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D60FE" w:rsidRPr="00815738" w14:paraId="46B98FC0" w14:textId="77777777" w:rsidTr="00F26786">
        <w:tc>
          <w:tcPr>
            <w:tcW w:w="6522" w:type="dxa"/>
          </w:tcPr>
          <w:p w14:paraId="38073C3C" w14:textId="77777777" w:rsidR="00AD60FE" w:rsidRPr="00AC2883" w:rsidRDefault="00AD60FE" w:rsidP="00F26786">
            <w:r w:rsidRPr="00D250C5">
              <w:rPr>
                <w:noProof/>
                <w:lang w:eastAsia="zh-CN"/>
              </w:rPr>
              <w:drawing>
                <wp:inline distT="0" distB="0" distL="0" distR="0" wp14:anchorId="06E171AF" wp14:editId="11D30D0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89E94A7" w14:textId="736A4AA5" w:rsidR="00FE3CD7" w:rsidRDefault="00924C98">
            <w:pPr>
              <w:pStyle w:val="Lettrine"/>
            </w:pPr>
            <w:r>
              <w:t>F</w:t>
            </w:r>
          </w:p>
        </w:tc>
      </w:tr>
      <w:tr w:rsidR="00AD60FE" w:rsidRPr="00924C98" w14:paraId="5DE639F9" w14:textId="77777777" w:rsidTr="00F26786">
        <w:trPr>
          <w:trHeight w:val="219"/>
        </w:trPr>
        <w:tc>
          <w:tcPr>
            <w:tcW w:w="6522" w:type="dxa"/>
          </w:tcPr>
          <w:p w14:paraId="57CCA4B8" w14:textId="77777777" w:rsidR="00FE3CD7" w:rsidRPr="00924C98" w:rsidRDefault="00677102">
            <w:pPr>
              <w:pStyle w:val="upove"/>
              <w:rPr>
                <w:lang w:val="fr-FR"/>
              </w:rPr>
            </w:pPr>
            <w:r w:rsidRPr="00924C98">
              <w:rPr>
                <w:lang w:val="fr-FR"/>
              </w:rPr>
              <w:t>Union internationale pour la protection des obtentions végétales</w:t>
            </w:r>
          </w:p>
        </w:tc>
        <w:tc>
          <w:tcPr>
            <w:tcW w:w="3117" w:type="dxa"/>
          </w:tcPr>
          <w:p w14:paraId="60D81D3B" w14:textId="77777777" w:rsidR="00AD60FE" w:rsidRPr="00924C98" w:rsidRDefault="00AD60FE" w:rsidP="00F26786">
            <w:pPr>
              <w:rPr>
                <w:lang w:val="fr-FR"/>
              </w:rPr>
            </w:pPr>
          </w:p>
        </w:tc>
      </w:tr>
    </w:tbl>
    <w:p w14:paraId="644AE19E" w14:textId="77777777" w:rsidR="00AD60FE" w:rsidRPr="00924C98" w:rsidRDefault="00AD60FE" w:rsidP="00AD60FE">
      <w:pPr>
        <w:rPr>
          <w:lang w:val="fr-FR"/>
        </w:rPr>
      </w:pPr>
    </w:p>
    <w:p w14:paraId="27BE5446" w14:textId="77777777" w:rsidR="00AD60FE" w:rsidRPr="00924C98" w:rsidRDefault="00AD60FE" w:rsidP="00AD60FE">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D60FE" w:rsidRPr="00924C98" w14:paraId="763526F3" w14:textId="77777777" w:rsidTr="00F26786">
        <w:tc>
          <w:tcPr>
            <w:tcW w:w="6512" w:type="dxa"/>
          </w:tcPr>
          <w:p w14:paraId="4BB3CE28" w14:textId="77777777" w:rsidR="00FE3CD7" w:rsidRPr="00924C98" w:rsidRDefault="00677102">
            <w:pPr>
              <w:pStyle w:val="Sessiontc"/>
              <w:spacing w:line="240" w:lineRule="auto"/>
              <w:rPr>
                <w:lang w:val="fr-FR"/>
              </w:rPr>
            </w:pPr>
            <w:r w:rsidRPr="00924C98">
              <w:rPr>
                <w:lang w:val="fr-FR"/>
              </w:rPr>
              <w:t>Comité technique</w:t>
            </w:r>
          </w:p>
          <w:p w14:paraId="4BF8AE5F" w14:textId="77777777" w:rsidR="00FE3CD7" w:rsidRPr="00924C98" w:rsidRDefault="00677102">
            <w:pPr>
              <w:pStyle w:val="Sessiontcplacedate"/>
              <w:rPr>
                <w:lang w:val="fr-FR"/>
              </w:rPr>
            </w:pPr>
            <w:r w:rsidRPr="00924C98">
              <w:rPr>
                <w:lang w:val="fr-FR"/>
              </w:rPr>
              <w:t xml:space="preserve">Soixantième </w:t>
            </w:r>
            <w:r w:rsidRPr="00924C98">
              <w:rPr>
                <w:lang w:val="fr-FR"/>
              </w:rPr>
              <w:t>session</w:t>
            </w:r>
          </w:p>
          <w:p w14:paraId="1E464430" w14:textId="77777777" w:rsidR="00FE3CD7" w:rsidRPr="00924C98" w:rsidRDefault="00677102">
            <w:pPr>
              <w:pStyle w:val="Sessiontcplacedate"/>
              <w:rPr>
                <w:sz w:val="22"/>
                <w:lang w:val="fr-FR"/>
              </w:rPr>
            </w:pPr>
            <w:r w:rsidRPr="00924C98">
              <w:rPr>
                <w:lang w:val="fr-FR"/>
              </w:rPr>
              <w:t xml:space="preserve">Genève, </w:t>
            </w:r>
            <w:r w:rsidRPr="00924C98">
              <w:rPr>
                <w:lang w:val="fr-FR"/>
              </w:rPr>
              <w:t>21 et 22 octobre 2024</w:t>
            </w:r>
          </w:p>
        </w:tc>
        <w:tc>
          <w:tcPr>
            <w:tcW w:w="3127" w:type="dxa"/>
          </w:tcPr>
          <w:p w14:paraId="08B29878" w14:textId="77777777" w:rsidR="00FE3CD7" w:rsidRPr="00924C98" w:rsidRDefault="00677102">
            <w:pPr>
              <w:pStyle w:val="Doccode"/>
              <w:rPr>
                <w:lang w:val="fr-FR"/>
              </w:rPr>
            </w:pPr>
            <w:r w:rsidRPr="00924C98">
              <w:rPr>
                <w:lang w:val="fr-FR"/>
              </w:rPr>
              <w:t>TC/60/5</w:t>
            </w:r>
          </w:p>
          <w:p w14:paraId="468FDB75" w14:textId="77777777" w:rsidR="00FE3CD7" w:rsidRPr="00924C98" w:rsidRDefault="00677102">
            <w:pPr>
              <w:pStyle w:val="Docoriginal"/>
              <w:rPr>
                <w:lang w:val="fr-FR"/>
              </w:rPr>
            </w:pPr>
            <w:r w:rsidRPr="00924C98">
              <w:rPr>
                <w:lang w:val="fr-FR"/>
              </w:rPr>
              <w:t>Original :</w:t>
            </w:r>
            <w:r w:rsidRPr="00924C98">
              <w:rPr>
                <w:b w:val="0"/>
                <w:spacing w:val="0"/>
                <w:lang w:val="fr-FR"/>
              </w:rPr>
              <w:t xml:space="preserve">  Anglais</w:t>
            </w:r>
          </w:p>
          <w:p w14:paraId="17E2E342" w14:textId="77777777" w:rsidR="00FE3CD7" w:rsidRPr="00924C98" w:rsidRDefault="00677102">
            <w:pPr>
              <w:pStyle w:val="Docoriginal"/>
              <w:rPr>
                <w:lang w:val="fr-FR"/>
              </w:rPr>
            </w:pPr>
            <w:r w:rsidRPr="00924C98">
              <w:rPr>
                <w:lang w:val="fr-FR"/>
              </w:rPr>
              <w:t xml:space="preserve">Date :  </w:t>
            </w:r>
            <w:r w:rsidR="00CE59DA" w:rsidRPr="00924C98">
              <w:rPr>
                <w:b w:val="0"/>
                <w:spacing w:val="0"/>
                <w:lang w:val="fr-FR"/>
              </w:rPr>
              <w:t xml:space="preserve">30 </w:t>
            </w:r>
            <w:r w:rsidR="00DD65AB" w:rsidRPr="00924C98">
              <w:rPr>
                <w:b w:val="0"/>
                <w:spacing w:val="0"/>
                <w:lang w:val="fr-FR"/>
              </w:rPr>
              <w:t xml:space="preserve">août </w:t>
            </w:r>
            <w:r w:rsidRPr="00924C98">
              <w:rPr>
                <w:b w:val="0"/>
                <w:spacing w:val="0"/>
                <w:lang w:val="fr-FR"/>
              </w:rPr>
              <w:t>2024</w:t>
            </w:r>
          </w:p>
        </w:tc>
      </w:tr>
    </w:tbl>
    <w:p w14:paraId="70243F85" w14:textId="77777777" w:rsidR="00FE3CD7" w:rsidRPr="00924C98" w:rsidRDefault="00677102">
      <w:pPr>
        <w:pStyle w:val="Titleofdoc0"/>
        <w:rPr>
          <w:lang w:val="fr-FR"/>
        </w:rPr>
      </w:pPr>
      <w:r w:rsidRPr="00924C98">
        <w:rPr>
          <w:lang w:val="fr-FR"/>
        </w:rPr>
        <w:t>Rapports sur l'état d'avancement des travaux des groupes de travail techniques</w:t>
      </w:r>
    </w:p>
    <w:p w14:paraId="39A5CC46" w14:textId="77777777" w:rsidR="00FE3CD7" w:rsidRPr="00924C98" w:rsidRDefault="00677102">
      <w:pPr>
        <w:pStyle w:val="preparedby1"/>
        <w:jc w:val="left"/>
        <w:rPr>
          <w:lang w:val="fr-FR"/>
        </w:rPr>
      </w:pPr>
      <w:r w:rsidRPr="00924C98">
        <w:rPr>
          <w:lang w:val="fr-FR"/>
        </w:rPr>
        <w:t>Document préparé par le Bureau de l'Union</w:t>
      </w:r>
    </w:p>
    <w:p w14:paraId="5C31835D" w14:textId="77777777" w:rsidR="00924C98" w:rsidRPr="006365CE" w:rsidRDefault="00924C98" w:rsidP="00924C98">
      <w:pPr>
        <w:pStyle w:val="Disclaimer"/>
        <w:rPr>
          <w:lang w:val="fr-FR"/>
        </w:rPr>
      </w:pPr>
      <w:r w:rsidRPr="006365CE">
        <w:rPr>
          <w:lang w:val="fr-FR"/>
        </w:rPr>
        <w:t>Avertissement : le présent document ne représente pas les principes ou les orientations de l’UPOV</w:t>
      </w:r>
      <w:r>
        <w:rPr>
          <w:lang w:val="fr-FR"/>
        </w:rPr>
        <w:t>.</w:t>
      </w:r>
      <w:r>
        <w:rPr>
          <w:lang w:val="fr-FR"/>
        </w:rPr>
        <w:br/>
      </w:r>
      <w:r>
        <w:rPr>
          <w:lang w:val="fr-FR"/>
        </w:rPr>
        <w:br/>
      </w:r>
      <w:r w:rsidRPr="006365CE">
        <w:rPr>
          <w:lang w:val="fr-FR"/>
        </w:rPr>
        <w:t>Ce document a été généré à l'aide d'une traduction automatique dont l'exactitude ne peut être garantie. Par conséquent, le texte dans la langue originale est la seule version authentique.</w:t>
      </w:r>
    </w:p>
    <w:p w14:paraId="48B22AD3" w14:textId="77777777" w:rsidR="00FE3CD7" w:rsidRPr="00924C98" w:rsidRDefault="00677102">
      <w:pPr>
        <w:pStyle w:val="Heading1"/>
        <w:rPr>
          <w:snapToGrid w:val="0"/>
          <w:lang w:val="fr-FR" w:eastAsia="ja-JP"/>
        </w:rPr>
      </w:pPr>
      <w:bookmarkStart w:id="0" w:name="_Toc83939427"/>
      <w:bookmarkStart w:id="1" w:name="_Toc74750846"/>
      <w:r w:rsidRPr="00924C98">
        <w:rPr>
          <w:snapToGrid w:val="0"/>
          <w:lang w:val="fr-FR" w:eastAsia="ja-JP"/>
        </w:rPr>
        <w:t>Resumé</w:t>
      </w:r>
      <w:bookmarkEnd w:id="0"/>
      <w:bookmarkEnd w:id="1"/>
    </w:p>
    <w:p w14:paraId="7621B6E4" w14:textId="77777777" w:rsidR="00427E0F" w:rsidRPr="00924C98" w:rsidRDefault="00427E0F" w:rsidP="00427E0F">
      <w:pPr>
        <w:rPr>
          <w:lang w:val="fr-FR" w:eastAsia="ja-JP"/>
        </w:rPr>
      </w:pPr>
    </w:p>
    <w:p w14:paraId="06724BA8" w14:textId="77777777" w:rsidR="00FE3CD7" w:rsidRPr="00924C98" w:rsidRDefault="00677102">
      <w:pPr>
        <w:rPr>
          <w:snapToGrid w:val="0"/>
          <w:lang w:val="fr-FR"/>
        </w:rPr>
      </w:pPr>
      <w:r w:rsidRPr="001914FE">
        <w:rPr>
          <w:snapToGrid w:val="0"/>
        </w:rPr>
        <w:fldChar w:fldCharType="begin"/>
      </w:r>
      <w:r w:rsidRPr="00924C98">
        <w:rPr>
          <w:snapToGrid w:val="0"/>
          <w:lang w:val="fr-FR"/>
        </w:rPr>
        <w:instrText xml:space="preserve"> AUTONUM  </w:instrText>
      </w:r>
      <w:r w:rsidRPr="001914FE">
        <w:rPr>
          <w:snapToGrid w:val="0"/>
        </w:rPr>
        <w:fldChar w:fldCharType="end"/>
      </w:r>
      <w:r w:rsidRPr="00924C98">
        <w:rPr>
          <w:snapToGrid w:val="0"/>
          <w:lang w:val="fr-FR"/>
        </w:rPr>
        <w:tab/>
      </w:r>
      <w:r w:rsidRPr="00924C98">
        <w:rPr>
          <w:snapToGrid w:val="0"/>
          <w:lang w:val="fr-FR"/>
        </w:rPr>
        <w:t xml:space="preserve">Le présent document a pour objet de présenter les rapports des présidents et de proposer l'approbation des programmes de travail pour </w:t>
      </w:r>
      <w:r w:rsidRPr="00924C98">
        <w:rPr>
          <w:snapToGrid w:val="0"/>
          <w:lang w:val="fr-FR"/>
        </w:rPr>
        <w:t xml:space="preserve">2025 </w:t>
      </w:r>
      <w:r w:rsidRPr="00924C98">
        <w:rPr>
          <w:snapToGrid w:val="0"/>
          <w:lang w:val="fr-FR"/>
        </w:rPr>
        <w:t xml:space="preserve">du Groupe de travail technique sur les plantes agricoles (TWA), du Groupe de travail technique </w:t>
      </w:r>
      <w:r w:rsidRPr="00924C98">
        <w:rPr>
          <w:snapToGrid w:val="0"/>
          <w:lang w:val="fr-FR"/>
        </w:rPr>
        <w:t xml:space="preserve">sur les </w:t>
      </w:r>
      <w:r w:rsidRPr="00924C98">
        <w:rPr>
          <w:snapToGrid w:val="0"/>
          <w:lang w:val="fr-FR"/>
        </w:rPr>
        <w:t xml:space="preserve">plantes fruitières (TWF), du </w:t>
      </w:r>
      <w:r w:rsidRPr="00924C98">
        <w:rPr>
          <w:snapToGrid w:val="0"/>
          <w:lang w:val="fr-FR"/>
        </w:rPr>
        <w:t xml:space="preserve">Groupe de travail technique sur les méthodes et techniques d'essai </w:t>
      </w:r>
      <w:r w:rsidRPr="00924C98">
        <w:rPr>
          <w:snapToGrid w:val="0"/>
          <w:lang w:val="fr-FR"/>
        </w:rPr>
        <w:t xml:space="preserve">(TWM), du </w:t>
      </w:r>
      <w:r w:rsidRPr="00924C98">
        <w:rPr>
          <w:snapToGrid w:val="0"/>
          <w:lang w:val="fr-FR"/>
        </w:rPr>
        <w:t>Groupe de travail technique sur les plantes ornementales et les arbres forestiers (TWO) et du Groupe de travail technique sur les plantes potagères (TWV)</w:t>
      </w:r>
      <w:r w:rsidRPr="00924C98">
        <w:rPr>
          <w:snapToGrid w:val="0"/>
          <w:lang w:val="fr-FR"/>
        </w:rPr>
        <w:t>.</w:t>
      </w:r>
    </w:p>
    <w:p w14:paraId="69CD2533" w14:textId="77777777" w:rsidR="00427E0F" w:rsidRPr="00924C98" w:rsidRDefault="00427E0F" w:rsidP="00427E0F">
      <w:pPr>
        <w:rPr>
          <w:lang w:val="fr-FR" w:eastAsia="ja-JP"/>
        </w:rPr>
      </w:pPr>
    </w:p>
    <w:p w14:paraId="7E190611" w14:textId="77777777" w:rsidR="00FE3CD7" w:rsidRPr="00924C98" w:rsidRDefault="00677102">
      <w:pPr>
        <w:tabs>
          <w:tab w:val="left" w:pos="567"/>
          <w:tab w:val="left" w:pos="1134"/>
          <w:tab w:val="left" w:pos="5387"/>
        </w:tabs>
        <w:rPr>
          <w:lang w:val="fr-FR"/>
        </w:rPr>
      </w:pPr>
      <w:r w:rsidRPr="001914FE">
        <w:fldChar w:fldCharType="begin"/>
      </w:r>
      <w:r w:rsidRPr="00924C98">
        <w:rPr>
          <w:lang w:val="fr-FR"/>
        </w:rPr>
        <w:instrText xml:space="preserve"> AUTONUM  </w:instrText>
      </w:r>
      <w:r w:rsidRPr="001914FE">
        <w:fldChar w:fldCharType="end"/>
      </w:r>
      <w:r w:rsidRPr="00924C98">
        <w:rPr>
          <w:lang w:val="fr-FR"/>
        </w:rPr>
        <w:tab/>
        <w:t xml:space="preserve">Le TC est invité à : </w:t>
      </w:r>
    </w:p>
    <w:p w14:paraId="210AB3A3" w14:textId="77777777" w:rsidR="00427E0F" w:rsidRPr="00924C98" w:rsidRDefault="00427E0F" w:rsidP="00427E0F">
      <w:pPr>
        <w:tabs>
          <w:tab w:val="left" w:pos="567"/>
          <w:tab w:val="left" w:pos="1134"/>
          <w:tab w:val="left" w:pos="5387"/>
        </w:tabs>
        <w:rPr>
          <w:lang w:val="fr-FR"/>
        </w:rPr>
      </w:pPr>
    </w:p>
    <w:p w14:paraId="329A38A0" w14:textId="77777777" w:rsidR="00FE3CD7" w:rsidRPr="00924C98" w:rsidRDefault="00677102">
      <w:pPr>
        <w:tabs>
          <w:tab w:val="left" w:pos="567"/>
          <w:tab w:val="left" w:pos="1134"/>
          <w:tab w:val="left" w:pos="5387"/>
          <w:tab w:val="left" w:pos="5954"/>
        </w:tabs>
        <w:rPr>
          <w:lang w:val="fr-FR"/>
        </w:rPr>
      </w:pPr>
      <w:r w:rsidRPr="00924C98">
        <w:rPr>
          <w:lang w:val="fr-FR"/>
        </w:rPr>
        <w:tab/>
        <w:t>(a)</w:t>
      </w:r>
      <w:r w:rsidRPr="00924C98">
        <w:rPr>
          <w:lang w:val="fr-FR"/>
        </w:rPr>
        <w:tab/>
        <w:t xml:space="preserve">prendre note des comptes rendus des </w:t>
      </w:r>
      <w:r w:rsidRPr="00924C98">
        <w:rPr>
          <w:lang w:val="fr-FR"/>
        </w:rPr>
        <w:t xml:space="preserve">présidents </w:t>
      </w:r>
      <w:r w:rsidRPr="00924C98">
        <w:rPr>
          <w:lang w:val="fr-FR"/>
        </w:rPr>
        <w:t xml:space="preserve">du TWA, du TWF, du </w:t>
      </w:r>
      <w:r w:rsidRPr="00924C98">
        <w:rPr>
          <w:lang w:val="fr-FR"/>
        </w:rPr>
        <w:t xml:space="preserve">TWM, du </w:t>
      </w:r>
      <w:r w:rsidRPr="00924C98">
        <w:rPr>
          <w:lang w:val="fr-FR"/>
        </w:rPr>
        <w:t xml:space="preserve">TWO et du TWV, lors de leurs sessions en </w:t>
      </w:r>
      <w:r w:rsidRPr="00924C98">
        <w:rPr>
          <w:lang w:val="fr-FR"/>
        </w:rPr>
        <w:t>2024</w:t>
      </w:r>
      <w:r w:rsidRPr="00924C98">
        <w:rPr>
          <w:lang w:val="fr-FR"/>
        </w:rPr>
        <w:t>, tels qu'ils sont présentés dans les annexes du présent document ;</w:t>
      </w:r>
    </w:p>
    <w:p w14:paraId="617B25BE" w14:textId="77777777" w:rsidR="00427E0F" w:rsidRPr="00924C98" w:rsidRDefault="00427E0F" w:rsidP="00427E0F">
      <w:pPr>
        <w:tabs>
          <w:tab w:val="left" w:pos="567"/>
          <w:tab w:val="left" w:pos="1134"/>
          <w:tab w:val="left" w:pos="5387"/>
        </w:tabs>
        <w:rPr>
          <w:lang w:val="fr-FR"/>
        </w:rPr>
      </w:pPr>
    </w:p>
    <w:p w14:paraId="4C63DF23" w14:textId="77777777" w:rsidR="00FE3CD7" w:rsidRPr="00924C98" w:rsidRDefault="00677102">
      <w:pPr>
        <w:tabs>
          <w:tab w:val="left" w:pos="567"/>
          <w:tab w:val="left" w:pos="1134"/>
          <w:tab w:val="left" w:pos="5387"/>
          <w:tab w:val="left" w:pos="5954"/>
        </w:tabs>
        <w:rPr>
          <w:lang w:val="fr-FR"/>
        </w:rPr>
      </w:pPr>
      <w:r w:rsidRPr="00924C98">
        <w:rPr>
          <w:lang w:val="fr-FR"/>
        </w:rPr>
        <w:tab/>
        <w:t xml:space="preserve">(b) </w:t>
      </w:r>
      <w:r w:rsidRPr="00924C98">
        <w:rPr>
          <w:lang w:val="fr-FR"/>
        </w:rPr>
        <w:tab/>
        <w:t xml:space="preserve">examiner les programmes de travail du TWA, du TWF, du </w:t>
      </w:r>
      <w:r w:rsidRPr="00924C98">
        <w:rPr>
          <w:lang w:val="fr-FR"/>
        </w:rPr>
        <w:t xml:space="preserve">TWM, du </w:t>
      </w:r>
      <w:r w:rsidRPr="00924C98">
        <w:rPr>
          <w:lang w:val="fr-FR"/>
        </w:rPr>
        <w:t xml:space="preserve">TWO et du TWV, lors de leurs sessions en </w:t>
      </w:r>
      <w:r w:rsidRPr="00924C98">
        <w:rPr>
          <w:lang w:val="fr-FR"/>
        </w:rPr>
        <w:t>2025</w:t>
      </w:r>
      <w:r w:rsidRPr="00924C98">
        <w:rPr>
          <w:lang w:val="fr-FR"/>
        </w:rPr>
        <w:t xml:space="preserve">, tels qu'ils sont proposés dans les annexes du présent document ; </w:t>
      </w:r>
    </w:p>
    <w:p w14:paraId="2E7417E2" w14:textId="77777777" w:rsidR="00427E0F" w:rsidRPr="00924C98" w:rsidRDefault="00427E0F" w:rsidP="00427E0F">
      <w:pPr>
        <w:rPr>
          <w:lang w:val="fr-FR"/>
        </w:rPr>
      </w:pPr>
    </w:p>
    <w:p w14:paraId="36C50E98" w14:textId="77777777" w:rsidR="00427E0F" w:rsidRPr="00924C98" w:rsidRDefault="00427E0F" w:rsidP="00427E0F">
      <w:pPr>
        <w:rPr>
          <w:lang w:val="fr-FR"/>
        </w:rPr>
      </w:pPr>
    </w:p>
    <w:p w14:paraId="40CDC0B9" w14:textId="77777777" w:rsidR="00FE3CD7" w:rsidRPr="00924C98" w:rsidRDefault="00677102">
      <w:pPr>
        <w:keepNext/>
        <w:spacing w:after="240"/>
        <w:rPr>
          <w:rFonts w:cs="Arial"/>
          <w:lang w:val="fr-FR"/>
        </w:rPr>
      </w:pPr>
      <w:r w:rsidRPr="001914FE">
        <w:rPr>
          <w:rFonts w:cs="Arial"/>
        </w:rPr>
        <w:fldChar w:fldCharType="begin"/>
      </w:r>
      <w:r w:rsidRPr="00924C98">
        <w:rPr>
          <w:rFonts w:cs="Arial"/>
          <w:lang w:val="fr-FR"/>
        </w:rPr>
        <w:instrText xml:space="preserve"> AUTONUM  </w:instrText>
      </w:r>
      <w:r w:rsidRPr="001914FE">
        <w:rPr>
          <w:rFonts w:cs="Arial"/>
        </w:rPr>
        <w:fldChar w:fldCharType="end"/>
      </w:r>
      <w:r w:rsidRPr="00924C98">
        <w:rPr>
          <w:rFonts w:cs="Arial"/>
          <w:lang w:val="fr-FR"/>
        </w:rPr>
        <w:tab/>
        <w:t>La structure de ce document est la suivante :</w:t>
      </w:r>
    </w:p>
    <w:p w14:paraId="30675B70" w14:textId="77777777" w:rsidR="00FE3CD7" w:rsidRDefault="00677102">
      <w:pPr>
        <w:pStyle w:val="TOC1"/>
        <w:rPr>
          <w:rFonts w:asciiTheme="minorHAnsi" w:eastAsiaTheme="minorEastAsia" w:hAnsiTheme="minorHAnsi" w:cstheme="minorBidi"/>
          <w:noProof/>
          <w:sz w:val="22"/>
          <w:szCs w:val="22"/>
        </w:rPr>
      </w:pPr>
      <w:r w:rsidRPr="001914FE">
        <w:rPr>
          <w:rFonts w:cs="Arial"/>
          <w:bCs/>
          <w:noProof/>
          <w:snapToGrid w:val="0"/>
          <w:sz w:val="18"/>
          <w:highlight w:val="yellow"/>
        </w:rPr>
        <w:fldChar w:fldCharType="begin"/>
      </w:r>
      <w:r w:rsidRPr="001914FE">
        <w:rPr>
          <w:rFonts w:cs="Arial"/>
          <w:bCs/>
          <w:noProof/>
          <w:snapToGrid w:val="0"/>
          <w:highlight w:val="yellow"/>
        </w:rPr>
        <w:instrText xml:space="preserve"> TOC \o "1-4" \h \z \u </w:instrText>
      </w:r>
      <w:r w:rsidRPr="001914FE">
        <w:rPr>
          <w:rFonts w:cs="Arial"/>
          <w:bCs/>
          <w:noProof/>
          <w:snapToGrid w:val="0"/>
          <w:sz w:val="18"/>
          <w:highlight w:val="yellow"/>
        </w:rPr>
        <w:fldChar w:fldCharType="separate"/>
      </w:r>
      <w:hyperlink r:id="rId9" w:anchor="_Toc83939427" w:history="1">
        <w:r w:rsidRPr="001914FE">
          <w:rPr>
            <w:rStyle w:val="Hyperlink"/>
            <w:noProof/>
            <w:snapToGrid w:val="0"/>
            <w:lang w:eastAsia="ja-JP"/>
          </w:rPr>
          <w:t>Resumé</w:t>
        </w:r>
        <w:r w:rsidRPr="001914FE">
          <w:rPr>
            <w:rStyle w:val="Hyperlink"/>
            <w:noProof/>
            <w:webHidden/>
          </w:rPr>
          <w:tab/>
        </w:r>
        <w:r w:rsidRPr="001914FE">
          <w:rPr>
            <w:rStyle w:val="Hyperlink"/>
            <w:noProof/>
            <w:webHidden/>
          </w:rPr>
          <w:fldChar w:fldCharType="begin"/>
        </w:r>
        <w:r w:rsidRPr="001914FE">
          <w:rPr>
            <w:rStyle w:val="Hyperlink"/>
            <w:noProof/>
            <w:webHidden/>
          </w:rPr>
          <w:instrText xml:space="preserve"> PAGEREF _Toc83939427 \h </w:instrText>
        </w:r>
        <w:r w:rsidRPr="001914FE">
          <w:rPr>
            <w:rStyle w:val="Hyperlink"/>
            <w:noProof/>
            <w:webHidden/>
          </w:rPr>
        </w:r>
        <w:r w:rsidRPr="001914FE">
          <w:rPr>
            <w:rStyle w:val="Hyperlink"/>
            <w:noProof/>
            <w:webHidden/>
          </w:rPr>
          <w:fldChar w:fldCharType="separate"/>
        </w:r>
        <w:r w:rsidRPr="001914FE">
          <w:rPr>
            <w:rStyle w:val="Hyperlink"/>
            <w:noProof/>
            <w:webHidden/>
          </w:rPr>
          <w:t>1</w:t>
        </w:r>
        <w:r w:rsidRPr="001914FE">
          <w:rPr>
            <w:rStyle w:val="Hyperlink"/>
            <w:noProof/>
            <w:webHidden/>
          </w:rPr>
          <w:fldChar w:fldCharType="end"/>
        </w:r>
      </w:hyperlink>
    </w:p>
    <w:p w14:paraId="082BB68D" w14:textId="77777777" w:rsidR="00FE3CD7" w:rsidRPr="00924C98" w:rsidRDefault="00677102">
      <w:pPr>
        <w:rPr>
          <w:sz w:val="18"/>
          <w:lang w:val="fr-FR"/>
        </w:rPr>
      </w:pPr>
      <w:r w:rsidRPr="001914FE">
        <w:rPr>
          <w:noProof/>
          <w:snapToGrid w:val="0"/>
          <w:highlight w:val="yellow"/>
        </w:rPr>
        <w:fldChar w:fldCharType="end"/>
      </w:r>
      <w:r w:rsidRPr="00924C98">
        <w:rPr>
          <w:sz w:val="18"/>
          <w:lang w:val="fr-FR"/>
        </w:rPr>
        <w:t xml:space="preserve">Annexe </w:t>
      </w:r>
      <w:r w:rsidRPr="00924C98">
        <w:rPr>
          <w:sz w:val="18"/>
          <w:lang w:val="fr-FR"/>
        </w:rPr>
        <w:tab/>
      </w:r>
      <w:proofErr w:type="spellStart"/>
      <w:r w:rsidRPr="00924C98">
        <w:rPr>
          <w:sz w:val="18"/>
          <w:lang w:val="fr-FR"/>
        </w:rPr>
        <w:t>IRapport</w:t>
      </w:r>
      <w:proofErr w:type="spellEnd"/>
      <w:r w:rsidRPr="00924C98">
        <w:rPr>
          <w:sz w:val="18"/>
          <w:lang w:val="fr-FR"/>
        </w:rPr>
        <w:t xml:space="preserve"> du président et proposition de programme de travail pour le TWA en </w:t>
      </w:r>
      <w:r w:rsidRPr="00924C98">
        <w:rPr>
          <w:sz w:val="18"/>
          <w:lang w:val="fr-FR"/>
        </w:rPr>
        <w:t>2025</w:t>
      </w:r>
    </w:p>
    <w:p w14:paraId="1006F10E" w14:textId="77777777" w:rsidR="00FE3CD7" w:rsidRPr="00924C98" w:rsidRDefault="00677102">
      <w:pPr>
        <w:rPr>
          <w:sz w:val="18"/>
          <w:lang w:val="fr-FR"/>
        </w:rPr>
      </w:pPr>
      <w:r w:rsidRPr="00924C98">
        <w:rPr>
          <w:sz w:val="18"/>
          <w:lang w:val="fr-FR"/>
        </w:rPr>
        <w:t xml:space="preserve">Annexe </w:t>
      </w:r>
      <w:proofErr w:type="spellStart"/>
      <w:r w:rsidRPr="00924C98">
        <w:rPr>
          <w:sz w:val="18"/>
          <w:lang w:val="fr-FR"/>
        </w:rPr>
        <w:t>IIRapport</w:t>
      </w:r>
      <w:proofErr w:type="spellEnd"/>
      <w:r w:rsidRPr="00924C98">
        <w:rPr>
          <w:sz w:val="18"/>
          <w:lang w:val="fr-FR"/>
        </w:rPr>
        <w:t xml:space="preserve"> </w:t>
      </w:r>
      <w:r w:rsidRPr="00924C98">
        <w:rPr>
          <w:sz w:val="18"/>
          <w:lang w:val="fr-FR"/>
        </w:rPr>
        <w:tab/>
        <w:t xml:space="preserve">du président et proposition de programme de travail pour le TWF en </w:t>
      </w:r>
      <w:r w:rsidRPr="00924C98">
        <w:rPr>
          <w:sz w:val="18"/>
          <w:lang w:val="fr-FR"/>
        </w:rPr>
        <w:t>2025</w:t>
      </w:r>
    </w:p>
    <w:p w14:paraId="755A518B" w14:textId="77777777" w:rsidR="00FE3CD7" w:rsidRPr="00924C98" w:rsidRDefault="00677102">
      <w:pPr>
        <w:rPr>
          <w:sz w:val="18"/>
          <w:lang w:val="fr-FR"/>
        </w:rPr>
      </w:pPr>
      <w:r w:rsidRPr="00924C98">
        <w:rPr>
          <w:sz w:val="18"/>
          <w:lang w:val="fr-FR"/>
        </w:rPr>
        <w:t>Annexe III</w:t>
      </w:r>
      <w:r w:rsidRPr="00924C98">
        <w:rPr>
          <w:sz w:val="18"/>
          <w:lang w:val="fr-FR"/>
        </w:rPr>
        <w:tab/>
      </w:r>
      <w:r w:rsidRPr="00924C98">
        <w:rPr>
          <w:sz w:val="18"/>
          <w:lang w:val="fr-FR"/>
        </w:rPr>
        <w:t xml:space="preserve">Compte rendu du président et proposition de programme de travail pour le </w:t>
      </w:r>
      <w:r w:rsidRPr="00924C98">
        <w:rPr>
          <w:sz w:val="18"/>
          <w:lang w:val="fr-FR"/>
        </w:rPr>
        <w:t xml:space="preserve">TWM </w:t>
      </w:r>
      <w:r w:rsidRPr="00924C98">
        <w:rPr>
          <w:sz w:val="18"/>
          <w:lang w:val="fr-FR"/>
        </w:rPr>
        <w:t xml:space="preserve">en </w:t>
      </w:r>
      <w:r w:rsidRPr="00924C98">
        <w:rPr>
          <w:sz w:val="18"/>
          <w:lang w:val="fr-FR"/>
        </w:rPr>
        <w:t>2025</w:t>
      </w:r>
    </w:p>
    <w:p w14:paraId="24F728D3" w14:textId="77777777" w:rsidR="00FE3CD7" w:rsidRPr="00924C98" w:rsidRDefault="00677102">
      <w:pPr>
        <w:rPr>
          <w:sz w:val="18"/>
          <w:lang w:val="fr-FR"/>
        </w:rPr>
      </w:pPr>
      <w:r w:rsidRPr="00924C98">
        <w:rPr>
          <w:sz w:val="18"/>
          <w:lang w:val="fr-FR"/>
        </w:rPr>
        <w:t xml:space="preserve">Annexe </w:t>
      </w:r>
      <w:proofErr w:type="spellStart"/>
      <w:r w:rsidR="002B1BA2" w:rsidRPr="00924C98">
        <w:rPr>
          <w:sz w:val="18"/>
          <w:lang w:val="fr-FR"/>
        </w:rPr>
        <w:t>IVRapport</w:t>
      </w:r>
      <w:proofErr w:type="spellEnd"/>
      <w:r w:rsidR="002B1BA2" w:rsidRPr="00924C98">
        <w:rPr>
          <w:sz w:val="18"/>
          <w:lang w:val="fr-FR"/>
        </w:rPr>
        <w:t xml:space="preserve"> </w:t>
      </w:r>
      <w:r w:rsidRPr="00924C98">
        <w:rPr>
          <w:sz w:val="18"/>
          <w:lang w:val="fr-FR"/>
        </w:rPr>
        <w:tab/>
        <w:t xml:space="preserve">du président et proposition de programme de travail pour le TWO en </w:t>
      </w:r>
      <w:r w:rsidRPr="00924C98">
        <w:rPr>
          <w:sz w:val="18"/>
          <w:lang w:val="fr-FR"/>
        </w:rPr>
        <w:t>2025</w:t>
      </w:r>
    </w:p>
    <w:p w14:paraId="38E5ECB6" w14:textId="77777777" w:rsidR="00FE3CD7" w:rsidRPr="00924C98" w:rsidRDefault="00677102">
      <w:pPr>
        <w:rPr>
          <w:sz w:val="18"/>
          <w:lang w:val="fr-FR"/>
        </w:rPr>
      </w:pPr>
      <w:r w:rsidRPr="00924C98">
        <w:rPr>
          <w:sz w:val="18"/>
          <w:lang w:val="fr-FR"/>
        </w:rPr>
        <w:t xml:space="preserve">Annexe </w:t>
      </w:r>
      <w:proofErr w:type="spellStart"/>
      <w:r w:rsidRPr="00924C98">
        <w:rPr>
          <w:sz w:val="18"/>
          <w:lang w:val="fr-FR"/>
        </w:rPr>
        <w:t>VRapport</w:t>
      </w:r>
      <w:proofErr w:type="spellEnd"/>
      <w:r w:rsidRPr="00924C98">
        <w:rPr>
          <w:sz w:val="18"/>
          <w:lang w:val="fr-FR"/>
        </w:rPr>
        <w:t xml:space="preserve"> </w:t>
      </w:r>
      <w:r w:rsidRPr="00924C98">
        <w:rPr>
          <w:sz w:val="18"/>
          <w:lang w:val="fr-FR"/>
        </w:rPr>
        <w:tab/>
        <w:t xml:space="preserve">du président et proposition de programme de travail pour le TWV en </w:t>
      </w:r>
      <w:r w:rsidRPr="00924C98">
        <w:rPr>
          <w:sz w:val="18"/>
          <w:lang w:val="fr-FR"/>
        </w:rPr>
        <w:t>2025</w:t>
      </w:r>
    </w:p>
    <w:p w14:paraId="67B6D596" w14:textId="77777777" w:rsidR="00427E0F" w:rsidRPr="00924C98" w:rsidRDefault="00427E0F" w:rsidP="00427E0F">
      <w:pPr>
        <w:ind w:left="1134" w:hanging="1134"/>
        <w:rPr>
          <w:sz w:val="18"/>
          <w:highlight w:val="yellow"/>
          <w:lang w:val="fr-FR"/>
        </w:rPr>
      </w:pPr>
    </w:p>
    <w:p w14:paraId="6C2CC2AB" w14:textId="77777777" w:rsidR="00FE3CD7" w:rsidRPr="00924C98" w:rsidRDefault="00677102">
      <w:pPr>
        <w:keepNext/>
        <w:rPr>
          <w:rFonts w:cs="Arial"/>
          <w:lang w:val="fr-FR"/>
        </w:rPr>
      </w:pPr>
      <w:r w:rsidRPr="001914FE">
        <w:rPr>
          <w:rFonts w:cs="Arial"/>
        </w:rPr>
        <w:fldChar w:fldCharType="begin"/>
      </w:r>
      <w:r w:rsidRPr="00924C98">
        <w:rPr>
          <w:rFonts w:cs="Arial"/>
          <w:lang w:val="fr-FR"/>
        </w:rPr>
        <w:instrText xml:space="preserve"> AUTONUM  </w:instrText>
      </w:r>
      <w:r w:rsidRPr="001914FE">
        <w:rPr>
          <w:rFonts w:cs="Arial"/>
        </w:rPr>
        <w:fldChar w:fldCharType="end"/>
      </w:r>
      <w:r w:rsidRPr="00924C98">
        <w:rPr>
          <w:rFonts w:cs="Arial"/>
          <w:lang w:val="fr-FR"/>
        </w:rPr>
        <w:tab/>
        <w:t>Les abréviations suivantes sont utilisées dans ce document :</w:t>
      </w:r>
    </w:p>
    <w:p w14:paraId="0C34F889" w14:textId="77777777" w:rsidR="00427E0F" w:rsidRPr="00924C98" w:rsidRDefault="00427E0F" w:rsidP="00427E0F">
      <w:pPr>
        <w:keepNext/>
        <w:ind w:left="1701" w:hanging="1134"/>
        <w:rPr>
          <w:rFonts w:cs="Arial"/>
          <w:lang w:val="fr-FR"/>
        </w:rPr>
      </w:pPr>
    </w:p>
    <w:p w14:paraId="672F4E26" w14:textId="77777777" w:rsidR="00FE3CD7" w:rsidRPr="00924C98" w:rsidRDefault="00677102">
      <w:pPr>
        <w:keepNext/>
        <w:ind w:left="1701" w:hanging="1134"/>
        <w:rPr>
          <w:rFonts w:cs="Arial"/>
          <w:lang w:val="fr-FR"/>
        </w:rPr>
      </w:pPr>
      <w:r w:rsidRPr="00924C98">
        <w:rPr>
          <w:rFonts w:cs="Arial"/>
          <w:lang w:val="fr-FR"/>
        </w:rPr>
        <w:t xml:space="preserve">TC : </w:t>
      </w:r>
      <w:r w:rsidRPr="00924C98">
        <w:rPr>
          <w:rFonts w:cs="Arial"/>
          <w:lang w:val="fr-FR"/>
        </w:rPr>
        <w:tab/>
        <w:t>Comité technique (TC)</w:t>
      </w:r>
    </w:p>
    <w:p w14:paraId="1CD5F25B" w14:textId="77777777" w:rsidR="00FE3CD7" w:rsidRPr="00924C98" w:rsidRDefault="00677102">
      <w:pPr>
        <w:ind w:left="1701" w:hanging="1134"/>
        <w:rPr>
          <w:rFonts w:cs="Arial"/>
          <w:lang w:val="fr-FR"/>
        </w:rPr>
      </w:pPr>
      <w:r w:rsidRPr="00924C98">
        <w:rPr>
          <w:rFonts w:cs="Arial"/>
          <w:lang w:val="fr-FR"/>
        </w:rPr>
        <w:t xml:space="preserve">TWA :  </w:t>
      </w:r>
      <w:r w:rsidRPr="00924C98">
        <w:rPr>
          <w:rFonts w:cs="Arial"/>
          <w:lang w:val="fr-FR"/>
        </w:rPr>
        <w:tab/>
      </w:r>
      <w:r w:rsidRPr="00924C98">
        <w:rPr>
          <w:rFonts w:cs="Arial"/>
          <w:lang w:val="fr-FR"/>
        </w:rPr>
        <w:t>Groupe de travail technique pour les cultures agricoles</w:t>
      </w:r>
    </w:p>
    <w:p w14:paraId="56BF4BC6" w14:textId="2F936B19" w:rsidR="00FE3CD7" w:rsidRPr="00924C98" w:rsidRDefault="00677102">
      <w:pPr>
        <w:ind w:left="1701" w:hanging="1134"/>
        <w:rPr>
          <w:rFonts w:cs="Arial"/>
          <w:lang w:val="fr-FR"/>
        </w:rPr>
      </w:pPr>
      <w:r w:rsidRPr="00924C98">
        <w:rPr>
          <w:rFonts w:cs="Arial"/>
          <w:lang w:val="fr-FR"/>
        </w:rPr>
        <w:t xml:space="preserve">TWF : </w:t>
      </w:r>
      <w:r w:rsidRPr="00924C98">
        <w:rPr>
          <w:rFonts w:cs="Arial"/>
          <w:lang w:val="fr-FR"/>
        </w:rPr>
        <w:tab/>
        <w:t xml:space="preserve">Groupe de travail technique </w:t>
      </w:r>
      <w:r w:rsidRPr="00924C98">
        <w:rPr>
          <w:rFonts w:cs="Arial"/>
          <w:lang w:val="fr-FR"/>
        </w:rPr>
        <w:t xml:space="preserve">sur les plantes fruitières </w:t>
      </w:r>
    </w:p>
    <w:p w14:paraId="03CAC60C" w14:textId="16D041A7" w:rsidR="00FE3CD7" w:rsidRPr="00924C98" w:rsidRDefault="00677102">
      <w:pPr>
        <w:ind w:left="1701" w:hanging="1134"/>
        <w:rPr>
          <w:rFonts w:cs="Arial"/>
          <w:lang w:val="fr-FR"/>
        </w:rPr>
      </w:pPr>
      <w:proofErr w:type="gramStart"/>
      <w:r w:rsidRPr="00924C98">
        <w:rPr>
          <w:rFonts w:cs="Arial"/>
          <w:lang w:val="fr-FR"/>
        </w:rPr>
        <w:t>TWM:</w:t>
      </w:r>
      <w:proofErr w:type="gramEnd"/>
      <w:r w:rsidRPr="00924C98">
        <w:rPr>
          <w:rFonts w:cs="Arial"/>
          <w:lang w:val="fr-FR"/>
        </w:rPr>
        <w:tab/>
      </w:r>
      <w:r w:rsidRPr="00924C98">
        <w:rPr>
          <w:rFonts w:cs="Arial"/>
          <w:lang w:val="fr-FR"/>
        </w:rPr>
        <w:t>Groupe de travail technique sur les méthodes et techniques d'essai</w:t>
      </w:r>
      <w:r w:rsidRPr="00924C98">
        <w:rPr>
          <w:rFonts w:cs="Arial"/>
          <w:lang w:val="fr-FR"/>
        </w:rPr>
        <w:t xml:space="preserve"> </w:t>
      </w:r>
    </w:p>
    <w:p w14:paraId="151C690B" w14:textId="2077D0D6" w:rsidR="00FE3CD7" w:rsidRPr="00924C98" w:rsidRDefault="00677102">
      <w:pPr>
        <w:ind w:left="1701" w:hanging="1134"/>
        <w:rPr>
          <w:rFonts w:cs="Arial"/>
          <w:lang w:val="fr-FR"/>
        </w:rPr>
      </w:pPr>
      <w:r w:rsidRPr="00924C98">
        <w:rPr>
          <w:rFonts w:cs="Arial"/>
          <w:lang w:val="fr-FR"/>
        </w:rPr>
        <w:t xml:space="preserve">TWO :  </w:t>
      </w:r>
      <w:r w:rsidRPr="00924C98">
        <w:rPr>
          <w:rFonts w:cs="Arial"/>
          <w:lang w:val="fr-FR"/>
        </w:rPr>
        <w:tab/>
        <w:t xml:space="preserve">Groupe de travail technique </w:t>
      </w:r>
      <w:r w:rsidRPr="00924C98">
        <w:rPr>
          <w:rFonts w:cs="Arial"/>
          <w:lang w:val="fr-FR"/>
        </w:rPr>
        <w:t xml:space="preserve">Plantes ornementales et arbres forestiers </w:t>
      </w:r>
    </w:p>
    <w:p w14:paraId="7DF684B0" w14:textId="0A880D6D" w:rsidR="00FE3CD7" w:rsidRPr="00924C98" w:rsidRDefault="00677102">
      <w:pPr>
        <w:ind w:left="1701" w:hanging="1134"/>
        <w:rPr>
          <w:rFonts w:cs="Arial"/>
          <w:lang w:val="fr-FR"/>
        </w:rPr>
      </w:pPr>
      <w:r w:rsidRPr="00924C98">
        <w:rPr>
          <w:rFonts w:cs="Arial"/>
          <w:lang w:val="fr-FR"/>
        </w:rPr>
        <w:t xml:space="preserve">TWV : </w:t>
      </w:r>
      <w:r w:rsidRPr="00924C98">
        <w:rPr>
          <w:rFonts w:cs="Arial"/>
          <w:lang w:val="fr-FR"/>
        </w:rPr>
        <w:tab/>
        <w:t xml:space="preserve">Groupe de travail technique </w:t>
      </w:r>
      <w:r w:rsidRPr="00924C98">
        <w:rPr>
          <w:rFonts w:cs="Arial"/>
          <w:lang w:val="fr-FR"/>
        </w:rPr>
        <w:t>sur les plantes potagères</w:t>
      </w:r>
    </w:p>
    <w:p w14:paraId="754D4EE4" w14:textId="77777777" w:rsidR="00FE3CD7" w:rsidRPr="00924C98" w:rsidRDefault="00677102">
      <w:pPr>
        <w:ind w:left="1701" w:hanging="1134"/>
        <w:rPr>
          <w:rFonts w:cs="Arial"/>
          <w:color w:val="000000"/>
          <w:lang w:val="fr-FR"/>
        </w:rPr>
      </w:pPr>
      <w:proofErr w:type="gramStart"/>
      <w:r w:rsidRPr="00924C98">
        <w:rPr>
          <w:rFonts w:cs="Arial"/>
          <w:color w:val="000000"/>
          <w:lang w:val="fr-FR"/>
        </w:rPr>
        <w:t>TWP:</w:t>
      </w:r>
      <w:proofErr w:type="gramEnd"/>
      <w:r w:rsidRPr="00924C98">
        <w:rPr>
          <w:rFonts w:cs="Arial"/>
          <w:color w:val="000000"/>
          <w:lang w:val="fr-FR"/>
        </w:rPr>
        <w:tab/>
      </w:r>
      <w:proofErr w:type="spellStart"/>
      <w:r w:rsidRPr="00924C98">
        <w:rPr>
          <w:rFonts w:cs="Arial"/>
          <w:color w:val="000000"/>
          <w:lang w:val="fr-FR"/>
        </w:rPr>
        <w:t>Technical</w:t>
      </w:r>
      <w:proofErr w:type="spellEnd"/>
      <w:r w:rsidRPr="00924C98">
        <w:rPr>
          <w:rFonts w:cs="Arial"/>
          <w:color w:val="000000"/>
          <w:lang w:val="fr-FR"/>
        </w:rPr>
        <w:t xml:space="preserve"> </w:t>
      </w:r>
      <w:proofErr w:type="spellStart"/>
      <w:r w:rsidRPr="00924C98">
        <w:rPr>
          <w:rFonts w:cs="Arial"/>
          <w:color w:val="000000"/>
          <w:lang w:val="fr-FR"/>
        </w:rPr>
        <w:t>Working</w:t>
      </w:r>
      <w:proofErr w:type="spellEnd"/>
      <w:r w:rsidRPr="00924C98">
        <w:rPr>
          <w:rFonts w:cs="Arial"/>
          <w:color w:val="000000"/>
          <w:lang w:val="fr-FR"/>
        </w:rPr>
        <w:t xml:space="preserve"> Party (groupes de travail techniques) </w:t>
      </w:r>
    </w:p>
    <w:p w14:paraId="31D883E1" w14:textId="77777777" w:rsidR="00427E0F" w:rsidRPr="00924C98" w:rsidRDefault="00427E0F" w:rsidP="00427E0F">
      <w:pPr>
        <w:jc w:val="left"/>
        <w:rPr>
          <w:lang w:val="fr-FR"/>
        </w:rPr>
      </w:pPr>
    </w:p>
    <w:p w14:paraId="5A481CBD" w14:textId="77777777" w:rsidR="00427E0F" w:rsidRPr="00924C98" w:rsidRDefault="00427E0F" w:rsidP="00427E0F">
      <w:pPr>
        <w:jc w:val="left"/>
        <w:rPr>
          <w:lang w:val="fr-FR"/>
        </w:rPr>
      </w:pPr>
    </w:p>
    <w:p w14:paraId="1B835BE0" w14:textId="77777777" w:rsidR="00427E0F" w:rsidRPr="00924C98" w:rsidRDefault="00427E0F" w:rsidP="00427E0F">
      <w:pPr>
        <w:rPr>
          <w:lang w:val="fr-FR"/>
        </w:rPr>
      </w:pPr>
    </w:p>
    <w:p w14:paraId="1968525B" w14:textId="77777777" w:rsidR="00FE3CD7" w:rsidRPr="00924C98" w:rsidRDefault="00677102">
      <w:pPr>
        <w:jc w:val="right"/>
        <w:rPr>
          <w:lang w:val="fr-FR"/>
        </w:rPr>
      </w:pPr>
      <w:r w:rsidRPr="00924C98">
        <w:rPr>
          <w:lang w:val="fr-FR"/>
        </w:rPr>
        <w:t xml:space="preserve"> [Les annexes suivent]</w:t>
      </w:r>
    </w:p>
    <w:p w14:paraId="522C2674" w14:textId="77777777" w:rsidR="00427E0F" w:rsidRPr="00924C98" w:rsidRDefault="00427E0F" w:rsidP="00427E0F">
      <w:pPr>
        <w:rPr>
          <w:lang w:val="fr-FR"/>
        </w:rPr>
        <w:sectPr w:rsidR="00427E0F" w:rsidRPr="00924C98" w:rsidSect="0004198B">
          <w:headerReference w:type="default" r:id="rId10"/>
          <w:headerReference w:type="first" r:id="rId11"/>
          <w:pgSz w:w="11907" w:h="16840" w:code="9"/>
          <w:pgMar w:top="510" w:right="1134" w:bottom="1134" w:left="1134" w:header="510" w:footer="680" w:gutter="0"/>
          <w:pgNumType w:start="1"/>
          <w:cols w:space="720"/>
          <w:titlePg/>
        </w:sectPr>
      </w:pPr>
    </w:p>
    <w:p w14:paraId="02CC0F3B" w14:textId="528A6397" w:rsidR="00FE3CD7" w:rsidRPr="00924C98" w:rsidRDefault="00924C98">
      <w:pPr>
        <w:pStyle w:val="Heading1"/>
        <w:rPr>
          <w:lang w:val="fr-FR"/>
        </w:rPr>
      </w:pPr>
      <w:r w:rsidRPr="00924C98">
        <w:rPr>
          <w:lang w:val="fr-FR"/>
        </w:rPr>
        <w:lastRenderedPageBreak/>
        <w:t>Cinquante-troisième</w:t>
      </w:r>
      <w:r>
        <w:rPr>
          <w:lang w:val="fr-FR"/>
        </w:rPr>
        <w:t xml:space="preserve"> </w:t>
      </w:r>
      <w:r w:rsidR="00677102" w:rsidRPr="00924C98">
        <w:rPr>
          <w:lang w:val="fr-FR"/>
        </w:rPr>
        <w:t>s</w:t>
      </w:r>
      <w:r w:rsidR="00677102" w:rsidRPr="00924C98">
        <w:rPr>
          <w:lang w:val="fr-FR"/>
        </w:rPr>
        <w:t>ession du Groupe de travail technique sur les plantes agricoles (TWA)</w:t>
      </w:r>
    </w:p>
    <w:p w14:paraId="6970EACD" w14:textId="77777777" w:rsidR="00427E0F" w:rsidRPr="00924C98" w:rsidRDefault="00427E0F" w:rsidP="00427E0F">
      <w:pPr>
        <w:rPr>
          <w:rFonts w:cs="Arial"/>
          <w:lang w:val="fr-FR"/>
        </w:rPr>
      </w:pPr>
    </w:p>
    <w:p w14:paraId="2BECA64C" w14:textId="77777777" w:rsidR="00FE3CD7" w:rsidRPr="00924C98" w:rsidRDefault="00677102">
      <w:pPr>
        <w:keepNext/>
        <w:outlineLvl w:val="2"/>
        <w:rPr>
          <w:rFonts w:cs="Arial"/>
          <w:i/>
          <w:lang w:val="fr-FR"/>
        </w:rPr>
      </w:pPr>
      <w:r w:rsidRPr="00924C98">
        <w:rPr>
          <w:i/>
          <w:lang w:val="fr-FR"/>
        </w:rPr>
        <w:t xml:space="preserve">Compte rendu de </w:t>
      </w:r>
      <w:r w:rsidRPr="00924C98">
        <w:rPr>
          <w:i/>
          <w:lang w:val="fr-FR"/>
        </w:rPr>
        <w:t>M. Ľubomír Bašta (Slovaquie)</w:t>
      </w:r>
      <w:r w:rsidRPr="00924C98">
        <w:rPr>
          <w:i/>
          <w:lang w:val="fr-FR"/>
        </w:rPr>
        <w:t xml:space="preserve">, président du </w:t>
      </w:r>
      <w:r w:rsidRPr="00924C98">
        <w:rPr>
          <w:i/>
          <w:lang w:val="fr-FR"/>
        </w:rPr>
        <w:t>TWA</w:t>
      </w:r>
    </w:p>
    <w:p w14:paraId="30B48AB3" w14:textId="77777777" w:rsidR="00427E0F" w:rsidRPr="00924C98" w:rsidRDefault="00427E0F" w:rsidP="00427E0F">
      <w:pPr>
        <w:rPr>
          <w:lang w:val="fr-FR"/>
        </w:rPr>
      </w:pPr>
    </w:p>
    <w:p w14:paraId="1939CDBF" w14:textId="77777777" w:rsidR="007F5F52" w:rsidRPr="00924C98" w:rsidRDefault="007F5F52" w:rsidP="00427E0F">
      <w:pPr>
        <w:rPr>
          <w:lang w:val="fr-FR"/>
        </w:rPr>
      </w:pPr>
    </w:p>
    <w:p w14:paraId="5996CE42" w14:textId="77777777" w:rsidR="00FE3CD7" w:rsidRPr="00924C98" w:rsidRDefault="00677102">
      <w:pPr>
        <w:pStyle w:val="ListParagraph"/>
        <w:numPr>
          <w:ilvl w:val="0"/>
          <w:numId w:val="3"/>
        </w:numPr>
        <w:ind w:left="0" w:firstLine="0"/>
        <w:rPr>
          <w:lang w:val="fr-FR"/>
        </w:rPr>
      </w:pPr>
      <w:r w:rsidRPr="00924C98">
        <w:rPr>
          <w:rFonts w:cs="Arial"/>
          <w:lang w:val="fr-FR"/>
        </w:rPr>
        <w:t xml:space="preserve">Le TWA a tenu sa </w:t>
      </w:r>
      <w:r w:rsidRPr="00924C98">
        <w:rPr>
          <w:lang w:val="fr-FR"/>
        </w:rPr>
        <w:t xml:space="preserve">cinquante-troisième </w:t>
      </w:r>
      <w:r w:rsidRPr="00924C98">
        <w:rPr>
          <w:rFonts w:cs="Arial"/>
          <w:lang w:val="fr-FR"/>
        </w:rPr>
        <w:t xml:space="preserve">session, </w:t>
      </w:r>
      <w:r w:rsidRPr="00924C98">
        <w:rPr>
          <w:lang w:val="fr-FR"/>
        </w:rPr>
        <w:t>par voie virtuelle, du 27 au 30 mai 2024, sous la présidence de M. Ľubomír Bašta (Slovaquie).  Le rapport de la session figure dans le document TWA/53/9 "Compte rendu".</w:t>
      </w:r>
    </w:p>
    <w:p w14:paraId="0973AAD2" w14:textId="77777777" w:rsidR="00706030" w:rsidRPr="00924C98" w:rsidRDefault="00706030" w:rsidP="00706030">
      <w:pPr>
        <w:rPr>
          <w:lang w:val="fr-FR"/>
        </w:rPr>
      </w:pPr>
    </w:p>
    <w:p w14:paraId="356D02E5" w14:textId="77777777" w:rsidR="00FE3CD7" w:rsidRPr="00924C98" w:rsidRDefault="00677102">
      <w:pPr>
        <w:pStyle w:val="ListParagraph"/>
        <w:numPr>
          <w:ilvl w:val="0"/>
          <w:numId w:val="3"/>
        </w:numPr>
        <w:ind w:left="0" w:firstLine="0"/>
        <w:rPr>
          <w:lang w:val="fr-FR"/>
        </w:rPr>
      </w:pPr>
      <w:r w:rsidRPr="00706030">
        <w:rPr>
          <w:rFonts w:cs="Arial"/>
        </w:rPr>
        <w:fldChar w:fldCharType="begin"/>
      </w:r>
      <w:r w:rsidRPr="00924C98">
        <w:rPr>
          <w:rFonts w:cs="Arial"/>
          <w:lang w:val="fr-FR"/>
        </w:rPr>
        <w:instrText xml:space="preserve"> 2. </w:instrText>
      </w:r>
      <w:r w:rsidRPr="00706030">
        <w:rPr>
          <w:rFonts w:cs="Arial"/>
        </w:rPr>
        <w:fldChar w:fldCharType="end"/>
      </w:r>
      <w:r w:rsidRPr="00924C98">
        <w:rPr>
          <w:lang w:val="fr-FR"/>
        </w:rPr>
        <w:t xml:space="preserve">La session a été suivie par 139 participants de 37 membres de l'Union, </w:t>
      </w:r>
      <w:r w:rsidR="00695BBB" w:rsidRPr="00924C98">
        <w:rPr>
          <w:lang w:val="fr-FR"/>
        </w:rPr>
        <w:t xml:space="preserve">trois </w:t>
      </w:r>
      <w:r w:rsidRPr="00924C98">
        <w:rPr>
          <w:lang w:val="fr-FR"/>
        </w:rPr>
        <w:t xml:space="preserve">États observateurs et </w:t>
      </w:r>
      <w:r w:rsidR="00695BBB" w:rsidRPr="00924C98">
        <w:rPr>
          <w:lang w:val="fr-FR"/>
        </w:rPr>
        <w:t xml:space="preserve">cinq </w:t>
      </w:r>
      <w:r w:rsidRPr="00924C98">
        <w:rPr>
          <w:lang w:val="fr-FR"/>
        </w:rPr>
        <w:t>organisations observatrices.</w:t>
      </w:r>
    </w:p>
    <w:p w14:paraId="3214E568" w14:textId="77777777" w:rsidR="00706030" w:rsidRPr="00924C98" w:rsidRDefault="00706030" w:rsidP="00706030">
      <w:pPr>
        <w:rPr>
          <w:lang w:val="fr-FR"/>
        </w:rPr>
      </w:pPr>
    </w:p>
    <w:p w14:paraId="66B194EE" w14:textId="77777777" w:rsidR="00FE3CD7" w:rsidRPr="00924C98" w:rsidRDefault="00677102">
      <w:pPr>
        <w:pStyle w:val="ListParagraph"/>
        <w:numPr>
          <w:ilvl w:val="0"/>
          <w:numId w:val="3"/>
        </w:numPr>
        <w:ind w:left="0" w:firstLine="0"/>
        <w:rPr>
          <w:rFonts w:eastAsia="Calibri" w:cs="Arial"/>
          <w:lang w:val="fr-FR"/>
        </w:rPr>
      </w:pPr>
      <w:bookmarkStart w:id="2" w:name="_Hlk174369515"/>
      <w:r w:rsidRPr="00924C98">
        <w:rPr>
          <w:rFonts w:eastAsia="Calibri" w:cs="Arial"/>
          <w:lang w:val="fr-FR"/>
        </w:rPr>
        <w:t xml:space="preserve">Le TWA a examiné s'il serait possible d'accélérer la procédure d'examen DHS à l'aide d'une comparaison présentée par un expert du Danemark sur les examens DHS effectués "sur un site en deux ans par rapport à deux sites en un an".  Dans cette comparaison, il a été observé que les examens effectués dans des conditions </w:t>
      </w:r>
      <w:proofErr w:type="spellStart"/>
      <w:r w:rsidRPr="00924C98">
        <w:rPr>
          <w:rFonts w:eastAsia="Calibri" w:cs="Arial"/>
          <w:lang w:val="fr-FR"/>
        </w:rPr>
        <w:t>agroclimatiques</w:t>
      </w:r>
      <w:proofErr w:type="spellEnd"/>
      <w:r w:rsidRPr="00924C98">
        <w:rPr>
          <w:rFonts w:eastAsia="Calibri" w:cs="Arial"/>
          <w:lang w:val="fr-FR"/>
        </w:rPr>
        <w:t xml:space="preserve"> similaires la même année ont donné des résultats plus proches de ceux effectués sur le même site au cours d'années différentes, par rapport aux examens effectués dans des conditions </w:t>
      </w:r>
      <w:proofErr w:type="spellStart"/>
      <w:r w:rsidRPr="00924C98">
        <w:rPr>
          <w:rFonts w:eastAsia="Calibri" w:cs="Arial"/>
          <w:lang w:val="fr-FR"/>
        </w:rPr>
        <w:t>agroclimatiques</w:t>
      </w:r>
      <w:proofErr w:type="spellEnd"/>
      <w:r w:rsidRPr="00924C98">
        <w:rPr>
          <w:rFonts w:eastAsia="Calibri" w:cs="Arial"/>
          <w:lang w:val="fr-FR"/>
        </w:rPr>
        <w:t xml:space="preserve"> différentes la même année. L'examen des variétés dans différents lieux au cours de la même année bénéficierait de l'étalonnage et de l'harmonisation des procédures entre les examinateurs. Les résultats de la comparaison indiquent qu'il est possible d'accélérer les examens DHS, de préférence dans l</w:t>
      </w:r>
      <w:r w:rsidRPr="00924C98">
        <w:rPr>
          <w:rFonts w:eastAsia="Calibri" w:cs="Arial"/>
          <w:lang w:val="fr-FR"/>
        </w:rPr>
        <w:t xml:space="preserve">a même zone </w:t>
      </w:r>
      <w:proofErr w:type="spellStart"/>
      <w:r w:rsidRPr="00924C98">
        <w:rPr>
          <w:rFonts w:eastAsia="Calibri" w:cs="Arial"/>
          <w:lang w:val="fr-FR"/>
        </w:rPr>
        <w:t>agroclimatique</w:t>
      </w:r>
      <w:proofErr w:type="spellEnd"/>
      <w:r w:rsidRPr="00924C98">
        <w:rPr>
          <w:rFonts w:eastAsia="Calibri" w:cs="Arial"/>
          <w:lang w:val="fr-FR"/>
        </w:rPr>
        <w:t xml:space="preserve"> et avec des collections de variétés identiques.</w:t>
      </w:r>
    </w:p>
    <w:p w14:paraId="45AB599C" w14:textId="77777777" w:rsidR="00B76D04" w:rsidRPr="00924C98" w:rsidRDefault="00B76D04" w:rsidP="00B76D04">
      <w:pPr>
        <w:rPr>
          <w:rFonts w:eastAsia="Calibri"/>
          <w:lang w:val="fr-FR"/>
        </w:rPr>
      </w:pPr>
    </w:p>
    <w:p w14:paraId="599985C5" w14:textId="77777777" w:rsidR="00FE3CD7" w:rsidRDefault="00677102">
      <w:pPr>
        <w:numPr>
          <w:ilvl w:val="0"/>
          <w:numId w:val="3"/>
        </w:numPr>
        <w:ind w:left="0" w:firstLine="0"/>
        <w:rPr>
          <w:rFonts w:ascii="Aptos" w:hAnsi="Aptos"/>
          <w:lang w:val="sk-SK"/>
        </w:rPr>
      </w:pPr>
      <w:r w:rsidRPr="00924C98">
        <w:rPr>
          <w:rFonts w:cs="Arial"/>
          <w:lang w:val="fr-FR"/>
        </w:rPr>
        <w:t>Le sujet "UAV-</w:t>
      </w:r>
      <w:proofErr w:type="spellStart"/>
      <w:r w:rsidRPr="00924C98">
        <w:rPr>
          <w:rFonts w:cs="Arial"/>
          <w:lang w:val="fr-FR"/>
        </w:rPr>
        <w:t>Based</w:t>
      </w:r>
      <w:proofErr w:type="spellEnd"/>
      <w:r w:rsidRPr="00924C98">
        <w:rPr>
          <w:rFonts w:cs="Arial"/>
          <w:lang w:val="fr-FR"/>
        </w:rPr>
        <w:t xml:space="preserve"> Field </w:t>
      </w:r>
      <w:proofErr w:type="spellStart"/>
      <w:r w:rsidRPr="00924C98">
        <w:rPr>
          <w:rFonts w:cs="Arial"/>
          <w:lang w:val="fr-FR"/>
        </w:rPr>
        <w:t>Phenotyping</w:t>
      </w:r>
      <w:proofErr w:type="spellEnd"/>
      <w:r w:rsidRPr="00924C98">
        <w:rPr>
          <w:rFonts w:cs="Arial"/>
          <w:lang w:val="fr-FR"/>
        </w:rPr>
        <w:t xml:space="preserve"> in the Royaume-Uni Agricultural DHS </w:t>
      </w:r>
      <w:proofErr w:type="spellStart"/>
      <w:r w:rsidRPr="00924C98">
        <w:rPr>
          <w:rFonts w:cs="Arial"/>
          <w:lang w:val="fr-FR"/>
        </w:rPr>
        <w:t>testing</w:t>
      </w:r>
      <w:proofErr w:type="spellEnd"/>
      <w:r w:rsidRPr="00924C98">
        <w:rPr>
          <w:rFonts w:cs="Arial"/>
          <w:lang w:val="fr-FR"/>
        </w:rPr>
        <w:t>" présenté par un expert du Royaume-Uni, a favorisé des débats stimulants sur le développement de nouvelles méthodes technologiques pour l'examen DHS des cultures agricoles. Les résultats sont très prometteurs et positifs jusqu'à présent.  Il est possible d'identifier des caractéristiques supplémentaires évaluées à l'aide d'images multispectrales.  La saisie des données, le moment et la fréquence des vols et les obstacles sur le terrain sont</w:t>
      </w:r>
      <w:r w:rsidRPr="00924C98">
        <w:rPr>
          <w:rFonts w:cs="Arial"/>
          <w:lang w:val="fr-FR"/>
        </w:rPr>
        <w:t xml:space="preserve"> des sujets qui doivent être examinés plus avant. En outre, sur la base de l'expérience, il est nécessaire de rappeler les coûts élevés de stockage des données qui pourraient affecter l'utilisation de la méthode pour certaines espèces ou tailles d'essais.</w:t>
      </w:r>
    </w:p>
    <w:p w14:paraId="71ADB712" w14:textId="77777777" w:rsidR="00706030" w:rsidRPr="00924C98" w:rsidRDefault="00706030" w:rsidP="000F7949">
      <w:pPr>
        <w:autoSpaceDE w:val="0"/>
        <w:autoSpaceDN w:val="0"/>
        <w:adjustRightInd w:val="0"/>
        <w:rPr>
          <w:rFonts w:cs="Arial"/>
          <w:lang w:val="fr-FR"/>
        </w:rPr>
      </w:pPr>
    </w:p>
    <w:p w14:paraId="30552BF2" w14:textId="77777777" w:rsidR="00FE3CD7" w:rsidRDefault="00677102">
      <w:pPr>
        <w:numPr>
          <w:ilvl w:val="0"/>
          <w:numId w:val="3"/>
        </w:numPr>
        <w:ind w:left="0" w:firstLine="0"/>
        <w:rPr>
          <w:rFonts w:ascii="Aptos" w:hAnsi="Aptos"/>
          <w:lang w:val="sk-SK"/>
        </w:rPr>
      </w:pPr>
      <w:r w:rsidRPr="00924C98">
        <w:rPr>
          <w:rFonts w:cs="Arial"/>
          <w:lang w:val="fr-FR"/>
        </w:rPr>
        <w:t xml:space="preserve">Afin de contribuer à l'évaluation de la distinction dans les variétés d'orge de printemps, les services d'examen de la France et du Royaume-Uni ont encouragé le débat sur les nouveaux caractères potentiels pour l'examen DHS. Les experts ont présenté des exposés sur l'étude de nouveaux caractères pour l'examen des variétés d'orge de printemps et sur les nouveaux caractères possibles pour l'examen des variétés d'orge de printemps (disponibles sur la page Web du TWA/53). Après un débat sur les expériences des </w:t>
      </w:r>
      <w:r w:rsidRPr="00924C98">
        <w:rPr>
          <w:rFonts w:cs="Arial"/>
          <w:lang w:val="fr-FR"/>
        </w:rPr>
        <w:t>membres, le TWA est convenu d'inviter les experts de la France et du Royaume-Uni à rendre compte de l'état d'avancement de l'évaluation des caractères proposés à sa cinquante-quatrième session et a invité les autres membres de l'Union à examiner ces caractères en vue de leur éventuelle inclusion future dans les principes directeurs d'examen de l'orge.</w:t>
      </w:r>
    </w:p>
    <w:bookmarkEnd w:id="2"/>
    <w:p w14:paraId="4E83A6E0" w14:textId="77777777" w:rsidR="00706030" w:rsidRPr="00924C98" w:rsidRDefault="00706030" w:rsidP="00706030">
      <w:pPr>
        <w:rPr>
          <w:lang w:val="fr-FR"/>
        </w:rPr>
      </w:pPr>
    </w:p>
    <w:p w14:paraId="2BA5AF8D" w14:textId="77777777" w:rsidR="00FE3CD7" w:rsidRPr="00924C98" w:rsidRDefault="00677102">
      <w:pPr>
        <w:pStyle w:val="ListParagraph"/>
        <w:numPr>
          <w:ilvl w:val="0"/>
          <w:numId w:val="3"/>
        </w:numPr>
        <w:ind w:left="0" w:firstLine="0"/>
        <w:rPr>
          <w:lang w:val="fr-FR"/>
        </w:rPr>
      </w:pPr>
      <w:r w:rsidRPr="00924C98">
        <w:rPr>
          <w:lang w:val="fr-FR"/>
        </w:rPr>
        <w:t xml:space="preserve">Le TWA a examiné neuf projets de principes directeurs d'examen et est convenu que les projets de principes directeurs d'examen pour le </w:t>
      </w:r>
      <w:r w:rsidRPr="00924C98">
        <w:rPr>
          <w:rFonts w:cs="Arial"/>
          <w:snapToGrid w:val="0"/>
          <w:color w:val="000000"/>
          <w:lang w:val="fr-FR"/>
        </w:rPr>
        <w:t xml:space="preserve">chanvre/cannabis </w:t>
      </w:r>
      <w:r w:rsidRPr="00924C98">
        <w:rPr>
          <w:rFonts w:cs="Arial"/>
          <w:color w:val="000000"/>
          <w:lang w:val="fr-FR"/>
        </w:rPr>
        <w:t xml:space="preserve">(révision) </w:t>
      </w:r>
      <w:r w:rsidRPr="00924C98">
        <w:rPr>
          <w:rFonts w:cs="Arial"/>
          <w:snapToGrid w:val="0"/>
          <w:color w:val="000000"/>
          <w:lang w:val="fr-FR"/>
        </w:rPr>
        <w:t xml:space="preserve">et les </w:t>
      </w:r>
      <w:r w:rsidRPr="00924C98">
        <w:rPr>
          <w:rFonts w:cs="Arial"/>
          <w:lang w:val="fr-FR"/>
        </w:rPr>
        <w:t xml:space="preserve">graminées </w:t>
      </w:r>
      <w:proofErr w:type="spellStart"/>
      <w:r w:rsidRPr="00924C98">
        <w:rPr>
          <w:rFonts w:cs="Arial"/>
          <w:lang w:val="fr-FR"/>
        </w:rPr>
        <w:t>zoysia</w:t>
      </w:r>
      <w:proofErr w:type="spellEnd"/>
      <w:r w:rsidRPr="00924C98">
        <w:rPr>
          <w:rFonts w:cs="Arial"/>
          <w:lang w:val="fr-FR"/>
        </w:rPr>
        <w:t xml:space="preserve"> </w:t>
      </w:r>
      <w:r w:rsidRPr="00924C98">
        <w:rPr>
          <w:lang w:val="fr-FR"/>
        </w:rPr>
        <w:t>devraient être soumis au TC pour adoption.</w:t>
      </w:r>
    </w:p>
    <w:p w14:paraId="0E4C7557" w14:textId="77777777" w:rsidR="00706030" w:rsidRPr="00924C98" w:rsidRDefault="00706030" w:rsidP="00706030">
      <w:pPr>
        <w:rPr>
          <w:lang w:val="fr-FR"/>
        </w:rPr>
      </w:pPr>
    </w:p>
    <w:p w14:paraId="263E382A" w14:textId="14CE09D8" w:rsidR="00FE3CD7" w:rsidRPr="00924C98" w:rsidRDefault="00677102">
      <w:pPr>
        <w:pStyle w:val="ListParagraph"/>
        <w:numPr>
          <w:ilvl w:val="0"/>
          <w:numId w:val="3"/>
        </w:numPr>
        <w:ind w:left="0" w:firstLine="0"/>
        <w:rPr>
          <w:rFonts w:cs="Arial"/>
          <w:color w:val="000000"/>
          <w:lang w:val="fr-FR"/>
        </w:rPr>
      </w:pPr>
      <w:r w:rsidRPr="00924C98">
        <w:rPr>
          <w:rFonts w:cs="Arial"/>
          <w:color w:val="000000"/>
          <w:lang w:val="fr-FR"/>
        </w:rPr>
        <w:t xml:space="preserve">Le TWA est convenu d'examiner les projets de principes directeurs d'examen pour la courge </w:t>
      </w:r>
      <w:r w:rsidRPr="00924C98">
        <w:rPr>
          <w:rFonts w:cs="Arial"/>
          <w:lang w:val="fr-FR"/>
        </w:rPr>
        <w:t>(révision)</w:t>
      </w:r>
      <w:r w:rsidRPr="00924C98">
        <w:rPr>
          <w:rFonts w:cs="Arial"/>
          <w:color w:val="000000"/>
          <w:lang w:val="fr-FR"/>
        </w:rPr>
        <w:t xml:space="preserve">, le chiendent/la bermuda, le </w:t>
      </w:r>
      <w:proofErr w:type="spellStart"/>
      <w:r w:rsidRPr="00924C98">
        <w:rPr>
          <w:rFonts w:cs="Arial"/>
          <w:color w:val="000000"/>
          <w:lang w:val="fr-FR"/>
        </w:rPr>
        <w:t>festulolium</w:t>
      </w:r>
      <w:proofErr w:type="spellEnd"/>
      <w:r w:rsidRPr="00924C98">
        <w:rPr>
          <w:rFonts w:cs="Arial"/>
          <w:color w:val="000000"/>
          <w:lang w:val="fr-FR"/>
        </w:rPr>
        <w:t xml:space="preserve"> </w:t>
      </w:r>
      <w:r w:rsidRPr="00924C98">
        <w:rPr>
          <w:rFonts w:cs="Arial"/>
          <w:lang w:val="fr-FR"/>
        </w:rPr>
        <w:t>(révision)</w:t>
      </w:r>
      <w:r w:rsidRPr="00924C98">
        <w:rPr>
          <w:rFonts w:cs="Arial"/>
          <w:color w:val="000000"/>
          <w:lang w:val="fr-FR"/>
        </w:rPr>
        <w:t xml:space="preserve">, </w:t>
      </w:r>
      <w:r w:rsidRPr="00924C98">
        <w:rPr>
          <w:rFonts w:cs="Arial"/>
          <w:lang w:val="fr-FR"/>
        </w:rPr>
        <w:t xml:space="preserve">la betterave fourragère (révision), l'amarante à grains </w:t>
      </w:r>
      <w:r w:rsidRPr="00924C98">
        <w:rPr>
          <w:rFonts w:cs="Arial"/>
          <w:color w:val="000000"/>
          <w:lang w:val="fr-FR"/>
        </w:rPr>
        <w:t>(révision), le haricot mungo, la canne à sucre (révision), le maïs (révision partielle) et la patate douce (révision</w:t>
      </w:r>
      <w:r w:rsidR="00924C98">
        <w:rPr>
          <w:rFonts w:cs="Arial"/>
          <w:color w:val="000000"/>
          <w:lang w:val="fr-FR"/>
        </w:rPr>
        <w:t> </w:t>
      </w:r>
      <w:r w:rsidRPr="00924C98">
        <w:rPr>
          <w:rFonts w:cs="Arial"/>
          <w:color w:val="000000"/>
          <w:lang w:val="fr-FR"/>
        </w:rPr>
        <w:t>partielle) lors de sa cinquante-quatrième session.</w:t>
      </w:r>
    </w:p>
    <w:p w14:paraId="3BFD6785" w14:textId="77777777" w:rsidR="00706030" w:rsidRPr="00924C98" w:rsidRDefault="00706030" w:rsidP="00706030">
      <w:pPr>
        <w:rPr>
          <w:lang w:val="fr-FR"/>
        </w:rPr>
      </w:pPr>
    </w:p>
    <w:p w14:paraId="03791F01" w14:textId="77777777" w:rsidR="00FE3CD7" w:rsidRPr="00924C98" w:rsidRDefault="00677102">
      <w:pPr>
        <w:pStyle w:val="ListParagraph"/>
        <w:numPr>
          <w:ilvl w:val="0"/>
          <w:numId w:val="3"/>
        </w:numPr>
        <w:ind w:left="0" w:firstLine="0"/>
        <w:rPr>
          <w:color w:val="000000"/>
          <w:lang w:val="fr-FR"/>
        </w:rPr>
      </w:pPr>
      <w:r w:rsidRPr="00924C98">
        <w:rPr>
          <w:lang w:val="fr-FR"/>
        </w:rPr>
        <w:t>À l'invitation de la République-Unie de Tanzanie, le TWA est convenu de tenir sa cinquante-quatrième session à Arusha, du 19 au 22 mai 2025.</w:t>
      </w:r>
    </w:p>
    <w:p w14:paraId="58A719FE" w14:textId="77777777" w:rsidR="00706030" w:rsidRPr="00924C98" w:rsidRDefault="00706030" w:rsidP="00706030">
      <w:pPr>
        <w:rPr>
          <w:color w:val="000000"/>
          <w:lang w:val="fr-FR"/>
        </w:rPr>
      </w:pPr>
    </w:p>
    <w:p w14:paraId="1D9CFAB2" w14:textId="77777777" w:rsidR="00FE3CD7" w:rsidRPr="00924C98" w:rsidRDefault="00677102">
      <w:pPr>
        <w:pStyle w:val="ListParagraph"/>
        <w:numPr>
          <w:ilvl w:val="0"/>
          <w:numId w:val="3"/>
        </w:numPr>
        <w:ind w:left="0" w:firstLine="0"/>
        <w:rPr>
          <w:rFonts w:cs="Arial"/>
          <w:lang w:val="fr-FR"/>
        </w:rPr>
      </w:pPr>
      <w:r w:rsidRPr="00924C98">
        <w:rPr>
          <w:rFonts w:cs="Arial"/>
          <w:lang w:val="fr-FR"/>
        </w:rPr>
        <w:t xml:space="preserve">Afin de </w:t>
      </w:r>
      <w:r w:rsidRPr="00924C98">
        <w:rPr>
          <w:rFonts w:cs="Arial"/>
          <w:lang w:val="fr-FR"/>
        </w:rPr>
        <w:t xml:space="preserve">laisser suffisamment de temps avant la réunion pour afficher les documents et fournir des commentaires, tous les documents et présentations invités ou à préparer doivent être envoyés au Bureau de l'Union avant le </w:t>
      </w:r>
      <w:r w:rsidRPr="00924C98">
        <w:rPr>
          <w:lang w:val="fr-FR"/>
        </w:rPr>
        <w:t>4 avril 2025.</w:t>
      </w:r>
    </w:p>
    <w:p w14:paraId="2A4A34D7" w14:textId="77777777" w:rsidR="00706030" w:rsidRPr="00924C98" w:rsidRDefault="00706030" w:rsidP="00706030">
      <w:pPr>
        <w:keepNext/>
        <w:rPr>
          <w:color w:val="000000"/>
          <w:lang w:val="fr-FR"/>
        </w:rPr>
      </w:pPr>
    </w:p>
    <w:p w14:paraId="7BD9DC17" w14:textId="77777777" w:rsidR="00FE3CD7" w:rsidRPr="00924C98" w:rsidRDefault="00677102" w:rsidP="00924C98">
      <w:pPr>
        <w:pStyle w:val="ListParagraph"/>
        <w:keepNext/>
        <w:numPr>
          <w:ilvl w:val="0"/>
          <w:numId w:val="3"/>
        </w:numPr>
        <w:ind w:left="0" w:firstLine="0"/>
        <w:rPr>
          <w:rFonts w:cs="Arial"/>
          <w:lang w:val="fr-FR"/>
        </w:rPr>
      </w:pPr>
      <w:r w:rsidRPr="00924C98">
        <w:rPr>
          <w:rFonts w:cs="Arial"/>
          <w:lang w:val="fr-FR"/>
        </w:rPr>
        <w:t>Le TWA a proposé d'examiner les points suivants lors de sa prochaine session :</w:t>
      </w:r>
    </w:p>
    <w:p w14:paraId="6FDD6333" w14:textId="77777777" w:rsidR="00706030" w:rsidRPr="00924C98" w:rsidRDefault="00706030" w:rsidP="00924C98">
      <w:pPr>
        <w:keepNext/>
        <w:rPr>
          <w:rFonts w:cs="Arial"/>
          <w:sz w:val="18"/>
          <w:szCs w:val="18"/>
          <w:lang w:val="fr-FR"/>
        </w:rPr>
      </w:pPr>
    </w:p>
    <w:p w14:paraId="1B339DAE" w14:textId="77777777" w:rsidR="00FE3CD7" w:rsidRDefault="00677102" w:rsidP="00924C98">
      <w:pPr>
        <w:keepNext/>
        <w:numPr>
          <w:ilvl w:val="0"/>
          <w:numId w:val="2"/>
        </w:numPr>
        <w:spacing w:before="60" w:after="120"/>
        <w:rPr>
          <w:sz w:val="18"/>
          <w:szCs w:val="18"/>
        </w:rPr>
      </w:pPr>
      <w:proofErr w:type="spellStart"/>
      <w:r w:rsidRPr="00706030">
        <w:rPr>
          <w:sz w:val="18"/>
          <w:szCs w:val="18"/>
        </w:rPr>
        <w:t>Ouverture</w:t>
      </w:r>
      <w:proofErr w:type="spellEnd"/>
      <w:r w:rsidRPr="00706030">
        <w:rPr>
          <w:sz w:val="18"/>
          <w:szCs w:val="18"/>
        </w:rPr>
        <w:t xml:space="preserve"> de la session</w:t>
      </w:r>
    </w:p>
    <w:p w14:paraId="2634E352" w14:textId="77777777" w:rsidR="00FE3CD7" w:rsidRDefault="00677102" w:rsidP="00924C98">
      <w:pPr>
        <w:keepNext/>
        <w:numPr>
          <w:ilvl w:val="0"/>
          <w:numId w:val="2"/>
        </w:numPr>
        <w:spacing w:before="60" w:after="120"/>
        <w:ind w:left="1134" w:hanging="567"/>
        <w:rPr>
          <w:sz w:val="18"/>
          <w:szCs w:val="18"/>
        </w:rPr>
      </w:pPr>
      <w:r w:rsidRPr="00706030">
        <w:rPr>
          <w:sz w:val="18"/>
          <w:szCs w:val="18"/>
        </w:rPr>
        <w:t>Adoption de l'ordre du jour</w:t>
      </w:r>
    </w:p>
    <w:p w14:paraId="560182BA" w14:textId="77777777" w:rsidR="00FE3CD7" w:rsidRDefault="00677102">
      <w:pPr>
        <w:spacing w:before="60" w:after="120"/>
        <w:ind w:left="567"/>
        <w:rPr>
          <w:sz w:val="18"/>
          <w:szCs w:val="18"/>
          <w:u w:val="single"/>
        </w:rPr>
      </w:pPr>
      <w:r w:rsidRPr="00706030">
        <w:rPr>
          <w:sz w:val="18"/>
          <w:szCs w:val="18"/>
          <w:u w:val="single"/>
        </w:rPr>
        <w:t>Questions à débattre</w:t>
      </w:r>
    </w:p>
    <w:p w14:paraId="1300ED6B" w14:textId="77777777" w:rsidR="00FE3CD7" w:rsidRPr="00924C98" w:rsidRDefault="00677102">
      <w:pPr>
        <w:numPr>
          <w:ilvl w:val="0"/>
          <w:numId w:val="2"/>
        </w:numPr>
        <w:spacing w:before="60" w:after="120"/>
        <w:ind w:left="1134" w:hanging="567"/>
        <w:rPr>
          <w:rFonts w:cs="Arial"/>
          <w:sz w:val="18"/>
          <w:szCs w:val="18"/>
          <w:lang w:val="fr-FR"/>
        </w:rPr>
      </w:pPr>
      <w:r w:rsidRPr="00924C98">
        <w:rPr>
          <w:sz w:val="18"/>
          <w:szCs w:val="18"/>
          <w:lang w:val="fr-FR"/>
        </w:rPr>
        <w:t>Procédures d'examen DHS (présentations invitées)</w:t>
      </w:r>
    </w:p>
    <w:p w14:paraId="25A0DF2A" w14:textId="77777777" w:rsidR="00FE3CD7" w:rsidRPr="00924C98" w:rsidRDefault="00677102">
      <w:pPr>
        <w:numPr>
          <w:ilvl w:val="0"/>
          <w:numId w:val="2"/>
        </w:numPr>
        <w:spacing w:before="60" w:after="120"/>
        <w:ind w:left="1134" w:hanging="567"/>
        <w:rPr>
          <w:rFonts w:cs="Arial"/>
          <w:sz w:val="18"/>
          <w:szCs w:val="18"/>
          <w:lang w:val="fr-FR"/>
        </w:rPr>
      </w:pPr>
      <w:r w:rsidRPr="00924C98">
        <w:rPr>
          <w:sz w:val="18"/>
          <w:szCs w:val="18"/>
          <w:lang w:val="fr-FR"/>
        </w:rPr>
        <w:t>Situations dans lesquelles les illustrations pourraient compléter ou remplacer les variétés à titre d'exemple (document à préparer par l'Allemagne)</w:t>
      </w:r>
    </w:p>
    <w:p w14:paraId="279E1810" w14:textId="77777777" w:rsidR="00FE3CD7" w:rsidRPr="00924C98" w:rsidRDefault="00677102">
      <w:pPr>
        <w:numPr>
          <w:ilvl w:val="0"/>
          <w:numId w:val="2"/>
        </w:numPr>
        <w:spacing w:before="60" w:after="120"/>
        <w:ind w:left="1134" w:hanging="567"/>
        <w:rPr>
          <w:sz w:val="18"/>
          <w:szCs w:val="18"/>
          <w:lang w:val="fr-FR"/>
        </w:rPr>
      </w:pPr>
      <w:r w:rsidRPr="00924C98">
        <w:rPr>
          <w:rFonts w:eastAsia="MS Mincho"/>
          <w:sz w:val="18"/>
          <w:szCs w:val="18"/>
          <w:lang w:val="fr-FR"/>
        </w:rPr>
        <w:t xml:space="preserve">Bases de données de description des variétés </w:t>
      </w:r>
      <w:r w:rsidRPr="00924C98">
        <w:rPr>
          <w:sz w:val="18"/>
          <w:szCs w:val="18"/>
          <w:lang w:val="fr-FR"/>
        </w:rPr>
        <w:t>(présentations invitées)</w:t>
      </w:r>
    </w:p>
    <w:p w14:paraId="770DF46D" w14:textId="77777777" w:rsidR="00FE3CD7" w:rsidRPr="00924C98" w:rsidRDefault="00677102">
      <w:pPr>
        <w:numPr>
          <w:ilvl w:val="0"/>
          <w:numId w:val="2"/>
        </w:numPr>
        <w:spacing w:before="60" w:after="120"/>
        <w:ind w:left="1134" w:hanging="567"/>
        <w:rPr>
          <w:sz w:val="18"/>
          <w:szCs w:val="18"/>
          <w:lang w:val="fr-FR"/>
        </w:rPr>
      </w:pPr>
      <w:r w:rsidRPr="00924C98">
        <w:rPr>
          <w:sz w:val="18"/>
          <w:szCs w:val="18"/>
          <w:lang w:val="fr-FR"/>
        </w:rPr>
        <w:t>Analyse d'images et nouvelles technologies en matière d'examen DHS (documents à préparer par la Chine, le Danemark et le Royaume-Uni et exposés sollicités)</w:t>
      </w:r>
    </w:p>
    <w:p w14:paraId="6D66F8E6" w14:textId="77777777" w:rsidR="00FE3CD7" w:rsidRPr="00924C98" w:rsidRDefault="00677102">
      <w:pPr>
        <w:numPr>
          <w:ilvl w:val="0"/>
          <w:numId w:val="2"/>
        </w:numPr>
        <w:spacing w:before="60" w:after="120"/>
        <w:ind w:left="1134" w:hanging="567"/>
        <w:rPr>
          <w:rFonts w:cs="Arial"/>
          <w:sz w:val="18"/>
          <w:szCs w:val="18"/>
          <w:lang w:val="fr-FR"/>
        </w:rPr>
      </w:pPr>
      <w:r w:rsidRPr="00924C98">
        <w:rPr>
          <w:rFonts w:cs="Arial"/>
          <w:color w:val="000000"/>
          <w:sz w:val="18"/>
          <w:szCs w:val="18"/>
          <w:lang w:val="fr-FR"/>
        </w:rPr>
        <w:t>Techniques moléculaires dans l'examen DHS (présentation du Royaume-Uni et présentations invitées)</w:t>
      </w:r>
    </w:p>
    <w:p w14:paraId="226780C6" w14:textId="77777777" w:rsidR="00FE3CD7" w:rsidRPr="00924C98" w:rsidRDefault="00677102">
      <w:pPr>
        <w:numPr>
          <w:ilvl w:val="0"/>
          <w:numId w:val="2"/>
        </w:numPr>
        <w:spacing w:before="60" w:after="120"/>
        <w:ind w:left="1134" w:hanging="567"/>
        <w:rPr>
          <w:rFonts w:cs="Arial"/>
          <w:sz w:val="18"/>
          <w:szCs w:val="18"/>
          <w:lang w:val="fr-FR"/>
        </w:rPr>
      </w:pPr>
      <w:r w:rsidRPr="00924C98">
        <w:rPr>
          <w:rFonts w:cs="Arial"/>
          <w:color w:val="000000"/>
          <w:sz w:val="18"/>
          <w:szCs w:val="18"/>
          <w:lang w:val="fr-FR"/>
        </w:rPr>
        <w:t xml:space="preserve">Rapports sur les </w:t>
      </w:r>
      <w:r w:rsidRPr="00924C98">
        <w:rPr>
          <w:sz w:val="18"/>
          <w:szCs w:val="18"/>
          <w:lang w:val="fr-FR"/>
        </w:rPr>
        <w:t xml:space="preserve">politiques existantes en matière de confidentialité des informations moléculaires (présentations souhaitées) </w:t>
      </w:r>
    </w:p>
    <w:p w14:paraId="77C3F116" w14:textId="77777777" w:rsidR="00FE3CD7" w:rsidRPr="00924C98" w:rsidRDefault="00677102">
      <w:pPr>
        <w:numPr>
          <w:ilvl w:val="0"/>
          <w:numId w:val="2"/>
        </w:numPr>
        <w:spacing w:before="60" w:after="120"/>
        <w:ind w:left="1134" w:hanging="567"/>
        <w:rPr>
          <w:rFonts w:cs="Arial"/>
          <w:sz w:val="18"/>
          <w:szCs w:val="18"/>
          <w:lang w:val="fr-FR"/>
        </w:rPr>
      </w:pPr>
      <w:r w:rsidRPr="00924C98">
        <w:rPr>
          <w:sz w:val="18"/>
          <w:szCs w:val="18"/>
          <w:lang w:val="fr-FR"/>
        </w:rPr>
        <w:t>Utilisation de la méthode COYU-</w:t>
      </w:r>
      <w:proofErr w:type="spellStart"/>
      <w:r w:rsidRPr="00924C98">
        <w:rPr>
          <w:sz w:val="18"/>
          <w:szCs w:val="18"/>
          <w:lang w:val="fr-FR"/>
        </w:rPr>
        <w:t>Splines</w:t>
      </w:r>
      <w:proofErr w:type="spellEnd"/>
      <w:r w:rsidRPr="00924C98">
        <w:rPr>
          <w:sz w:val="18"/>
          <w:szCs w:val="18"/>
          <w:lang w:val="fr-FR"/>
        </w:rPr>
        <w:t xml:space="preserve"> dans l'examen DHS </w:t>
      </w:r>
      <w:r w:rsidRPr="00924C98">
        <w:rPr>
          <w:rFonts w:cs="Arial"/>
          <w:color w:val="000000"/>
          <w:sz w:val="18"/>
          <w:szCs w:val="18"/>
          <w:lang w:val="fr-FR"/>
        </w:rPr>
        <w:t>(présentations invitées)</w:t>
      </w:r>
    </w:p>
    <w:p w14:paraId="3304CBEF" w14:textId="77777777" w:rsidR="00FE3CD7" w:rsidRPr="00924C98" w:rsidRDefault="00677102">
      <w:pPr>
        <w:numPr>
          <w:ilvl w:val="0"/>
          <w:numId w:val="2"/>
        </w:numPr>
        <w:spacing w:before="60" w:after="120"/>
        <w:ind w:left="1134" w:hanging="567"/>
        <w:rPr>
          <w:sz w:val="18"/>
          <w:szCs w:val="18"/>
          <w:lang w:val="fr-FR"/>
        </w:rPr>
      </w:pPr>
      <w:r w:rsidRPr="00924C98">
        <w:rPr>
          <w:sz w:val="18"/>
          <w:szCs w:val="18"/>
          <w:lang w:val="fr-FR"/>
        </w:rPr>
        <w:t>Expériences avec de nouveaux types et espèces (rapports oraux sur invitation)</w:t>
      </w:r>
    </w:p>
    <w:p w14:paraId="5A105BE0" w14:textId="77777777" w:rsidR="00FE3CD7" w:rsidRPr="00924C98" w:rsidRDefault="00677102">
      <w:pPr>
        <w:numPr>
          <w:ilvl w:val="0"/>
          <w:numId w:val="2"/>
        </w:numPr>
        <w:spacing w:before="60" w:after="120"/>
        <w:ind w:left="1134" w:hanging="567"/>
        <w:rPr>
          <w:sz w:val="18"/>
          <w:szCs w:val="18"/>
          <w:lang w:val="fr-FR"/>
        </w:rPr>
      </w:pPr>
      <w:r w:rsidRPr="00924C98">
        <w:rPr>
          <w:sz w:val="18"/>
          <w:szCs w:val="18"/>
          <w:lang w:val="fr-FR"/>
        </w:rPr>
        <w:t xml:space="preserve">Développement de nouveaux caractères pour l'examen des variétés d'orge (documents à préparer par la France et le Royaume-Uni et </w:t>
      </w:r>
      <w:r w:rsidRPr="00924C98">
        <w:rPr>
          <w:rFonts w:cs="Arial"/>
          <w:color w:val="000000"/>
          <w:sz w:val="18"/>
          <w:szCs w:val="18"/>
          <w:lang w:val="fr-FR"/>
        </w:rPr>
        <w:t>présentations invitées</w:t>
      </w:r>
      <w:r w:rsidRPr="00924C98">
        <w:rPr>
          <w:sz w:val="18"/>
          <w:szCs w:val="18"/>
          <w:lang w:val="fr-FR"/>
        </w:rPr>
        <w:t>)</w:t>
      </w:r>
    </w:p>
    <w:p w14:paraId="40A1883A" w14:textId="77777777" w:rsidR="00FE3CD7" w:rsidRPr="00924C98" w:rsidRDefault="00677102">
      <w:pPr>
        <w:numPr>
          <w:ilvl w:val="0"/>
          <w:numId w:val="2"/>
        </w:numPr>
        <w:spacing w:before="60" w:after="120"/>
        <w:ind w:left="1134" w:hanging="567"/>
        <w:rPr>
          <w:sz w:val="18"/>
          <w:szCs w:val="18"/>
          <w:lang w:val="fr-FR"/>
        </w:rPr>
      </w:pPr>
      <w:r w:rsidRPr="00924C98">
        <w:rPr>
          <w:sz w:val="18"/>
          <w:szCs w:val="18"/>
          <w:lang w:val="fr-FR"/>
        </w:rPr>
        <w:t>Discussion sur le projet de lignes directrices pour les essais (sous-groupes)</w:t>
      </w:r>
    </w:p>
    <w:p w14:paraId="0FF3E979" w14:textId="77777777" w:rsidR="00FE3CD7" w:rsidRPr="00924C98" w:rsidRDefault="00677102">
      <w:pPr>
        <w:numPr>
          <w:ilvl w:val="0"/>
          <w:numId w:val="2"/>
        </w:numPr>
        <w:spacing w:before="60" w:after="120"/>
        <w:ind w:left="1134" w:hanging="567"/>
        <w:rPr>
          <w:sz w:val="18"/>
          <w:szCs w:val="18"/>
          <w:lang w:val="fr-FR"/>
        </w:rPr>
      </w:pPr>
      <w:r w:rsidRPr="00924C98">
        <w:rPr>
          <w:sz w:val="18"/>
          <w:szCs w:val="18"/>
          <w:lang w:val="fr-FR"/>
        </w:rPr>
        <w:t>Recommandations sur le projet de principes directeurs d'examen</w:t>
      </w:r>
    </w:p>
    <w:p w14:paraId="1B50769D" w14:textId="77777777" w:rsidR="00FE3CD7" w:rsidRPr="00924C98" w:rsidRDefault="00677102">
      <w:pPr>
        <w:numPr>
          <w:ilvl w:val="0"/>
          <w:numId w:val="2"/>
        </w:numPr>
        <w:spacing w:before="60" w:after="120"/>
        <w:ind w:left="1134" w:hanging="567"/>
        <w:rPr>
          <w:sz w:val="18"/>
          <w:szCs w:val="18"/>
          <w:lang w:val="fr-FR"/>
        </w:rPr>
      </w:pPr>
      <w:r w:rsidRPr="00924C98">
        <w:rPr>
          <w:rFonts w:cs="Arial"/>
          <w:color w:val="000000"/>
          <w:sz w:val="18"/>
          <w:szCs w:val="18"/>
          <w:lang w:val="fr-FR"/>
        </w:rPr>
        <w:t>Date : et lieu de la prochaine session</w:t>
      </w:r>
    </w:p>
    <w:p w14:paraId="78E32C97" w14:textId="77777777" w:rsidR="00FE3CD7" w:rsidRDefault="00677102">
      <w:pPr>
        <w:numPr>
          <w:ilvl w:val="0"/>
          <w:numId w:val="2"/>
        </w:numPr>
        <w:spacing w:before="60" w:after="120"/>
        <w:ind w:left="1134" w:hanging="567"/>
        <w:rPr>
          <w:sz w:val="18"/>
          <w:szCs w:val="18"/>
        </w:rPr>
      </w:pPr>
      <w:proofErr w:type="spellStart"/>
      <w:r w:rsidRPr="00706030">
        <w:rPr>
          <w:rFonts w:cs="Arial"/>
          <w:color w:val="000000"/>
          <w:sz w:val="18"/>
          <w:szCs w:val="18"/>
        </w:rPr>
        <w:t>Programme</w:t>
      </w:r>
      <w:proofErr w:type="spellEnd"/>
      <w:r w:rsidRPr="00706030">
        <w:rPr>
          <w:rFonts w:cs="Arial"/>
          <w:color w:val="000000"/>
          <w:sz w:val="18"/>
          <w:szCs w:val="18"/>
        </w:rPr>
        <w:t xml:space="preserve"> </w:t>
      </w:r>
      <w:proofErr w:type="spellStart"/>
      <w:r w:rsidRPr="00706030">
        <w:rPr>
          <w:rFonts w:cs="Arial"/>
          <w:color w:val="000000"/>
          <w:sz w:val="18"/>
          <w:szCs w:val="18"/>
        </w:rPr>
        <w:t>futur</w:t>
      </w:r>
      <w:proofErr w:type="spellEnd"/>
    </w:p>
    <w:p w14:paraId="3E32889A" w14:textId="77777777" w:rsidR="00FE3CD7" w:rsidRPr="00924C98" w:rsidRDefault="00677102">
      <w:pPr>
        <w:numPr>
          <w:ilvl w:val="0"/>
          <w:numId w:val="2"/>
        </w:numPr>
        <w:spacing w:before="60" w:after="120"/>
        <w:ind w:left="1134" w:hanging="567"/>
        <w:rPr>
          <w:sz w:val="18"/>
          <w:szCs w:val="18"/>
          <w:lang w:val="fr-FR"/>
        </w:rPr>
      </w:pPr>
      <w:r w:rsidRPr="00924C98">
        <w:rPr>
          <w:rFonts w:cs="Arial"/>
          <w:color w:val="000000"/>
          <w:sz w:val="18"/>
          <w:szCs w:val="18"/>
          <w:lang w:val="fr-FR"/>
        </w:rPr>
        <w:t>Adoption du Compte rendu de la session (si le temps le permet)</w:t>
      </w:r>
    </w:p>
    <w:p w14:paraId="33AF5D94" w14:textId="77777777" w:rsidR="00FE3CD7" w:rsidRDefault="00677102">
      <w:pPr>
        <w:keepNext/>
        <w:spacing w:before="60" w:after="120"/>
        <w:ind w:left="567"/>
        <w:rPr>
          <w:sz w:val="18"/>
          <w:szCs w:val="18"/>
          <w:u w:val="single"/>
        </w:rPr>
      </w:pPr>
      <w:r w:rsidRPr="00706030">
        <w:rPr>
          <w:sz w:val="18"/>
          <w:szCs w:val="18"/>
          <w:u w:val="single"/>
        </w:rPr>
        <w:t>Questions pour information</w:t>
      </w:r>
    </w:p>
    <w:p w14:paraId="69A5C43D" w14:textId="77777777" w:rsidR="00FE3CD7" w:rsidRPr="00924C98" w:rsidRDefault="00677102">
      <w:pPr>
        <w:keepNext/>
        <w:numPr>
          <w:ilvl w:val="0"/>
          <w:numId w:val="2"/>
        </w:numPr>
        <w:spacing w:before="60" w:after="120"/>
        <w:ind w:left="1134" w:hanging="567"/>
        <w:rPr>
          <w:rFonts w:cs="Arial"/>
          <w:color w:val="000000"/>
          <w:sz w:val="18"/>
          <w:szCs w:val="18"/>
          <w:lang w:val="fr-FR"/>
        </w:rPr>
      </w:pPr>
      <w:r w:rsidRPr="00924C98">
        <w:rPr>
          <w:rFonts w:cs="Arial"/>
          <w:color w:val="000000"/>
          <w:sz w:val="18"/>
          <w:szCs w:val="18"/>
          <w:lang w:val="fr-FR"/>
        </w:rPr>
        <w:t>Comptes rendus des membres et des observateurs (rapports écrits à préparer par les membres et les observateurs)</w:t>
      </w:r>
    </w:p>
    <w:p w14:paraId="17665152" w14:textId="77777777" w:rsidR="00FE3CD7" w:rsidRPr="00924C98" w:rsidRDefault="00677102">
      <w:pPr>
        <w:numPr>
          <w:ilvl w:val="0"/>
          <w:numId w:val="2"/>
        </w:numPr>
        <w:spacing w:before="60" w:after="120"/>
        <w:ind w:left="1134" w:hanging="567"/>
        <w:jc w:val="left"/>
        <w:rPr>
          <w:sz w:val="18"/>
          <w:szCs w:val="18"/>
          <w:lang w:val="fr-FR"/>
        </w:rPr>
      </w:pPr>
      <w:r w:rsidRPr="00924C98">
        <w:rPr>
          <w:rFonts w:cs="Arial"/>
          <w:color w:val="000000"/>
          <w:sz w:val="18"/>
          <w:szCs w:val="18"/>
          <w:lang w:val="fr-FR"/>
        </w:rPr>
        <w:t xml:space="preserve">Compte rendu sur l'évolution de </w:t>
      </w:r>
      <w:r w:rsidRPr="00924C98">
        <w:rPr>
          <w:sz w:val="18"/>
          <w:szCs w:val="18"/>
          <w:lang w:val="fr-FR"/>
        </w:rPr>
        <w:t xml:space="preserve">l'UPOV </w:t>
      </w:r>
      <w:r w:rsidRPr="00924C98">
        <w:rPr>
          <w:rFonts w:eastAsia="MS Mincho"/>
          <w:sz w:val="18"/>
          <w:szCs w:val="18"/>
          <w:lang w:val="fr-FR"/>
        </w:rPr>
        <w:t>(évolution générale, y compris les dénominations variétales, les bases de données d'information, l'échange et l'utilisation de logiciels et de matériel)</w:t>
      </w:r>
    </w:p>
    <w:p w14:paraId="4B4A859D" w14:textId="77777777" w:rsidR="00FE3CD7" w:rsidRDefault="00677102">
      <w:pPr>
        <w:numPr>
          <w:ilvl w:val="0"/>
          <w:numId w:val="2"/>
        </w:numPr>
        <w:spacing w:before="60" w:after="120"/>
        <w:ind w:left="1134" w:hanging="567"/>
        <w:jc w:val="left"/>
        <w:rPr>
          <w:sz w:val="18"/>
          <w:szCs w:val="18"/>
          <w:u w:val="single"/>
        </w:rPr>
      </w:pPr>
      <w:proofErr w:type="spellStart"/>
      <w:r w:rsidRPr="00706030">
        <w:rPr>
          <w:rFonts w:cs="Arial"/>
          <w:color w:val="000000"/>
          <w:sz w:val="18"/>
          <w:szCs w:val="18"/>
        </w:rPr>
        <w:t>Clôture</w:t>
      </w:r>
      <w:proofErr w:type="spellEnd"/>
      <w:r w:rsidRPr="00706030">
        <w:rPr>
          <w:rFonts w:cs="Arial"/>
          <w:color w:val="000000"/>
          <w:sz w:val="18"/>
          <w:szCs w:val="18"/>
        </w:rPr>
        <w:t xml:space="preserve"> de la session</w:t>
      </w:r>
    </w:p>
    <w:p w14:paraId="04F4B52D" w14:textId="77777777" w:rsidR="00427E0F" w:rsidRDefault="00427E0F" w:rsidP="00427E0F"/>
    <w:p w14:paraId="3AD72A5B" w14:textId="77777777" w:rsidR="00706030" w:rsidRDefault="00706030" w:rsidP="00427E0F"/>
    <w:p w14:paraId="6B80C8F0" w14:textId="77777777" w:rsidR="00427E0F" w:rsidRDefault="00427E0F" w:rsidP="00427E0F"/>
    <w:p w14:paraId="46A97DE6" w14:textId="77777777" w:rsidR="00FE3CD7" w:rsidRDefault="00677102">
      <w:pPr>
        <w:jc w:val="right"/>
      </w:pPr>
      <w:r>
        <w:t>[L'annexe II suit]</w:t>
      </w:r>
    </w:p>
    <w:p w14:paraId="6F4FAACE" w14:textId="77777777" w:rsidR="00427E0F" w:rsidRDefault="00427E0F" w:rsidP="00427E0F">
      <w:pPr>
        <w:sectPr w:rsidR="00427E0F" w:rsidSect="0004198B">
          <w:headerReference w:type="default" r:id="rId12"/>
          <w:headerReference w:type="first" r:id="rId13"/>
          <w:pgSz w:w="11907" w:h="16840" w:code="9"/>
          <w:pgMar w:top="510" w:right="1134" w:bottom="1134" w:left="1134" w:header="510" w:footer="680" w:gutter="0"/>
          <w:pgNumType w:start="1"/>
          <w:cols w:space="720"/>
          <w:titlePg/>
        </w:sectPr>
      </w:pPr>
    </w:p>
    <w:p w14:paraId="5E58A143" w14:textId="3C5A2AB5" w:rsidR="00FE3CD7" w:rsidRPr="00924C98" w:rsidRDefault="00924C98">
      <w:pPr>
        <w:pStyle w:val="Heading1"/>
        <w:rPr>
          <w:lang w:val="fr-FR"/>
        </w:rPr>
      </w:pPr>
      <w:r w:rsidRPr="00924C98">
        <w:rPr>
          <w:lang w:val="fr-FR"/>
        </w:rPr>
        <w:lastRenderedPageBreak/>
        <w:t>Cinquante</w:t>
      </w:r>
      <w:r>
        <w:rPr>
          <w:lang w:val="fr-FR"/>
        </w:rPr>
        <w:t>-</w:t>
      </w:r>
      <w:r w:rsidR="00677102" w:rsidRPr="00924C98">
        <w:rPr>
          <w:lang w:val="fr-FR"/>
        </w:rPr>
        <w:t xml:space="preserve">Cinquième </w:t>
      </w:r>
      <w:r w:rsidR="00677102" w:rsidRPr="00924C98">
        <w:rPr>
          <w:lang w:val="fr-FR"/>
        </w:rPr>
        <w:t>session du Groupe de travail technique sur les plantes fruitières (TWF)</w:t>
      </w:r>
    </w:p>
    <w:p w14:paraId="092F6E12" w14:textId="77777777" w:rsidR="00427E0F" w:rsidRPr="00924C98" w:rsidRDefault="00427E0F" w:rsidP="00427E0F">
      <w:pPr>
        <w:rPr>
          <w:lang w:val="fr-FR"/>
        </w:rPr>
      </w:pPr>
    </w:p>
    <w:p w14:paraId="7B9E5D23" w14:textId="77777777" w:rsidR="00FE3CD7" w:rsidRPr="00924C98" w:rsidRDefault="00677102">
      <w:pPr>
        <w:keepNext/>
        <w:outlineLvl w:val="2"/>
        <w:rPr>
          <w:rFonts w:cs="Arial"/>
          <w:i/>
          <w:lang w:val="fr-FR"/>
        </w:rPr>
      </w:pPr>
      <w:r w:rsidRPr="00924C98">
        <w:rPr>
          <w:i/>
          <w:lang w:val="fr-FR"/>
        </w:rPr>
        <w:t xml:space="preserve">Compte rendu de </w:t>
      </w:r>
      <w:r w:rsidRPr="00924C98">
        <w:rPr>
          <w:i/>
          <w:lang w:val="fr-FR"/>
        </w:rPr>
        <w:t xml:space="preserve">Mme Carole </w:t>
      </w:r>
      <w:proofErr w:type="spellStart"/>
      <w:r w:rsidRPr="00924C98">
        <w:rPr>
          <w:i/>
          <w:lang w:val="fr-FR"/>
        </w:rPr>
        <w:t>Dirwimmer</w:t>
      </w:r>
      <w:proofErr w:type="spellEnd"/>
      <w:r w:rsidRPr="00924C98">
        <w:rPr>
          <w:i/>
          <w:lang w:val="fr-FR"/>
        </w:rPr>
        <w:t xml:space="preserve"> (France)</w:t>
      </w:r>
      <w:r w:rsidRPr="00924C98">
        <w:rPr>
          <w:i/>
          <w:lang w:val="fr-FR"/>
        </w:rPr>
        <w:t xml:space="preserve">, présidente du </w:t>
      </w:r>
      <w:r w:rsidRPr="00924C98">
        <w:rPr>
          <w:i/>
          <w:lang w:val="fr-FR"/>
        </w:rPr>
        <w:t>TWF</w:t>
      </w:r>
    </w:p>
    <w:p w14:paraId="0567F530" w14:textId="77777777" w:rsidR="00427E0F" w:rsidRPr="00924C98" w:rsidRDefault="00427E0F" w:rsidP="00427E0F">
      <w:pPr>
        <w:rPr>
          <w:lang w:val="fr-FR"/>
        </w:rPr>
      </w:pPr>
    </w:p>
    <w:p w14:paraId="0035F474" w14:textId="77777777" w:rsidR="00934B20" w:rsidRPr="00924C98" w:rsidRDefault="00934B20" w:rsidP="00934B20">
      <w:pPr>
        <w:rPr>
          <w:rFonts w:cs="Arial"/>
          <w:lang w:val="fr-FR"/>
        </w:rPr>
      </w:pPr>
    </w:p>
    <w:p w14:paraId="30EFBA97" w14:textId="77777777" w:rsidR="00FE3CD7" w:rsidRPr="00924C98" w:rsidRDefault="00677102">
      <w:pPr>
        <w:pStyle w:val="ListParagraph"/>
        <w:numPr>
          <w:ilvl w:val="0"/>
          <w:numId w:val="8"/>
        </w:numPr>
        <w:ind w:left="0" w:firstLine="0"/>
        <w:rPr>
          <w:lang w:val="fr-FR"/>
        </w:rPr>
      </w:pPr>
      <w:r w:rsidRPr="00924C98">
        <w:rPr>
          <w:lang w:val="fr-FR"/>
        </w:rPr>
        <w:t xml:space="preserve">Le TWF a tenu sa cinquante-cinquième session, </w:t>
      </w:r>
      <w:r w:rsidRPr="00924C98">
        <w:rPr>
          <w:rFonts w:cs="Arial"/>
          <w:lang w:val="fr-FR"/>
        </w:rPr>
        <w:t>par voie électronique</w:t>
      </w:r>
      <w:r w:rsidRPr="00924C98">
        <w:rPr>
          <w:lang w:val="fr-FR"/>
        </w:rPr>
        <w:t xml:space="preserve">, </w:t>
      </w:r>
      <w:r w:rsidRPr="00924C98">
        <w:rPr>
          <w:rFonts w:cs="Arial"/>
          <w:lang w:val="fr-FR"/>
        </w:rPr>
        <w:t xml:space="preserve">du </w:t>
      </w:r>
      <w:r w:rsidRPr="00924C98">
        <w:rPr>
          <w:lang w:val="fr-FR"/>
        </w:rPr>
        <w:t xml:space="preserve">3 au 6 juin 2024, sous la présidence de </w:t>
      </w:r>
      <w:r w:rsidRPr="00924C98">
        <w:rPr>
          <w:rFonts w:cs="Arial"/>
          <w:lang w:val="fr-FR"/>
        </w:rPr>
        <w:t xml:space="preserve">Mme Carole </w:t>
      </w:r>
      <w:proofErr w:type="spellStart"/>
      <w:r w:rsidRPr="00924C98">
        <w:rPr>
          <w:rFonts w:cs="Arial"/>
          <w:lang w:val="fr-FR"/>
        </w:rPr>
        <w:t>Dirwimmer</w:t>
      </w:r>
      <w:proofErr w:type="spellEnd"/>
      <w:r w:rsidRPr="00924C98">
        <w:rPr>
          <w:rFonts w:cs="Arial"/>
          <w:lang w:val="fr-FR"/>
        </w:rPr>
        <w:t xml:space="preserve"> (France).</w:t>
      </w:r>
      <w:r w:rsidRPr="00924C98">
        <w:rPr>
          <w:lang w:val="fr-FR"/>
        </w:rPr>
        <w:t xml:space="preserve">  Le rapport de la session figure dans le document TWF/55/9 "Compte rendu".</w:t>
      </w:r>
    </w:p>
    <w:p w14:paraId="77D61263" w14:textId="77777777" w:rsidR="00934B20" w:rsidRPr="00924C98" w:rsidRDefault="00934B20" w:rsidP="00934B20">
      <w:pPr>
        <w:rPr>
          <w:lang w:val="fr-FR"/>
        </w:rPr>
      </w:pPr>
    </w:p>
    <w:p w14:paraId="6A8C5EE4" w14:textId="77777777" w:rsidR="00FE3CD7" w:rsidRPr="00924C98" w:rsidRDefault="00677102">
      <w:pPr>
        <w:pStyle w:val="ListParagraph"/>
        <w:numPr>
          <w:ilvl w:val="0"/>
          <w:numId w:val="8"/>
        </w:numPr>
        <w:ind w:left="0" w:firstLine="0"/>
        <w:rPr>
          <w:lang w:val="fr-FR"/>
        </w:rPr>
      </w:pPr>
      <w:r w:rsidRPr="00934B20">
        <w:fldChar w:fldCharType="begin"/>
      </w:r>
      <w:r w:rsidRPr="00924C98">
        <w:rPr>
          <w:lang w:val="fr-FR"/>
        </w:rPr>
        <w:instrText xml:space="preserve"> 2. </w:instrText>
      </w:r>
      <w:r w:rsidRPr="00934B20">
        <w:fldChar w:fldCharType="end"/>
      </w:r>
      <w:r w:rsidRPr="00924C98">
        <w:rPr>
          <w:lang w:val="fr-FR"/>
        </w:rPr>
        <w:t>La session a été suivie par 71 participants de 28 membres de l'Union, deux États observateurs et deux organisations observatrices.</w:t>
      </w:r>
    </w:p>
    <w:p w14:paraId="262145A5" w14:textId="77777777" w:rsidR="00934B20" w:rsidRPr="00924C98" w:rsidRDefault="00934B20" w:rsidP="00934B20">
      <w:pPr>
        <w:rPr>
          <w:lang w:val="fr-FR"/>
        </w:rPr>
      </w:pPr>
    </w:p>
    <w:p w14:paraId="6579853C" w14:textId="77777777" w:rsidR="00FE3CD7" w:rsidRPr="00924C98" w:rsidRDefault="00677102">
      <w:pPr>
        <w:pStyle w:val="ListParagraph"/>
        <w:numPr>
          <w:ilvl w:val="0"/>
          <w:numId w:val="8"/>
        </w:numPr>
        <w:ind w:left="0" w:firstLine="0"/>
        <w:rPr>
          <w:lang w:val="fr-FR"/>
        </w:rPr>
      </w:pPr>
      <w:r w:rsidRPr="00924C98">
        <w:rPr>
          <w:lang w:val="fr-FR"/>
        </w:rPr>
        <w:t xml:space="preserve">Le TWF a examiné la proposition de modification du document TGP/7, ASW 7.b), concernant le nombre de parties à examiner à partir d'une seule plante, comme indiqué au paragraphe 28 du document TWP/8/1. Le TWF a rappelé que l'évaluation des caractères des cultures fruitières est souvent fondée sur trois ou cinq plantes et que la taille des échantillons est augmentée avec des parties supplémentaires prélevées sur chaque plante (répétitions internes), telles que les feuilles et les fruits.  Le libellé de l'ASW </w:t>
      </w:r>
      <w:r w:rsidRPr="00924C98">
        <w:rPr>
          <w:lang w:val="fr-FR"/>
        </w:rPr>
        <w:t>7.b) prévoit un nombre défini de parties de plantes à observer pour tous les caractères figurant dans les principes directeurs d'examen, sauf indication contraire.  Certains caractères tels que la forme du fruit pourraient nécessiter un nombre plus élevé de parties à prélever sur chaque plante que celui défini dans l'ASW 7.b). Le TWF a examiné différentes approches pour indiquer le nombre différent de parties à prélever sur chaque plante, par exemple en fonction du type de variété (par exemple, résultant d'</w:t>
      </w:r>
      <w:r w:rsidRPr="00924C98">
        <w:rPr>
          <w:lang w:val="fr-FR"/>
        </w:rPr>
        <w:t>un croisement ou d'une mutation), des explications pour les différents caractères et l'indication d'autres méthodes d'évaluation (par exemple, "MS/VG"). Le TWF est convenu d'inviter l'expert de la France à compiler des exemples de cas où le nombre de parties à prélever sur chaque plante pourrait être supérieur à celui défini dans les principes directeurs d'examen et à étudier les possibilités d'indiquer que l'évaluation des caractères pourrait être effectuée sur des échantillons de différentes tailles en fo</w:t>
      </w:r>
      <w:r w:rsidRPr="00924C98">
        <w:rPr>
          <w:lang w:val="fr-FR"/>
        </w:rPr>
        <w:t>nction du degré de précision requis.</w:t>
      </w:r>
    </w:p>
    <w:p w14:paraId="01F934C7" w14:textId="77777777" w:rsidR="00934B20" w:rsidRPr="00924C98" w:rsidRDefault="00934B20" w:rsidP="00934B20">
      <w:pPr>
        <w:rPr>
          <w:lang w:val="fr-FR"/>
        </w:rPr>
      </w:pPr>
    </w:p>
    <w:p w14:paraId="506A71EF" w14:textId="77777777" w:rsidR="00FE3CD7" w:rsidRPr="00924C98" w:rsidRDefault="00677102">
      <w:pPr>
        <w:pStyle w:val="ListParagraph"/>
        <w:numPr>
          <w:ilvl w:val="0"/>
          <w:numId w:val="8"/>
        </w:numPr>
        <w:ind w:left="0" w:firstLine="0"/>
        <w:rPr>
          <w:lang w:val="fr-FR"/>
        </w:rPr>
      </w:pPr>
      <w:r w:rsidRPr="00924C98">
        <w:rPr>
          <w:lang w:val="fr-FR"/>
        </w:rPr>
        <w:t>Le TWF a examiné le document TWF/55/8 sur (GN) 28 "Exemples de variétés" présenté par un expert de l'Allemagne. Le TWF est convenu que les principes directeurs d'examen devraient contenir autant d'informations que possible, y compris des variétés à titre d'exemple et des illustrations. Le TWF a noté que les restrictions au mouvement international du matériel végétal pourraient limiter l'accès au matériel végétal des variétés à titre d'exemple de cultures fruitières. Le TWF est convenu avec le TWV, le TWA et</w:t>
      </w:r>
      <w:r w:rsidRPr="00924C98">
        <w:rPr>
          <w:lang w:val="fr-FR"/>
        </w:rPr>
        <w:t xml:space="preserve"> le TWO que les illustrations sont particulièrement utiles lorsque les variétés indiquées à titre d'exemple dans les principes directeurs d'examen ne sont pas disponibles ou ne conviennent pas à la culture dans certaines conditions.  </w:t>
      </w:r>
    </w:p>
    <w:p w14:paraId="1EA1CE25" w14:textId="77777777" w:rsidR="00934B20" w:rsidRPr="00924C98" w:rsidRDefault="00934B20" w:rsidP="00934B20">
      <w:pPr>
        <w:rPr>
          <w:lang w:val="fr-FR"/>
        </w:rPr>
      </w:pPr>
    </w:p>
    <w:p w14:paraId="406E36A3" w14:textId="77777777" w:rsidR="00FE3CD7" w:rsidRPr="00924C98" w:rsidRDefault="00677102">
      <w:pPr>
        <w:pStyle w:val="ListParagraph"/>
        <w:numPr>
          <w:ilvl w:val="0"/>
          <w:numId w:val="8"/>
        </w:numPr>
        <w:ind w:left="0" w:firstLine="0"/>
        <w:rPr>
          <w:lang w:val="fr-FR"/>
        </w:rPr>
      </w:pPr>
      <w:r w:rsidRPr="00924C98">
        <w:rPr>
          <w:lang w:val="fr-FR"/>
        </w:rPr>
        <w:t xml:space="preserve">Le TWF a noté que les restrictions au mouvement international de matériel végétal pouvaient restreindre l'accès au matériel végétal des variétés d'exemple de cultures fruitières, et est convenu que les illustrations étaient particulièrement utiles lorsque les variétés d'exemple figurant dans les principes directeurs d'examen n'étaient pas disponibles ou ne convenaient pas à la culture dans certaines conditions de croissance.  </w:t>
      </w:r>
    </w:p>
    <w:p w14:paraId="5F32D2D8" w14:textId="77777777" w:rsidR="00934B20" w:rsidRPr="00924C98" w:rsidRDefault="00934B20" w:rsidP="00934B20">
      <w:pPr>
        <w:rPr>
          <w:lang w:val="fr-FR"/>
        </w:rPr>
      </w:pPr>
    </w:p>
    <w:p w14:paraId="3BCF9B2F" w14:textId="77777777" w:rsidR="00FE3CD7" w:rsidRPr="00924C98" w:rsidRDefault="00677102">
      <w:pPr>
        <w:pStyle w:val="ListParagraph"/>
        <w:numPr>
          <w:ilvl w:val="0"/>
          <w:numId w:val="8"/>
        </w:numPr>
        <w:ind w:left="0" w:firstLine="0"/>
        <w:rPr>
          <w:lang w:val="fr-FR"/>
        </w:rPr>
      </w:pPr>
      <w:r w:rsidRPr="00924C98">
        <w:rPr>
          <w:lang w:val="fr-FR"/>
        </w:rPr>
        <w:t>Le TWF a entendu un exposé sur le nombre de cycles de végétation et l'examen final des cultures fruitières, présenté par un expert de l'Union européenne. Le TWF a noté que le nombre de cycles de végétation dans les principes directeurs d'examen pour les cultures fruitières est généralement de deux. Le TWF a examiné le libellé de la norme "l'examen d'une variété peut être conclu lorsque l'autorité compétente peut déterminer avec certitude le résultat de l'examen" et s'est demandé s'il pouvait être contradict</w:t>
      </w:r>
      <w:r w:rsidRPr="00924C98">
        <w:rPr>
          <w:lang w:val="fr-FR"/>
        </w:rPr>
        <w:t xml:space="preserve">oire avec le libellé de la norme selon lequel "la durée minimale des essais doit normalement être de deux cycles de végétation indépendants". </w:t>
      </w:r>
    </w:p>
    <w:p w14:paraId="26813770" w14:textId="77777777" w:rsidR="00AD1D05" w:rsidRPr="00924C98" w:rsidRDefault="00AD1D05" w:rsidP="00924C98">
      <w:pPr>
        <w:rPr>
          <w:lang w:val="fr-FR"/>
        </w:rPr>
      </w:pPr>
    </w:p>
    <w:p w14:paraId="4638839A" w14:textId="77777777" w:rsidR="00FE3CD7" w:rsidRPr="00924C98" w:rsidRDefault="00677102">
      <w:pPr>
        <w:pStyle w:val="ListParagraph"/>
        <w:numPr>
          <w:ilvl w:val="0"/>
          <w:numId w:val="8"/>
        </w:numPr>
        <w:ind w:left="0" w:firstLine="0"/>
        <w:rPr>
          <w:lang w:val="fr-FR"/>
        </w:rPr>
      </w:pPr>
      <w:r w:rsidRPr="00924C98">
        <w:rPr>
          <w:lang w:val="fr-FR"/>
        </w:rPr>
        <w:t>Le TWF est convenu d'inviter les experts de la France, avec le soutien du Canada, de l'Union européenne, de l'Allemagne, de la Nouvelle-Zélande, de la République de Corée et de la CIOPORA, à élaborer des propositions sur le nombre de cycles de végétation pour les cultures fruitières, telles que la réduction de la durée des essais à un cycle de végétation pour les cultures fruitières et la signification de l'expression "une récolte satisfaisante de fruits".</w:t>
      </w:r>
    </w:p>
    <w:p w14:paraId="011D8277" w14:textId="77777777" w:rsidR="00934B20" w:rsidRPr="00924C98" w:rsidRDefault="00934B20" w:rsidP="00934B20">
      <w:pPr>
        <w:rPr>
          <w:lang w:val="fr-FR"/>
        </w:rPr>
      </w:pPr>
    </w:p>
    <w:p w14:paraId="6422C8B3" w14:textId="77777777" w:rsidR="00FE3CD7" w:rsidRPr="00924C98" w:rsidRDefault="00677102">
      <w:pPr>
        <w:pStyle w:val="ListParagraph"/>
        <w:numPr>
          <w:ilvl w:val="0"/>
          <w:numId w:val="8"/>
        </w:numPr>
        <w:ind w:left="0" w:firstLine="0"/>
        <w:rPr>
          <w:lang w:val="fr-FR"/>
        </w:rPr>
      </w:pPr>
      <w:r w:rsidRPr="00924C98">
        <w:rPr>
          <w:lang w:val="fr-FR"/>
        </w:rPr>
        <w:t>Le TWF a entendu un exposé du Bureau de l'Union sur les orientations relatives aux types de relevés de caractères dans le document TGP/9 "Examen de la distinction". Le TWF a examiné des exemples d'évaluation de différents caractères quantitatifs dans les cultures fruitières, présentés par les experts de l'Afrique du Sud, de la France et de l'Allemagne.  Le TWF a pris note des situations dans lesquelles des relevés ont été effectués pour des parties individuelles de plantes, puis utilisés pour calculer une m</w:t>
      </w:r>
      <w:r w:rsidRPr="00924C98">
        <w:rPr>
          <w:lang w:val="fr-FR"/>
        </w:rPr>
        <w:t xml:space="preserve">oyenne variétale, par opposition aux situations dans lesquelles une partie de plante a été relevée comme représentant la variété.  </w:t>
      </w:r>
      <w:r w:rsidRPr="00924C98">
        <w:rPr>
          <w:lang w:val="fr-FR"/>
        </w:rPr>
        <w:lastRenderedPageBreak/>
        <w:t>Le TWF est convenu d'examiner plus avant les exemples au cours des débats sur les différents projets de principes directeurs d'examen.</w:t>
      </w:r>
    </w:p>
    <w:p w14:paraId="257A6115" w14:textId="77777777" w:rsidR="00934B20" w:rsidRPr="00924C98" w:rsidRDefault="00934B20" w:rsidP="00934B20">
      <w:pPr>
        <w:rPr>
          <w:lang w:val="fr-FR"/>
        </w:rPr>
      </w:pPr>
    </w:p>
    <w:p w14:paraId="62EB30B4" w14:textId="77777777" w:rsidR="00FE3CD7" w:rsidRPr="00924C98" w:rsidRDefault="00677102">
      <w:pPr>
        <w:pStyle w:val="ListParagraph"/>
        <w:numPr>
          <w:ilvl w:val="0"/>
          <w:numId w:val="8"/>
        </w:numPr>
        <w:ind w:left="0" w:firstLine="0"/>
        <w:rPr>
          <w:lang w:val="fr-FR"/>
        </w:rPr>
      </w:pPr>
      <w:r w:rsidRPr="00924C98">
        <w:rPr>
          <w:lang w:val="fr-FR"/>
        </w:rPr>
        <w:t>Le TWF a entendu un exposé sur l'analyse d'images dans l'examen des variétés végétales pour les cultures fruitières (abricot, pêcher, pommier), présenté par un expert de la République de Corée. Le TWF a pris note des procédures automatisées d'évaluation des caractères figurant dans les principes directeurs d'examen de l'abricot (11 caractères), du pêcher (7 caractères) et du pommier (11 caractères). Le TWF a noté que le temps nécessaire à l'évaluation de chaque variété devrait être ramené de six à trois heu</w:t>
      </w:r>
      <w:r w:rsidRPr="00924C98">
        <w:rPr>
          <w:lang w:val="fr-FR"/>
        </w:rPr>
        <w:t xml:space="preserve">res.  </w:t>
      </w:r>
    </w:p>
    <w:p w14:paraId="73B84D91" w14:textId="77777777" w:rsidR="00934B20" w:rsidRPr="00924C98" w:rsidRDefault="00934B20" w:rsidP="00934B20">
      <w:pPr>
        <w:rPr>
          <w:lang w:val="fr-FR"/>
        </w:rPr>
      </w:pPr>
    </w:p>
    <w:p w14:paraId="0084AE43" w14:textId="77777777" w:rsidR="00FE3CD7" w:rsidRPr="00924C98" w:rsidRDefault="00677102">
      <w:pPr>
        <w:pStyle w:val="ListParagraph"/>
        <w:numPr>
          <w:ilvl w:val="0"/>
          <w:numId w:val="8"/>
        </w:numPr>
        <w:ind w:left="0" w:firstLine="0"/>
        <w:rPr>
          <w:lang w:val="fr-FR"/>
        </w:rPr>
      </w:pPr>
      <w:r w:rsidRPr="00924C98">
        <w:rPr>
          <w:lang w:val="fr-FR"/>
        </w:rPr>
        <w:t>Le TWF a pris note du Compte rendu de l'Union européenne sur le dépôt de demandes pour des variétés de porte-greffes de différentes cultures fruitières. Le TWF a examiné une proposition visant à ajouter aux codes UPOV des informations sur les plantes fruitières utilisées comme porte-greffes.  Le TWF est convenu d'étudier plus avant cette approche et a invité l'expert de l'Union européenne à élaborer des propositions pour les différents codes UPOV concernés. Le TWF s'est demandé si les informations relatives</w:t>
      </w:r>
      <w:r w:rsidRPr="00924C98">
        <w:rPr>
          <w:lang w:val="fr-FR"/>
        </w:rPr>
        <w:t xml:space="preserve"> à l'utilisation de la variété comme porte-greffe pouvaient prêter à confusion en ce qui concerne le regroupement et l'organisation des essais.  Le TWF a noté que certaines variétés peuvent être utilisées à des fins différentes (</w:t>
      </w:r>
      <w:r w:rsidRPr="00924C98">
        <w:rPr>
          <w:lang w:val="fr-FR"/>
        </w:rPr>
        <w:noBreakHyphen/>
        <w:t>variétés à double fin</w:t>
      </w:r>
      <w:r w:rsidRPr="00924C98">
        <w:rPr>
          <w:lang w:val="fr-FR"/>
        </w:rPr>
        <w:noBreakHyphen/>
        <w:t>) et est convenu qu'un examen plus approfondi serait nécessaire sur cette question.</w:t>
      </w:r>
    </w:p>
    <w:p w14:paraId="7D1DFA1B" w14:textId="77777777" w:rsidR="00934B20" w:rsidRPr="00924C98" w:rsidRDefault="00934B20" w:rsidP="00934B20">
      <w:pPr>
        <w:rPr>
          <w:lang w:val="fr-FR"/>
        </w:rPr>
      </w:pPr>
    </w:p>
    <w:p w14:paraId="0210DFBD" w14:textId="77777777" w:rsidR="00FE3CD7" w:rsidRPr="00924C98" w:rsidRDefault="00677102">
      <w:pPr>
        <w:pStyle w:val="ListParagraph"/>
        <w:numPr>
          <w:ilvl w:val="0"/>
          <w:numId w:val="8"/>
        </w:numPr>
        <w:ind w:left="0" w:firstLine="0"/>
        <w:rPr>
          <w:lang w:val="fr-FR"/>
        </w:rPr>
      </w:pPr>
      <w:r w:rsidRPr="00924C98">
        <w:rPr>
          <w:lang w:val="fr-FR"/>
        </w:rPr>
        <w:t xml:space="preserve">Le TWF a examiné </w:t>
      </w:r>
      <w:r w:rsidR="00246D37" w:rsidRPr="00924C98">
        <w:rPr>
          <w:lang w:val="fr-FR"/>
        </w:rPr>
        <w:t xml:space="preserve">six </w:t>
      </w:r>
      <w:r w:rsidRPr="00924C98">
        <w:rPr>
          <w:lang w:val="fr-FR"/>
        </w:rPr>
        <w:t>projets de principes directeurs d'examen et est convenu que le projet de principes directeurs d'examen pour la vigne (révision) devrait être soumis au TC pour adoption.</w:t>
      </w:r>
    </w:p>
    <w:p w14:paraId="5C641353" w14:textId="77777777" w:rsidR="00934B20" w:rsidRPr="00924C98" w:rsidRDefault="00934B20" w:rsidP="00934B20">
      <w:pPr>
        <w:rPr>
          <w:lang w:val="fr-FR"/>
        </w:rPr>
      </w:pPr>
    </w:p>
    <w:p w14:paraId="064643CE" w14:textId="469EEE94" w:rsidR="00FE3CD7" w:rsidRPr="00924C98" w:rsidRDefault="00677102">
      <w:pPr>
        <w:pStyle w:val="ListParagraph"/>
        <w:numPr>
          <w:ilvl w:val="0"/>
          <w:numId w:val="8"/>
        </w:numPr>
        <w:ind w:left="0" w:firstLine="0"/>
        <w:rPr>
          <w:rFonts w:cs="Arial"/>
          <w:color w:val="000000"/>
          <w:lang w:val="fr-FR"/>
        </w:rPr>
      </w:pPr>
      <w:r w:rsidRPr="00924C98">
        <w:rPr>
          <w:rFonts w:cs="Arial"/>
          <w:color w:val="000000"/>
          <w:lang w:val="fr-FR"/>
        </w:rPr>
        <w:t>Le TWF est convenu d'examiner le projet de principes directeurs d'examen pour l'arganier, la poire européenne (révision), le goji, la goyave (révision), la noisette (révision), la poire japonaise (révision), la prune japonaise (révision), la grenadille/fruit de la passion (révision) et la myrtille (révision partielle) à sa cinquante</w:t>
      </w:r>
      <w:r w:rsidR="00924C98">
        <w:rPr>
          <w:rFonts w:cs="Arial"/>
          <w:color w:val="000000"/>
          <w:lang w:val="fr-FR"/>
        </w:rPr>
        <w:noBreakHyphen/>
      </w:r>
      <w:r w:rsidRPr="00924C98">
        <w:rPr>
          <w:rFonts w:cs="Arial"/>
          <w:color w:val="000000"/>
          <w:lang w:val="fr-FR"/>
        </w:rPr>
        <w:t>sixième session.</w:t>
      </w:r>
    </w:p>
    <w:p w14:paraId="50A3E87D" w14:textId="77777777" w:rsidR="00934B20" w:rsidRPr="00924C98" w:rsidRDefault="00934B20" w:rsidP="00934B20">
      <w:pPr>
        <w:rPr>
          <w:lang w:val="fr-FR"/>
        </w:rPr>
      </w:pPr>
    </w:p>
    <w:p w14:paraId="3B1AD528" w14:textId="77777777" w:rsidR="00FE3CD7" w:rsidRPr="00924C98" w:rsidRDefault="00677102">
      <w:pPr>
        <w:pStyle w:val="ListParagraph"/>
        <w:numPr>
          <w:ilvl w:val="0"/>
          <w:numId w:val="8"/>
        </w:numPr>
        <w:ind w:left="0" w:firstLine="0"/>
        <w:rPr>
          <w:lang w:val="fr-FR"/>
        </w:rPr>
      </w:pPr>
      <w:r w:rsidRPr="00924C98">
        <w:rPr>
          <w:lang w:val="fr-FR"/>
        </w:rPr>
        <w:t>À l'invitation de la Türkiye, le TWF est convenu de tenir sa cinquante-sixième session à Malatya, du 23 au 26 juin 2025.</w:t>
      </w:r>
    </w:p>
    <w:p w14:paraId="0F703FE4" w14:textId="77777777" w:rsidR="00934B20" w:rsidRPr="00924C98" w:rsidRDefault="00934B20" w:rsidP="00934B20">
      <w:pPr>
        <w:keepNext/>
        <w:rPr>
          <w:rFonts w:cs="Arial"/>
          <w:lang w:val="fr-FR"/>
        </w:rPr>
      </w:pPr>
    </w:p>
    <w:p w14:paraId="604FD7EE" w14:textId="1D0E56E9" w:rsidR="00FE3CD7" w:rsidRPr="00924C98" w:rsidRDefault="00677102">
      <w:pPr>
        <w:pStyle w:val="ListParagraph"/>
        <w:numPr>
          <w:ilvl w:val="0"/>
          <w:numId w:val="8"/>
        </w:numPr>
        <w:ind w:left="0" w:firstLine="0"/>
        <w:rPr>
          <w:lang w:val="fr-FR"/>
        </w:rPr>
      </w:pPr>
      <w:r w:rsidRPr="00924C98">
        <w:rPr>
          <w:lang w:val="fr-FR"/>
        </w:rPr>
        <w:t>Le TWF est convenu que les documents de sa cinquante-</w:t>
      </w:r>
      <w:r w:rsidR="00924C98">
        <w:rPr>
          <w:lang w:val="fr-FR"/>
        </w:rPr>
        <w:t>six</w:t>
      </w:r>
      <w:r w:rsidRPr="00924C98">
        <w:rPr>
          <w:lang w:val="fr-FR"/>
        </w:rPr>
        <w:t xml:space="preserve">ième session devraient être soumis au Bureau de l'Union avant le 9 mai 2025.  Le TWF a noté que des points seraient supprimés de l'ordre du jour si les documents prévus n'étaient pas parvenus au Bureau de l'Union à la date convenue.  </w:t>
      </w:r>
    </w:p>
    <w:p w14:paraId="721BB7F3" w14:textId="77777777" w:rsidR="00934B20" w:rsidRPr="00924C98" w:rsidRDefault="00934B20" w:rsidP="00934B20">
      <w:pPr>
        <w:rPr>
          <w:color w:val="000000"/>
          <w:lang w:val="fr-FR"/>
        </w:rPr>
      </w:pPr>
    </w:p>
    <w:p w14:paraId="2C6CD419" w14:textId="77777777" w:rsidR="00FE3CD7" w:rsidRPr="00924C98" w:rsidRDefault="00677102">
      <w:pPr>
        <w:pStyle w:val="ListParagraph"/>
        <w:numPr>
          <w:ilvl w:val="0"/>
          <w:numId w:val="8"/>
        </w:numPr>
        <w:ind w:left="0" w:firstLine="0"/>
        <w:rPr>
          <w:rFonts w:cs="Arial"/>
          <w:lang w:val="fr-FR"/>
        </w:rPr>
      </w:pPr>
      <w:r w:rsidRPr="00924C98">
        <w:rPr>
          <w:rFonts w:cs="Arial"/>
          <w:lang w:val="fr-FR"/>
        </w:rPr>
        <w:t>Le TWF a proposé d'examiner les points suivants lors de sa prochaine session :</w:t>
      </w:r>
    </w:p>
    <w:p w14:paraId="66118F6F" w14:textId="77777777" w:rsidR="00934B20" w:rsidRPr="00924C98" w:rsidRDefault="00934B20" w:rsidP="00934B20">
      <w:pPr>
        <w:rPr>
          <w:sz w:val="18"/>
          <w:szCs w:val="18"/>
          <w:lang w:val="fr-FR"/>
        </w:rPr>
      </w:pPr>
    </w:p>
    <w:p w14:paraId="4AB872AF" w14:textId="77777777" w:rsidR="00FE3CD7" w:rsidRDefault="00677102">
      <w:pPr>
        <w:keepNext/>
        <w:numPr>
          <w:ilvl w:val="0"/>
          <w:numId w:val="7"/>
        </w:numPr>
        <w:spacing w:before="60" w:after="120"/>
        <w:rPr>
          <w:sz w:val="18"/>
          <w:szCs w:val="18"/>
        </w:rPr>
      </w:pPr>
      <w:proofErr w:type="spellStart"/>
      <w:r w:rsidRPr="00934B20">
        <w:rPr>
          <w:sz w:val="18"/>
          <w:szCs w:val="18"/>
        </w:rPr>
        <w:t>Ouverture</w:t>
      </w:r>
      <w:proofErr w:type="spellEnd"/>
      <w:r w:rsidRPr="00934B20">
        <w:rPr>
          <w:sz w:val="18"/>
          <w:szCs w:val="18"/>
        </w:rPr>
        <w:t xml:space="preserve"> de la session</w:t>
      </w:r>
    </w:p>
    <w:p w14:paraId="211489DB" w14:textId="77777777" w:rsidR="00FE3CD7" w:rsidRDefault="00677102">
      <w:pPr>
        <w:numPr>
          <w:ilvl w:val="0"/>
          <w:numId w:val="7"/>
        </w:numPr>
        <w:spacing w:before="60" w:after="120"/>
        <w:ind w:left="1134" w:hanging="567"/>
        <w:rPr>
          <w:sz w:val="18"/>
          <w:szCs w:val="18"/>
        </w:rPr>
      </w:pPr>
      <w:r w:rsidRPr="00934B20">
        <w:rPr>
          <w:sz w:val="18"/>
          <w:szCs w:val="18"/>
        </w:rPr>
        <w:t>Adoption de l'ordre du jour</w:t>
      </w:r>
    </w:p>
    <w:p w14:paraId="2BF947B7" w14:textId="77777777" w:rsidR="00FE3CD7" w:rsidRDefault="00677102">
      <w:pPr>
        <w:spacing w:before="60" w:after="120"/>
        <w:ind w:left="567"/>
        <w:rPr>
          <w:sz w:val="18"/>
          <w:szCs w:val="18"/>
        </w:rPr>
      </w:pPr>
      <w:r w:rsidRPr="00246D37">
        <w:rPr>
          <w:sz w:val="18"/>
          <w:szCs w:val="18"/>
          <w:u w:val="single"/>
        </w:rPr>
        <w:t>Questions à débattre</w:t>
      </w:r>
    </w:p>
    <w:p w14:paraId="1540F0F4" w14:textId="77777777" w:rsidR="00FE3CD7" w:rsidRPr="00924C98" w:rsidRDefault="00677102">
      <w:pPr>
        <w:numPr>
          <w:ilvl w:val="0"/>
          <w:numId w:val="7"/>
        </w:numPr>
        <w:spacing w:before="60" w:after="120"/>
        <w:ind w:left="1134" w:hanging="567"/>
        <w:rPr>
          <w:rFonts w:cs="Arial"/>
          <w:sz w:val="18"/>
          <w:szCs w:val="18"/>
          <w:lang w:val="fr-FR"/>
        </w:rPr>
      </w:pPr>
      <w:r w:rsidRPr="00924C98">
        <w:rPr>
          <w:rFonts w:cs="Arial"/>
          <w:color w:val="000000"/>
          <w:sz w:val="18"/>
          <w:szCs w:val="18"/>
          <w:lang w:val="fr-FR"/>
        </w:rPr>
        <w:t>Date : et lieu de la prochaine session</w:t>
      </w:r>
    </w:p>
    <w:p w14:paraId="77688054" w14:textId="77777777" w:rsidR="00FE3CD7" w:rsidRPr="00924C98" w:rsidRDefault="00677102">
      <w:pPr>
        <w:numPr>
          <w:ilvl w:val="0"/>
          <w:numId w:val="7"/>
        </w:numPr>
        <w:spacing w:before="60" w:after="120"/>
        <w:ind w:left="1134" w:hanging="567"/>
        <w:rPr>
          <w:rFonts w:cs="Arial"/>
          <w:sz w:val="18"/>
          <w:szCs w:val="18"/>
          <w:lang w:val="fr-FR"/>
        </w:rPr>
      </w:pPr>
      <w:r w:rsidRPr="00924C98">
        <w:rPr>
          <w:sz w:val="18"/>
          <w:szCs w:val="18"/>
          <w:lang w:val="fr-FR"/>
        </w:rPr>
        <w:t>Procédures d'examen DHS (présentations invitées)</w:t>
      </w:r>
    </w:p>
    <w:p w14:paraId="7F0FFF7D" w14:textId="77777777" w:rsidR="00FE3CD7" w:rsidRPr="00924C98" w:rsidRDefault="00677102">
      <w:pPr>
        <w:numPr>
          <w:ilvl w:val="0"/>
          <w:numId w:val="7"/>
        </w:numPr>
        <w:spacing w:before="60" w:after="120"/>
        <w:ind w:left="1134" w:hanging="567"/>
        <w:rPr>
          <w:rFonts w:cs="Arial"/>
          <w:sz w:val="18"/>
          <w:szCs w:val="18"/>
          <w:lang w:val="fr-FR"/>
        </w:rPr>
      </w:pPr>
      <w:r w:rsidRPr="00924C98">
        <w:rPr>
          <w:sz w:val="18"/>
          <w:szCs w:val="18"/>
          <w:lang w:val="fr-FR"/>
        </w:rPr>
        <w:t xml:space="preserve">Nombre de plantes / parties de plantes à examiner, y compris les méthodes d'observation (MS/MG) (la France doit fournir un document et des présentations sont souhaitées) </w:t>
      </w:r>
    </w:p>
    <w:p w14:paraId="23C94AAF" w14:textId="77777777" w:rsidR="00FE3CD7" w:rsidRPr="00924C98" w:rsidRDefault="00677102">
      <w:pPr>
        <w:numPr>
          <w:ilvl w:val="0"/>
          <w:numId w:val="7"/>
        </w:numPr>
        <w:spacing w:before="60" w:after="120"/>
        <w:ind w:left="1134" w:hanging="567"/>
        <w:rPr>
          <w:rFonts w:cs="Arial"/>
          <w:sz w:val="18"/>
          <w:szCs w:val="18"/>
          <w:lang w:val="fr-FR"/>
        </w:rPr>
      </w:pPr>
      <w:r w:rsidRPr="00924C98">
        <w:rPr>
          <w:rFonts w:cs="Arial"/>
          <w:color w:val="000000"/>
          <w:sz w:val="18"/>
          <w:szCs w:val="18"/>
          <w:lang w:val="fr-FR"/>
        </w:rPr>
        <w:t xml:space="preserve">Nombre de cycles de végétation et examen final des cultures fruitières (document à préparer par la France et documents invités) </w:t>
      </w:r>
    </w:p>
    <w:p w14:paraId="7C42E12E" w14:textId="77777777" w:rsidR="00FE3CD7" w:rsidRPr="00924C98" w:rsidRDefault="00677102">
      <w:pPr>
        <w:numPr>
          <w:ilvl w:val="0"/>
          <w:numId w:val="7"/>
        </w:numPr>
        <w:spacing w:before="60" w:after="120"/>
        <w:ind w:left="1134" w:hanging="567"/>
        <w:rPr>
          <w:rFonts w:cs="Arial"/>
          <w:sz w:val="18"/>
          <w:szCs w:val="18"/>
          <w:lang w:val="fr-FR"/>
        </w:rPr>
      </w:pPr>
      <w:r w:rsidRPr="00924C98">
        <w:rPr>
          <w:rFonts w:cs="Arial"/>
          <w:color w:val="000000"/>
          <w:sz w:val="18"/>
          <w:szCs w:val="18"/>
          <w:lang w:val="fr-FR"/>
        </w:rPr>
        <w:t xml:space="preserve">Harmonisation du contenu des questionnaires techniques, section 7 (document à préparer par l'Union européenne et </w:t>
      </w:r>
      <w:r w:rsidRPr="00924C98">
        <w:rPr>
          <w:sz w:val="18"/>
          <w:szCs w:val="18"/>
          <w:lang w:val="fr-FR"/>
        </w:rPr>
        <w:t>présentations souhaitées</w:t>
      </w:r>
      <w:r w:rsidRPr="00924C98">
        <w:rPr>
          <w:rFonts w:cs="Arial"/>
          <w:color w:val="000000"/>
          <w:sz w:val="18"/>
          <w:szCs w:val="18"/>
          <w:lang w:val="fr-FR"/>
        </w:rPr>
        <w:t>)</w:t>
      </w:r>
    </w:p>
    <w:p w14:paraId="2CC59819" w14:textId="77777777" w:rsidR="00FE3CD7" w:rsidRPr="00924C98" w:rsidRDefault="00677102">
      <w:pPr>
        <w:numPr>
          <w:ilvl w:val="0"/>
          <w:numId w:val="7"/>
        </w:numPr>
        <w:spacing w:before="60" w:after="120"/>
        <w:ind w:left="1134" w:hanging="567"/>
        <w:rPr>
          <w:rFonts w:cs="Arial"/>
          <w:sz w:val="18"/>
          <w:szCs w:val="18"/>
          <w:lang w:val="fr-FR"/>
        </w:rPr>
      </w:pPr>
      <w:r w:rsidRPr="00924C98">
        <w:rPr>
          <w:sz w:val="18"/>
          <w:szCs w:val="18"/>
          <w:lang w:val="fr-FR"/>
        </w:rPr>
        <w:t>Collections de variétés (présentations invitées)</w:t>
      </w:r>
    </w:p>
    <w:p w14:paraId="3368D09F" w14:textId="77777777" w:rsidR="00FE3CD7" w:rsidRPr="00924C98" w:rsidRDefault="00677102">
      <w:pPr>
        <w:numPr>
          <w:ilvl w:val="0"/>
          <w:numId w:val="7"/>
        </w:numPr>
        <w:spacing w:before="60" w:after="120"/>
        <w:ind w:left="1134" w:hanging="567"/>
        <w:rPr>
          <w:rFonts w:cs="Arial"/>
          <w:sz w:val="18"/>
          <w:szCs w:val="18"/>
          <w:lang w:val="fr-FR"/>
        </w:rPr>
      </w:pPr>
      <w:r w:rsidRPr="00924C98">
        <w:rPr>
          <w:sz w:val="18"/>
          <w:szCs w:val="18"/>
          <w:lang w:val="fr-FR"/>
        </w:rPr>
        <w:t>Bases de données d'information (présentations invitées)</w:t>
      </w:r>
    </w:p>
    <w:p w14:paraId="57183FEC" w14:textId="77777777" w:rsidR="00FE3CD7" w:rsidRPr="00924C98" w:rsidRDefault="00677102">
      <w:pPr>
        <w:numPr>
          <w:ilvl w:val="0"/>
          <w:numId w:val="7"/>
        </w:numPr>
        <w:spacing w:before="60" w:after="120"/>
        <w:ind w:left="1134" w:hanging="567"/>
        <w:rPr>
          <w:rFonts w:cs="Arial"/>
          <w:sz w:val="18"/>
          <w:szCs w:val="18"/>
          <w:lang w:val="fr-FR"/>
        </w:rPr>
      </w:pPr>
      <w:r w:rsidRPr="00924C98">
        <w:rPr>
          <w:rFonts w:cs="Arial"/>
          <w:sz w:val="18"/>
          <w:szCs w:val="18"/>
          <w:lang w:val="fr-FR"/>
        </w:rPr>
        <w:t xml:space="preserve">Informations sur les variétés mutantes de pommes utiles pour l'examen DHS </w:t>
      </w:r>
      <w:r w:rsidRPr="00924C98">
        <w:rPr>
          <w:rFonts w:cs="Arial"/>
          <w:color w:val="000000"/>
          <w:sz w:val="18"/>
          <w:szCs w:val="18"/>
          <w:lang w:val="fr-FR"/>
        </w:rPr>
        <w:t>(</w:t>
      </w:r>
      <w:r w:rsidRPr="00924C98">
        <w:rPr>
          <w:sz w:val="18"/>
          <w:szCs w:val="18"/>
          <w:lang w:val="fr-FR"/>
        </w:rPr>
        <w:t>présentations invitées</w:t>
      </w:r>
      <w:r w:rsidRPr="00924C98">
        <w:rPr>
          <w:rFonts w:cs="Arial"/>
          <w:color w:val="000000"/>
          <w:sz w:val="18"/>
          <w:szCs w:val="18"/>
          <w:lang w:val="fr-FR"/>
        </w:rPr>
        <w:t>)</w:t>
      </w:r>
    </w:p>
    <w:p w14:paraId="58592A9B" w14:textId="77777777" w:rsidR="00FE3CD7" w:rsidRPr="00924C98" w:rsidRDefault="00677102">
      <w:pPr>
        <w:numPr>
          <w:ilvl w:val="0"/>
          <w:numId w:val="7"/>
        </w:numPr>
        <w:spacing w:before="60" w:after="120"/>
        <w:ind w:left="1134" w:hanging="567"/>
        <w:rPr>
          <w:rFonts w:cs="Arial"/>
          <w:sz w:val="18"/>
          <w:szCs w:val="18"/>
          <w:lang w:val="fr-FR"/>
        </w:rPr>
      </w:pPr>
      <w:r w:rsidRPr="00924C98">
        <w:rPr>
          <w:sz w:val="18"/>
          <w:szCs w:val="18"/>
          <w:lang w:val="fr-FR"/>
        </w:rPr>
        <w:t xml:space="preserve">Analyse d'images et nouvelles technologies dans l'examen DHS </w:t>
      </w:r>
      <w:r w:rsidRPr="00924C98">
        <w:rPr>
          <w:rFonts w:cs="Arial"/>
          <w:color w:val="000000"/>
          <w:sz w:val="18"/>
          <w:szCs w:val="18"/>
          <w:lang w:val="fr-FR"/>
        </w:rPr>
        <w:t>(présentations invitées)</w:t>
      </w:r>
    </w:p>
    <w:p w14:paraId="6FC46F65" w14:textId="77777777" w:rsidR="00FE3CD7" w:rsidRPr="00924C98" w:rsidRDefault="00677102">
      <w:pPr>
        <w:numPr>
          <w:ilvl w:val="0"/>
          <w:numId w:val="7"/>
        </w:numPr>
        <w:spacing w:before="60" w:after="120"/>
        <w:ind w:left="1134" w:hanging="567"/>
        <w:rPr>
          <w:sz w:val="18"/>
          <w:szCs w:val="18"/>
          <w:lang w:val="fr-FR"/>
        </w:rPr>
      </w:pPr>
      <w:r w:rsidRPr="00924C98">
        <w:rPr>
          <w:sz w:val="18"/>
          <w:szCs w:val="18"/>
          <w:lang w:val="fr-FR"/>
        </w:rPr>
        <w:t xml:space="preserve">Techniques moléculaires dans l'examen DHS (présentations invitées) </w:t>
      </w:r>
    </w:p>
    <w:p w14:paraId="5DF275E4" w14:textId="77777777" w:rsidR="00FE3CD7" w:rsidRPr="00924C98" w:rsidRDefault="00677102">
      <w:pPr>
        <w:numPr>
          <w:ilvl w:val="0"/>
          <w:numId w:val="7"/>
        </w:numPr>
        <w:spacing w:before="60" w:after="120"/>
        <w:ind w:left="1134" w:hanging="567"/>
        <w:rPr>
          <w:sz w:val="18"/>
          <w:szCs w:val="18"/>
          <w:lang w:val="fr-FR"/>
        </w:rPr>
      </w:pPr>
      <w:r w:rsidRPr="00924C98">
        <w:rPr>
          <w:sz w:val="18"/>
          <w:szCs w:val="18"/>
          <w:lang w:val="fr-FR"/>
        </w:rPr>
        <w:t>Expériences avec de nouveaux types et espèces (rapports oraux sur invitation)</w:t>
      </w:r>
    </w:p>
    <w:p w14:paraId="39A1A3F0" w14:textId="77777777" w:rsidR="00FE3CD7" w:rsidRPr="00924C98" w:rsidRDefault="00677102">
      <w:pPr>
        <w:numPr>
          <w:ilvl w:val="0"/>
          <w:numId w:val="7"/>
        </w:numPr>
        <w:spacing w:before="60" w:after="120"/>
        <w:ind w:left="1134" w:hanging="567"/>
        <w:rPr>
          <w:sz w:val="18"/>
          <w:szCs w:val="18"/>
          <w:lang w:val="fr-FR"/>
        </w:rPr>
      </w:pPr>
      <w:r w:rsidRPr="00924C98">
        <w:rPr>
          <w:sz w:val="18"/>
          <w:szCs w:val="18"/>
          <w:lang w:val="fr-FR"/>
        </w:rPr>
        <w:t xml:space="preserve">Discussion sur le projet de lignes directrices pour les essais </w:t>
      </w:r>
    </w:p>
    <w:p w14:paraId="091B0E8D" w14:textId="77777777" w:rsidR="00FE3CD7" w:rsidRPr="00924C98" w:rsidRDefault="00677102">
      <w:pPr>
        <w:numPr>
          <w:ilvl w:val="0"/>
          <w:numId w:val="7"/>
        </w:numPr>
        <w:spacing w:before="60" w:after="120"/>
        <w:ind w:left="1134" w:hanging="567"/>
        <w:rPr>
          <w:sz w:val="18"/>
          <w:szCs w:val="18"/>
          <w:lang w:val="fr-FR"/>
        </w:rPr>
      </w:pPr>
      <w:r w:rsidRPr="00924C98">
        <w:rPr>
          <w:sz w:val="18"/>
          <w:szCs w:val="18"/>
          <w:lang w:val="fr-FR"/>
        </w:rPr>
        <w:t>Recommandations sur le projet de principes directeurs d'examen</w:t>
      </w:r>
    </w:p>
    <w:p w14:paraId="6E09DAF6" w14:textId="77777777" w:rsidR="00FE3CD7" w:rsidRDefault="00677102">
      <w:pPr>
        <w:numPr>
          <w:ilvl w:val="0"/>
          <w:numId w:val="7"/>
        </w:numPr>
        <w:spacing w:before="60" w:after="120"/>
        <w:ind w:left="1134" w:hanging="567"/>
        <w:rPr>
          <w:sz w:val="18"/>
          <w:szCs w:val="18"/>
        </w:rPr>
      </w:pPr>
      <w:proofErr w:type="spellStart"/>
      <w:r w:rsidRPr="00934B20">
        <w:rPr>
          <w:rFonts w:cs="Arial"/>
          <w:color w:val="000000"/>
          <w:sz w:val="18"/>
          <w:szCs w:val="18"/>
        </w:rPr>
        <w:t>Programme</w:t>
      </w:r>
      <w:proofErr w:type="spellEnd"/>
      <w:r w:rsidRPr="00934B20">
        <w:rPr>
          <w:rFonts w:cs="Arial"/>
          <w:color w:val="000000"/>
          <w:sz w:val="18"/>
          <w:szCs w:val="18"/>
        </w:rPr>
        <w:t xml:space="preserve"> </w:t>
      </w:r>
      <w:proofErr w:type="spellStart"/>
      <w:r w:rsidRPr="00934B20">
        <w:rPr>
          <w:rFonts w:cs="Arial"/>
          <w:color w:val="000000"/>
          <w:sz w:val="18"/>
          <w:szCs w:val="18"/>
        </w:rPr>
        <w:t>futur</w:t>
      </w:r>
      <w:proofErr w:type="spellEnd"/>
    </w:p>
    <w:p w14:paraId="0B2201DC" w14:textId="77777777" w:rsidR="00FE3CD7" w:rsidRPr="00924C98" w:rsidRDefault="00677102">
      <w:pPr>
        <w:numPr>
          <w:ilvl w:val="0"/>
          <w:numId w:val="7"/>
        </w:numPr>
        <w:spacing w:before="60" w:after="120"/>
        <w:ind w:left="1134" w:hanging="567"/>
        <w:rPr>
          <w:sz w:val="18"/>
          <w:szCs w:val="18"/>
          <w:lang w:val="fr-FR"/>
        </w:rPr>
      </w:pPr>
      <w:r w:rsidRPr="00924C98">
        <w:rPr>
          <w:rFonts w:cs="Arial"/>
          <w:color w:val="000000"/>
          <w:sz w:val="18"/>
          <w:szCs w:val="18"/>
          <w:lang w:val="fr-FR"/>
        </w:rPr>
        <w:t>Adoption du Compte rendu de la session (si le temps le permet)</w:t>
      </w:r>
    </w:p>
    <w:p w14:paraId="32AE1D61" w14:textId="77777777" w:rsidR="00FE3CD7" w:rsidRDefault="00677102">
      <w:pPr>
        <w:keepNext/>
        <w:spacing w:before="60" w:after="120"/>
        <w:ind w:left="567"/>
        <w:rPr>
          <w:sz w:val="18"/>
          <w:szCs w:val="18"/>
          <w:u w:val="single"/>
        </w:rPr>
      </w:pPr>
      <w:r w:rsidRPr="00934B20">
        <w:rPr>
          <w:sz w:val="18"/>
          <w:szCs w:val="18"/>
          <w:u w:val="single"/>
        </w:rPr>
        <w:lastRenderedPageBreak/>
        <w:t>Questions pour information</w:t>
      </w:r>
    </w:p>
    <w:p w14:paraId="5CA9DE84" w14:textId="77777777" w:rsidR="00FE3CD7" w:rsidRPr="00924C98" w:rsidRDefault="00677102">
      <w:pPr>
        <w:keepNext/>
        <w:numPr>
          <w:ilvl w:val="0"/>
          <w:numId w:val="7"/>
        </w:numPr>
        <w:spacing w:before="60" w:after="120"/>
        <w:ind w:left="1134" w:hanging="567"/>
        <w:rPr>
          <w:rFonts w:cs="Arial"/>
          <w:color w:val="000000"/>
          <w:sz w:val="18"/>
          <w:szCs w:val="18"/>
          <w:lang w:val="fr-FR"/>
        </w:rPr>
      </w:pPr>
      <w:r w:rsidRPr="00924C98">
        <w:rPr>
          <w:rFonts w:cs="Arial"/>
          <w:color w:val="000000"/>
          <w:sz w:val="18"/>
          <w:szCs w:val="18"/>
          <w:lang w:val="fr-FR"/>
        </w:rPr>
        <w:t>Comptes rendus des membres et des observateurs (rapports écrits à préparer par les membres et les observateurs)</w:t>
      </w:r>
    </w:p>
    <w:p w14:paraId="7BCA4458" w14:textId="77777777" w:rsidR="00FE3CD7" w:rsidRPr="00924C98" w:rsidRDefault="00677102">
      <w:pPr>
        <w:numPr>
          <w:ilvl w:val="0"/>
          <w:numId w:val="7"/>
        </w:numPr>
        <w:spacing w:before="60" w:after="120"/>
        <w:ind w:left="1134" w:hanging="567"/>
        <w:rPr>
          <w:sz w:val="18"/>
          <w:szCs w:val="18"/>
          <w:lang w:val="fr-FR"/>
        </w:rPr>
      </w:pPr>
      <w:r w:rsidRPr="00924C98">
        <w:rPr>
          <w:rFonts w:cs="Arial"/>
          <w:color w:val="000000"/>
          <w:sz w:val="18"/>
          <w:szCs w:val="18"/>
          <w:lang w:val="fr-FR"/>
        </w:rPr>
        <w:t xml:space="preserve">Compte rendu sur l'évolution de </w:t>
      </w:r>
      <w:r w:rsidRPr="00924C98">
        <w:rPr>
          <w:sz w:val="18"/>
          <w:szCs w:val="18"/>
          <w:lang w:val="fr-FR"/>
        </w:rPr>
        <w:t>l'UPOV (évolution générale, y compris les dénominations variétales, les bases de données d'information, l'échange et l'utilisation de logiciels et de matériel)</w:t>
      </w:r>
    </w:p>
    <w:p w14:paraId="19ACCE5F" w14:textId="77777777" w:rsidR="00FE3CD7" w:rsidRDefault="00677102">
      <w:pPr>
        <w:numPr>
          <w:ilvl w:val="0"/>
          <w:numId w:val="7"/>
        </w:numPr>
        <w:spacing w:before="60" w:after="120"/>
        <w:ind w:left="1134" w:hanging="567"/>
        <w:rPr>
          <w:sz w:val="18"/>
          <w:szCs w:val="18"/>
        </w:rPr>
      </w:pPr>
      <w:proofErr w:type="spellStart"/>
      <w:r w:rsidRPr="00934B20">
        <w:rPr>
          <w:rFonts w:cs="Arial"/>
          <w:color w:val="000000"/>
          <w:sz w:val="18"/>
          <w:szCs w:val="18"/>
        </w:rPr>
        <w:t>Clôture</w:t>
      </w:r>
      <w:proofErr w:type="spellEnd"/>
      <w:r w:rsidRPr="00934B20">
        <w:rPr>
          <w:rFonts w:cs="Arial"/>
          <w:color w:val="000000"/>
          <w:sz w:val="18"/>
          <w:szCs w:val="18"/>
        </w:rPr>
        <w:t xml:space="preserve"> de la session</w:t>
      </w:r>
    </w:p>
    <w:p w14:paraId="1575C34B" w14:textId="77777777" w:rsidR="00427E0F" w:rsidRDefault="00427E0F" w:rsidP="00427E0F"/>
    <w:p w14:paraId="61D1D13C" w14:textId="77777777" w:rsidR="00427E0F" w:rsidRDefault="00427E0F" w:rsidP="00427E0F"/>
    <w:p w14:paraId="4954E574" w14:textId="77777777" w:rsidR="00FE3CD7" w:rsidRDefault="00677102">
      <w:pPr>
        <w:jc w:val="right"/>
      </w:pPr>
      <w:r>
        <w:t>[L'annexe III suit]</w:t>
      </w:r>
    </w:p>
    <w:p w14:paraId="58F37A3E" w14:textId="77777777" w:rsidR="00427E0F" w:rsidRDefault="00427E0F" w:rsidP="00427E0F">
      <w:pPr>
        <w:sectPr w:rsidR="00427E0F" w:rsidSect="0004198B">
          <w:headerReference w:type="default" r:id="rId14"/>
          <w:headerReference w:type="first" r:id="rId15"/>
          <w:pgSz w:w="11907" w:h="16840" w:code="9"/>
          <w:pgMar w:top="510" w:right="1134" w:bottom="1134" w:left="1134" w:header="510" w:footer="680" w:gutter="0"/>
          <w:pgNumType w:start="1"/>
          <w:cols w:space="720"/>
          <w:titlePg/>
        </w:sectPr>
      </w:pPr>
    </w:p>
    <w:p w14:paraId="0FA573F8" w14:textId="77777777" w:rsidR="00FE3CD7" w:rsidRPr="00924C98" w:rsidRDefault="00677102">
      <w:pPr>
        <w:rPr>
          <w:bCs/>
          <w:lang w:val="fr-FR"/>
        </w:rPr>
      </w:pPr>
      <w:r w:rsidRPr="00924C98">
        <w:rPr>
          <w:bCs/>
          <w:lang w:val="fr-FR"/>
        </w:rPr>
        <w:lastRenderedPageBreak/>
        <w:t>DEUXIÈME SESSION DU GROUPE DE TRAVAIL TECHNIQUE SUR LES MÉTHODES ET TECHNIQUES D'ESSAI (TWM)</w:t>
      </w:r>
    </w:p>
    <w:p w14:paraId="595EA398" w14:textId="77777777" w:rsidR="00D02303" w:rsidRPr="00924C98" w:rsidRDefault="00D02303" w:rsidP="00D02303">
      <w:pPr>
        <w:rPr>
          <w:rFonts w:cs="Arial"/>
          <w:lang w:val="fr-FR"/>
        </w:rPr>
      </w:pPr>
    </w:p>
    <w:p w14:paraId="1EB6E865" w14:textId="6E088DB7" w:rsidR="00FE3CD7" w:rsidRPr="00924C98" w:rsidRDefault="00677102">
      <w:pPr>
        <w:keepNext/>
        <w:outlineLvl w:val="2"/>
        <w:rPr>
          <w:i/>
          <w:lang w:val="fr-FR"/>
        </w:rPr>
      </w:pPr>
      <w:r w:rsidRPr="00924C98">
        <w:rPr>
          <w:i/>
          <w:lang w:val="fr-FR"/>
        </w:rPr>
        <w:t>Compte rendu de Mme</w:t>
      </w:r>
      <w:bookmarkStart w:id="3" w:name="_Hlk168912391"/>
      <w:r w:rsidRPr="00924C98">
        <w:rPr>
          <w:i/>
          <w:lang w:val="fr-FR"/>
        </w:rPr>
        <w:t xml:space="preserve"> Nuria Urquía Fernández </w:t>
      </w:r>
      <w:r w:rsidRPr="00924C98">
        <w:rPr>
          <w:i/>
          <w:lang w:val="fr-FR"/>
        </w:rPr>
        <w:t>(</w:t>
      </w:r>
      <w:r w:rsidRPr="00924C98">
        <w:rPr>
          <w:i/>
          <w:lang w:val="fr-FR"/>
        </w:rPr>
        <w:t>Union européenne</w:t>
      </w:r>
      <w:r w:rsidRPr="00924C98">
        <w:rPr>
          <w:i/>
          <w:lang w:val="fr-FR"/>
        </w:rPr>
        <w:t>)</w:t>
      </w:r>
      <w:bookmarkEnd w:id="3"/>
      <w:r w:rsidRPr="00924C98">
        <w:rPr>
          <w:i/>
          <w:lang w:val="fr-FR"/>
        </w:rPr>
        <w:t xml:space="preserve">, présidente du </w:t>
      </w:r>
      <w:r w:rsidRPr="00924C98">
        <w:rPr>
          <w:i/>
          <w:lang w:val="fr-FR"/>
        </w:rPr>
        <w:t>TWM</w:t>
      </w:r>
    </w:p>
    <w:p w14:paraId="69FE2CED" w14:textId="77777777" w:rsidR="00427E0F" w:rsidRPr="00924C98" w:rsidRDefault="00427E0F" w:rsidP="00427E0F">
      <w:pPr>
        <w:rPr>
          <w:lang w:val="fr-FR"/>
        </w:rPr>
      </w:pPr>
    </w:p>
    <w:p w14:paraId="570E6FD1" w14:textId="77777777" w:rsidR="00E25633" w:rsidRPr="00924C98" w:rsidRDefault="00E25633" w:rsidP="00E25633">
      <w:pPr>
        <w:rPr>
          <w:rFonts w:cs="Arial"/>
          <w:lang w:val="fr-FR"/>
        </w:rPr>
      </w:pPr>
    </w:p>
    <w:p w14:paraId="5FE47818" w14:textId="77777777" w:rsidR="00FE3CD7" w:rsidRPr="00924C98" w:rsidRDefault="00677102">
      <w:pPr>
        <w:pStyle w:val="ListParagraph"/>
        <w:numPr>
          <w:ilvl w:val="0"/>
          <w:numId w:val="6"/>
        </w:numPr>
        <w:ind w:left="0" w:firstLine="0"/>
        <w:rPr>
          <w:lang w:val="fr-FR"/>
        </w:rPr>
      </w:pPr>
      <w:r w:rsidRPr="00924C98">
        <w:rPr>
          <w:lang w:val="fr-FR"/>
        </w:rPr>
        <w:t>Le TWM a tenu sa deuxième session, organisée par voie électronique, du 8 au 11 avril 2024, sous la présidence de Mme Nuria Urquía Fernández (Union européenne). Le rapport de la session figure dans le document TWM/2/21 "Compte rendu".</w:t>
      </w:r>
    </w:p>
    <w:p w14:paraId="5AE02262" w14:textId="77777777" w:rsidR="00E25633" w:rsidRPr="00924C98" w:rsidRDefault="00E25633" w:rsidP="00E25633">
      <w:pPr>
        <w:rPr>
          <w:lang w:val="fr-FR"/>
        </w:rPr>
      </w:pPr>
    </w:p>
    <w:p w14:paraId="6393F87E" w14:textId="77777777" w:rsidR="00FE3CD7" w:rsidRPr="00924C98" w:rsidRDefault="00677102">
      <w:pPr>
        <w:pStyle w:val="ListParagraph"/>
        <w:numPr>
          <w:ilvl w:val="0"/>
          <w:numId w:val="6"/>
        </w:numPr>
        <w:ind w:left="0" w:firstLine="0"/>
        <w:rPr>
          <w:lang w:val="fr-FR"/>
        </w:rPr>
      </w:pPr>
      <w:r w:rsidRPr="00E25633">
        <w:fldChar w:fldCharType="begin"/>
      </w:r>
      <w:r w:rsidRPr="00924C98">
        <w:rPr>
          <w:lang w:val="fr-FR"/>
        </w:rPr>
        <w:instrText xml:space="preserve"> 2. </w:instrText>
      </w:r>
      <w:r w:rsidRPr="00E25633">
        <w:fldChar w:fldCharType="end"/>
      </w:r>
      <w:r w:rsidRPr="00924C98">
        <w:rPr>
          <w:lang w:val="fr-FR"/>
        </w:rPr>
        <w:t xml:space="preserve">La session a été suivie par 144 participants représentant 30 membres de l'Union, </w:t>
      </w:r>
      <w:r w:rsidR="006B46AF" w:rsidRPr="00924C98">
        <w:rPr>
          <w:lang w:val="fr-FR"/>
        </w:rPr>
        <w:t xml:space="preserve">quatre </w:t>
      </w:r>
      <w:r w:rsidRPr="00924C98">
        <w:rPr>
          <w:lang w:val="fr-FR"/>
        </w:rPr>
        <w:t xml:space="preserve">États observateurs et </w:t>
      </w:r>
      <w:r w:rsidR="006B46AF" w:rsidRPr="00924C98">
        <w:rPr>
          <w:lang w:val="fr-FR"/>
        </w:rPr>
        <w:t xml:space="preserve">neuf </w:t>
      </w:r>
      <w:r w:rsidRPr="00924C98">
        <w:rPr>
          <w:lang w:val="fr-FR"/>
        </w:rPr>
        <w:t>organisations observatrices.</w:t>
      </w:r>
    </w:p>
    <w:p w14:paraId="3EB0F362" w14:textId="77777777" w:rsidR="00E25633" w:rsidRPr="00924C98" w:rsidRDefault="00E25633" w:rsidP="00E25633">
      <w:pPr>
        <w:rPr>
          <w:lang w:val="fr-FR"/>
        </w:rPr>
      </w:pPr>
    </w:p>
    <w:p w14:paraId="2575C8E0" w14:textId="77777777" w:rsidR="00FE3CD7" w:rsidRPr="00924C98" w:rsidRDefault="00677102">
      <w:pPr>
        <w:pStyle w:val="ListParagraph"/>
        <w:numPr>
          <w:ilvl w:val="0"/>
          <w:numId w:val="6"/>
        </w:numPr>
        <w:ind w:left="0" w:firstLine="0"/>
        <w:rPr>
          <w:rFonts w:cs="Arial"/>
          <w:lang w:val="fr-FR"/>
        </w:rPr>
      </w:pPr>
      <w:r w:rsidRPr="00924C98">
        <w:rPr>
          <w:lang w:val="fr-FR"/>
        </w:rPr>
        <w:t xml:space="preserve">En ce qui concerne les </w:t>
      </w:r>
      <w:r w:rsidRPr="00924C98">
        <w:rPr>
          <w:lang w:val="fr-FR"/>
        </w:rPr>
        <w:t xml:space="preserve">logiciels et les méthodes d'analyse statistique pour l'examen DHS, le TWM a pris note des nouvelles améliorations apportées au logiciel DUSTNT qui faciliteront l'introduction du nouveau module COYU avec </w:t>
      </w:r>
      <w:proofErr w:type="spellStart"/>
      <w:r w:rsidRPr="00924C98">
        <w:rPr>
          <w:lang w:val="fr-FR"/>
        </w:rPr>
        <w:t>splines</w:t>
      </w:r>
      <w:proofErr w:type="spellEnd"/>
      <w:r w:rsidRPr="00924C98">
        <w:rPr>
          <w:lang w:val="fr-FR"/>
        </w:rPr>
        <w:t xml:space="preserve">. Les membres de l'UPOV seront invités à participer à la campagne d'essai du nouveau logiciel DUSTNT et </w:t>
      </w:r>
      <w:r w:rsidRPr="00924C98">
        <w:rPr>
          <w:rFonts w:cs="Arial"/>
          <w:lang w:val="fr-FR"/>
        </w:rPr>
        <w:t xml:space="preserve">les résultats seront présentés au TWM à sa prochaine session. </w:t>
      </w:r>
    </w:p>
    <w:p w14:paraId="32A7FDC9" w14:textId="77777777" w:rsidR="00E25633" w:rsidRPr="00924C98" w:rsidRDefault="00E25633" w:rsidP="00E25633">
      <w:pPr>
        <w:rPr>
          <w:rFonts w:cs="Arial"/>
          <w:lang w:val="fr-FR"/>
        </w:rPr>
      </w:pPr>
    </w:p>
    <w:p w14:paraId="71BFDBA3" w14:textId="77777777" w:rsidR="00FE3CD7" w:rsidRPr="00924C98" w:rsidRDefault="00677102">
      <w:pPr>
        <w:pStyle w:val="ListParagraph"/>
        <w:numPr>
          <w:ilvl w:val="0"/>
          <w:numId w:val="6"/>
        </w:numPr>
        <w:ind w:left="0" w:firstLine="0"/>
        <w:rPr>
          <w:rFonts w:eastAsia="MS Mincho"/>
          <w:lang w:val="fr-FR"/>
        </w:rPr>
      </w:pPr>
      <w:r w:rsidRPr="00924C98">
        <w:rPr>
          <w:rFonts w:eastAsia="MS Mincho"/>
          <w:lang w:val="fr-FR"/>
        </w:rPr>
        <w:t xml:space="preserve">Le TWM a également noté que </w:t>
      </w:r>
      <w:r w:rsidR="00D155B1" w:rsidRPr="00924C98">
        <w:rPr>
          <w:rFonts w:eastAsia="MS Mincho"/>
          <w:lang w:val="fr-FR"/>
        </w:rPr>
        <w:t xml:space="preserve">la </w:t>
      </w:r>
      <w:r w:rsidRPr="00924C98">
        <w:rPr>
          <w:rFonts w:eastAsia="MS Mincho"/>
          <w:lang w:val="fr-FR"/>
        </w:rPr>
        <w:t xml:space="preserve">comparaison entre différents logiciels pour l'analyse COYD a produit les mêmes résultats pour l'analyse COYD.  Cette comparaison se poursuivra pendant un an et les résultats de cet exercice seront présentés au TWM lors de sa troisième session. </w:t>
      </w:r>
    </w:p>
    <w:p w14:paraId="6859F153" w14:textId="77777777" w:rsidR="00E25633" w:rsidRPr="00924C98" w:rsidRDefault="00E25633" w:rsidP="00E25633">
      <w:pPr>
        <w:rPr>
          <w:lang w:val="fr-FR"/>
        </w:rPr>
      </w:pPr>
    </w:p>
    <w:p w14:paraId="5D8BF9C2" w14:textId="77777777" w:rsidR="00FE3CD7" w:rsidRPr="00924C98" w:rsidRDefault="00677102">
      <w:pPr>
        <w:pStyle w:val="ListParagraph"/>
        <w:numPr>
          <w:ilvl w:val="0"/>
          <w:numId w:val="6"/>
        </w:numPr>
        <w:ind w:left="0" w:firstLine="0"/>
        <w:rPr>
          <w:lang w:val="fr-FR"/>
        </w:rPr>
      </w:pPr>
      <w:r w:rsidRPr="00924C98">
        <w:rPr>
          <w:lang w:val="fr-FR"/>
        </w:rPr>
        <w:t>En ce qui concerne l'échange et l'utilisation de logiciels, après plusieurs années d'essai, le TWM est convenu de recommander au TC, à sa soixantième session, d'inclure un nouveau logiciel d'examen DHS appelé "DUSCEL" dans le document UPOV/INF/16. Le logiciel DUSCEL a été utilisé en Chine pour l'examen DHS des variétés de chrysanthème, de gerbera, de lys, de maïs, de riz et de blé.</w:t>
      </w:r>
    </w:p>
    <w:p w14:paraId="5DF963F0" w14:textId="77777777" w:rsidR="00E25633" w:rsidRPr="00924C98" w:rsidRDefault="00E25633" w:rsidP="00E25633">
      <w:pPr>
        <w:rPr>
          <w:lang w:val="fr-FR"/>
        </w:rPr>
      </w:pPr>
    </w:p>
    <w:p w14:paraId="437BCD92" w14:textId="77777777" w:rsidR="00FE3CD7" w:rsidRPr="00924C98" w:rsidRDefault="00677102">
      <w:pPr>
        <w:pStyle w:val="ListParagraph"/>
        <w:numPr>
          <w:ilvl w:val="0"/>
          <w:numId w:val="6"/>
        </w:numPr>
        <w:ind w:left="0" w:firstLine="0"/>
        <w:rPr>
          <w:lang w:val="fr-FR"/>
        </w:rPr>
      </w:pPr>
      <w:r w:rsidRPr="00924C98">
        <w:rPr>
          <w:lang w:val="fr-FR"/>
        </w:rPr>
        <w:t xml:space="preserve">En ce qui concerne l'analyse d'images, le TWM a noté qu'il s'agit d'une région </w:t>
      </w:r>
      <w:r w:rsidR="00136BD6" w:rsidRPr="00924C98">
        <w:rPr>
          <w:lang w:val="fr-FR"/>
        </w:rPr>
        <w:t>à croissance rapide</w:t>
      </w:r>
      <w:r w:rsidRPr="00924C98">
        <w:rPr>
          <w:lang w:val="fr-FR"/>
        </w:rPr>
        <w:t xml:space="preserve">, avec plusieurs présentations sur l'étalonnage de la taille et de la couleur, l'identification phénotypique de caractéristiques particulières telles que le profil de croissance, l'indice végétatif et la vigueur des semences. </w:t>
      </w:r>
    </w:p>
    <w:p w14:paraId="7F8A3CA4" w14:textId="77777777" w:rsidR="00E25633" w:rsidRPr="00924C98" w:rsidRDefault="00E25633" w:rsidP="00E25633">
      <w:pPr>
        <w:rPr>
          <w:lang w:val="fr-FR"/>
        </w:rPr>
      </w:pPr>
    </w:p>
    <w:p w14:paraId="75456147" w14:textId="77777777" w:rsidR="00FE3CD7" w:rsidRPr="00924C98" w:rsidRDefault="00677102">
      <w:pPr>
        <w:pStyle w:val="ListParagraph"/>
        <w:numPr>
          <w:ilvl w:val="0"/>
          <w:numId w:val="6"/>
        </w:numPr>
        <w:ind w:left="0" w:firstLine="0"/>
        <w:rPr>
          <w:lang w:val="fr-FR"/>
        </w:rPr>
      </w:pPr>
      <w:r w:rsidRPr="00924C98">
        <w:rPr>
          <w:lang w:val="fr-FR"/>
        </w:rPr>
        <w:t>En ce qui concerne le développement des techniques moléculaires, des présentations très intéressantes ont été faites</w:t>
      </w:r>
      <w:r w:rsidR="00136BD6" w:rsidRPr="00924C98">
        <w:rPr>
          <w:lang w:val="fr-FR"/>
        </w:rPr>
        <w:t xml:space="preserve">. </w:t>
      </w:r>
      <w:r w:rsidRPr="00924C98">
        <w:rPr>
          <w:lang w:val="fr-FR"/>
        </w:rPr>
        <w:t>Par exemple, l'utilisation de marqueurs moléculaires pour la prédiction génomique et son utilisation pour la gestion d'</w:t>
      </w:r>
      <w:r w:rsidR="00136BD6" w:rsidRPr="00924C98">
        <w:rPr>
          <w:lang w:val="fr-FR"/>
        </w:rPr>
        <w:t xml:space="preserve">une </w:t>
      </w:r>
      <w:r w:rsidRPr="00924C98">
        <w:rPr>
          <w:lang w:val="fr-FR"/>
        </w:rPr>
        <w:t xml:space="preserve">collection de référence de variétés de ray-grass </w:t>
      </w:r>
      <w:r w:rsidR="00136BD6" w:rsidRPr="00924C98">
        <w:rPr>
          <w:lang w:val="fr-FR"/>
        </w:rPr>
        <w:t>; l</w:t>
      </w:r>
      <w:r w:rsidRPr="00924C98">
        <w:rPr>
          <w:lang w:val="fr-FR"/>
        </w:rPr>
        <w:t xml:space="preserve">'utilisation de marqueurs moléculaires pour évaluer l'uniformité des caractères mesurés et pseudo-qualitatifs d'espèces pollinisées par croisement grâce à l'analyse de la variabilité génétique </w:t>
      </w:r>
      <w:r w:rsidR="00136BD6" w:rsidRPr="00924C98">
        <w:rPr>
          <w:lang w:val="fr-FR"/>
        </w:rPr>
        <w:t xml:space="preserve">; et </w:t>
      </w:r>
      <w:r w:rsidRPr="00924C98">
        <w:rPr>
          <w:lang w:val="fr-FR"/>
        </w:rPr>
        <w:t>la corrélation obtenue entre les marqueurs et les caractères jusqu'à 75 % chez l'orge, bien que ce ne soit pas encore le cas pour les car</w:t>
      </w:r>
      <w:r w:rsidRPr="00924C98">
        <w:rPr>
          <w:lang w:val="fr-FR"/>
        </w:rPr>
        <w:t xml:space="preserve">actères DHS. </w:t>
      </w:r>
    </w:p>
    <w:p w14:paraId="01B1CAD2" w14:textId="77777777" w:rsidR="00E25633" w:rsidRPr="00924C98" w:rsidRDefault="00E25633" w:rsidP="00E25633">
      <w:pPr>
        <w:rPr>
          <w:lang w:val="fr-FR"/>
        </w:rPr>
      </w:pPr>
    </w:p>
    <w:p w14:paraId="1CBE8EAB" w14:textId="77777777" w:rsidR="00FE3CD7" w:rsidRPr="00924C98" w:rsidRDefault="00677102">
      <w:pPr>
        <w:pStyle w:val="ListParagraph"/>
        <w:numPr>
          <w:ilvl w:val="0"/>
          <w:numId w:val="6"/>
        </w:numPr>
        <w:ind w:left="0" w:firstLine="0"/>
        <w:rPr>
          <w:lang w:val="fr-FR"/>
        </w:rPr>
      </w:pPr>
      <w:r w:rsidRPr="00924C98">
        <w:rPr>
          <w:lang w:val="fr-FR"/>
        </w:rPr>
        <w:t>Le TWM a pris note de la demande des organisations d'obtenteurs concernant l'élaboration d'orientations au sein de l'UPOV sur la confidentialité des données moléculaires et de leur offre de proposer un projet de modèle d'accord, qui sera présenté à sa troisième session.</w:t>
      </w:r>
    </w:p>
    <w:p w14:paraId="5573E853" w14:textId="77777777" w:rsidR="00E25633" w:rsidRPr="00924C98" w:rsidRDefault="00E25633" w:rsidP="00E25633">
      <w:pPr>
        <w:rPr>
          <w:lang w:val="fr-FR"/>
        </w:rPr>
      </w:pPr>
    </w:p>
    <w:p w14:paraId="5AA49D74" w14:textId="77777777" w:rsidR="00FE3CD7" w:rsidRPr="00924C98" w:rsidRDefault="00677102">
      <w:pPr>
        <w:pStyle w:val="ListParagraph"/>
        <w:numPr>
          <w:ilvl w:val="0"/>
          <w:numId w:val="6"/>
        </w:numPr>
        <w:ind w:left="0" w:firstLine="0"/>
        <w:rPr>
          <w:lang w:val="fr-FR"/>
        </w:rPr>
      </w:pPr>
      <w:r w:rsidRPr="00924C98">
        <w:rPr>
          <w:lang w:val="fr-FR"/>
        </w:rPr>
        <w:t xml:space="preserve">Le TWM s'est vu proposer un exposé sur l'utilisation de marqueurs fondés sur l'intelligence artificielle pour la traçabilité des variétés utilisés dans les procédures de routine pour le contrôle du marché et la traçabilité des variétés d'orge et de blé en Argentine, </w:t>
      </w:r>
      <w:r w:rsidR="00C45A58" w:rsidRPr="00924C98">
        <w:rPr>
          <w:lang w:val="fr-FR"/>
        </w:rPr>
        <w:t xml:space="preserve">qui </w:t>
      </w:r>
      <w:r w:rsidRPr="00924C98">
        <w:rPr>
          <w:lang w:val="fr-FR"/>
        </w:rPr>
        <w:t>était en cours d'adaptation au Soja. Le TWM a noté que l'algorithme utilisé établit des modèles uniques pour chaque variété sur la base de la morphologie des semences et que les seuils de prise de décision et d'erreur acceptée peuvent être ajustés pour permettre l'analyse de la pureté des variétés.</w:t>
      </w:r>
    </w:p>
    <w:p w14:paraId="78395B28" w14:textId="77777777" w:rsidR="00E25633" w:rsidRPr="00924C98" w:rsidRDefault="00E25633" w:rsidP="00E25633">
      <w:pPr>
        <w:rPr>
          <w:lang w:val="fr-FR"/>
        </w:rPr>
      </w:pPr>
    </w:p>
    <w:p w14:paraId="4B6AFC93" w14:textId="77777777" w:rsidR="00FE3CD7" w:rsidRPr="00924C98" w:rsidRDefault="00677102">
      <w:pPr>
        <w:pStyle w:val="ListParagraph"/>
        <w:numPr>
          <w:ilvl w:val="0"/>
          <w:numId w:val="6"/>
        </w:numPr>
        <w:ind w:left="0" w:firstLine="0"/>
        <w:rPr>
          <w:lang w:val="fr-FR"/>
        </w:rPr>
      </w:pPr>
      <w:r w:rsidRPr="00924C98">
        <w:rPr>
          <w:lang w:val="fr-FR"/>
        </w:rPr>
        <w:t xml:space="preserve">Enfin, les participants ont eu l'occasion de se familiariser avec l'outil logiciel </w:t>
      </w:r>
      <w:proofErr w:type="spellStart"/>
      <w:r w:rsidRPr="00924C98">
        <w:rPr>
          <w:lang w:val="fr-FR"/>
        </w:rPr>
        <w:t>LociScan</w:t>
      </w:r>
      <w:proofErr w:type="spellEnd"/>
      <w:r w:rsidRPr="00924C98">
        <w:rPr>
          <w:lang w:val="fr-FR"/>
        </w:rPr>
        <w:t xml:space="preserve"> qui identifie les combinaisons de marqueurs afin d'optimiser le nombre de marqueurs nécessaires pour distinguer les variétés d'une espèce donnée. </w:t>
      </w:r>
    </w:p>
    <w:p w14:paraId="626874BB" w14:textId="77777777" w:rsidR="00E25633" w:rsidRPr="00924C98" w:rsidRDefault="00E25633" w:rsidP="00E25633">
      <w:pPr>
        <w:rPr>
          <w:lang w:val="fr-FR"/>
        </w:rPr>
      </w:pPr>
    </w:p>
    <w:p w14:paraId="5C532843" w14:textId="77777777" w:rsidR="00FE3CD7" w:rsidRPr="00924C98" w:rsidRDefault="00677102">
      <w:pPr>
        <w:pStyle w:val="ListParagraph"/>
        <w:numPr>
          <w:ilvl w:val="0"/>
          <w:numId w:val="6"/>
        </w:numPr>
        <w:ind w:left="0" w:firstLine="0"/>
        <w:rPr>
          <w:lang w:val="fr-FR"/>
        </w:rPr>
      </w:pPr>
      <w:r w:rsidRPr="00924C98">
        <w:rPr>
          <w:rFonts w:cs="Arial"/>
          <w:lang w:val="fr-FR"/>
        </w:rPr>
        <w:t>Le TWM a décidé de tenir sa troisième session, du 7 au 10 avril 2025, par voie électronique.</w:t>
      </w:r>
    </w:p>
    <w:p w14:paraId="7D3C759E" w14:textId="77777777" w:rsidR="00E25633" w:rsidRPr="00924C98" w:rsidRDefault="00E25633" w:rsidP="00E25633">
      <w:pPr>
        <w:rPr>
          <w:lang w:val="fr-FR"/>
        </w:rPr>
      </w:pPr>
    </w:p>
    <w:p w14:paraId="13792217" w14:textId="77777777" w:rsidR="00FE3CD7" w:rsidRPr="00924C98" w:rsidRDefault="00677102">
      <w:pPr>
        <w:pStyle w:val="ListParagraph"/>
        <w:numPr>
          <w:ilvl w:val="0"/>
          <w:numId w:val="6"/>
        </w:numPr>
        <w:ind w:left="0" w:firstLine="0"/>
        <w:rPr>
          <w:lang w:val="fr-FR"/>
        </w:rPr>
      </w:pPr>
      <w:r w:rsidRPr="00924C98">
        <w:rPr>
          <w:lang w:val="fr-FR"/>
        </w:rPr>
        <w:t>Le TWM est convenu que les documents de sa troisième session devraient être soumis au Bureau de l'Union avant le 21 février 2025. Le TWM a noté que des points seraient supprimés de l'ordre du jour si les documents prévus ne parvenaient pas au Bureau de l'Union à la date convenue.</w:t>
      </w:r>
    </w:p>
    <w:p w14:paraId="291D9137" w14:textId="77777777" w:rsidR="00E25633" w:rsidRPr="00924C98" w:rsidRDefault="00E25633" w:rsidP="00E25633">
      <w:pPr>
        <w:rPr>
          <w:lang w:val="fr-FR"/>
        </w:rPr>
      </w:pPr>
    </w:p>
    <w:p w14:paraId="6E58C20B" w14:textId="77777777" w:rsidR="00FE3CD7" w:rsidRPr="00924C98" w:rsidRDefault="00677102" w:rsidP="00CA089C">
      <w:pPr>
        <w:pStyle w:val="ListParagraph"/>
        <w:keepNext/>
        <w:numPr>
          <w:ilvl w:val="0"/>
          <w:numId w:val="6"/>
        </w:numPr>
        <w:ind w:left="0" w:firstLine="0"/>
        <w:rPr>
          <w:snapToGrid w:val="0"/>
          <w:lang w:val="fr-FR"/>
        </w:rPr>
      </w:pPr>
      <w:r w:rsidRPr="00924C98">
        <w:rPr>
          <w:snapToGrid w:val="0"/>
          <w:lang w:val="fr-FR"/>
        </w:rPr>
        <w:lastRenderedPageBreak/>
        <w:t xml:space="preserve">Le TWM a proposé d'examiner les points suivants lors de la </w:t>
      </w:r>
      <w:r w:rsidRPr="00924C98">
        <w:rPr>
          <w:lang w:val="fr-FR"/>
        </w:rPr>
        <w:t xml:space="preserve">troisième session </w:t>
      </w:r>
      <w:r w:rsidRPr="00924C98">
        <w:rPr>
          <w:snapToGrid w:val="0"/>
          <w:lang w:val="fr-FR"/>
        </w:rPr>
        <w:t>:</w:t>
      </w:r>
    </w:p>
    <w:p w14:paraId="5E1922BF" w14:textId="77777777" w:rsidR="00E25633" w:rsidRPr="00924C98" w:rsidRDefault="00E25633" w:rsidP="00CA089C">
      <w:pPr>
        <w:keepNext/>
        <w:rPr>
          <w:sz w:val="18"/>
          <w:szCs w:val="18"/>
          <w:lang w:val="fr-FR"/>
        </w:rPr>
      </w:pPr>
    </w:p>
    <w:p w14:paraId="0556D1E2" w14:textId="77777777" w:rsidR="00FE3CD7" w:rsidRDefault="00677102" w:rsidP="00CA089C">
      <w:pPr>
        <w:keepNext/>
        <w:numPr>
          <w:ilvl w:val="0"/>
          <w:numId w:val="5"/>
        </w:numPr>
        <w:spacing w:after="180"/>
        <w:ind w:left="993" w:hanging="428"/>
        <w:rPr>
          <w:sz w:val="18"/>
          <w:szCs w:val="18"/>
        </w:rPr>
      </w:pPr>
      <w:proofErr w:type="spellStart"/>
      <w:r w:rsidRPr="00E25633">
        <w:rPr>
          <w:sz w:val="18"/>
          <w:szCs w:val="18"/>
        </w:rPr>
        <w:t>Ouverture</w:t>
      </w:r>
      <w:proofErr w:type="spellEnd"/>
      <w:r w:rsidRPr="00E25633">
        <w:rPr>
          <w:sz w:val="18"/>
          <w:szCs w:val="18"/>
        </w:rPr>
        <w:t xml:space="preserve"> de la session</w:t>
      </w:r>
    </w:p>
    <w:p w14:paraId="6EBE6C11" w14:textId="77777777" w:rsidR="00FE3CD7" w:rsidRDefault="00677102">
      <w:pPr>
        <w:numPr>
          <w:ilvl w:val="0"/>
          <w:numId w:val="5"/>
        </w:numPr>
        <w:spacing w:after="180"/>
        <w:ind w:left="993" w:hanging="428"/>
        <w:rPr>
          <w:sz w:val="18"/>
          <w:szCs w:val="18"/>
        </w:rPr>
      </w:pPr>
      <w:r w:rsidRPr="00E25633">
        <w:rPr>
          <w:sz w:val="18"/>
          <w:szCs w:val="18"/>
        </w:rPr>
        <w:t>Adoption de l'ordre du jour</w:t>
      </w:r>
    </w:p>
    <w:p w14:paraId="1A44C562" w14:textId="77777777" w:rsidR="00FE3CD7" w:rsidRDefault="00677102">
      <w:pPr>
        <w:keepNext/>
        <w:numPr>
          <w:ilvl w:val="0"/>
          <w:numId w:val="5"/>
        </w:numPr>
        <w:spacing w:after="180"/>
        <w:ind w:left="993" w:hanging="428"/>
        <w:rPr>
          <w:sz w:val="18"/>
          <w:szCs w:val="18"/>
        </w:rPr>
      </w:pPr>
      <w:r w:rsidRPr="00E25633">
        <w:rPr>
          <w:sz w:val="18"/>
          <w:szCs w:val="18"/>
        </w:rPr>
        <w:t xml:space="preserve">Questions à débattre </w:t>
      </w:r>
    </w:p>
    <w:p w14:paraId="5B550828" w14:textId="77777777" w:rsidR="00FE3CD7" w:rsidRPr="00924C98" w:rsidRDefault="00677102">
      <w:pPr>
        <w:numPr>
          <w:ilvl w:val="1"/>
          <w:numId w:val="4"/>
        </w:numPr>
        <w:spacing w:after="120" w:line="276" w:lineRule="auto"/>
        <w:ind w:left="1417" w:hanging="425"/>
        <w:rPr>
          <w:rFonts w:eastAsia="MS Mincho"/>
          <w:sz w:val="18"/>
          <w:szCs w:val="18"/>
          <w:lang w:val="fr-FR"/>
        </w:rPr>
      </w:pPr>
      <w:r w:rsidRPr="00924C98">
        <w:rPr>
          <w:rFonts w:eastAsia="MS Mincho"/>
          <w:sz w:val="18"/>
          <w:szCs w:val="18"/>
          <w:lang w:val="fr-FR"/>
        </w:rPr>
        <w:t>Matériel d'orientation et d'information (document à préparer par le Bureau de l'Union)</w:t>
      </w:r>
    </w:p>
    <w:p w14:paraId="6826D247" w14:textId="77777777" w:rsidR="00FE3CD7" w:rsidRPr="00924C98" w:rsidRDefault="00677102">
      <w:pPr>
        <w:spacing w:after="120" w:line="276" w:lineRule="auto"/>
        <w:ind w:left="1418" w:hanging="425"/>
        <w:rPr>
          <w:sz w:val="18"/>
          <w:szCs w:val="18"/>
          <w:lang w:val="fr-FR"/>
        </w:rPr>
      </w:pPr>
      <w:r w:rsidRPr="00924C98">
        <w:rPr>
          <w:sz w:val="18"/>
          <w:szCs w:val="18"/>
          <w:lang w:val="fr-FR"/>
        </w:rPr>
        <w:t xml:space="preserve">3.2 </w:t>
      </w:r>
      <w:r w:rsidRPr="00924C98">
        <w:rPr>
          <w:sz w:val="18"/>
          <w:szCs w:val="18"/>
          <w:lang w:val="fr-FR"/>
        </w:rPr>
        <w:tab/>
      </w:r>
      <w:r w:rsidRPr="00924C98">
        <w:rPr>
          <w:sz w:val="18"/>
          <w:szCs w:val="18"/>
          <w:lang w:val="fr-FR"/>
        </w:rPr>
        <w:t xml:space="preserve">Sous-groupe du Comité technique </w:t>
      </w:r>
      <w:r w:rsidRPr="00924C98">
        <w:rPr>
          <w:sz w:val="18"/>
          <w:szCs w:val="18"/>
          <w:lang w:val="fr-FR"/>
        </w:rPr>
        <w:tab/>
        <w:t>sur les principes directeurs d'examen (document à préparer par le Royaume-Uni)</w:t>
      </w:r>
    </w:p>
    <w:p w14:paraId="345DCF47" w14:textId="77777777" w:rsidR="00FE3CD7" w:rsidRPr="00924C98" w:rsidRDefault="00677102">
      <w:pPr>
        <w:spacing w:after="120" w:line="276" w:lineRule="auto"/>
        <w:ind w:left="1417" w:hanging="425"/>
        <w:rPr>
          <w:sz w:val="18"/>
          <w:szCs w:val="18"/>
          <w:lang w:val="fr-FR"/>
        </w:rPr>
      </w:pPr>
      <w:r w:rsidRPr="00924C98">
        <w:rPr>
          <w:sz w:val="18"/>
          <w:szCs w:val="18"/>
          <w:lang w:val="fr-FR"/>
        </w:rPr>
        <w:t xml:space="preserve">3.3 </w:t>
      </w:r>
      <w:r w:rsidRPr="00924C98">
        <w:rPr>
          <w:sz w:val="18"/>
          <w:szCs w:val="18"/>
          <w:lang w:val="fr-FR"/>
        </w:rPr>
        <w:tab/>
        <w:t>Bases de données de description des variétés</w:t>
      </w:r>
      <w:r w:rsidRPr="00924C98">
        <w:rPr>
          <w:sz w:val="18"/>
          <w:szCs w:val="18"/>
          <w:lang w:val="fr-FR"/>
        </w:rPr>
        <w:tab/>
        <w:t>, y compris les bases de données contenant des données moléculaires (communications sollicitées)</w:t>
      </w:r>
    </w:p>
    <w:p w14:paraId="0DE59656" w14:textId="77777777" w:rsidR="00FE3CD7" w:rsidRPr="00924C98" w:rsidRDefault="00677102">
      <w:pPr>
        <w:spacing w:after="120" w:line="276" w:lineRule="auto"/>
        <w:ind w:left="1418" w:hanging="428"/>
        <w:rPr>
          <w:sz w:val="18"/>
          <w:szCs w:val="18"/>
          <w:lang w:val="fr-FR"/>
        </w:rPr>
      </w:pPr>
      <w:r w:rsidRPr="00924C98">
        <w:rPr>
          <w:sz w:val="18"/>
          <w:szCs w:val="18"/>
          <w:lang w:val="fr-FR"/>
        </w:rPr>
        <w:t xml:space="preserve">3.4 Logiciel </w:t>
      </w:r>
      <w:r w:rsidRPr="00924C98">
        <w:rPr>
          <w:sz w:val="18"/>
          <w:szCs w:val="18"/>
          <w:lang w:val="fr-FR"/>
        </w:rPr>
        <w:tab/>
        <w:t>et méthodes d'analyse statistique pour l'examen DHS</w:t>
      </w:r>
    </w:p>
    <w:p w14:paraId="3BC515EB" w14:textId="77777777" w:rsidR="00FE3CD7" w:rsidRPr="00924C98" w:rsidRDefault="00677102">
      <w:pPr>
        <w:ind w:left="1843" w:hanging="428"/>
        <w:rPr>
          <w:sz w:val="18"/>
          <w:szCs w:val="18"/>
          <w:lang w:val="fr-FR"/>
        </w:rPr>
      </w:pPr>
      <w:bookmarkStart w:id="4" w:name="_Hlk163393536"/>
      <w:r w:rsidRPr="00924C98">
        <w:rPr>
          <w:sz w:val="18"/>
          <w:szCs w:val="18"/>
          <w:lang w:val="fr-FR"/>
        </w:rPr>
        <w:t xml:space="preserve">(a) </w:t>
      </w:r>
      <w:r w:rsidRPr="00924C98">
        <w:rPr>
          <w:sz w:val="18"/>
          <w:szCs w:val="18"/>
          <w:lang w:val="fr-FR"/>
        </w:rPr>
        <w:tab/>
        <w:t>Outils et méthodes statistiques pour l'examen DHS (communications sollicitées)</w:t>
      </w:r>
    </w:p>
    <w:p w14:paraId="12E6A673" w14:textId="77777777" w:rsidR="00FE3CD7" w:rsidRPr="00924C98" w:rsidRDefault="00677102">
      <w:pPr>
        <w:ind w:left="2268" w:hanging="425"/>
        <w:rPr>
          <w:sz w:val="18"/>
          <w:szCs w:val="18"/>
          <w:lang w:val="fr-FR"/>
        </w:rPr>
      </w:pPr>
      <w:r w:rsidRPr="00924C98">
        <w:rPr>
          <w:sz w:val="18"/>
          <w:szCs w:val="18"/>
          <w:lang w:val="fr-FR"/>
        </w:rPr>
        <w:tab/>
        <w:t xml:space="preserve">(i) </w:t>
      </w:r>
      <w:r w:rsidRPr="00924C98">
        <w:rPr>
          <w:sz w:val="18"/>
          <w:szCs w:val="18"/>
          <w:lang w:val="fr-FR"/>
        </w:rPr>
        <w:tab/>
        <w:t>Le critère d'uniformité combiné sur plusieurs années (COYU) (document à préparer par le Royaume-Uni et communications sollicitées)</w:t>
      </w:r>
    </w:p>
    <w:p w14:paraId="358C4798" w14:textId="77777777" w:rsidR="00FE3CD7" w:rsidRPr="00924C98" w:rsidRDefault="00677102">
      <w:pPr>
        <w:ind w:left="2268" w:hanging="425"/>
        <w:rPr>
          <w:sz w:val="18"/>
          <w:szCs w:val="18"/>
          <w:lang w:val="fr-FR"/>
        </w:rPr>
      </w:pPr>
      <w:r w:rsidRPr="00924C98">
        <w:rPr>
          <w:sz w:val="18"/>
          <w:szCs w:val="18"/>
          <w:lang w:val="fr-FR"/>
        </w:rPr>
        <w:tab/>
        <w:t xml:space="preserve">(ii) </w:t>
      </w:r>
      <w:r w:rsidRPr="00924C98">
        <w:rPr>
          <w:sz w:val="18"/>
          <w:szCs w:val="18"/>
          <w:lang w:val="fr-FR"/>
        </w:rPr>
        <w:tab/>
        <w:t>Comparaison des résultats obtenus pour les procédures COYD et COYU à l'aide de différents logiciels (document à préparer par la France)</w:t>
      </w:r>
    </w:p>
    <w:p w14:paraId="61A36670" w14:textId="77777777" w:rsidR="00FE3CD7" w:rsidRPr="00924C98" w:rsidRDefault="00677102">
      <w:pPr>
        <w:ind w:left="2268" w:hanging="425"/>
        <w:rPr>
          <w:sz w:val="18"/>
          <w:szCs w:val="18"/>
          <w:lang w:val="fr-FR"/>
        </w:rPr>
      </w:pPr>
      <w:r w:rsidRPr="00924C98">
        <w:rPr>
          <w:sz w:val="18"/>
          <w:szCs w:val="18"/>
          <w:lang w:val="fr-FR"/>
        </w:rPr>
        <w:t>(iii)</w:t>
      </w:r>
      <w:r w:rsidRPr="00924C98">
        <w:rPr>
          <w:sz w:val="18"/>
          <w:szCs w:val="18"/>
          <w:lang w:val="fr-FR"/>
        </w:rPr>
        <w:tab/>
        <w:t>Développement d'une plateforme Big Data pour l'examen DHS (document à préparer par la Chine).</w:t>
      </w:r>
    </w:p>
    <w:p w14:paraId="549DB6D2" w14:textId="77777777" w:rsidR="00FE3CD7" w:rsidRPr="00924C98" w:rsidRDefault="00677102">
      <w:pPr>
        <w:spacing w:line="360" w:lineRule="auto"/>
        <w:ind w:left="1843" w:hanging="425"/>
        <w:rPr>
          <w:sz w:val="18"/>
          <w:szCs w:val="18"/>
          <w:lang w:val="fr-FR"/>
        </w:rPr>
      </w:pPr>
      <w:r w:rsidRPr="00924C98">
        <w:rPr>
          <w:sz w:val="18"/>
          <w:szCs w:val="18"/>
          <w:lang w:val="fr-FR"/>
        </w:rPr>
        <w:t xml:space="preserve">(b) </w:t>
      </w:r>
      <w:r w:rsidRPr="00924C98">
        <w:rPr>
          <w:sz w:val="18"/>
          <w:szCs w:val="18"/>
          <w:lang w:val="fr-FR"/>
        </w:rPr>
        <w:tab/>
        <w:t>Échange et utilisation de logiciels et d'équipements (documents invités)</w:t>
      </w:r>
    </w:p>
    <w:bookmarkEnd w:id="4"/>
    <w:p w14:paraId="417B71DA" w14:textId="77777777" w:rsidR="00FE3CD7" w:rsidRPr="00924C98" w:rsidRDefault="00677102">
      <w:pPr>
        <w:spacing w:after="120" w:line="276" w:lineRule="auto"/>
        <w:ind w:left="1418" w:hanging="425"/>
        <w:rPr>
          <w:sz w:val="18"/>
          <w:szCs w:val="18"/>
          <w:lang w:val="fr-FR"/>
        </w:rPr>
      </w:pPr>
      <w:r w:rsidRPr="00924C98">
        <w:rPr>
          <w:sz w:val="18"/>
          <w:szCs w:val="18"/>
          <w:lang w:val="fr-FR"/>
        </w:rPr>
        <w:t xml:space="preserve">3.5 Phénotypage </w:t>
      </w:r>
      <w:r w:rsidRPr="00924C98">
        <w:rPr>
          <w:sz w:val="18"/>
          <w:szCs w:val="18"/>
          <w:lang w:val="fr-FR"/>
        </w:rPr>
        <w:tab/>
        <w:t>et analyse d'images (communications invitées)</w:t>
      </w:r>
    </w:p>
    <w:p w14:paraId="37CB90B0" w14:textId="77777777" w:rsidR="00FE3CD7" w:rsidRPr="00924C98" w:rsidRDefault="00677102">
      <w:pPr>
        <w:spacing w:after="120" w:line="276" w:lineRule="auto"/>
        <w:ind w:left="1418" w:hanging="425"/>
        <w:rPr>
          <w:sz w:val="18"/>
          <w:szCs w:val="18"/>
          <w:lang w:val="fr-FR"/>
        </w:rPr>
      </w:pPr>
      <w:r w:rsidRPr="00924C98">
        <w:rPr>
          <w:sz w:val="18"/>
          <w:szCs w:val="18"/>
          <w:lang w:val="fr-FR"/>
        </w:rPr>
        <w:t xml:space="preserve">3.6 Développements </w:t>
      </w:r>
      <w:r w:rsidRPr="00924C98">
        <w:rPr>
          <w:sz w:val="18"/>
          <w:szCs w:val="18"/>
          <w:lang w:val="fr-FR"/>
        </w:rPr>
        <w:tab/>
      </w:r>
      <w:r w:rsidRPr="00924C98">
        <w:rPr>
          <w:sz w:val="18"/>
          <w:szCs w:val="18"/>
          <w:lang w:val="fr-FR"/>
        </w:rPr>
        <w:t xml:space="preserve">dans le domaine des techniques moléculaires et de la </w:t>
      </w:r>
      <w:proofErr w:type="spellStart"/>
      <w:r w:rsidRPr="00924C98">
        <w:rPr>
          <w:sz w:val="18"/>
          <w:szCs w:val="18"/>
          <w:lang w:val="fr-FR"/>
        </w:rPr>
        <w:t>bioinformatique</w:t>
      </w:r>
      <w:proofErr w:type="spellEnd"/>
      <w:r w:rsidRPr="00924C98">
        <w:rPr>
          <w:sz w:val="18"/>
          <w:szCs w:val="18"/>
          <w:lang w:val="fr-FR"/>
        </w:rPr>
        <w:t xml:space="preserve"> (communications sollicitées)</w:t>
      </w:r>
    </w:p>
    <w:p w14:paraId="177A7746" w14:textId="77777777" w:rsidR="00FE3CD7" w:rsidRPr="00924C98" w:rsidRDefault="00677102">
      <w:pPr>
        <w:ind w:left="1843" w:hanging="428"/>
        <w:rPr>
          <w:sz w:val="18"/>
          <w:szCs w:val="18"/>
          <w:lang w:val="fr-FR"/>
        </w:rPr>
      </w:pPr>
      <w:r w:rsidRPr="00924C98">
        <w:rPr>
          <w:sz w:val="18"/>
          <w:szCs w:val="18"/>
          <w:lang w:val="fr-FR"/>
        </w:rPr>
        <w:t xml:space="preserve">(a) </w:t>
      </w:r>
      <w:r w:rsidRPr="00924C98">
        <w:rPr>
          <w:sz w:val="18"/>
          <w:szCs w:val="18"/>
          <w:lang w:val="fr-FR"/>
        </w:rPr>
        <w:tab/>
        <w:t xml:space="preserve">Derniers développements en matière de techniques moléculaires et de </w:t>
      </w:r>
      <w:proofErr w:type="spellStart"/>
      <w:r w:rsidRPr="00924C98">
        <w:rPr>
          <w:sz w:val="18"/>
          <w:szCs w:val="18"/>
          <w:lang w:val="fr-FR"/>
        </w:rPr>
        <w:t>bioinformatique</w:t>
      </w:r>
      <w:proofErr w:type="spellEnd"/>
      <w:r w:rsidRPr="00924C98">
        <w:rPr>
          <w:sz w:val="18"/>
          <w:szCs w:val="18"/>
          <w:lang w:val="fr-FR"/>
        </w:rPr>
        <w:t xml:space="preserve"> (communications sollicitées)</w:t>
      </w:r>
    </w:p>
    <w:p w14:paraId="503E68E8" w14:textId="77777777" w:rsidR="00FE3CD7" w:rsidRPr="00924C98" w:rsidRDefault="00677102">
      <w:pPr>
        <w:ind w:left="1843" w:hanging="428"/>
        <w:rPr>
          <w:sz w:val="18"/>
          <w:szCs w:val="18"/>
          <w:lang w:val="fr-FR"/>
        </w:rPr>
      </w:pPr>
      <w:r w:rsidRPr="00924C98">
        <w:rPr>
          <w:sz w:val="18"/>
          <w:szCs w:val="18"/>
          <w:lang w:val="fr-FR"/>
        </w:rPr>
        <w:t xml:space="preserve">(b) </w:t>
      </w:r>
      <w:r w:rsidRPr="00924C98">
        <w:rPr>
          <w:sz w:val="18"/>
          <w:szCs w:val="18"/>
          <w:lang w:val="fr-FR"/>
        </w:rPr>
        <w:tab/>
        <w:t>Coopération entre les organisations internationales (communications sollicitées)</w:t>
      </w:r>
    </w:p>
    <w:p w14:paraId="054B7A21" w14:textId="77777777" w:rsidR="00FE3CD7" w:rsidRPr="00924C98" w:rsidRDefault="00677102">
      <w:pPr>
        <w:ind w:left="1843" w:hanging="428"/>
        <w:rPr>
          <w:sz w:val="18"/>
          <w:szCs w:val="18"/>
          <w:lang w:val="fr-FR"/>
        </w:rPr>
      </w:pPr>
      <w:r w:rsidRPr="00924C98">
        <w:rPr>
          <w:sz w:val="18"/>
          <w:szCs w:val="18"/>
          <w:lang w:val="fr-FR"/>
        </w:rPr>
        <w:t xml:space="preserve">(c) </w:t>
      </w:r>
      <w:r w:rsidRPr="00924C98">
        <w:rPr>
          <w:sz w:val="18"/>
          <w:szCs w:val="18"/>
          <w:lang w:val="fr-FR"/>
        </w:rPr>
        <w:tab/>
        <w:t>Compte rendu des travaux sur les techniques moléculaires en relation avec l'examen DHS (documents sollicités)</w:t>
      </w:r>
    </w:p>
    <w:p w14:paraId="3B990267" w14:textId="77777777" w:rsidR="00FE3CD7" w:rsidRPr="00924C98" w:rsidRDefault="00677102">
      <w:pPr>
        <w:ind w:left="1843" w:hanging="428"/>
        <w:rPr>
          <w:sz w:val="18"/>
          <w:szCs w:val="18"/>
          <w:lang w:val="fr-FR"/>
        </w:rPr>
      </w:pPr>
      <w:r w:rsidRPr="00924C98">
        <w:rPr>
          <w:sz w:val="18"/>
          <w:szCs w:val="18"/>
          <w:lang w:val="fr-FR"/>
        </w:rPr>
        <w:t xml:space="preserve">(d) </w:t>
      </w:r>
      <w:r w:rsidRPr="00924C98">
        <w:rPr>
          <w:sz w:val="18"/>
          <w:szCs w:val="18"/>
          <w:lang w:val="fr-FR"/>
        </w:rPr>
        <w:tab/>
        <w:t xml:space="preserve">Méthodes d'analyse des données moléculaires, gestion des bases de données et échange de données et de matériel (communications sollicitées) </w:t>
      </w:r>
    </w:p>
    <w:p w14:paraId="77FE0F05" w14:textId="77777777" w:rsidR="00FE3CD7" w:rsidRPr="00924C98" w:rsidRDefault="00677102">
      <w:pPr>
        <w:ind w:left="1843" w:hanging="428"/>
        <w:rPr>
          <w:sz w:val="18"/>
          <w:szCs w:val="18"/>
          <w:lang w:val="fr-FR"/>
        </w:rPr>
      </w:pPr>
      <w:r w:rsidRPr="00924C98">
        <w:rPr>
          <w:sz w:val="18"/>
          <w:szCs w:val="18"/>
          <w:lang w:val="fr-FR"/>
        </w:rPr>
        <w:t xml:space="preserve">(e) </w:t>
      </w:r>
      <w:r w:rsidRPr="00924C98">
        <w:rPr>
          <w:sz w:val="18"/>
          <w:szCs w:val="18"/>
          <w:lang w:val="fr-FR"/>
        </w:rPr>
        <w:tab/>
        <w:t>Confidentialité, propriété et accès aux données moléculaires, y compris un modèle d'accord (communications sollicitées)</w:t>
      </w:r>
    </w:p>
    <w:p w14:paraId="68931858" w14:textId="77777777" w:rsidR="00FE3CD7" w:rsidRPr="00924C98" w:rsidRDefault="00677102">
      <w:pPr>
        <w:ind w:left="1843"/>
        <w:rPr>
          <w:sz w:val="18"/>
          <w:szCs w:val="18"/>
          <w:lang w:val="fr-FR"/>
        </w:rPr>
      </w:pPr>
      <w:r w:rsidRPr="00924C98">
        <w:rPr>
          <w:sz w:val="18"/>
          <w:szCs w:val="18"/>
          <w:lang w:val="fr-FR"/>
        </w:rPr>
        <w:t>- Exemples de politiques de confidentialité et d'accès aux données d'information moléculaire (communications sollicitées)</w:t>
      </w:r>
    </w:p>
    <w:p w14:paraId="6E19C69A" w14:textId="77777777" w:rsidR="00FE3CD7" w:rsidRPr="00924C98" w:rsidRDefault="00677102">
      <w:pPr>
        <w:ind w:left="1843" w:hanging="428"/>
        <w:rPr>
          <w:sz w:val="18"/>
          <w:szCs w:val="18"/>
          <w:lang w:val="fr-FR"/>
        </w:rPr>
      </w:pPr>
      <w:r w:rsidRPr="00924C98">
        <w:rPr>
          <w:sz w:val="18"/>
          <w:szCs w:val="18"/>
          <w:lang w:val="fr-FR"/>
        </w:rPr>
        <w:t xml:space="preserve">(f) </w:t>
      </w:r>
      <w:r w:rsidRPr="00924C98">
        <w:rPr>
          <w:sz w:val="18"/>
          <w:szCs w:val="18"/>
          <w:lang w:val="fr-FR"/>
        </w:rPr>
        <w:tab/>
        <w:t>L'utilisation de techniques moléculaires dans l'examen de la dérivation essentielle (communications sollicitées)</w:t>
      </w:r>
    </w:p>
    <w:p w14:paraId="6DE4EB97" w14:textId="77777777" w:rsidR="00FE3CD7" w:rsidRPr="00924C98" w:rsidRDefault="00677102">
      <w:pPr>
        <w:ind w:left="1843" w:hanging="428"/>
        <w:rPr>
          <w:sz w:val="18"/>
          <w:szCs w:val="18"/>
          <w:lang w:val="fr-FR"/>
        </w:rPr>
      </w:pPr>
      <w:r w:rsidRPr="00924C98">
        <w:rPr>
          <w:sz w:val="18"/>
          <w:szCs w:val="18"/>
          <w:lang w:val="fr-FR"/>
        </w:rPr>
        <w:t xml:space="preserve">(g) </w:t>
      </w:r>
      <w:r w:rsidRPr="00924C98">
        <w:rPr>
          <w:sz w:val="18"/>
          <w:szCs w:val="18"/>
          <w:lang w:val="fr-FR"/>
        </w:rPr>
        <w:tab/>
        <w:t>L'utilisation de techniques moléculaires dans l'identification des variétés (communications sollicitées)</w:t>
      </w:r>
    </w:p>
    <w:p w14:paraId="022F048F" w14:textId="77777777" w:rsidR="00FE3CD7" w:rsidRPr="00924C98" w:rsidRDefault="00677102">
      <w:pPr>
        <w:spacing w:after="120" w:line="276" w:lineRule="auto"/>
        <w:ind w:left="1843" w:hanging="428"/>
        <w:rPr>
          <w:sz w:val="18"/>
          <w:szCs w:val="18"/>
          <w:lang w:val="fr-FR"/>
        </w:rPr>
      </w:pPr>
      <w:r w:rsidRPr="00924C98">
        <w:rPr>
          <w:sz w:val="18"/>
          <w:szCs w:val="18"/>
          <w:lang w:val="fr-FR"/>
        </w:rPr>
        <w:t xml:space="preserve">(h) </w:t>
      </w:r>
      <w:r w:rsidRPr="00924C98">
        <w:rPr>
          <w:sz w:val="18"/>
          <w:szCs w:val="18"/>
          <w:lang w:val="fr-FR"/>
        </w:rPr>
        <w:tab/>
        <w:t xml:space="preserve">L'utilisation de techniques moléculaires pour l'application de la </w:t>
      </w:r>
      <w:proofErr w:type="gramStart"/>
      <w:r w:rsidRPr="00924C98">
        <w:rPr>
          <w:sz w:val="18"/>
          <w:szCs w:val="18"/>
          <w:lang w:val="fr-FR"/>
        </w:rPr>
        <w:t>loi</w:t>
      </w:r>
      <w:r w:rsidRPr="00924C98">
        <w:rPr>
          <w:sz w:val="18"/>
          <w:szCs w:val="18"/>
          <w:vertAlign w:val="superscript"/>
          <w:lang w:val="fr-FR"/>
        </w:rPr>
        <w:t xml:space="preserve"> </w:t>
      </w:r>
      <w:r w:rsidRPr="00924C98">
        <w:rPr>
          <w:sz w:val="18"/>
          <w:szCs w:val="18"/>
          <w:lang w:val="fr-FR"/>
        </w:rPr>
        <w:t xml:space="preserve"> (</w:t>
      </w:r>
      <w:proofErr w:type="gramEnd"/>
      <w:r w:rsidRPr="00924C98">
        <w:rPr>
          <w:sz w:val="18"/>
          <w:szCs w:val="18"/>
          <w:lang w:val="fr-FR"/>
        </w:rPr>
        <w:t>communications sollicitées)</w:t>
      </w:r>
    </w:p>
    <w:p w14:paraId="60CE896F" w14:textId="77777777" w:rsidR="00FE3CD7" w:rsidRDefault="00677102">
      <w:pPr>
        <w:keepNext/>
        <w:numPr>
          <w:ilvl w:val="0"/>
          <w:numId w:val="5"/>
        </w:numPr>
        <w:spacing w:after="180"/>
        <w:ind w:left="993" w:hanging="428"/>
        <w:rPr>
          <w:sz w:val="18"/>
          <w:szCs w:val="18"/>
        </w:rPr>
      </w:pPr>
      <w:r w:rsidRPr="00A67038">
        <w:rPr>
          <w:sz w:val="18"/>
          <w:szCs w:val="18"/>
        </w:rPr>
        <w:t>Questions pour information</w:t>
      </w:r>
    </w:p>
    <w:p w14:paraId="6E7B5CF6" w14:textId="77777777" w:rsidR="00FE3CD7" w:rsidRPr="00924C98" w:rsidRDefault="00677102">
      <w:pPr>
        <w:ind w:left="1560" w:hanging="567"/>
        <w:rPr>
          <w:rFonts w:eastAsia="Calibri" w:cs="Calibri"/>
          <w:sz w:val="18"/>
          <w:lang w:val="fr-FR"/>
          <w14:ligatures w14:val="standardContextual"/>
        </w:rPr>
      </w:pPr>
      <w:r w:rsidRPr="00924C98">
        <w:rPr>
          <w:rFonts w:eastAsia="Calibri" w:cs="Calibri"/>
          <w:sz w:val="18"/>
          <w:lang w:val="fr-FR"/>
          <w14:ligatures w14:val="standardContextual"/>
        </w:rPr>
        <w:t xml:space="preserve">(a) </w:t>
      </w:r>
      <w:r w:rsidRPr="00924C98">
        <w:rPr>
          <w:rFonts w:eastAsia="Calibri" w:cs="Calibri"/>
          <w:sz w:val="18"/>
          <w:lang w:val="fr-FR"/>
          <w14:ligatures w14:val="standardContextual"/>
        </w:rPr>
        <w:tab/>
        <w:t>Rapports des membres et des observateurs (rapports écrits préparés par les membres et les observateurs)</w:t>
      </w:r>
    </w:p>
    <w:p w14:paraId="0DAA40F5" w14:textId="77777777" w:rsidR="00FE3CD7" w:rsidRPr="00924C98" w:rsidRDefault="00677102">
      <w:pPr>
        <w:ind w:left="1560" w:hanging="567"/>
        <w:rPr>
          <w:rFonts w:eastAsia="Calibri" w:cs="Calibri"/>
          <w:sz w:val="18"/>
          <w:lang w:val="fr-FR"/>
          <w14:ligatures w14:val="standardContextual"/>
        </w:rPr>
      </w:pPr>
      <w:r w:rsidRPr="00924C98">
        <w:rPr>
          <w:rFonts w:eastAsia="Calibri" w:cs="Calibri"/>
          <w:sz w:val="18"/>
          <w:lang w:val="fr-FR"/>
          <w14:ligatures w14:val="standardContextual"/>
        </w:rPr>
        <w:t xml:space="preserve">(b) </w:t>
      </w:r>
      <w:r w:rsidRPr="00924C98">
        <w:rPr>
          <w:rFonts w:eastAsia="Calibri" w:cs="Calibri"/>
          <w:sz w:val="18"/>
          <w:lang w:val="fr-FR"/>
          <w14:ligatures w14:val="standardContextual"/>
        </w:rPr>
        <w:tab/>
        <w:t xml:space="preserve">Compte rendu sur l'évolution de l'UPOV (évolution générale, y compris les dénominations variétales, les bases de données d'information, l'échange et l'utilisation de logiciels et de matériel). </w:t>
      </w:r>
    </w:p>
    <w:p w14:paraId="578AA695" w14:textId="77777777" w:rsidR="00A67038" w:rsidRPr="00924C98" w:rsidRDefault="00A67038" w:rsidP="00A67038">
      <w:pPr>
        <w:ind w:left="1560" w:hanging="567"/>
        <w:rPr>
          <w:rFonts w:eastAsia="Calibri" w:cs="Calibri"/>
          <w:sz w:val="18"/>
          <w:lang w:val="fr-FR"/>
          <w14:ligatures w14:val="standardContextual"/>
        </w:rPr>
      </w:pPr>
    </w:p>
    <w:p w14:paraId="7D258914" w14:textId="77777777" w:rsidR="00FE3CD7" w:rsidRPr="00924C98" w:rsidRDefault="00677102">
      <w:pPr>
        <w:keepNext/>
        <w:numPr>
          <w:ilvl w:val="0"/>
          <w:numId w:val="5"/>
        </w:numPr>
        <w:spacing w:after="120"/>
        <w:ind w:left="992" w:hanging="425"/>
        <w:rPr>
          <w:sz w:val="18"/>
          <w:szCs w:val="18"/>
          <w:lang w:val="fr-FR"/>
        </w:rPr>
      </w:pPr>
      <w:r w:rsidRPr="00924C98">
        <w:rPr>
          <w:sz w:val="18"/>
          <w:szCs w:val="18"/>
          <w:lang w:val="fr-FR"/>
        </w:rPr>
        <w:t>Date : et lieu de la prochaine session</w:t>
      </w:r>
    </w:p>
    <w:p w14:paraId="2408B423" w14:textId="77777777" w:rsidR="00FE3CD7" w:rsidRDefault="00677102">
      <w:pPr>
        <w:keepNext/>
        <w:numPr>
          <w:ilvl w:val="0"/>
          <w:numId w:val="5"/>
        </w:numPr>
        <w:spacing w:after="120"/>
        <w:ind w:left="992" w:hanging="425"/>
        <w:rPr>
          <w:sz w:val="18"/>
          <w:szCs w:val="18"/>
        </w:rPr>
      </w:pPr>
      <w:proofErr w:type="spellStart"/>
      <w:r w:rsidRPr="00E25633">
        <w:rPr>
          <w:sz w:val="18"/>
          <w:szCs w:val="18"/>
        </w:rPr>
        <w:t>Programme</w:t>
      </w:r>
      <w:proofErr w:type="spellEnd"/>
      <w:r w:rsidRPr="00E25633">
        <w:rPr>
          <w:sz w:val="18"/>
          <w:szCs w:val="18"/>
        </w:rPr>
        <w:t xml:space="preserve"> </w:t>
      </w:r>
      <w:proofErr w:type="spellStart"/>
      <w:r w:rsidRPr="00E25633">
        <w:rPr>
          <w:sz w:val="18"/>
          <w:szCs w:val="18"/>
        </w:rPr>
        <w:t>futur</w:t>
      </w:r>
      <w:proofErr w:type="spellEnd"/>
    </w:p>
    <w:p w14:paraId="7CF35D88" w14:textId="77777777" w:rsidR="00FE3CD7" w:rsidRPr="00924C98" w:rsidRDefault="00677102">
      <w:pPr>
        <w:keepNext/>
        <w:numPr>
          <w:ilvl w:val="0"/>
          <w:numId w:val="5"/>
        </w:numPr>
        <w:spacing w:after="120"/>
        <w:ind w:left="992" w:hanging="425"/>
        <w:rPr>
          <w:sz w:val="18"/>
          <w:szCs w:val="18"/>
          <w:lang w:val="fr-FR"/>
        </w:rPr>
      </w:pPr>
      <w:r w:rsidRPr="00924C98">
        <w:rPr>
          <w:sz w:val="18"/>
          <w:szCs w:val="18"/>
          <w:lang w:val="fr-FR"/>
        </w:rPr>
        <w:t>Adoption du Compte rendu de la session (si le temps le permet)</w:t>
      </w:r>
    </w:p>
    <w:p w14:paraId="1F581ACD" w14:textId="77777777" w:rsidR="00FE3CD7" w:rsidRDefault="00677102">
      <w:pPr>
        <w:keepNext/>
        <w:numPr>
          <w:ilvl w:val="0"/>
          <w:numId w:val="5"/>
        </w:numPr>
        <w:spacing w:after="120"/>
        <w:ind w:left="992" w:hanging="425"/>
        <w:rPr>
          <w:sz w:val="18"/>
          <w:szCs w:val="18"/>
        </w:rPr>
      </w:pPr>
      <w:proofErr w:type="spellStart"/>
      <w:r w:rsidRPr="00E25633">
        <w:rPr>
          <w:sz w:val="18"/>
          <w:szCs w:val="18"/>
        </w:rPr>
        <w:t>Clôture</w:t>
      </w:r>
      <w:proofErr w:type="spellEnd"/>
      <w:r w:rsidRPr="00E25633">
        <w:rPr>
          <w:sz w:val="18"/>
          <w:szCs w:val="18"/>
        </w:rPr>
        <w:t xml:space="preserve"> de la session</w:t>
      </w:r>
    </w:p>
    <w:p w14:paraId="1208EFA2" w14:textId="77777777" w:rsidR="00D02303" w:rsidRDefault="00D02303" w:rsidP="00427E0F"/>
    <w:p w14:paraId="7BDDE66D" w14:textId="77777777" w:rsidR="00D02303" w:rsidRDefault="00D02303" w:rsidP="00427E0F"/>
    <w:p w14:paraId="0ADDD5DE" w14:textId="77777777" w:rsidR="00D02303" w:rsidRDefault="00D02303" w:rsidP="00427E0F"/>
    <w:p w14:paraId="7B625945" w14:textId="77777777" w:rsidR="00FE3CD7" w:rsidRDefault="00677102">
      <w:pPr>
        <w:jc w:val="right"/>
      </w:pPr>
      <w:r>
        <w:t>[L'annexe IV suit]</w:t>
      </w:r>
    </w:p>
    <w:p w14:paraId="0707B20B" w14:textId="77777777" w:rsidR="00D02303" w:rsidRDefault="00D02303" w:rsidP="00427E0F">
      <w:pPr>
        <w:sectPr w:rsidR="00D02303" w:rsidSect="0004198B">
          <w:headerReference w:type="default" r:id="rId16"/>
          <w:headerReference w:type="first" r:id="rId17"/>
          <w:pgSz w:w="11907" w:h="16840" w:code="9"/>
          <w:pgMar w:top="510" w:right="1134" w:bottom="1134" w:left="1134" w:header="510" w:footer="680" w:gutter="0"/>
          <w:pgNumType w:start="1"/>
          <w:cols w:space="720"/>
          <w:titlePg/>
        </w:sectPr>
      </w:pPr>
    </w:p>
    <w:p w14:paraId="4D45FAC8" w14:textId="77777777" w:rsidR="00FE3CD7" w:rsidRPr="00924C98" w:rsidRDefault="00677102">
      <w:pPr>
        <w:pStyle w:val="Heading1"/>
        <w:rPr>
          <w:lang w:val="fr-FR"/>
        </w:rPr>
      </w:pPr>
      <w:r w:rsidRPr="00924C98">
        <w:rPr>
          <w:lang w:val="fr-FR"/>
        </w:rPr>
        <w:lastRenderedPageBreak/>
        <w:t xml:space="preserve">Cinquante-sixième </w:t>
      </w:r>
      <w:r w:rsidRPr="00924C98">
        <w:rPr>
          <w:lang w:val="fr-FR"/>
        </w:rPr>
        <w:t>session du Groupe de travail technique sur les plantes ornementales et les arbres forestiers (TWO)</w:t>
      </w:r>
    </w:p>
    <w:p w14:paraId="10B299A2" w14:textId="77777777" w:rsidR="00D02303" w:rsidRPr="00924C98" w:rsidRDefault="00D02303" w:rsidP="00D02303">
      <w:pPr>
        <w:rPr>
          <w:lang w:val="fr-FR"/>
        </w:rPr>
      </w:pPr>
    </w:p>
    <w:p w14:paraId="2EBCA090" w14:textId="77777777" w:rsidR="00FE3CD7" w:rsidRPr="00924C98" w:rsidRDefault="00677102">
      <w:pPr>
        <w:keepNext/>
        <w:outlineLvl w:val="2"/>
        <w:rPr>
          <w:rFonts w:cs="Arial"/>
          <w:i/>
          <w:lang w:val="fr-FR"/>
        </w:rPr>
      </w:pPr>
      <w:r w:rsidRPr="00924C98">
        <w:rPr>
          <w:i/>
          <w:lang w:val="fr-FR"/>
        </w:rPr>
        <w:t xml:space="preserve">Compte rendu de </w:t>
      </w:r>
      <w:r w:rsidRPr="00924C98">
        <w:rPr>
          <w:i/>
          <w:lang w:val="fr-FR"/>
        </w:rPr>
        <w:t xml:space="preserve">Mme Hilary Papworth </w:t>
      </w:r>
      <w:r w:rsidRPr="00924C98">
        <w:rPr>
          <w:i/>
          <w:lang w:val="fr-FR"/>
        </w:rPr>
        <w:t>(</w:t>
      </w:r>
      <w:r w:rsidRPr="00924C98">
        <w:rPr>
          <w:i/>
          <w:lang w:val="fr-FR"/>
        </w:rPr>
        <w:t>Royaume-Uni</w:t>
      </w:r>
      <w:r w:rsidRPr="00924C98">
        <w:rPr>
          <w:i/>
          <w:lang w:val="fr-FR"/>
        </w:rPr>
        <w:t>), présidente du TWO</w:t>
      </w:r>
    </w:p>
    <w:p w14:paraId="15687D72" w14:textId="77777777" w:rsidR="00D02303" w:rsidRPr="00924C98" w:rsidRDefault="00D02303" w:rsidP="00D02303">
      <w:pPr>
        <w:rPr>
          <w:rFonts w:cs="Arial"/>
          <w:lang w:val="fr-FR"/>
        </w:rPr>
      </w:pPr>
    </w:p>
    <w:p w14:paraId="64A13CAD" w14:textId="77777777" w:rsidR="00C94104" w:rsidRPr="00924C98" w:rsidRDefault="00C94104" w:rsidP="00C94104">
      <w:pPr>
        <w:rPr>
          <w:rFonts w:cs="Arial"/>
          <w:lang w:val="fr-FR"/>
        </w:rPr>
      </w:pPr>
    </w:p>
    <w:p w14:paraId="18A1B6E1" w14:textId="77777777" w:rsidR="00FE3CD7" w:rsidRPr="00924C98" w:rsidRDefault="00677102">
      <w:pPr>
        <w:pStyle w:val="ListParagraph"/>
        <w:numPr>
          <w:ilvl w:val="0"/>
          <w:numId w:val="10"/>
        </w:numPr>
        <w:ind w:left="0" w:firstLine="0"/>
        <w:rPr>
          <w:lang w:val="fr-FR"/>
        </w:rPr>
      </w:pPr>
      <w:r w:rsidRPr="00924C98">
        <w:rPr>
          <w:rFonts w:cs="Arial"/>
          <w:lang w:val="fr-FR"/>
        </w:rPr>
        <w:t xml:space="preserve">Le TWO a tenu sa cinquante-sixième session, par voie </w:t>
      </w:r>
      <w:r w:rsidRPr="00924C98">
        <w:rPr>
          <w:lang w:val="fr-FR"/>
        </w:rPr>
        <w:t>électronique, du 29 avril au 2 mai 2024, sous la présidence de Mme Hilary Papworth (Royaume-Uni).  Le rapport de la session figure dans le document TWO/56/9 "Compte rendu".</w:t>
      </w:r>
    </w:p>
    <w:p w14:paraId="0EF19D26" w14:textId="77777777" w:rsidR="00C94104" w:rsidRPr="00924C98" w:rsidRDefault="00C94104" w:rsidP="00C94104">
      <w:pPr>
        <w:rPr>
          <w:lang w:val="fr-FR"/>
        </w:rPr>
      </w:pPr>
    </w:p>
    <w:p w14:paraId="66267240" w14:textId="77777777" w:rsidR="00FE3CD7" w:rsidRPr="00924C98" w:rsidRDefault="00677102">
      <w:pPr>
        <w:pStyle w:val="ListParagraph"/>
        <w:numPr>
          <w:ilvl w:val="0"/>
          <w:numId w:val="10"/>
        </w:numPr>
        <w:ind w:left="0" w:firstLine="0"/>
        <w:rPr>
          <w:lang w:val="fr-FR"/>
        </w:rPr>
      </w:pPr>
      <w:r w:rsidRPr="00C94104">
        <w:fldChar w:fldCharType="begin"/>
      </w:r>
      <w:r w:rsidRPr="00924C98">
        <w:rPr>
          <w:lang w:val="fr-FR"/>
        </w:rPr>
        <w:instrText xml:space="preserve"> 2. </w:instrText>
      </w:r>
      <w:r w:rsidRPr="00C94104">
        <w:fldChar w:fldCharType="end"/>
      </w:r>
      <w:r w:rsidRPr="00924C98">
        <w:rPr>
          <w:lang w:val="fr-FR"/>
        </w:rPr>
        <w:t xml:space="preserve">La session a été suivie par 93 participants de 27 membres de l'Union, </w:t>
      </w:r>
      <w:r w:rsidR="00CD2ECE" w:rsidRPr="00924C98">
        <w:rPr>
          <w:lang w:val="fr-FR"/>
        </w:rPr>
        <w:t xml:space="preserve">trois </w:t>
      </w:r>
      <w:r w:rsidRPr="00924C98">
        <w:rPr>
          <w:lang w:val="fr-FR"/>
        </w:rPr>
        <w:t xml:space="preserve">États observateurs et </w:t>
      </w:r>
      <w:r w:rsidR="00CD2ECE" w:rsidRPr="00924C98">
        <w:rPr>
          <w:lang w:val="fr-FR"/>
        </w:rPr>
        <w:t xml:space="preserve">deux </w:t>
      </w:r>
      <w:r w:rsidRPr="00924C98">
        <w:rPr>
          <w:lang w:val="fr-FR"/>
        </w:rPr>
        <w:t>organisations observatrices.</w:t>
      </w:r>
    </w:p>
    <w:p w14:paraId="6BF9EAF9" w14:textId="77777777" w:rsidR="00C94104" w:rsidRPr="00924C98" w:rsidRDefault="00C94104" w:rsidP="00C94104">
      <w:pPr>
        <w:rPr>
          <w:lang w:val="fr-FR"/>
        </w:rPr>
      </w:pPr>
    </w:p>
    <w:p w14:paraId="6DB8379C" w14:textId="77777777" w:rsidR="00FE3CD7" w:rsidRPr="00924C98" w:rsidRDefault="00677102">
      <w:pPr>
        <w:pStyle w:val="ListParagraph"/>
        <w:numPr>
          <w:ilvl w:val="0"/>
          <w:numId w:val="10"/>
        </w:numPr>
        <w:ind w:left="0" w:firstLine="0"/>
        <w:rPr>
          <w:lang w:val="fr-FR"/>
        </w:rPr>
      </w:pPr>
      <w:r w:rsidRPr="00924C98">
        <w:rPr>
          <w:lang w:val="fr-FR"/>
        </w:rPr>
        <w:t xml:space="preserve">Le TWO a entendu un exposé sur le projet de révision du </w:t>
      </w:r>
      <w:r w:rsidR="00CD2ECE" w:rsidRPr="00924C98">
        <w:rPr>
          <w:lang w:val="fr-FR"/>
        </w:rPr>
        <w:t xml:space="preserve">document TGP/7, </w:t>
      </w:r>
      <w:r w:rsidRPr="00924C98">
        <w:rPr>
          <w:lang w:val="fr-FR"/>
        </w:rPr>
        <w:t xml:space="preserve">GN 28 </w:t>
      </w:r>
      <w:r w:rsidR="00CD2ECE" w:rsidRPr="00924C98">
        <w:rPr>
          <w:lang w:val="fr-FR"/>
        </w:rPr>
        <w:t xml:space="preserve">"Variétés indiquées à titre d'exemple" </w:t>
      </w:r>
      <w:r w:rsidRPr="00924C98">
        <w:rPr>
          <w:lang w:val="fr-FR"/>
        </w:rPr>
        <w:t xml:space="preserve">; le groupe a largement approuvé le travail effectué jusqu'à présent. Ce point reste d'une grande importance pour le TWO car nombre de ses </w:t>
      </w:r>
      <w:r w:rsidR="00031E45" w:rsidRPr="00924C98">
        <w:rPr>
          <w:lang w:val="fr-FR"/>
        </w:rPr>
        <w:t xml:space="preserve">principes directeurs d'examen </w:t>
      </w:r>
      <w:r w:rsidRPr="00924C98">
        <w:rPr>
          <w:lang w:val="fr-FR"/>
        </w:rPr>
        <w:t xml:space="preserve">utilisent des illustrations avec beaucoup d'efficacité et les participants estiment qu'elles offrent souvent de meilleures possibilités d'harmonisation internationale que les variétés indiquées à titre d'exemple. Le TWO se réjouit de participer à la poursuite des travaux sur cette </w:t>
      </w:r>
      <w:r w:rsidRPr="00924C98">
        <w:rPr>
          <w:lang w:val="fr-FR"/>
        </w:rPr>
        <w:t>révision et est convenu de fournir aux rédacteurs des exemples proposés de cas où les illustrations peuvent remplacer les variétés indiquées à titre d'exemple en vue de leur inclusion dans le GN 28.</w:t>
      </w:r>
    </w:p>
    <w:p w14:paraId="4F3A3DE7" w14:textId="77777777" w:rsidR="00C94104" w:rsidRPr="00924C98" w:rsidRDefault="00C94104" w:rsidP="00C94104">
      <w:pPr>
        <w:rPr>
          <w:lang w:val="fr-FR"/>
        </w:rPr>
      </w:pPr>
    </w:p>
    <w:p w14:paraId="0865A5DB" w14:textId="77777777" w:rsidR="00FE3CD7" w:rsidRPr="00924C98" w:rsidRDefault="00677102">
      <w:pPr>
        <w:pStyle w:val="ListParagraph"/>
        <w:numPr>
          <w:ilvl w:val="0"/>
          <w:numId w:val="10"/>
        </w:numPr>
        <w:ind w:left="0" w:firstLine="0"/>
        <w:rPr>
          <w:lang w:val="fr-FR"/>
        </w:rPr>
      </w:pPr>
      <w:r w:rsidRPr="00924C98">
        <w:rPr>
          <w:lang w:val="fr-FR"/>
        </w:rPr>
        <w:t xml:space="preserve">Des révisions partielles pour deux espèces ont été discutées au cours de la session (Aloe et Carnation), les révisions étaient liées à des types où la floraison n'a pas eu lieu en raison du contrôle génétique ou où la floraison a été très lente à se produire en raison des conditions climatiques. Ces deux situations ont posé des problèmes pour les révisions et il a été convenu que de nouveaux projets devraient être présentés. La situation où la floraison est très lente en raison des conditions climatiques a </w:t>
      </w:r>
      <w:r w:rsidRPr="00924C98">
        <w:rPr>
          <w:lang w:val="fr-FR"/>
        </w:rPr>
        <w:t>également donné lieu au point 5 a) de l'ordre du jour proposé pour la cinquante-septième session, intitulé "échange de rapports DHS lorsque les caractères avec astérisque ne peuvent pas être observés".</w:t>
      </w:r>
    </w:p>
    <w:p w14:paraId="3E987B5B" w14:textId="77777777" w:rsidR="00C94104" w:rsidRPr="00924C98" w:rsidRDefault="00C94104" w:rsidP="00C94104">
      <w:pPr>
        <w:rPr>
          <w:lang w:val="fr-FR"/>
        </w:rPr>
      </w:pPr>
    </w:p>
    <w:p w14:paraId="7AC11FC2" w14:textId="77777777" w:rsidR="00FE3CD7" w:rsidRPr="00924C98" w:rsidRDefault="00677102">
      <w:pPr>
        <w:pStyle w:val="ListParagraph"/>
        <w:numPr>
          <w:ilvl w:val="0"/>
          <w:numId w:val="10"/>
        </w:numPr>
        <w:ind w:left="0" w:firstLine="0"/>
        <w:rPr>
          <w:lang w:val="fr-FR"/>
        </w:rPr>
      </w:pPr>
      <w:r w:rsidRPr="00924C98">
        <w:rPr>
          <w:lang w:val="fr-FR"/>
        </w:rPr>
        <w:t xml:space="preserve">Le TWO a examiné huit projets de principes directeurs d'examen et est convenu que les projets de principes directeurs d'examen pour la </w:t>
      </w:r>
      <w:r w:rsidRPr="00924C98">
        <w:rPr>
          <w:rFonts w:cs="Arial"/>
          <w:color w:val="000000"/>
          <w:lang w:val="fr-FR"/>
        </w:rPr>
        <w:t xml:space="preserve">lavande (révision), le </w:t>
      </w:r>
      <w:proofErr w:type="spellStart"/>
      <w:r w:rsidRPr="00924C98">
        <w:rPr>
          <w:rFonts w:cs="Arial"/>
          <w:iCs/>
          <w:lang w:val="fr-FR"/>
        </w:rPr>
        <w:t>leucanthème</w:t>
      </w:r>
      <w:proofErr w:type="spellEnd"/>
      <w:r w:rsidRPr="00924C98">
        <w:rPr>
          <w:rFonts w:cs="Arial"/>
          <w:iCs/>
          <w:lang w:val="fr-FR"/>
        </w:rPr>
        <w:t xml:space="preserve"> </w:t>
      </w:r>
      <w:r w:rsidRPr="00924C98">
        <w:rPr>
          <w:lang w:val="fr-FR"/>
        </w:rPr>
        <w:t xml:space="preserve">et le </w:t>
      </w:r>
      <w:r w:rsidRPr="00924C98">
        <w:rPr>
          <w:rFonts w:cs="Arial"/>
          <w:lang w:val="fr-FR"/>
        </w:rPr>
        <w:t xml:space="preserve">poinsettia (révision) </w:t>
      </w:r>
      <w:r w:rsidRPr="00924C98">
        <w:rPr>
          <w:lang w:val="fr-FR"/>
        </w:rPr>
        <w:t>devraient être soumis au TC pour adoption.</w:t>
      </w:r>
    </w:p>
    <w:p w14:paraId="5DEC3D2D" w14:textId="77777777" w:rsidR="00C94104" w:rsidRPr="00924C98" w:rsidRDefault="00C94104" w:rsidP="00C94104">
      <w:pPr>
        <w:rPr>
          <w:lang w:val="fr-FR"/>
        </w:rPr>
      </w:pPr>
    </w:p>
    <w:p w14:paraId="4AF3D02C" w14:textId="77777777" w:rsidR="00FE3CD7" w:rsidRPr="00924C98" w:rsidRDefault="00677102">
      <w:pPr>
        <w:pStyle w:val="ListParagraph"/>
        <w:numPr>
          <w:ilvl w:val="0"/>
          <w:numId w:val="10"/>
        </w:numPr>
        <w:ind w:left="0" w:firstLine="0"/>
        <w:rPr>
          <w:rFonts w:cs="Arial"/>
          <w:color w:val="000000"/>
          <w:lang w:val="fr-FR"/>
        </w:rPr>
      </w:pPr>
      <w:r w:rsidRPr="00924C98">
        <w:rPr>
          <w:rFonts w:cs="Arial"/>
          <w:color w:val="000000"/>
          <w:lang w:val="fr-FR"/>
        </w:rPr>
        <w:t xml:space="preserve">Le TWO est convenu d'examiner les projets de principes directeurs d'examen pour le </w:t>
      </w:r>
      <w:r w:rsidRPr="00924C98">
        <w:rPr>
          <w:lang w:val="fr-FR"/>
        </w:rPr>
        <w:t>ginkgo</w:t>
      </w:r>
      <w:r w:rsidRPr="00924C98">
        <w:rPr>
          <w:rFonts w:cs="Arial"/>
          <w:color w:val="000000"/>
          <w:lang w:val="fr-FR"/>
        </w:rPr>
        <w:t>, l'</w:t>
      </w:r>
      <w:r w:rsidRPr="00924C98">
        <w:rPr>
          <w:lang w:val="fr-FR"/>
        </w:rPr>
        <w:t>hellébore</w:t>
      </w:r>
      <w:r w:rsidRPr="00924C98">
        <w:rPr>
          <w:rFonts w:cs="Arial"/>
          <w:color w:val="000000"/>
          <w:lang w:val="fr-FR"/>
        </w:rPr>
        <w:t xml:space="preserve">, le lotus, le magnolia, l'azalée en pot et le rhododendron (révision visant à regrouper les groupes thématiques), le </w:t>
      </w:r>
      <w:proofErr w:type="spellStart"/>
      <w:r w:rsidRPr="00924C98">
        <w:rPr>
          <w:lang w:val="fr-FR"/>
        </w:rPr>
        <w:t>zantedeschia</w:t>
      </w:r>
      <w:proofErr w:type="spellEnd"/>
      <w:r w:rsidRPr="00924C98">
        <w:rPr>
          <w:lang w:val="fr-FR"/>
        </w:rPr>
        <w:t xml:space="preserve">, l'aloès (révision partielle) et l'œillet (révision partielle) </w:t>
      </w:r>
      <w:r w:rsidRPr="00924C98">
        <w:rPr>
          <w:rFonts w:cs="Arial"/>
          <w:color w:val="000000"/>
          <w:lang w:val="fr-FR"/>
        </w:rPr>
        <w:t>à sa cinquante-septième session.</w:t>
      </w:r>
    </w:p>
    <w:p w14:paraId="0686063F" w14:textId="77777777" w:rsidR="00C94104" w:rsidRPr="00924C98" w:rsidRDefault="00C94104" w:rsidP="00C94104">
      <w:pPr>
        <w:rPr>
          <w:lang w:val="fr-FR"/>
        </w:rPr>
      </w:pPr>
    </w:p>
    <w:p w14:paraId="5EAA65B1" w14:textId="77777777" w:rsidR="00FE3CD7" w:rsidRPr="00924C98" w:rsidRDefault="00677102">
      <w:pPr>
        <w:pStyle w:val="ListParagraph"/>
        <w:numPr>
          <w:ilvl w:val="0"/>
          <w:numId w:val="10"/>
        </w:numPr>
        <w:ind w:left="0" w:firstLine="0"/>
        <w:rPr>
          <w:lang w:val="fr-FR"/>
        </w:rPr>
      </w:pPr>
      <w:r w:rsidRPr="00924C98">
        <w:rPr>
          <w:rFonts w:cs="Arial"/>
          <w:lang w:val="fr-FR"/>
        </w:rPr>
        <w:t xml:space="preserve">À l'invitation des Pays-Bas (Royaume des), le TWO est convenu de tenir sa cinquante-septième session à </w:t>
      </w:r>
      <w:proofErr w:type="spellStart"/>
      <w:r w:rsidRPr="00924C98">
        <w:rPr>
          <w:rFonts w:cs="Arial"/>
          <w:lang w:val="fr-FR"/>
        </w:rPr>
        <w:t>Roelofarendsveen</w:t>
      </w:r>
      <w:proofErr w:type="spellEnd"/>
      <w:r w:rsidRPr="00924C98">
        <w:rPr>
          <w:rFonts w:cs="Arial"/>
          <w:lang w:val="fr-FR"/>
        </w:rPr>
        <w:t>, du 31 mars au 3 avril 2025.</w:t>
      </w:r>
    </w:p>
    <w:p w14:paraId="4A0C2A17" w14:textId="77777777" w:rsidR="00C94104" w:rsidRPr="00924C98" w:rsidRDefault="00C94104" w:rsidP="00C94104">
      <w:pPr>
        <w:rPr>
          <w:lang w:val="fr-FR"/>
        </w:rPr>
      </w:pPr>
    </w:p>
    <w:p w14:paraId="4FB798AF" w14:textId="77777777" w:rsidR="00FE3CD7" w:rsidRPr="00924C98" w:rsidRDefault="00677102">
      <w:pPr>
        <w:pStyle w:val="ListParagraph"/>
        <w:numPr>
          <w:ilvl w:val="0"/>
          <w:numId w:val="10"/>
        </w:numPr>
        <w:ind w:left="0" w:firstLine="0"/>
        <w:rPr>
          <w:lang w:val="fr-FR"/>
        </w:rPr>
      </w:pPr>
      <w:r w:rsidRPr="00924C98">
        <w:rPr>
          <w:lang w:val="fr-FR"/>
        </w:rPr>
        <w:t xml:space="preserve">Le TWO est convenu que les documents de sa cinquante-septième session devraient être soumis au Bureau de l'Union avant le 14 février 2025.  Le TWO a noté que des points seront supprimés de l'ordre du jour si les documents prévus ne sont pas parvenus au Bureau de l'Union à la date convenue.  </w:t>
      </w:r>
    </w:p>
    <w:p w14:paraId="516953BB" w14:textId="77777777" w:rsidR="00C94104" w:rsidRPr="00924C98" w:rsidRDefault="00C94104" w:rsidP="00C94104">
      <w:pPr>
        <w:rPr>
          <w:lang w:val="fr-FR"/>
        </w:rPr>
      </w:pPr>
    </w:p>
    <w:p w14:paraId="50BE04D3" w14:textId="77777777" w:rsidR="00FE3CD7" w:rsidRPr="00924C98" w:rsidRDefault="00677102">
      <w:pPr>
        <w:pStyle w:val="ListParagraph"/>
        <w:numPr>
          <w:ilvl w:val="0"/>
          <w:numId w:val="10"/>
        </w:numPr>
        <w:ind w:left="0" w:firstLine="0"/>
        <w:rPr>
          <w:lang w:val="fr-FR"/>
        </w:rPr>
      </w:pPr>
      <w:r w:rsidRPr="00924C98">
        <w:rPr>
          <w:lang w:val="fr-FR"/>
        </w:rPr>
        <w:t>Le TWO est convenu d'examiner les points suivants lors de sa prochaine session :</w:t>
      </w:r>
    </w:p>
    <w:p w14:paraId="24CBEEF7" w14:textId="77777777" w:rsidR="00C94104" w:rsidRPr="00924C98" w:rsidRDefault="00C94104" w:rsidP="00C94104">
      <w:pPr>
        <w:keepNext/>
        <w:ind w:left="567"/>
        <w:rPr>
          <w:sz w:val="18"/>
          <w:szCs w:val="18"/>
          <w:lang w:val="fr-FR"/>
        </w:rPr>
      </w:pPr>
    </w:p>
    <w:p w14:paraId="3E9B4B2E" w14:textId="77777777" w:rsidR="00FE3CD7" w:rsidRDefault="00677102">
      <w:pPr>
        <w:keepNext/>
        <w:numPr>
          <w:ilvl w:val="0"/>
          <w:numId w:val="9"/>
        </w:numPr>
        <w:spacing w:before="60" w:after="120"/>
        <w:rPr>
          <w:sz w:val="18"/>
          <w:szCs w:val="18"/>
        </w:rPr>
      </w:pPr>
      <w:proofErr w:type="spellStart"/>
      <w:r w:rsidRPr="00C94104">
        <w:rPr>
          <w:sz w:val="18"/>
          <w:szCs w:val="18"/>
        </w:rPr>
        <w:t>Ouverture</w:t>
      </w:r>
      <w:proofErr w:type="spellEnd"/>
      <w:r w:rsidRPr="00C94104">
        <w:rPr>
          <w:sz w:val="18"/>
          <w:szCs w:val="18"/>
        </w:rPr>
        <w:t xml:space="preserve"> de la session</w:t>
      </w:r>
    </w:p>
    <w:p w14:paraId="669FE832" w14:textId="77777777" w:rsidR="00FE3CD7" w:rsidRDefault="00677102">
      <w:pPr>
        <w:numPr>
          <w:ilvl w:val="0"/>
          <w:numId w:val="9"/>
        </w:numPr>
        <w:spacing w:before="60" w:after="120"/>
        <w:ind w:left="1134" w:hanging="567"/>
        <w:rPr>
          <w:sz w:val="18"/>
          <w:szCs w:val="18"/>
        </w:rPr>
      </w:pPr>
      <w:r w:rsidRPr="00C94104">
        <w:rPr>
          <w:sz w:val="18"/>
          <w:szCs w:val="18"/>
        </w:rPr>
        <w:t>Adoption de l'ordre du jour</w:t>
      </w:r>
    </w:p>
    <w:p w14:paraId="1F9BA0C1" w14:textId="77777777" w:rsidR="00FE3CD7" w:rsidRDefault="00677102">
      <w:pPr>
        <w:keepNext/>
        <w:spacing w:before="60" w:after="120"/>
        <w:ind w:left="567"/>
        <w:rPr>
          <w:sz w:val="18"/>
          <w:szCs w:val="18"/>
          <w:u w:val="single"/>
        </w:rPr>
      </w:pPr>
      <w:r w:rsidRPr="00C94104">
        <w:rPr>
          <w:sz w:val="18"/>
          <w:szCs w:val="18"/>
          <w:u w:val="single"/>
        </w:rPr>
        <w:t>Questions à débattre</w:t>
      </w:r>
    </w:p>
    <w:p w14:paraId="3072D6BE" w14:textId="77777777" w:rsidR="00FE3CD7" w:rsidRPr="00924C98" w:rsidRDefault="00677102">
      <w:pPr>
        <w:numPr>
          <w:ilvl w:val="0"/>
          <w:numId w:val="9"/>
        </w:numPr>
        <w:spacing w:before="60" w:after="120"/>
        <w:ind w:left="1134" w:hanging="567"/>
        <w:rPr>
          <w:rFonts w:cs="Arial"/>
          <w:sz w:val="18"/>
          <w:szCs w:val="18"/>
          <w:lang w:val="fr-FR"/>
        </w:rPr>
      </w:pPr>
      <w:r w:rsidRPr="00924C98">
        <w:rPr>
          <w:sz w:val="18"/>
          <w:szCs w:val="18"/>
          <w:lang w:val="fr-FR"/>
        </w:rPr>
        <w:t>Procédures d'examen DHS (présentations invitées)</w:t>
      </w:r>
    </w:p>
    <w:p w14:paraId="40A50D91" w14:textId="77777777" w:rsidR="00FE3CD7" w:rsidRPr="00924C98" w:rsidRDefault="00677102">
      <w:pPr>
        <w:numPr>
          <w:ilvl w:val="0"/>
          <w:numId w:val="9"/>
        </w:numPr>
        <w:spacing w:before="60" w:after="120"/>
        <w:ind w:left="1134" w:hanging="567"/>
        <w:rPr>
          <w:rFonts w:cs="Arial"/>
          <w:sz w:val="18"/>
          <w:szCs w:val="18"/>
          <w:lang w:val="fr-FR"/>
        </w:rPr>
      </w:pPr>
      <w:r w:rsidRPr="00924C98">
        <w:rPr>
          <w:sz w:val="18"/>
          <w:szCs w:val="18"/>
          <w:lang w:val="fr-FR"/>
        </w:rPr>
        <w:t>Situations dans lesquelles les illustrations pourraient compléter ou remplacer les variétés à titre d'exemple (document à préparer par l'Allemagne en collaboration avec le Canada, les Pays-Bas (Royaume des) et le Royaume-Uni)</w:t>
      </w:r>
    </w:p>
    <w:p w14:paraId="170645A6" w14:textId="77777777" w:rsidR="00FE3CD7" w:rsidRPr="00924C98" w:rsidRDefault="00677102">
      <w:pPr>
        <w:numPr>
          <w:ilvl w:val="0"/>
          <w:numId w:val="9"/>
        </w:numPr>
        <w:spacing w:before="60" w:after="120"/>
        <w:ind w:left="1134" w:hanging="567"/>
        <w:rPr>
          <w:rFonts w:cs="Arial"/>
          <w:sz w:val="18"/>
          <w:szCs w:val="18"/>
          <w:lang w:val="fr-FR"/>
        </w:rPr>
      </w:pPr>
      <w:r w:rsidRPr="00924C98">
        <w:rPr>
          <w:rFonts w:eastAsia="MS Mincho"/>
          <w:sz w:val="18"/>
          <w:szCs w:val="18"/>
          <w:lang w:val="fr-FR"/>
        </w:rPr>
        <w:t xml:space="preserve">Informations nécessaires pour améliorer l'utilisation des rapports d'examen DHS existants </w:t>
      </w:r>
      <w:r w:rsidRPr="00924C98">
        <w:rPr>
          <w:rFonts w:cs="Arial"/>
          <w:color w:val="000000"/>
          <w:sz w:val="18"/>
          <w:szCs w:val="18"/>
          <w:lang w:val="fr-FR"/>
        </w:rPr>
        <w:t>(exposés sollicités)</w:t>
      </w:r>
    </w:p>
    <w:p w14:paraId="66AAC034" w14:textId="77777777" w:rsidR="00FE3CD7" w:rsidRPr="00924C98" w:rsidRDefault="00677102">
      <w:pPr>
        <w:numPr>
          <w:ilvl w:val="1"/>
          <w:numId w:val="9"/>
        </w:numPr>
        <w:tabs>
          <w:tab w:val="left" w:pos="1701"/>
        </w:tabs>
        <w:spacing w:before="60" w:after="120"/>
        <w:ind w:left="1701" w:hanging="567"/>
        <w:rPr>
          <w:rFonts w:cs="Arial"/>
          <w:sz w:val="18"/>
          <w:szCs w:val="18"/>
          <w:lang w:val="fr-FR"/>
        </w:rPr>
      </w:pPr>
      <w:r w:rsidRPr="00924C98">
        <w:rPr>
          <w:rFonts w:cs="Arial"/>
          <w:color w:val="000000"/>
          <w:sz w:val="18"/>
          <w:szCs w:val="18"/>
          <w:lang w:val="fr-FR"/>
        </w:rPr>
        <w:t>Échange de rapports DHS lorsque les caractéristiques signalées par un astérisque ne peuvent être observées (exposés sollicités)</w:t>
      </w:r>
    </w:p>
    <w:p w14:paraId="3F9C6EFF" w14:textId="77777777" w:rsidR="00FE3CD7" w:rsidRPr="00924C98" w:rsidRDefault="00677102">
      <w:pPr>
        <w:numPr>
          <w:ilvl w:val="0"/>
          <w:numId w:val="9"/>
        </w:numPr>
        <w:spacing w:before="60" w:after="120"/>
        <w:ind w:left="1134" w:hanging="567"/>
        <w:rPr>
          <w:rFonts w:cs="Arial"/>
          <w:sz w:val="18"/>
          <w:szCs w:val="18"/>
          <w:lang w:val="fr-FR"/>
        </w:rPr>
      </w:pPr>
      <w:r w:rsidRPr="00924C98">
        <w:rPr>
          <w:rFonts w:cs="Arial"/>
          <w:sz w:val="18"/>
          <w:szCs w:val="18"/>
          <w:lang w:val="fr-FR"/>
        </w:rPr>
        <w:lastRenderedPageBreak/>
        <w:t>Compte rendu des affaires judiciaires portant sur des questions techniques (présentation de l'Union européenne et présentations invitées)</w:t>
      </w:r>
    </w:p>
    <w:p w14:paraId="6F5AF9E3" w14:textId="77777777" w:rsidR="00FE3CD7" w:rsidRPr="00924C98" w:rsidRDefault="00677102">
      <w:pPr>
        <w:numPr>
          <w:ilvl w:val="0"/>
          <w:numId w:val="9"/>
        </w:numPr>
        <w:spacing w:before="60" w:after="120"/>
        <w:ind w:left="1134" w:hanging="567"/>
        <w:rPr>
          <w:sz w:val="18"/>
          <w:szCs w:val="18"/>
          <w:lang w:val="fr-FR"/>
        </w:rPr>
      </w:pPr>
      <w:r w:rsidRPr="00924C98">
        <w:rPr>
          <w:sz w:val="18"/>
          <w:szCs w:val="18"/>
          <w:lang w:val="fr-FR"/>
        </w:rPr>
        <w:t>Techniques moléculaires dans l'examen DHS (présentations invitées)</w:t>
      </w:r>
    </w:p>
    <w:p w14:paraId="10315DB9" w14:textId="77777777" w:rsidR="00FE3CD7" w:rsidRPr="00924C98" w:rsidRDefault="00677102">
      <w:pPr>
        <w:numPr>
          <w:ilvl w:val="1"/>
          <w:numId w:val="9"/>
        </w:numPr>
        <w:tabs>
          <w:tab w:val="left" w:pos="1701"/>
        </w:tabs>
        <w:spacing w:before="60" w:after="120"/>
        <w:ind w:left="1701" w:hanging="567"/>
        <w:rPr>
          <w:sz w:val="18"/>
          <w:szCs w:val="18"/>
          <w:lang w:val="fr-FR"/>
        </w:rPr>
      </w:pPr>
      <w:r w:rsidRPr="00924C98">
        <w:rPr>
          <w:sz w:val="18"/>
          <w:szCs w:val="18"/>
          <w:lang w:val="fr-FR"/>
        </w:rPr>
        <w:t>Exploitation des données moléculaires à l'appui de l'examen DHS chez les plantes ornementales : étude de cas sur l'</w:t>
      </w:r>
      <w:r w:rsidRPr="00924C98">
        <w:rPr>
          <w:i/>
          <w:iCs/>
          <w:sz w:val="18"/>
          <w:szCs w:val="18"/>
          <w:lang w:val="fr-FR"/>
        </w:rPr>
        <w:t xml:space="preserve">hortensia </w:t>
      </w:r>
      <w:r w:rsidRPr="00924C98">
        <w:rPr>
          <w:sz w:val="18"/>
          <w:szCs w:val="18"/>
          <w:lang w:val="fr-FR"/>
        </w:rPr>
        <w:t xml:space="preserve">(présentation de la France) </w:t>
      </w:r>
    </w:p>
    <w:p w14:paraId="50E5372E" w14:textId="77777777" w:rsidR="00FE3CD7" w:rsidRPr="00924C98" w:rsidRDefault="00677102">
      <w:pPr>
        <w:numPr>
          <w:ilvl w:val="0"/>
          <w:numId w:val="9"/>
        </w:numPr>
        <w:spacing w:before="60" w:after="120"/>
        <w:ind w:left="1134" w:hanging="567"/>
        <w:rPr>
          <w:sz w:val="18"/>
          <w:szCs w:val="18"/>
          <w:lang w:val="fr-FR"/>
        </w:rPr>
      </w:pPr>
      <w:r w:rsidRPr="00924C98">
        <w:rPr>
          <w:rFonts w:eastAsia="MS Mincho"/>
          <w:sz w:val="18"/>
          <w:szCs w:val="18"/>
          <w:lang w:val="fr-FR"/>
        </w:rPr>
        <w:t xml:space="preserve">Bases de données d'information </w:t>
      </w:r>
      <w:r w:rsidRPr="00924C98">
        <w:rPr>
          <w:sz w:val="18"/>
          <w:szCs w:val="18"/>
          <w:lang w:val="fr-FR"/>
        </w:rPr>
        <w:t>(présentations invitées)</w:t>
      </w:r>
    </w:p>
    <w:p w14:paraId="0482C9AA" w14:textId="77777777" w:rsidR="00FE3CD7" w:rsidRPr="00924C98" w:rsidRDefault="00677102">
      <w:pPr>
        <w:numPr>
          <w:ilvl w:val="0"/>
          <w:numId w:val="9"/>
        </w:numPr>
        <w:spacing w:before="60" w:after="120"/>
        <w:ind w:left="1134" w:hanging="567"/>
        <w:rPr>
          <w:sz w:val="18"/>
          <w:szCs w:val="18"/>
          <w:lang w:val="fr-FR"/>
        </w:rPr>
      </w:pPr>
      <w:r w:rsidRPr="00924C98">
        <w:rPr>
          <w:sz w:val="18"/>
          <w:szCs w:val="18"/>
          <w:lang w:val="fr-FR"/>
        </w:rPr>
        <w:t>Expériences avec de nouveaux types et espèces (rapports oraux sur invitation)</w:t>
      </w:r>
    </w:p>
    <w:p w14:paraId="287F2C17" w14:textId="77777777" w:rsidR="00FE3CD7" w:rsidRPr="00924C98" w:rsidRDefault="00677102">
      <w:pPr>
        <w:numPr>
          <w:ilvl w:val="0"/>
          <w:numId w:val="9"/>
        </w:numPr>
        <w:spacing w:before="60" w:after="120"/>
        <w:ind w:left="1134" w:hanging="567"/>
        <w:rPr>
          <w:sz w:val="18"/>
          <w:szCs w:val="18"/>
          <w:lang w:val="fr-FR"/>
        </w:rPr>
      </w:pPr>
      <w:r w:rsidRPr="00924C98">
        <w:rPr>
          <w:sz w:val="18"/>
          <w:szCs w:val="18"/>
          <w:lang w:val="fr-FR"/>
        </w:rPr>
        <w:t>Discussion sur le projet de principes directeurs d'examen (sous-groupes)</w:t>
      </w:r>
    </w:p>
    <w:p w14:paraId="31CB4413" w14:textId="77777777" w:rsidR="00FE3CD7" w:rsidRPr="00924C98" w:rsidRDefault="00677102">
      <w:pPr>
        <w:numPr>
          <w:ilvl w:val="0"/>
          <w:numId w:val="9"/>
        </w:numPr>
        <w:spacing w:before="60" w:after="120"/>
        <w:ind w:left="1134" w:hanging="567"/>
        <w:rPr>
          <w:sz w:val="18"/>
          <w:szCs w:val="18"/>
          <w:lang w:val="fr-FR"/>
        </w:rPr>
      </w:pPr>
      <w:r w:rsidRPr="00924C98">
        <w:rPr>
          <w:sz w:val="18"/>
          <w:szCs w:val="18"/>
          <w:lang w:val="fr-FR"/>
        </w:rPr>
        <w:t>Recommandations sur le projet de principes directeurs d'examen</w:t>
      </w:r>
    </w:p>
    <w:p w14:paraId="5DFF5EF3" w14:textId="77777777" w:rsidR="00FE3CD7" w:rsidRPr="00924C98" w:rsidRDefault="00677102">
      <w:pPr>
        <w:numPr>
          <w:ilvl w:val="0"/>
          <w:numId w:val="9"/>
        </w:numPr>
        <w:spacing w:before="60" w:after="120"/>
        <w:ind w:left="1134" w:hanging="567"/>
        <w:rPr>
          <w:sz w:val="18"/>
          <w:szCs w:val="18"/>
          <w:lang w:val="fr-FR"/>
        </w:rPr>
      </w:pPr>
      <w:r w:rsidRPr="00924C98">
        <w:rPr>
          <w:rFonts w:cs="Arial"/>
          <w:color w:val="000000"/>
          <w:sz w:val="18"/>
          <w:szCs w:val="18"/>
          <w:lang w:val="fr-FR"/>
        </w:rPr>
        <w:t>Date : et lieu de la prochaine session</w:t>
      </w:r>
    </w:p>
    <w:p w14:paraId="28EA6626" w14:textId="77777777" w:rsidR="00FE3CD7" w:rsidRDefault="00677102">
      <w:pPr>
        <w:numPr>
          <w:ilvl w:val="0"/>
          <w:numId w:val="9"/>
        </w:numPr>
        <w:spacing w:before="60" w:after="120"/>
        <w:ind w:left="1134" w:hanging="567"/>
        <w:rPr>
          <w:sz w:val="18"/>
          <w:szCs w:val="18"/>
        </w:rPr>
      </w:pPr>
      <w:proofErr w:type="spellStart"/>
      <w:r w:rsidRPr="00C94104">
        <w:rPr>
          <w:rFonts w:cs="Arial"/>
          <w:color w:val="000000"/>
          <w:sz w:val="18"/>
          <w:szCs w:val="18"/>
        </w:rPr>
        <w:t>Programme</w:t>
      </w:r>
      <w:proofErr w:type="spellEnd"/>
      <w:r w:rsidRPr="00C94104">
        <w:rPr>
          <w:rFonts w:cs="Arial"/>
          <w:color w:val="000000"/>
          <w:sz w:val="18"/>
          <w:szCs w:val="18"/>
        </w:rPr>
        <w:t xml:space="preserve"> </w:t>
      </w:r>
      <w:proofErr w:type="spellStart"/>
      <w:r w:rsidRPr="00C94104">
        <w:rPr>
          <w:rFonts w:cs="Arial"/>
          <w:color w:val="000000"/>
          <w:sz w:val="18"/>
          <w:szCs w:val="18"/>
        </w:rPr>
        <w:t>futur</w:t>
      </w:r>
      <w:proofErr w:type="spellEnd"/>
    </w:p>
    <w:p w14:paraId="435D796D" w14:textId="77777777" w:rsidR="00FE3CD7" w:rsidRPr="00924C98" w:rsidRDefault="00677102">
      <w:pPr>
        <w:numPr>
          <w:ilvl w:val="0"/>
          <w:numId w:val="9"/>
        </w:numPr>
        <w:spacing w:before="60" w:after="120"/>
        <w:ind w:left="1134" w:hanging="567"/>
        <w:rPr>
          <w:sz w:val="18"/>
          <w:szCs w:val="18"/>
          <w:lang w:val="fr-FR"/>
        </w:rPr>
      </w:pPr>
      <w:r w:rsidRPr="00924C98">
        <w:rPr>
          <w:rFonts w:cs="Arial"/>
          <w:color w:val="000000"/>
          <w:sz w:val="18"/>
          <w:szCs w:val="18"/>
          <w:lang w:val="fr-FR"/>
        </w:rPr>
        <w:t>Adoption du rapport de la session (si le temps le permet)</w:t>
      </w:r>
    </w:p>
    <w:p w14:paraId="74081838" w14:textId="77777777" w:rsidR="00FE3CD7" w:rsidRDefault="00677102">
      <w:pPr>
        <w:keepNext/>
        <w:spacing w:before="60" w:after="120"/>
        <w:ind w:left="567"/>
        <w:rPr>
          <w:sz w:val="18"/>
          <w:szCs w:val="18"/>
          <w:u w:val="single"/>
        </w:rPr>
      </w:pPr>
      <w:r w:rsidRPr="00C94104">
        <w:rPr>
          <w:sz w:val="18"/>
          <w:szCs w:val="18"/>
          <w:u w:val="single"/>
        </w:rPr>
        <w:t>Questions pour information</w:t>
      </w:r>
    </w:p>
    <w:p w14:paraId="75962370" w14:textId="77777777" w:rsidR="00FE3CD7" w:rsidRPr="00924C98" w:rsidRDefault="00677102">
      <w:pPr>
        <w:keepNext/>
        <w:numPr>
          <w:ilvl w:val="0"/>
          <w:numId w:val="9"/>
        </w:numPr>
        <w:spacing w:before="60" w:after="120"/>
        <w:ind w:left="1134" w:hanging="567"/>
        <w:rPr>
          <w:rFonts w:cs="Arial"/>
          <w:color w:val="000000"/>
          <w:sz w:val="18"/>
          <w:szCs w:val="18"/>
          <w:lang w:val="fr-FR"/>
        </w:rPr>
      </w:pPr>
      <w:r w:rsidRPr="00924C98">
        <w:rPr>
          <w:rFonts w:cs="Arial"/>
          <w:color w:val="000000"/>
          <w:sz w:val="18"/>
          <w:szCs w:val="18"/>
          <w:lang w:val="fr-FR"/>
        </w:rPr>
        <w:t>Comptes rendus des membres et des observateurs (rapports écrits à préparer par les membres et les observateurs)</w:t>
      </w:r>
    </w:p>
    <w:p w14:paraId="1BDA6CB6" w14:textId="77777777" w:rsidR="00FE3CD7" w:rsidRPr="00924C98" w:rsidRDefault="00677102">
      <w:pPr>
        <w:numPr>
          <w:ilvl w:val="0"/>
          <w:numId w:val="9"/>
        </w:numPr>
        <w:spacing w:before="60" w:after="120"/>
        <w:ind w:left="1134" w:hanging="567"/>
        <w:jc w:val="left"/>
        <w:rPr>
          <w:sz w:val="18"/>
          <w:szCs w:val="18"/>
          <w:lang w:val="fr-FR"/>
        </w:rPr>
      </w:pPr>
      <w:r w:rsidRPr="00924C98">
        <w:rPr>
          <w:rFonts w:cs="Arial"/>
          <w:color w:val="000000"/>
          <w:sz w:val="18"/>
          <w:szCs w:val="18"/>
          <w:lang w:val="fr-FR"/>
        </w:rPr>
        <w:t xml:space="preserve">Compte rendu sur l'évolution de la situation </w:t>
      </w:r>
      <w:r w:rsidRPr="00924C98">
        <w:rPr>
          <w:sz w:val="18"/>
          <w:szCs w:val="18"/>
          <w:lang w:val="fr-FR"/>
        </w:rPr>
        <w:t xml:space="preserve">au sein de l'UPOV </w:t>
      </w:r>
      <w:r w:rsidRPr="00924C98">
        <w:rPr>
          <w:rFonts w:eastAsia="MS Mincho"/>
          <w:sz w:val="18"/>
          <w:szCs w:val="18"/>
          <w:lang w:val="fr-FR"/>
        </w:rPr>
        <w:t>(évolution générale, y compris les dénominations variétales, les bases de données d'information, l'échange et l'utilisation de logiciels et de matériel)</w:t>
      </w:r>
    </w:p>
    <w:p w14:paraId="258940AF" w14:textId="77777777" w:rsidR="00FE3CD7" w:rsidRDefault="00677102">
      <w:pPr>
        <w:numPr>
          <w:ilvl w:val="0"/>
          <w:numId w:val="9"/>
        </w:numPr>
        <w:spacing w:before="60" w:after="120"/>
        <w:ind w:left="1134" w:hanging="567"/>
        <w:jc w:val="left"/>
        <w:rPr>
          <w:rFonts w:cs="Arial"/>
          <w:sz w:val="18"/>
          <w:szCs w:val="18"/>
        </w:rPr>
      </w:pPr>
      <w:proofErr w:type="spellStart"/>
      <w:r w:rsidRPr="00C94104">
        <w:rPr>
          <w:rFonts w:cs="Arial"/>
          <w:color w:val="000000"/>
          <w:sz w:val="18"/>
          <w:szCs w:val="18"/>
        </w:rPr>
        <w:t>Clôture</w:t>
      </w:r>
      <w:proofErr w:type="spellEnd"/>
      <w:r w:rsidRPr="00C94104">
        <w:rPr>
          <w:rFonts w:cs="Arial"/>
          <w:color w:val="000000"/>
          <w:sz w:val="18"/>
          <w:szCs w:val="18"/>
        </w:rPr>
        <w:t xml:space="preserve"> de la session</w:t>
      </w:r>
    </w:p>
    <w:p w14:paraId="1D8346C1" w14:textId="77777777" w:rsidR="00D02303" w:rsidRDefault="00D02303" w:rsidP="00427E0F"/>
    <w:p w14:paraId="503E1109" w14:textId="77777777" w:rsidR="009C5146" w:rsidRDefault="009C5146" w:rsidP="00427E0F"/>
    <w:p w14:paraId="78206593" w14:textId="77777777" w:rsidR="009C5146" w:rsidRDefault="009C5146" w:rsidP="00427E0F"/>
    <w:p w14:paraId="0DE5BA68" w14:textId="77777777" w:rsidR="00FE3CD7" w:rsidRDefault="00677102">
      <w:pPr>
        <w:jc w:val="right"/>
      </w:pPr>
      <w:r>
        <w:t>[L'annexe V suit]</w:t>
      </w:r>
    </w:p>
    <w:p w14:paraId="412CE0F4" w14:textId="77777777" w:rsidR="009C5146" w:rsidRDefault="009C5146" w:rsidP="00427E0F">
      <w:pPr>
        <w:sectPr w:rsidR="009C5146" w:rsidSect="0004198B">
          <w:headerReference w:type="default" r:id="rId18"/>
          <w:headerReference w:type="first" r:id="rId19"/>
          <w:pgSz w:w="11907" w:h="16840" w:code="9"/>
          <w:pgMar w:top="510" w:right="1134" w:bottom="1134" w:left="1134" w:header="510" w:footer="680" w:gutter="0"/>
          <w:pgNumType w:start="1"/>
          <w:cols w:space="720"/>
          <w:titlePg/>
        </w:sectPr>
      </w:pPr>
    </w:p>
    <w:p w14:paraId="71BEBAD1" w14:textId="77777777" w:rsidR="00FE3CD7" w:rsidRPr="00924C98" w:rsidRDefault="00677102">
      <w:pPr>
        <w:pStyle w:val="Heading1"/>
        <w:rPr>
          <w:lang w:val="fr-FR"/>
        </w:rPr>
      </w:pPr>
      <w:r w:rsidRPr="00924C98">
        <w:rPr>
          <w:lang w:val="fr-FR"/>
        </w:rPr>
        <w:lastRenderedPageBreak/>
        <w:t xml:space="preserve">Cinquante-huitième </w:t>
      </w:r>
      <w:r w:rsidRPr="00924C98">
        <w:rPr>
          <w:lang w:val="fr-FR"/>
        </w:rPr>
        <w:t>session du Groupe de travail technique sur les plantes potagères (TWV)</w:t>
      </w:r>
    </w:p>
    <w:p w14:paraId="3D11DD63" w14:textId="77777777" w:rsidR="009C5146" w:rsidRPr="00924C98" w:rsidRDefault="009C5146" w:rsidP="009C5146">
      <w:pPr>
        <w:rPr>
          <w:lang w:val="fr-FR"/>
        </w:rPr>
      </w:pPr>
    </w:p>
    <w:p w14:paraId="7166E35F" w14:textId="77777777" w:rsidR="00FE3CD7" w:rsidRPr="00924C98" w:rsidRDefault="00677102">
      <w:pPr>
        <w:keepNext/>
        <w:outlineLvl w:val="2"/>
        <w:rPr>
          <w:rFonts w:cs="Arial"/>
          <w:i/>
          <w:lang w:val="fr-FR"/>
        </w:rPr>
      </w:pPr>
      <w:r w:rsidRPr="00924C98">
        <w:rPr>
          <w:i/>
          <w:lang w:val="fr-FR"/>
        </w:rPr>
        <w:t xml:space="preserve">Compte rendu de </w:t>
      </w:r>
      <w:r w:rsidRPr="00924C98">
        <w:rPr>
          <w:i/>
          <w:lang w:val="fr-FR"/>
        </w:rPr>
        <w:t>M</w:t>
      </w:r>
      <w:r w:rsidRPr="00924C98">
        <w:rPr>
          <w:i/>
          <w:lang w:val="fr-FR"/>
        </w:rPr>
        <w:t xml:space="preserve">. </w:t>
      </w:r>
      <w:r w:rsidR="00AD2730" w:rsidRPr="00924C98">
        <w:rPr>
          <w:i/>
          <w:lang w:val="fr-FR"/>
        </w:rPr>
        <w:t xml:space="preserve">Yoshiyuki Ohno </w:t>
      </w:r>
      <w:r w:rsidRPr="00924C98">
        <w:rPr>
          <w:i/>
          <w:lang w:val="fr-FR"/>
        </w:rPr>
        <w:t>(</w:t>
      </w:r>
      <w:r w:rsidRPr="00924C98">
        <w:rPr>
          <w:i/>
          <w:lang w:val="fr-FR"/>
        </w:rPr>
        <w:t>Japon</w:t>
      </w:r>
      <w:r w:rsidRPr="00924C98">
        <w:rPr>
          <w:i/>
          <w:lang w:val="fr-FR"/>
        </w:rPr>
        <w:t>), président du TWV</w:t>
      </w:r>
    </w:p>
    <w:p w14:paraId="132DAD7F" w14:textId="77777777" w:rsidR="009C5146" w:rsidRPr="00924C98" w:rsidRDefault="009C5146" w:rsidP="00427E0F">
      <w:pPr>
        <w:rPr>
          <w:lang w:val="fr-FR"/>
        </w:rPr>
      </w:pPr>
    </w:p>
    <w:p w14:paraId="5A65AFE3" w14:textId="77777777" w:rsidR="00165C97" w:rsidRPr="00924C98" w:rsidRDefault="00165C97" w:rsidP="00165C97">
      <w:pPr>
        <w:rPr>
          <w:rFonts w:cs="Arial"/>
          <w:lang w:val="fr-FR"/>
        </w:rPr>
      </w:pPr>
    </w:p>
    <w:p w14:paraId="0A196DA3" w14:textId="77777777" w:rsidR="00FE3CD7" w:rsidRPr="00924C98" w:rsidRDefault="00677102">
      <w:pPr>
        <w:pStyle w:val="ListParagraph"/>
        <w:numPr>
          <w:ilvl w:val="0"/>
          <w:numId w:val="12"/>
        </w:numPr>
        <w:ind w:left="0" w:firstLine="0"/>
        <w:rPr>
          <w:lang w:val="fr-FR"/>
        </w:rPr>
      </w:pPr>
      <w:r w:rsidRPr="00924C98">
        <w:rPr>
          <w:lang w:val="fr-FR"/>
        </w:rPr>
        <w:t xml:space="preserve">Le TWV a tenu sa cinquante-huitième session </w:t>
      </w:r>
      <w:r w:rsidRPr="00924C98">
        <w:rPr>
          <w:rFonts w:cs="Arial"/>
          <w:lang w:val="fr-FR"/>
        </w:rPr>
        <w:t xml:space="preserve">par voie </w:t>
      </w:r>
      <w:r w:rsidRPr="00924C98">
        <w:rPr>
          <w:lang w:val="fr-FR"/>
        </w:rPr>
        <w:t>électronique, du 22 au 25 avril 2024, sous la présidence de M. Yoshiyuki Ohno (Japon). Le compte rendu de la session figure dans le document TWV/58/11 "Compte rendu".</w:t>
      </w:r>
    </w:p>
    <w:p w14:paraId="0C8FB559" w14:textId="77777777" w:rsidR="00165C97" w:rsidRPr="00924C98" w:rsidRDefault="00165C97" w:rsidP="00165C97">
      <w:pPr>
        <w:rPr>
          <w:lang w:val="fr-FR"/>
        </w:rPr>
      </w:pPr>
    </w:p>
    <w:p w14:paraId="002CD47A" w14:textId="77777777" w:rsidR="00FE3CD7" w:rsidRPr="00924C98" w:rsidRDefault="00677102">
      <w:pPr>
        <w:pStyle w:val="ListParagraph"/>
        <w:numPr>
          <w:ilvl w:val="0"/>
          <w:numId w:val="12"/>
        </w:numPr>
        <w:ind w:left="0" w:firstLine="0"/>
        <w:rPr>
          <w:lang w:val="fr-FR"/>
        </w:rPr>
      </w:pPr>
      <w:r w:rsidRPr="00165C97">
        <w:fldChar w:fldCharType="begin"/>
      </w:r>
      <w:r w:rsidRPr="00924C98">
        <w:rPr>
          <w:lang w:val="fr-FR"/>
        </w:rPr>
        <w:instrText xml:space="preserve"> 2. </w:instrText>
      </w:r>
      <w:r w:rsidRPr="00165C97">
        <w:fldChar w:fldCharType="end"/>
      </w:r>
      <w:r w:rsidRPr="00924C98">
        <w:rPr>
          <w:lang w:val="fr-FR"/>
        </w:rPr>
        <w:t xml:space="preserve">La session a été suivie par 101 participants représentant 29 membres de l'Union, </w:t>
      </w:r>
      <w:r w:rsidR="004016D1" w:rsidRPr="00924C98">
        <w:rPr>
          <w:lang w:val="fr-FR"/>
        </w:rPr>
        <w:t xml:space="preserve">quatre </w:t>
      </w:r>
      <w:r w:rsidRPr="00924C98">
        <w:rPr>
          <w:lang w:val="fr-FR"/>
        </w:rPr>
        <w:t xml:space="preserve">États observateurs et </w:t>
      </w:r>
      <w:r w:rsidR="004016D1" w:rsidRPr="00924C98">
        <w:rPr>
          <w:lang w:val="fr-FR"/>
        </w:rPr>
        <w:t xml:space="preserve">cinq </w:t>
      </w:r>
      <w:r w:rsidRPr="00924C98">
        <w:rPr>
          <w:lang w:val="fr-FR"/>
        </w:rPr>
        <w:t>organisations observatrices.</w:t>
      </w:r>
    </w:p>
    <w:p w14:paraId="52E00830" w14:textId="77777777" w:rsidR="00165C97" w:rsidRPr="00924C98" w:rsidRDefault="00165C97" w:rsidP="00165C97">
      <w:pPr>
        <w:rPr>
          <w:snapToGrid w:val="0"/>
          <w:lang w:val="fr-FR"/>
        </w:rPr>
      </w:pPr>
    </w:p>
    <w:p w14:paraId="77A6F84C" w14:textId="77777777" w:rsidR="00FE3CD7" w:rsidRPr="00924C98" w:rsidRDefault="00677102">
      <w:pPr>
        <w:pStyle w:val="ListParagraph"/>
        <w:numPr>
          <w:ilvl w:val="0"/>
          <w:numId w:val="12"/>
        </w:numPr>
        <w:ind w:left="0" w:firstLine="0"/>
        <w:rPr>
          <w:rFonts w:eastAsia="MS Mincho" w:cs="MS Mincho"/>
          <w:lang w:val="fr-FR" w:eastAsia="ja-JP"/>
        </w:rPr>
      </w:pPr>
      <w:r w:rsidRPr="00924C98">
        <w:rPr>
          <w:rFonts w:eastAsia="MS Mincho" w:cs="MS Mincho"/>
          <w:lang w:val="fr-FR" w:eastAsia="ja-JP"/>
        </w:rPr>
        <w:t xml:space="preserve">Le TWV a examiné deux questions essentielles, à savoir le caractère de stérilité mâle chez le chou-fleur TG/45/7 et les caractères de résistance aux maladies, les niveaux d'expression et les échelles de notes. </w:t>
      </w:r>
    </w:p>
    <w:p w14:paraId="5B90622F" w14:textId="77777777" w:rsidR="00165C97" w:rsidRPr="00924C98" w:rsidRDefault="00165C97" w:rsidP="00165C97">
      <w:pPr>
        <w:spacing w:after="60"/>
        <w:rPr>
          <w:rFonts w:eastAsia="MS Mincho" w:cs="MS Mincho"/>
          <w:lang w:val="fr-FR" w:eastAsia="ja-JP"/>
        </w:rPr>
      </w:pPr>
    </w:p>
    <w:p w14:paraId="4D13988A" w14:textId="77777777" w:rsidR="00FE3CD7" w:rsidRPr="00924C98" w:rsidRDefault="00677102">
      <w:pPr>
        <w:spacing w:after="60"/>
        <w:rPr>
          <w:rFonts w:cs="Arial"/>
          <w:u w:val="single"/>
          <w:lang w:val="fr-FR" w:eastAsia="ja-JP"/>
        </w:rPr>
      </w:pPr>
      <w:bookmarkStart w:id="5" w:name="_Hlk172541124"/>
      <w:r w:rsidRPr="00924C98">
        <w:rPr>
          <w:rFonts w:cs="Arial"/>
          <w:u w:val="single"/>
          <w:lang w:val="fr-FR" w:eastAsia="ja-JP"/>
        </w:rPr>
        <w:t>Caractère de stérilité mâle chez le chou-fleur TG/45/7</w:t>
      </w:r>
    </w:p>
    <w:p w14:paraId="03CFBC74" w14:textId="77777777" w:rsidR="00A743DD" w:rsidRPr="00924C98" w:rsidRDefault="00A743DD" w:rsidP="00165C97">
      <w:pPr>
        <w:spacing w:after="60"/>
        <w:rPr>
          <w:rFonts w:cs="Arial"/>
          <w:u w:val="single"/>
          <w:lang w:val="fr-FR" w:eastAsia="ja-JP"/>
        </w:rPr>
      </w:pPr>
    </w:p>
    <w:bookmarkEnd w:id="5"/>
    <w:p w14:paraId="537D6B35" w14:textId="77777777" w:rsidR="00FE3CD7" w:rsidRPr="00924C98" w:rsidRDefault="00677102">
      <w:pPr>
        <w:pStyle w:val="ListParagraph"/>
        <w:numPr>
          <w:ilvl w:val="0"/>
          <w:numId w:val="12"/>
        </w:numPr>
        <w:ind w:left="0" w:firstLine="0"/>
        <w:rPr>
          <w:rFonts w:cs="Arial"/>
          <w:color w:val="000000"/>
          <w:lang w:val="fr-FR"/>
        </w:rPr>
      </w:pPr>
      <w:r w:rsidRPr="00924C98">
        <w:rPr>
          <w:rFonts w:cs="Arial"/>
          <w:color w:val="000000"/>
          <w:lang w:val="fr-FR"/>
        </w:rPr>
        <w:t>Le TWV a examiné le document TWV/58/8, présenté par un expert de l'Allemagne.</w:t>
      </w:r>
    </w:p>
    <w:p w14:paraId="0D86AB85" w14:textId="77777777" w:rsidR="00165C97" w:rsidRPr="00924C98" w:rsidRDefault="00165C97" w:rsidP="00165C97">
      <w:pPr>
        <w:spacing w:after="60"/>
        <w:rPr>
          <w:rFonts w:eastAsia="Yu Mincho" w:cs="Arial"/>
          <w:color w:val="000000"/>
          <w:lang w:val="fr-FR" w:eastAsia="ja-JP"/>
        </w:rPr>
      </w:pPr>
    </w:p>
    <w:p w14:paraId="026EC9F0" w14:textId="77777777" w:rsidR="00FE3CD7" w:rsidRPr="00924C98" w:rsidRDefault="00677102">
      <w:pPr>
        <w:pStyle w:val="ListParagraph"/>
        <w:numPr>
          <w:ilvl w:val="0"/>
          <w:numId w:val="12"/>
        </w:numPr>
        <w:ind w:left="0" w:firstLine="0"/>
        <w:rPr>
          <w:rFonts w:cs="Arial"/>
          <w:color w:val="000000"/>
          <w:lang w:val="fr-FR"/>
        </w:rPr>
      </w:pPr>
      <w:r w:rsidRPr="00924C98">
        <w:rPr>
          <w:rFonts w:cs="Arial"/>
          <w:color w:val="000000"/>
          <w:lang w:val="fr-FR"/>
        </w:rPr>
        <w:t>Le point de discussion était les niveaux d'expression et la description du pourcentage de plantes exprimant le caractère. Le TWV a pris note d'une question sur le point de savoir si l'expression du caractère serait due à une ségrégation entre les niveaux absent et présent. Les explications de la France et des Pays-Bas (Royaume des) selon lesquelles la ségrégation a été observée dans les variétés et est restée stable après des cycles répétés de reproduction ou de multiplication.</w:t>
      </w:r>
    </w:p>
    <w:p w14:paraId="6F45ADA3" w14:textId="77777777" w:rsidR="00165C97" w:rsidRPr="00924C98" w:rsidRDefault="00165C97" w:rsidP="00165C97">
      <w:pPr>
        <w:spacing w:after="60"/>
        <w:rPr>
          <w:rFonts w:cs="Arial"/>
          <w:color w:val="000000"/>
          <w:lang w:val="fr-FR"/>
        </w:rPr>
      </w:pPr>
    </w:p>
    <w:p w14:paraId="5F2341EC" w14:textId="77777777" w:rsidR="00FE3CD7" w:rsidRPr="00924C98" w:rsidRDefault="00677102">
      <w:pPr>
        <w:pStyle w:val="ListParagraph"/>
        <w:numPr>
          <w:ilvl w:val="0"/>
          <w:numId w:val="12"/>
        </w:numPr>
        <w:ind w:left="0" w:firstLine="0"/>
        <w:rPr>
          <w:rFonts w:cs="Arial"/>
          <w:color w:val="000000"/>
          <w:lang w:val="fr-FR"/>
        </w:rPr>
      </w:pPr>
      <w:r w:rsidRPr="00924C98">
        <w:rPr>
          <w:rFonts w:cs="Arial"/>
          <w:color w:val="000000"/>
          <w:lang w:val="fr-FR"/>
        </w:rPr>
        <w:t>Afin de résoudre une question essentielle, le TWV est convenu d'inviter les Pays-Bas (Royaume des) à préparer une proposition de révision partielle des principes directeurs d'examen du chou-fleur afin de tenir compte du caractère de stérilité mâle, pour examen à sa cinquante-neuvième session. La révision des principes directeurs d'examen du chou-fleur porterait sur les niveaux d'expression et les explications relatives au pourcentage de plantes exprimant le caractère, préciserait l'effet de la ségrégation d</w:t>
      </w:r>
      <w:r w:rsidRPr="00924C98">
        <w:rPr>
          <w:rFonts w:cs="Arial"/>
          <w:color w:val="000000"/>
          <w:lang w:val="fr-FR"/>
        </w:rPr>
        <w:t xml:space="preserve">ans la stérilité mâle génique et la pertinence des explications relatives au fond génétique pour l'évaluation du caractère. </w:t>
      </w:r>
    </w:p>
    <w:p w14:paraId="66A4E74E" w14:textId="77777777" w:rsidR="00165C97" w:rsidRPr="00924C98" w:rsidRDefault="00165C97" w:rsidP="00165C97">
      <w:pPr>
        <w:spacing w:after="60"/>
        <w:rPr>
          <w:rFonts w:cs="Arial"/>
          <w:color w:val="000000"/>
          <w:lang w:val="fr-FR"/>
        </w:rPr>
      </w:pPr>
    </w:p>
    <w:p w14:paraId="5F4A7CBE" w14:textId="77777777" w:rsidR="00FE3CD7" w:rsidRPr="00924C98" w:rsidRDefault="00677102">
      <w:pPr>
        <w:pStyle w:val="ListParagraph"/>
        <w:numPr>
          <w:ilvl w:val="0"/>
          <w:numId w:val="12"/>
        </w:numPr>
        <w:ind w:left="0" w:firstLine="0"/>
        <w:rPr>
          <w:rFonts w:cs="Arial"/>
          <w:color w:val="000000"/>
          <w:lang w:val="fr-FR"/>
        </w:rPr>
      </w:pPr>
      <w:bookmarkStart w:id="6" w:name="_Hlk172558846"/>
      <w:bookmarkStart w:id="7" w:name="_Hlk172558908"/>
      <w:r w:rsidRPr="00924C98">
        <w:rPr>
          <w:rFonts w:cs="Arial"/>
          <w:color w:val="000000"/>
          <w:lang w:val="fr-FR"/>
        </w:rPr>
        <w:t>Un autre point de discussion a été l</w:t>
      </w:r>
      <w:r w:rsidR="004016D1" w:rsidRPr="00924C98">
        <w:rPr>
          <w:rFonts w:cs="Arial"/>
          <w:color w:val="000000"/>
          <w:lang w:val="fr-FR"/>
        </w:rPr>
        <w:t>'</w:t>
      </w:r>
      <w:r w:rsidRPr="00924C98">
        <w:rPr>
          <w:rFonts w:cs="Arial"/>
          <w:color w:val="000000"/>
          <w:lang w:val="fr-FR"/>
        </w:rPr>
        <w:t>utilisation d'</w:t>
      </w:r>
      <w:r w:rsidR="00307ADE" w:rsidRPr="00924C98">
        <w:rPr>
          <w:rFonts w:cs="Arial"/>
          <w:color w:val="000000"/>
          <w:lang w:val="fr-FR"/>
        </w:rPr>
        <w:t xml:space="preserve">un </w:t>
      </w:r>
      <w:r w:rsidRPr="00924C98">
        <w:rPr>
          <w:rFonts w:cs="Arial"/>
          <w:color w:val="000000"/>
          <w:lang w:val="fr-FR"/>
        </w:rPr>
        <w:t xml:space="preserve">marqueur moléculaire </w:t>
      </w:r>
      <w:r w:rsidR="00307ADE" w:rsidRPr="00924C98">
        <w:rPr>
          <w:rFonts w:cs="Arial"/>
          <w:color w:val="000000"/>
          <w:lang w:val="fr-FR"/>
        </w:rPr>
        <w:t>pour évaluer le caractère et l'</w:t>
      </w:r>
      <w:r w:rsidR="00C321CB" w:rsidRPr="00924C98">
        <w:rPr>
          <w:rFonts w:cs="Arial"/>
          <w:color w:val="000000"/>
          <w:lang w:val="fr-FR"/>
        </w:rPr>
        <w:t xml:space="preserve">ajout d'une demande dans le questionnaire technique pour que les demandeurs fournissent des informations sur l'expression du caractère.  </w:t>
      </w:r>
      <w:r w:rsidR="00BD63CF" w:rsidRPr="00924C98">
        <w:rPr>
          <w:rFonts w:cs="Arial"/>
          <w:color w:val="000000"/>
          <w:lang w:val="fr-FR"/>
        </w:rPr>
        <w:t xml:space="preserve">Le TWV est convenu que ces informations </w:t>
      </w:r>
      <w:r w:rsidRPr="00924C98">
        <w:rPr>
          <w:rFonts w:cs="Arial"/>
          <w:color w:val="000000"/>
          <w:lang w:val="fr-FR"/>
        </w:rPr>
        <w:t xml:space="preserve">étaient utiles pour éviter un cycle de culture supplémentaire afin d'évaluer la caractéristique. </w:t>
      </w:r>
      <w:bookmarkStart w:id="8" w:name="_Hlk172558585"/>
      <w:r w:rsidRPr="00924C98">
        <w:rPr>
          <w:rFonts w:cs="Arial"/>
          <w:color w:val="000000"/>
          <w:lang w:val="fr-FR"/>
        </w:rPr>
        <w:t xml:space="preserve">D'autre part, le TWV est convenu que l'utilisation du marqueur protégé devrait </w:t>
      </w:r>
      <w:r w:rsidR="004016D1" w:rsidRPr="00924C98">
        <w:rPr>
          <w:rFonts w:cs="Arial"/>
          <w:color w:val="000000"/>
          <w:lang w:val="fr-FR"/>
        </w:rPr>
        <w:t xml:space="preserve">offrir des chances égales à tous les </w:t>
      </w:r>
      <w:r w:rsidRPr="00924C98">
        <w:rPr>
          <w:rFonts w:cs="Arial"/>
          <w:color w:val="000000"/>
          <w:lang w:val="fr-FR"/>
        </w:rPr>
        <w:t>obtenteurs.</w:t>
      </w:r>
      <w:bookmarkEnd w:id="6"/>
      <w:bookmarkEnd w:id="8"/>
    </w:p>
    <w:bookmarkEnd w:id="7"/>
    <w:p w14:paraId="47A063F5" w14:textId="77777777" w:rsidR="00165C97" w:rsidRPr="00924C98" w:rsidRDefault="00165C97" w:rsidP="00165C97">
      <w:pPr>
        <w:spacing w:after="60"/>
        <w:rPr>
          <w:rFonts w:cs="Arial"/>
          <w:color w:val="000000"/>
          <w:lang w:val="fr-FR"/>
        </w:rPr>
      </w:pPr>
    </w:p>
    <w:p w14:paraId="6F278D29" w14:textId="77777777" w:rsidR="00FE3CD7" w:rsidRPr="00924C98" w:rsidRDefault="00677102">
      <w:pPr>
        <w:spacing w:after="60"/>
        <w:rPr>
          <w:rFonts w:cs="Arial"/>
          <w:color w:val="000000"/>
          <w:u w:val="single"/>
          <w:lang w:val="fr-FR"/>
        </w:rPr>
      </w:pPr>
      <w:r w:rsidRPr="00924C98">
        <w:rPr>
          <w:rFonts w:cs="Arial"/>
          <w:color w:val="000000"/>
          <w:u w:val="single"/>
          <w:lang w:val="fr-FR"/>
        </w:rPr>
        <w:t>Caractéristiques de résistance aux maladies, niveaux d'expression, échelles de notes</w:t>
      </w:r>
    </w:p>
    <w:p w14:paraId="5B5F51F5" w14:textId="77777777" w:rsidR="00165C97" w:rsidRPr="00924C98" w:rsidRDefault="00165C97" w:rsidP="00165C97">
      <w:pPr>
        <w:spacing w:after="60"/>
        <w:rPr>
          <w:rFonts w:cs="Arial"/>
          <w:color w:val="000000"/>
          <w:lang w:val="fr-FR"/>
        </w:rPr>
      </w:pPr>
    </w:p>
    <w:p w14:paraId="72D80BC7" w14:textId="77777777" w:rsidR="00FE3CD7" w:rsidRPr="00924C98" w:rsidRDefault="00677102">
      <w:pPr>
        <w:pStyle w:val="ListParagraph"/>
        <w:numPr>
          <w:ilvl w:val="0"/>
          <w:numId w:val="12"/>
        </w:numPr>
        <w:ind w:left="0" w:firstLine="0"/>
        <w:rPr>
          <w:rFonts w:cs="Arial"/>
          <w:color w:val="000000"/>
          <w:lang w:val="fr-FR"/>
        </w:rPr>
      </w:pPr>
      <w:r w:rsidRPr="00924C98">
        <w:rPr>
          <w:rFonts w:cs="Arial"/>
          <w:color w:val="000000"/>
          <w:lang w:val="fr-FR"/>
        </w:rPr>
        <w:t>Le TWV a examiné le document TWV/58/3, présenté par un expert de la France.</w:t>
      </w:r>
    </w:p>
    <w:p w14:paraId="6548C116" w14:textId="77777777" w:rsidR="00165C97" w:rsidRPr="00924C98" w:rsidRDefault="00165C97" w:rsidP="00165C97">
      <w:pPr>
        <w:spacing w:after="60"/>
        <w:rPr>
          <w:rFonts w:eastAsia="Yu Mincho" w:cs="Arial"/>
          <w:color w:val="000000"/>
          <w:lang w:val="fr-FR" w:eastAsia="ja-JP"/>
        </w:rPr>
      </w:pPr>
    </w:p>
    <w:p w14:paraId="33244322" w14:textId="77777777" w:rsidR="00FE3CD7" w:rsidRPr="00924C98" w:rsidRDefault="00677102">
      <w:pPr>
        <w:pStyle w:val="ListParagraph"/>
        <w:numPr>
          <w:ilvl w:val="0"/>
          <w:numId w:val="12"/>
        </w:numPr>
        <w:ind w:left="0" w:firstLine="0"/>
        <w:rPr>
          <w:rFonts w:cs="Arial"/>
          <w:color w:val="000000"/>
          <w:lang w:val="fr-FR"/>
        </w:rPr>
      </w:pPr>
      <w:r w:rsidRPr="00924C98">
        <w:rPr>
          <w:rFonts w:cs="Arial"/>
          <w:color w:val="000000"/>
          <w:lang w:val="fr-FR"/>
        </w:rPr>
        <w:t xml:space="preserve">Le point de discussion était </w:t>
      </w:r>
      <w:r w:rsidR="00BD63CF" w:rsidRPr="00924C98">
        <w:rPr>
          <w:rFonts w:cs="Arial"/>
          <w:color w:val="000000"/>
          <w:lang w:val="fr-FR"/>
        </w:rPr>
        <w:t xml:space="preserve">une </w:t>
      </w:r>
      <w:r w:rsidRPr="00924C98">
        <w:rPr>
          <w:rFonts w:cs="Arial"/>
          <w:color w:val="000000"/>
          <w:lang w:val="fr-FR"/>
        </w:rPr>
        <w:t>proposition d'un nouveau type d'expression pour les caractères de résistance aux maladies, semblable à un caractère quantitatif (QN) mais avec deux niveaux d'expression et des caractéristiques particulières. Certains caractères QN de résistance aux maladies n'ont pas d'exemples de variétés à haut niveau de résistance et leur gamme d'expression est divisée en deux niveaux seulement (par exemple, "absent ou faible / moyen ou élevé"). Le TWV a noté que d'autres caractères de résistance aux maladies n'étaie</w:t>
      </w:r>
      <w:r w:rsidRPr="00924C98">
        <w:rPr>
          <w:rFonts w:cs="Arial"/>
          <w:color w:val="000000"/>
          <w:lang w:val="fr-FR"/>
        </w:rPr>
        <w:t>nt que partiellement continus, n'ayant pas de variétés exemples pour une partie de la gamme de variation.</w:t>
      </w:r>
    </w:p>
    <w:p w14:paraId="11303689" w14:textId="77777777" w:rsidR="00165C97" w:rsidRPr="00924C98" w:rsidRDefault="00165C97" w:rsidP="00165C97">
      <w:pPr>
        <w:spacing w:after="60"/>
        <w:rPr>
          <w:rFonts w:cs="Arial"/>
          <w:color w:val="000000"/>
          <w:lang w:val="fr-FR"/>
        </w:rPr>
      </w:pPr>
    </w:p>
    <w:p w14:paraId="01A8EEAE" w14:textId="2235F07F" w:rsidR="00FE3CD7" w:rsidRPr="00924C98" w:rsidRDefault="00677102">
      <w:pPr>
        <w:pStyle w:val="ListParagraph"/>
        <w:numPr>
          <w:ilvl w:val="0"/>
          <w:numId w:val="12"/>
        </w:numPr>
        <w:ind w:left="0" w:firstLine="0"/>
        <w:rPr>
          <w:rFonts w:cs="Arial"/>
          <w:color w:val="000000"/>
          <w:lang w:val="fr-FR"/>
        </w:rPr>
      </w:pPr>
      <w:r w:rsidRPr="00924C98">
        <w:rPr>
          <w:rFonts w:cs="Arial"/>
          <w:color w:val="000000"/>
          <w:lang w:val="fr-FR"/>
        </w:rPr>
        <w:t xml:space="preserve">Le nouveau type d'expression proposé pour les caractères QN de résistance aux maladies vise à établir une distinction fondée sur une différence d'une note aux fins de la sélection des variétés pour l'essai en culture (caractères de groupement). </w:t>
      </w:r>
      <w:bookmarkStart w:id="9" w:name="_Hlk172564576"/>
      <w:bookmarkStart w:id="10" w:name="_Hlk172567598"/>
      <w:bookmarkStart w:id="11" w:name="_Hlk172567646"/>
      <w:r w:rsidRPr="00924C98">
        <w:rPr>
          <w:rFonts w:cs="Arial"/>
          <w:color w:val="000000"/>
          <w:lang w:val="fr-FR"/>
        </w:rPr>
        <w:t xml:space="preserve">Le TWV a constaté que certaines parties du nouveau type d'expression pouvaient être étayées par les indications existantes dans les documents TGP pertinents ou devaient être examinées </w:t>
      </w:r>
      <w:r w:rsidR="00BD63CF" w:rsidRPr="00924C98">
        <w:rPr>
          <w:rFonts w:cs="Arial"/>
          <w:color w:val="000000"/>
          <w:lang w:val="fr-FR"/>
        </w:rPr>
        <w:t xml:space="preserve">plus avant compte tenu des </w:t>
      </w:r>
      <w:r w:rsidRPr="00924C98">
        <w:rPr>
          <w:rFonts w:cs="Arial"/>
          <w:color w:val="000000"/>
          <w:lang w:val="fr-FR"/>
        </w:rPr>
        <w:t>indications figurant dans les documents TGP pertinents (TGP/7, TGP/8 et TGP/9</w:t>
      </w:r>
      <w:r w:rsidRPr="00924C98">
        <w:rPr>
          <w:rFonts w:cs="Arial"/>
          <w:color w:val="000000"/>
          <w:lang w:val="fr-FR"/>
        </w:rPr>
        <w:t>).</w:t>
      </w:r>
      <w:bookmarkEnd w:id="9"/>
      <w:bookmarkEnd w:id="10"/>
    </w:p>
    <w:bookmarkEnd w:id="11"/>
    <w:p w14:paraId="48D93292" w14:textId="77777777" w:rsidR="00165C97" w:rsidRPr="00924C98" w:rsidRDefault="00165C97" w:rsidP="00165C97">
      <w:pPr>
        <w:spacing w:after="60"/>
        <w:rPr>
          <w:rFonts w:cs="Arial"/>
          <w:color w:val="000000"/>
          <w:lang w:val="fr-FR"/>
        </w:rPr>
      </w:pPr>
    </w:p>
    <w:p w14:paraId="4F75EF12" w14:textId="77777777" w:rsidR="00FE3CD7" w:rsidRPr="00924C98" w:rsidRDefault="00677102">
      <w:pPr>
        <w:pStyle w:val="ListParagraph"/>
        <w:numPr>
          <w:ilvl w:val="0"/>
          <w:numId w:val="12"/>
        </w:numPr>
        <w:ind w:left="0" w:firstLine="0"/>
        <w:rPr>
          <w:rFonts w:eastAsia="Yu Mincho" w:cs="Arial"/>
          <w:color w:val="000000"/>
          <w:lang w:val="fr-FR" w:eastAsia="ja-JP"/>
        </w:rPr>
      </w:pPr>
      <w:r w:rsidRPr="00924C98">
        <w:rPr>
          <w:rFonts w:cs="Arial"/>
          <w:color w:val="000000"/>
          <w:lang w:val="fr-FR"/>
        </w:rPr>
        <w:lastRenderedPageBreak/>
        <w:t xml:space="preserve">les seuils entre les niveaux d'expression à prendre en compte dans les essais ("témoins de seuil") </w:t>
      </w:r>
      <w:r w:rsidR="00C63A67" w:rsidRPr="00924C98">
        <w:rPr>
          <w:rFonts w:cs="Arial"/>
          <w:color w:val="000000"/>
          <w:lang w:val="fr-FR"/>
        </w:rPr>
        <w:t xml:space="preserve">: </w:t>
      </w:r>
      <w:r w:rsidRPr="00924C98">
        <w:rPr>
          <w:rFonts w:cs="Arial"/>
          <w:color w:val="000000"/>
          <w:lang w:val="fr-FR"/>
        </w:rPr>
        <w:t>Le TWV est convenu d'inviter des experts à fournir des informations supplémentaires sur le niveau de différence requis pour démontrer une différence nette entre l'expression d'un caractère de deux variétés qui sont proches de la même ligne de démarcation (par exemple, l'extrémité supérieure d'une note et l'extrémité inférieure de la suivante), y compris l'utilisation de l'analyse statistique pour établir la distinction.</w:t>
      </w:r>
    </w:p>
    <w:p w14:paraId="7A615748" w14:textId="77777777" w:rsidR="00165C97" w:rsidRPr="00924C98" w:rsidRDefault="00165C97" w:rsidP="00165C97">
      <w:pPr>
        <w:spacing w:after="60"/>
        <w:rPr>
          <w:rFonts w:cs="Arial"/>
          <w:color w:val="000000"/>
          <w:highlight w:val="cyan"/>
          <w:lang w:val="fr-FR"/>
        </w:rPr>
      </w:pPr>
    </w:p>
    <w:p w14:paraId="035E6BE2" w14:textId="77777777" w:rsidR="00FE3CD7" w:rsidRPr="00924C98" w:rsidRDefault="00677102">
      <w:pPr>
        <w:pStyle w:val="ListParagraph"/>
        <w:numPr>
          <w:ilvl w:val="0"/>
          <w:numId w:val="12"/>
        </w:numPr>
        <w:ind w:left="0" w:firstLine="0"/>
        <w:rPr>
          <w:rFonts w:cs="Arial"/>
          <w:color w:val="000000"/>
          <w:lang w:val="fr-FR"/>
        </w:rPr>
      </w:pPr>
      <w:r w:rsidRPr="00924C98">
        <w:rPr>
          <w:rFonts w:cs="Arial"/>
          <w:color w:val="000000"/>
          <w:lang w:val="fr-FR"/>
        </w:rPr>
        <w:t xml:space="preserve">Le TWV a examiné huit projets de principes directeurs d'examen et est convenu que les projets de principes directeurs d'examen pour l'asperge (révision partielle), le </w:t>
      </w:r>
      <w:r w:rsidRPr="00165C97">
        <w:rPr>
          <w:lang w:val="it-IT"/>
        </w:rPr>
        <w:t xml:space="preserve">concombre, le cornichon (révision partielle) et la </w:t>
      </w:r>
      <w:r w:rsidRPr="00924C98">
        <w:rPr>
          <w:rFonts w:cs="Arial"/>
          <w:color w:val="000000"/>
          <w:lang w:val="fr-FR"/>
        </w:rPr>
        <w:t>laitue (révision partielle) devraient être soumis au TC pour adoption.</w:t>
      </w:r>
    </w:p>
    <w:p w14:paraId="585D60FE" w14:textId="77777777" w:rsidR="00165C97" w:rsidRPr="00924C98" w:rsidRDefault="00165C97" w:rsidP="00165C97">
      <w:pPr>
        <w:spacing w:after="60"/>
        <w:rPr>
          <w:rFonts w:cs="Arial"/>
          <w:color w:val="000000"/>
          <w:lang w:val="fr-FR"/>
        </w:rPr>
      </w:pPr>
    </w:p>
    <w:p w14:paraId="115ECA57" w14:textId="77777777" w:rsidR="00FE3CD7" w:rsidRPr="00924C98" w:rsidRDefault="00677102">
      <w:pPr>
        <w:pStyle w:val="ListParagraph"/>
        <w:numPr>
          <w:ilvl w:val="0"/>
          <w:numId w:val="12"/>
        </w:numPr>
        <w:ind w:left="0" w:firstLine="0"/>
        <w:rPr>
          <w:rFonts w:cs="Arial"/>
          <w:color w:val="000000"/>
          <w:lang w:val="fr-FR"/>
        </w:rPr>
      </w:pPr>
      <w:r w:rsidRPr="00924C98">
        <w:rPr>
          <w:rFonts w:cs="Arial"/>
          <w:color w:val="000000"/>
          <w:lang w:val="fr-FR"/>
        </w:rPr>
        <w:t xml:space="preserve">Le TWV est convenu d'examiner à sa cinquante-neuvième </w:t>
      </w:r>
      <w:r w:rsidRPr="00924C98">
        <w:rPr>
          <w:rFonts w:cs="Arial"/>
          <w:color w:val="000000"/>
          <w:lang w:val="fr-FR"/>
        </w:rPr>
        <w:noBreakHyphen/>
        <w:t xml:space="preserve">session le projet de principes directeurs d'examen pour l'asperge (révision), l'aubergine (révision), l'ail (révision), le gingembre (révision), le persil (révision), le brocoli (révision partielle), le </w:t>
      </w:r>
      <w:r w:rsidRPr="00165C97">
        <w:rPr>
          <w:rFonts w:cs="Arial"/>
          <w:color w:val="000000"/>
          <w:lang w:val="it-IT"/>
        </w:rPr>
        <w:t xml:space="preserve">chou de Bruxelles (révision partielle), Chou (révision partielle), Chou-fleur (révision partielle), </w:t>
      </w:r>
      <w:r w:rsidRPr="00924C98">
        <w:rPr>
          <w:rFonts w:cs="Arial"/>
          <w:color w:val="000000"/>
          <w:lang w:val="fr-FR"/>
        </w:rPr>
        <w:t>Chou-rave (révision partielle), Laitue (révision partielle), Maïs (révision partielle), Melon (révision partielle), Shiitake (révision partielle), Tomate (révision partielle) et Porte-greffe de tomate (révision partielle).</w:t>
      </w:r>
    </w:p>
    <w:p w14:paraId="7C852BD1" w14:textId="77777777" w:rsidR="00165C97" w:rsidRPr="00924C98" w:rsidRDefault="00165C97" w:rsidP="00165C97">
      <w:pPr>
        <w:rPr>
          <w:lang w:val="fr-FR"/>
        </w:rPr>
      </w:pPr>
    </w:p>
    <w:p w14:paraId="1BEEE451" w14:textId="77777777" w:rsidR="00FE3CD7" w:rsidRPr="00924C98" w:rsidRDefault="00677102">
      <w:pPr>
        <w:pStyle w:val="ListParagraph"/>
        <w:numPr>
          <w:ilvl w:val="0"/>
          <w:numId w:val="12"/>
        </w:numPr>
        <w:ind w:left="0" w:firstLine="0"/>
        <w:rPr>
          <w:lang w:val="fr-FR"/>
        </w:rPr>
      </w:pPr>
      <w:r w:rsidRPr="00924C98">
        <w:rPr>
          <w:rFonts w:cs="Arial"/>
          <w:lang w:val="fr-FR"/>
        </w:rPr>
        <w:t xml:space="preserve">Le TWV est convenu de tenir sa </w:t>
      </w:r>
      <w:r w:rsidRPr="00924C98">
        <w:rPr>
          <w:lang w:val="fr-FR"/>
        </w:rPr>
        <w:t>cinquante-neuvième session par voie virtuelle du 5 au 8 mai 2025.</w:t>
      </w:r>
    </w:p>
    <w:p w14:paraId="36B9C6C7" w14:textId="77777777" w:rsidR="00165C97" w:rsidRPr="00924C98" w:rsidRDefault="00165C97" w:rsidP="00165C97">
      <w:pPr>
        <w:rPr>
          <w:lang w:val="fr-FR"/>
        </w:rPr>
      </w:pPr>
    </w:p>
    <w:p w14:paraId="100B817C" w14:textId="172F9149" w:rsidR="00FE3CD7" w:rsidRPr="00924C98" w:rsidRDefault="00677102">
      <w:pPr>
        <w:pStyle w:val="ListParagraph"/>
        <w:numPr>
          <w:ilvl w:val="0"/>
          <w:numId w:val="12"/>
        </w:numPr>
        <w:ind w:left="0" w:firstLine="0"/>
        <w:rPr>
          <w:rFonts w:cs="Arial"/>
          <w:lang w:val="fr-FR"/>
        </w:rPr>
      </w:pPr>
      <w:r w:rsidRPr="00924C98">
        <w:rPr>
          <w:rFonts w:cs="Arial"/>
          <w:lang w:val="fr-FR"/>
        </w:rPr>
        <w:t xml:space="preserve">Le TWV a convenu qu'afin de </w:t>
      </w:r>
      <w:r w:rsidRPr="00924C98">
        <w:rPr>
          <w:rFonts w:cs="Arial"/>
          <w:lang w:val="fr-FR"/>
        </w:rPr>
        <w:t xml:space="preserve">laisser suffisamment de temps avant la réunion pour afficher les documents et fournir des commentaires, tous les documents et présentations invités ou à préparer devraient être envoyés au Bureau </w:t>
      </w:r>
      <w:r w:rsidRPr="00924C98">
        <w:rPr>
          <w:lang w:val="fr-FR"/>
        </w:rPr>
        <w:t xml:space="preserve">de l'Union </w:t>
      </w:r>
      <w:r w:rsidRPr="00924C98">
        <w:rPr>
          <w:rFonts w:cs="Arial"/>
          <w:lang w:val="fr-FR"/>
        </w:rPr>
        <w:t>d'ici le 21 mars 2025.</w:t>
      </w:r>
    </w:p>
    <w:p w14:paraId="24732693" w14:textId="77777777" w:rsidR="00165C97" w:rsidRPr="00924C98" w:rsidRDefault="00165C97" w:rsidP="00165C97">
      <w:pPr>
        <w:keepNext/>
        <w:rPr>
          <w:rFonts w:cs="Arial"/>
          <w:u w:val="single"/>
          <w:lang w:val="fr-FR"/>
        </w:rPr>
      </w:pPr>
    </w:p>
    <w:p w14:paraId="709B958A" w14:textId="77777777" w:rsidR="00FE3CD7" w:rsidRPr="00924C98" w:rsidRDefault="00677102">
      <w:pPr>
        <w:pStyle w:val="ListParagraph"/>
        <w:numPr>
          <w:ilvl w:val="0"/>
          <w:numId w:val="12"/>
        </w:numPr>
        <w:ind w:left="0" w:firstLine="0"/>
        <w:rPr>
          <w:rFonts w:cs="Arial"/>
          <w:lang w:val="fr-FR"/>
        </w:rPr>
      </w:pPr>
      <w:r w:rsidRPr="00924C98">
        <w:rPr>
          <w:rFonts w:cs="Arial"/>
          <w:lang w:val="fr-FR"/>
        </w:rPr>
        <w:t>Le TWV a proposé d'examiner les points suivants lors de sa prochaine session :</w:t>
      </w:r>
    </w:p>
    <w:p w14:paraId="1BC4BB8E" w14:textId="77777777" w:rsidR="00165C97" w:rsidRPr="00924C98" w:rsidRDefault="00165C97" w:rsidP="00165C97">
      <w:pPr>
        <w:spacing w:before="20" w:afterLines="20" w:after="48"/>
        <w:ind w:left="1124"/>
        <w:rPr>
          <w:rFonts w:eastAsia="MS Mincho" w:cs="Arial"/>
          <w:sz w:val="18"/>
          <w:szCs w:val="18"/>
          <w:lang w:val="fr-FR"/>
        </w:rPr>
      </w:pPr>
    </w:p>
    <w:p w14:paraId="655C0A21" w14:textId="77777777" w:rsidR="00FE3CD7" w:rsidRDefault="00677102">
      <w:pPr>
        <w:numPr>
          <w:ilvl w:val="0"/>
          <w:numId w:val="11"/>
        </w:numPr>
        <w:spacing w:after="180"/>
        <w:ind w:left="1134" w:hanging="540"/>
        <w:rPr>
          <w:rFonts w:eastAsia="MS Mincho"/>
          <w:sz w:val="18"/>
          <w:szCs w:val="18"/>
        </w:rPr>
      </w:pPr>
      <w:proofErr w:type="spellStart"/>
      <w:r w:rsidRPr="00165C97">
        <w:rPr>
          <w:rFonts w:eastAsia="MS Mincho"/>
          <w:sz w:val="18"/>
          <w:szCs w:val="18"/>
        </w:rPr>
        <w:t>Ouverture</w:t>
      </w:r>
      <w:proofErr w:type="spellEnd"/>
      <w:r w:rsidRPr="00165C97">
        <w:rPr>
          <w:rFonts w:eastAsia="MS Mincho"/>
          <w:sz w:val="18"/>
          <w:szCs w:val="18"/>
        </w:rPr>
        <w:t xml:space="preserve"> de la session</w:t>
      </w:r>
    </w:p>
    <w:p w14:paraId="16FD8223" w14:textId="77777777" w:rsidR="00FE3CD7" w:rsidRDefault="00677102">
      <w:pPr>
        <w:numPr>
          <w:ilvl w:val="0"/>
          <w:numId w:val="11"/>
        </w:numPr>
        <w:spacing w:after="180"/>
        <w:ind w:left="1134" w:hanging="540"/>
        <w:rPr>
          <w:rFonts w:eastAsia="MS Mincho"/>
          <w:sz w:val="18"/>
          <w:szCs w:val="18"/>
        </w:rPr>
      </w:pPr>
      <w:r w:rsidRPr="00165C97">
        <w:rPr>
          <w:rFonts w:eastAsia="MS Mincho"/>
          <w:sz w:val="18"/>
          <w:szCs w:val="18"/>
        </w:rPr>
        <w:t>Adoption de l'ordre du jour</w:t>
      </w:r>
    </w:p>
    <w:p w14:paraId="16762CA5" w14:textId="77777777" w:rsidR="00FE3CD7" w:rsidRDefault="00677102">
      <w:pPr>
        <w:spacing w:after="180"/>
        <w:ind w:left="1134"/>
        <w:contextualSpacing/>
        <w:rPr>
          <w:rFonts w:eastAsia="MS Mincho"/>
          <w:sz w:val="18"/>
          <w:szCs w:val="18"/>
          <w:u w:val="single"/>
        </w:rPr>
      </w:pPr>
      <w:r w:rsidRPr="00165C97">
        <w:rPr>
          <w:rFonts w:eastAsia="MS Mincho"/>
          <w:sz w:val="18"/>
          <w:szCs w:val="18"/>
          <w:u w:val="single"/>
        </w:rPr>
        <w:t>Questions à débattre</w:t>
      </w:r>
    </w:p>
    <w:p w14:paraId="4E9B64B2" w14:textId="77777777" w:rsidR="00165C97" w:rsidRPr="00165C97" w:rsidRDefault="00165C97" w:rsidP="007F5F52">
      <w:pPr>
        <w:spacing w:after="180"/>
        <w:ind w:left="1134"/>
        <w:contextualSpacing/>
        <w:rPr>
          <w:rFonts w:eastAsia="MS Mincho"/>
          <w:sz w:val="18"/>
          <w:szCs w:val="18"/>
          <w:u w:val="single"/>
        </w:rPr>
      </w:pPr>
    </w:p>
    <w:p w14:paraId="3A72E7B1" w14:textId="77777777" w:rsidR="00FE3CD7" w:rsidRPr="00924C98" w:rsidRDefault="00677102">
      <w:pPr>
        <w:numPr>
          <w:ilvl w:val="0"/>
          <w:numId w:val="11"/>
        </w:numPr>
        <w:spacing w:after="180"/>
        <w:ind w:left="1134" w:hanging="540"/>
        <w:rPr>
          <w:rFonts w:eastAsia="MS Mincho"/>
          <w:sz w:val="18"/>
          <w:szCs w:val="18"/>
          <w:lang w:val="fr-FR"/>
        </w:rPr>
      </w:pPr>
      <w:r w:rsidRPr="00924C98">
        <w:rPr>
          <w:rFonts w:eastAsia="MS Mincho"/>
          <w:sz w:val="18"/>
          <w:szCs w:val="18"/>
          <w:lang w:val="fr-FR"/>
        </w:rPr>
        <w:t>Procédures d'examen DHS (présentations invitées)</w:t>
      </w:r>
    </w:p>
    <w:p w14:paraId="652F41C6" w14:textId="77777777" w:rsidR="00FE3CD7" w:rsidRPr="00924C98" w:rsidRDefault="00677102">
      <w:pPr>
        <w:numPr>
          <w:ilvl w:val="0"/>
          <w:numId w:val="11"/>
        </w:numPr>
        <w:spacing w:after="180"/>
        <w:ind w:left="1134" w:hanging="540"/>
        <w:rPr>
          <w:rFonts w:eastAsia="MS Mincho"/>
          <w:sz w:val="18"/>
          <w:szCs w:val="18"/>
          <w:lang w:val="fr-FR"/>
        </w:rPr>
      </w:pPr>
      <w:r w:rsidRPr="00924C98">
        <w:rPr>
          <w:rFonts w:eastAsia="MS Mincho"/>
          <w:sz w:val="18"/>
          <w:szCs w:val="18"/>
          <w:lang w:val="fr-FR"/>
        </w:rPr>
        <w:t>Lignes directrices sur l'accès et l'utilisation du matériel végétal aux fins de la gestion des collections de variétés et de l'examen DHS (présentations invitées)</w:t>
      </w:r>
    </w:p>
    <w:p w14:paraId="60FB25EA" w14:textId="77777777" w:rsidR="00FE3CD7" w:rsidRPr="00924C98" w:rsidRDefault="00677102">
      <w:pPr>
        <w:numPr>
          <w:ilvl w:val="0"/>
          <w:numId w:val="11"/>
        </w:numPr>
        <w:spacing w:after="180"/>
        <w:ind w:left="1134" w:hanging="540"/>
        <w:rPr>
          <w:rFonts w:eastAsia="MS Mincho"/>
          <w:sz w:val="18"/>
          <w:szCs w:val="18"/>
          <w:lang w:val="fr-FR"/>
        </w:rPr>
      </w:pPr>
      <w:r w:rsidRPr="00924C98">
        <w:rPr>
          <w:rFonts w:eastAsia="MS Mincho"/>
          <w:sz w:val="18"/>
          <w:szCs w:val="18"/>
          <w:lang w:val="fr-FR"/>
        </w:rPr>
        <w:t>Propositions pour les ring-tests (présentations invitées)</w:t>
      </w:r>
    </w:p>
    <w:p w14:paraId="1DEA6BCF" w14:textId="77777777" w:rsidR="00FE3CD7" w:rsidRPr="00924C98" w:rsidRDefault="00677102">
      <w:pPr>
        <w:numPr>
          <w:ilvl w:val="0"/>
          <w:numId w:val="11"/>
        </w:numPr>
        <w:spacing w:after="180"/>
        <w:ind w:left="1134" w:hanging="540"/>
        <w:rPr>
          <w:rFonts w:eastAsia="MS Mincho"/>
          <w:sz w:val="18"/>
          <w:szCs w:val="18"/>
          <w:lang w:val="fr-FR"/>
        </w:rPr>
      </w:pPr>
      <w:r w:rsidRPr="00924C98">
        <w:rPr>
          <w:rFonts w:eastAsia="MS Mincho"/>
          <w:sz w:val="18"/>
          <w:szCs w:val="18"/>
          <w:lang w:val="fr-FR"/>
        </w:rPr>
        <w:t>Évaluation de la détermination de la distinction des caractéristiques de résistance aux maladies (document à préparer par la France et les Pays-Bas (Royaume des) et présentations invitées)</w:t>
      </w:r>
    </w:p>
    <w:p w14:paraId="4536A9F5" w14:textId="77777777" w:rsidR="00FE3CD7" w:rsidRPr="00924C98" w:rsidRDefault="00677102">
      <w:pPr>
        <w:numPr>
          <w:ilvl w:val="0"/>
          <w:numId w:val="11"/>
        </w:numPr>
        <w:spacing w:after="180"/>
        <w:ind w:left="1134" w:hanging="540"/>
        <w:rPr>
          <w:rFonts w:eastAsia="MS Mincho"/>
          <w:sz w:val="18"/>
          <w:szCs w:val="18"/>
          <w:lang w:val="fr-FR"/>
        </w:rPr>
      </w:pPr>
      <w:r w:rsidRPr="00924C98">
        <w:rPr>
          <w:rFonts w:eastAsia="MS Mincho"/>
          <w:sz w:val="18"/>
          <w:szCs w:val="18"/>
          <w:lang w:val="fr-FR"/>
        </w:rPr>
        <w:t>Analyse d'images de cultures maraîchères (présentations invitées)</w:t>
      </w:r>
    </w:p>
    <w:p w14:paraId="5D22F9F6" w14:textId="77777777" w:rsidR="00FE3CD7" w:rsidRPr="00924C98" w:rsidRDefault="00677102">
      <w:pPr>
        <w:numPr>
          <w:ilvl w:val="0"/>
          <w:numId w:val="11"/>
        </w:numPr>
        <w:spacing w:after="180"/>
        <w:ind w:left="1134" w:hanging="540"/>
        <w:rPr>
          <w:rFonts w:eastAsia="MS Mincho"/>
          <w:sz w:val="18"/>
          <w:szCs w:val="18"/>
          <w:lang w:val="fr-FR"/>
        </w:rPr>
      </w:pPr>
      <w:r w:rsidRPr="00924C98">
        <w:rPr>
          <w:rFonts w:eastAsia="MS Mincho"/>
          <w:sz w:val="18"/>
          <w:szCs w:val="18"/>
          <w:lang w:val="fr-FR"/>
        </w:rPr>
        <w:t>Techniques moléculaires dans l'examen des variétés (présentations invitées)</w:t>
      </w:r>
    </w:p>
    <w:p w14:paraId="21DC4A08" w14:textId="77777777" w:rsidR="00FE3CD7" w:rsidRPr="00924C98" w:rsidRDefault="00677102">
      <w:pPr>
        <w:numPr>
          <w:ilvl w:val="0"/>
          <w:numId w:val="11"/>
        </w:numPr>
        <w:spacing w:after="180"/>
        <w:ind w:left="1134" w:hanging="540"/>
        <w:rPr>
          <w:rFonts w:eastAsia="MS Mincho"/>
          <w:sz w:val="18"/>
          <w:szCs w:val="18"/>
          <w:lang w:val="fr-FR"/>
        </w:rPr>
      </w:pPr>
      <w:r w:rsidRPr="00924C98">
        <w:rPr>
          <w:rFonts w:eastAsia="MS Mincho"/>
          <w:sz w:val="18"/>
          <w:szCs w:val="18"/>
          <w:lang w:val="fr-FR"/>
        </w:rPr>
        <w:t>Expériences avec de nouveaux types et espèces (rapports oraux sur invitation)</w:t>
      </w:r>
    </w:p>
    <w:p w14:paraId="1B10CB75" w14:textId="77777777" w:rsidR="00FE3CD7" w:rsidRPr="00924C98" w:rsidRDefault="00677102">
      <w:pPr>
        <w:keepNext/>
        <w:numPr>
          <w:ilvl w:val="0"/>
          <w:numId w:val="11"/>
        </w:numPr>
        <w:spacing w:after="180"/>
        <w:ind w:left="1134" w:hanging="540"/>
        <w:rPr>
          <w:rFonts w:eastAsia="MS Mincho"/>
          <w:sz w:val="18"/>
          <w:szCs w:val="18"/>
          <w:lang w:val="fr-FR"/>
        </w:rPr>
      </w:pPr>
      <w:r w:rsidRPr="00924C98">
        <w:rPr>
          <w:rFonts w:eastAsia="MS Mincho"/>
          <w:sz w:val="18"/>
          <w:szCs w:val="18"/>
          <w:lang w:val="fr-FR"/>
        </w:rPr>
        <w:t>Discussions sur le projet de principes directeurs d'examen (sous-groupes)</w:t>
      </w:r>
    </w:p>
    <w:p w14:paraId="6E5A03F8" w14:textId="77777777" w:rsidR="00FE3CD7" w:rsidRPr="00924C98" w:rsidRDefault="00677102">
      <w:pPr>
        <w:numPr>
          <w:ilvl w:val="0"/>
          <w:numId w:val="11"/>
        </w:numPr>
        <w:spacing w:after="180"/>
        <w:ind w:left="1134" w:hanging="540"/>
        <w:rPr>
          <w:rFonts w:eastAsia="MS Mincho"/>
          <w:sz w:val="18"/>
          <w:szCs w:val="18"/>
          <w:lang w:val="fr-FR"/>
        </w:rPr>
      </w:pPr>
      <w:r w:rsidRPr="00924C98">
        <w:rPr>
          <w:rFonts w:eastAsia="MS Mincho"/>
          <w:sz w:val="18"/>
          <w:szCs w:val="18"/>
          <w:lang w:val="fr-FR"/>
        </w:rPr>
        <w:t>Recommandations sur le projet de principes directeurs d'examen</w:t>
      </w:r>
    </w:p>
    <w:p w14:paraId="0E573157" w14:textId="77777777" w:rsidR="00FE3CD7" w:rsidRPr="00924C98" w:rsidRDefault="00677102">
      <w:pPr>
        <w:numPr>
          <w:ilvl w:val="0"/>
          <w:numId w:val="11"/>
        </w:numPr>
        <w:spacing w:after="180"/>
        <w:ind w:left="1134" w:hanging="540"/>
        <w:rPr>
          <w:rFonts w:eastAsia="MS Mincho"/>
          <w:sz w:val="18"/>
          <w:szCs w:val="18"/>
          <w:lang w:val="fr-FR"/>
        </w:rPr>
      </w:pPr>
      <w:r w:rsidRPr="00924C98">
        <w:rPr>
          <w:rFonts w:eastAsia="MS Mincho"/>
          <w:sz w:val="18"/>
          <w:szCs w:val="18"/>
          <w:lang w:val="fr-FR"/>
        </w:rPr>
        <w:t>Date : et lieu de la prochaine session</w:t>
      </w:r>
    </w:p>
    <w:p w14:paraId="420C8DFA" w14:textId="77777777" w:rsidR="00FE3CD7" w:rsidRDefault="00677102">
      <w:pPr>
        <w:numPr>
          <w:ilvl w:val="0"/>
          <w:numId w:val="11"/>
        </w:numPr>
        <w:spacing w:after="180"/>
        <w:ind w:left="1134" w:hanging="540"/>
        <w:rPr>
          <w:rFonts w:eastAsia="MS Mincho"/>
          <w:sz w:val="18"/>
          <w:szCs w:val="18"/>
        </w:rPr>
      </w:pPr>
      <w:proofErr w:type="spellStart"/>
      <w:r w:rsidRPr="00165C97">
        <w:rPr>
          <w:rFonts w:eastAsia="MS Mincho"/>
          <w:sz w:val="18"/>
          <w:szCs w:val="18"/>
        </w:rPr>
        <w:t>Programme</w:t>
      </w:r>
      <w:proofErr w:type="spellEnd"/>
      <w:r w:rsidRPr="00165C97">
        <w:rPr>
          <w:rFonts w:eastAsia="MS Mincho"/>
          <w:sz w:val="18"/>
          <w:szCs w:val="18"/>
        </w:rPr>
        <w:t xml:space="preserve"> </w:t>
      </w:r>
      <w:proofErr w:type="spellStart"/>
      <w:r w:rsidRPr="00165C97">
        <w:rPr>
          <w:rFonts w:eastAsia="MS Mincho"/>
          <w:sz w:val="18"/>
          <w:szCs w:val="18"/>
        </w:rPr>
        <w:t>futur</w:t>
      </w:r>
      <w:proofErr w:type="spellEnd"/>
    </w:p>
    <w:p w14:paraId="76AF9293" w14:textId="77777777" w:rsidR="00FE3CD7" w:rsidRPr="00924C98" w:rsidRDefault="00677102">
      <w:pPr>
        <w:numPr>
          <w:ilvl w:val="0"/>
          <w:numId w:val="11"/>
        </w:numPr>
        <w:spacing w:after="180"/>
        <w:ind w:left="1134" w:hanging="540"/>
        <w:rPr>
          <w:rFonts w:eastAsia="MS Mincho"/>
          <w:sz w:val="18"/>
          <w:szCs w:val="18"/>
          <w:lang w:val="fr-FR"/>
        </w:rPr>
      </w:pPr>
      <w:r w:rsidRPr="00924C98">
        <w:rPr>
          <w:rFonts w:eastAsia="MS Mincho"/>
          <w:sz w:val="18"/>
          <w:szCs w:val="18"/>
          <w:lang w:val="fr-FR"/>
        </w:rPr>
        <w:t>Adoption du rapport de la session (si le temps le permet)</w:t>
      </w:r>
    </w:p>
    <w:p w14:paraId="4896FAAD" w14:textId="77777777" w:rsidR="00FE3CD7" w:rsidRDefault="00677102">
      <w:pPr>
        <w:spacing w:after="180"/>
        <w:ind w:left="1134"/>
        <w:rPr>
          <w:rFonts w:eastAsia="MS Mincho"/>
          <w:sz w:val="18"/>
          <w:szCs w:val="18"/>
          <w:u w:val="single"/>
        </w:rPr>
      </w:pPr>
      <w:r w:rsidRPr="00165C97">
        <w:rPr>
          <w:rFonts w:eastAsia="MS Mincho"/>
          <w:sz w:val="18"/>
          <w:szCs w:val="18"/>
          <w:u w:val="single"/>
        </w:rPr>
        <w:t>Questions pour information</w:t>
      </w:r>
    </w:p>
    <w:p w14:paraId="631BA0A1" w14:textId="77777777" w:rsidR="00FE3CD7" w:rsidRPr="00924C98" w:rsidRDefault="00677102">
      <w:pPr>
        <w:numPr>
          <w:ilvl w:val="0"/>
          <w:numId w:val="11"/>
        </w:numPr>
        <w:spacing w:after="180"/>
        <w:ind w:left="1134" w:hanging="540"/>
        <w:rPr>
          <w:rFonts w:eastAsia="MS Mincho"/>
          <w:sz w:val="18"/>
          <w:szCs w:val="18"/>
          <w:lang w:val="fr-FR"/>
        </w:rPr>
      </w:pPr>
      <w:r w:rsidRPr="00924C98">
        <w:rPr>
          <w:rFonts w:eastAsia="MS Mincho"/>
          <w:sz w:val="18"/>
          <w:szCs w:val="18"/>
          <w:lang w:val="fr-FR"/>
        </w:rPr>
        <w:t>Comptes rendus des membres et des observateurs sur l'évolution de la protection des obtentions végétales (rapports sollicités)</w:t>
      </w:r>
    </w:p>
    <w:p w14:paraId="35EE1BE7" w14:textId="77777777" w:rsidR="00FE3CD7" w:rsidRPr="00924C98" w:rsidRDefault="00677102">
      <w:pPr>
        <w:numPr>
          <w:ilvl w:val="0"/>
          <w:numId w:val="11"/>
        </w:numPr>
        <w:spacing w:after="180"/>
        <w:ind w:left="1134" w:hanging="540"/>
        <w:rPr>
          <w:rFonts w:eastAsia="MS Mincho"/>
          <w:sz w:val="18"/>
          <w:szCs w:val="18"/>
          <w:lang w:val="fr-FR"/>
        </w:rPr>
      </w:pPr>
      <w:r w:rsidRPr="00924C98">
        <w:rPr>
          <w:rFonts w:eastAsia="MS Mincho"/>
          <w:sz w:val="18"/>
          <w:szCs w:val="18"/>
          <w:lang w:val="fr-FR"/>
        </w:rPr>
        <w:t>Comptes rendus sur l'évolution de l'UPOV (évolution générale, y compris les dénominations variétales, les bases de données d'information, l'échange et l'utilisation de logiciels et de matériel)</w:t>
      </w:r>
    </w:p>
    <w:p w14:paraId="0AB1377A" w14:textId="77777777" w:rsidR="00FE3CD7" w:rsidRDefault="00677102">
      <w:pPr>
        <w:numPr>
          <w:ilvl w:val="0"/>
          <w:numId w:val="11"/>
        </w:numPr>
        <w:spacing w:after="180"/>
        <w:ind w:left="1134" w:hanging="540"/>
        <w:rPr>
          <w:rFonts w:eastAsia="MS Mincho"/>
          <w:sz w:val="18"/>
          <w:szCs w:val="18"/>
        </w:rPr>
      </w:pPr>
      <w:proofErr w:type="spellStart"/>
      <w:r w:rsidRPr="00165C97">
        <w:rPr>
          <w:rFonts w:eastAsia="MS Mincho"/>
          <w:sz w:val="18"/>
          <w:szCs w:val="18"/>
        </w:rPr>
        <w:t>Clôture</w:t>
      </w:r>
      <w:proofErr w:type="spellEnd"/>
      <w:r w:rsidRPr="00165C97">
        <w:rPr>
          <w:rFonts w:eastAsia="MS Mincho"/>
          <w:sz w:val="18"/>
          <w:szCs w:val="18"/>
        </w:rPr>
        <w:t xml:space="preserve"> de la session</w:t>
      </w:r>
    </w:p>
    <w:p w14:paraId="3B1B2A6B" w14:textId="77777777" w:rsidR="00677102" w:rsidRPr="00677102" w:rsidRDefault="00677102" w:rsidP="00677102">
      <w:pPr>
        <w:jc w:val="right"/>
        <w:rPr>
          <w:sz w:val="12"/>
          <w:szCs w:val="12"/>
          <w:lang w:val="fr-FR"/>
        </w:rPr>
      </w:pPr>
    </w:p>
    <w:p w14:paraId="1BCF9DB2" w14:textId="765878B2" w:rsidR="00DA65A2" w:rsidRPr="00924C98" w:rsidRDefault="00677102" w:rsidP="00677102">
      <w:pPr>
        <w:jc w:val="right"/>
        <w:rPr>
          <w:lang w:val="fr-FR"/>
        </w:rPr>
      </w:pPr>
      <w:r w:rsidRPr="00924C98">
        <w:rPr>
          <w:lang w:val="fr-FR"/>
        </w:rPr>
        <w:t>[Fin de l'annexe V et du document]</w:t>
      </w:r>
    </w:p>
    <w:sectPr w:rsidR="00DA65A2" w:rsidRPr="00924C98" w:rsidSect="0004198B">
      <w:headerReference w:type="default" r:id="rId20"/>
      <w:head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91974" w14:textId="77777777" w:rsidR="002231A8" w:rsidRDefault="002231A8" w:rsidP="006655D3">
      <w:r>
        <w:separator/>
      </w:r>
    </w:p>
    <w:p w14:paraId="4422394D" w14:textId="77777777" w:rsidR="002231A8" w:rsidRDefault="002231A8" w:rsidP="006655D3"/>
    <w:p w14:paraId="6FFD27B8" w14:textId="77777777" w:rsidR="002231A8" w:rsidRDefault="002231A8" w:rsidP="006655D3"/>
  </w:endnote>
  <w:endnote w:type="continuationSeparator" w:id="0">
    <w:p w14:paraId="6ACAE880" w14:textId="77777777" w:rsidR="002231A8" w:rsidRDefault="002231A8" w:rsidP="006655D3">
      <w:r>
        <w:separator/>
      </w:r>
    </w:p>
    <w:p w14:paraId="05466FE3" w14:textId="77777777" w:rsidR="00FE3CD7" w:rsidRDefault="00677102">
      <w:pPr>
        <w:pStyle w:val="Footer"/>
        <w:spacing w:after="60"/>
        <w:rPr>
          <w:sz w:val="18"/>
          <w:lang w:val="fr-FR"/>
        </w:rPr>
      </w:pPr>
      <w:r w:rsidRPr="00294751">
        <w:rPr>
          <w:sz w:val="18"/>
          <w:lang w:val="fr-FR"/>
        </w:rPr>
        <w:t>[Suite de la note de la page précédente].</w:t>
      </w:r>
    </w:p>
    <w:p w14:paraId="7A3F14D4" w14:textId="77777777" w:rsidR="002231A8" w:rsidRPr="00294751" w:rsidRDefault="002231A8" w:rsidP="006655D3">
      <w:pPr>
        <w:rPr>
          <w:lang w:val="fr-FR"/>
        </w:rPr>
      </w:pPr>
    </w:p>
    <w:p w14:paraId="610F0026" w14:textId="77777777" w:rsidR="002231A8" w:rsidRPr="00294751" w:rsidRDefault="002231A8" w:rsidP="006655D3">
      <w:pPr>
        <w:rPr>
          <w:lang w:val="fr-FR"/>
        </w:rPr>
      </w:pPr>
    </w:p>
  </w:endnote>
  <w:endnote w:type="continuationNotice" w:id="1">
    <w:p w14:paraId="7DF6D4CF" w14:textId="77777777" w:rsidR="00FE3CD7" w:rsidRDefault="00677102">
      <w:pPr>
        <w:rPr>
          <w:lang w:val="fr-FR"/>
        </w:rPr>
      </w:pPr>
      <w:r w:rsidRPr="00294751">
        <w:rPr>
          <w:lang w:val="fr-FR"/>
        </w:rPr>
        <w:t>[Suite de la note page suivante]</w:t>
      </w:r>
    </w:p>
    <w:p w14:paraId="014F14F2" w14:textId="77777777" w:rsidR="002231A8" w:rsidRPr="00294751" w:rsidRDefault="002231A8" w:rsidP="006655D3">
      <w:pPr>
        <w:rPr>
          <w:lang w:val="fr-FR"/>
        </w:rPr>
      </w:pPr>
    </w:p>
    <w:p w14:paraId="51E3323F" w14:textId="77777777" w:rsidR="002231A8" w:rsidRPr="00294751" w:rsidRDefault="002231A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0206B" w14:textId="77777777" w:rsidR="002231A8" w:rsidRDefault="002231A8" w:rsidP="006655D3">
      <w:r>
        <w:separator/>
      </w:r>
    </w:p>
  </w:footnote>
  <w:footnote w:type="continuationSeparator" w:id="0">
    <w:p w14:paraId="1D4286AB" w14:textId="77777777" w:rsidR="002231A8" w:rsidRDefault="002231A8" w:rsidP="006655D3">
      <w:r>
        <w:separator/>
      </w:r>
    </w:p>
  </w:footnote>
  <w:footnote w:type="continuationNotice" w:id="1">
    <w:p w14:paraId="3CDAEA98" w14:textId="77777777" w:rsidR="002231A8" w:rsidRPr="00AB530F" w:rsidRDefault="002231A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49732" w14:textId="77777777" w:rsidR="00FE3CD7" w:rsidRDefault="00677102">
    <w:pPr>
      <w:pStyle w:val="Header"/>
      <w:rPr>
        <w:rStyle w:val="PageNumber"/>
        <w:lang w:val="en-US"/>
      </w:rPr>
    </w:pPr>
    <w:r>
      <w:rPr>
        <w:rStyle w:val="PageNumber"/>
        <w:lang w:val="en-US"/>
      </w:rPr>
      <w:t>TC/60/5</w:t>
    </w:r>
  </w:p>
  <w:p w14:paraId="08C91808" w14:textId="77777777" w:rsidR="00FE3CD7" w:rsidRDefault="00677102">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25ABAD98" w14:textId="77777777" w:rsidR="0004198B" w:rsidRPr="00C5280D" w:rsidRDefault="0004198B"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B7CB6" w14:textId="77777777" w:rsidR="00FE3CD7" w:rsidRDefault="00677102">
    <w:pPr>
      <w:pStyle w:val="Header"/>
      <w:rPr>
        <w:lang w:val="fr-CH"/>
      </w:rPr>
    </w:pPr>
    <w:r>
      <w:rPr>
        <w:lang w:val="fr-CH"/>
      </w:rPr>
      <w:t>TC/60/5</w:t>
    </w:r>
  </w:p>
  <w:p w14:paraId="463C13C1" w14:textId="77777777" w:rsidR="00695D26" w:rsidRDefault="00695D26" w:rsidP="00427E0F">
    <w:pPr>
      <w:pStyle w:val="Header"/>
      <w:rPr>
        <w:lang w:val="fr-CH"/>
      </w:rPr>
    </w:pPr>
  </w:p>
  <w:p w14:paraId="09CEB174" w14:textId="77777777" w:rsidR="00FE3CD7" w:rsidRDefault="00677102">
    <w:pPr>
      <w:pStyle w:val="Header"/>
      <w:rPr>
        <w:lang w:val="fr-CH"/>
      </w:rPr>
    </w:pPr>
    <w:r>
      <w:rPr>
        <w:lang w:val="fr-CH"/>
      </w:rPr>
      <w:t>ANNEXE IV</w:t>
    </w:r>
  </w:p>
  <w:p w14:paraId="597A568D" w14:textId="77777777" w:rsidR="00695D26" w:rsidRPr="0004198B" w:rsidRDefault="00695D26" w:rsidP="0004198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40888" w14:textId="77777777" w:rsidR="00FE3CD7" w:rsidRDefault="00677102">
    <w:pPr>
      <w:pStyle w:val="Header"/>
      <w:rPr>
        <w:rStyle w:val="PageNumber"/>
        <w:lang w:val="en-US"/>
      </w:rPr>
    </w:pPr>
    <w:r>
      <w:rPr>
        <w:rStyle w:val="PageNumber"/>
        <w:lang w:val="en-US"/>
      </w:rPr>
      <w:t>TC/60/5</w:t>
    </w:r>
  </w:p>
  <w:p w14:paraId="4FD8280A" w14:textId="77777777" w:rsidR="00FE3CD7" w:rsidRDefault="00677102">
    <w:pPr>
      <w:pStyle w:val="Header"/>
      <w:rPr>
        <w:lang w:val="en-US"/>
      </w:rPr>
    </w:pPr>
    <w:r>
      <w:rPr>
        <w:lang w:val="en-US"/>
      </w:rPr>
      <w:t xml:space="preserve">Annexe 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3284F148" w14:textId="77777777" w:rsidR="00A743DD" w:rsidRPr="00C5280D" w:rsidRDefault="00A743DD" w:rsidP="006655D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030D0" w14:textId="77777777" w:rsidR="00FE3CD7" w:rsidRDefault="00677102">
    <w:pPr>
      <w:pStyle w:val="Header"/>
      <w:rPr>
        <w:lang w:val="fr-CH"/>
      </w:rPr>
    </w:pPr>
    <w:r>
      <w:rPr>
        <w:lang w:val="fr-CH"/>
      </w:rPr>
      <w:t>TC/60/5</w:t>
    </w:r>
  </w:p>
  <w:p w14:paraId="5D8D45BF" w14:textId="77777777" w:rsidR="00695D26" w:rsidRDefault="00695D26" w:rsidP="00427E0F">
    <w:pPr>
      <w:pStyle w:val="Header"/>
      <w:rPr>
        <w:lang w:val="fr-CH"/>
      </w:rPr>
    </w:pPr>
  </w:p>
  <w:p w14:paraId="0FB99458" w14:textId="77777777" w:rsidR="00FE3CD7" w:rsidRDefault="00677102">
    <w:pPr>
      <w:pStyle w:val="Header"/>
      <w:rPr>
        <w:lang w:val="fr-CH"/>
      </w:rPr>
    </w:pPr>
    <w:r>
      <w:rPr>
        <w:lang w:val="fr-CH"/>
      </w:rPr>
      <w:t>ANNEXE V</w:t>
    </w:r>
  </w:p>
  <w:p w14:paraId="5D7CB348" w14:textId="77777777" w:rsidR="00695D26" w:rsidRPr="0004198B" w:rsidRDefault="00695D26"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639A0" w14:textId="77777777" w:rsidR="0004198B" w:rsidRPr="0004198B" w:rsidRDefault="0004198B"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4D29C" w14:textId="77777777" w:rsidR="00FE3CD7" w:rsidRDefault="00677102">
    <w:pPr>
      <w:pStyle w:val="Header"/>
      <w:rPr>
        <w:rStyle w:val="PageNumber"/>
        <w:lang w:val="en-US"/>
      </w:rPr>
    </w:pPr>
    <w:r>
      <w:rPr>
        <w:rStyle w:val="PageNumber"/>
        <w:lang w:val="en-US"/>
      </w:rPr>
      <w:t>TC/60/5</w:t>
    </w:r>
  </w:p>
  <w:p w14:paraId="37409BBD" w14:textId="77777777" w:rsidR="00FE3CD7" w:rsidRDefault="00677102">
    <w:pPr>
      <w:pStyle w:val="Header"/>
      <w:rPr>
        <w:lang w:val="en-US"/>
      </w:rPr>
    </w:pPr>
    <w:r>
      <w:rPr>
        <w:lang w:val="en-US"/>
      </w:rPr>
      <w:t xml:space="preserve">Annexe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44A37F2C" w14:textId="77777777" w:rsidR="00B76D04" w:rsidRPr="00C5280D" w:rsidRDefault="00B76D04"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84905" w14:textId="77777777" w:rsidR="00FE3CD7" w:rsidRDefault="00677102">
    <w:pPr>
      <w:pStyle w:val="Header"/>
      <w:rPr>
        <w:lang w:val="fr-CH"/>
      </w:rPr>
    </w:pPr>
    <w:r>
      <w:rPr>
        <w:lang w:val="fr-CH"/>
      </w:rPr>
      <w:t>TC/60/5</w:t>
    </w:r>
  </w:p>
  <w:p w14:paraId="51F5FF09" w14:textId="77777777" w:rsidR="00427E0F" w:rsidRDefault="00427E0F" w:rsidP="00427E0F">
    <w:pPr>
      <w:pStyle w:val="Header"/>
      <w:rPr>
        <w:lang w:val="fr-CH"/>
      </w:rPr>
    </w:pPr>
  </w:p>
  <w:p w14:paraId="6545DB47" w14:textId="77777777" w:rsidR="00FE3CD7" w:rsidRDefault="00677102">
    <w:pPr>
      <w:pStyle w:val="Header"/>
      <w:rPr>
        <w:lang w:val="fr-CH"/>
      </w:rPr>
    </w:pPr>
    <w:r>
      <w:rPr>
        <w:lang w:val="fr-CH"/>
      </w:rPr>
      <w:t>ANNEXE I</w:t>
    </w:r>
  </w:p>
  <w:p w14:paraId="43FA18EC" w14:textId="77777777" w:rsidR="00427E0F" w:rsidRPr="0004198B" w:rsidRDefault="00427E0F" w:rsidP="000419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E824" w14:textId="77777777" w:rsidR="00FE3CD7" w:rsidRDefault="00677102">
    <w:pPr>
      <w:pStyle w:val="Header"/>
      <w:rPr>
        <w:rStyle w:val="PageNumber"/>
        <w:lang w:val="en-US"/>
      </w:rPr>
    </w:pPr>
    <w:r>
      <w:rPr>
        <w:rStyle w:val="PageNumber"/>
        <w:lang w:val="en-US"/>
      </w:rPr>
      <w:t>TC/60/5</w:t>
    </w:r>
  </w:p>
  <w:p w14:paraId="22576C18" w14:textId="77777777" w:rsidR="00FE3CD7" w:rsidRDefault="00677102">
    <w:pPr>
      <w:pStyle w:val="Header"/>
      <w:rPr>
        <w:lang w:val="en-US"/>
      </w:rPr>
    </w:pPr>
    <w:r>
      <w:rPr>
        <w:lang w:val="en-US"/>
      </w:rPr>
      <w:t xml:space="preserve">Annexe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EDAA558" w14:textId="77777777" w:rsidR="00934B20" w:rsidRPr="00C5280D" w:rsidRDefault="00934B20" w:rsidP="006655D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34D99" w14:textId="77777777" w:rsidR="00FE3CD7" w:rsidRDefault="00677102">
    <w:pPr>
      <w:pStyle w:val="Header"/>
      <w:rPr>
        <w:lang w:val="fr-CH"/>
      </w:rPr>
    </w:pPr>
    <w:r>
      <w:rPr>
        <w:lang w:val="fr-CH"/>
      </w:rPr>
      <w:t>TC/60/5</w:t>
    </w:r>
  </w:p>
  <w:p w14:paraId="7704D39A" w14:textId="77777777" w:rsidR="00427E0F" w:rsidRDefault="00427E0F" w:rsidP="00427E0F">
    <w:pPr>
      <w:pStyle w:val="Header"/>
      <w:rPr>
        <w:lang w:val="fr-CH"/>
      </w:rPr>
    </w:pPr>
  </w:p>
  <w:p w14:paraId="0F369FE1" w14:textId="77777777" w:rsidR="00FE3CD7" w:rsidRDefault="00677102">
    <w:pPr>
      <w:pStyle w:val="Header"/>
      <w:rPr>
        <w:lang w:val="fr-CH"/>
      </w:rPr>
    </w:pPr>
    <w:r>
      <w:rPr>
        <w:lang w:val="fr-CH"/>
      </w:rPr>
      <w:t>ANNEXE II</w:t>
    </w:r>
  </w:p>
  <w:p w14:paraId="3DA021A0" w14:textId="77777777" w:rsidR="00427E0F" w:rsidRPr="0004198B" w:rsidRDefault="00427E0F" w:rsidP="000419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AF36D" w14:textId="77777777" w:rsidR="00FE3CD7" w:rsidRDefault="00677102">
    <w:pPr>
      <w:pStyle w:val="Header"/>
      <w:rPr>
        <w:rStyle w:val="PageNumber"/>
        <w:lang w:val="en-US"/>
      </w:rPr>
    </w:pPr>
    <w:r>
      <w:rPr>
        <w:rStyle w:val="PageNumber"/>
        <w:lang w:val="en-US"/>
      </w:rPr>
      <w:t>TC/60/5</w:t>
    </w:r>
  </w:p>
  <w:p w14:paraId="2FA9789C" w14:textId="77777777" w:rsidR="00FE3CD7" w:rsidRDefault="00677102">
    <w:pPr>
      <w:pStyle w:val="Header"/>
      <w:rPr>
        <w:lang w:val="en-US"/>
      </w:rPr>
    </w:pPr>
    <w:r>
      <w:rPr>
        <w:lang w:val="en-US"/>
      </w:rPr>
      <w:t xml:space="preserve">Annexe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384D49D" w14:textId="77777777" w:rsidR="00695D26" w:rsidRPr="00C5280D" w:rsidRDefault="00695D26" w:rsidP="006655D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921AA" w14:textId="77777777" w:rsidR="00FE3CD7" w:rsidRDefault="00677102">
    <w:pPr>
      <w:pStyle w:val="Header"/>
      <w:rPr>
        <w:lang w:val="fr-CH"/>
      </w:rPr>
    </w:pPr>
    <w:r>
      <w:rPr>
        <w:lang w:val="fr-CH"/>
      </w:rPr>
      <w:t>TC/60/5</w:t>
    </w:r>
  </w:p>
  <w:p w14:paraId="7E8D75D5" w14:textId="77777777" w:rsidR="00D02303" w:rsidRDefault="00D02303" w:rsidP="00427E0F">
    <w:pPr>
      <w:pStyle w:val="Header"/>
      <w:rPr>
        <w:lang w:val="fr-CH"/>
      </w:rPr>
    </w:pPr>
  </w:p>
  <w:p w14:paraId="13EE6EFB" w14:textId="77777777" w:rsidR="00FE3CD7" w:rsidRDefault="00677102">
    <w:pPr>
      <w:pStyle w:val="Header"/>
      <w:rPr>
        <w:lang w:val="fr-CH"/>
      </w:rPr>
    </w:pPr>
    <w:r>
      <w:rPr>
        <w:lang w:val="fr-CH"/>
      </w:rPr>
      <w:t xml:space="preserve">ANNEXE </w:t>
    </w:r>
    <w:r w:rsidR="00695D26">
      <w:rPr>
        <w:lang w:val="fr-CH"/>
      </w:rPr>
      <w:t>III</w:t>
    </w:r>
  </w:p>
  <w:p w14:paraId="3D245DBD" w14:textId="77777777" w:rsidR="00D02303" w:rsidRPr="0004198B" w:rsidRDefault="00D02303" w:rsidP="000419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932E4" w14:textId="77777777" w:rsidR="00FE3CD7" w:rsidRDefault="00677102">
    <w:pPr>
      <w:pStyle w:val="Header"/>
      <w:rPr>
        <w:rStyle w:val="PageNumber"/>
        <w:lang w:val="en-US"/>
      </w:rPr>
    </w:pPr>
    <w:r>
      <w:rPr>
        <w:rStyle w:val="PageNumber"/>
        <w:lang w:val="en-US"/>
      </w:rPr>
      <w:t>TC/60/5</w:t>
    </w:r>
  </w:p>
  <w:p w14:paraId="0032235B" w14:textId="77777777" w:rsidR="00FE3CD7" w:rsidRDefault="00677102">
    <w:pPr>
      <w:pStyle w:val="Header"/>
      <w:rPr>
        <w:lang w:val="en-US"/>
      </w:rPr>
    </w:pPr>
    <w:r>
      <w:rPr>
        <w:lang w:val="en-US"/>
      </w:rPr>
      <w:t xml:space="preserve">Annexe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E831B53" w14:textId="77777777" w:rsidR="00C94104" w:rsidRPr="00C5280D" w:rsidRDefault="00C94104"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B5130"/>
    <w:multiLevelType w:val="hybridMultilevel"/>
    <w:tmpl w:val="0EF2BB46"/>
    <w:lvl w:ilvl="0" w:tplc="0409000F">
      <w:start w:val="1"/>
      <w:numFmt w:val="decimal"/>
      <w:lvlText w:val="%1."/>
      <w:lvlJc w:val="left"/>
      <w:pPr>
        <w:ind w:left="1138" w:hanging="570"/>
      </w:pPr>
      <w:rPr>
        <w:rFonts w:hint="default"/>
      </w:rPr>
    </w:lvl>
    <w:lvl w:ilvl="1" w:tplc="8670E4B4">
      <w:start w:val="1"/>
      <w:numFmt w:val="lowerLetter"/>
      <w:lvlText w:val="(%2)"/>
      <w:lvlJc w:val="left"/>
      <w:pPr>
        <w:ind w:left="2769" w:hanging="555"/>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146F095B"/>
    <w:multiLevelType w:val="hybridMultilevel"/>
    <w:tmpl w:val="1B1A1F12"/>
    <w:lvl w:ilvl="0" w:tplc="F3FCC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87A7E"/>
    <w:multiLevelType w:val="hybridMultilevel"/>
    <w:tmpl w:val="E89073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A195ED4"/>
    <w:multiLevelType w:val="hybridMultilevel"/>
    <w:tmpl w:val="4566E376"/>
    <w:lvl w:ilvl="0" w:tplc="FFFFFFFF">
      <w:start w:val="1"/>
      <w:numFmt w:val="decimal"/>
      <w:lvlText w:val="%1."/>
      <w:lvlJc w:val="left"/>
      <w:pPr>
        <w:ind w:left="1138"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92717"/>
    <w:multiLevelType w:val="hybridMultilevel"/>
    <w:tmpl w:val="8A461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469F0"/>
    <w:multiLevelType w:val="multilevel"/>
    <w:tmpl w:val="F9FE3962"/>
    <w:lvl w:ilvl="0">
      <w:start w:val="1"/>
      <w:numFmt w:val="decimal"/>
      <w:lvlText w:val="%1."/>
      <w:lvlJc w:val="left"/>
      <w:pPr>
        <w:ind w:left="720" w:hanging="360"/>
      </w:pPr>
      <w:rPr>
        <w:i w:val="0"/>
        <w:iCs/>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2EBA50E1"/>
    <w:multiLevelType w:val="hybridMultilevel"/>
    <w:tmpl w:val="0EF2BB46"/>
    <w:lvl w:ilvl="0" w:tplc="FFFFFFFF">
      <w:start w:val="1"/>
      <w:numFmt w:val="decimal"/>
      <w:lvlText w:val="%1."/>
      <w:lvlJc w:val="left"/>
      <w:pPr>
        <w:ind w:left="1138" w:hanging="570"/>
      </w:pPr>
      <w:rPr>
        <w:rFonts w:hint="default"/>
      </w:rPr>
    </w:lvl>
    <w:lvl w:ilvl="1" w:tplc="FFFFFFFF">
      <w:start w:val="1"/>
      <w:numFmt w:val="lowerLetter"/>
      <w:lvlText w:val="(%2)"/>
      <w:lvlJc w:val="left"/>
      <w:pPr>
        <w:ind w:left="2769" w:hanging="555"/>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347A7792"/>
    <w:multiLevelType w:val="hybridMultilevel"/>
    <w:tmpl w:val="40381814"/>
    <w:lvl w:ilvl="0" w:tplc="0E1EF148">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50D9E"/>
    <w:multiLevelType w:val="hybridMultilevel"/>
    <w:tmpl w:val="0D9EC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0" w15:restartNumberingAfterBreak="0">
    <w:nsid w:val="527944BA"/>
    <w:multiLevelType w:val="multilevel"/>
    <w:tmpl w:val="C67E5D5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5F97760"/>
    <w:multiLevelType w:val="hybridMultilevel"/>
    <w:tmpl w:val="0EF2BB46"/>
    <w:lvl w:ilvl="0" w:tplc="FFFFFFFF">
      <w:start w:val="1"/>
      <w:numFmt w:val="decimal"/>
      <w:lvlText w:val="%1."/>
      <w:lvlJc w:val="left"/>
      <w:pPr>
        <w:ind w:left="1138" w:hanging="570"/>
      </w:pPr>
      <w:rPr>
        <w:rFonts w:hint="default"/>
      </w:rPr>
    </w:lvl>
    <w:lvl w:ilvl="1" w:tplc="FFFFFFFF">
      <w:start w:val="1"/>
      <w:numFmt w:val="lowerLetter"/>
      <w:lvlText w:val="(%2)"/>
      <w:lvlJc w:val="left"/>
      <w:pPr>
        <w:ind w:left="2769" w:hanging="555"/>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 w15:restartNumberingAfterBreak="0">
    <w:nsid w:val="7E5D0F0C"/>
    <w:multiLevelType w:val="hybridMultilevel"/>
    <w:tmpl w:val="E3888084"/>
    <w:lvl w:ilvl="0" w:tplc="FFFFFFFF">
      <w:start w:val="1"/>
      <w:numFmt w:val="decimal"/>
      <w:lvlText w:val="%1."/>
      <w:lvlJc w:val="left"/>
      <w:pPr>
        <w:ind w:left="1138"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008266">
    <w:abstractNumId w:val="9"/>
  </w:num>
  <w:num w:numId="2" w16cid:durableId="704185136">
    <w:abstractNumId w:val="0"/>
  </w:num>
  <w:num w:numId="3" w16cid:durableId="1572738113">
    <w:abstractNumId w:val="7"/>
  </w:num>
  <w:num w:numId="4" w16cid:durableId="597757000">
    <w:abstractNumId w:val="10"/>
  </w:num>
  <w:num w:numId="5" w16cid:durableId="1711303953">
    <w:abstractNumId w:val="5"/>
  </w:num>
  <w:num w:numId="6" w16cid:durableId="1450051567">
    <w:abstractNumId w:val="1"/>
  </w:num>
  <w:num w:numId="7" w16cid:durableId="1688603570">
    <w:abstractNumId w:val="11"/>
  </w:num>
  <w:num w:numId="8" w16cid:durableId="1841848437">
    <w:abstractNumId w:val="8"/>
  </w:num>
  <w:num w:numId="9" w16cid:durableId="503402459">
    <w:abstractNumId w:val="6"/>
  </w:num>
  <w:num w:numId="10" w16cid:durableId="1847018186">
    <w:abstractNumId w:val="12"/>
  </w:num>
  <w:num w:numId="11" w16cid:durableId="1497576749">
    <w:abstractNumId w:val="4"/>
  </w:num>
  <w:num w:numId="12" w16cid:durableId="1621377992">
    <w:abstractNumId w:val="3"/>
  </w:num>
  <w:num w:numId="13" w16cid:durableId="7928654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A8"/>
    <w:rsid w:val="00010CF3"/>
    <w:rsid w:val="00011E27"/>
    <w:rsid w:val="000148BC"/>
    <w:rsid w:val="00024AB8"/>
    <w:rsid w:val="00030854"/>
    <w:rsid w:val="00031E45"/>
    <w:rsid w:val="00036028"/>
    <w:rsid w:val="0004198B"/>
    <w:rsid w:val="00044642"/>
    <w:rsid w:val="000446B9"/>
    <w:rsid w:val="00047E21"/>
    <w:rsid w:val="00050E16"/>
    <w:rsid w:val="00085505"/>
    <w:rsid w:val="000A349C"/>
    <w:rsid w:val="000C4E25"/>
    <w:rsid w:val="000C7021"/>
    <w:rsid w:val="000D356F"/>
    <w:rsid w:val="000D6BBC"/>
    <w:rsid w:val="000D7780"/>
    <w:rsid w:val="000E636A"/>
    <w:rsid w:val="000F1412"/>
    <w:rsid w:val="000F2F11"/>
    <w:rsid w:val="000F7949"/>
    <w:rsid w:val="00100A5F"/>
    <w:rsid w:val="00105929"/>
    <w:rsid w:val="00110BED"/>
    <w:rsid w:val="00110C36"/>
    <w:rsid w:val="001131D5"/>
    <w:rsid w:val="00114547"/>
    <w:rsid w:val="00136BD6"/>
    <w:rsid w:val="00141DB8"/>
    <w:rsid w:val="00165C97"/>
    <w:rsid w:val="00171BEB"/>
    <w:rsid w:val="00172084"/>
    <w:rsid w:val="0017474A"/>
    <w:rsid w:val="001758C6"/>
    <w:rsid w:val="00182B99"/>
    <w:rsid w:val="001C1525"/>
    <w:rsid w:val="0021332C"/>
    <w:rsid w:val="00213982"/>
    <w:rsid w:val="00220A7B"/>
    <w:rsid w:val="002231A8"/>
    <w:rsid w:val="0024416D"/>
    <w:rsid w:val="00246D37"/>
    <w:rsid w:val="00247B0E"/>
    <w:rsid w:val="00271911"/>
    <w:rsid w:val="00273187"/>
    <w:rsid w:val="002800A0"/>
    <w:rsid w:val="002801B3"/>
    <w:rsid w:val="00281060"/>
    <w:rsid w:val="00284050"/>
    <w:rsid w:val="00285BD0"/>
    <w:rsid w:val="002940E8"/>
    <w:rsid w:val="00294751"/>
    <w:rsid w:val="002A6E50"/>
    <w:rsid w:val="002B1BA2"/>
    <w:rsid w:val="002B4298"/>
    <w:rsid w:val="002B4B46"/>
    <w:rsid w:val="002B7A36"/>
    <w:rsid w:val="002C256A"/>
    <w:rsid w:val="002D5226"/>
    <w:rsid w:val="00305A7F"/>
    <w:rsid w:val="00307ADE"/>
    <w:rsid w:val="003152FE"/>
    <w:rsid w:val="00327436"/>
    <w:rsid w:val="00344BD6"/>
    <w:rsid w:val="0035528D"/>
    <w:rsid w:val="00361821"/>
    <w:rsid w:val="00361E9E"/>
    <w:rsid w:val="003753EE"/>
    <w:rsid w:val="00386D33"/>
    <w:rsid w:val="003A0835"/>
    <w:rsid w:val="003A2CB1"/>
    <w:rsid w:val="003A5AAF"/>
    <w:rsid w:val="003B700A"/>
    <w:rsid w:val="003C7FBE"/>
    <w:rsid w:val="003D0839"/>
    <w:rsid w:val="003D227C"/>
    <w:rsid w:val="003D2B4D"/>
    <w:rsid w:val="003F37F5"/>
    <w:rsid w:val="004016D1"/>
    <w:rsid w:val="00427E0F"/>
    <w:rsid w:val="00444A88"/>
    <w:rsid w:val="00445B73"/>
    <w:rsid w:val="004534D4"/>
    <w:rsid w:val="00474DA4"/>
    <w:rsid w:val="00476B4D"/>
    <w:rsid w:val="004805FA"/>
    <w:rsid w:val="004935D2"/>
    <w:rsid w:val="004B1215"/>
    <w:rsid w:val="004D047D"/>
    <w:rsid w:val="004F04D0"/>
    <w:rsid w:val="004F1E9E"/>
    <w:rsid w:val="004F305A"/>
    <w:rsid w:val="00512164"/>
    <w:rsid w:val="00520297"/>
    <w:rsid w:val="005338F9"/>
    <w:rsid w:val="0054281C"/>
    <w:rsid w:val="00544581"/>
    <w:rsid w:val="0055268D"/>
    <w:rsid w:val="00575DE2"/>
    <w:rsid w:val="00576BE4"/>
    <w:rsid w:val="005779DB"/>
    <w:rsid w:val="005848DE"/>
    <w:rsid w:val="005966CC"/>
    <w:rsid w:val="005A2A67"/>
    <w:rsid w:val="005A400A"/>
    <w:rsid w:val="005B269D"/>
    <w:rsid w:val="005B58D2"/>
    <w:rsid w:val="005F7B92"/>
    <w:rsid w:val="00612379"/>
    <w:rsid w:val="006153B6"/>
    <w:rsid w:val="0061555F"/>
    <w:rsid w:val="00620D52"/>
    <w:rsid w:val="006245ED"/>
    <w:rsid w:val="00636B6A"/>
    <w:rsid w:val="00636CA6"/>
    <w:rsid w:val="00641200"/>
    <w:rsid w:val="00645CA8"/>
    <w:rsid w:val="006470F3"/>
    <w:rsid w:val="006655D3"/>
    <w:rsid w:val="00667404"/>
    <w:rsid w:val="00677102"/>
    <w:rsid w:val="00687EB4"/>
    <w:rsid w:val="00695BBB"/>
    <w:rsid w:val="00695C56"/>
    <w:rsid w:val="00695D26"/>
    <w:rsid w:val="006969EF"/>
    <w:rsid w:val="006A5CDE"/>
    <w:rsid w:val="006A644A"/>
    <w:rsid w:val="006B17D2"/>
    <w:rsid w:val="006B46AF"/>
    <w:rsid w:val="006C224E"/>
    <w:rsid w:val="006D780A"/>
    <w:rsid w:val="006E0FE9"/>
    <w:rsid w:val="006E39E6"/>
    <w:rsid w:val="00706030"/>
    <w:rsid w:val="0071271E"/>
    <w:rsid w:val="0071664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D5861"/>
    <w:rsid w:val="007F498F"/>
    <w:rsid w:val="007F5F52"/>
    <w:rsid w:val="0080679D"/>
    <w:rsid w:val="008108B0"/>
    <w:rsid w:val="00811B20"/>
    <w:rsid w:val="00812609"/>
    <w:rsid w:val="00815A0E"/>
    <w:rsid w:val="008211B5"/>
    <w:rsid w:val="0082296E"/>
    <w:rsid w:val="00824099"/>
    <w:rsid w:val="00846D7C"/>
    <w:rsid w:val="00867AC1"/>
    <w:rsid w:val="008751DE"/>
    <w:rsid w:val="00884784"/>
    <w:rsid w:val="00890DF8"/>
    <w:rsid w:val="008A0ADE"/>
    <w:rsid w:val="008A743F"/>
    <w:rsid w:val="008C0970"/>
    <w:rsid w:val="008D0BC5"/>
    <w:rsid w:val="008D2CF7"/>
    <w:rsid w:val="00900C26"/>
    <w:rsid w:val="0090197F"/>
    <w:rsid w:val="00902190"/>
    <w:rsid w:val="00903264"/>
    <w:rsid w:val="00905ED7"/>
    <w:rsid w:val="00906DDC"/>
    <w:rsid w:val="00924C98"/>
    <w:rsid w:val="00934B20"/>
    <w:rsid w:val="00934E09"/>
    <w:rsid w:val="00936253"/>
    <w:rsid w:val="00940D46"/>
    <w:rsid w:val="009413F1"/>
    <w:rsid w:val="00952DD4"/>
    <w:rsid w:val="009561F4"/>
    <w:rsid w:val="00965AE7"/>
    <w:rsid w:val="00970FED"/>
    <w:rsid w:val="00985E41"/>
    <w:rsid w:val="00992D82"/>
    <w:rsid w:val="00997029"/>
    <w:rsid w:val="009A7339"/>
    <w:rsid w:val="009B440E"/>
    <w:rsid w:val="009C5146"/>
    <w:rsid w:val="009D690D"/>
    <w:rsid w:val="009E65B6"/>
    <w:rsid w:val="009F0A51"/>
    <w:rsid w:val="009F0B7F"/>
    <w:rsid w:val="009F77CF"/>
    <w:rsid w:val="00A12795"/>
    <w:rsid w:val="00A15BDD"/>
    <w:rsid w:val="00A24C10"/>
    <w:rsid w:val="00A42AC3"/>
    <w:rsid w:val="00A430CF"/>
    <w:rsid w:val="00A47C92"/>
    <w:rsid w:val="00A54309"/>
    <w:rsid w:val="00A55168"/>
    <w:rsid w:val="00A610A9"/>
    <w:rsid w:val="00A67038"/>
    <w:rsid w:val="00A743DD"/>
    <w:rsid w:val="00A80F2A"/>
    <w:rsid w:val="00A96C33"/>
    <w:rsid w:val="00AB2B93"/>
    <w:rsid w:val="00AB530F"/>
    <w:rsid w:val="00AB7E5B"/>
    <w:rsid w:val="00AC2883"/>
    <w:rsid w:val="00AD1D05"/>
    <w:rsid w:val="00AD2730"/>
    <w:rsid w:val="00AD53F6"/>
    <w:rsid w:val="00AD60FE"/>
    <w:rsid w:val="00AE0EF1"/>
    <w:rsid w:val="00AE2937"/>
    <w:rsid w:val="00B06539"/>
    <w:rsid w:val="00B07301"/>
    <w:rsid w:val="00B11F3E"/>
    <w:rsid w:val="00B16AC5"/>
    <w:rsid w:val="00B224DE"/>
    <w:rsid w:val="00B324D4"/>
    <w:rsid w:val="00B46575"/>
    <w:rsid w:val="00B61777"/>
    <w:rsid w:val="00B622E6"/>
    <w:rsid w:val="00B76D04"/>
    <w:rsid w:val="00B83E82"/>
    <w:rsid w:val="00B84BBD"/>
    <w:rsid w:val="00BA43FB"/>
    <w:rsid w:val="00BC127D"/>
    <w:rsid w:val="00BC1FE6"/>
    <w:rsid w:val="00BD50AF"/>
    <w:rsid w:val="00BD63CF"/>
    <w:rsid w:val="00C061B6"/>
    <w:rsid w:val="00C07F47"/>
    <w:rsid w:val="00C2446C"/>
    <w:rsid w:val="00C321CB"/>
    <w:rsid w:val="00C36AE5"/>
    <w:rsid w:val="00C41F17"/>
    <w:rsid w:val="00C45A58"/>
    <w:rsid w:val="00C527FA"/>
    <w:rsid w:val="00C5280D"/>
    <w:rsid w:val="00C53EB3"/>
    <w:rsid w:val="00C5791C"/>
    <w:rsid w:val="00C63A67"/>
    <w:rsid w:val="00C66290"/>
    <w:rsid w:val="00C72B7A"/>
    <w:rsid w:val="00C912BA"/>
    <w:rsid w:val="00C94104"/>
    <w:rsid w:val="00C973F2"/>
    <w:rsid w:val="00CA089C"/>
    <w:rsid w:val="00CA304C"/>
    <w:rsid w:val="00CA774A"/>
    <w:rsid w:val="00CB375E"/>
    <w:rsid w:val="00CB4921"/>
    <w:rsid w:val="00CC11B0"/>
    <w:rsid w:val="00CC2841"/>
    <w:rsid w:val="00CD2ECE"/>
    <w:rsid w:val="00CD5ADF"/>
    <w:rsid w:val="00CE59DA"/>
    <w:rsid w:val="00CE7827"/>
    <w:rsid w:val="00CF1330"/>
    <w:rsid w:val="00CF2757"/>
    <w:rsid w:val="00CF7E36"/>
    <w:rsid w:val="00D02303"/>
    <w:rsid w:val="00D155B1"/>
    <w:rsid w:val="00D3708D"/>
    <w:rsid w:val="00D40426"/>
    <w:rsid w:val="00D57C96"/>
    <w:rsid w:val="00D57D18"/>
    <w:rsid w:val="00D70E65"/>
    <w:rsid w:val="00D91203"/>
    <w:rsid w:val="00D91312"/>
    <w:rsid w:val="00D95174"/>
    <w:rsid w:val="00DA4973"/>
    <w:rsid w:val="00DA65A2"/>
    <w:rsid w:val="00DA6F36"/>
    <w:rsid w:val="00DB596E"/>
    <w:rsid w:val="00DB7773"/>
    <w:rsid w:val="00DC00EA"/>
    <w:rsid w:val="00DC3802"/>
    <w:rsid w:val="00DD6208"/>
    <w:rsid w:val="00DD65AB"/>
    <w:rsid w:val="00DF7E99"/>
    <w:rsid w:val="00E07D87"/>
    <w:rsid w:val="00E249C8"/>
    <w:rsid w:val="00E25633"/>
    <w:rsid w:val="00E32F7E"/>
    <w:rsid w:val="00E5267B"/>
    <w:rsid w:val="00E559F0"/>
    <w:rsid w:val="00E63C0E"/>
    <w:rsid w:val="00E72D49"/>
    <w:rsid w:val="00E7593C"/>
    <w:rsid w:val="00E7678A"/>
    <w:rsid w:val="00E81BE2"/>
    <w:rsid w:val="00E935F1"/>
    <w:rsid w:val="00E94A81"/>
    <w:rsid w:val="00EA1FFB"/>
    <w:rsid w:val="00EB048E"/>
    <w:rsid w:val="00EB4E9C"/>
    <w:rsid w:val="00EC634B"/>
    <w:rsid w:val="00EE34DF"/>
    <w:rsid w:val="00EF2F89"/>
    <w:rsid w:val="00EF47EC"/>
    <w:rsid w:val="00F03E98"/>
    <w:rsid w:val="00F0692B"/>
    <w:rsid w:val="00F1237A"/>
    <w:rsid w:val="00F22CBD"/>
    <w:rsid w:val="00F272F1"/>
    <w:rsid w:val="00F31412"/>
    <w:rsid w:val="00F45372"/>
    <w:rsid w:val="00F560F7"/>
    <w:rsid w:val="00F576AA"/>
    <w:rsid w:val="00F6334D"/>
    <w:rsid w:val="00F63599"/>
    <w:rsid w:val="00F71781"/>
    <w:rsid w:val="00FA49AB"/>
    <w:rsid w:val="00FC5FD0"/>
    <w:rsid w:val="00FE39C7"/>
    <w:rsid w:val="00FE3CD7"/>
    <w:rsid w:val="00FE76FC"/>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CCD39"/>
  <w15:docId w15:val="{DED6ECB6-FE36-4203-8874-6BE74627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5848DE"/>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902190"/>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5848DE"/>
    <w:rPr>
      <w:rFonts w:ascii="Arial" w:hAnsi="Arial"/>
      <w:u w:val="single"/>
    </w:rPr>
  </w:style>
  <w:style w:type="character" w:customStyle="1" w:styleId="Heading1Char">
    <w:name w:val="Heading 1 Char"/>
    <w:aliases w:val="COMMON NAME Char,common Char"/>
    <w:basedOn w:val="DefaultParagraphFont"/>
    <w:link w:val="Heading1"/>
    <w:rsid w:val="00427E0F"/>
    <w:rPr>
      <w:rFonts w:ascii="Arial" w:hAnsi="Arial"/>
      <w:caps/>
    </w:rPr>
  </w:style>
  <w:style w:type="paragraph" w:styleId="ListParagraph">
    <w:name w:val="List Paragraph"/>
    <w:basedOn w:val="Normal"/>
    <w:uiPriority w:val="34"/>
    <w:qFormat/>
    <w:rsid w:val="003A2CB1"/>
    <w:pPr>
      <w:ind w:left="720"/>
      <w:contextualSpacing/>
    </w:pPr>
  </w:style>
  <w:style w:type="paragraph" w:styleId="Revision">
    <w:name w:val="Revision"/>
    <w:hidden/>
    <w:uiPriority w:val="99"/>
    <w:semiHidden/>
    <w:rsid w:val="004016D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835170">
      <w:bodyDiv w:val="1"/>
      <w:marLeft w:val="0"/>
      <w:marRight w:val="0"/>
      <w:marTop w:val="0"/>
      <w:marBottom w:val="0"/>
      <w:divBdr>
        <w:top w:val="none" w:sz="0" w:space="0" w:color="auto"/>
        <w:left w:val="none" w:sz="0" w:space="0" w:color="auto"/>
        <w:bottom w:val="none" w:sz="0" w:space="0" w:color="auto"/>
        <w:right w:val="none" w:sz="0" w:space="0" w:color="auto"/>
      </w:divBdr>
    </w:div>
    <w:div w:id="1101267621">
      <w:bodyDiv w:val="1"/>
      <w:marLeft w:val="0"/>
      <w:marRight w:val="0"/>
      <w:marTop w:val="0"/>
      <w:marBottom w:val="0"/>
      <w:divBdr>
        <w:top w:val="none" w:sz="0" w:space="0" w:color="auto"/>
        <w:left w:val="none" w:sz="0" w:space="0" w:color="auto"/>
        <w:bottom w:val="none" w:sz="0" w:space="0" w:color="auto"/>
        <w:right w:val="none" w:sz="0" w:space="0" w:color="auto"/>
      </w:divBdr>
    </w:div>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 w:id="1940914585">
      <w:bodyDiv w:val="1"/>
      <w:marLeft w:val="0"/>
      <w:marRight w:val="0"/>
      <w:marTop w:val="0"/>
      <w:marBottom w:val="0"/>
      <w:divBdr>
        <w:top w:val="none" w:sz="0" w:space="0" w:color="auto"/>
        <w:left w:val="none" w:sz="0" w:space="0" w:color="auto"/>
        <w:bottom w:val="none" w:sz="0" w:space="0" w:color="auto"/>
        <w:right w:val="none" w:sz="0" w:space="0" w:color="auto"/>
      </w:divBdr>
    </w:div>
    <w:div w:id="2127843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file:///C:\Users\taveira\Downloads\tc_57_24%20(1).docx" TargetMode="External"/><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60%20(2024)\templates\routing_slip_with_doc_tc_6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2F6E-CF08-49CD-A37A-11446C2B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routing_slip_with_doc_tc_60</Template>
  <TotalTime>16</TotalTime>
  <Pages>12</Pages>
  <Words>5592</Words>
  <Characters>30997</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TC/60/5</vt:lpstr>
    </vt:vector>
  </TitlesOfParts>
  <Company>UPOV</Company>
  <LinksUpToDate>false</LinksUpToDate>
  <CharactersWithSpaces>36516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TC/60/5</dc:title>
  <dc:creator>SANCHEZ VIZCAINO GOMEZ Rosa Maria</dc:creator>
  <cp:keywords>, docId:427C933628F3E64AEC6EF9FCF51B39FC</cp:keywords>
  <cp:lastModifiedBy>MAY Jessica</cp:lastModifiedBy>
  <cp:revision>6</cp:revision>
  <cp:lastPrinted>2016-11-22T15:41:00Z</cp:lastPrinted>
  <dcterms:created xsi:type="dcterms:W3CDTF">2024-08-28T11:51:00Z</dcterms:created>
  <dcterms:modified xsi:type="dcterms:W3CDTF">2024-09-03T08:26:00Z</dcterms:modified>
</cp:coreProperties>
</file>