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FA206BB" w14:textId="77777777" w:rsidTr="00EB4E9C">
        <w:tc>
          <w:tcPr>
            <w:tcW w:w="6522" w:type="dxa"/>
          </w:tcPr>
          <w:p w14:paraId="2AF94C29" w14:textId="77777777" w:rsidR="00DC3802" w:rsidRPr="00AC2883" w:rsidRDefault="00DC3802" w:rsidP="00AC2883">
            <w:r w:rsidRPr="00D250C5">
              <w:rPr>
                <w:noProof/>
              </w:rPr>
              <w:drawing>
                <wp:inline distT="0" distB="0" distL="0" distR="0" wp14:anchorId="4218D880" wp14:editId="4E36907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8EB8D8C" w14:textId="735C8B88" w:rsidR="00F25135" w:rsidRDefault="00BB4ECC">
            <w:pPr>
              <w:pStyle w:val="Lettrine"/>
            </w:pPr>
            <w:r>
              <w:t>F</w:t>
            </w:r>
          </w:p>
        </w:tc>
      </w:tr>
      <w:tr w:rsidR="00DC3802" w:rsidRPr="00FC6C50" w14:paraId="2ADB353E" w14:textId="77777777" w:rsidTr="00645CA8">
        <w:trPr>
          <w:trHeight w:val="219"/>
        </w:trPr>
        <w:tc>
          <w:tcPr>
            <w:tcW w:w="6522" w:type="dxa"/>
          </w:tcPr>
          <w:p w14:paraId="45E909BA" w14:textId="03DECA6C" w:rsidR="00F25135" w:rsidRPr="00B20BEA" w:rsidRDefault="00B20BEA">
            <w:pPr>
              <w:pStyle w:val="upove"/>
              <w:rPr>
                <w:lang w:val="fr-CH"/>
              </w:rPr>
            </w:pPr>
            <w:r w:rsidRPr="00B20BEA">
              <w:rPr>
                <w:lang w:val="fr-CH"/>
              </w:rPr>
              <w:t>L'Union internationale pour la protection des obtentions v</w:t>
            </w:r>
            <w:r w:rsidR="00BB4ECC" w:rsidRPr="00FC6C50">
              <w:rPr>
                <w:lang w:val="fr-CH"/>
              </w:rPr>
              <w:t>é</w:t>
            </w:r>
            <w:r w:rsidRPr="00B20BEA">
              <w:rPr>
                <w:lang w:val="fr-CH"/>
              </w:rPr>
              <w:t>g</w:t>
            </w:r>
            <w:r w:rsidR="00BB4ECC" w:rsidRPr="00FC6C50">
              <w:rPr>
                <w:lang w:val="fr-CH"/>
              </w:rPr>
              <w:t>é</w:t>
            </w:r>
            <w:r w:rsidRPr="00B20BEA">
              <w:rPr>
                <w:lang w:val="fr-CH"/>
              </w:rPr>
              <w:t>tales</w:t>
            </w:r>
          </w:p>
        </w:tc>
        <w:tc>
          <w:tcPr>
            <w:tcW w:w="3117" w:type="dxa"/>
          </w:tcPr>
          <w:p w14:paraId="1826FD96" w14:textId="77777777" w:rsidR="00DC3802" w:rsidRPr="00B20BEA" w:rsidRDefault="00DC3802" w:rsidP="00DA4973">
            <w:pPr>
              <w:rPr>
                <w:lang w:val="fr-CH"/>
              </w:rPr>
            </w:pPr>
          </w:p>
        </w:tc>
      </w:tr>
    </w:tbl>
    <w:p w14:paraId="36964585" w14:textId="77777777" w:rsidR="00DC3802" w:rsidRPr="00B20BEA" w:rsidRDefault="00DC3802" w:rsidP="00DC3802">
      <w:pPr>
        <w:rPr>
          <w:lang w:val="fr-CH"/>
        </w:rPr>
      </w:pPr>
    </w:p>
    <w:p w14:paraId="3DF5C96C" w14:textId="77777777" w:rsidR="003D0839" w:rsidRPr="00B20BEA" w:rsidRDefault="003D0839" w:rsidP="003D0839">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FC6C50" w14:paraId="34081CB8" w14:textId="77777777" w:rsidTr="007A4FDD">
        <w:tc>
          <w:tcPr>
            <w:tcW w:w="6512" w:type="dxa"/>
          </w:tcPr>
          <w:p w14:paraId="193D005D" w14:textId="21D1EEF1" w:rsidR="00F25135" w:rsidRPr="00CA429C" w:rsidRDefault="00B20BEA">
            <w:pPr>
              <w:pStyle w:val="Sessiontc"/>
              <w:spacing w:line="240" w:lineRule="auto"/>
              <w:rPr>
                <w:lang w:val="fr-CH"/>
              </w:rPr>
            </w:pPr>
            <w:r w:rsidRPr="00CA429C">
              <w:rPr>
                <w:lang w:val="fr-CH"/>
              </w:rPr>
              <w:t>Comité technique</w:t>
            </w:r>
          </w:p>
          <w:p w14:paraId="5443B83D" w14:textId="77777777" w:rsidR="00F25135" w:rsidRPr="00B20BEA" w:rsidRDefault="00B20BEA">
            <w:pPr>
              <w:pStyle w:val="Sessiontcplacedate"/>
              <w:rPr>
                <w:sz w:val="22"/>
                <w:lang w:val="fr-CH"/>
              </w:rPr>
            </w:pPr>
            <w:r w:rsidRPr="00B20BEA">
              <w:rPr>
                <w:lang w:val="fr-CH"/>
              </w:rPr>
              <w:t xml:space="preserve">Cinquante-neuvième session </w:t>
            </w:r>
            <w:r w:rsidRPr="00B20BEA">
              <w:rPr>
                <w:lang w:val="fr-CH"/>
              </w:rPr>
              <w:br/>
              <w:t xml:space="preserve">Genève, </w:t>
            </w:r>
            <w:r w:rsidR="00E81BE2" w:rsidRPr="00B20BEA">
              <w:rPr>
                <w:lang w:val="fr-CH"/>
              </w:rPr>
              <w:t xml:space="preserve">23 </w:t>
            </w:r>
            <w:r w:rsidRPr="00B20BEA">
              <w:rPr>
                <w:lang w:val="fr-CH"/>
              </w:rPr>
              <w:t xml:space="preserve">et </w:t>
            </w:r>
            <w:r w:rsidR="00E81BE2" w:rsidRPr="00B20BEA">
              <w:rPr>
                <w:lang w:val="fr-CH"/>
              </w:rPr>
              <w:t xml:space="preserve">24 </w:t>
            </w:r>
            <w:r w:rsidRPr="00B20BEA">
              <w:rPr>
                <w:lang w:val="fr-CH"/>
              </w:rPr>
              <w:t xml:space="preserve">octobre </w:t>
            </w:r>
            <w:r w:rsidR="00E81BE2" w:rsidRPr="00B20BEA">
              <w:rPr>
                <w:lang w:val="fr-CH"/>
              </w:rPr>
              <w:t>2023</w:t>
            </w:r>
          </w:p>
        </w:tc>
        <w:tc>
          <w:tcPr>
            <w:tcW w:w="3127" w:type="dxa"/>
          </w:tcPr>
          <w:p w14:paraId="44FFEECD" w14:textId="77777777" w:rsidR="00F25135" w:rsidRPr="00B20BEA" w:rsidRDefault="00EF1E3F">
            <w:pPr>
              <w:pStyle w:val="Doccode"/>
              <w:rPr>
                <w:lang w:val="fr-CH"/>
              </w:rPr>
            </w:pPr>
            <w:r w:rsidRPr="00B20BEA">
              <w:rPr>
                <w:lang w:val="fr-CH"/>
              </w:rPr>
              <w:t>TC/59/6</w:t>
            </w:r>
          </w:p>
          <w:p w14:paraId="297904DE" w14:textId="77777777" w:rsidR="00F25135" w:rsidRPr="00B20BEA" w:rsidRDefault="00B20BEA">
            <w:pPr>
              <w:pStyle w:val="Docoriginal"/>
              <w:rPr>
                <w:lang w:val="fr-CH"/>
              </w:rPr>
            </w:pPr>
            <w:r w:rsidRPr="00B20BEA">
              <w:rPr>
                <w:lang w:val="fr-CH"/>
              </w:rPr>
              <w:t>Original :</w:t>
            </w:r>
            <w:r w:rsidRPr="00B20BEA">
              <w:rPr>
                <w:b w:val="0"/>
                <w:spacing w:val="0"/>
                <w:lang w:val="fr-CH"/>
              </w:rPr>
              <w:t xml:space="preserve">  Anglais</w:t>
            </w:r>
          </w:p>
          <w:p w14:paraId="22BC7CAF" w14:textId="15084D54" w:rsidR="00F25135" w:rsidRPr="00B20BEA" w:rsidRDefault="00B20BEA">
            <w:pPr>
              <w:pStyle w:val="Docoriginal"/>
              <w:rPr>
                <w:lang w:val="fr-CH"/>
              </w:rPr>
            </w:pPr>
            <w:r w:rsidRPr="00B20BEA">
              <w:rPr>
                <w:lang w:val="fr-CH"/>
              </w:rPr>
              <w:t>Date</w:t>
            </w:r>
            <w:r w:rsidR="00BB4ECC">
              <w:rPr>
                <w:lang w:val="fr-CH"/>
              </w:rPr>
              <w:t xml:space="preserve"> </w:t>
            </w:r>
            <w:r w:rsidRPr="00B20BEA">
              <w:rPr>
                <w:lang w:val="fr-CH"/>
              </w:rPr>
              <w:t xml:space="preserve">:  </w:t>
            </w:r>
            <w:r w:rsidR="00745ED5" w:rsidRPr="00B20BEA">
              <w:rPr>
                <w:b w:val="0"/>
                <w:spacing w:val="0"/>
                <w:lang w:val="fr-CH"/>
              </w:rPr>
              <w:t xml:space="preserve">1er </w:t>
            </w:r>
            <w:r w:rsidRPr="00B20BEA">
              <w:rPr>
                <w:b w:val="0"/>
                <w:spacing w:val="0"/>
                <w:lang w:val="fr-CH"/>
              </w:rPr>
              <w:t xml:space="preserve">septembre </w:t>
            </w:r>
            <w:r w:rsidR="00E81BE2" w:rsidRPr="00B20BEA">
              <w:rPr>
                <w:b w:val="0"/>
                <w:spacing w:val="0"/>
                <w:lang w:val="fr-CH"/>
              </w:rPr>
              <w:t>2023</w:t>
            </w:r>
          </w:p>
        </w:tc>
      </w:tr>
    </w:tbl>
    <w:p w14:paraId="36427BD6" w14:textId="77777777" w:rsidR="00F25135" w:rsidRPr="00B20BEA" w:rsidRDefault="00B20BEA">
      <w:pPr>
        <w:pStyle w:val="Titleofdoc0"/>
        <w:rPr>
          <w:lang w:val="fr-CH"/>
        </w:rPr>
      </w:pPr>
      <w:r w:rsidRPr="00B20BEA">
        <w:rPr>
          <w:lang w:val="fr-CH"/>
        </w:rPr>
        <w:t>Ateliers préparatoires</w:t>
      </w:r>
    </w:p>
    <w:p w14:paraId="2F95950A" w14:textId="6FC23598" w:rsidR="00F25135" w:rsidRPr="00B20BEA" w:rsidRDefault="00B20BEA">
      <w:pPr>
        <w:pStyle w:val="preparedby1"/>
        <w:jc w:val="left"/>
        <w:rPr>
          <w:lang w:val="fr-CH"/>
        </w:rPr>
      </w:pPr>
      <w:r w:rsidRPr="00B20BEA">
        <w:rPr>
          <w:lang w:val="fr-CH"/>
        </w:rPr>
        <w:t>Document préparé par le Bureau de l'Union</w:t>
      </w:r>
    </w:p>
    <w:p w14:paraId="646F5235" w14:textId="77777777" w:rsidR="00BB4ECC" w:rsidRPr="006365CE" w:rsidRDefault="00BB4ECC" w:rsidP="00BB4ECC">
      <w:pPr>
        <w:pStyle w:val="Disclaimer"/>
        <w:rPr>
          <w:lang w:val="fr-FR"/>
        </w:rPr>
      </w:pPr>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033B50F5" w14:textId="77777777" w:rsidR="00F25135" w:rsidRPr="00B20BEA" w:rsidRDefault="00B20BEA">
      <w:pPr>
        <w:keepNext/>
        <w:outlineLvl w:val="0"/>
        <w:rPr>
          <w:caps/>
          <w:lang w:val="fr-CH"/>
        </w:rPr>
      </w:pPr>
      <w:bookmarkStart w:id="0" w:name="_Toc475955714"/>
      <w:bookmarkStart w:id="1" w:name="_Toc141103595"/>
      <w:r w:rsidRPr="00B20BEA">
        <w:rPr>
          <w:caps/>
          <w:lang w:val="fr-CH"/>
        </w:rPr>
        <w:t>RESUME</w:t>
      </w:r>
      <w:bookmarkEnd w:id="0"/>
      <w:bookmarkEnd w:id="1"/>
    </w:p>
    <w:p w14:paraId="159D7982" w14:textId="77777777" w:rsidR="008723B2" w:rsidRPr="00B20BEA" w:rsidRDefault="008723B2" w:rsidP="008723B2">
      <w:pPr>
        <w:autoSpaceDE w:val="0"/>
        <w:autoSpaceDN w:val="0"/>
        <w:adjustRightInd w:val="0"/>
        <w:rPr>
          <w:rFonts w:cs="Arial"/>
          <w:lang w:val="fr-CH"/>
        </w:rPr>
      </w:pPr>
    </w:p>
    <w:p w14:paraId="554B340A" w14:textId="77777777" w:rsidR="00F25135" w:rsidRPr="00B20BEA" w:rsidRDefault="00B20BEA">
      <w:pPr>
        <w:rPr>
          <w:rFonts w:cs="Arial"/>
          <w:lang w:val="fr-CH"/>
        </w:rPr>
      </w:pPr>
      <w:r w:rsidRPr="00FA16C0">
        <w:rPr>
          <w:rFonts w:cs="Arial"/>
        </w:rPr>
        <w:fldChar w:fldCharType="begin"/>
      </w:r>
      <w:r w:rsidRPr="00B20BEA">
        <w:rPr>
          <w:rFonts w:cs="Arial"/>
          <w:lang w:val="fr-CH"/>
        </w:rPr>
        <w:instrText xml:space="preserve"> AUTONUM  </w:instrText>
      </w:r>
      <w:r w:rsidRPr="00FA16C0">
        <w:rPr>
          <w:rFonts w:cs="Arial"/>
        </w:rPr>
        <w:fldChar w:fldCharType="end"/>
      </w:r>
      <w:r w:rsidRPr="00B20BEA">
        <w:rPr>
          <w:rFonts w:cs="Arial"/>
          <w:lang w:val="fr-CH"/>
        </w:rPr>
        <w:tab/>
        <w:t>L'objectif de ce document est de rendre compte des ateliers préparatoires de 2023 et de présenter des propositions pour 2024.</w:t>
      </w:r>
    </w:p>
    <w:p w14:paraId="41183CDF" w14:textId="77777777" w:rsidR="00744F00" w:rsidRPr="00B20BEA" w:rsidRDefault="00744F00" w:rsidP="008723B2">
      <w:pPr>
        <w:rPr>
          <w:rFonts w:cs="Arial"/>
          <w:lang w:val="fr-CH"/>
        </w:rPr>
      </w:pPr>
    </w:p>
    <w:p w14:paraId="59E41DAA" w14:textId="5E0F7EE6" w:rsidR="00F25135" w:rsidRPr="00B20BEA" w:rsidRDefault="00B20BEA">
      <w:pPr>
        <w:rPr>
          <w:rFonts w:cs="Arial"/>
          <w:lang w:val="fr-CH"/>
        </w:rPr>
      </w:pPr>
      <w:r>
        <w:rPr>
          <w:rFonts w:cs="Arial"/>
        </w:rPr>
        <w:fldChar w:fldCharType="begin"/>
      </w:r>
      <w:r w:rsidRPr="00B20BEA">
        <w:rPr>
          <w:rFonts w:cs="Arial"/>
          <w:lang w:val="fr-CH"/>
        </w:rPr>
        <w:instrText xml:space="preserve"> AUTONUM  </w:instrText>
      </w:r>
      <w:r>
        <w:rPr>
          <w:rFonts w:cs="Arial"/>
        </w:rPr>
        <w:fldChar w:fldCharType="end"/>
      </w:r>
      <w:r w:rsidRPr="00B20BEA">
        <w:rPr>
          <w:rFonts w:cs="Arial"/>
          <w:lang w:val="fr-CH"/>
        </w:rPr>
        <w:tab/>
        <w:t xml:space="preserve">Les ateliers préparatoires sont organisés dans le but d'aider certains délégués à participer plus activement aux réunions du groupe de travail technique (TWP).  Depuis 2021, les ateliers préparatoires sont organisés sous forme de webinaires.  Les enregistrements vidéo sont disponibles sur le site Web de l'UPOV, sous l'onglet "TWP </w:t>
      </w:r>
      <w:proofErr w:type="spellStart"/>
      <w:r w:rsidRPr="00B20BEA">
        <w:rPr>
          <w:rFonts w:cs="Arial"/>
          <w:lang w:val="fr-CH"/>
        </w:rPr>
        <w:t>preparatory</w:t>
      </w:r>
      <w:proofErr w:type="spellEnd"/>
      <w:r w:rsidRPr="00B20BEA">
        <w:rPr>
          <w:rFonts w:cs="Arial"/>
          <w:lang w:val="fr-CH"/>
        </w:rPr>
        <w:t xml:space="preserve"> webinars 2021-2023" </w:t>
      </w:r>
      <w:r w:rsidR="00FC6C50" w:rsidRPr="00FC6C50">
        <w:rPr>
          <w:lang w:val="fr-CH"/>
        </w:rPr>
        <w:t>(</w:t>
      </w:r>
      <w:hyperlink r:id="rId9" w:history="1">
        <w:r w:rsidR="00FC6C50" w:rsidRPr="00077246">
          <w:rPr>
            <w:rStyle w:val="Hyperlink"/>
            <w:rFonts w:cs="Arial"/>
            <w:lang w:val="fr-CH"/>
          </w:rPr>
          <w:t>https://www.upov.int/meetings/fr/webinar_videos.html</w:t>
        </w:r>
      </w:hyperlink>
      <w:r w:rsidR="00FC6C50">
        <w:rPr>
          <w:rFonts w:cs="Arial"/>
          <w:lang w:val="fr-CH"/>
        </w:rPr>
        <w:t xml:space="preserve">) </w:t>
      </w:r>
      <w:r w:rsidR="005259D3" w:rsidRPr="00B20BEA">
        <w:rPr>
          <w:rFonts w:cs="Arial"/>
          <w:lang w:val="fr-CH"/>
        </w:rPr>
        <w:t xml:space="preserve">et sur la chaîne YouTube de l'UPOV </w:t>
      </w:r>
      <w:r w:rsidR="00FC6C50" w:rsidRPr="00FC6C50">
        <w:rPr>
          <w:lang w:val="fr-CH"/>
        </w:rPr>
        <w:t>(</w:t>
      </w:r>
      <w:hyperlink r:id="rId10" w:history="1">
        <w:r w:rsidR="00FC6C50" w:rsidRPr="00077246">
          <w:rPr>
            <w:rStyle w:val="Hyperlink"/>
            <w:rFonts w:cs="Arial"/>
            <w:lang w:val="fr-CH"/>
          </w:rPr>
          <w:t>https://www.youtube.com/user/upov</w:t>
        </w:r>
      </w:hyperlink>
      <w:r w:rsidR="005259D3" w:rsidRPr="00B20BEA">
        <w:rPr>
          <w:rFonts w:cs="Arial"/>
          <w:lang w:val="fr-CH"/>
        </w:rPr>
        <w:t>)</w:t>
      </w:r>
      <w:r w:rsidR="00990FE5" w:rsidRPr="00B20BEA">
        <w:rPr>
          <w:rFonts w:cs="Arial"/>
          <w:lang w:val="fr-CH"/>
        </w:rPr>
        <w:t>.  Les vidéos sur le canal YouTube de l'UPOV peuvent afficher une transcription et des sous-titres générés automatiquement dans différentes langues ("</w:t>
      </w:r>
      <w:proofErr w:type="spellStart"/>
      <w:r w:rsidR="00990FE5" w:rsidRPr="00B20BEA">
        <w:rPr>
          <w:rFonts w:cs="Arial"/>
          <w:lang w:val="fr-CH"/>
        </w:rPr>
        <w:t>closed</w:t>
      </w:r>
      <w:proofErr w:type="spellEnd"/>
      <w:r w:rsidR="00990FE5" w:rsidRPr="00B20BEA">
        <w:rPr>
          <w:rFonts w:cs="Arial"/>
          <w:lang w:val="fr-CH"/>
        </w:rPr>
        <w:t xml:space="preserve"> </w:t>
      </w:r>
      <w:proofErr w:type="spellStart"/>
      <w:r w:rsidR="00990FE5" w:rsidRPr="00B20BEA">
        <w:rPr>
          <w:rFonts w:cs="Arial"/>
          <w:lang w:val="fr-CH"/>
        </w:rPr>
        <w:t>caption</w:t>
      </w:r>
      <w:proofErr w:type="spellEnd"/>
      <w:r w:rsidR="00990FE5" w:rsidRPr="00B20BEA">
        <w:rPr>
          <w:rFonts w:cs="Arial"/>
          <w:lang w:val="fr-CH"/>
        </w:rPr>
        <w:t>")</w:t>
      </w:r>
      <w:r w:rsidR="005259D3" w:rsidRPr="00B20BEA">
        <w:rPr>
          <w:rFonts w:cs="Arial"/>
          <w:lang w:val="fr-CH"/>
        </w:rPr>
        <w:t xml:space="preserve">.  </w:t>
      </w:r>
    </w:p>
    <w:p w14:paraId="1F52D6C1" w14:textId="77777777" w:rsidR="008723B2" w:rsidRPr="00B20BEA" w:rsidRDefault="00744F00" w:rsidP="00E63ED2">
      <w:pPr>
        <w:rPr>
          <w:rFonts w:cs="Arial"/>
          <w:lang w:val="fr-CH"/>
        </w:rPr>
      </w:pPr>
      <w:r w:rsidRPr="00B20BEA">
        <w:rPr>
          <w:rFonts w:cs="Arial"/>
          <w:lang w:val="fr-CH"/>
        </w:rPr>
        <w:t xml:space="preserve">   </w:t>
      </w:r>
    </w:p>
    <w:p w14:paraId="48057557" w14:textId="77777777" w:rsidR="00F25135" w:rsidRPr="00B20BEA" w:rsidRDefault="00B20BEA">
      <w:pPr>
        <w:tabs>
          <w:tab w:val="left" w:pos="567"/>
          <w:tab w:val="left" w:pos="1134"/>
          <w:tab w:val="left" w:pos="5387"/>
          <w:tab w:val="left" w:pos="5954"/>
        </w:tabs>
        <w:rPr>
          <w:rFonts w:cs="Arial"/>
          <w:lang w:val="fr-CH"/>
        </w:rPr>
      </w:pPr>
      <w:r w:rsidRPr="00FA16C0">
        <w:rPr>
          <w:rFonts w:cs="Arial"/>
        </w:rPr>
        <w:fldChar w:fldCharType="begin"/>
      </w:r>
      <w:r w:rsidRPr="00B20BEA">
        <w:rPr>
          <w:rFonts w:cs="Arial"/>
          <w:lang w:val="fr-CH"/>
        </w:rPr>
        <w:instrText xml:space="preserve"> AUTONUM  </w:instrText>
      </w:r>
      <w:r w:rsidRPr="00FA16C0">
        <w:rPr>
          <w:rFonts w:cs="Arial"/>
        </w:rPr>
        <w:fldChar w:fldCharType="end"/>
      </w:r>
      <w:r w:rsidRPr="00B20BEA">
        <w:rPr>
          <w:rFonts w:cs="Arial"/>
          <w:lang w:val="fr-CH"/>
        </w:rPr>
        <w:tab/>
        <w:t xml:space="preserve">Le TC est invité à </w:t>
      </w:r>
      <w:r w:rsidRPr="00B20BEA">
        <w:rPr>
          <w:snapToGrid w:val="0"/>
          <w:lang w:val="fr-CH"/>
        </w:rPr>
        <w:t xml:space="preserve">examiner s'il convient d'organiser des ateliers préparatoires en </w:t>
      </w:r>
      <w:r w:rsidR="0014296C" w:rsidRPr="00B20BEA">
        <w:rPr>
          <w:snapToGrid w:val="0"/>
          <w:lang w:val="fr-CH"/>
        </w:rPr>
        <w:t xml:space="preserve">2024 </w:t>
      </w:r>
      <w:r w:rsidRPr="00B20BEA">
        <w:rPr>
          <w:snapToGrid w:val="0"/>
          <w:lang w:val="fr-CH"/>
        </w:rPr>
        <w:t xml:space="preserve">sous la forme d'une série de webinaires, à des dates appropriées selon le calendrier des sessions du TWP, conjointement avec des ateliers avec participation physique, le cas échéant, comme indiqué aux paragraphes </w:t>
      </w:r>
      <w:r w:rsidR="0014296C" w:rsidRPr="00B20BEA">
        <w:rPr>
          <w:snapToGrid w:val="0"/>
          <w:lang w:val="fr-CH"/>
        </w:rPr>
        <w:t xml:space="preserve">17 </w:t>
      </w:r>
      <w:r w:rsidRPr="00B20BEA">
        <w:rPr>
          <w:snapToGrid w:val="0"/>
          <w:lang w:val="fr-CH"/>
        </w:rPr>
        <w:t xml:space="preserve">à </w:t>
      </w:r>
      <w:r w:rsidR="0014296C" w:rsidRPr="00B20BEA">
        <w:rPr>
          <w:snapToGrid w:val="0"/>
          <w:lang w:val="fr-CH"/>
        </w:rPr>
        <w:t xml:space="preserve">20 </w:t>
      </w:r>
      <w:r w:rsidRPr="00B20BEA">
        <w:rPr>
          <w:snapToGrid w:val="0"/>
          <w:lang w:val="fr-CH"/>
        </w:rPr>
        <w:t>du présent document.</w:t>
      </w:r>
    </w:p>
    <w:p w14:paraId="14737289" w14:textId="77777777" w:rsidR="008723B2" w:rsidRPr="00B20BEA" w:rsidRDefault="008723B2" w:rsidP="008723B2">
      <w:pPr>
        <w:tabs>
          <w:tab w:val="left" w:pos="567"/>
          <w:tab w:val="left" w:pos="1134"/>
          <w:tab w:val="num" w:pos="5387"/>
          <w:tab w:val="left" w:pos="5954"/>
        </w:tabs>
        <w:ind w:left="567"/>
        <w:rPr>
          <w:rFonts w:cs="Arial"/>
          <w:lang w:val="fr-CH"/>
        </w:rPr>
      </w:pPr>
    </w:p>
    <w:p w14:paraId="2BFDA2C6" w14:textId="77777777" w:rsidR="00F25135" w:rsidRPr="00B20BEA" w:rsidRDefault="00B20BEA">
      <w:pPr>
        <w:rPr>
          <w:rFonts w:cs="Arial"/>
          <w:color w:val="000000"/>
          <w:lang w:val="fr-CH"/>
        </w:rPr>
      </w:pPr>
      <w:r w:rsidRPr="00FA16C0">
        <w:rPr>
          <w:rFonts w:cs="Arial"/>
          <w:color w:val="000000"/>
        </w:rPr>
        <w:fldChar w:fldCharType="begin"/>
      </w:r>
      <w:r w:rsidRPr="00B20BEA">
        <w:rPr>
          <w:rFonts w:cs="Arial"/>
          <w:color w:val="000000"/>
          <w:lang w:val="fr-CH"/>
        </w:rPr>
        <w:instrText xml:space="preserve"> AUTONUM  </w:instrText>
      </w:r>
      <w:r w:rsidRPr="00FA16C0">
        <w:rPr>
          <w:rFonts w:cs="Arial"/>
          <w:color w:val="000000"/>
        </w:rPr>
        <w:fldChar w:fldCharType="end"/>
      </w:r>
      <w:r w:rsidRPr="00B20BEA">
        <w:rPr>
          <w:rFonts w:cs="Arial"/>
          <w:color w:val="000000"/>
          <w:lang w:val="fr-CH"/>
        </w:rPr>
        <w:tab/>
        <w:t>Les abréviations suivantes sont utilisées dans ce document :</w:t>
      </w:r>
    </w:p>
    <w:p w14:paraId="3C5A57D4" w14:textId="77777777" w:rsidR="008723B2" w:rsidRPr="00B20BEA" w:rsidRDefault="008723B2" w:rsidP="008723B2">
      <w:pPr>
        <w:rPr>
          <w:rFonts w:cs="Arial"/>
          <w:color w:val="000000"/>
          <w:lang w:val="fr-CH"/>
        </w:rPr>
      </w:pPr>
    </w:p>
    <w:p w14:paraId="70E827F2" w14:textId="6D85DF8E" w:rsidR="00F25135" w:rsidRPr="00B20BEA" w:rsidRDefault="00B20BEA">
      <w:pPr>
        <w:tabs>
          <w:tab w:val="left" w:pos="567"/>
        </w:tabs>
        <w:ind w:left="1418" w:hanging="851"/>
        <w:rPr>
          <w:rFonts w:cs="Arial"/>
          <w:color w:val="000000"/>
          <w:lang w:val="fr-CH"/>
        </w:rPr>
      </w:pPr>
      <w:r w:rsidRPr="00B20BEA">
        <w:rPr>
          <w:rFonts w:cs="Arial"/>
          <w:color w:val="000000"/>
          <w:lang w:val="fr-CH"/>
        </w:rPr>
        <w:t>TC:</w:t>
      </w:r>
      <w:r w:rsidRPr="00B20BEA">
        <w:rPr>
          <w:rFonts w:cs="Arial"/>
          <w:color w:val="000000"/>
          <w:lang w:val="fr-CH"/>
        </w:rPr>
        <w:tab/>
        <w:t>Comit</w:t>
      </w:r>
      <w:r w:rsidRPr="00CA429C">
        <w:rPr>
          <w:rFonts w:cs="Arial"/>
          <w:color w:val="000000"/>
          <w:lang w:val="fr-CH"/>
        </w:rPr>
        <w:t>é</w:t>
      </w:r>
      <w:r w:rsidRPr="00B20BEA">
        <w:rPr>
          <w:rFonts w:cs="Arial"/>
          <w:color w:val="000000"/>
          <w:lang w:val="fr-CH"/>
        </w:rPr>
        <w:t xml:space="preserve"> technique</w:t>
      </w:r>
    </w:p>
    <w:p w14:paraId="15515724" w14:textId="77777777" w:rsidR="00F25135" w:rsidRPr="00B20BEA" w:rsidRDefault="00B20BEA">
      <w:pPr>
        <w:tabs>
          <w:tab w:val="left" w:pos="567"/>
        </w:tabs>
        <w:ind w:left="1418" w:hanging="851"/>
        <w:rPr>
          <w:rFonts w:cs="Arial"/>
          <w:color w:val="000000"/>
          <w:lang w:val="fr-CH"/>
        </w:rPr>
      </w:pPr>
      <w:r w:rsidRPr="00B20BEA">
        <w:rPr>
          <w:rFonts w:cs="Arial"/>
          <w:color w:val="000000"/>
          <w:lang w:val="fr-CH"/>
        </w:rPr>
        <w:t>TWA:</w:t>
      </w:r>
      <w:r w:rsidRPr="00B20BEA">
        <w:rPr>
          <w:rFonts w:cs="Arial"/>
          <w:color w:val="000000"/>
          <w:lang w:val="fr-CH"/>
        </w:rPr>
        <w:tab/>
        <w:t>Groupe de travail technique sur les plantes agricoles</w:t>
      </w:r>
    </w:p>
    <w:p w14:paraId="6C88CD07" w14:textId="3F0AFA08" w:rsidR="00F25135" w:rsidRPr="00B20BEA" w:rsidRDefault="00B20BEA">
      <w:pPr>
        <w:ind w:left="1418" w:hanging="851"/>
        <w:rPr>
          <w:rFonts w:cs="Arial"/>
          <w:color w:val="000000"/>
          <w:lang w:val="fr-CH"/>
        </w:rPr>
      </w:pPr>
      <w:r w:rsidRPr="00B20BEA">
        <w:rPr>
          <w:rFonts w:cs="Arial"/>
          <w:color w:val="000000"/>
          <w:lang w:val="fr-CH"/>
        </w:rPr>
        <w:t xml:space="preserve">TWF : </w:t>
      </w:r>
      <w:r w:rsidRPr="00B20BEA">
        <w:rPr>
          <w:rFonts w:cs="Arial"/>
          <w:color w:val="000000"/>
          <w:lang w:val="fr-CH"/>
        </w:rPr>
        <w:tab/>
        <w:t>Groupe de travail technique sur les plantes fruiti</w:t>
      </w:r>
      <w:r>
        <w:rPr>
          <w:rFonts w:cs="Arial"/>
          <w:color w:val="000000"/>
          <w:lang w:val="fr-CH"/>
        </w:rPr>
        <w:t>è</w:t>
      </w:r>
      <w:r w:rsidRPr="00B20BEA">
        <w:rPr>
          <w:rFonts w:cs="Arial"/>
          <w:color w:val="000000"/>
          <w:lang w:val="fr-CH"/>
        </w:rPr>
        <w:t>res</w:t>
      </w:r>
    </w:p>
    <w:p w14:paraId="572E7449" w14:textId="276C9DD8" w:rsidR="00F25135" w:rsidRPr="00B20BEA" w:rsidRDefault="00B20BEA">
      <w:pPr>
        <w:ind w:left="1418" w:hanging="851"/>
        <w:rPr>
          <w:rFonts w:cs="Arial"/>
          <w:color w:val="000000"/>
          <w:lang w:val="fr-CH"/>
        </w:rPr>
      </w:pPr>
      <w:r w:rsidRPr="00B20BEA">
        <w:rPr>
          <w:rFonts w:cs="Arial"/>
          <w:color w:val="000000"/>
          <w:lang w:val="fr-CH"/>
        </w:rPr>
        <w:t>TWM :</w:t>
      </w:r>
      <w:r w:rsidRPr="00B20BEA">
        <w:rPr>
          <w:rFonts w:cs="Arial"/>
          <w:color w:val="000000"/>
          <w:lang w:val="fr-CH"/>
        </w:rPr>
        <w:tab/>
      </w:r>
      <w:r w:rsidRPr="00B20BEA">
        <w:rPr>
          <w:lang w:val="fr-CH"/>
        </w:rPr>
        <w:t>Groupe de travail technique sur les méthodes et techniques d'essai</w:t>
      </w:r>
    </w:p>
    <w:p w14:paraId="2C300058" w14:textId="77777777" w:rsidR="00F25135" w:rsidRPr="00B20BEA" w:rsidRDefault="00B20BEA">
      <w:pPr>
        <w:ind w:left="1418" w:hanging="851"/>
        <w:rPr>
          <w:rFonts w:cs="Arial"/>
          <w:color w:val="000000"/>
          <w:lang w:val="fr-CH"/>
        </w:rPr>
      </w:pPr>
      <w:r w:rsidRPr="00B20BEA">
        <w:rPr>
          <w:rFonts w:cs="Arial"/>
          <w:color w:val="000000"/>
          <w:lang w:val="fr-CH"/>
        </w:rPr>
        <w:t>TWO:</w:t>
      </w:r>
      <w:r w:rsidRPr="00B20BEA">
        <w:rPr>
          <w:rFonts w:cs="Arial"/>
          <w:color w:val="000000"/>
          <w:lang w:val="fr-CH"/>
        </w:rPr>
        <w:tab/>
        <w:t>Groupe travail technique sur les ornementales et les arbres forestiers</w:t>
      </w:r>
    </w:p>
    <w:p w14:paraId="4889F20E" w14:textId="77777777" w:rsidR="00F25135" w:rsidRPr="00B20BEA" w:rsidRDefault="00B20BEA">
      <w:pPr>
        <w:tabs>
          <w:tab w:val="left" w:pos="567"/>
        </w:tabs>
        <w:ind w:left="1418" w:hanging="851"/>
        <w:rPr>
          <w:rFonts w:cs="Arial"/>
          <w:color w:val="000000"/>
          <w:lang w:val="fr-CH" w:eastAsia="ja-JP" w:bidi="th-TH"/>
        </w:rPr>
      </w:pPr>
      <w:r w:rsidRPr="00B20BEA">
        <w:rPr>
          <w:rFonts w:cs="Arial"/>
          <w:color w:val="000000"/>
          <w:lang w:val="fr-CH" w:eastAsia="ja-JP" w:bidi="th-TH"/>
        </w:rPr>
        <w:t>TWP:</w:t>
      </w:r>
      <w:r w:rsidRPr="00B20BEA">
        <w:rPr>
          <w:rFonts w:cs="Arial"/>
          <w:color w:val="000000"/>
          <w:lang w:val="fr-CH" w:eastAsia="ja-JP" w:bidi="th-TH"/>
        </w:rPr>
        <w:tab/>
      </w:r>
      <w:proofErr w:type="spellStart"/>
      <w:r w:rsidRPr="00B20BEA">
        <w:rPr>
          <w:rFonts w:cs="Arial"/>
          <w:color w:val="000000"/>
          <w:lang w:val="fr-CH" w:eastAsia="ja-JP" w:bidi="th-TH"/>
        </w:rPr>
        <w:t>Technical</w:t>
      </w:r>
      <w:proofErr w:type="spellEnd"/>
      <w:r w:rsidRPr="00B20BEA">
        <w:rPr>
          <w:rFonts w:cs="Arial"/>
          <w:color w:val="000000"/>
          <w:lang w:val="fr-CH" w:eastAsia="ja-JP" w:bidi="th-TH"/>
        </w:rPr>
        <w:t xml:space="preserve"> </w:t>
      </w:r>
      <w:proofErr w:type="spellStart"/>
      <w:r w:rsidRPr="00B20BEA">
        <w:rPr>
          <w:rFonts w:cs="Arial"/>
          <w:color w:val="000000"/>
          <w:lang w:val="fr-CH" w:eastAsia="ja-JP" w:bidi="th-TH"/>
        </w:rPr>
        <w:t>Working</w:t>
      </w:r>
      <w:proofErr w:type="spellEnd"/>
      <w:r w:rsidRPr="00B20BEA">
        <w:rPr>
          <w:rFonts w:cs="Arial"/>
          <w:color w:val="000000"/>
          <w:lang w:val="fr-CH" w:eastAsia="ja-JP" w:bidi="th-TH"/>
        </w:rPr>
        <w:t xml:space="preserve"> Party (groupes de travail techniques)</w:t>
      </w:r>
    </w:p>
    <w:p w14:paraId="6F17E4DD" w14:textId="7282E4DE" w:rsidR="00F25135" w:rsidRPr="00B20BEA" w:rsidRDefault="00B20BEA">
      <w:pPr>
        <w:ind w:left="1418" w:hanging="851"/>
        <w:rPr>
          <w:rFonts w:cs="Arial"/>
          <w:color w:val="000000"/>
          <w:lang w:val="fr-CH"/>
        </w:rPr>
      </w:pPr>
      <w:r w:rsidRPr="00B20BEA">
        <w:rPr>
          <w:rFonts w:cs="Arial"/>
          <w:color w:val="000000"/>
          <w:lang w:val="fr-CH"/>
        </w:rPr>
        <w:t>TWV:</w:t>
      </w:r>
      <w:r w:rsidRPr="00B20BEA">
        <w:rPr>
          <w:rFonts w:cs="Arial"/>
          <w:color w:val="000000"/>
          <w:lang w:val="fr-CH"/>
        </w:rPr>
        <w:tab/>
        <w:t>Groupe de travail technique sur les plantes potagères</w:t>
      </w:r>
    </w:p>
    <w:p w14:paraId="02B3F411" w14:textId="77777777" w:rsidR="008723B2" w:rsidRPr="00B20BEA" w:rsidRDefault="008723B2" w:rsidP="008723B2">
      <w:pPr>
        <w:autoSpaceDE w:val="0"/>
        <w:autoSpaceDN w:val="0"/>
        <w:adjustRightInd w:val="0"/>
        <w:rPr>
          <w:rFonts w:cs="Arial"/>
          <w:snapToGrid w:val="0"/>
          <w:lang w:val="fr-CH"/>
        </w:rPr>
      </w:pPr>
    </w:p>
    <w:p w14:paraId="4CA6D45E" w14:textId="77777777" w:rsidR="00F25135" w:rsidRPr="00B20BEA" w:rsidRDefault="00B20BEA">
      <w:pPr>
        <w:autoSpaceDE w:val="0"/>
        <w:autoSpaceDN w:val="0"/>
        <w:adjustRightInd w:val="0"/>
        <w:rPr>
          <w:rFonts w:cs="Arial"/>
          <w:snapToGrid w:val="0"/>
          <w:lang w:val="fr-CH" w:eastAsia="ja-JP"/>
        </w:rPr>
      </w:pPr>
      <w:r w:rsidRPr="00FA16C0">
        <w:rPr>
          <w:rFonts w:cs="Arial"/>
          <w:snapToGrid w:val="0"/>
        </w:rPr>
        <w:fldChar w:fldCharType="begin"/>
      </w:r>
      <w:r w:rsidRPr="00B20BEA">
        <w:rPr>
          <w:rFonts w:cs="Arial"/>
          <w:snapToGrid w:val="0"/>
          <w:lang w:val="fr-CH"/>
        </w:rPr>
        <w:instrText xml:space="preserve"> AUTONUM  </w:instrText>
      </w:r>
      <w:r w:rsidRPr="00FA16C0">
        <w:rPr>
          <w:rFonts w:cs="Arial"/>
          <w:snapToGrid w:val="0"/>
        </w:rPr>
        <w:fldChar w:fldCharType="end"/>
      </w:r>
      <w:r w:rsidRPr="00B20BEA">
        <w:rPr>
          <w:rFonts w:cs="Arial"/>
          <w:snapToGrid w:val="0"/>
          <w:lang w:val="fr-CH"/>
        </w:rPr>
        <w:tab/>
      </w:r>
      <w:r w:rsidRPr="00B20BEA">
        <w:rPr>
          <w:rFonts w:cs="Arial"/>
          <w:snapToGrid w:val="0"/>
          <w:lang w:val="fr-CH" w:eastAsia="ja-JP"/>
        </w:rPr>
        <w:t>La structure de ce document est la suivante :</w:t>
      </w:r>
    </w:p>
    <w:p w14:paraId="372DE9BA" w14:textId="77777777" w:rsidR="008723B2" w:rsidRPr="00B20BEA" w:rsidRDefault="008723B2" w:rsidP="008723B2">
      <w:pPr>
        <w:autoSpaceDE w:val="0"/>
        <w:autoSpaceDN w:val="0"/>
        <w:adjustRightInd w:val="0"/>
        <w:rPr>
          <w:rFonts w:cs="Arial"/>
          <w:snapToGrid w:val="0"/>
          <w:lang w:val="fr-CH" w:eastAsia="ja-JP"/>
        </w:rPr>
      </w:pPr>
    </w:p>
    <w:p w14:paraId="776C4B4D" w14:textId="77777777" w:rsidR="00F25135" w:rsidRDefault="00B20BEA" w:rsidP="00BB4ECC">
      <w:pPr>
        <w:pStyle w:val="TOC1"/>
        <w:rPr>
          <w:rFonts w:asciiTheme="minorHAnsi" w:eastAsiaTheme="minorEastAsia" w:hAnsiTheme="minorHAnsi" w:cstheme="minorBidi"/>
          <w:caps/>
          <w:noProof/>
          <w:sz w:val="22"/>
          <w:szCs w:val="22"/>
        </w:rPr>
      </w:pPr>
      <w:r w:rsidRPr="00FA16C0">
        <w:rPr>
          <w:bCs/>
          <w:caps/>
          <w:noProof/>
          <w:snapToGrid w:val="0"/>
          <w:lang w:eastAsia="ja-JP"/>
        </w:rPr>
        <w:fldChar w:fldCharType="begin"/>
      </w:r>
      <w:r w:rsidRPr="00FA16C0">
        <w:rPr>
          <w:snapToGrid w:val="0"/>
        </w:rPr>
        <w:instrText xml:space="preserve"> TOC \o "1-3" \h \z \u </w:instrText>
      </w:r>
      <w:r w:rsidRPr="00FA16C0">
        <w:rPr>
          <w:bCs/>
          <w:caps/>
          <w:noProof/>
          <w:snapToGrid w:val="0"/>
          <w:lang w:eastAsia="ja-JP"/>
        </w:rPr>
        <w:fldChar w:fldCharType="separate"/>
      </w:r>
      <w:hyperlink w:anchor="_Toc141103595" w:history="1">
        <w:r w:rsidR="00776623" w:rsidRPr="007361FE">
          <w:rPr>
            <w:rStyle w:val="Hyperlink"/>
            <w:noProof/>
          </w:rPr>
          <w:t>RESUME DE L'EXERCICE</w:t>
        </w:r>
        <w:r w:rsidR="00776623">
          <w:rPr>
            <w:noProof/>
            <w:webHidden/>
          </w:rPr>
          <w:tab/>
        </w:r>
        <w:r w:rsidR="00776623">
          <w:rPr>
            <w:noProof/>
            <w:webHidden/>
          </w:rPr>
          <w:fldChar w:fldCharType="begin"/>
        </w:r>
        <w:r w:rsidR="00776623">
          <w:rPr>
            <w:noProof/>
            <w:webHidden/>
          </w:rPr>
          <w:instrText xml:space="preserve"> PAGEREF _Toc141103595 \h </w:instrText>
        </w:r>
        <w:r w:rsidR="00776623">
          <w:rPr>
            <w:noProof/>
            <w:webHidden/>
          </w:rPr>
        </w:r>
        <w:r w:rsidR="00776623">
          <w:rPr>
            <w:noProof/>
            <w:webHidden/>
          </w:rPr>
          <w:fldChar w:fldCharType="separate"/>
        </w:r>
        <w:r w:rsidR="00776623">
          <w:rPr>
            <w:noProof/>
            <w:webHidden/>
          </w:rPr>
          <w:t>1</w:t>
        </w:r>
        <w:r w:rsidR="00776623">
          <w:rPr>
            <w:noProof/>
            <w:webHidden/>
          </w:rPr>
          <w:fldChar w:fldCharType="end"/>
        </w:r>
      </w:hyperlink>
    </w:p>
    <w:p w14:paraId="1091B4CC" w14:textId="77777777" w:rsidR="00F25135" w:rsidRDefault="008D6E3B" w:rsidP="00BB4ECC">
      <w:pPr>
        <w:pStyle w:val="TOC1"/>
        <w:rPr>
          <w:rFonts w:asciiTheme="minorHAnsi" w:eastAsiaTheme="minorEastAsia" w:hAnsiTheme="minorHAnsi" w:cstheme="minorBidi"/>
          <w:caps/>
          <w:noProof/>
          <w:sz w:val="22"/>
          <w:szCs w:val="22"/>
        </w:rPr>
      </w:pPr>
      <w:hyperlink w:anchor="_Toc141103596" w:history="1">
        <w:r w:rsidR="00776623" w:rsidRPr="007361FE">
          <w:rPr>
            <w:rStyle w:val="Hyperlink"/>
            <w:noProof/>
          </w:rPr>
          <w:t>CONTEXTE</w:t>
        </w:r>
        <w:r w:rsidR="00776623">
          <w:rPr>
            <w:noProof/>
            <w:webHidden/>
          </w:rPr>
          <w:tab/>
        </w:r>
        <w:r w:rsidR="00776623">
          <w:rPr>
            <w:noProof/>
            <w:webHidden/>
          </w:rPr>
          <w:fldChar w:fldCharType="begin"/>
        </w:r>
        <w:r w:rsidR="00776623">
          <w:rPr>
            <w:noProof/>
            <w:webHidden/>
          </w:rPr>
          <w:instrText xml:space="preserve"> PAGEREF _Toc141103596 \h </w:instrText>
        </w:r>
        <w:r w:rsidR="00776623">
          <w:rPr>
            <w:noProof/>
            <w:webHidden/>
          </w:rPr>
        </w:r>
        <w:r w:rsidR="00776623">
          <w:rPr>
            <w:noProof/>
            <w:webHidden/>
          </w:rPr>
          <w:fldChar w:fldCharType="separate"/>
        </w:r>
        <w:r w:rsidR="00776623">
          <w:rPr>
            <w:noProof/>
            <w:webHidden/>
          </w:rPr>
          <w:t>2</w:t>
        </w:r>
        <w:r w:rsidR="00776623">
          <w:rPr>
            <w:noProof/>
            <w:webHidden/>
          </w:rPr>
          <w:fldChar w:fldCharType="end"/>
        </w:r>
      </w:hyperlink>
    </w:p>
    <w:p w14:paraId="40D1B845" w14:textId="77777777" w:rsidR="00F25135" w:rsidRDefault="008D6E3B" w:rsidP="00BB4ECC">
      <w:pPr>
        <w:pStyle w:val="TOC1"/>
        <w:rPr>
          <w:rFonts w:asciiTheme="minorHAnsi" w:eastAsiaTheme="minorEastAsia" w:hAnsiTheme="minorHAnsi" w:cstheme="minorBidi"/>
          <w:caps/>
          <w:noProof/>
          <w:sz w:val="22"/>
          <w:szCs w:val="22"/>
        </w:rPr>
      </w:pPr>
      <w:hyperlink w:anchor="_Toc141103597" w:history="1">
        <w:r w:rsidR="00776623" w:rsidRPr="007361FE">
          <w:rPr>
            <w:rStyle w:val="Hyperlink"/>
            <w:noProof/>
          </w:rPr>
          <w:t>Rapport sur les ateliers préparatoires en 2023</w:t>
        </w:r>
        <w:r w:rsidR="00776623">
          <w:rPr>
            <w:noProof/>
            <w:webHidden/>
          </w:rPr>
          <w:tab/>
        </w:r>
        <w:r w:rsidR="00776623">
          <w:rPr>
            <w:noProof/>
            <w:webHidden/>
          </w:rPr>
          <w:fldChar w:fldCharType="begin"/>
        </w:r>
        <w:r w:rsidR="00776623">
          <w:rPr>
            <w:noProof/>
            <w:webHidden/>
          </w:rPr>
          <w:instrText xml:space="preserve"> PAGEREF _Toc141103597 \h </w:instrText>
        </w:r>
        <w:r w:rsidR="00776623">
          <w:rPr>
            <w:noProof/>
            <w:webHidden/>
          </w:rPr>
        </w:r>
        <w:r w:rsidR="00776623">
          <w:rPr>
            <w:noProof/>
            <w:webHidden/>
          </w:rPr>
          <w:fldChar w:fldCharType="separate"/>
        </w:r>
        <w:r w:rsidR="00776623">
          <w:rPr>
            <w:noProof/>
            <w:webHidden/>
          </w:rPr>
          <w:t>2</w:t>
        </w:r>
        <w:r w:rsidR="00776623">
          <w:rPr>
            <w:noProof/>
            <w:webHidden/>
          </w:rPr>
          <w:fldChar w:fldCharType="end"/>
        </w:r>
      </w:hyperlink>
    </w:p>
    <w:p w14:paraId="489717D1" w14:textId="77777777" w:rsidR="00F25135" w:rsidRDefault="008D6E3B" w:rsidP="00BB4ECC">
      <w:pPr>
        <w:pStyle w:val="TOC1"/>
        <w:rPr>
          <w:rFonts w:asciiTheme="minorHAnsi" w:eastAsiaTheme="minorEastAsia" w:hAnsiTheme="minorHAnsi" w:cstheme="minorBidi"/>
          <w:caps/>
          <w:noProof/>
          <w:sz w:val="22"/>
          <w:szCs w:val="22"/>
        </w:rPr>
      </w:pPr>
      <w:hyperlink w:anchor="_Toc141103598" w:history="1">
        <w:r w:rsidR="00776623" w:rsidRPr="007361FE">
          <w:rPr>
            <w:rStyle w:val="Hyperlink"/>
            <w:noProof/>
          </w:rPr>
          <w:t>Programme et format pour les travaux préparatoires en 2024</w:t>
        </w:r>
        <w:r w:rsidR="00776623">
          <w:rPr>
            <w:noProof/>
            <w:webHidden/>
          </w:rPr>
          <w:tab/>
        </w:r>
        <w:r w:rsidR="00776623">
          <w:rPr>
            <w:noProof/>
            <w:webHidden/>
          </w:rPr>
          <w:fldChar w:fldCharType="begin"/>
        </w:r>
        <w:r w:rsidR="00776623">
          <w:rPr>
            <w:noProof/>
            <w:webHidden/>
          </w:rPr>
          <w:instrText xml:space="preserve"> PAGEREF _Toc141103598 \h </w:instrText>
        </w:r>
        <w:r w:rsidR="00776623">
          <w:rPr>
            <w:noProof/>
            <w:webHidden/>
          </w:rPr>
        </w:r>
        <w:r w:rsidR="00776623">
          <w:rPr>
            <w:noProof/>
            <w:webHidden/>
          </w:rPr>
          <w:fldChar w:fldCharType="separate"/>
        </w:r>
        <w:r w:rsidR="00776623">
          <w:rPr>
            <w:noProof/>
            <w:webHidden/>
          </w:rPr>
          <w:t>3</w:t>
        </w:r>
        <w:r w:rsidR="00776623">
          <w:rPr>
            <w:noProof/>
            <w:webHidden/>
          </w:rPr>
          <w:fldChar w:fldCharType="end"/>
        </w:r>
      </w:hyperlink>
    </w:p>
    <w:p w14:paraId="67798437" w14:textId="77777777" w:rsidR="00F25135" w:rsidRDefault="008D6E3B">
      <w:pPr>
        <w:pStyle w:val="TOC2"/>
        <w:rPr>
          <w:rFonts w:asciiTheme="minorHAnsi" w:eastAsiaTheme="minorEastAsia" w:hAnsiTheme="minorHAnsi" w:cstheme="minorBidi"/>
          <w:smallCaps/>
          <w:noProof/>
          <w:sz w:val="22"/>
          <w:szCs w:val="22"/>
        </w:rPr>
      </w:pPr>
      <w:hyperlink w:anchor="_Toc141103599" w:history="1">
        <w:r w:rsidR="00776623" w:rsidRPr="007361FE">
          <w:rPr>
            <w:rStyle w:val="Hyperlink"/>
            <w:noProof/>
          </w:rPr>
          <w:t>Proposition :</w:t>
        </w:r>
        <w:r w:rsidR="00776623">
          <w:rPr>
            <w:noProof/>
            <w:webHidden/>
          </w:rPr>
          <w:tab/>
        </w:r>
        <w:r w:rsidR="00776623">
          <w:rPr>
            <w:noProof/>
            <w:webHidden/>
          </w:rPr>
          <w:fldChar w:fldCharType="begin"/>
        </w:r>
        <w:r w:rsidR="00776623">
          <w:rPr>
            <w:noProof/>
            <w:webHidden/>
          </w:rPr>
          <w:instrText xml:space="preserve"> PAGEREF _Toc141103599 \h </w:instrText>
        </w:r>
        <w:r w:rsidR="00776623">
          <w:rPr>
            <w:noProof/>
            <w:webHidden/>
          </w:rPr>
        </w:r>
        <w:r w:rsidR="00776623">
          <w:rPr>
            <w:noProof/>
            <w:webHidden/>
          </w:rPr>
          <w:fldChar w:fldCharType="separate"/>
        </w:r>
        <w:r w:rsidR="00776623">
          <w:rPr>
            <w:noProof/>
            <w:webHidden/>
          </w:rPr>
          <w:t>3</w:t>
        </w:r>
        <w:r w:rsidR="00776623">
          <w:rPr>
            <w:noProof/>
            <w:webHidden/>
          </w:rPr>
          <w:fldChar w:fldCharType="end"/>
        </w:r>
      </w:hyperlink>
    </w:p>
    <w:p w14:paraId="3BD22346" w14:textId="77777777" w:rsidR="00F25135" w:rsidRPr="00B20BEA" w:rsidRDefault="00B20BEA">
      <w:pPr>
        <w:rPr>
          <w:snapToGrid w:val="0"/>
          <w:sz w:val="18"/>
          <w:szCs w:val="18"/>
          <w:lang w:val="fr-CH"/>
        </w:rPr>
      </w:pPr>
      <w:r w:rsidRPr="00FA16C0">
        <w:rPr>
          <w:snapToGrid w:val="0"/>
        </w:rPr>
        <w:fldChar w:fldCharType="end"/>
      </w:r>
      <w:r w:rsidRPr="00B20BEA">
        <w:rPr>
          <w:snapToGrid w:val="0"/>
          <w:sz w:val="18"/>
          <w:szCs w:val="18"/>
          <w:lang w:val="fr-CH"/>
        </w:rPr>
        <w:t xml:space="preserve">Annexe : Programme des webinaires préparatoires en </w:t>
      </w:r>
      <w:r w:rsidR="00776623" w:rsidRPr="00B20BEA">
        <w:rPr>
          <w:snapToGrid w:val="0"/>
          <w:sz w:val="18"/>
          <w:szCs w:val="18"/>
          <w:lang w:val="fr-CH"/>
        </w:rPr>
        <w:t>2023</w:t>
      </w:r>
    </w:p>
    <w:p w14:paraId="07A0007C" w14:textId="77777777" w:rsidR="00F25135" w:rsidRPr="00B20BEA" w:rsidRDefault="00B20BEA">
      <w:pPr>
        <w:rPr>
          <w:lang w:val="fr-CH"/>
        </w:rPr>
      </w:pPr>
      <w:r w:rsidRPr="00FA16C0">
        <w:rPr>
          <w:noProof/>
        </w:rPr>
        <mc:AlternateContent>
          <mc:Choice Requires="wps">
            <w:drawing>
              <wp:anchor distT="0" distB="0" distL="114300" distR="114300" simplePos="0" relativeHeight="251659264" behindDoc="0" locked="0" layoutInCell="1" allowOverlap="1" wp14:anchorId="1E505F7A" wp14:editId="0C6B7AAE">
                <wp:simplePos x="0" y="0"/>
                <wp:positionH relativeFrom="column">
                  <wp:posOffset>-694690</wp:posOffset>
                </wp:positionH>
                <wp:positionV relativeFrom="paragraph">
                  <wp:posOffset>155575</wp:posOffset>
                </wp:positionV>
                <wp:extent cx="317500" cy="63500"/>
                <wp:effectExtent l="0" t="0" r="0" b="0"/>
                <wp:wrapNone/>
                <wp:docPr id="2" name="Text Box 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wps:spPr>
                      <wps:txbx>
                        <w:txbxContent>
                          <w:p w14:paraId="13BC517B" w14:textId="77777777" w:rsidR="00F25135" w:rsidRDefault="00B20BEA">
                            <w:pPr>
                              <w:jc w:val="right"/>
                              <w:rPr>
                                <w:rFonts w:cs="Arial"/>
                                <w:color w:val="000000"/>
                              </w:rPr>
                            </w:pPr>
                            <w:r>
                              <w:rPr>
                                <w:rFonts w:cs="Arial"/>
                                <w:color w:val="00000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505F7A" id="_x0000_t202" coordsize="21600,21600" o:spt="202" path="m,l,21600r21600,l21600,xe">
                <v:stroke joinstyle="miter"/>
                <v:path gradientshapeok="t" o:connecttype="rect"/>
              </v:shapetype>
              <v:shape id="Text Box 1" o:spid="_x0000_s1026" type="#_x0000_t202" style="position:absolute;left:0;text-align:left;margin-left:-54.7pt;margin-top:12.25pt;width:2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" fillcolor="black" strokeweight=".5pt">
                <v:fill opacity="0"/>
                <v:stroke opacity="0" joinstyle="round"/>
                <v:textbox inset="0,0,0,0">
                  <w:txbxContent>
                    <w:p w14:paraId="13BC517B" w14:textId="77777777" w:rsidR="00F25135" w:rsidRDefault="00B20BEA">
                      <w:pPr>
                        <w:jc w:val="right"/>
                        <w:rPr>
                          <w:rFonts w:cs="Arial"/>
                          <w:color w:val="000000"/>
                        </w:rPr>
                      </w:pPr>
                      <w:r>
                        <w:rPr>
                          <w:rFonts w:cs="Arial"/>
                          <w:color w:val="000000"/>
                        </w:rPr>
                        <w:t xml:space="preserve">./. </w:t>
                      </w:r>
                    </w:p>
                  </w:txbxContent>
                </v:textbox>
              </v:shape>
            </w:pict>
          </mc:Fallback>
        </mc:AlternateContent>
      </w:r>
    </w:p>
    <w:p w14:paraId="203F5689" w14:textId="77777777" w:rsidR="00F25135" w:rsidRPr="00B20BEA" w:rsidRDefault="00B20BEA">
      <w:pPr>
        <w:keepNext/>
        <w:keepLines/>
        <w:outlineLvl w:val="0"/>
        <w:rPr>
          <w:caps/>
          <w:lang w:val="fr-CH"/>
        </w:rPr>
      </w:pPr>
      <w:bookmarkStart w:id="2" w:name="_Toc141103596"/>
      <w:r w:rsidRPr="00B20BEA">
        <w:rPr>
          <w:caps/>
          <w:lang w:val="fr-CH"/>
        </w:rPr>
        <w:lastRenderedPageBreak/>
        <w:t>CONTEXTE</w:t>
      </w:r>
      <w:bookmarkEnd w:id="2"/>
    </w:p>
    <w:p w14:paraId="38E7962B" w14:textId="77777777" w:rsidR="008723B2" w:rsidRPr="00B20BEA" w:rsidRDefault="008723B2" w:rsidP="008723B2">
      <w:pPr>
        <w:keepNext/>
        <w:keepLines/>
        <w:rPr>
          <w:lang w:val="fr-CH"/>
        </w:rPr>
      </w:pPr>
    </w:p>
    <w:p w14:paraId="2778C5A4" w14:textId="20020B99" w:rsidR="00F25135" w:rsidRPr="00B20BEA" w:rsidRDefault="00B20BEA">
      <w:pPr>
        <w:keepLines/>
        <w:autoSpaceDE w:val="0"/>
        <w:autoSpaceDN w:val="0"/>
        <w:adjustRightInd w:val="0"/>
        <w:rPr>
          <w:rFonts w:cs="Arial"/>
          <w:snapToGrid w:val="0"/>
          <w:lang w:val="fr-CH"/>
        </w:rPr>
      </w:pPr>
      <w:r w:rsidRPr="00FA16C0">
        <w:rPr>
          <w:rFonts w:cs="Arial"/>
        </w:rPr>
        <w:fldChar w:fldCharType="begin"/>
      </w:r>
      <w:r w:rsidRPr="00B20BEA">
        <w:rPr>
          <w:rFonts w:cs="Arial"/>
          <w:lang w:val="fr-CH"/>
        </w:rPr>
        <w:instrText xml:space="preserve"> AUTONUM  </w:instrText>
      </w:r>
      <w:r w:rsidRPr="00FA16C0">
        <w:rPr>
          <w:rFonts w:cs="Arial"/>
        </w:rPr>
        <w:fldChar w:fldCharType="end"/>
      </w:r>
      <w:r w:rsidRPr="00B20BEA">
        <w:rPr>
          <w:rFonts w:cs="Arial"/>
          <w:lang w:val="fr-CH"/>
        </w:rPr>
        <w:tab/>
        <w:t>Le TC, lors de sa trente-huitième session</w:t>
      </w:r>
      <w:r w:rsidRPr="00FA16C0">
        <w:rPr>
          <w:rFonts w:cs="Arial"/>
          <w:vertAlign w:val="superscript"/>
        </w:rPr>
        <w:footnoteReference w:id="2"/>
      </w:r>
      <w:r w:rsidRPr="00B20BEA">
        <w:rPr>
          <w:rFonts w:cs="Arial"/>
          <w:lang w:val="fr-CH"/>
        </w:rPr>
        <w:t xml:space="preserve"> , a accepté, sur la base du document TC/38/12, la tenue d'un atelier préparatoire avant chaque réunion du groupe de travail technique (TWP), dans le but d'aider certains délégués à participer plus activement à la réunion (voir le document TC/38/16 "</w:t>
      </w:r>
      <w:r w:rsidR="0067359F">
        <w:rPr>
          <w:rFonts w:cs="Arial"/>
          <w:lang w:val="fr-CH"/>
        </w:rPr>
        <w:t>Compte rendu</w:t>
      </w:r>
      <w:r w:rsidRPr="00B20BEA">
        <w:rPr>
          <w:rFonts w:cs="Arial"/>
          <w:lang w:val="fr-CH"/>
        </w:rPr>
        <w:t>", paragraphe 215).</w:t>
      </w:r>
    </w:p>
    <w:p w14:paraId="5F42EC22" w14:textId="77777777" w:rsidR="008723B2" w:rsidRPr="00B20BEA" w:rsidRDefault="008723B2" w:rsidP="008723B2">
      <w:pPr>
        <w:rPr>
          <w:lang w:val="fr-CH"/>
        </w:rPr>
      </w:pPr>
    </w:p>
    <w:p w14:paraId="2569C01A" w14:textId="0983AB00" w:rsidR="00F25135" w:rsidRPr="00B20BEA" w:rsidRDefault="00B20BEA">
      <w:pPr>
        <w:rPr>
          <w:lang w:val="fr-CH"/>
        </w:rPr>
      </w:pPr>
      <w:r w:rsidRPr="00FA16C0">
        <w:fldChar w:fldCharType="begin"/>
      </w:r>
      <w:r w:rsidRPr="00B20BEA">
        <w:rPr>
          <w:lang w:val="fr-CH"/>
        </w:rPr>
        <w:instrText xml:space="preserve"> AUTONUM  </w:instrText>
      </w:r>
      <w:r w:rsidRPr="00FA16C0">
        <w:fldChar w:fldCharType="end"/>
      </w:r>
      <w:r w:rsidRPr="00B20BEA">
        <w:rPr>
          <w:lang w:val="fr-CH"/>
        </w:rPr>
        <w:tab/>
        <w:t>Le TC, à sa cinquante-cinquième session (</w:t>
      </w:r>
      <w:r w:rsidRPr="00FA16C0">
        <w:rPr>
          <w:vertAlign w:val="superscript"/>
        </w:rPr>
        <w:footnoteReference w:id="3"/>
      </w:r>
      <w:r w:rsidRPr="00B20BEA">
        <w:rPr>
          <w:lang w:val="fr-CH"/>
        </w:rPr>
        <w:t xml:space="preserve"> ), a rappelé que les ateliers préparatoires sont une occasion de former les participants locaux et est convenu que les hôtes des TWP devraient avoir la possibilité de décider d'organiser ou non un atelier préparatoire avant la session des TWP (voir le document TC/55/25 "</w:t>
      </w:r>
      <w:r w:rsidR="0067359F">
        <w:rPr>
          <w:rFonts w:cs="Arial"/>
          <w:lang w:val="fr-CH"/>
        </w:rPr>
        <w:t>Compte rendu</w:t>
      </w:r>
      <w:r w:rsidRPr="00B20BEA">
        <w:rPr>
          <w:lang w:val="fr-CH"/>
        </w:rPr>
        <w:t>", paragraphes 226 et 227).</w:t>
      </w:r>
    </w:p>
    <w:p w14:paraId="64FB6090" w14:textId="77777777" w:rsidR="008723B2" w:rsidRPr="00B20BEA" w:rsidRDefault="008723B2" w:rsidP="008723B2">
      <w:pPr>
        <w:rPr>
          <w:lang w:val="fr-CH"/>
        </w:rPr>
      </w:pPr>
    </w:p>
    <w:p w14:paraId="1AB45A38" w14:textId="77777777" w:rsidR="00F25135" w:rsidRPr="00B20BEA" w:rsidRDefault="00B20BEA">
      <w:pPr>
        <w:rPr>
          <w:lang w:val="fr-CH"/>
        </w:rPr>
      </w:pPr>
      <w:r w:rsidRPr="00FA16C0">
        <w:fldChar w:fldCharType="begin"/>
      </w:r>
      <w:r w:rsidRPr="00B20BEA">
        <w:rPr>
          <w:lang w:val="fr-CH"/>
        </w:rPr>
        <w:instrText xml:space="preserve"> AUTONUM  </w:instrText>
      </w:r>
      <w:r w:rsidRPr="00FA16C0">
        <w:fldChar w:fldCharType="end"/>
      </w:r>
      <w:r w:rsidRPr="00B20BEA">
        <w:rPr>
          <w:lang w:val="fr-CH"/>
        </w:rPr>
        <w:tab/>
        <w:t>Le TC, à sa cinquante-cinquième session, est convenu que les TWP devraient être invités à discuter de l'organisation éventuelle d'ateliers préparatoires lorsqu'ils examineront la date et le lieu de leurs futures sessions.</w:t>
      </w:r>
    </w:p>
    <w:p w14:paraId="13F5CB05" w14:textId="77777777" w:rsidR="008723B2" w:rsidRPr="00B20BEA" w:rsidRDefault="008723B2" w:rsidP="008723B2">
      <w:pPr>
        <w:rPr>
          <w:lang w:val="fr-CH"/>
        </w:rPr>
      </w:pPr>
    </w:p>
    <w:p w14:paraId="577A4CE4" w14:textId="1B43DE3E" w:rsidR="00F25135" w:rsidRPr="00B20BEA" w:rsidRDefault="00B20BEA">
      <w:pPr>
        <w:rPr>
          <w:snapToGrid w:val="0"/>
          <w:lang w:val="fr-CH"/>
        </w:rPr>
      </w:pPr>
      <w:r w:rsidRPr="00FA16C0">
        <w:fldChar w:fldCharType="begin"/>
      </w:r>
      <w:r w:rsidRPr="00B20BEA">
        <w:rPr>
          <w:lang w:val="fr-CH"/>
        </w:rPr>
        <w:instrText xml:space="preserve"> AUTONUM  </w:instrText>
      </w:r>
      <w:r w:rsidRPr="00FA16C0">
        <w:fldChar w:fldCharType="end"/>
      </w:r>
      <w:r w:rsidRPr="00B20BEA">
        <w:rPr>
          <w:lang w:val="fr-CH"/>
        </w:rPr>
        <w:tab/>
        <w:t>Le TC, à sa cinquante-sixième session</w:t>
      </w:r>
      <w:r w:rsidRPr="00FA16C0">
        <w:rPr>
          <w:vertAlign w:val="superscript"/>
        </w:rPr>
        <w:footnoteReference w:id="4"/>
      </w:r>
      <w:r w:rsidRPr="00B20BEA">
        <w:rPr>
          <w:snapToGrid w:val="0"/>
          <w:lang w:val="fr-CH"/>
        </w:rPr>
        <w:t xml:space="preserve"> , a noté que les présentations des webinaires seraient enregistrées et disponibles en ligne, mais pas les discussions.  Le TC a noté que le Bureau de l'Union fournirait le contenu des webinaires et inviterait des experts des membres à participer aux discussions et à fournir des exemples pratiques </w:t>
      </w:r>
      <w:r w:rsidRPr="00B20BEA">
        <w:rPr>
          <w:lang w:val="fr-CH"/>
        </w:rPr>
        <w:t>(voir le document TC/56/23 "</w:t>
      </w:r>
      <w:r w:rsidR="0067359F">
        <w:rPr>
          <w:rFonts w:cs="Arial"/>
          <w:lang w:val="fr-CH"/>
        </w:rPr>
        <w:t>Compte rendu</w:t>
      </w:r>
      <w:r w:rsidRPr="00B20BEA">
        <w:rPr>
          <w:lang w:val="fr-CH"/>
        </w:rPr>
        <w:t>", paragraphes 71 et 75)</w:t>
      </w:r>
      <w:r w:rsidRPr="00B20BEA">
        <w:rPr>
          <w:snapToGrid w:val="0"/>
          <w:lang w:val="fr-CH"/>
        </w:rPr>
        <w:t xml:space="preserve">.  </w:t>
      </w:r>
    </w:p>
    <w:p w14:paraId="09E4AB03" w14:textId="77777777" w:rsidR="008723B2" w:rsidRPr="00B20BEA" w:rsidRDefault="008723B2" w:rsidP="008723B2">
      <w:pPr>
        <w:rPr>
          <w:snapToGrid w:val="0"/>
          <w:lang w:val="fr-CH"/>
        </w:rPr>
      </w:pPr>
    </w:p>
    <w:p w14:paraId="24813FF3" w14:textId="77777777" w:rsidR="00F25135" w:rsidRPr="00B20BEA" w:rsidRDefault="00B20BEA">
      <w:pPr>
        <w:rPr>
          <w:snapToGrid w:val="0"/>
          <w:lang w:val="fr-CH"/>
        </w:rPr>
      </w:pPr>
      <w:r w:rsidRPr="00FA16C0">
        <w:rPr>
          <w:snapToGrid w:val="0"/>
        </w:rPr>
        <w:fldChar w:fldCharType="begin"/>
      </w:r>
      <w:r w:rsidRPr="00B20BEA">
        <w:rPr>
          <w:snapToGrid w:val="0"/>
          <w:lang w:val="fr-CH"/>
        </w:rPr>
        <w:instrText xml:space="preserve"> AUTONUM  </w:instrText>
      </w:r>
      <w:r w:rsidRPr="00FA16C0">
        <w:rPr>
          <w:snapToGrid w:val="0"/>
        </w:rPr>
        <w:fldChar w:fldCharType="end"/>
      </w:r>
      <w:r w:rsidRPr="00B20BEA">
        <w:rPr>
          <w:snapToGrid w:val="0"/>
          <w:lang w:val="fr-CH"/>
        </w:rPr>
        <w:tab/>
        <w:t xml:space="preserve">Le TC, </w:t>
      </w:r>
      <w:r w:rsidRPr="00B20BEA">
        <w:rPr>
          <w:lang w:val="fr-CH"/>
        </w:rPr>
        <w:t xml:space="preserve">à sa cinquante-sixième session, </w:t>
      </w:r>
      <w:r w:rsidRPr="00B20BEA">
        <w:rPr>
          <w:snapToGrid w:val="0"/>
          <w:lang w:val="fr-CH"/>
        </w:rPr>
        <w:t>a noté que les dispositions détaillées concernant les webinaires seraient finalisées par le Bureau de l'Union en coordination avec les présidents du TC et des TWP.</w:t>
      </w:r>
    </w:p>
    <w:p w14:paraId="0D7F070D" w14:textId="77777777" w:rsidR="008723B2" w:rsidRPr="00B20BEA" w:rsidRDefault="008723B2" w:rsidP="008723B2">
      <w:pPr>
        <w:rPr>
          <w:rFonts w:cs="Arial"/>
          <w:lang w:val="fr-CH"/>
        </w:rPr>
      </w:pPr>
    </w:p>
    <w:p w14:paraId="5D3E32EC" w14:textId="77777777" w:rsidR="00F25135" w:rsidRPr="00B20BEA" w:rsidRDefault="00B20BEA">
      <w:pPr>
        <w:rPr>
          <w:rFonts w:cs="Arial"/>
          <w:lang w:val="fr-CH"/>
        </w:rPr>
      </w:pPr>
      <w:r w:rsidRPr="00FA16C0">
        <w:rPr>
          <w:rFonts w:cs="Arial"/>
        </w:rPr>
        <w:fldChar w:fldCharType="begin"/>
      </w:r>
      <w:r w:rsidRPr="00B20BEA">
        <w:rPr>
          <w:rFonts w:cs="Arial"/>
          <w:lang w:val="fr-CH"/>
        </w:rPr>
        <w:instrText xml:space="preserve"> AUTONUM  </w:instrText>
      </w:r>
      <w:r w:rsidRPr="00FA16C0">
        <w:rPr>
          <w:rFonts w:cs="Arial"/>
        </w:rPr>
        <w:fldChar w:fldCharType="end"/>
      </w:r>
      <w:r w:rsidRPr="00B20BEA">
        <w:rPr>
          <w:rFonts w:cs="Arial"/>
          <w:lang w:val="fr-CH"/>
        </w:rPr>
        <w:tab/>
        <w:t xml:space="preserve">Le TC, </w:t>
      </w:r>
      <w:r w:rsidRPr="00B20BEA">
        <w:rPr>
          <w:lang w:val="fr-CH"/>
        </w:rPr>
        <w:t xml:space="preserve">à sa cinquante-sixième session, </w:t>
      </w:r>
      <w:r w:rsidRPr="00B20BEA">
        <w:rPr>
          <w:rFonts w:cs="Arial"/>
          <w:lang w:val="fr-CH"/>
        </w:rPr>
        <w:t>a noté que, sous réserve d'une demande des hôtes des TWP, des ateliers avec participation physique pourraient être organisés parallèlement aux sessions des TWP.  Dans ce cas, le contenu serait adapté au contexte particulier.</w:t>
      </w:r>
    </w:p>
    <w:p w14:paraId="3634603A" w14:textId="77777777" w:rsidR="008723B2" w:rsidRPr="00B20BEA" w:rsidRDefault="008723B2" w:rsidP="008723B2">
      <w:pPr>
        <w:rPr>
          <w:lang w:val="fr-CH"/>
        </w:rPr>
      </w:pPr>
    </w:p>
    <w:p w14:paraId="125C5868" w14:textId="77777777" w:rsidR="008723B2" w:rsidRPr="00B20BEA" w:rsidRDefault="008723B2" w:rsidP="008723B2">
      <w:pPr>
        <w:rPr>
          <w:lang w:val="fr-CH"/>
        </w:rPr>
      </w:pPr>
    </w:p>
    <w:p w14:paraId="7BB83E42" w14:textId="77777777" w:rsidR="00F25135" w:rsidRPr="00B20BEA" w:rsidRDefault="00B20BEA">
      <w:pPr>
        <w:keepNext/>
        <w:outlineLvl w:val="0"/>
        <w:rPr>
          <w:i/>
          <w:caps/>
          <w:lang w:val="fr-CH"/>
        </w:rPr>
      </w:pPr>
      <w:bookmarkStart w:id="3" w:name="_Toc524688361"/>
      <w:bookmarkStart w:id="4" w:name="_Toc141103597"/>
      <w:r w:rsidRPr="00B20BEA">
        <w:rPr>
          <w:caps/>
          <w:lang w:val="fr-CH"/>
        </w:rPr>
        <w:t>Rapport sur les ateliers préparatoires à</w:t>
      </w:r>
      <w:bookmarkEnd w:id="3"/>
      <w:r w:rsidR="0050781C" w:rsidRPr="00B20BEA">
        <w:rPr>
          <w:caps/>
          <w:lang w:val="fr-CH"/>
        </w:rPr>
        <w:t xml:space="preserve"> 2023</w:t>
      </w:r>
      <w:bookmarkEnd w:id="4"/>
    </w:p>
    <w:p w14:paraId="663957D2" w14:textId="77777777" w:rsidR="008723B2" w:rsidRPr="00B20BEA" w:rsidRDefault="008723B2" w:rsidP="008723B2">
      <w:pPr>
        <w:jc w:val="left"/>
        <w:rPr>
          <w:snapToGrid w:val="0"/>
          <w:lang w:val="fr-CH"/>
        </w:rPr>
      </w:pPr>
    </w:p>
    <w:p w14:paraId="40EAF838" w14:textId="77777777" w:rsidR="00F25135" w:rsidRPr="00B20BEA" w:rsidRDefault="00B20BEA">
      <w:pPr>
        <w:rPr>
          <w:snapToGrid w:val="0"/>
          <w:lang w:val="fr-CH"/>
        </w:rPr>
      </w:pPr>
      <w:r w:rsidRPr="00FA16C0">
        <w:rPr>
          <w:snapToGrid w:val="0"/>
        </w:rPr>
        <w:fldChar w:fldCharType="begin"/>
      </w:r>
      <w:r w:rsidRPr="00B20BEA">
        <w:rPr>
          <w:snapToGrid w:val="0"/>
          <w:lang w:val="fr-CH"/>
        </w:rPr>
        <w:instrText xml:space="preserve"> AUTONUM  </w:instrText>
      </w:r>
      <w:r w:rsidRPr="00FA16C0">
        <w:rPr>
          <w:snapToGrid w:val="0"/>
        </w:rPr>
        <w:fldChar w:fldCharType="end"/>
      </w:r>
      <w:r w:rsidRPr="00B20BEA">
        <w:rPr>
          <w:snapToGrid w:val="0"/>
          <w:lang w:val="fr-CH"/>
        </w:rPr>
        <w:tab/>
      </w:r>
      <w:r w:rsidRPr="00B20BEA">
        <w:rPr>
          <w:rFonts w:cs="Arial"/>
          <w:lang w:val="fr-CH"/>
        </w:rPr>
        <w:t xml:space="preserve">Au total, </w:t>
      </w:r>
      <w:r w:rsidR="0050781C" w:rsidRPr="00B20BEA">
        <w:rPr>
          <w:rFonts w:cs="Arial"/>
          <w:lang w:val="fr-CH"/>
        </w:rPr>
        <w:t xml:space="preserve">quatre </w:t>
      </w:r>
      <w:r w:rsidRPr="00B20BEA">
        <w:rPr>
          <w:rFonts w:cs="Arial"/>
          <w:lang w:val="fr-CH"/>
        </w:rPr>
        <w:t xml:space="preserve">webinaires préparatoires ont été organisés, le matin et l'après-midi des </w:t>
      </w:r>
      <w:r w:rsidR="0050781C" w:rsidRPr="00B20BEA">
        <w:rPr>
          <w:rFonts w:cs="Arial"/>
          <w:lang w:val="fr-CH"/>
        </w:rPr>
        <w:t xml:space="preserve">18 et 19 </w:t>
      </w:r>
      <w:r w:rsidRPr="00B20BEA">
        <w:rPr>
          <w:rFonts w:cs="Arial"/>
          <w:lang w:val="fr-CH"/>
        </w:rPr>
        <w:t xml:space="preserve">avril </w:t>
      </w:r>
      <w:r w:rsidR="0050781C" w:rsidRPr="00B20BEA">
        <w:rPr>
          <w:rFonts w:cs="Arial"/>
          <w:lang w:val="fr-CH"/>
        </w:rPr>
        <w:t>2023</w:t>
      </w:r>
      <w:r w:rsidRPr="00B20BEA">
        <w:rPr>
          <w:rFonts w:cs="Arial"/>
          <w:lang w:val="fr-CH"/>
        </w:rPr>
        <w:t>.</w:t>
      </w:r>
    </w:p>
    <w:p w14:paraId="11414986" w14:textId="77777777" w:rsidR="008723B2" w:rsidRPr="00B20BEA" w:rsidRDefault="008723B2" w:rsidP="008723B2">
      <w:pPr>
        <w:rPr>
          <w:snapToGrid w:val="0"/>
          <w:lang w:val="fr-CH"/>
        </w:rPr>
      </w:pPr>
    </w:p>
    <w:p w14:paraId="10AE509B" w14:textId="77777777" w:rsidR="00F25135" w:rsidRPr="00B20BEA" w:rsidRDefault="00B20BEA">
      <w:pPr>
        <w:rPr>
          <w:snapToGrid w:val="0"/>
          <w:lang w:val="fr-CH"/>
        </w:rPr>
      </w:pPr>
      <w:r w:rsidRPr="00FA16C0">
        <w:rPr>
          <w:snapToGrid w:val="0"/>
        </w:rPr>
        <w:fldChar w:fldCharType="begin"/>
      </w:r>
      <w:r w:rsidRPr="00B20BEA">
        <w:rPr>
          <w:snapToGrid w:val="0"/>
          <w:lang w:val="fr-CH"/>
        </w:rPr>
        <w:instrText xml:space="preserve"> AUTONUM  </w:instrText>
      </w:r>
      <w:r w:rsidRPr="00FA16C0">
        <w:rPr>
          <w:snapToGrid w:val="0"/>
        </w:rPr>
        <w:fldChar w:fldCharType="end"/>
      </w:r>
      <w:r w:rsidRPr="00B20BEA">
        <w:rPr>
          <w:snapToGrid w:val="0"/>
          <w:lang w:val="fr-CH"/>
        </w:rPr>
        <w:tab/>
        <w:t>Le contenu des webinaires était le suivant :</w:t>
      </w:r>
    </w:p>
    <w:p w14:paraId="0A570342" w14:textId="77777777" w:rsidR="008723B2" w:rsidRPr="00B20BEA" w:rsidRDefault="008723B2" w:rsidP="008723B2">
      <w:pPr>
        <w:rPr>
          <w:snapToGrid w:val="0"/>
          <w:lang w:val="fr-CH"/>
        </w:rPr>
      </w:pPr>
    </w:p>
    <w:p w14:paraId="4724B040" w14:textId="77777777" w:rsidR="00F25135" w:rsidRPr="00B20BEA" w:rsidRDefault="00B20BEA">
      <w:pPr>
        <w:numPr>
          <w:ilvl w:val="0"/>
          <w:numId w:val="2"/>
        </w:numPr>
        <w:rPr>
          <w:rFonts w:cs="Arial"/>
          <w:color w:val="000000" w:themeColor="text1"/>
          <w:szCs w:val="18"/>
          <w:lang w:val="fr-CH"/>
        </w:rPr>
      </w:pPr>
      <w:r w:rsidRPr="00B20BEA">
        <w:rPr>
          <w:rFonts w:cs="Arial"/>
          <w:color w:val="000000" w:themeColor="text1"/>
          <w:szCs w:val="18"/>
          <w:lang w:val="fr-CH"/>
        </w:rPr>
        <w:t xml:space="preserve">Webinar 1 : </w:t>
      </w:r>
      <w:r w:rsidR="00CC3BB0" w:rsidRPr="00B20BEA">
        <w:rPr>
          <w:rFonts w:cs="Arial"/>
          <w:color w:val="000000" w:themeColor="text1"/>
          <w:szCs w:val="18"/>
          <w:lang w:val="fr-CH"/>
        </w:rPr>
        <w:t>Sélection de variétés similaires avec des outils électroniques</w:t>
      </w:r>
    </w:p>
    <w:p w14:paraId="658A66B5" w14:textId="77777777" w:rsidR="00F25135" w:rsidRPr="00B20BEA" w:rsidRDefault="00B20BEA">
      <w:pPr>
        <w:numPr>
          <w:ilvl w:val="0"/>
          <w:numId w:val="2"/>
        </w:numPr>
        <w:rPr>
          <w:rFonts w:cs="Arial"/>
          <w:color w:val="000000" w:themeColor="text1"/>
          <w:szCs w:val="18"/>
          <w:lang w:val="fr-CH"/>
        </w:rPr>
      </w:pPr>
      <w:r w:rsidRPr="00B20BEA">
        <w:rPr>
          <w:rFonts w:cs="Arial"/>
          <w:color w:val="000000" w:themeColor="text1"/>
          <w:szCs w:val="18"/>
          <w:lang w:val="fr-CH"/>
        </w:rPr>
        <w:t xml:space="preserve">Webinaire 2 : </w:t>
      </w:r>
      <w:r w:rsidR="00CC3BB0" w:rsidRPr="00B20BEA">
        <w:rPr>
          <w:rFonts w:cs="Arial"/>
          <w:color w:val="000000" w:themeColor="text1"/>
          <w:szCs w:val="18"/>
          <w:lang w:val="fr-CH"/>
        </w:rPr>
        <w:t>Impliquer les éleveurs dans l'examen DHS</w:t>
      </w:r>
    </w:p>
    <w:p w14:paraId="09931755" w14:textId="77777777" w:rsidR="008723B2" w:rsidRPr="00B20BEA" w:rsidRDefault="008723B2" w:rsidP="008723B2">
      <w:pPr>
        <w:rPr>
          <w:rFonts w:cs="Arial"/>
          <w:lang w:val="fr-CH"/>
        </w:rPr>
      </w:pPr>
    </w:p>
    <w:p w14:paraId="6AF2C8BB" w14:textId="77777777" w:rsidR="00F25135" w:rsidRPr="00B20BEA" w:rsidRDefault="00B20BEA">
      <w:pPr>
        <w:rPr>
          <w:rFonts w:cs="Arial"/>
          <w:lang w:val="fr-CH"/>
        </w:rPr>
      </w:pPr>
      <w:r w:rsidRPr="00FA16C0">
        <w:rPr>
          <w:rFonts w:cs="Arial"/>
        </w:rPr>
        <w:fldChar w:fldCharType="begin"/>
      </w:r>
      <w:r w:rsidRPr="00B20BEA">
        <w:rPr>
          <w:rFonts w:cs="Arial"/>
          <w:lang w:val="fr-CH"/>
        </w:rPr>
        <w:instrText xml:space="preserve"> AUTONUM  </w:instrText>
      </w:r>
      <w:r w:rsidRPr="00FA16C0">
        <w:rPr>
          <w:rFonts w:cs="Arial"/>
        </w:rPr>
        <w:fldChar w:fldCharType="end"/>
      </w:r>
      <w:r w:rsidRPr="00B20BEA">
        <w:rPr>
          <w:rFonts w:cs="Arial"/>
          <w:lang w:val="fr-CH"/>
        </w:rPr>
        <w:tab/>
        <w:t>Le nombre suivant de participants a assisté aux webinaires :</w:t>
      </w:r>
    </w:p>
    <w:p w14:paraId="7F0B9841" w14:textId="77777777" w:rsidR="008723B2" w:rsidRPr="00B20BEA" w:rsidRDefault="008723B2" w:rsidP="008723B2">
      <w:pPr>
        <w:rPr>
          <w:color w:val="000000"/>
          <w:sz w:val="18"/>
          <w:lang w:val="fr-CH"/>
        </w:rPr>
      </w:pPr>
    </w:p>
    <w:tbl>
      <w:tblPr>
        <w:tblW w:w="9047" w:type="dxa"/>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02"/>
        <w:gridCol w:w="2694"/>
        <w:gridCol w:w="2551"/>
      </w:tblGrid>
      <w:tr w:rsidR="008723B2" w:rsidRPr="00FC6C50" w14:paraId="0BED807E" w14:textId="77777777" w:rsidTr="0022028C">
        <w:trPr>
          <w:trHeight w:val="315"/>
        </w:trPr>
        <w:tc>
          <w:tcPr>
            <w:tcW w:w="3802" w:type="dxa"/>
            <w:shd w:val="clear" w:color="auto" w:fill="auto"/>
            <w:noWrap/>
            <w:tcMar>
              <w:top w:w="0" w:type="dxa"/>
              <w:left w:w="108" w:type="dxa"/>
              <w:bottom w:w="0" w:type="dxa"/>
              <w:right w:w="108" w:type="dxa"/>
            </w:tcMar>
            <w:vAlign w:val="center"/>
          </w:tcPr>
          <w:p w14:paraId="7ADCEC39" w14:textId="77777777" w:rsidR="00F25135" w:rsidRPr="00B20BEA" w:rsidRDefault="00B20BEA">
            <w:pPr>
              <w:jc w:val="left"/>
              <w:rPr>
                <w:color w:val="000000"/>
                <w:sz w:val="18"/>
                <w:szCs w:val="18"/>
                <w:lang w:val="fr-CH"/>
              </w:rPr>
            </w:pPr>
            <w:r w:rsidRPr="00B20BEA">
              <w:rPr>
                <w:color w:val="000000"/>
                <w:sz w:val="18"/>
                <w:szCs w:val="18"/>
                <w:lang w:val="fr-CH"/>
              </w:rPr>
              <w:t>Chiffres combinés pour les deux sessions (</w:t>
            </w:r>
            <w:proofErr w:type="spellStart"/>
            <w:r w:rsidRPr="00B20BEA">
              <w:rPr>
                <w:color w:val="000000"/>
                <w:sz w:val="18"/>
                <w:szCs w:val="18"/>
                <w:lang w:val="fr-CH"/>
              </w:rPr>
              <w:t>am</w:t>
            </w:r>
            <w:proofErr w:type="spellEnd"/>
            <w:r w:rsidRPr="00B20BEA">
              <w:rPr>
                <w:color w:val="000000"/>
                <w:sz w:val="18"/>
                <w:szCs w:val="18"/>
                <w:lang w:val="fr-CH"/>
              </w:rPr>
              <w:t>/pm)</w:t>
            </w:r>
          </w:p>
        </w:tc>
        <w:tc>
          <w:tcPr>
            <w:tcW w:w="2694" w:type="dxa"/>
            <w:shd w:val="clear" w:color="auto" w:fill="auto"/>
            <w:noWrap/>
            <w:tcMar>
              <w:top w:w="0" w:type="dxa"/>
              <w:left w:w="108" w:type="dxa"/>
              <w:bottom w:w="0" w:type="dxa"/>
              <w:right w:w="108" w:type="dxa"/>
            </w:tcMar>
            <w:vAlign w:val="center"/>
          </w:tcPr>
          <w:p w14:paraId="085F353B" w14:textId="77777777" w:rsidR="00F25135" w:rsidRPr="00B20BEA" w:rsidRDefault="00B20BEA">
            <w:pPr>
              <w:jc w:val="center"/>
              <w:rPr>
                <w:color w:val="000000"/>
                <w:sz w:val="18"/>
                <w:szCs w:val="18"/>
                <w:lang w:val="fr-CH"/>
              </w:rPr>
            </w:pPr>
            <w:r w:rsidRPr="00B20BEA">
              <w:rPr>
                <w:rFonts w:cs="Arial"/>
                <w:color w:val="000000" w:themeColor="text1"/>
                <w:sz w:val="18"/>
                <w:szCs w:val="18"/>
                <w:lang w:val="fr-CH"/>
              </w:rPr>
              <w:t>Sélection de variétés similaires à l'aide d'outils électroniques</w:t>
            </w:r>
          </w:p>
        </w:tc>
        <w:tc>
          <w:tcPr>
            <w:tcW w:w="2551" w:type="dxa"/>
            <w:vAlign w:val="center"/>
          </w:tcPr>
          <w:p w14:paraId="4789C8E9" w14:textId="77777777" w:rsidR="00F25135" w:rsidRPr="00B20BEA" w:rsidRDefault="00B20BEA">
            <w:pPr>
              <w:jc w:val="center"/>
              <w:rPr>
                <w:color w:val="000000"/>
                <w:sz w:val="18"/>
                <w:szCs w:val="18"/>
                <w:lang w:val="fr-CH"/>
              </w:rPr>
            </w:pPr>
            <w:r w:rsidRPr="00B20BEA">
              <w:rPr>
                <w:rFonts w:cs="Arial"/>
                <w:color w:val="000000" w:themeColor="text1"/>
                <w:sz w:val="18"/>
                <w:szCs w:val="18"/>
                <w:lang w:val="fr-CH"/>
              </w:rPr>
              <w:t>Participation des éleveurs à l'examen DHS</w:t>
            </w:r>
          </w:p>
        </w:tc>
      </w:tr>
      <w:tr w:rsidR="008723B2" w:rsidRPr="00CC3BB0" w14:paraId="3B106374" w14:textId="77777777" w:rsidTr="0022028C">
        <w:trPr>
          <w:trHeight w:val="263"/>
        </w:trPr>
        <w:tc>
          <w:tcPr>
            <w:tcW w:w="3802" w:type="dxa"/>
            <w:shd w:val="clear" w:color="auto" w:fill="auto"/>
            <w:noWrap/>
            <w:tcMar>
              <w:top w:w="0" w:type="dxa"/>
              <w:left w:w="108" w:type="dxa"/>
              <w:bottom w:w="0" w:type="dxa"/>
              <w:right w:w="108" w:type="dxa"/>
            </w:tcMar>
            <w:vAlign w:val="center"/>
            <w:hideMark/>
          </w:tcPr>
          <w:p w14:paraId="31672031" w14:textId="77777777" w:rsidR="00F25135" w:rsidRDefault="00B20BEA">
            <w:pPr>
              <w:jc w:val="left"/>
              <w:rPr>
                <w:rFonts w:ascii="Calibri" w:hAnsi="Calibri" w:cs="Calibri"/>
                <w:color w:val="000000"/>
                <w:sz w:val="18"/>
                <w:szCs w:val="18"/>
              </w:rPr>
            </w:pPr>
            <w:proofErr w:type="spellStart"/>
            <w:r w:rsidRPr="00CC3BB0">
              <w:rPr>
                <w:color w:val="000000"/>
                <w:sz w:val="18"/>
                <w:szCs w:val="18"/>
              </w:rPr>
              <w:t>Nombre</w:t>
            </w:r>
            <w:proofErr w:type="spellEnd"/>
            <w:r w:rsidRPr="00CC3BB0">
              <w:rPr>
                <w:color w:val="000000"/>
                <w:sz w:val="18"/>
                <w:szCs w:val="18"/>
              </w:rPr>
              <w:t xml:space="preserve"> total de participants </w:t>
            </w:r>
          </w:p>
        </w:tc>
        <w:tc>
          <w:tcPr>
            <w:tcW w:w="2694" w:type="dxa"/>
            <w:shd w:val="clear" w:color="auto" w:fill="auto"/>
            <w:noWrap/>
            <w:tcMar>
              <w:top w:w="0" w:type="dxa"/>
              <w:left w:w="108" w:type="dxa"/>
              <w:bottom w:w="0" w:type="dxa"/>
              <w:right w:w="108" w:type="dxa"/>
            </w:tcMar>
            <w:vAlign w:val="center"/>
          </w:tcPr>
          <w:p w14:paraId="5C4AB70A" w14:textId="77777777" w:rsidR="00F25135" w:rsidRDefault="00B20BEA">
            <w:pPr>
              <w:jc w:val="center"/>
              <w:rPr>
                <w:color w:val="000000"/>
                <w:sz w:val="18"/>
                <w:szCs w:val="18"/>
              </w:rPr>
            </w:pPr>
            <w:r w:rsidRPr="00CC3BB0">
              <w:rPr>
                <w:color w:val="000000"/>
                <w:sz w:val="18"/>
                <w:szCs w:val="18"/>
              </w:rPr>
              <w:t>97</w:t>
            </w:r>
          </w:p>
        </w:tc>
        <w:tc>
          <w:tcPr>
            <w:tcW w:w="2551" w:type="dxa"/>
            <w:vAlign w:val="center"/>
          </w:tcPr>
          <w:p w14:paraId="395CE029" w14:textId="77777777" w:rsidR="00F25135" w:rsidRDefault="00B20BEA">
            <w:pPr>
              <w:jc w:val="center"/>
              <w:rPr>
                <w:color w:val="000000"/>
                <w:sz w:val="18"/>
                <w:szCs w:val="18"/>
              </w:rPr>
            </w:pPr>
            <w:r w:rsidRPr="00CC3BB0">
              <w:rPr>
                <w:color w:val="000000"/>
                <w:sz w:val="18"/>
                <w:szCs w:val="18"/>
              </w:rPr>
              <w:t>76</w:t>
            </w:r>
          </w:p>
        </w:tc>
      </w:tr>
      <w:tr w:rsidR="008723B2" w:rsidRPr="00CC3BB0" w14:paraId="65E44A6D" w14:textId="77777777" w:rsidTr="0022028C">
        <w:trPr>
          <w:trHeight w:val="330"/>
        </w:trPr>
        <w:tc>
          <w:tcPr>
            <w:tcW w:w="3802" w:type="dxa"/>
            <w:shd w:val="clear" w:color="auto" w:fill="auto"/>
            <w:noWrap/>
            <w:tcMar>
              <w:top w:w="0" w:type="dxa"/>
              <w:left w:w="108" w:type="dxa"/>
              <w:bottom w:w="0" w:type="dxa"/>
              <w:right w:w="108" w:type="dxa"/>
            </w:tcMar>
            <w:vAlign w:val="center"/>
            <w:hideMark/>
          </w:tcPr>
          <w:p w14:paraId="7EC43BD1" w14:textId="77777777" w:rsidR="00F25135" w:rsidRPr="00B20BEA" w:rsidRDefault="00B20BEA">
            <w:pPr>
              <w:jc w:val="left"/>
              <w:rPr>
                <w:color w:val="000000"/>
                <w:sz w:val="18"/>
                <w:szCs w:val="18"/>
                <w:lang w:val="fr-CH"/>
              </w:rPr>
            </w:pPr>
            <w:r w:rsidRPr="00B20BEA">
              <w:rPr>
                <w:color w:val="000000"/>
                <w:sz w:val="18"/>
                <w:szCs w:val="18"/>
                <w:lang w:val="fr-CH"/>
              </w:rPr>
              <w:t>Participants des membres de l'UPOV</w:t>
            </w:r>
          </w:p>
        </w:tc>
        <w:tc>
          <w:tcPr>
            <w:tcW w:w="2694" w:type="dxa"/>
            <w:shd w:val="clear" w:color="auto" w:fill="auto"/>
            <w:noWrap/>
            <w:tcMar>
              <w:top w:w="0" w:type="dxa"/>
              <w:left w:w="108" w:type="dxa"/>
              <w:bottom w:w="0" w:type="dxa"/>
              <w:right w:w="108" w:type="dxa"/>
            </w:tcMar>
            <w:vAlign w:val="center"/>
          </w:tcPr>
          <w:p w14:paraId="4937C998" w14:textId="77777777" w:rsidR="00F25135" w:rsidRDefault="00B20BEA">
            <w:pPr>
              <w:jc w:val="center"/>
              <w:rPr>
                <w:color w:val="000000"/>
                <w:sz w:val="18"/>
                <w:szCs w:val="18"/>
              </w:rPr>
            </w:pPr>
            <w:r w:rsidRPr="00CC3BB0">
              <w:rPr>
                <w:color w:val="000000"/>
                <w:sz w:val="18"/>
                <w:szCs w:val="18"/>
              </w:rPr>
              <w:t>95</w:t>
            </w:r>
          </w:p>
        </w:tc>
        <w:tc>
          <w:tcPr>
            <w:tcW w:w="2551" w:type="dxa"/>
            <w:vAlign w:val="center"/>
          </w:tcPr>
          <w:p w14:paraId="7C3DB20B" w14:textId="77777777" w:rsidR="00F25135" w:rsidRDefault="00B20BEA">
            <w:pPr>
              <w:jc w:val="center"/>
              <w:rPr>
                <w:color w:val="000000"/>
                <w:sz w:val="18"/>
                <w:szCs w:val="18"/>
              </w:rPr>
            </w:pPr>
            <w:r w:rsidRPr="00CC3BB0">
              <w:rPr>
                <w:color w:val="000000"/>
                <w:sz w:val="18"/>
                <w:szCs w:val="18"/>
              </w:rPr>
              <w:t>69</w:t>
            </w:r>
          </w:p>
        </w:tc>
      </w:tr>
      <w:tr w:rsidR="008723B2" w:rsidRPr="00CC3BB0" w14:paraId="1C163D55" w14:textId="77777777" w:rsidTr="0022028C">
        <w:trPr>
          <w:trHeight w:val="330"/>
        </w:trPr>
        <w:tc>
          <w:tcPr>
            <w:tcW w:w="3802" w:type="dxa"/>
            <w:shd w:val="clear" w:color="auto" w:fill="auto"/>
            <w:noWrap/>
            <w:tcMar>
              <w:top w:w="0" w:type="dxa"/>
              <w:left w:w="108" w:type="dxa"/>
              <w:bottom w:w="0" w:type="dxa"/>
              <w:right w:w="108" w:type="dxa"/>
            </w:tcMar>
            <w:vAlign w:val="center"/>
            <w:hideMark/>
          </w:tcPr>
          <w:p w14:paraId="02083050" w14:textId="77777777" w:rsidR="00F25135" w:rsidRDefault="00B20BEA">
            <w:pPr>
              <w:jc w:val="left"/>
              <w:rPr>
                <w:color w:val="000000"/>
                <w:sz w:val="18"/>
                <w:szCs w:val="18"/>
              </w:rPr>
            </w:pPr>
            <w:r w:rsidRPr="00CC3BB0">
              <w:rPr>
                <w:color w:val="000000"/>
                <w:sz w:val="18"/>
                <w:szCs w:val="18"/>
              </w:rPr>
              <w:t xml:space="preserve">Participants des </w:t>
            </w:r>
            <w:proofErr w:type="spellStart"/>
            <w:r w:rsidRPr="00CC3BB0">
              <w:rPr>
                <w:color w:val="000000"/>
                <w:sz w:val="18"/>
                <w:szCs w:val="18"/>
              </w:rPr>
              <w:t>États</w:t>
            </w:r>
            <w:proofErr w:type="spellEnd"/>
            <w:r w:rsidRPr="00CC3BB0">
              <w:rPr>
                <w:color w:val="000000"/>
                <w:sz w:val="18"/>
                <w:szCs w:val="18"/>
              </w:rPr>
              <w:t xml:space="preserve"> </w:t>
            </w:r>
            <w:proofErr w:type="spellStart"/>
            <w:r w:rsidRPr="00CC3BB0">
              <w:rPr>
                <w:color w:val="000000"/>
                <w:sz w:val="18"/>
                <w:szCs w:val="18"/>
              </w:rPr>
              <w:t>observateurs</w:t>
            </w:r>
            <w:proofErr w:type="spellEnd"/>
          </w:p>
        </w:tc>
        <w:tc>
          <w:tcPr>
            <w:tcW w:w="2694" w:type="dxa"/>
            <w:shd w:val="clear" w:color="auto" w:fill="auto"/>
            <w:noWrap/>
            <w:tcMar>
              <w:top w:w="0" w:type="dxa"/>
              <w:left w:w="108" w:type="dxa"/>
              <w:bottom w:w="0" w:type="dxa"/>
              <w:right w:w="108" w:type="dxa"/>
            </w:tcMar>
            <w:vAlign w:val="center"/>
          </w:tcPr>
          <w:p w14:paraId="0F321215" w14:textId="77777777" w:rsidR="00F25135" w:rsidRDefault="00B20BEA">
            <w:pPr>
              <w:jc w:val="center"/>
              <w:rPr>
                <w:color w:val="000000"/>
                <w:sz w:val="18"/>
                <w:szCs w:val="18"/>
              </w:rPr>
            </w:pPr>
            <w:r w:rsidRPr="00CC3BB0">
              <w:rPr>
                <w:color w:val="000000"/>
                <w:sz w:val="18"/>
                <w:szCs w:val="18"/>
              </w:rPr>
              <w:t>1</w:t>
            </w:r>
          </w:p>
        </w:tc>
        <w:tc>
          <w:tcPr>
            <w:tcW w:w="2551" w:type="dxa"/>
            <w:vAlign w:val="center"/>
          </w:tcPr>
          <w:p w14:paraId="0EEC58C5" w14:textId="77777777" w:rsidR="00F25135" w:rsidRDefault="00B20BEA">
            <w:pPr>
              <w:jc w:val="center"/>
              <w:rPr>
                <w:color w:val="000000"/>
                <w:sz w:val="18"/>
                <w:szCs w:val="18"/>
              </w:rPr>
            </w:pPr>
            <w:r w:rsidRPr="00CC3BB0">
              <w:rPr>
                <w:color w:val="000000"/>
                <w:sz w:val="18"/>
                <w:szCs w:val="18"/>
              </w:rPr>
              <w:t>1</w:t>
            </w:r>
          </w:p>
        </w:tc>
      </w:tr>
      <w:tr w:rsidR="008723B2" w:rsidRPr="00CC3BB0" w14:paraId="6A17BE31" w14:textId="77777777" w:rsidTr="0022028C">
        <w:trPr>
          <w:trHeight w:val="330"/>
        </w:trPr>
        <w:tc>
          <w:tcPr>
            <w:tcW w:w="3802" w:type="dxa"/>
            <w:shd w:val="clear" w:color="auto" w:fill="auto"/>
            <w:noWrap/>
            <w:tcMar>
              <w:top w:w="0" w:type="dxa"/>
              <w:left w:w="108" w:type="dxa"/>
              <w:bottom w:w="0" w:type="dxa"/>
              <w:right w:w="108" w:type="dxa"/>
            </w:tcMar>
            <w:vAlign w:val="center"/>
            <w:hideMark/>
          </w:tcPr>
          <w:p w14:paraId="1C3BAF76" w14:textId="77777777" w:rsidR="00F25135" w:rsidRDefault="00B20BEA">
            <w:pPr>
              <w:jc w:val="left"/>
              <w:rPr>
                <w:color w:val="000000"/>
                <w:sz w:val="18"/>
                <w:szCs w:val="18"/>
              </w:rPr>
            </w:pPr>
            <w:r w:rsidRPr="00CC3BB0">
              <w:rPr>
                <w:color w:val="000000"/>
                <w:sz w:val="18"/>
                <w:szCs w:val="18"/>
              </w:rPr>
              <w:t xml:space="preserve">Participants des </w:t>
            </w:r>
            <w:proofErr w:type="spellStart"/>
            <w:r w:rsidRPr="00CC3BB0">
              <w:rPr>
                <w:color w:val="000000"/>
                <w:sz w:val="18"/>
                <w:szCs w:val="18"/>
              </w:rPr>
              <w:t>organisations</w:t>
            </w:r>
            <w:proofErr w:type="spellEnd"/>
            <w:r w:rsidRPr="00CC3BB0">
              <w:rPr>
                <w:color w:val="000000"/>
                <w:sz w:val="18"/>
                <w:szCs w:val="18"/>
              </w:rPr>
              <w:t xml:space="preserve"> </w:t>
            </w:r>
            <w:proofErr w:type="spellStart"/>
            <w:r w:rsidRPr="00CC3BB0">
              <w:rPr>
                <w:color w:val="000000"/>
                <w:sz w:val="18"/>
                <w:szCs w:val="18"/>
              </w:rPr>
              <w:t>observatrices</w:t>
            </w:r>
            <w:proofErr w:type="spellEnd"/>
          </w:p>
        </w:tc>
        <w:tc>
          <w:tcPr>
            <w:tcW w:w="2694" w:type="dxa"/>
            <w:shd w:val="clear" w:color="auto" w:fill="auto"/>
            <w:noWrap/>
            <w:tcMar>
              <w:top w:w="0" w:type="dxa"/>
              <w:left w:w="108" w:type="dxa"/>
              <w:bottom w:w="0" w:type="dxa"/>
              <w:right w:w="108" w:type="dxa"/>
            </w:tcMar>
            <w:vAlign w:val="center"/>
          </w:tcPr>
          <w:p w14:paraId="38C70394" w14:textId="77777777" w:rsidR="00F25135" w:rsidRDefault="00B20BEA">
            <w:pPr>
              <w:jc w:val="center"/>
              <w:rPr>
                <w:color w:val="000000"/>
                <w:sz w:val="18"/>
                <w:szCs w:val="18"/>
              </w:rPr>
            </w:pPr>
            <w:r w:rsidRPr="00CC3BB0">
              <w:rPr>
                <w:color w:val="000000"/>
                <w:sz w:val="18"/>
                <w:szCs w:val="18"/>
              </w:rPr>
              <w:t>1</w:t>
            </w:r>
          </w:p>
        </w:tc>
        <w:tc>
          <w:tcPr>
            <w:tcW w:w="2551" w:type="dxa"/>
            <w:vAlign w:val="center"/>
          </w:tcPr>
          <w:p w14:paraId="45E12A12" w14:textId="77777777" w:rsidR="00F25135" w:rsidRDefault="00B20BEA">
            <w:pPr>
              <w:jc w:val="center"/>
              <w:rPr>
                <w:color w:val="000000"/>
                <w:sz w:val="18"/>
                <w:szCs w:val="18"/>
              </w:rPr>
            </w:pPr>
            <w:r w:rsidRPr="00CC3BB0">
              <w:rPr>
                <w:color w:val="000000"/>
                <w:sz w:val="18"/>
                <w:szCs w:val="18"/>
              </w:rPr>
              <w:t>6</w:t>
            </w:r>
          </w:p>
        </w:tc>
      </w:tr>
      <w:tr w:rsidR="008723B2" w:rsidRPr="00CC3BB0" w14:paraId="4EB71B30" w14:textId="77777777" w:rsidTr="0022028C">
        <w:trPr>
          <w:trHeight w:val="330"/>
        </w:trPr>
        <w:tc>
          <w:tcPr>
            <w:tcW w:w="3802" w:type="dxa"/>
            <w:shd w:val="clear" w:color="auto" w:fill="auto"/>
            <w:noWrap/>
            <w:tcMar>
              <w:top w:w="0" w:type="dxa"/>
              <w:left w:w="108" w:type="dxa"/>
              <w:bottom w:w="0" w:type="dxa"/>
              <w:right w:w="108" w:type="dxa"/>
            </w:tcMar>
            <w:vAlign w:val="center"/>
            <w:hideMark/>
          </w:tcPr>
          <w:p w14:paraId="2BE84CD9" w14:textId="77777777" w:rsidR="00F25135" w:rsidRPr="00B20BEA" w:rsidRDefault="00B20BEA">
            <w:pPr>
              <w:jc w:val="left"/>
              <w:rPr>
                <w:color w:val="FF0000"/>
                <w:sz w:val="18"/>
                <w:szCs w:val="18"/>
                <w:lang w:val="fr-CH"/>
              </w:rPr>
            </w:pPr>
            <w:r w:rsidRPr="00B20BEA">
              <w:rPr>
                <w:color w:val="000000" w:themeColor="text1"/>
                <w:sz w:val="18"/>
                <w:szCs w:val="18"/>
                <w:lang w:val="fr-CH"/>
              </w:rPr>
              <w:t>Participants n'ayant pas participé à un TWP</w:t>
            </w:r>
          </w:p>
        </w:tc>
        <w:tc>
          <w:tcPr>
            <w:tcW w:w="2694" w:type="dxa"/>
            <w:shd w:val="clear" w:color="auto" w:fill="auto"/>
            <w:noWrap/>
            <w:tcMar>
              <w:top w:w="0" w:type="dxa"/>
              <w:left w:w="108" w:type="dxa"/>
              <w:bottom w:w="0" w:type="dxa"/>
              <w:right w:w="108" w:type="dxa"/>
            </w:tcMar>
            <w:vAlign w:val="center"/>
          </w:tcPr>
          <w:p w14:paraId="09D8DBA8" w14:textId="77777777" w:rsidR="00F25135" w:rsidRDefault="00B20BEA">
            <w:pPr>
              <w:jc w:val="center"/>
              <w:rPr>
                <w:color w:val="000000"/>
                <w:sz w:val="18"/>
                <w:szCs w:val="18"/>
              </w:rPr>
            </w:pPr>
            <w:r w:rsidRPr="00CC3BB0">
              <w:rPr>
                <w:color w:val="000000"/>
                <w:sz w:val="18"/>
                <w:szCs w:val="18"/>
              </w:rPr>
              <w:t>17</w:t>
            </w:r>
          </w:p>
        </w:tc>
        <w:tc>
          <w:tcPr>
            <w:tcW w:w="2551" w:type="dxa"/>
            <w:vAlign w:val="center"/>
          </w:tcPr>
          <w:p w14:paraId="5F6F5FB2" w14:textId="77777777" w:rsidR="00F25135" w:rsidRDefault="00B20BEA">
            <w:pPr>
              <w:jc w:val="center"/>
              <w:rPr>
                <w:color w:val="000000"/>
                <w:sz w:val="18"/>
                <w:szCs w:val="18"/>
              </w:rPr>
            </w:pPr>
            <w:r w:rsidRPr="00CC3BB0">
              <w:rPr>
                <w:color w:val="000000"/>
                <w:sz w:val="18"/>
                <w:szCs w:val="18"/>
              </w:rPr>
              <w:t>10</w:t>
            </w:r>
          </w:p>
        </w:tc>
      </w:tr>
    </w:tbl>
    <w:p w14:paraId="619ACD03" w14:textId="77777777" w:rsidR="008723B2" w:rsidRDefault="008723B2" w:rsidP="008723B2">
      <w:pPr>
        <w:rPr>
          <w:color w:val="000000"/>
          <w:sz w:val="18"/>
        </w:rPr>
      </w:pPr>
    </w:p>
    <w:p w14:paraId="0AB7DE5C" w14:textId="6E1FBEAD" w:rsidR="00F25135" w:rsidRPr="00B20BEA" w:rsidRDefault="00B20BEA">
      <w:pPr>
        <w:rPr>
          <w:rFonts w:cs="Arial"/>
          <w:lang w:val="fr-CH"/>
        </w:rPr>
      </w:pPr>
      <w:r w:rsidRPr="00FA16C0">
        <w:rPr>
          <w:rFonts w:cs="Arial"/>
        </w:rPr>
        <w:fldChar w:fldCharType="begin"/>
      </w:r>
      <w:r w:rsidRPr="00B20BEA">
        <w:rPr>
          <w:rFonts w:cs="Arial"/>
          <w:lang w:val="fr-CH"/>
        </w:rPr>
        <w:instrText xml:space="preserve"> AUTONUM  </w:instrText>
      </w:r>
      <w:r w:rsidRPr="00FA16C0">
        <w:rPr>
          <w:rFonts w:cs="Arial"/>
        </w:rPr>
        <w:fldChar w:fldCharType="end"/>
      </w:r>
      <w:r w:rsidRPr="00B20BEA">
        <w:rPr>
          <w:rFonts w:cs="Arial"/>
          <w:lang w:val="fr-CH"/>
        </w:rPr>
        <w:tab/>
        <w:t xml:space="preserve">Des enregistrements vidéo des webinaires, à l'exclusion des séances de discussion, ont été mis à disposition sur la page Web de l'UPOV pour le TC et chaque session du TWP en </w:t>
      </w:r>
      <w:r w:rsidR="00CC3BB0" w:rsidRPr="00B20BEA">
        <w:rPr>
          <w:rFonts w:cs="Arial"/>
          <w:lang w:val="fr-CH"/>
        </w:rPr>
        <w:t xml:space="preserve">2023 </w:t>
      </w:r>
      <w:hyperlink r:id="rId11" w:history="1">
        <w:r w:rsidRPr="00B20BEA">
          <w:rPr>
            <w:rFonts w:cs="Arial"/>
            <w:color w:val="0000FF"/>
            <w:u w:val="single"/>
            <w:lang w:val="fr-CH"/>
          </w:rPr>
          <w:t>(</w:t>
        </w:r>
      </w:hyperlink>
      <w:r w:rsidRPr="00B20BEA">
        <w:rPr>
          <w:color w:val="0000FF"/>
          <w:u w:val="single"/>
          <w:lang w:val="fr-CH"/>
        </w:rPr>
        <w:t xml:space="preserve">https://www.upov.int/meetings/en/webinar_videos.html) </w:t>
      </w:r>
      <w:r w:rsidRPr="00B20BEA">
        <w:rPr>
          <w:rFonts w:cs="Arial"/>
          <w:lang w:val="fr-CH"/>
        </w:rPr>
        <w:t xml:space="preserve">et sur la chaîne </w:t>
      </w:r>
      <w:r w:rsidR="00CC3BB0" w:rsidRPr="00B20BEA">
        <w:rPr>
          <w:rFonts w:cs="Arial"/>
          <w:lang w:val="fr-CH"/>
        </w:rPr>
        <w:t xml:space="preserve">YouTube </w:t>
      </w:r>
      <w:r w:rsidRPr="00B20BEA">
        <w:rPr>
          <w:rFonts w:cs="Arial"/>
          <w:lang w:val="fr-CH"/>
        </w:rPr>
        <w:t xml:space="preserve">de l'UPOV </w:t>
      </w:r>
      <w:r w:rsidR="008D6E3B" w:rsidRPr="008D6E3B">
        <w:rPr>
          <w:lang w:val="fr-CH"/>
        </w:rPr>
        <w:t>(</w:t>
      </w:r>
      <w:hyperlink r:id="rId12" w:history="1">
        <w:r w:rsidR="008D6E3B" w:rsidRPr="00077246">
          <w:rPr>
            <w:rStyle w:val="Hyperlink"/>
            <w:rFonts w:cs="Arial"/>
            <w:lang w:val="fr-CH"/>
          </w:rPr>
          <w:t>https://www.youtube.com/user/upov</w:t>
        </w:r>
      </w:hyperlink>
      <w:r w:rsidRPr="00B20BEA">
        <w:rPr>
          <w:rFonts w:cs="Arial"/>
          <w:lang w:val="fr-CH"/>
        </w:rPr>
        <w:t xml:space="preserve">).  La chaîne </w:t>
      </w:r>
      <w:r w:rsidR="00CC3BB0" w:rsidRPr="00B20BEA">
        <w:rPr>
          <w:rFonts w:cs="Arial"/>
          <w:lang w:val="fr-CH"/>
        </w:rPr>
        <w:t>YouTube de l</w:t>
      </w:r>
      <w:r w:rsidRPr="00B20BEA">
        <w:rPr>
          <w:rFonts w:cs="Arial"/>
          <w:lang w:val="fr-CH"/>
        </w:rPr>
        <w:t>'UPOV offre la possibilité de regarder les vidéos avec une transcription en "</w:t>
      </w:r>
      <w:proofErr w:type="spellStart"/>
      <w:r w:rsidRPr="00B20BEA">
        <w:rPr>
          <w:rFonts w:cs="Arial"/>
          <w:lang w:val="fr-CH"/>
        </w:rPr>
        <w:t>closed</w:t>
      </w:r>
      <w:proofErr w:type="spellEnd"/>
      <w:r w:rsidRPr="00B20BEA">
        <w:rPr>
          <w:rFonts w:cs="Arial"/>
          <w:lang w:val="fr-CH"/>
        </w:rPr>
        <w:t xml:space="preserve"> </w:t>
      </w:r>
      <w:proofErr w:type="spellStart"/>
      <w:r w:rsidRPr="00B20BEA">
        <w:rPr>
          <w:rFonts w:cs="Arial"/>
          <w:lang w:val="fr-CH"/>
        </w:rPr>
        <w:t>caption</w:t>
      </w:r>
      <w:proofErr w:type="spellEnd"/>
      <w:r w:rsidRPr="00B20BEA">
        <w:rPr>
          <w:rFonts w:cs="Arial"/>
          <w:lang w:val="fr-CH"/>
        </w:rPr>
        <w:t xml:space="preserve">" et des sous-titres </w:t>
      </w:r>
      <w:r w:rsidR="006F0A9F" w:rsidRPr="00B20BEA">
        <w:rPr>
          <w:rFonts w:cs="Arial"/>
          <w:lang w:val="fr-CH"/>
        </w:rPr>
        <w:t xml:space="preserve">générés </w:t>
      </w:r>
      <w:r w:rsidRPr="00B20BEA">
        <w:rPr>
          <w:rFonts w:cs="Arial"/>
          <w:lang w:val="fr-CH"/>
        </w:rPr>
        <w:t xml:space="preserve">automatiquement dans différentes langues.  </w:t>
      </w:r>
    </w:p>
    <w:p w14:paraId="4ADA22F9" w14:textId="77777777" w:rsidR="008723B2" w:rsidRPr="00B20BEA" w:rsidRDefault="008723B2" w:rsidP="008723B2">
      <w:pPr>
        <w:rPr>
          <w:rFonts w:cs="Arial"/>
          <w:lang w:val="fr-CH"/>
        </w:rPr>
      </w:pPr>
    </w:p>
    <w:p w14:paraId="2D7C8319" w14:textId="77777777" w:rsidR="00F25135" w:rsidRPr="00B20BEA" w:rsidRDefault="00B20BEA">
      <w:pPr>
        <w:keepNext/>
        <w:rPr>
          <w:rFonts w:cs="Arial"/>
          <w:lang w:val="fr-CH"/>
        </w:rPr>
      </w:pPr>
      <w:r w:rsidRPr="00FA16C0">
        <w:rPr>
          <w:rFonts w:cs="Arial"/>
        </w:rPr>
        <w:lastRenderedPageBreak/>
        <w:fldChar w:fldCharType="begin"/>
      </w:r>
      <w:r w:rsidRPr="00B20BEA">
        <w:rPr>
          <w:rFonts w:cs="Arial"/>
          <w:lang w:val="fr-CH"/>
        </w:rPr>
        <w:instrText xml:space="preserve"> AUTONUM  </w:instrText>
      </w:r>
      <w:r w:rsidRPr="00FA16C0">
        <w:rPr>
          <w:rFonts w:cs="Arial"/>
        </w:rPr>
        <w:fldChar w:fldCharType="end"/>
      </w:r>
      <w:r w:rsidRPr="00B20BEA">
        <w:rPr>
          <w:rFonts w:cs="Arial"/>
          <w:lang w:val="fr-CH"/>
        </w:rPr>
        <w:tab/>
        <w:t xml:space="preserve">Le nombre de vues suivant a été enregistré </w:t>
      </w:r>
      <w:r w:rsidR="00927744" w:rsidRPr="00B20BEA">
        <w:rPr>
          <w:rFonts w:cs="Arial"/>
          <w:lang w:val="fr-CH"/>
        </w:rPr>
        <w:t xml:space="preserve">le </w:t>
      </w:r>
      <w:r w:rsidR="0058643E" w:rsidRPr="00B20BEA">
        <w:rPr>
          <w:rFonts w:cs="Arial"/>
          <w:lang w:val="fr-CH"/>
        </w:rPr>
        <w:t xml:space="preserve">24 juillet </w:t>
      </w:r>
      <w:r w:rsidR="00927744" w:rsidRPr="00B20BEA">
        <w:rPr>
          <w:rFonts w:cs="Arial"/>
          <w:lang w:val="fr-CH"/>
        </w:rPr>
        <w:t xml:space="preserve">2023 </w:t>
      </w:r>
      <w:r w:rsidRPr="00B20BEA">
        <w:rPr>
          <w:rFonts w:cs="Arial"/>
          <w:lang w:val="fr-CH"/>
        </w:rPr>
        <w:t>:</w:t>
      </w:r>
    </w:p>
    <w:p w14:paraId="1CBE2B5A" w14:textId="77777777" w:rsidR="008723B2" w:rsidRPr="00B20BEA" w:rsidRDefault="008723B2" w:rsidP="006F0A9F">
      <w:pPr>
        <w:keepNext/>
        <w:rPr>
          <w:rFonts w:cs="Arial"/>
          <w:lang w:val="fr-CH"/>
        </w:rPr>
      </w:pPr>
    </w:p>
    <w:p w14:paraId="4691EA4C" w14:textId="77777777" w:rsidR="00F25135" w:rsidRPr="00B20BEA" w:rsidRDefault="00B20BEA">
      <w:pPr>
        <w:keepNext/>
        <w:rPr>
          <w:rFonts w:cs="Arial"/>
          <w:lang w:val="fr-CH"/>
        </w:rPr>
      </w:pPr>
      <w:r w:rsidRPr="00B20BEA">
        <w:rPr>
          <w:rFonts w:cs="Arial"/>
          <w:lang w:val="fr-CH"/>
        </w:rPr>
        <w:t>Pages web du TWP de l'UPOV :</w:t>
      </w:r>
    </w:p>
    <w:p w14:paraId="66D62DD7" w14:textId="77777777" w:rsidR="008723B2" w:rsidRPr="00B20BEA" w:rsidRDefault="008723B2" w:rsidP="006F0A9F">
      <w:pPr>
        <w:keepNext/>
        <w:rPr>
          <w:rFonts w:cs="Arial"/>
          <w:lang w:val="fr-CH"/>
        </w:rPr>
      </w:pPr>
    </w:p>
    <w:tbl>
      <w:tblPr>
        <w:tblW w:w="0" w:type="auto"/>
        <w:jc w:val="center"/>
        <w:tblCellMar>
          <w:left w:w="0" w:type="dxa"/>
          <w:right w:w="0" w:type="dxa"/>
        </w:tblCellMar>
        <w:tblLook w:val="04A0" w:firstRow="1" w:lastRow="0" w:firstColumn="1" w:lastColumn="0" w:noHBand="0" w:noVBand="1"/>
      </w:tblPr>
      <w:tblGrid>
        <w:gridCol w:w="2088"/>
        <w:gridCol w:w="1980"/>
      </w:tblGrid>
      <w:tr w:rsidR="008723B2" w:rsidRPr="0058643E" w14:paraId="22FFACDF" w14:textId="77777777" w:rsidTr="0022028C">
        <w:trPr>
          <w:cantSplit/>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A96ED7" w14:textId="77777777" w:rsidR="00F25135" w:rsidRDefault="00B20BEA">
            <w:pPr>
              <w:keepNext/>
              <w:jc w:val="center"/>
            </w:pPr>
            <w:r w:rsidRPr="0058643E">
              <w:t xml:space="preserve">Pages </w:t>
            </w:r>
            <w:proofErr w:type="spellStart"/>
            <w:r w:rsidRPr="0058643E">
              <w:t>vues</w:t>
            </w:r>
            <w:proofErr w:type="spellEnd"/>
          </w:p>
          <w:p w14:paraId="1C0E10DD" w14:textId="77777777" w:rsidR="008723B2" w:rsidRPr="0058643E" w:rsidRDefault="008723B2" w:rsidP="006F0A9F">
            <w:pPr>
              <w:keepNext/>
              <w:jc w:val="cente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A9B132" w14:textId="77777777" w:rsidR="00F25135" w:rsidRDefault="00B20BEA">
            <w:pPr>
              <w:keepNext/>
              <w:jc w:val="center"/>
            </w:pPr>
            <w:r w:rsidRPr="0058643E">
              <w:t xml:space="preserve">Pages </w:t>
            </w:r>
            <w:proofErr w:type="spellStart"/>
            <w:r w:rsidRPr="0058643E">
              <w:t>uniques</w:t>
            </w:r>
            <w:proofErr w:type="spellEnd"/>
            <w:r w:rsidRPr="0058643E">
              <w:t xml:space="preserve"> </w:t>
            </w:r>
            <w:proofErr w:type="spellStart"/>
            <w:r w:rsidRPr="0058643E">
              <w:t>vues</w:t>
            </w:r>
            <w:proofErr w:type="spellEnd"/>
          </w:p>
        </w:tc>
      </w:tr>
      <w:tr w:rsidR="008723B2" w:rsidRPr="00FA16C0" w14:paraId="243421EA" w14:textId="77777777" w:rsidTr="0022028C">
        <w:trPr>
          <w:cantSplit/>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7BB75" w14:textId="77777777" w:rsidR="00F25135" w:rsidRDefault="00B20BEA">
            <w:pPr>
              <w:keepNext/>
              <w:jc w:val="center"/>
            </w:pPr>
            <w:r w:rsidRPr="0058643E">
              <w:t>197</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8FF462D" w14:textId="77777777" w:rsidR="00F25135" w:rsidRDefault="00B20BEA">
            <w:pPr>
              <w:keepNext/>
              <w:jc w:val="center"/>
            </w:pPr>
            <w:r w:rsidRPr="0058643E">
              <w:t>98</w:t>
            </w:r>
          </w:p>
        </w:tc>
      </w:tr>
    </w:tbl>
    <w:p w14:paraId="7F05C141" w14:textId="77777777" w:rsidR="008723B2" w:rsidRPr="00FA16C0" w:rsidRDefault="008723B2" w:rsidP="008723B2">
      <w:pPr>
        <w:rPr>
          <w:rFonts w:cs="Arial"/>
        </w:rPr>
      </w:pPr>
    </w:p>
    <w:p w14:paraId="1AD3E41C" w14:textId="77777777" w:rsidR="00F25135" w:rsidRDefault="006F0A9F">
      <w:pPr>
        <w:keepNext/>
        <w:keepLines/>
      </w:pPr>
      <w:proofErr w:type="spellStart"/>
      <w:r>
        <w:t>Chaîne</w:t>
      </w:r>
      <w:proofErr w:type="spellEnd"/>
      <w:r w:rsidR="00B20BEA" w:rsidRPr="00FA16C0">
        <w:t xml:space="preserve"> YouTube de </w:t>
      </w:r>
      <w:proofErr w:type="spellStart"/>
      <w:r w:rsidR="00B20BEA" w:rsidRPr="00FA16C0">
        <w:t>l'UPOV</w:t>
      </w:r>
      <w:proofErr w:type="spellEnd"/>
      <w:r w:rsidR="00B20BEA" w:rsidRPr="00FA16C0">
        <w:t>* :</w:t>
      </w:r>
    </w:p>
    <w:p w14:paraId="4DE2C5A3" w14:textId="77777777" w:rsidR="008723B2" w:rsidRPr="00FA16C0" w:rsidRDefault="008723B2" w:rsidP="008723B2">
      <w:pPr>
        <w:keepNext/>
        <w:keepLines/>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8"/>
        <w:gridCol w:w="1706"/>
        <w:gridCol w:w="1701"/>
        <w:gridCol w:w="2394"/>
      </w:tblGrid>
      <w:tr w:rsidR="00BA2727" w:rsidRPr="00FC6C50" w14:paraId="0D558CB8" w14:textId="77777777" w:rsidTr="0000576A">
        <w:trPr>
          <w:trHeight w:val="860"/>
          <w:jc w:val="center"/>
        </w:trPr>
        <w:tc>
          <w:tcPr>
            <w:tcW w:w="3818" w:type="dxa"/>
            <w:shd w:val="clear" w:color="auto" w:fill="auto"/>
            <w:tcMar>
              <w:top w:w="0" w:type="dxa"/>
              <w:left w:w="108" w:type="dxa"/>
              <w:bottom w:w="0" w:type="dxa"/>
              <w:right w:w="108" w:type="dxa"/>
            </w:tcMar>
            <w:vAlign w:val="center"/>
            <w:hideMark/>
          </w:tcPr>
          <w:p w14:paraId="0FC4D24A" w14:textId="77777777" w:rsidR="00F25135" w:rsidRDefault="00B20BEA">
            <w:pPr>
              <w:keepNext/>
              <w:keepLines/>
              <w:jc w:val="left"/>
              <w:rPr>
                <w:highlight w:val="cyan"/>
              </w:rPr>
            </w:pPr>
            <w:proofErr w:type="spellStart"/>
            <w:r w:rsidRPr="0058643E">
              <w:t>Webinaire</w:t>
            </w:r>
            <w:proofErr w:type="spellEnd"/>
          </w:p>
        </w:tc>
        <w:tc>
          <w:tcPr>
            <w:tcW w:w="1706" w:type="dxa"/>
            <w:tcMar>
              <w:top w:w="0" w:type="dxa"/>
              <w:left w:w="108" w:type="dxa"/>
              <w:bottom w:w="0" w:type="dxa"/>
              <w:right w:w="108" w:type="dxa"/>
            </w:tcMar>
            <w:vAlign w:val="center"/>
            <w:hideMark/>
          </w:tcPr>
          <w:p w14:paraId="0CC40CB8" w14:textId="77777777" w:rsidR="00F25135" w:rsidRPr="00B20BEA" w:rsidRDefault="00B20BEA">
            <w:pPr>
              <w:keepNext/>
              <w:keepLines/>
              <w:jc w:val="center"/>
              <w:rPr>
                <w:lang w:val="fr-CH"/>
              </w:rPr>
            </w:pPr>
            <w:r w:rsidRPr="00B20BEA">
              <w:rPr>
                <w:lang w:val="fr-CH"/>
              </w:rPr>
              <w:t>Vues sur le site web de l'UPOV</w:t>
            </w:r>
          </w:p>
        </w:tc>
        <w:tc>
          <w:tcPr>
            <w:tcW w:w="1701" w:type="dxa"/>
            <w:vAlign w:val="center"/>
          </w:tcPr>
          <w:p w14:paraId="5828AC49" w14:textId="77777777" w:rsidR="00F25135" w:rsidRPr="00B20BEA" w:rsidRDefault="00B20BEA">
            <w:pPr>
              <w:jc w:val="center"/>
              <w:rPr>
                <w:lang w:val="fr-CH"/>
              </w:rPr>
            </w:pPr>
            <w:r w:rsidRPr="00B20BEA">
              <w:rPr>
                <w:lang w:val="fr-CH"/>
              </w:rPr>
              <w:t>Vues sur la chaîne YouTube de l'UPOV</w:t>
            </w:r>
          </w:p>
        </w:tc>
        <w:tc>
          <w:tcPr>
            <w:tcW w:w="2394" w:type="dxa"/>
            <w:vAlign w:val="center"/>
          </w:tcPr>
          <w:p w14:paraId="2B664443" w14:textId="77777777" w:rsidR="00F25135" w:rsidRPr="00B20BEA" w:rsidRDefault="00B20BEA">
            <w:pPr>
              <w:jc w:val="center"/>
              <w:rPr>
                <w:lang w:val="fr-CH"/>
              </w:rPr>
            </w:pPr>
            <w:r w:rsidRPr="00B20BEA">
              <w:rPr>
                <w:lang w:val="fr-CH"/>
              </w:rPr>
              <w:t>Sous-titrage et traduction automatiques sur YouTube</w:t>
            </w:r>
          </w:p>
        </w:tc>
      </w:tr>
      <w:tr w:rsidR="003724B2" w:rsidRPr="00927744" w14:paraId="2D536D1B" w14:textId="77777777" w:rsidTr="0000576A">
        <w:trPr>
          <w:trHeight w:val="829"/>
          <w:jc w:val="center"/>
        </w:trPr>
        <w:tc>
          <w:tcPr>
            <w:tcW w:w="3818" w:type="dxa"/>
            <w:tcMar>
              <w:top w:w="0" w:type="dxa"/>
              <w:left w:w="108" w:type="dxa"/>
              <w:bottom w:w="0" w:type="dxa"/>
              <w:right w:w="108" w:type="dxa"/>
            </w:tcMar>
            <w:vAlign w:val="center"/>
            <w:hideMark/>
          </w:tcPr>
          <w:p w14:paraId="2604222C" w14:textId="77777777" w:rsidR="00F25135" w:rsidRPr="00B20BEA" w:rsidRDefault="00B20BEA">
            <w:pPr>
              <w:jc w:val="left"/>
              <w:rPr>
                <w:lang w:val="fr-CH"/>
              </w:rPr>
            </w:pPr>
            <w:r w:rsidRPr="00B20BEA">
              <w:rPr>
                <w:lang w:val="fr-CH"/>
              </w:rPr>
              <w:t>Participation des éleveurs à l'examen DHS</w:t>
            </w:r>
          </w:p>
        </w:tc>
        <w:tc>
          <w:tcPr>
            <w:tcW w:w="1706" w:type="dxa"/>
            <w:tcMar>
              <w:top w:w="0" w:type="dxa"/>
              <w:left w:w="108" w:type="dxa"/>
              <w:bottom w:w="0" w:type="dxa"/>
              <w:right w:w="108" w:type="dxa"/>
            </w:tcMar>
            <w:vAlign w:val="center"/>
            <w:hideMark/>
          </w:tcPr>
          <w:p w14:paraId="079FB5B9" w14:textId="77777777" w:rsidR="00F25135" w:rsidRDefault="00B20BEA">
            <w:pPr>
              <w:jc w:val="center"/>
            </w:pPr>
            <w:r w:rsidRPr="00BA2727">
              <w:t>32</w:t>
            </w:r>
          </w:p>
        </w:tc>
        <w:tc>
          <w:tcPr>
            <w:tcW w:w="1701" w:type="dxa"/>
            <w:vAlign w:val="center"/>
          </w:tcPr>
          <w:p w14:paraId="150B357A" w14:textId="77777777" w:rsidR="00F25135" w:rsidRDefault="00B20BEA">
            <w:pPr>
              <w:jc w:val="center"/>
            </w:pPr>
            <w:r w:rsidRPr="00BA2727">
              <w:t>74</w:t>
            </w:r>
          </w:p>
        </w:tc>
        <w:tc>
          <w:tcPr>
            <w:tcW w:w="2394" w:type="dxa"/>
            <w:vAlign w:val="center"/>
          </w:tcPr>
          <w:p w14:paraId="6A0F56CB" w14:textId="77777777" w:rsidR="00F25135" w:rsidRDefault="00B20BEA">
            <w:pPr>
              <w:jc w:val="center"/>
            </w:pPr>
            <w:r w:rsidRPr="00BA2727">
              <w:t xml:space="preserve">10 (EN) </w:t>
            </w:r>
            <w:r w:rsidRPr="00BA2727">
              <w:br/>
              <w:t>1 (JP)</w:t>
            </w:r>
          </w:p>
          <w:p w14:paraId="6981A2E7" w14:textId="77777777" w:rsidR="00F25135" w:rsidRDefault="00B20BEA">
            <w:pPr>
              <w:jc w:val="center"/>
            </w:pPr>
            <w:r w:rsidRPr="00BA2727">
              <w:t>1 (LO) (Laos)</w:t>
            </w:r>
          </w:p>
        </w:tc>
      </w:tr>
      <w:tr w:rsidR="003724B2" w:rsidRPr="00927744" w14:paraId="6DC2362E" w14:textId="77777777" w:rsidTr="0000576A">
        <w:trPr>
          <w:trHeight w:val="690"/>
          <w:jc w:val="center"/>
        </w:trPr>
        <w:tc>
          <w:tcPr>
            <w:tcW w:w="3818" w:type="dxa"/>
            <w:tcMar>
              <w:top w:w="0" w:type="dxa"/>
              <w:left w:w="108" w:type="dxa"/>
              <w:bottom w:w="0" w:type="dxa"/>
              <w:right w:w="108" w:type="dxa"/>
            </w:tcMar>
            <w:vAlign w:val="center"/>
            <w:hideMark/>
          </w:tcPr>
          <w:p w14:paraId="748D81F1" w14:textId="77777777" w:rsidR="00F25135" w:rsidRPr="00B20BEA" w:rsidRDefault="00B20BEA">
            <w:pPr>
              <w:jc w:val="left"/>
              <w:rPr>
                <w:lang w:val="fr-CH"/>
              </w:rPr>
            </w:pPr>
            <w:r w:rsidRPr="00B20BEA">
              <w:rPr>
                <w:lang w:val="fr-CH"/>
              </w:rPr>
              <w:t>Sélection de variétés similaires à l'aide d'outils électroniques</w:t>
            </w:r>
          </w:p>
        </w:tc>
        <w:tc>
          <w:tcPr>
            <w:tcW w:w="1706" w:type="dxa"/>
            <w:tcMar>
              <w:top w:w="0" w:type="dxa"/>
              <w:left w:w="108" w:type="dxa"/>
              <w:bottom w:w="0" w:type="dxa"/>
              <w:right w:w="108" w:type="dxa"/>
            </w:tcMar>
            <w:vAlign w:val="center"/>
            <w:hideMark/>
          </w:tcPr>
          <w:p w14:paraId="73BEF249" w14:textId="77777777" w:rsidR="00F25135" w:rsidRDefault="00B20BEA">
            <w:pPr>
              <w:jc w:val="center"/>
            </w:pPr>
            <w:r w:rsidRPr="00BA2727">
              <w:t>27</w:t>
            </w:r>
          </w:p>
        </w:tc>
        <w:tc>
          <w:tcPr>
            <w:tcW w:w="1701" w:type="dxa"/>
            <w:vAlign w:val="center"/>
          </w:tcPr>
          <w:p w14:paraId="7F61BE8C" w14:textId="77777777" w:rsidR="00F25135" w:rsidRDefault="00B20BEA">
            <w:pPr>
              <w:jc w:val="center"/>
            </w:pPr>
            <w:r w:rsidRPr="00BA2727">
              <w:t>57</w:t>
            </w:r>
          </w:p>
        </w:tc>
        <w:tc>
          <w:tcPr>
            <w:tcW w:w="2394" w:type="dxa"/>
            <w:vAlign w:val="center"/>
          </w:tcPr>
          <w:p w14:paraId="63D7ED94" w14:textId="77777777" w:rsidR="00F25135" w:rsidRDefault="00B20BEA">
            <w:pPr>
              <w:jc w:val="center"/>
            </w:pPr>
            <w:r w:rsidRPr="00BA2727">
              <w:t xml:space="preserve">8 (EN) </w:t>
            </w:r>
            <w:r w:rsidRPr="00BA2727">
              <w:br/>
              <w:t>1 (JP)</w:t>
            </w:r>
          </w:p>
        </w:tc>
      </w:tr>
    </w:tbl>
    <w:p w14:paraId="4EA586BC" w14:textId="77777777" w:rsidR="00F25135" w:rsidRDefault="00B20BEA">
      <w:r>
        <w:rPr>
          <w:rFonts w:cs="Arial"/>
        </w:rPr>
        <w:t xml:space="preserve">*A </w:t>
      </w:r>
      <w:proofErr w:type="spellStart"/>
      <w:r>
        <w:rPr>
          <w:rFonts w:cs="Arial"/>
        </w:rPr>
        <w:t>partir</w:t>
      </w:r>
      <w:proofErr w:type="spellEnd"/>
      <w:r>
        <w:rPr>
          <w:rFonts w:cs="Arial"/>
        </w:rPr>
        <w:t xml:space="preserve"> </w:t>
      </w:r>
      <w:r w:rsidR="003724B2">
        <w:rPr>
          <w:rFonts w:cs="Arial"/>
        </w:rPr>
        <w:t xml:space="preserve">du </w:t>
      </w:r>
      <w:r w:rsidR="003724B2" w:rsidRPr="0058643E">
        <w:rPr>
          <w:rFonts w:cs="Arial"/>
        </w:rPr>
        <w:t xml:space="preserve">24 </w:t>
      </w:r>
      <w:proofErr w:type="spellStart"/>
      <w:r w:rsidR="003724B2" w:rsidRPr="0058643E">
        <w:rPr>
          <w:rFonts w:cs="Arial"/>
        </w:rPr>
        <w:t>juillet</w:t>
      </w:r>
      <w:proofErr w:type="spellEnd"/>
      <w:r w:rsidR="003724B2" w:rsidRPr="0058643E">
        <w:rPr>
          <w:rFonts w:cs="Arial"/>
        </w:rPr>
        <w:t xml:space="preserve"> 2023</w:t>
      </w:r>
    </w:p>
    <w:p w14:paraId="3F2EB63C" w14:textId="77777777" w:rsidR="00BA2727" w:rsidRDefault="00BA2727" w:rsidP="008723B2"/>
    <w:p w14:paraId="7E11F0C3" w14:textId="77777777" w:rsidR="00BA2727" w:rsidRDefault="00BA2727" w:rsidP="008723B2"/>
    <w:p w14:paraId="114E684C" w14:textId="77777777" w:rsidR="00F25135" w:rsidRPr="00B20BEA" w:rsidRDefault="00B20BEA">
      <w:pPr>
        <w:keepNext/>
        <w:keepLines/>
        <w:outlineLvl w:val="0"/>
        <w:rPr>
          <w:i/>
          <w:caps/>
          <w:lang w:val="fr-CH"/>
        </w:rPr>
      </w:pPr>
      <w:bookmarkStart w:id="5" w:name="_Toc524688363"/>
      <w:bookmarkStart w:id="6" w:name="_Toc141103598"/>
      <w:r w:rsidRPr="00B20BEA">
        <w:rPr>
          <w:caps/>
          <w:lang w:val="fr-CH"/>
        </w:rPr>
        <w:t>Programme et format pour les travaux préparatoires en 20</w:t>
      </w:r>
      <w:bookmarkEnd w:id="5"/>
      <w:r w:rsidR="00927744" w:rsidRPr="00B20BEA">
        <w:rPr>
          <w:caps/>
          <w:lang w:val="fr-CH"/>
        </w:rPr>
        <w:t xml:space="preserve"> 24</w:t>
      </w:r>
      <w:bookmarkEnd w:id="6"/>
    </w:p>
    <w:p w14:paraId="0803DE0A" w14:textId="77777777" w:rsidR="008723B2" w:rsidRPr="00B20BEA" w:rsidRDefault="008723B2" w:rsidP="008723B2">
      <w:pPr>
        <w:keepNext/>
        <w:keepLines/>
        <w:rPr>
          <w:snapToGrid w:val="0"/>
          <w:lang w:val="fr-CH"/>
        </w:rPr>
      </w:pPr>
    </w:p>
    <w:p w14:paraId="1769E27A" w14:textId="77777777" w:rsidR="00F25135" w:rsidRPr="00B20BEA" w:rsidRDefault="00B20BEA">
      <w:pPr>
        <w:keepNext/>
        <w:snapToGrid w:val="0"/>
        <w:outlineLvl w:val="1"/>
        <w:rPr>
          <w:u w:val="single"/>
          <w:lang w:val="fr-CH"/>
        </w:rPr>
      </w:pPr>
      <w:bookmarkStart w:id="7" w:name="_Toc141103599"/>
      <w:r w:rsidRPr="00B20BEA">
        <w:rPr>
          <w:u w:val="single"/>
          <w:lang w:val="fr-CH"/>
        </w:rPr>
        <w:t>Proposition :</w:t>
      </w:r>
      <w:bookmarkEnd w:id="7"/>
    </w:p>
    <w:p w14:paraId="542228AD" w14:textId="77777777" w:rsidR="008723B2" w:rsidRPr="00B20BEA" w:rsidRDefault="008723B2" w:rsidP="008723B2">
      <w:pPr>
        <w:keepNext/>
        <w:keepLines/>
        <w:rPr>
          <w:snapToGrid w:val="0"/>
          <w:lang w:val="fr-CH"/>
        </w:rPr>
      </w:pPr>
    </w:p>
    <w:p w14:paraId="3D7F6431" w14:textId="77777777" w:rsidR="00F25135" w:rsidRPr="00B20BEA" w:rsidRDefault="00B20BEA">
      <w:pPr>
        <w:keepNext/>
        <w:keepLines/>
        <w:rPr>
          <w:snapToGrid w:val="0"/>
          <w:lang w:val="fr-CH"/>
        </w:rPr>
      </w:pPr>
      <w:r w:rsidRPr="00FA16C0">
        <w:rPr>
          <w:snapToGrid w:val="0"/>
        </w:rPr>
        <w:fldChar w:fldCharType="begin"/>
      </w:r>
      <w:r w:rsidRPr="00B20BEA">
        <w:rPr>
          <w:snapToGrid w:val="0"/>
          <w:lang w:val="fr-CH"/>
        </w:rPr>
        <w:instrText xml:space="preserve"> AUTONUM  </w:instrText>
      </w:r>
      <w:r w:rsidRPr="00FA16C0">
        <w:rPr>
          <w:snapToGrid w:val="0"/>
        </w:rPr>
        <w:fldChar w:fldCharType="end"/>
      </w:r>
      <w:r w:rsidRPr="00B20BEA">
        <w:rPr>
          <w:snapToGrid w:val="0"/>
          <w:lang w:val="fr-CH"/>
        </w:rPr>
        <w:tab/>
        <w:t xml:space="preserve">Il est proposé que les ateliers préparatoires de </w:t>
      </w:r>
      <w:r w:rsidR="00927744" w:rsidRPr="00B20BEA">
        <w:rPr>
          <w:snapToGrid w:val="0"/>
          <w:lang w:val="fr-CH"/>
        </w:rPr>
        <w:t xml:space="preserve">2024 </w:t>
      </w:r>
      <w:r w:rsidRPr="00B20BEA">
        <w:rPr>
          <w:snapToGrid w:val="0"/>
          <w:lang w:val="fr-CH"/>
        </w:rPr>
        <w:t xml:space="preserve">soient organisés sous forme de webinaires à des dates appropriées en fonction du calendrier des sessions du TWP.  Les présentations des webinaires et les débats d'experts seraient enregistrés et mis à disposition en ligne.  La session de questions et réponses ne serait pas enregistrée et/ou mise à disposition en ligne. </w:t>
      </w:r>
    </w:p>
    <w:p w14:paraId="5B33827E" w14:textId="77777777" w:rsidR="008723B2" w:rsidRPr="00B20BEA" w:rsidRDefault="008723B2" w:rsidP="008723B2">
      <w:pPr>
        <w:rPr>
          <w:snapToGrid w:val="0"/>
          <w:lang w:val="fr-CH"/>
        </w:rPr>
      </w:pPr>
    </w:p>
    <w:p w14:paraId="6221FBAE" w14:textId="77777777" w:rsidR="00F25135" w:rsidRPr="00B20BEA" w:rsidRDefault="00B20BEA">
      <w:pPr>
        <w:rPr>
          <w:snapToGrid w:val="0"/>
          <w:lang w:val="fr-CH"/>
        </w:rPr>
      </w:pPr>
      <w:r w:rsidRPr="00FA16C0">
        <w:rPr>
          <w:snapToGrid w:val="0"/>
        </w:rPr>
        <w:fldChar w:fldCharType="begin"/>
      </w:r>
      <w:r w:rsidRPr="00B20BEA">
        <w:rPr>
          <w:snapToGrid w:val="0"/>
          <w:lang w:val="fr-CH"/>
        </w:rPr>
        <w:instrText xml:space="preserve"> AUTONUM  </w:instrText>
      </w:r>
      <w:r w:rsidRPr="00FA16C0">
        <w:rPr>
          <w:snapToGrid w:val="0"/>
        </w:rPr>
        <w:fldChar w:fldCharType="end"/>
      </w:r>
      <w:r w:rsidRPr="00B20BEA">
        <w:rPr>
          <w:snapToGrid w:val="0"/>
          <w:lang w:val="fr-CH"/>
        </w:rPr>
        <w:tab/>
        <w:t xml:space="preserve">Des experts des membres seront invités à faire des présentations sur des contenus sélectionnés et à participer à des débats en tant que panélistes.  </w:t>
      </w:r>
    </w:p>
    <w:p w14:paraId="4CC12F3B" w14:textId="77777777" w:rsidR="008723B2" w:rsidRPr="00B20BEA" w:rsidRDefault="008723B2" w:rsidP="008723B2">
      <w:pPr>
        <w:rPr>
          <w:snapToGrid w:val="0"/>
          <w:lang w:val="fr-CH"/>
        </w:rPr>
      </w:pPr>
    </w:p>
    <w:p w14:paraId="2A3DCF4A" w14:textId="77777777" w:rsidR="00F25135" w:rsidRPr="00B20BEA" w:rsidRDefault="00B20BEA">
      <w:pPr>
        <w:rPr>
          <w:snapToGrid w:val="0"/>
          <w:lang w:val="fr-CH"/>
        </w:rPr>
      </w:pPr>
      <w:r w:rsidRPr="00FA16C0">
        <w:rPr>
          <w:snapToGrid w:val="0"/>
        </w:rPr>
        <w:fldChar w:fldCharType="begin"/>
      </w:r>
      <w:r w:rsidRPr="00B20BEA">
        <w:rPr>
          <w:snapToGrid w:val="0"/>
          <w:lang w:val="fr-CH"/>
        </w:rPr>
        <w:instrText xml:space="preserve"> AUTONUM  </w:instrText>
      </w:r>
      <w:r w:rsidRPr="00FA16C0">
        <w:rPr>
          <w:snapToGrid w:val="0"/>
        </w:rPr>
        <w:fldChar w:fldCharType="end"/>
      </w:r>
      <w:r w:rsidRPr="00B20BEA">
        <w:rPr>
          <w:snapToGrid w:val="0"/>
          <w:lang w:val="fr-CH"/>
        </w:rPr>
        <w:tab/>
        <w:t>Les dispositions détaillées concernant les webinaires seront finalisées par le Bureau de l'Union en coordination avec les présidents du TC et des TWP.</w:t>
      </w:r>
    </w:p>
    <w:p w14:paraId="20461018" w14:textId="77777777" w:rsidR="008723B2" w:rsidRPr="00B20BEA" w:rsidRDefault="008723B2" w:rsidP="008723B2">
      <w:pPr>
        <w:rPr>
          <w:rFonts w:cs="Arial"/>
          <w:lang w:val="fr-CH"/>
        </w:rPr>
      </w:pPr>
    </w:p>
    <w:p w14:paraId="3AE423C3" w14:textId="77777777" w:rsidR="00F25135" w:rsidRPr="00B20BEA" w:rsidRDefault="00B20BEA">
      <w:pPr>
        <w:rPr>
          <w:rFonts w:cs="Arial"/>
          <w:lang w:val="fr-CH"/>
        </w:rPr>
      </w:pPr>
      <w:r w:rsidRPr="00FA16C0">
        <w:fldChar w:fldCharType="begin"/>
      </w:r>
      <w:r w:rsidRPr="00B20BEA">
        <w:rPr>
          <w:lang w:val="fr-CH"/>
        </w:rPr>
        <w:instrText xml:space="preserve"> AUTONUM  </w:instrText>
      </w:r>
      <w:r w:rsidRPr="00FA16C0">
        <w:fldChar w:fldCharType="end"/>
      </w:r>
      <w:r w:rsidRPr="00B20BEA">
        <w:rPr>
          <w:lang w:val="fr-CH"/>
        </w:rPr>
        <w:tab/>
        <w:t xml:space="preserve">À la </w:t>
      </w:r>
      <w:r w:rsidRPr="00B20BEA">
        <w:rPr>
          <w:rFonts w:cs="Arial"/>
          <w:lang w:val="fr-CH"/>
        </w:rPr>
        <w:t>demande des hôtes des TWP, des ateliers avec participation physique pourraient être organisés parallèlement aux sessions des TWP.  Dans ce cas, le contenu serait adapté au contexte particulier.</w:t>
      </w:r>
    </w:p>
    <w:p w14:paraId="5D3CCEC6" w14:textId="77777777" w:rsidR="008723B2" w:rsidRPr="00B20BEA" w:rsidRDefault="008723B2" w:rsidP="008723B2">
      <w:pPr>
        <w:rPr>
          <w:rFonts w:eastAsia="Calibri" w:cs="Arial"/>
          <w:lang w:val="fr-CH"/>
        </w:rPr>
      </w:pPr>
    </w:p>
    <w:p w14:paraId="00D56118" w14:textId="77777777" w:rsidR="00F25135" w:rsidRPr="00B20BEA" w:rsidRDefault="00B20BEA">
      <w:pPr>
        <w:tabs>
          <w:tab w:val="left" w:pos="567"/>
          <w:tab w:val="left" w:pos="1134"/>
          <w:tab w:val="left" w:pos="5387"/>
          <w:tab w:val="left" w:pos="5954"/>
        </w:tabs>
        <w:ind w:left="4820"/>
        <w:rPr>
          <w:rFonts w:cs="Arial"/>
          <w:i/>
          <w:lang w:val="fr-CH"/>
        </w:rPr>
      </w:pPr>
      <w:r w:rsidRPr="0014296C">
        <w:rPr>
          <w:rFonts w:cs="Arial"/>
          <w:i/>
        </w:rPr>
        <w:fldChar w:fldCharType="begin"/>
      </w:r>
      <w:r w:rsidRPr="00B20BEA">
        <w:rPr>
          <w:rFonts w:cs="Arial"/>
          <w:i/>
          <w:lang w:val="fr-CH"/>
        </w:rPr>
        <w:instrText xml:space="preserve"> AUTONUM  </w:instrText>
      </w:r>
      <w:r w:rsidRPr="0014296C">
        <w:rPr>
          <w:rFonts w:cs="Arial"/>
          <w:i/>
        </w:rPr>
        <w:fldChar w:fldCharType="end"/>
      </w:r>
      <w:r w:rsidRPr="00B20BEA">
        <w:rPr>
          <w:rFonts w:cs="Arial"/>
          <w:i/>
          <w:lang w:val="fr-CH"/>
        </w:rPr>
        <w:tab/>
      </w:r>
      <w:r w:rsidR="0014296C" w:rsidRPr="00B20BEA">
        <w:rPr>
          <w:rFonts w:cs="Arial"/>
          <w:i/>
          <w:lang w:val="fr-CH"/>
        </w:rPr>
        <w:t xml:space="preserve">Le TC est invité à </w:t>
      </w:r>
      <w:r w:rsidR="0014296C" w:rsidRPr="00B20BEA">
        <w:rPr>
          <w:i/>
          <w:snapToGrid w:val="0"/>
          <w:lang w:val="fr-CH"/>
        </w:rPr>
        <w:t>examiner s'il convient d'organiser des ateliers préparatoires en 2024 sous la forme d'une série de webinaires, à des dates appropriées selon le calendrier des sessions du TWP, conjointement avec des ateliers avec participation physique, le cas échéant, comme indiqué aux paragraphes 17 à 20 du présent document.</w:t>
      </w:r>
    </w:p>
    <w:p w14:paraId="14FA7D0F" w14:textId="77777777" w:rsidR="008723B2" w:rsidRPr="00B20BEA" w:rsidRDefault="008723B2" w:rsidP="008723B2">
      <w:pPr>
        <w:keepNext/>
        <w:keepLines/>
        <w:tabs>
          <w:tab w:val="left" w:pos="5387"/>
          <w:tab w:val="left" w:pos="5954"/>
        </w:tabs>
        <w:ind w:left="4820"/>
        <w:rPr>
          <w:rFonts w:cs="Arial"/>
          <w:i/>
          <w:lang w:val="fr-CH"/>
        </w:rPr>
      </w:pPr>
    </w:p>
    <w:p w14:paraId="689C69C9" w14:textId="77777777" w:rsidR="008723B2" w:rsidRPr="00B20BEA" w:rsidRDefault="008723B2" w:rsidP="008723B2">
      <w:pPr>
        <w:jc w:val="left"/>
        <w:rPr>
          <w:snapToGrid w:val="0"/>
          <w:lang w:val="fr-CH"/>
        </w:rPr>
      </w:pPr>
    </w:p>
    <w:p w14:paraId="53933858" w14:textId="77777777" w:rsidR="008723B2" w:rsidRPr="00B20BEA" w:rsidRDefault="008723B2" w:rsidP="008723B2">
      <w:pPr>
        <w:jc w:val="left"/>
        <w:rPr>
          <w:snapToGrid w:val="0"/>
          <w:lang w:val="fr-CH"/>
        </w:rPr>
      </w:pPr>
    </w:p>
    <w:p w14:paraId="51E574EA" w14:textId="77777777" w:rsidR="00F25135" w:rsidRPr="00B20BEA" w:rsidRDefault="00B20BEA">
      <w:pPr>
        <w:jc w:val="right"/>
        <w:rPr>
          <w:snapToGrid w:val="0"/>
          <w:lang w:val="fr-CH"/>
        </w:rPr>
      </w:pPr>
      <w:r w:rsidRPr="00B20BEA">
        <w:rPr>
          <w:snapToGrid w:val="0"/>
          <w:lang w:val="fr-CH"/>
        </w:rPr>
        <w:t>[L'annexe suit]</w:t>
      </w:r>
    </w:p>
    <w:p w14:paraId="6AC312E4" w14:textId="77777777" w:rsidR="008723B2" w:rsidRPr="00B20BEA" w:rsidRDefault="008723B2" w:rsidP="008723B2">
      <w:pPr>
        <w:jc w:val="left"/>
        <w:rPr>
          <w:snapToGrid w:val="0"/>
          <w:lang w:val="fr-CH"/>
        </w:rPr>
      </w:pPr>
    </w:p>
    <w:p w14:paraId="58B8A585" w14:textId="77777777" w:rsidR="008723B2" w:rsidRPr="00B20BEA" w:rsidRDefault="008723B2" w:rsidP="008723B2">
      <w:pPr>
        <w:jc w:val="left"/>
        <w:rPr>
          <w:snapToGrid w:val="0"/>
          <w:lang w:val="fr-CH"/>
        </w:rPr>
        <w:sectPr w:rsidR="008723B2" w:rsidRPr="00B20BEA" w:rsidSect="005E3333">
          <w:headerReference w:type="default" r:id="rId13"/>
          <w:headerReference w:type="first" r:id="rId14"/>
          <w:pgSz w:w="11907" w:h="16840"/>
          <w:pgMar w:top="510" w:right="1134" w:bottom="1134" w:left="1134" w:header="510" w:footer="680" w:gutter="0"/>
          <w:pgNumType w:start="1"/>
          <w:cols w:space="720"/>
          <w:titlePg/>
          <w:docGrid w:linePitch="272"/>
        </w:sectPr>
      </w:pPr>
    </w:p>
    <w:p w14:paraId="3EB2C059" w14:textId="77777777" w:rsidR="00F25135" w:rsidRPr="00B20BEA" w:rsidRDefault="00B20BEA">
      <w:pPr>
        <w:jc w:val="center"/>
        <w:outlineLvl w:val="0"/>
        <w:rPr>
          <w:rFonts w:cs="Arial"/>
          <w:caps/>
          <w:lang w:val="fr-CH"/>
        </w:rPr>
      </w:pPr>
      <w:bookmarkStart w:id="8" w:name="_Toc141103600"/>
      <w:r w:rsidRPr="00B20BEA">
        <w:rPr>
          <w:rFonts w:cs="Arial"/>
          <w:caps/>
          <w:lang w:val="fr-CH"/>
        </w:rPr>
        <w:lastRenderedPageBreak/>
        <w:t xml:space="preserve">pROGRAMME DES WEBINARS PRÉPARATOIRES EN </w:t>
      </w:r>
      <w:r w:rsidR="00B60D40" w:rsidRPr="00B20BEA">
        <w:rPr>
          <w:rFonts w:cs="Arial"/>
          <w:caps/>
          <w:lang w:val="fr-CH"/>
        </w:rPr>
        <w:t>2023</w:t>
      </w:r>
      <w:bookmarkEnd w:id="8"/>
    </w:p>
    <w:p w14:paraId="6A89F8C9" w14:textId="77777777" w:rsidR="00F25135" w:rsidRPr="00B20BEA" w:rsidRDefault="00B20BEA">
      <w:pPr>
        <w:jc w:val="center"/>
        <w:rPr>
          <w:noProof/>
          <w:lang w:val="fr-CH"/>
        </w:rPr>
      </w:pPr>
      <w:r w:rsidRPr="00B20BEA">
        <w:rPr>
          <w:noProof/>
          <w:lang w:val="fr-CH"/>
        </w:rPr>
        <w:t>Chaque webinaire a été diffusé deux fois (8 heures et 15 heures, heure de Genève).</w:t>
      </w:r>
    </w:p>
    <w:p w14:paraId="4A1A2AC9" w14:textId="77777777" w:rsidR="008723B2" w:rsidRPr="00B20BEA" w:rsidRDefault="008723B2" w:rsidP="008723B2">
      <w:pPr>
        <w:jc w:val="left"/>
        <w:rPr>
          <w:snapToGrid w:val="0"/>
          <w:lang w:val="fr-CH"/>
        </w:rPr>
      </w:pPr>
    </w:p>
    <w:p w14:paraId="68E82CD8" w14:textId="77777777" w:rsidR="00AB5AD7" w:rsidRPr="00B20BEA" w:rsidRDefault="00AB5AD7" w:rsidP="008723B2">
      <w:pPr>
        <w:jc w:val="left"/>
        <w:rPr>
          <w:snapToGrid w:val="0"/>
          <w:lang w:val="fr-CH"/>
        </w:rPr>
      </w:pPr>
    </w:p>
    <w:p w14:paraId="2E0D53C7" w14:textId="77777777" w:rsidR="00F25135" w:rsidRPr="00B20BEA" w:rsidRDefault="00B20BEA">
      <w:pPr>
        <w:pStyle w:val="Heading1"/>
        <w:rPr>
          <w:lang w:val="fr-CH"/>
        </w:rPr>
      </w:pPr>
      <w:bookmarkStart w:id="9" w:name="_Toc141103601"/>
      <w:r w:rsidRPr="00B20BEA">
        <w:rPr>
          <w:b/>
          <w:lang w:val="fr-CH"/>
        </w:rPr>
        <w:t xml:space="preserve">Webinaire 1 </w:t>
      </w:r>
      <w:r w:rsidRPr="00B20BEA">
        <w:rPr>
          <w:lang w:val="fr-CH"/>
        </w:rPr>
        <w:t>: mardi 18 avril 2023 : sélection de variétés similaires à l'aide d'outils électroniques</w:t>
      </w:r>
      <w:bookmarkEnd w:id="9"/>
    </w:p>
    <w:p w14:paraId="5053D60E" w14:textId="77777777" w:rsidR="00AB5AD7" w:rsidRPr="00B20BEA" w:rsidRDefault="00AB5AD7" w:rsidP="00AB5AD7">
      <w:pPr>
        <w:rPr>
          <w:lang w:val="fr-CH"/>
        </w:rPr>
      </w:pPr>
    </w:p>
    <w:p w14:paraId="3B47ABFB" w14:textId="77777777" w:rsidR="00F25135" w:rsidRPr="00B20BEA" w:rsidRDefault="00B20BEA">
      <w:pPr>
        <w:pStyle w:val="Heading2"/>
        <w:rPr>
          <w:lang w:val="fr-CH"/>
        </w:rPr>
      </w:pPr>
      <w:bookmarkStart w:id="10" w:name="_Toc141103602"/>
      <w:r w:rsidRPr="00B20BEA">
        <w:rPr>
          <w:lang w:val="fr-CH"/>
        </w:rPr>
        <w:t>Partie I : Présentations</w:t>
      </w:r>
      <w:bookmarkEnd w:id="10"/>
    </w:p>
    <w:p w14:paraId="479D8E4E" w14:textId="77777777" w:rsidR="00AB5AD7" w:rsidRPr="00B20BEA" w:rsidRDefault="00AB5AD7" w:rsidP="00AB5AD7">
      <w:pPr>
        <w:rPr>
          <w:lang w:val="fr-CH"/>
        </w:rPr>
      </w:pPr>
    </w:p>
    <w:p w14:paraId="0269232D" w14:textId="77777777" w:rsidR="00F25135" w:rsidRPr="00B20BEA" w:rsidRDefault="00B20BEA">
      <w:pPr>
        <w:keepNext/>
        <w:spacing w:line="276" w:lineRule="auto"/>
        <w:rPr>
          <w:rFonts w:cs="Arial"/>
          <w:lang w:val="fr-CH"/>
        </w:rPr>
      </w:pPr>
      <w:r w:rsidRPr="00B20BEA">
        <w:rPr>
          <w:rFonts w:cs="Arial"/>
          <w:lang w:val="fr-CH"/>
        </w:rPr>
        <w:t xml:space="preserve">(a) </w:t>
      </w:r>
      <w:r w:rsidRPr="00B20BEA">
        <w:rPr>
          <w:rFonts w:cs="Arial"/>
          <w:lang w:val="fr-CH"/>
        </w:rPr>
        <w:tab/>
        <w:t xml:space="preserve">Introduction : document TGP/9 "Examen de la distinction". </w:t>
      </w:r>
    </w:p>
    <w:p w14:paraId="16772AD9" w14:textId="77777777" w:rsidR="00AB5AD7" w:rsidRPr="00B20BEA" w:rsidRDefault="00AB5AD7" w:rsidP="00AB5AD7">
      <w:pPr>
        <w:rPr>
          <w:lang w:val="fr-CH"/>
        </w:rPr>
      </w:pPr>
    </w:p>
    <w:p w14:paraId="74B394D5" w14:textId="77777777" w:rsidR="00F25135" w:rsidRPr="00B20BEA" w:rsidRDefault="00B20BEA">
      <w:pPr>
        <w:keepNext/>
        <w:spacing w:line="276" w:lineRule="auto"/>
        <w:rPr>
          <w:rFonts w:cs="Arial"/>
          <w:lang w:val="fr-CH"/>
        </w:rPr>
      </w:pPr>
      <w:r w:rsidRPr="00B20BEA">
        <w:rPr>
          <w:rFonts w:cs="Arial"/>
          <w:lang w:val="fr-CH"/>
        </w:rPr>
        <w:t>(b)</w:t>
      </w:r>
      <w:r w:rsidRPr="00B20BEA">
        <w:rPr>
          <w:rFonts w:cs="Arial"/>
          <w:lang w:val="fr-CH"/>
        </w:rPr>
        <w:tab/>
        <w:t xml:space="preserve">Exemples de sélection de variétés similaires à l'aide d'outils électroniques : </w:t>
      </w:r>
    </w:p>
    <w:p w14:paraId="2861A398" w14:textId="77777777" w:rsidR="00AB5AD7" w:rsidRPr="00B20BEA" w:rsidRDefault="00AB5AD7" w:rsidP="00AB5AD7">
      <w:pPr>
        <w:keepNext/>
        <w:spacing w:line="276" w:lineRule="auto"/>
        <w:rPr>
          <w:rFonts w:cs="Arial"/>
          <w:lang w:val="fr-CH"/>
        </w:rPr>
      </w:pPr>
    </w:p>
    <w:p w14:paraId="44CDCD91" w14:textId="77777777" w:rsidR="00F25135" w:rsidRDefault="00B20BEA">
      <w:pPr>
        <w:keepNext/>
        <w:spacing w:line="276" w:lineRule="auto"/>
        <w:rPr>
          <w:rFonts w:cs="Arial"/>
        </w:rPr>
      </w:pPr>
      <w:r w:rsidRPr="00B20BEA">
        <w:rPr>
          <w:rFonts w:cs="Arial"/>
          <w:lang w:val="fr-CH"/>
        </w:rPr>
        <w:tab/>
      </w:r>
      <w:r w:rsidRPr="00D81E55">
        <w:rPr>
          <w:rFonts w:cs="Arial"/>
        </w:rPr>
        <w:t>(</w:t>
      </w:r>
      <w:proofErr w:type="spellStart"/>
      <w:r w:rsidRPr="00D81E55">
        <w:rPr>
          <w:rFonts w:cs="Arial"/>
        </w:rPr>
        <w:t>webinaire</w:t>
      </w:r>
      <w:proofErr w:type="spellEnd"/>
      <w:r w:rsidRPr="00D81E55">
        <w:rPr>
          <w:rFonts w:cs="Arial"/>
        </w:rPr>
        <w:t xml:space="preserve"> du matin)</w:t>
      </w:r>
    </w:p>
    <w:p w14:paraId="26541B3B" w14:textId="77777777" w:rsidR="00AB5AD7" w:rsidRPr="00D81E55" w:rsidRDefault="00AB5AD7" w:rsidP="00AB5AD7">
      <w:pPr>
        <w:keepNext/>
        <w:spacing w:line="276" w:lineRule="auto"/>
        <w:rPr>
          <w:rFonts w:cs="Arial"/>
        </w:rPr>
      </w:pPr>
      <w:r w:rsidRPr="00D81E55">
        <w:rPr>
          <w:rFonts w:cs="Arial"/>
        </w:rPr>
        <w:tab/>
      </w:r>
    </w:p>
    <w:p w14:paraId="03A55AF6" w14:textId="77777777" w:rsidR="00F25135" w:rsidRDefault="00B20BEA">
      <w:pPr>
        <w:pStyle w:val="ListParagraph"/>
        <w:numPr>
          <w:ilvl w:val="0"/>
          <w:numId w:val="4"/>
        </w:numPr>
        <w:rPr>
          <w:lang w:val="fr-CH"/>
        </w:rPr>
      </w:pPr>
      <w:r w:rsidRPr="00D660C9">
        <w:rPr>
          <w:lang w:val="fr-CH"/>
        </w:rPr>
        <w:t xml:space="preserve">Mme Valérie </w:t>
      </w:r>
      <w:proofErr w:type="spellStart"/>
      <w:r w:rsidRPr="00D660C9">
        <w:rPr>
          <w:lang w:val="fr-CH"/>
        </w:rPr>
        <w:t>Uyttewaal</w:t>
      </w:r>
      <w:proofErr w:type="spellEnd"/>
      <w:r w:rsidRPr="00D660C9">
        <w:rPr>
          <w:lang w:val="fr-CH"/>
        </w:rPr>
        <w:t xml:space="preserve"> (France)</w:t>
      </w:r>
    </w:p>
    <w:p w14:paraId="799F4F81" w14:textId="77777777" w:rsidR="00F25135" w:rsidRDefault="00B20BEA">
      <w:pPr>
        <w:pStyle w:val="ListParagraph"/>
        <w:numPr>
          <w:ilvl w:val="0"/>
          <w:numId w:val="4"/>
        </w:numPr>
      </w:pPr>
      <w:r>
        <w:t>M. Yoshiyuki Ohno (</w:t>
      </w:r>
      <w:proofErr w:type="spellStart"/>
      <w:r w:rsidRPr="00D81E55">
        <w:t>Japon</w:t>
      </w:r>
      <w:proofErr w:type="spellEnd"/>
      <w:r>
        <w:t>)</w:t>
      </w:r>
    </w:p>
    <w:p w14:paraId="6FB9F448" w14:textId="77777777" w:rsidR="00F25135" w:rsidRPr="00B20BEA" w:rsidRDefault="00B20BEA">
      <w:pPr>
        <w:pStyle w:val="ListParagraph"/>
        <w:numPr>
          <w:ilvl w:val="0"/>
          <w:numId w:val="4"/>
        </w:numPr>
        <w:rPr>
          <w:lang w:val="fr-CH"/>
        </w:rPr>
      </w:pPr>
      <w:r w:rsidRPr="00B20BEA">
        <w:rPr>
          <w:lang w:val="fr-CH"/>
        </w:rPr>
        <w:t xml:space="preserve">Mme Cécile </w:t>
      </w:r>
      <w:proofErr w:type="spellStart"/>
      <w:r w:rsidRPr="00B20BEA">
        <w:rPr>
          <w:lang w:val="fr-CH"/>
        </w:rPr>
        <w:t>Marchenay</w:t>
      </w:r>
      <w:proofErr w:type="spellEnd"/>
      <w:r w:rsidRPr="00B20BEA">
        <w:rPr>
          <w:lang w:val="fr-CH"/>
        </w:rPr>
        <w:t xml:space="preserve"> (</w:t>
      </w:r>
      <w:r w:rsidR="00AB5AD7" w:rsidRPr="00B20BEA">
        <w:rPr>
          <w:lang w:val="fr-CH"/>
        </w:rPr>
        <w:t>Pays-Bas</w:t>
      </w:r>
      <w:r w:rsidRPr="00B20BEA">
        <w:rPr>
          <w:lang w:val="fr-CH"/>
        </w:rPr>
        <w:t>)</w:t>
      </w:r>
    </w:p>
    <w:p w14:paraId="4BDD6810" w14:textId="7EA366BB" w:rsidR="00F25135" w:rsidRPr="00B20BEA" w:rsidRDefault="00B20BEA">
      <w:pPr>
        <w:pStyle w:val="ListParagraph"/>
        <w:numPr>
          <w:ilvl w:val="0"/>
          <w:numId w:val="4"/>
        </w:numPr>
        <w:rPr>
          <w:lang w:val="fr-CH"/>
        </w:rPr>
      </w:pPr>
      <w:r w:rsidRPr="00B20BEA">
        <w:rPr>
          <w:rFonts w:cs="Arial"/>
          <w:lang w:val="fr-CH"/>
        </w:rPr>
        <w:t>M. Chris Barnaby (Nouvelle-Zélande)</w:t>
      </w:r>
    </w:p>
    <w:p w14:paraId="07EE1C09" w14:textId="77777777" w:rsidR="00AB5AD7" w:rsidRPr="00B20BEA" w:rsidRDefault="00AB5AD7" w:rsidP="00AB5AD7">
      <w:pPr>
        <w:keepNext/>
        <w:spacing w:line="276" w:lineRule="auto"/>
        <w:rPr>
          <w:rFonts w:cs="Arial"/>
          <w:lang w:val="fr-CH"/>
        </w:rPr>
      </w:pPr>
    </w:p>
    <w:p w14:paraId="54B6402A" w14:textId="77777777" w:rsidR="00F25135" w:rsidRDefault="00B20BEA">
      <w:pPr>
        <w:keepNext/>
        <w:spacing w:line="276" w:lineRule="auto"/>
        <w:rPr>
          <w:rFonts w:cs="Arial"/>
        </w:rPr>
      </w:pPr>
      <w:r w:rsidRPr="00B20BEA">
        <w:rPr>
          <w:rFonts w:cs="Arial"/>
          <w:lang w:val="fr-CH"/>
        </w:rPr>
        <w:tab/>
      </w:r>
      <w:r w:rsidRPr="00D81E55">
        <w:rPr>
          <w:rFonts w:cs="Arial"/>
        </w:rPr>
        <w:t>(</w:t>
      </w:r>
      <w:proofErr w:type="spellStart"/>
      <w:r w:rsidRPr="00D81E55">
        <w:rPr>
          <w:rFonts w:cs="Arial"/>
        </w:rPr>
        <w:t>webinaire</w:t>
      </w:r>
      <w:proofErr w:type="spellEnd"/>
      <w:r w:rsidRPr="00D81E55">
        <w:rPr>
          <w:rFonts w:cs="Arial"/>
        </w:rPr>
        <w:t xml:space="preserve"> de </w:t>
      </w:r>
      <w:proofErr w:type="spellStart"/>
      <w:r w:rsidRPr="00D81E55">
        <w:rPr>
          <w:rFonts w:cs="Arial"/>
        </w:rPr>
        <w:t>l'après</w:t>
      </w:r>
      <w:proofErr w:type="spellEnd"/>
      <w:r w:rsidRPr="00D81E55">
        <w:rPr>
          <w:rFonts w:cs="Arial"/>
        </w:rPr>
        <w:t>-midi)</w:t>
      </w:r>
    </w:p>
    <w:p w14:paraId="6EC85C41" w14:textId="77777777" w:rsidR="00AB5AD7" w:rsidRPr="00D81E55" w:rsidRDefault="00AB5AD7" w:rsidP="00AB5AD7">
      <w:pPr>
        <w:keepNext/>
        <w:spacing w:line="276" w:lineRule="auto"/>
        <w:rPr>
          <w:rFonts w:cs="Arial"/>
        </w:rPr>
      </w:pPr>
    </w:p>
    <w:p w14:paraId="17881104" w14:textId="77777777" w:rsidR="00F25135" w:rsidRDefault="00B20BEA">
      <w:pPr>
        <w:pStyle w:val="ListParagraph"/>
        <w:numPr>
          <w:ilvl w:val="0"/>
          <w:numId w:val="4"/>
        </w:numPr>
      </w:pPr>
      <w:r>
        <w:rPr>
          <w:rFonts w:cs="Arial"/>
        </w:rPr>
        <w:t>M. Alberto Ballesteros (</w:t>
      </w:r>
      <w:r w:rsidRPr="00F5541B">
        <w:rPr>
          <w:rFonts w:cs="Arial"/>
        </w:rPr>
        <w:t>Argentine</w:t>
      </w:r>
      <w:r>
        <w:rPr>
          <w:rFonts w:cs="Arial"/>
        </w:rPr>
        <w:t>)</w:t>
      </w:r>
    </w:p>
    <w:p w14:paraId="5A019367" w14:textId="77777777" w:rsidR="00F25135" w:rsidRPr="00B20BEA" w:rsidRDefault="00B20BEA">
      <w:pPr>
        <w:pStyle w:val="ListParagraph"/>
        <w:numPr>
          <w:ilvl w:val="0"/>
          <w:numId w:val="4"/>
        </w:numPr>
        <w:rPr>
          <w:lang w:val="fr-CH"/>
        </w:rPr>
      </w:pPr>
      <w:r w:rsidRPr="00B20BEA">
        <w:rPr>
          <w:rFonts w:cs="Arial"/>
          <w:lang w:val="fr-CH"/>
        </w:rPr>
        <w:t>Mme Margarita Soto (</w:t>
      </w:r>
      <w:r w:rsidR="00AB5AD7" w:rsidRPr="00B20BEA">
        <w:rPr>
          <w:lang w:val="fr-CH"/>
        </w:rPr>
        <w:t>Bolivie</w:t>
      </w:r>
      <w:r w:rsidR="00275929" w:rsidRPr="00B20BEA">
        <w:rPr>
          <w:lang w:val="fr-CH"/>
        </w:rPr>
        <w:t>, État plurinational de</w:t>
      </w:r>
      <w:r w:rsidRPr="00B20BEA">
        <w:rPr>
          <w:lang w:val="fr-CH"/>
        </w:rPr>
        <w:t>)</w:t>
      </w:r>
    </w:p>
    <w:p w14:paraId="0980C52A" w14:textId="77777777" w:rsidR="00AB5AD7" w:rsidRPr="00B20BEA" w:rsidRDefault="00AB5AD7" w:rsidP="00AB5AD7">
      <w:pPr>
        <w:rPr>
          <w:lang w:val="fr-CH"/>
        </w:rPr>
      </w:pPr>
    </w:p>
    <w:p w14:paraId="2C18A191" w14:textId="77777777" w:rsidR="00F25135" w:rsidRPr="00B20BEA" w:rsidRDefault="00B20BEA">
      <w:pPr>
        <w:pStyle w:val="Heading2"/>
        <w:rPr>
          <w:u w:val="none"/>
          <w:lang w:val="fr-CH"/>
        </w:rPr>
      </w:pPr>
      <w:bookmarkStart w:id="11" w:name="_Toc141103603"/>
      <w:r w:rsidRPr="00B20BEA">
        <w:rPr>
          <w:lang w:val="fr-CH"/>
        </w:rPr>
        <w:t>Partie II : Séance de questions et réponses</w:t>
      </w:r>
      <w:bookmarkEnd w:id="11"/>
    </w:p>
    <w:p w14:paraId="47FB1230" w14:textId="77777777" w:rsidR="00AB5AD7" w:rsidRPr="00B20BEA" w:rsidRDefault="00AB5AD7" w:rsidP="00AB5AD7">
      <w:pPr>
        <w:rPr>
          <w:lang w:val="fr-CH"/>
        </w:rPr>
      </w:pPr>
    </w:p>
    <w:p w14:paraId="05F5A577" w14:textId="77777777" w:rsidR="00AB5AD7" w:rsidRPr="00B20BEA" w:rsidRDefault="00AB5AD7" w:rsidP="00AB5AD7">
      <w:pPr>
        <w:rPr>
          <w:lang w:val="fr-CH"/>
        </w:rPr>
      </w:pPr>
    </w:p>
    <w:p w14:paraId="3BD97A88" w14:textId="77777777" w:rsidR="00AB5AD7" w:rsidRPr="00B20BEA" w:rsidRDefault="00AB5AD7" w:rsidP="00AB5AD7">
      <w:pPr>
        <w:rPr>
          <w:lang w:val="fr-CH"/>
        </w:rPr>
      </w:pPr>
    </w:p>
    <w:p w14:paraId="213E8501" w14:textId="77777777" w:rsidR="00F25135" w:rsidRPr="00B20BEA" w:rsidRDefault="00B20BEA">
      <w:pPr>
        <w:pStyle w:val="Heading1"/>
        <w:rPr>
          <w:lang w:val="fr-CH"/>
        </w:rPr>
      </w:pPr>
      <w:bookmarkStart w:id="12" w:name="_Toc141103604"/>
      <w:r w:rsidRPr="00B20BEA">
        <w:rPr>
          <w:b/>
          <w:lang w:val="fr-CH"/>
        </w:rPr>
        <w:t xml:space="preserve">Webinaire 2 </w:t>
      </w:r>
      <w:r w:rsidRPr="00B20BEA">
        <w:rPr>
          <w:lang w:val="fr-CH"/>
        </w:rPr>
        <w:t xml:space="preserve">: mercredi 19 avril 2023 :  Impliquer les éleveurs dans l'EXAMEN DES DUS </w:t>
      </w:r>
      <w:bookmarkEnd w:id="12"/>
    </w:p>
    <w:p w14:paraId="768149C8" w14:textId="77777777" w:rsidR="00AB5AD7" w:rsidRPr="00B20BEA" w:rsidRDefault="00AB5AD7" w:rsidP="00AB5AD7">
      <w:pPr>
        <w:spacing w:line="276" w:lineRule="auto"/>
        <w:ind w:left="567"/>
        <w:rPr>
          <w:rFonts w:cs="Arial"/>
          <w:lang w:val="fr-CH"/>
        </w:rPr>
      </w:pPr>
    </w:p>
    <w:p w14:paraId="58F8765D" w14:textId="77777777" w:rsidR="00F25135" w:rsidRDefault="00B20BEA">
      <w:pPr>
        <w:pStyle w:val="Heading2"/>
      </w:pPr>
      <w:bookmarkStart w:id="13" w:name="_Toc141103605"/>
      <w:proofErr w:type="spellStart"/>
      <w:r w:rsidRPr="00D81E55">
        <w:t>Partie</w:t>
      </w:r>
      <w:proofErr w:type="spellEnd"/>
      <w:r w:rsidRPr="00D81E55">
        <w:t xml:space="preserve"> I : </w:t>
      </w:r>
      <w:proofErr w:type="spellStart"/>
      <w:r w:rsidRPr="00D81E55">
        <w:t>Présentations</w:t>
      </w:r>
      <w:proofErr w:type="spellEnd"/>
      <w:r w:rsidRPr="00D81E55">
        <w:t xml:space="preserve"> :</w:t>
      </w:r>
      <w:bookmarkEnd w:id="13"/>
      <w:r w:rsidRPr="00D81E55">
        <w:t xml:space="preserve">  </w:t>
      </w:r>
    </w:p>
    <w:p w14:paraId="4EE1BF9A" w14:textId="77777777" w:rsidR="00AB5AD7" w:rsidRPr="00D81E55" w:rsidRDefault="00AB5AD7" w:rsidP="00AB5AD7"/>
    <w:p w14:paraId="45804D6A" w14:textId="77777777" w:rsidR="00F25135" w:rsidRPr="00B20BEA" w:rsidRDefault="00B20BEA">
      <w:pPr>
        <w:pStyle w:val="ListParagraph"/>
        <w:numPr>
          <w:ilvl w:val="0"/>
          <w:numId w:val="3"/>
        </w:numPr>
        <w:rPr>
          <w:lang w:val="fr-CH"/>
        </w:rPr>
      </w:pPr>
      <w:r w:rsidRPr="00B20BEA">
        <w:rPr>
          <w:lang w:val="fr-CH"/>
        </w:rPr>
        <w:t>Introduction : document TGP/6 "Arrangements en vue de l'examen DHS", sections 2 et 3</w:t>
      </w:r>
    </w:p>
    <w:p w14:paraId="6626A682" w14:textId="77777777" w:rsidR="00AB5AD7" w:rsidRPr="00B20BEA" w:rsidRDefault="00AB5AD7" w:rsidP="00AB5AD7">
      <w:pPr>
        <w:pStyle w:val="ListParagraph"/>
        <w:rPr>
          <w:lang w:val="fr-CH"/>
        </w:rPr>
      </w:pPr>
    </w:p>
    <w:p w14:paraId="73CEC29C" w14:textId="77777777" w:rsidR="00F25135" w:rsidRPr="00B20BEA" w:rsidRDefault="00B20BEA">
      <w:pPr>
        <w:pStyle w:val="ListParagraph"/>
        <w:numPr>
          <w:ilvl w:val="0"/>
          <w:numId w:val="3"/>
        </w:numPr>
        <w:rPr>
          <w:lang w:val="fr-CH"/>
        </w:rPr>
      </w:pPr>
      <w:r w:rsidRPr="00B20BEA">
        <w:rPr>
          <w:lang w:val="fr-CH"/>
        </w:rPr>
        <w:t>Exemples de participation des éleveurs à l'examen DHS :</w:t>
      </w:r>
    </w:p>
    <w:p w14:paraId="5E0CBE66" w14:textId="77777777" w:rsidR="00AB5AD7" w:rsidRPr="00B20BEA" w:rsidRDefault="00AB5AD7" w:rsidP="00AB5AD7">
      <w:pPr>
        <w:pStyle w:val="ListParagraph"/>
        <w:ind w:left="1080"/>
        <w:rPr>
          <w:lang w:val="fr-CH"/>
        </w:rPr>
      </w:pPr>
    </w:p>
    <w:p w14:paraId="29F14644" w14:textId="77777777" w:rsidR="00F25135" w:rsidRDefault="00B20BEA">
      <w:pPr>
        <w:ind w:firstLine="567"/>
      </w:pPr>
      <w:r w:rsidRPr="00D81E55">
        <w:t>(</w:t>
      </w:r>
      <w:proofErr w:type="spellStart"/>
      <w:r w:rsidRPr="00D81E55">
        <w:t>webinaire</w:t>
      </w:r>
      <w:proofErr w:type="spellEnd"/>
      <w:r w:rsidRPr="00D81E55">
        <w:t xml:space="preserve"> du matin)</w:t>
      </w:r>
    </w:p>
    <w:p w14:paraId="2821782B" w14:textId="77777777" w:rsidR="00AB5AD7" w:rsidRPr="00D81E55" w:rsidRDefault="00AB5AD7" w:rsidP="00AB5AD7">
      <w:pPr>
        <w:pStyle w:val="ListParagraph"/>
        <w:ind w:left="1080"/>
      </w:pPr>
    </w:p>
    <w:p w14:paraId="270BDED1" w14:textId="77777777" w:rsidR="00F25135" w:rsidRDefault="00B20BEA">
      <w:pPr>
        <w:pStyle w:val="ListParagraph"/>
        <w:numPr>
          <w:ilvl w:val="0"/>
          <w:numId w:val="4"/>
        </w:numPr>
      </w:pPr>
      <w:proofErr w:type="spellStart"/>
      <w:r>
        <w:t>Mme</w:t>
      </w:r>
      <w:proofErr w:type="spellEnd"/>
      <w:r>
        <w:t xml:space="preserve"> Edwina </w:t>
      </w:r>
      <w:proofErr w:type="spellStart"/>
      <w:r>
        <w:t>Vandine</w:t>
      </w:r>
      <w:proofErr w:type="spellEnd"/>
      <w:r>
        <w:t xml:space="preserve"> (</w:t>
      </w:r>
      <w:proofErr w:type="spellStart"/>
      <w:r>
        <w:t>Australie</w:t>
      </w:r>
      <w:proofErr w:type="spellEnd"/>
      <w:r>
        <w:t>)</w:t>
      </w:r>
    </w:p>
    <w:p w14:paraId="0D6FBF90" w14:textId="77777777" w:rsidR="00F25135" w:rsidRDefault="00B20BEA">
      <w:pPr>
        <w:pStyle w:val="ListParagraph"/>
        <w:numPr>
          <w:ilvl w:val="0"/>
          <w:numId w:val="4"/>
        </w:numPr>
      </w:pPr>
      <w:proofErr w:type="spellStart"/>
      <w:r>
        <w:t>Mme</w:t>
      </w:r>
      <w:proofErr w:type="spellEnd"/>
      <w:r>
        <w:t xml:space="preserve"> Valérie </w:t>
      </w:r>
      <w:proofErr w:type="spellStart"/>
      <w:r>
        <w:t>Uyttewaal</w:t>
      </w:r>
      <w:proofErr w:type="spellEnd"/>
      <w:r>
        <w:t xml:space="preserve"> (</w:t>
      </w:r>
      <w:r w:rsidR="00AB5AD7" w:rsidRPr="00D81E55">
        <w:t>France</w:t>
      </w:r>
      <w:r>
        <w:t xml:space="preserve">) </w:t>
      </w:r>
    </w:p>
    <w:p w14:paraId="13149D4E" w14:textId="77777777" w:rsidR="00F25135" w:rsidRDefault="00B20BEA">
      <w:pPr>
        <w:pStyle w:val="ListParagraph"/>
        <w:numPr>
          <w:ilvl w:val="0"/>
          <w:numId w:val="4"/>
        </w:numPr>
      </w:pPr>
      <w:r>
        <w:t>M. Yoshiyuki Ohno (</w:t>
      </w:r>
      <w:proofErr w:type="spellStart"/>
      <w:r w:rsidR="00AB5AD7" w:rsidRPr="00D81E55">
        <w:t>Japon</w:t>
      </w:r>
      <w:proofErr w:type="spellEnd"/>
      <w:r>
        <w:t xml:space="preserve">) </w:t>
      </w:r>
    </w:p>
    <w:p w14:paraId="18E37056" w14:textId="3ADAF003" w:rsidR="00F25135" w:rsidRPr="00B20BEA" w:rsidRDefault="00B20BEA">
      <w:pPr>
        <w:pStyle w:val="ListParagraph"/>
        <w:numPr>
          <w:ilvl w:val="0"/>
          <w:numId w:val="4"/>
        </w:numPr>
        <w:rPr>
          <w:lang w:val="fr-CH"/>
        </w:rPr>
      </w:pPr>
      <w:r w:rsidRPr="00B20BEA">
        <w:rPr>
          <w:rFonts w:cs="Arial"/>
          <w:lang w:val="fr-CH"/>
        </w:rPr>
        <w:t>M. Chris Barnaby (</w:t>
      </w:r>
      <w:r w:rsidR="00AB5AD7" w:rsidRPr="00B20BEA">
        <w:rPr>
          <w:rFonts w:cs="Arial"/>
          <w:lang w:val="fr-CH"/>
        </w:rPr>
        <w:t>Nouvelle-Z</w:t>
      </w:r>
      <w:r w:rsidRPr="00B20BEA">
        <w:rPr>
          <w:rFonts w:cs="Arial"/>
          <w:lang w:val="fr-CH"/>
        </w:rPr>
        <w:t>é</w:t>
      </w:r>
      <w:r w:rsidR="00AB5AD7" w:rsidRPr="00B20BEA">
        <w:rPr>
          <w:rFonts w:cs="Arial"/>
          <w:lang w:val="fr-CH"/>
        </w:rPr>
        <w:t>lande</w:t>
      </w:r>
      <w:r w:rsidRPr="00B20BEA">
        <w:rPr>
          <w:rFonts w:cs="Arial"/>
          <w:lang w:val="fr-CH"/>
        </w:rPr>
        <w:t xml:space="preserve">) </w:t>
      </w:r>
    </w:p>
    <w:p w14:paraId="68595327" w14:textId="77777777" w:rsidR="00AB5AD7" w:rsidRPr="00B20BEA" w:rsidRDefault="00AB5AD7" w:rsidP="00AB5AD7">
      <w:pPr>
        <w:spacing w:line="276" w:lineRule="auto"/>
        <w:ind w:left="567"/>
        <w:rPr>
          <w:rFonts w:cs="Arial"/>
          <w:lang w:val="fr-CH"/>
        </w:rPr>
      </w:pPr>
      <w:r w:rsidRPr="00B20BEA">
        <w:rPr>
          <w:rFonts w:cs="Arial"/>
          <w:lang w:val="fr-CH"/>
        </w:rPr>
        <w:t xml:space="preserve"> </w:t>
      </w:r>
    </w:p>
    <w:p w14:paraId="45D7FD0C" w14:textId="77777777" w:rsidR="00F25135" w:rsidRDefault="00B20BEA">
      <w:pPr>
        <w:spacing w:line="276" w:lineRule="auto"/>
        <w:ind w:left="720"/>
        <w:rPr>
          <w:rFonts w:cs="Arial"/>
        </w:rPr>
      </w:pPr>
      <w:r w:rsidRPr="00D81E55">
        <w:rPr>
          <w:rFonts w:cs="Arial"/>
        </w:rPr>
        <w:t>(</w:t>
      </w:r>
      <w:proofErr w:type="spellStart"/>
      <w:r w:rsidRPr="00D81E55">
        <w:rPr>
          <w:rFonts w:cs="Arial"/>
        </w:rPr>
        <w:t>webinaire</w:t>
      </w:r>
      <w:proofErr w:type="spellEnd"/>
      <w:r w:rsidRPr="00D81E55">
        <w:rPr>
          <w:rFonts w:cs="Arial"/>
        </w:rPr>
        <w:t xml:space="preserve"> de </w:t>
      </w:r>
      <w:proofErr w:type="spellStart"/>
      <w:r w:rsidRPr="00D81E55">
        <w:rPr>
          <w:rFonts w:cs="Arial"/>
        </w:rPr>
        <w:t>l'après</w:t>
      </w:r>
      <w:proofErr w:type="spellEnd"/>
      <w:r w:rsidRPr="00D81E55">
        <w:rPr>
          <w:rFonts w:cs="Arial"/>
        </w:rPr>
        <w:t>-midi)</w:t>
      </w:r>
    </w:p>
    <w:p w14:paraId="0A139532" w14:textId="77777777" w:rsidR="00AB5AD7" w:rsidRDefault="00AB5AD7" w:rsidP="00AB5AD7">
      <w:pPr>
        <w:spacing w:line="276" w:lineRule="auto"/>
        <w:ind w:left="720"/>
        <w:rPr>
          <w:rFonts w:cs="Arial"/>
        </w:rPr>
      </w:pPr>
    </w:p>
    <w:p w14:paraId="2C4F5EDB" w14:textId="77777777" w:rsidR="00F25135" w:rsidRDefault="00B20BEA">
      <w:pPr>
        <w:pStyle w:val="ListParagraph"/>
        <w:numPr>
          <w:ilvl w:val="0"/>
          <w:numId w:val="4"/>
        </w:numPr>
        <w:spacing w:line="276" w:lineRule="auto"/>
        <w:rPr>
          <w:rFonts w:cs="Arial"/>
        </w:rPr>
      </w:pPr>
      <w:r>
        <w:rPr>
          <w:rFonts w:cs="Arial"/>
        </w:rPr>
        <w:t>M. Alberto Ballesteros (</w:t>
      </w:r>
      <w:r w:rsidR="00AB5AD7" w:rsidRPr="00F5541B">
        <w:rPr>
          <w:rFonts w:cs="Arial"/>
        </w:rPr>
        <w:t>Argentine</w:t>
      </w:r>
      <w:r>
        <w:rPr>
          <w:rFonts w:cs="Arial"/>
        </w:rPr>
        <w:t>)</w:t>
      </w:r>
    </w:p>
    <w:p w14:paraId="7BF6BA2B" w14:textId="77777777" w:rsidR="00F25135" w:rsidRDefault="00B20BEA">
      <w:pPr>
        <w:pStyle w:val="ListParagraph"/>
        <w:numPr>
          <w:ilvl w:val="0"/>
          <w:numId w:val="4"/>
        </w:numPr>
        <w:spacing w:line="276" w:lineRule="auto"/>
        <w:rPr>
          <w:rFonts w:cs="Arial"/>
        </w:rPr>
      </w:pPr>
      <w:proofErr w:type="spellStart"/>
      <w:r>
        <w:rPr>
          <w:rFonts w:cs="Arial"/>
        </w:rPr>
        <w:t>Mme</w:t>
      </w:r>
      <w:proofErr w:type="spellEnd"/>
      <w:r>
        <w:rPr>
          <w:rFonts w:cs="Arial"/>
        </w:rPr>
        <w:t xml:space="preserve"> Ashley </w:t>
      </w:r>
      <w:proofErr w:type="spellStart"/>
      <w:r>
        <w:rPr>
          <w:rFonts w:cs="Arial"/>
        </w:rPr>
        <w:t>Balchin</w:t>
      </w:r>
      <w:proofErr w:type="spellEnd"/>
      <w:r>
        <w:rPr>
          <w:rFonts w:cs="Arial"/>
        </w:rPr>
        <w:t xml:space="preserve"> (</w:t>
      </w:r>
      <w:r w:rsidR="00AB5AD7" w:rsidRPr="00F5541B">
        <w:rPr>
          <w:rFonts w:cs="Arial"/>
        </w:rPr>
        <w:t>Canada</w:t>
      </w:r>
      <w:r>
        <w:rPr>
          <w:rFonts w:cs="Arial"/>
        </w:rPr>
        <w:t xml:space="preserve">) </w:t>
      </w:r>
    </w:p>
    <w:p w14:paraId="4350EFD1" w14:textId="77777777" w:rsidR="00AB5AD7" w:rsidRPr="008735C6" w:rsidRDefault="00AB5AD7" w:rsidP="00AB5AD7"/>
    <w:p w14:paraId="130D09DB" w14:textId="77777777" w:rsidR="00F25135" w:rsidRPr="00B20BEA" w:rsidRDefault="00B20BEA">
      <w:pPr>
        <w:pStyle w:val="Heading2"/>
        <w:rPr>
          <w:lang w:val="fr-CH"/>
        </w:rPr>
      </w:pPr>
      <w:bookmarkStart w:id="14" w:name="_Toc141103606"/>
      <w:r w:rsidRPr="00B20BEA">
        <w:rPr>
          <w:lang w:val="fr-CH"/>
        </w:rPr>
        <w:t xml:space="preserve">Partie II : Session de questions et réponses </w:t>
      </w:r>
      <w:bookmarkEnd w:id="14"/>
    </w:p>
    <w:p w14:paraId="763FE3BB" w14:textId="77777777" w:rsidR="00AB5AD7" w:rsidRPr="00B20BEA" w:rsidRDefault="00AB5AD7" w:rsidP="00AB5AD7">
      <w:pPr>
        <w:rPr>
          <w:lang w:val="fr-CH"/>
        </w:rPr>
      </w:pPr>
    </w:p>
    <w:p w14:paraId="0C108096" w14:textId="77777777" w:rsidR="00AB5AD7" w:rsidRPr="00B20BEA" w:rsidRDefault="00AB5AD7" w:rsidP="008723B2">
      <w:pPr>
        <w:jc w:val="left"/>
        <w:rPr>
          <w:snapToGrid w:val="0"/>
          <w:lang w:val="fr-CH"/>
        </w:rPr>
      </w:pPr>
    </w:p>
    <w:p w14:paraId="7021B383" w14:textId="77777777" w:rsidR="008723B2" w:rsidRPr="00B20BEA" w:rsidRDefault="008723B2" w:rsidP="008723B2">
      <w:pPr>
        <w:jc w:val="left"/>
        <w:rPr>
          <w:snapToGrid w:val="0"/>
          <w:lang w:val="fr-CH"/>
        </w:rPr>
      </w:pPr>
    </w:p>
    <w:p w14:paraId="57F08B32" w14:textId="77777777" w:rsidR="00F25135" w:rsidRPr="00B20BEA" w:rsidRDefault="00B20BEA">
      <w:pPr>
        <w:jc w:val="right"/>
        <w:rPr>
          <w:lang w:val="fr-CH"/>
        </w:rPr>
      </w:pPr>
      <w:r w:rsidRPr="00B20BEA">
        <w:rPr>
          <w:snapToGrid w:val="0"/>
          <w:lang w:val="fr-CH"/>
        </w:rPr>
        <w:t>[Fin de l'annexe et du document]</w:t>
      </w:r>
    </w:p>
    <w:sectPr w:rsidR="00F25135" w:rsidRPr="00B20BEA" w:rsidSect="0004198B">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7413D" w14:textId="77777777" w:rsidR="00496EE6" w:rsidRDefault="00496EE6" w:rsidP="006655D3">
      <w:r>
        <w:separator/>
      </w:r>
    </w:p>
    <w:p w14:paraId="6BDEADBB" w14:textId="77777777" w:rsidR="00496EE6" w:rsidRDefault="00496EE6" w:rsidP="006655D3"/>
    <w:p w14:paraId="58BBC06A" w14:textId="77777777" w:rsidR="00496EE6" w:rsidRDefault="00496EE6" w:rsidP="006655D3"/>
  </w:endnote>
  <w:endnote w:type="continuationSeparator" w:id="0">
    <w:p w14:paraId="426DDF0E" w14:textId="77777777" w:rsidR="00496EE6" w:rsidRDefault="00496EE6" w:rsidP="006655D3">
      <w:r>
        <w:separator/>
      </w:r>
    </w:p>
    <w:p w14:paraId="0C12E60B" w14:textId="77777777" w:rsidR="00F25135" w:rsidRDefault="00B20BEA">
      <w:pPr>
        <w:pStyle w:val="Footer"/>
        <w:spacing w:after="60"/>
        <w:rPr>
          <w:sz w:val="18"/>
          <w:lang w:val="fr-FR"/>
        </w:rPr>
      </w:pPr>
      <w:r w:rsidRPr="00294751">
        <w:rPr>
          <w:sz w:val="18"/>
          <w:lang w:val="fr-FR"/>
        </w:rPr>
        <w:t>[Suite de la note de la page précédente].</w:t>
      </w:r>
    </w:p>
    <w:p w14:paraId="4C0FF230" w14:textId="77777777" w:rsidR="00496EE6" w:rsidRPr="00294751" w:rsidRDefault="00496EE6" w:rsidP="006655D3">
      <w:pPr>
        <w:rPr>
          <w:lang w:val="fr-FR"/>
        </w:rPr>
      </w:pPr>
    </w:p>
    <w:p w14:paraId="1ACAEC23" w14:textId="77777777" w:rsidR="00496EE6" w:rsidRPr="00294751" w:rsidRDefault="00496EE6" w:rsidP="006655D3">
      <w:pPr>
        <w:rPr>
          <w:lang w:val="fr-FR"/>
        </w:rPr>
      </w:pPr>
    </w:p>
  </w:endnote>
  <w:endnote w:type="continuationNotice" w:id="1">
    <w:p w14:paraId="0BAF15F6" w14:textId="77777777" w:rsidR="00F25135" w:rsidRDefault="00B20BEA">
      <w:pPr>
        <w:rPr>
          <w:lang w:val="fr-FR"/>
        </w:rPr>
      </w:pPr>
      <w:r w:rsidRPr="00294751">
        <w:rPr>
          <w:lang w:val="fr-FR"/>
        </w:rPr>
        <w:t>[Suite de la note page suivante]</w:t>
      </w:r>
    </w:p>
    <w:p w14:paraId="56EA4553" w14:textId="77777777" w:rsidR="00496EE6" w:rsidRPr="00294751" w:rsidRDefault="00496EE6" w:rsidP="006655D3">
      <w:pPr>
        <w:rPr>
          <w:lang w:val="fr-FR"/>
        </w:rPr>
      </w:pPr>
    </w:p>
    <w:p w14:paraId="74725B83" w14:textId="77777777" w:rsidR="00496EE6" w:rsidRPr="00294751" w:rsidRDefault="00496EE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10E6" w14:textId="77777777" w:rsidR="00496EE6" w:rsidRDefault="00496EE6" w:rsidP="006655D3">
      <w:r>
        <w:separator/>
      </w:r>
    </w:p>
  </w:footnote>
  <w:footnote w:type="continuationSeparator" w:id="0">
    <w:p w14:paraId="6C14DA6E" w14:textId="77777777" w:rsidR="00496EE6" w:rsidRDefault="00496EE6" w:rsidP="006655D3">
      <w:r>
        <w:separator/>
      </w:r>
    </w:p>
  </w:footnote>
  <w:footnote w:type="continuationNotice" w:id="1">
    <w:p w14:paraId="3AADC803" w14:textId="77777777" w:rsidR="00496EE6" w:rsidRPr="00AB530F" w:rsidRDefault="00496EE6" w:rsidP="00AB530F">
      <w:pPr>
        <w:pStyle w:val="Footer"/>
      </w:pPr>
    </w:p>
  </w:footnote>
  <w:footnote w:id="2">
    <w:p w14:paraId="188F3C35" w14:textId="77777777" w:rsidR="00F25135" w:rsidRPr="00B20BEA" w:rsidRDefault="00B20BEA">
      <w:pPr>
        <w:pStyle w:val="FootnoteText"/>
        <w:rPr>
          <w:lang w:val="fr-CH"/>
        </w:rPr>
      </w:pPr>
      <w:r>
        <w:rPr>
          <w:rStyle w:val="FootnoteReference"/>
        </w:rPr>
        <w:footnoteRef/>
      </w:r>
      <w:r w:rsidRPr="00B20BEA">
        <w:rPr>
          <w:rFonts w:cs="Arial"/>
          <w:lang w:val="fr-CH"/>
        </w:rPr>
        <w:t xml:space="preserve"> tenue à Genève du 15 au 17 avril 2002</w:t>
      </w:r>
    </w:p>
  </w:footnote>
  <w:footnote w:id="3">
    <w:p w14:paraId="4A056F3B" w14:textId="77777777" w:rsidR="00F25135" w:rsidRPr="00B20BEA" w:rsidRDefault="00B20BEA">
      <w:pPr>
        <w:pStyle w:val="FootnoteText"/>
        <w:rPr>
          <w:lang w:val="fr-CH"/>
        </w:rPr>
      </w:pPr>
      <w:r>
        <w:rPr>
          <w:rStyle w:val="FootnoteReference"/>
        </w:rPr>
        <w:footnoteRef/>
      </w:r>
      <w:r w:rsidRPr="00B20BEA">
        <w:rPr>
          <w:snapToGrid w:val="0"/>
          <w:lang w:val="fr-CH"/>
        </w:rPr>
        <w:t xml:space="preserve"> organisée à Genève les 28 et 29 octobre 2019</w:t>
      </w:r>
    </w:p>
  </w:footnote>
  <w:footnote w:id="4">
    <w:p w14:paraId="4D8915B1" w14:textId="77777777" w:rsidR="00F25135" w:rsidRPr="00B20BEA" w:rsidRDefault="00B20BEA">
      <w:pPr>
        <w:pStyle w:val="FootnoteText"/>
        <w:rPr>
          <w:lang w:val="fr-CH"/>
        </w:rPr>
      </w:pPr>
      <w:r>
        <w:rPr>
          <w:rStyle w:val="FootnoteReference"/>
        </w:rPr>
        <w:footnoteRef/>
      </w:r>
      <w:r w:rsidRPr="00B20BEA">
        <w:rPr>
          <w:snapToGrid w:val="0"/>
          <w:lang w:val="fr-CH"/>
        </w:rPr>
        <w:t xml:space="preserve"> tenue à Genève les 26 et 27 octobre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A699E" w14:textId="77777777" w:rsidR="00F25135" w:rsidRDefault="00A020BA">
    <w:pPr>
      <w:pStyle w:val="Header"/>
      <w:rPr>
        <w:rStyle w:val="PageNumber"/>
        <w:lang w:val="en-US"/>
      </w:rPr>
    </w:pPr>
    <w:r>
      <w:rPr>
        <w:rStyle w:val="PageNumber"/>
        <w:lang w:val="en-US"/>
      </w:rPr>
      <w:t>TC/59/6</w:t>
    </w:r>
  </w:p>
  <w:p w14:paraId="71F283D9" w14:textId="77777777" w:rsidR="00F25135" w:rsidRDefault="00B20BEA">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0576A">
      <w:rPr>
        <w:rStyle w:val="PageNumber"/>
        <w:noProof/>
        <w:lang w:val="en-US"/>
      </w:rPr>
      <w:t>3</w:t>
    </w:r>
    <w:r w:rsidRPr="00C5280D">
      <w:rPr>
        <w:rStyle w:val="PageNumber"/>
        <w:lang w:val="en-US"/>
      </w:rPr>
      <w:fldChar w:fldCharType="end"/>
    </w:r>
  </w:p>
  <w:p w14:paraId="7FB91789" w14:textId="77777777" w:rsidR="008723B2" w:rsidRPr="00C5280D" w:rsidRDefault="008723B2"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74373" w14:textId="77777777" w:rsidR="00A020BA" w:rsidRDefault="00A02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F0DF" w14:textId="77777777" w:rsidR="00F25135" w:rsidRDefault="0004198B">
    <w:pPr>
      <w:pStyle w:val="Header"/>
      <w:rPr>
        <w:rStyle w:val="PageNumber"/>
        <w:lang w:val="en-US"/>
      </w:rPr>
    </w:pPr>
    <w:r>
      <w:rPr>
        <w:rStyle w:val="PageNumber"/>
        <w:lang w:val="en-US"/>
      </w:rPr>
      <w:t>TC/59/</w:t>
    </w:r>
  </w:p>
  <w:p w14:paraId="63AB6869" w14:textId="77777777" w:rsidR="00F25135" w:rsidRDefault="00B20BEA">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41D17656" w14:textId="77777777" w:rsidR="0004198B" w:rsidRPr="00C5280D" w:rsidRDefault="0004198B"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D233" w14:textId="77777777" w:rsidR="00F25135" w:rsidRDefault="00B20BEA">
    <w:pPr>
      <w:pStyle w:val="Header"/>
      <w:rPr>
        <w:rStyle w:val="PageNumber"/>
        <w:lang w:val="en-US"/>
      </w:rPr>
    </w:pPr>
    <w:r>
      <w:rPr>
        <w:rStyle w:val="PageNumber"/>
        <w:lang w:val="en-US"/>
      </w:rPr>
      <w:t>TC/59/6</w:t>
    </w:r>
  </w:p>
  <w:p w14:paraId="2746C36C" w14:textId="77777777" w:rsidR="00A020BA" w:rsidRDefault="00A020BA" w:rsidP="00A020BA">
    <w:pPr>
      <w:pStyle w:val="Header"/>
      <w:rPr>
        <w:lang w:val="en-US"/>
      </w:rPr>
    </w:pPr>
  </w:p>
  <w:p w14:paraId="60C3D85B" w14:textId="77777777" w:rsidR="00F25135" w:rsidRDefault="00B20BEA">
    <w:pPr>
      <w:pStyle w:val="Header"/>
      <w:rPr>
        <w:lang w:val="en-US"/>
      </w:rPr>
    </w:pPr>
    <w:r>
      <w:rPr>
        <w:lang w:val="en-US"/>
      </w:rPr>
      <w:t>ANNEXE</w:t>
    </w:r>
  </w:p>
  <w:p w14:paraId="544FF7E5"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941F2"/>
    <w:multiLevelType w:val="hybridMultilevel"/>
    <w:tmpl w:val="E2B2636C"/>
    <w:lvl w:ilvl="0" w:tplc="1AAE015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19B7279"/>
    <w:multiLevelType w:val="hybridMultilevel"/>
    <w:tmpl w:val="9EB4CA2C"/>
    <w:lvl w:ilvl="0" w:tplc="E48A1AD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616A69EA"/>
    <w:multiLevelType w:val="hybridMultilevel"/>
    <w:tmpl w:val="1A4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36798121">
    <w:abstractNumId w:val="2"/>
  </w:num>
  <w:num w:numId="2" w16cid:durableId="176821234">
    <w:abstractNumId w:val="3"/>
  </w:num>
  <w:num w:numId="3" w16cid:durableId="2019117726">
    <w:abstractNumId w:val="1"/>
  </w:num>
  <w:num w:numId="4" w16cid:durableId="1923025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0576A"/>
    <w:rsid w:val="00010CF3"/>
    <w:rsid w:val="00011E27"/>
    <w:rsid w:val="000148BC"/>
    <w:rsid w:val="00024AB8"/>
    <w:rsid w:val="00030854"/>
    <w:rsid w:val="00036028"/>
    <w:rsid w:val="0004198B"/>
    <w:rsid w:val="00044642"/>
    <w:rsid w:val="000446B9"/>
    <w:rsid w:val="00047E21"/>
    <w:rsid w:val="00050E16"/>
    <w:rsid w:val="000725D0"/>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4296C"/>
    <w:rsid w:val="00155DFE"/>
    <w:rsid w:val="0016192F"/>
    <w:rsid w:val="00172079"/>
    <w:rsid w:val="00172084"/>
    <w:rsid w:val="0017474A"/>
    <w:rsid w:val="001758C6"/>
    <w:rsid w:val="00182B99"/>
    <w:rsid w:val="001C1525"/>
    <w:rsid w:val="0021332C"/>
    <w:rsid w:val="00213982"/>
    <w:rsid w:val="00244132"/>
    <w:rsid w:val="0024416D"/>
    <w:rsid w:val="00271911"/>
    <w:rsid w:val="00273187"/>
    <w:rsid w:val="00275929"/>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24B2"/>
    <w:rsid w:val="003753EE"/>
    <w:rsid w:val="003A0835"/>
    <w:rsid w:val="003A5AAF"/>
    <w:rsid w:val="003B700A"/>
    <w:rsid w:val="003C4011"/>
    <w:rsid w:val="003C7FBE"/>
    <w:rsid w:val="003D03AE"/>
    <w:rsid w:val="003D0839"/>
    <w:rsid w:val="003D227C"/>
    <w:rsid w:val="003D2B4D"/>
    <w:rsid w:val="003F37F5"/>
    <w:rsid w:val="00444A88"/>
    <w:rsid w:val="00445B73"/>
    <w:rsid w:val="00464B29"/>
    <w:rsid w:val="00474DA4"/>
    <w:rsid w:val="00476B4D"/>
    <w:rsid w:val="004805FA"/>
    <w:rsid w:val="0049020F"/>
    <w:rsid w:val="004935D2"/>
    <w:rsid w:val="00496EE6"/>
    <w:rsid w:val="004B1215"/>
    <w:rsid w:val="004D047D"/>
    <w:rsid w:val="004F1E9E"/>
    <w:rsid w:val="004F305A"/>
    <w:rsid w:val="0050781C"/>
    <w:rsid w:val="00512164"/>
    <w:rsid w:val="00520297"/>
    <w:rsid w:val="005259D3"/>
    <w:rsid w:val="005338F9"/>
    <w:rsid w:val="0054281C"/>
    <w:rsid w:val="00544581"/>
    <w:rsid w:val="0055268D"/>
    <w:rsid w:val="00575DE2"/>
    <w:rsid w:val="00576BE4"/>
    <w:rsid w:val="005779DB"/>
    <w:rsid w:val="0058643E"/>
    <w:rsid w:val="005A2A67"/>
    <w:rsid w:val="005A400A"/>
    <w:rsid w:val="005B269D"/>
    <w:rsid w:val="005F7B92"/>
    <w:rsid w:val="00612379"/>
    <w:rsid w:val="006153B6"/>
    <w:rsid w:val="0061555F"/>
    <w:rsid w:val="006245ED"/>
    <w:rsid w:val="00636CA6"/>
    <w:rsid w:val="00641200"/>
    <w:rsid w:val="00645CA8"/>
    <w:rsid w:val="00652721"/>
    <w:rsid w:val="006655D3"/>
    <w:rsid w:val="00667404"/>
    <w:rsid w:val="0067359F"/>
    <w:rsid w:val="00687EB4"/>
    <w:rsid w:val="00695C56"/>
    <w:rsid w:val="006A5CDE"/>
    <w:rsid w:val="006A644A"/>
    <w:rsid w:val="006B17D2"/>
    <w:rsid w:val="006C224E"/>
    <w:rsid w:val="006D780A"/>
    <w:rsid w:val="006F0A9F"/>
    <w:rsid w:val="0071271E"/>
    <w:rsid w:val="00732DEC"/>
    <w:rsid w:val="00735BD5"/>
    <w:rsid w:val="00744F00"/>
    <w:rsid w:val="007451EC"/>
    <w:rsid w:val="00745ED5"/>
    <w:rsid w:val="00751613"/>
    <w:rsid w:val="00753EE9"/>
    <w:rsid w:val="007556F6"/>
    <w:rsid w:val="00760EEF"/>
    <w:rsid w:val="0076654C"/>
    <w:rsid w:val="00776623"/>
    <w:rsid w:val="00777EE5"/>
    <w:rsid w:val="00784836"/>
    <w:rsid w:val="0079023E"/>
    <w:rsid w:val="007A2854"/>
    <w:rsid w:val="007C1D92"/>
    <w:rsid w:val="007C4CB9"/>
    <w:rsid w:val="007D0B9D"/>
    <w:rsid w:val="007D19B0"/>
    <w:rsid w:val="007F41D2"/>
    <w:rsid w:val="007F498F"/>
    <w:rsid w:val="0080679D"/>
    <w:rsid w:val="008108B0"/>
    <w:rsid w:val="00811B20"/>
    <w:rsid w:val="00812609"/>
    <w:rsid w:val="008211B5"/>
    <w:rsid w:val="0082296E"/>
    <w:rsid w:val="00824099"/>
    <w:rsid w:val="00846D7C"/>
    <w:rsid w:val="00867AC1"/>
    <w:rsid w:val="008723B2"/>
    <w:rsid w:val="008751DE"/>
    <w:rsid w:val="00890DF8"/>
    <w:rsid w:val="008A0ADE"/>
    <w:rsid w:val="008A743F"/>
    <w:rsid w:val="008C0970"/>
    <w:rsid w:val="008D0BC5"/>
    <w:rsid w:val="008D2CF7"/>
    <w:rsid w:val="008D6E3B"/>
    <w:rsid w:val="00900C26"/>
    <w:rsid w:val="0090197F"/>
    <w:rsid w:val="00903264"/>
    <w:rsid w:val="00906DDC"/>
    <w:rsid w:val="00927744"/>
    <w:rsid w:val="00934E09"/>
    <w:rsid w:val="00936253"/>
    <w:rsid w:val="00940D46"/>
    <w:rsid w:val="009413F1"/>
    <w:rsid w:val="00952DD4"/>
    <w:rsid w:val="009561F4"/>
    <w:rsid w:val="00965AE7"/>
    <w:rsid w:val="00970FED"/>
    <w:rsid w:val="00985E41"/>
    <w:rsid w:val="00990FE5"/>
    <w:rsid w:val="00992D82"/>
    <w:rsid w:val="00997029"/>
    <w:rsid w:val="009A2CE7"/>
    <w:rsid w:val="009A7339"/>
    <w:rsid w:val="009B440E"/>
    <w:rsid w:val="009D690D"/>
    <w:rsid w:val="009E65B6"/>
    <w:rsid w:val="009F0A51"/>
    <w:rsid w:val="009F0B7F"/>
    <w:rsid w:val="009F77CF"/>
    <w:rsid w:val="00A020BA"/>
    <w:rsid w:val="00A12795"/>
    <w:rsid w:val="00A24C10"/>
    <w:rsid w:val="00A42AC3"/>
    <w:rsid w:val="00A430CF"/>
    <w:rsid w:val="00A54309"/>
    <w:rsid w:val="00A55168"/>
    <w:rsid w:val="00A610A9"/>
    <w:rsid w:val="00A80F2A"/>
    <w:rsid w:val="00A90EE1"/>
    <w:rsid w:val="00A958AB"/>
    <w:rsid w:val="00A96C33"/>
    <w:rsid w:val="00AB2B93"/>
    <w:rsid w:val="00AB530F"/>
    <w:rsid w:val="00AB5AD7"/>
    <w:rsid w:val="00AB7E5B"/>
    <w:rsid w:val="00AC2883"/>
    <w:rsid w:val="00AE0EF1"/>
    <w:rsid w:val="00AE2937"/>
    <w:rsid w:val="00B07301"/>
    <w:rsid w:val="00B11F3E"/>
    <w:rsid w:val="00B20BEA"/>
    <w:rsid w:val="00B224DE"/>
    <w:rsid w:val="00B324D4"/>
    <w:rsid w:val="00B46575"/>
    <w:rsid w:val="00B60D40"/>
    <w:rsid w:val="00B61777"/>
    <w:rsid w:val="00B622E6"/>
    <w:rsid w:val="00B83E82"/>
    <w:rsid w:val="00B84BBD"/>
    <w:rsid w:val="00BA2727"/>
    <w:rsid w:val="00BA43FB"/>
    <w:rsid w:val="00BB4ECC"/>
    <w:rsid w:val="00BC127D"/>
    <w:rsid w:val="00BC1FE6"/>
    <w:rsid w:val="00C061B6"/>
    <w:rsid w:val="00C2225C"/>
    <w:rsid w:val="00C2446C"/>
    <w:rsid w:val="00C36AE5"/>
    <w:rsid w:val="00C41F17"/>
    <w:rsid w:val="00C527FA"/>
    <w:rsid w:val="00C5280D"/>
    <w:rsid w:val="00C53EB3"/>
    <w:rsid w:val="00C5791C"/>
    <w:rsid w:val="00C66290"/>
    <w:rsid w:val="00C72B7A"/>
    <w:rsid w:val="00C973F2"/>
    <w:rsid w:val="00CA304C"/>
    <w:rsid w:val="00CA429C"/>
    <w:rsid w:val="00CA774A"/>
    <w:rsid w:val="00CB418E"/>
    <w:rsid w:val="00CB4921"/>
    <w:rsid w:val="00CC11B0"/>
    <w:rsid w:val="00CC2841"/>
    <w:rsid w:val="00CC3BB0"/>
    <w:rsid w:val="00CC42F0"/>
    <w:rsid w:val="00CF1330"/>
    <w:rsid w:val="00CF7E36"/>
    <w:rsid w:val="00D3708D"/>
    <w:rsid w:val="00D40426"/>
    <w:rsid w:val="00D57C96"/>
    <w:rsid w:val="00D57D18"/>
    <w:rsid w:val="00D660C9"/>
    <w:rsid w:val="00D70E65"/>
    <w:rsid w:val="00D91203"/>
    <w:rsid w:val="00D91A59"/>
    <w:rsid w:val="00D95174"/>
    <w:rsid w:val="00DA12E4"/>
    <w:rsid w:val="00DA4973"/>
    <w:rsid w:val="00DA6F36"/>
    <w:rsid w:val="00DB596E"/>
    <w:rsid w:val="00DB7773"/>
    <w:rsid w:val="00DC00EA"/>
    <w:rsid w:val="00DC3802"/>
    <w:rsid w:val="00DD6208"/>
    <w:rsid w:val="00DF7C18"/>
    <w:rsid w:val="00DF7E99"/>
    <w:rsid w:val="00E07D87"/>
    <w:rsid w:val="00E249C8"/>
    <w:rsid w:val="00E32F7E"/>
    <w:rsid w:val="00E5267B"/>
    <w:rsid w:val="00E559F0"/>
    <w:rsid w:val="00E63C0E"/>
    <w:rsid w:val="00E63ED2"/>
    <w:rsid w:val="00E72D49"/>
    <w:rsid w:val="00E7593C"/>
    <w:rsid w:val="00E7678A"/>
    <w:rsid w:val="00E81BE2"/>
    <w:rsid w:val="00E935F1"/>
    <w:rsid w:val="00E94A81"/>
    <w:rsid w:val="00EA1FFB"/>
    <w:rsid w:val="00EB048E"/>
    <w:rsid w:val="00EB4E9C"/>
    <w:rsid w:val="00EC634B"/>
    <w:rsid w:val="00EE34DF"/>
    <w:rsid w:val="00EF1E3F"/>
    <w:rsid w:val="00EF2F89"/>
    <w:rsid w:val="00F03E98"/>
    <w:rsid w:val="00F1237A"/>
    <w:rsid w:val="00F22CBD"/>
    <w:rsid w:val="00F25135"/>
    <w:rsid w:val="00F272F1"/>
    <w:rsid w:val="00F31412"/>
    <w:rsid w:val="00F45372"/>
    <w:rsid w:val="00F560F7"/>
    <w:rsid w:val="00F6334D"/>
    <w:rsid w:val="00F63599"/>
    <w:rsid w:val="00F71781"/>
    <w:rsid w:val="00FA49AB"/>
    <w:rsid w:val="00FC5FD0"/>
    <w:rsid w:val="00FC6C5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630B58A"/>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2225C"/>
    <w:pPr>
      <w:tabs>
        <w:tab w:val="right" w:leader="dot" w:pos="9639"/>
      </w:tabs>
      <w:ind w:right="851"/>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BB4ECC"/>
    <w:pPr>
      <w:tabs>
        <w:tab w:val="right" w:leader="dot" w:pos="9639"/>
      </w:tabs>
      <w:spacing w:before="60"/>
      <w:ind w:right="1418"/>
      <w:jc w:val="left"/>
    </w:pPr>
    <w:rPr>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8723B2"/>
    <w:rPr>
      <w:rFonts w:ascii="Arial" w:hAnsi="Arial"/>
      <w:u w:val="single"/>
    </w:rPr>
  </w:style>
  <w:style w:type="character" w:customStyle="1" w:styleId="HeaderChar">
    <w:name w:val="Header Char"/>
    <w:basedOn w:val="DefaultParagraphFont"/>
    <w:link w:val="Header"/>
    <w:rsid w:val="008723B2"/>
    <w:rPr>
      <w:rFonts w:ascii="Arial" w:hAnsi="Arial"/>
      <w:lang w:val="fr-FR"/>
    </w:rPr>
  </w:style>
  <w:style w:type="character" w:customStyle="1" w:styleId="FootnoteTextChar">
    <w:name w:val="Footnote Text Char"/>
    <w:basedOn w:val="DefaultParagraphFont"/>
    <w:link w:val="FootnoteText"/>
    <w:rsid w:val="008723B2"/>
    <w:rPr>
      <w:rFonts w:ascii="Arial" w:hAnsi="Arial"/>
      <w:sz w:val="16"/>
    </w:rPr>
  </w:style>
  <w:style w:type="table" w:styleId="TableGrid">
    <w:name w:val="Table Grid"/>
    <w:basedOn w:val="TableNormal"/>
    <w:rsid w:val="008723B2"/>
    <w:pPr>
      <w:jc w:val="both"/>
    </w:pPr>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AB5AD7"/>
    <w:pPr>
      <w:ind w:left="720"/>
      <w:contextualSpacing/>
    </w:pPr>
  </w:style>
  <w:style w:type="character" w:customStyle="1" w:styleId="Heading1Char">
    <w:name w:val="Heading 1 Char"/>
    <w:aliases w:val="COMMON NAME Char,common Char"/>
    <w:basedOn w:val="DefaultParagraphFont"/>
    <w:link w:val="Heading1"/>
    <w:rsid w:val="00AB5AD7"/>
    <w:rPr>
      <w:rFonts w:ascii="Arial" w:hAnsi="Arial"/>
      <w:caps/>
    </w:rPr>
  </w:style>
  <w:style w:type="character" w:customStyle="1" w:styleId="ListParagraphChar">
    <w:name w:val="List Paragraph Char"/>
    <w:aliases w:val="auto_list_(i) Char,List Paragraph1 Char"/>
    <w:basedOn w:val="DefaultParagraphFont"/>
    <w:link w:val="ListParagraph"/>
    <w:uiPriority w:val="34"/>
    <w:locked/>
    <w:rsid w:val="00AB5AD7"/>
    <w:rPr>
      <w:rFonts w:ascii="Arial" w:hAnsi="Arial"/>
    </w:rPr>
  </w:style>
  <w:style w:type="paragraph" w:styleId="Revision">
    <w:name w:val="Revision"/>
    <w:hidden/>
    <w:uiPriority w:val="99"/>
    <w:semiHidden/>
    <w:rsid w:val="00BB4ECC"/>
    <w:rPr>
      <w:rFonts w:ascii="Arial" w:hAnsi="Arial"/>
    </w:rPr>
  </w:style>
  <w:style w:type="character" w:styleId="UnresolvedMention">
    <w:name w:val="Unresolved Mention"/>
    <w:basedOn w:val="DefaultParagraphFont"/>
    <w:uiPriority w:val="99"/>
    <w:semiHidden/>
    <w:unhideWhenUsed/>
    <w:rsid w:val="00FC6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601102">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2104453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up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webinar_videos.htm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user/upov" TargetMode="External"/><Relationship Id="rId4" Type="http://schemas.openxmlformats.org/officeDocument/2006/relationships/settings" Target="settings.xml"/><Relationship Id="rId9" Type="http://schemas.openxmlformats.org/officeDocument/2006/relationships/hyperlink" Target="https://www.upov.int/meetings/fr/webinar_videos.html"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3E915-6737-4454-87E3-0B230687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0</TotalTime>
  <Pages>4</Pages>
  <Words>1328</Words>
  <Characters>8118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TC/59/6</dc:title>
  <dc:creator>MAY Jessica</dc:creator>
  <cp:keywords>, docId:CB72634650E23F99FB7F055CB679ADE8</cp:keywords>
  <cp:lastModifiedBy>MAY Jessica</cp:lastModifiedBy>
  <cp:revision>6</cp:revision>
  <cp:lastPrinted>2016-11-22T15:41:00Z</cp:lastPrinted>
  <dcterms:created xsi:type="dcterms:W3CDTF">2023-09-14T12:35:00Z</dcterms:created>
  <dcterms:modified xsi:type="dcterms:W3CDTF">2023-09-14T13:10:00Z</dcterms:modified>
</cp:coreProperties>
</file>