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79771A" w14:paraId="20AD14D2" w14:textId="77777777" w:rsidTr="00EB4E9C">
        <w:tc>
          <w:tcPr>
            <w:tcW w:w="6522" w:type="dxa"/>
          </w:tcPr>
          <w:p w14:paraId="63DBE74B" w14:textId="77777777" w:rsidR="00DC3802" w:rsidRPr="0079771A" w:rsidRDefault="00DC3802" w:rsidP="00AC2883">
            <w:pPr>
              <w:rPr>
                <w:lang w:val="fr-FR"/>
              </w:rPr>
            </w:pPr>
            <w:r w:rsidRPr="0079771A">
              <w:rPr>
                <w:noProof/>
              </w:rPr>
              <w:drawing>
                <wp:inline distT="0" distB="0" distL="0" distR="0" wp14:anchorId="67A2332F" wp14:editId="549290ED">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064503BD" w14:textId="769F79E7" w:rsidR="00DC3802" w:rsidRPr="0079771A" w:rsidRDefault="00EC7ABD" w:rsidP="00EC7ABD">
            <w:pPr>
              <w:pStyle w:val="Lettrine"/>
              <w:rPr>
                <w:lang w:val="fr-FR"/>
              </w:rPr>
            </w:pPr>
            <w:r>
              <w:rPr>
                <w:lang w:val="fr-FR"/>
              </w:rPr>
              <w:t>F</w:t>
            </w:r>
          </w:p>
        </w:tc>
      </w:tr>
      <w:tr w:rsidR="00DC3802" w:rsidRPr="00D1293B" w14:paraId="72145EC6" w14:textId="77777777" w:rsidTr="00645CA8">
        <w:trPr>
          <w:trHeight w:val="219"/>
        </w:trPr>
        <w:tc>
          <w:tcPr>
            <w:tcW w:w="6522" w:type="dxa"/>
          </w:tcPr>
          <w:p w14:paraId="2B0487BE" w14:textId="5BFA33F1" w:rsidR="00DC3802" w:rsidRPr="00EC7ABD" w:rsidRDefault="00EC7ABD" w:rsidP="00AC2883">
            <w:pPr>
              <w:pStyle w:val="upove"/>
              <w:rPr>
                <w:lang w:val="fr-CH"/>
              </w:rPr>
            </w:pPr>
            <w:r w:rsidRPr="00EC7ABD">
              <w:rPr>
                <w:lang w:val="fr-CH"/>
              </w:rPr>
              <w:t>Union internationale pour la protection des obtentions végétales</w:t>
            </w:r>
          </w:p>
        </w:tc>
        <w:tc>
          <w:tcPr>
            <w:tcW w:w="3117" w:type="dxa"/>
          </w:tcPr>
          <w:p w14:paraId="67D85A7D" w14:textId="77777777" w:rsidR="00DC3802" w:rsidRPr="00EC7ABD" w:rsidRDefault="00DC3802" w:rsidP="00DA4973">
            <w:pPr>
              <w:rPr>
                <w:lang w:val="fr-CH"/>
              </w:rPr>
            </w:pPr>
          </w:p>
        </w:tc>
      </w:tr>
    </w:tbl>
    <w:p w14:paraId="1284CB51" w14:textId="77777777" w:rsidR="00DC3802" w:rsidRPr="00EC7ABD" w:rsidRDefault="00DC3802" w:rsidP="00DC3802">
      <w:pPr>
        <w:rPr>
          <w:lang w:val="fr-CH"/>
        </w:rPr>
      </w:pPr>
    </w:p>
    <w:p w14:paraId="0B789FCC" w14:textId="77777777" w:rsidR="003D0839" w:rsidRPr="00EC7ABD" w:rsidRDefault="003D0839" w:rsidP="003D0839">
      <w:pPr>
        <w:rPr>
          <w:lang w:val="fr-CH"/>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3D0839" w:rsidRPr="00D1293B" w14:paraId="301B7032" w14:textId="77777777" w:rsidTr="00086373">
        <w:tc>
          <w:tcPr>
            <w:tcW w:w="6512" w:type="dxa"/>
          </w:tcPr>
          <w:p w14:paraId="2D96FF85" w14:textId="688B73B3" w:rsidR="003D0839" w:rsidRPr="0079771A" w:rsidRDefault="0079771A" w:rsidP="00086373">
            <w:pPr>
              <w:pStyle w:val="Sessiontc"/>
              <w:spacing w:line="240" w:lineRule="auto"/>
              <w:rPr>
                <w:lang w:val="fr-FR"/>
              </w:rPr>
            </w:pPr>
            <w:r w:rsidRPr="0079771A">
              <w:rPr>
                <w:lang w:val="fr-FR"/>
              </w:rPr>
              <w:t>Comité technique</w:t>
            </w:r>
          </w:p>
          <w:p w14:paraId="14D563D1" w14:textId="514CB8F7" w:rsidR="003D0839" w:rsidRPr="0079771A" w:rsidRDefault="0079771A" w:rsidP="00086373">
            <w:pPr>
              <w:pStyle w:val="Sessiontcplacedate"/>
              <w:rPr>
                <w:sz w:val="22"/>
                <w:lang w:val="fr-FR"/>
              </w:rPr>
            </w:pPr>
            <w:r>
              <w:rPr>
                <w:lang w:val="fr-FR"/>
              </w:rPr>
              <w:t>Cinquante</w:t>
            </w:r>
            <w:r w:rsidR="00F73076">
              <w:rPr>
                <w:lang w:val="fr-FR"/>
              </w:rPr>
              <w:noBreakHyphen/>
            </w:r>
            <w:r>
              <w:rPr>
                <w:lang w:val="fr-FR"/>
              </w:rPr>
              <w:t>huit</w:t>
            </w:r>
            <w:r w:rsidR="00EC7ABD">
              <w:rPr>
                <w:lang w:val="fr-FR"/>
              </w:rPr>
              <w:t>ième session</w:t>
            </w:r>
            <w:r w:rsidR="003D0839" w:rsidRPr="0079771A">
              <w:rPr>
                <w:lang w:val="fr-FR"/>
              </w:rPr>
              <w:br/>
            </w:r>
            <w:r>
              <w:rPr>
                <w:lang w:val="fr-FR"/>
              </w:rPr>
              <w:t>Genève</w:t>
            </w:r>
            <w:r w:rsidR="003D0839" w:rsidRPr="0079771A">
              <w:rPr>
                <w:lang w:val="fr-FR"/>
              </w:rPr>
              <w:t xml:space="preserve">, </w:t>
            </w:r>
            <w:r>
              <w:rPr>
                <w:lang w:val="fr-FR"/>
              </w:rPr>
              <w:t>24 et 25 octobre </w:t>
            </w:r>
            <w:r w:rsidR="003D0839" w:rsidRPr="0079771A">
              <w:rPr>
                <w:lang w:val="fr-FR"/>
              </w:rPr>
              <w:t>2022</w:t>
            </w:r>
          </w:p>
        </w:tc>
        <w:tc>
          <w:tcPr>
            <w:tcW w:w="3127" w:type="dxa"/>
          </w:tcPr>
          <w:p w14:paraId="5962FBE0" w14:textId="77777777" w:rsidR="003D0839" w:rsidRPr="0079771A" w:rsidRDefault="003D0839" w:rsidP="00086373">
            <w:pPr>
              <w:pStyle w:val="Doccode"/>
              <w:rPr>
                <w:lang w:val="fr-FR"/>
              </w:rPr>
            </w:pPr>
            <w:r w:rsidRPr="0079771A">
              <w:rPr>
                <w:lang w:val="fr-FR"/>
              </w:rPr>
              <w:t>TC/58/</w:t>
            </w:r>
            <w:r w:rsidR="00827704" w:rsidRPr="0079771A">
              <w:rPr>
                <w:lang w:val="fr-FR"/>
              </w:rPr>
              <w:t>5</w:t>
            </w:r>
          </w:p>
          <w:p w14:paraId="4565ADFF" w14:textId="58F15752" w:rsidR="003D0839" w:rsidRPr="0079771A" w:rsidRDefault="003D0839" w:rsidP="00086373">
            <w:pPr>
              <w:pStyle w:val="Docoriginal"/>
              <w:rPr>
                <w:lang w:val="fr-FR"/>
              </w:rPr>
            </w:pPr>
            <w:r w:rsidRPr="0079771A">
              <w:rPr>
                <w:lang w:val="fr-FR"/>
              </w:rPr>
              <w:t>Original</w:t>
            </w:r>
            <w:r w:rsidR="00EC7ABD">
              <w:rPr>
                <w:lang w:val="fr-FR"/>
              </w:rPr>
              <w:t> :</w:t>
            </w:r>
            <w:r w:rsidRPr="0079771A">
              <w:rPr>
                <w:b w:val="0"/>
                <w:spacing w:val="0"/>
                <w:lang w:val="fr-FR"/>
              </w:rPr>
              <w:t xml:space="preserve"> </w:t>
            </w:r>
            <w:r w:rsidR="0079771A">
              <w:rPr>
                <w:b w:val="0"/>
                <w:spacing w:val="0"/>
                <w:lang w:val="fr-FR"/>
              </w:rPr>
              <w:t>anglais</w:t>
            </w:r>
          </w:p>
          <w:p w14:paraId="68D0DF82" w14:textId="19B27DDA" w:rsidR="003D0839" w:rsidRPr="0079771A" w:rsidRDefault="003D0839" w:rsidP="00EC7ABD">
            <w:pPr>
              <w:pStyle w:val="Docoriginal"/>
              <w:rPr>
                <w:lang w:val="fr-FR"/>
              </w:rPr>
            </w:pPr>
            <w:r w:rsidRPr="0079771A">
              <w:rPr>
                <w:lang w:val="fr-FR"/>
              </w:rPr>
              <w:t>Date</w:t>
            </w:r>
            <w:r w:rsidR="00EC7ABD">
              <w:rPr>
                <w:lang w:val="fr-FR"/>
              </w:rPr>
              <w:t> :</w:t>
            </w:r>
            <w:r w:rsidRPr="0079771A">
              <w:rPr>
                <w:b w:val="0"/>
                <w:spacing w:val="0"/>
                <w:lang w:val="fr-FR"/>
              </w:rPr>
              <w:t xml:space="preserve"> </w:t>
            </w:r>
            <w:r w:rsidR="0079771A">
              <w:rPr>
                <w:b w:val="0"/>
                <w:spacing w:val="0"/>
                <w:lang w:val="fr-FR"/>
              </w:rPr>
              <w:t>5 octobre </w:t>
            </w:r>
            <w:r w:rsidRPr="0079771A">
              <w:rPr>
                <w:b w:val="0"/>
                <w:spacing w:val="0"/>
                <w:lang w:val="fr-FR"/>
              </w:rPr>
              <w:t>2022</w:t>
            </w:r>
          </w:p>
        </w:tc>
      </w:tr>
    </w:tbl>
    <w:p w14:paraId="27ABEC35" w14:textId="02971EE0" w:rsidR="003D0839" w:rsidRPr="0079771A" w:rsidRDefault="0079771A" w:rsidP="003D0839">
      <w:pPr>
        <w:pStyle w:val="Titleofdoc0"/>
        <w:rPr>
          <w:lang w:val="fr-FR"/>
        </w:rPr>
      </w:pPr>
      <w:r>
        <w:rPr>
          <w:lang w:val="fr-FR"/>
        </w:rPr>
        <w:t>Élaboration de documents d</w:t>
      </w:r>
      <w:r w:rsidR="00EC7ABD">
        <w:rPr>
          <w:lang w:val="fr-FR"/>
        </w:rPr>
        <w:t>’</w:t>
      </w:r>
      <w:r>
        <w:rPr>
          <w:lang w:val="fr-FR"/>
        </w:rPr>
        <w:t>orientation et d</w:t>
      </w:r>
      <w:r w:rsidR="00EC7ABD">
        <w:rPr>
          <w:lang w:val="fr-FR"/>
        </w:rPr>
        <w:t>’</w:t>
      </w:r>
      <w:r>
        <w:rPr>
          <w:lang w:val="fr-FR"/>
        </w:rPr>
        <w:t>information</w:t>
      </w:r>
      <w:r w:rsidR="00827704" w:rsidRPr="0079771A">
        <w:rPr>
          <w:lang w:val="fr-FR"/>
        </w:rPr>
        <w:t xml:space="preserve"> </w:t>
      </w:r>
      <w:r w:rsidR="00DD6985">
        <w:rPr>
          <w:lang w:val="fr-FR"/>
        </w:rPr>
        <w:t>–</w:t>
      </w:r>
      <w:r w:rsidR="00827704" w:rsidRPr="0079771A">
        <w:rPr>
          <w:lang w:val="fr-FR"/>
        </w:rPr>
        <w:t xml:space="preserve"> </w:t>
      </w:r>
      <w:r w:rsidR="00DD6985">
        <w:rPr>
          <w:lang w:val="fr-FR"/>
        </w:rPr>
        <w:t>ÉVENTUELLES RÉVISIONS FUTURES</w:t>
      </w:r>
    </w:p>
    <w:p w14:paraId="09917005" w14:textId="555F392E" w:rsidR="003D0839" w:rsidRPr="0079771A" w:rsidRDefault="0079771A" w:rsidP="003D0839">
      <w:pPr>
        <w:pStyle w:val="preparedby1"/>
        <w:jc w:val="left"/>
        <w:rPr>
          <w:lang w:val="fr-CH"/>
        </w:rPr>
      </w:pPr>
      <w:r w:rsidRPr="0079771A">
        <w:rPr>
          <w:lang w:val="fr-CH"/>
        </w:rPr>
        <w:t>Document établi par le B</w:t>
      </w:r>
      <w:r>
        <w:rPr>
          <w:lang w:val="fr-CH"/>
        </w:rPr>
        <w:t>ureau de l</w:t>
      </w:r>
      <w:r w:rsidR="00EC7ABD">
        <w:rPr>
          <w:lang w:val="fr-CH"/>
        </w:rPr>
        <w:t>’</w:t>
      </w:r>
      <w:r>
        <w:rPr>
          <w:lang w:val="fr-CH"/>
        </w:rPr>
        <w:t>Union</w:t>
      </w:r>
    </w:p>
    <w:p w14:paraId="2B831D39" w14:textId="3A9182F3" w:rsidR="003D0839" w:rsidRPr="0079771A" w:rsidRDefault="0079771A" w:rsidP="003D0839">
      <w:pPr>
        <w:pStyle w:val="Disclaimer"/>
        <w:rPr>
          <w:lang w:val="fr-CH"/>
        </w:rPr>
      </w:pPr>
      <w:r w:rsidRPr="0079771A">
        <w:rPr>
          <w:lang w:val="fr-CH"/>
        </w:rPr>
        <w:t>Avertissement</w:t>
      </w:r>
      <w:r w:rsidR="00EC7ABD">
        <w:rPr>
          <w:lang w:val="fr-CH"/>
        </w:rPr>
        <w:t> :</w:t>
      </w:r>
      <w:r w:rsidRPr="0079771A">
        <w:rPr>
          <w:lang w:val="fr-CH"/>
        </w:rPr>
        <w:t xml:space="preserve"> le présent document ne représente pas les principes ou les orientations de l</w:t>
      </w:r>
      <w:r w:rsidR="00EC7ABD">
        <w:rPr>
          <w:lang w:val="fr-CH"/>
        </w:rPr>
        <w:t>’</w:t>
      </w:r>
      <w:r w:rsidRPr="0079771A">
        <w:rPr>
          <w:lang w:val="fr-CH"/>
        </w:rPr>
        <w:t>UPOV</w:t>
      </w:r>
    </w:p>
    <w:p w14:paraId="6004F064" w14:textId="2BD70983" w:rsidR="00125827" w:rsidRPr="0079771A" w:rsidRDefault="0079771A" w:rsidP="00125827">
      <w:pPr>
        <w:keepNext/>
        <w:outlineLvl w:val="0"/>
        <w:rPr>
          <w:caps/>
          <w:snapToGrid w:val="0"/>
          <w:lang w:val="fr-FR"/>
        </w:rPr>
      </w:pPr>
      <w:bookmarkStart w:id="0" w:name="_Toc117677528"/>
      <w:r>
        <w:rPr>
          <w:caps/>
          <w:snapToGrid w:val="0"/>
          <w:lang w:val="fr-FR"/>
        </w:rPr>
        <w:t>R</w:t>
      </w:r>
      <w:r w:rsidR="00F73076">
        <w:rPr>
          <w:caps/>
          <w:snapToGrid w:val="0"/>
          <w:lang w:val="fr-FR"/>
        </w:rPr>
        <w:t>ésumé</w:t>
      </w:r>
      <w:bookmarkEnd w:id="0"/>
    </w:p>
    <w:p w14:paraId="3887209E" w14:textId="77777777" w:rsidR="00125827" w:rsidRPr="0079771A" w:rsidRDefault="00125827" w:rsidP="00125827">
      <w:pPr>
        <w:rPr>
          <w:lang w:val="fr-FR"/>
        </w:rPr>
      </w:pPr>
    </w:p>
    <w:p w14:paraId="32FB23A4" w14:textId="602682C2" w:rsidR="00125827" w:rsidRPr="0079771A" w:rsidRDefault="00125827" w:rsidP="00125827">
      <w:pPr>
        <w:rPr>
          <w:lang w:val="fr-FR"/>
        </w:rPr>
      </w:pPr>
      <w:r w:rsidRPr="0079771A">
        <w:rPr>
          <w:lang w:val="fr-FR"/>
        </w:rPr>
        <w:fldChar w:fldCharType="begin"/>
      </w:r>
      <w:r w:rsidRPr="0079771A">
        <w:rPr>
          <w:lang w:val="fr-FR"/>
        </w:rPr>
        <w:instrText xml:space="preserve"> AUTONUM  </w:instrText>
      </w:r>
      <w:r w:rsidRPr="0079771A">
        <w:rPr>
          <w:lang w:val="fr-FR"/>
        </w:rPr>
        <w:fldChar w:fldCharType="end"/>
      </w:r>
      <w:r w:rsidRPr="0079771A">
        <w:rPr>
          <w:lang w:val="fr-FR"/>
        </w:rPr>
        <w:tab/>
      </w:r>
      <w:r w:rsidR="0079771A" w:rsidRPr="0079771A">
        <w:rPr>
          <w:lang w:val="fr-FR"/>
        </w:rPr>
        <w:t>Le présent document vise à donner un aperçu de l</w:t>
      </w:r>
      <w:r w:rsidR="00EC7ABD">
        <w:rPr>
          <w:lang w:val="fr-FR"/>
        </w:rPr>
        <w:t>’</w:t>
      </w:r>
      <w:r w:rsidR="0079771A" w:rsidRPr="0079771A">
        <w:rPr>
          <w:lang w:val="fr-FR"/>
        </w:rPr>
        <w:t>élaboration des documents d</w:t>
      </w:r>
      <w:r w:rsidR="00EC7ABD">
        <w:rPr>
          <w:lang w:val="fr-FR"/>
        </w:rPr>
        <w:t>’</w:t>
      </w:r>
      <w:r w:rsidR="0079771A" w:rsidRPr="0079771A">
        <w:rPr>
          <w:lang w:val="fr-FR"/>
        </w:rPr>
        <w:t>orientation et d</w:t>
      </w:r>
      <w:r w:rsidR="00EC7ABD">
        <w:rPr>
          <w:lang w:val="fr-FR"/>
        </w:rPr>
        <w:t>’</w:t>
      </w:r>
      <w:r w:rsidR="0079771A" w:rsidRPr="0079771A">
        <w:rPr>
          <w:lang w:val="fr-FR"/>
        </w:rPr>
        <w:t>information</w:t>
      </w:r>
      <w:r w:rsidRPr="0079771A">
        <w:rPr>
          <w:lang w:val="fr-FR"/>
        </w:rPr>
        <w:t>.</w:t>
      </w:r>
    </w:p>
    <w:p w14:paraId="6793270A" w14:textId="77777777" w:rsidR="00125827" w:rsidRPr="0079771A" w:rsidRDefault="00125827" w:rsidP="00125827">
      <w:pPr>
        <w:rPr>
          <w:lang w:val="fr-FR"/>
        </w:rPr>
      </w:pPr>
    </w:p>
    <w:p w14:paraId="134D8A05" w14:textId="30A9B254" w:rsidR="00125827" w:rsidRPr="0079771A" w:rsidRDefault="00125827" w:rsidP="00125827">
      <w:pPr>
        <w:rPr>
          <w:lang w:val="fr-FR"/>
        </w:rPr>
      </w:pPr>
      <w:r w:rsidRPr="0079771A">
        <w:rPr>
          <w:lang w:val="fr-FR"/>
        </w:rPr>
        <w:fldChar w:fldCharType="begin"/>
      </w:r>
      <w:r w:rsidRPr="0079771A">
        <w:rPr>
          <w:lang w:val="fr-FR"/>
        </w:rPr>
        <w:instrText xml:space="preserve"> AUTONUM  </w:instrText>
      </w:r>
      <w:r w:rsidRPr="0079771A">
        <w:rPr>
          <w:lang w:val="fr-FR"/>
        </w:rPr>
        <w:fldChar w:fldCharType="end"/>
      </w:r>
      <w:r w:rsidRPr="0079771A">
        <w:rPr>
          <w:lang w:val="fr-FR"/>
        </w:rPr>
        <w:tab/>
      </w:r>
      <w:r w:rsidR="0079771A" w:rsidRPr="0079771A">
        <w:rPr>
          <w:lang w:val="fr-FR"/>
        </w:rPr>
        <w:t xml:space="preserve">Les questions précédemment approuvées par le Comité technique (TC) et devant être soumises au Conseil pour adoption </w:t>
      </w:r>
      <w:r w:rsidR="00EC7ABD" w:rsidRPr="0079771A">
        <w:rPr>
          <w:lang w:val="fr-FR"/>
        </w:rPr>
        <w:t>en</w:t>
      </w:r>
      <w:r w:rsidR="00EC7ABD">
        <w:rPr>
          <w:lang w:val="fr-FR"/>
        </w:rPr>
        <w:t> </w:t>
      </w:r>
      <w:r w:rsidR="00EC7ABD" w:rsidRPr="0079771A">
        <w:rPr>
          <w:lang w:val="fr-FR"/>
        </w:rPr>
        <w:t>202</w:t>
      </w:r>
      <w:r w:rsidR="00EC7ABD">
        <w:rPr>
          <w:lang w:val="fr-FR"/>
        </w:rPr>
        <w:t>2</w:t>
      </w:r>
      <w:r w:rsidR="0079771A" w:rsidRPr="0079771A">
        <w:rPr>
          <w:lang w:val="fr-FR"/>
        </w:rPr>
        <w:t xml:space="preserve"> sont présentées dans le </w:t>
      </w:r>
      <w:r w:rsidR="00EC7ABD" w:rsidRPr="0079771A">
        <w:rPr>
          <w:lang w:val="fr-FR"/>
        </w:rPr>
        <w:t>document</w:t>
      </w:r>
      <w:r w:rsidR="00EC7ABD">
        <w:rPr>
          <w:lang w:val="fr-FR"/>
        </w:rPr>
        <w:t xml:space="preserve"> TC</w:t>
      </w:r>
      <w:r w:rsidR="0079771A" w:rsidRPr="0079771A">
        <w:rPr>
          <w:lang w:val="fr-FR"/>
        </w:rPr>
        <w:t>/5</w:t>
      </w:r>
      <w:r w:rsidR="0079771A">
        <w:rPr>
          <w:lang w:val="fr-FR"/>
        </w:rPr>
        <w:t>8</w:t>
      </w:r>
      <w:r w:rsidR="0079771A" w:rsidRPr="0079771A">
        <w:rPr>
          <w:lang w:val="fr-FR"/>
        </w:rPr>
        <w:t>/4 “</w:t>
      </w:r>
      <w:bookmarkStart w:id="1" w:name="_Hlk116927316"/>
      <w:r w:rsidR="0079771A" w:rsidRPr="0079771A">
        <w:rPr>
          <w:lang w:val="fr-FR"/>
        </w:rPr>
        <w:t>Élaboration de documents d</w:t>
      </w:r>
      <w:r w:rsidR="00EC7ABD">
        <w:rPr>
          <w:lang w:val="fr-FR"/>
        </w:rPr>
        <w:t>’</w:t>
      </w:r>
      <w:r w:rsidR="0079771A" w:rsidRPr="0079771A">
        <w:rPr>
          <w:lang w:val="fr-FR"/>
        </w:rPr>
        <w:t>orientation et d</w:t>
      </w:r>
      <w:r w:rsidR="00EC7ABD">
        <w:rPr>
          <w:lang w:val="fr-FR"/>
        </w:rPr>
        <w:t>’</w:t>
      </w:r>
      <w:r w:rsidR="0079771A" w:rsidRPr="0079771A">
        <w:rPr>
          <w:lang w:val="fr-FR"/>
        </w:rPr>
        <w:t xml:space="preserve">information – Questions pour adoption par le Conseil </w:t>
      </w:r>
      <w:r w:rsidR="00EC7ABD" w:rsidRPr="0079771A">
        <w:rPr>
          <w:lang w:val="fr-FR"/>
        </w:rPr>
        <w:t>en</w:t>
      </w:r>
      <w:r w:rsidR="00EC7ABD">
        <w:rPr>
          <w:lang w:val="fr-FR"/>
        </w:rPr>
        <w:t> </w:t>
      </w:r>
      <w:bookmarkEnd w:id="1"/>
      <w:r w:rsidR="00EC7ABD" w:rsidRPr="0079771A">
        <w:rPr>
          <w:lang w:val="fr-FR"/>
        </w:rPr>
        <w:t>202</w:t>
      </w:r>
      <w:r w:rsidR="00EC7ABD">
        <w:rPr>
          <w:lang w:val="fr-FR"/>
        </w:rPr>
        <w:t>2</w:t>
      </w:r>
      <w:r w:rsidR="0079771A" w:rsidRPr="0079771A">
        <w:rPr>
          <w:lang w:val="fr-FR"/>
        </w:rPr>
        <w:t>”.</w:t>
      </w:r>
    </w:p>
    <w:p w14:paraId="20B49E10" w14:textId="77777777" w:rsidR="00125827" w:rsidRPr="0079771A" w:rsidRDefault="00125827" w:rsidP="00125827">
      <w:pPr>
        <w:rPr>
          <w:lang w:val="fr-FR"/>
        </w:rPr>
      </w:pPr>
    </w:p>
    <w:p w14:paraId="4C2080C9" w14:textId="4711604A" w:rsidR="002A32C8" w:rsidRPr="00DD6985" w:rsidRDefault="00DD6985" w:rsidP="00125827">
      <w:pPr>
        <w:rPr>
          <w:u w:val="single"/>
          <w:lang w:val="fr-CH"/>
        </w:rPr>
      </w:pPr>
      <w:r w:rsidRPr="00DD6985">
        <w:rPr>
          <w:u w:val="single"/>
          <w:lang w:val="fr-CH"/>
        </w:rPr>
        <w:t xml:space="preserve">Questions pour adoption par le Conseil </w:t>
      </w:r>
      <w:r w:rsidR="00EC7ABD" w:rsidRPr="00DD6985">
        <w:rPr>
          <w:u w:val="single"/>
          <w:lang w:val="fr-CH"/>
        </w:rPr>
        <w:t>en</w:t>
      </w:r>
      <w:r w:rsidR="00EC7ABD">
        <w:rPr>
          <w:u w:val="single"/>
          <w:lang w:val="fr-CH"/>
        </w:rPr>
        <w:t> </w:t>
      </w:r>
      <w:r w:rsidR="00EC7ABD" w:rsidRPr="00DD6985">
        <w:rPr>
          <w:u w:val="single"/>
          <w:lang w:val="fr-CH"/>
        </w:rPr>
        <w:t>202</w:t>
      </w:r>
      <w:r w:rsidR="00EC7ABD">
        <w:rPr>
          <w:u w:val="single"/>
          <w:lang w:val="fr-CH"/>
        </w:rPr>
        <w:t>2</w:t>
      </w:r>
    </w:p>
    <w:p w14:paraId="15F988F9" w14:textId="77777777" w:rsidR="002A32C8" w:rsidRPr="00DD6985" w:rsidRDefault="002A32C8" w:rsidP="00125827">
      <w:pPr>
        <w:rPr>
          <w:lang w:val="fr-CH"/>
        </w:rPr>
      </w:pPr>
    </w:p>
    <w:p w14:paraId="210865CA" w14:textId="2BC9042A" w:rsidR="002A32C8" w:rsidRPr="00DD6985" w:rsidRDefault="002A32C8" w:rsidP="00125827">
      <w:pPr>
        <w:rPr>
          <w:lang w:val="fr-CH"/>
        </w:rPr>
      </w:pPr>
      <w:r w:rsidRPr="0079771A">
        <w:rPr>
          <w:lang w:val="fr-FR"/>
        </w:rPr>
        <w:fldChar w:fldCharType="begin"/>
      </w:r>
      <w:r w:rsidRPr="00DD6985">
        <w:rPr>
          <w:lang w:val="fr-CH"/>
        </w:rPr>
        <w:instrText xml:space="preserve"> AUTONUM  </w:instrText>
      </w:r>
      <w:r w:rsidRPr="0079771A">
        <w:rPr>
          <w:lang w:val="fr-FR"/>
        </w:rPr>
        <w:fldChar w:fldCharType="end"/>
      </w:r>
      <w:r w:rsidRPr="00DD6985">
        <w:rPr>
          <w:lang w:val="fr-CH"/>
        </w:rPr>
        <w:tab/>
      </w:r>
      <w:r w:rsidR="00DD6985" w:rsidRPr="00DD6985">
        <w:rPr>
          <w:lang w:val="fr-CH"/>
        </w:rPr>
        <w:t>Le</w:t>
      </w:r>
      <w:r w:rsidR="00EC7ABD">
        <w:rPr>
          <w:lang w:val="fr-CH"/>
        </w:rPr>
        <w:t> TC</w:t>
      </w:r>
      <w:r w:rsidR="00DD6985" w:rsidRPr="00DD6985">
        <w:rPr>
          <w:lang w:val="fr-CH"/>
        </w:rPr>
        <w:t xml:space="preserve"> est invité à noter que les questions concernant les documents</w:t>
      </w:r>
      <w:r w:rsidR="00651DA2" w:rsidRPr="00DD6985">
        <w:rPr>
          <w:lang w:val="fr-CH"/>
        </w:rPr>
        <w:t xml:space="preserve"> UPOV/INF/</w:t>
      </w:r>
      <w:proofErr w:type="gramStart"/>
      <w:r w:rsidR="00651DA2" w:rsidRPr="00DD6985">
        <w:rPr>
          <w:lang w:val="fr-CH"/>
        </w:rPr>
        <w:t xml:space="preserve">16; </w:t>
      </w:r>
      <w:r w:rsidR="0006769F">
        <w:rPr>
          <w:lang w:val="fr-CH"/>
        </w:rPr>
        <w:t xml:space="preserve"> </w:t>
      </w:r>
      <w:r w:rsidR="00651DA2" w:rsidRPr="00DD6985">
        <w:rPr>
          <w:lang w:val="fr-CH"/>
        </w:rPr>
        <w:t>UPOV</w:t>
      </w:r>
      <w:proofErr w:type="gramEnd"/>
      <w:r w:rsidR="00651DA2" w:rsidRPr="00DD6985">
        <w:rPr>
          <w:lang w:val="fr-CH"/>
        </w:rPr>
        <w:t xml:space="preserve">/INF/22; </w:t>
      </w:r>
      <w:r w:rsidR="0006769F">
        <w:rPr>
          <w:lang w:val="fr-CH"/>
        </w:rPr>
        <w:t xml:space="preserve"> </w:t>
      </w:r>
      <w:r w:rsidR="00651DA2" w:rsidRPr="00DD6985">
        <w:rPr>
          <w:lang w:val="fr-CH"/>
        </w:rPr>
        <w:t xml:space="preserve">UPOV/EXN/DEN; </w:t>
      </w:r>
      <w:r w:rsidR="0006769F">
        <w:rPr>
          <w:lang w:val="fr-CH"/>
        </w:rPr>
        <w:t xml:space="preserve"> </w:t>
      </w:r>
      <w:r w:rsidR="00651DA2" w:rsidRPr="00DD6985">
        <w:rPr>
          <w:lang w:val="fr-CH"/>
        </w:rPr>
        <w:t xml:space="preserve">TGP/5, </w:t>
      </w:r>
      <w:r w:rsidR="00EC7ABD" w:rsidRPr="00DD6985">
        <w:rPr>
          <w:lang w:val="fr-CH"/>
        </w:rPr>
        <w:t>Section</w:t>
      </w:r>
      <w:r w:rsidR="00EC7ABD">
        <w:rPr>
          <w:lang w:val="fr-CH"/>
        </w:rPr>
        <w:t> </w:t>
      </w:r>
      <w:r w:rsidR="00EC7ABD" w:rsidRPr="00DD6985">
        <w:rPr>
          <w:lang w:val="fr-CH"/>
        </w:rPr>
        <w:t>6</w:t>
      </w:r>
      <w:r w:rsidR="00651DA2" w:rsidRPr="00DD6985">
        <w:rPr>
          <w:lang w:val="fr-CH"/>
        </w:rPr>
        <w:t xml:space="preserve">; </w:t>
      </w:r>
      <w:r w:rsidR="0006769F">
        <w:rPr>
          <w:lang w:val="fr-CH"/>
        </w:rPr>
        <w:t xml:space="preserve"> </w:t>
      </w:r>
      <w:r w:rsidR="00651DA2" w:rsidRPr="00DD6985">
        <w:rPr>
          <w:lang w:val="fr-CH"/>
        </w:rPr>
        <w:t xml:space="preserve">TGP/8, </w:t>
      </w:r>
      <w:r w:rsidR="00EC7ABD" w:rsidRPr="00DD6985">
        <w:rPr>
          <w:lang w:val="fr-CH"/>
        </w:rPr>
        <w:t>Section</w:t>
      </w:r>
      <w:r w:rsidR="00EC7ABD">
        <w:rPr>
          <w:lang w:val="fr-CH"/>
        </w:rPr>
        <w:t> </w:t>
      </w:r>
      <w:r w:rsidR="00EC7ABD" w:rsidRPr="00DD6985">
        <w:rPr>
          <w:lang w:val="fr-CH"/>
        </w:rPr>
        <w:t>9</w:t>
      </w:r>
      <w:r w:rsidR="00651DA2" w:rsidRPr="00DD6985">
        <w:rPr>
          <w:lang w:val="fr-CH"/>
        </w:rPr>
        <w:t>;</w:t>
      </w:r>
      <w:r w:rsidR="0006769F">
        <w:rPr>
          <w:lang w:val="fr-CH"/>
        </w:rPr>
        <w:t xml:space="preserve"> </w:t>
      </w:r>
      <w:r w:rsidR="00651DA2" w:rsidRPr="00DD6985">
        <w:rPr>
          <w:lang w:val="fr-CH"/>
        </w:rPr>
        <w:t xml:space="preserve"> </w:t>
      </w:r>
      <w:r w:rsidR="00DD6985" w:rsidRPr="00DD6985">
        <w:rPr>
          <w:lang w:val="fr-CH"/>
        </w:rPr>
        <w:t>et</w:t>
      </w:r>
      <w:r w:rsidR="00651DA2" w:rsidRPr="00DD6985">
        <w:rPr>
          <w:lang w:val="fr-CH"/>
        </w:rPr>
        <w:t xml:space="preserve"> TGP/12 </w:t>
      </w:r>
      <w:r w:rsidR="00DD6985" w:rsidRPr="00DD6985">
        <w:rPr>
          <w:lang w:val="fr-CH"/>
        </w:rPr>
        <w:t>devant être soumises pour adoption par le Co</w:t>
      </w:r>
      <w:r w:rsidR="00DD6985">
        <w:rPr>
          <w:lang w:val="fr-CH"/>
        </w:rPr>
        <w:t>nseil à sa cinquante</w:t>
      </w:r>
      <w:r w:rsidR="00F73076">
        <w:rPr>
          <w:lang w:val="fr-CH"/>
        </w:rPr>
        <w:noBreakHyphen/>
      </w:r>
      <w:r w:rsidR="00DD6985">
        <w:rPr>
          <w:lang w:val="fr-CH"/>
        </w:rPr>
        <w:t>six</w:t>
      </w:r>
      <w:r w:rsidR="00EC7ABD">
        <w:rPr>
          <w:lang w:val="fr-CH"/>
        </w:rPr>
        <w:t>ième session</w:t>
      </w:r>
      <w:r w:rsidR="00DD6985">
        <w:rPr>
          <w:lang w:val="fr-CH"/>
        </w:rPr>
        <w:t xml:space="preserve"> ordinaire sont présentées dans le </w:t>
      </w:r>
      <w:r w:rsidR="00EC7ABD">
        <w:rPr>
          <w:lang w:val="fr-CH"/>
        </w:rPr>
        <w:t>document TC</w:t>
      </w:r>
      <w:r w:rsidR="00651DA2" w:rsidRPr="00DD6985">
        <w:rPr>
          <w:lang w:val="fr-CH"/>
        </w:rPr>
        <w:t xml:space="preserve">/58/4 </w:t>
      </w:r>
      <w:r w:rsidR="00EC7ABD">
        <w:rPr>
          <w:lang w:val="fr-CH"/>
        </w:rPr>
        <w:t>“</w:t>
      </w:r>
      <w:r w:rsidR="00DD6985" w:rsidRPr="00DD6985">
        <w:rPr>
          <w:lang w:val="fr-CH"/>
        </w:rPr>
        <w:t>Élaboration de documents d</w:t>
      </w:r>
      <w:r w:rsidR="00EC7ABD">
        <w:rPr>
          <w:lang w:val="fr-CH"/>
        </w:rPr>
        <w:t>’</w:t>
      </w:r>
      <w:r w:rsidR="00DD6985" w:rsidRPr="00DD6985">
        <w:rPr>
          <w:lang w:val="fr-CH"/>
        </w:rPr>
        <w:t>orientation et d</w:t>
      </w:r>
      <w:r w:rsidR="00EC7ABD">
        <w:rPr>
          <w:lang w:val="fr-CH"/>
        </w:rPr>
        <w:t>’</w:t>
      </w:r>
      <w:r w:rsidR="00DD6985" w:rsidRPr="00DD6985">
        <w:rPr>
          <w:lang w:val="fr-CH"/>
        </w:rPr>
        <w:t xml:space="preserve">information – Questions pour adoption par le Conseil </w:t>
      </w:r>
      <w:r w:rsidR="00EC7ABD" w:rsidRPr="00DD6985">
        <w:rPr>
          <w:lang w:val="fr-CH"/>
        </w:rPr>
        <w:t>en</w:t>
      </w:r>
      <w:r w:rsidR="00EC7ABD">
        <w:rPr>
          <w:lang w:val="fr-CH"/>
        </w:rPr>
        <w:t> </w:t>
      </w:r>
      <w:r w:rsidR="00EC7ABD" w:rsidRPr="00DD6985">
        <w:rPr>
          <w:lang w:val="fr-CH"/>
        </w:rPr>
        <w:t>202</w:t>
      </w:r>
      <w:r w:rsidR="00EC7ABD">
        <w:rPr>
          <w:lang w:val="fr-CH"/>
        </w:rPr>
        <w:t>2</w:t>
      </w:r>
      <w:r w:rsidR="00651DA2" w:rsidRPr="00DD6985">
        <w:rPr>
          <w:lang w:val="fr-CH"/>
        </w:rPr>
        <w:t>.”</w:t>
      </w:r>
    </w:p>
    <w:p w14:paraId="5A35CC19" w14:textId="77777777" w:rsidR="002A32C8" w:rsidRPr="00DD6985" w:rsidRDefault="002A32C8" w:rsidP="00125827">
      <w:pPr>
        <w:rPr>
          <w:lang w:val="fr-CH"/>
        </w:rPr>
      </w:pPr>
    </w:p>
    <w:p w14:paraId="5CE3D37E" w14:textId="35817561" w:rsidR="00125827" w:rsidRPr="0079771A" w:rsidRDefault="00DD6985" w:rsidP="00125827">
      <w:pPr>
        <w:rPr>
          <w:u w:val="single"/>
          <w:lang w:val="fr-FR"/>
        </w:rPr>
      </w:pPr>
      <w:r>
        <w:rPr>
          <w:u w:val="single"/>
          <w:lang w:val="fr-FR"/>
        </w:rPr>
        <w:t>É</w:t>
      </w:r>
      <w:r w:rsidRPr="00DD6985">
        <w:rPr>
          <w:u w:val="single"/>
          <w:lang w:val="fr-FR"/>
        </w:rPr>
        <w:t>ventuelles révisions futures des documents d</w:t>
      </w:r>
      <w:r w:rsidR="00EC7ABD">
        <w:rPr>
          <w:u w:val="single"/>
          <w:lang w:val="fr-FR"/>
        </w:rPr>
        <w:t>’</w:t>
      </w:r>
      <w:r w:rsidRPr="00DD6985">
        <w:rPr>
          <w:u w:val="single"/>
          <w:lang w:val="fr-FR"/>
        </w:rPr>
        <w:t>orientation et d</w:t>
      </w:r>
      <w:r w:rsidR="00EC7ABD">
        <w:rPr>
          <w:u w:val="single"/>
          <w:lang w:val="fr-FR"/>
        </w:rPr>
        <w:t>’</w:t>
      </w:r>
      <w:r w:rsidRPr="00DD6985">
        <w:rPr>
          <w:u w:val="single"/>
          <w:lang w:val="fr-FR"/>
        </w:rPr>
        <w:t>information</w:t>
      </w:r>
    </w:p>
    <w:p w14:paraId="2B355EA5" w14:textId="77777777" w:rsidR="00125827" w:rsidRPr="0079771A" w:rsidRDefault="00125827" w:rsidP="00125827">
      <w:pPr>
        <w:rPr>
          <w:lang w:val="fr-FR"/>
        </w:rPr>
      </w:pPr>
    </w:p>
    <w:p w14:paraId="7F4FE5DD" w14:textId="77777777" w:rsidR="00EC7ABD" w:rsidRDefault="00125827" w:rsidP="00125827">
      <w:pPr>
        <w:keepNext/>
        <w:keepLines/>
        <w:rPr>
          <w:i/>
          <w:lang w:val="fr-FR"/>
        </w:rPr>
      </w:pPr>
      <w:r w:rsidRPr="0079771A">
        <w:rPr>
          <w:i/>
          <w:snapToGrid w:val="0"/>
          <w:lang w:val="fr-FR"/>
        </w:rPr>
        <w:t>Document UPOV/INF/23 “</w:t>
      </w:r>
      <w:r w:rsidR="00256223">
        <w:rPr>
          <w:i/>
          <w:lang w:val="fr-FR"/>
        </w:rPr>
        <w:t>Introduction au système de codes UPOV</w:t>
      </w:r>
      <w:r w:rsidRPr="0079771A">
        <w:rPr>
          <w:i/>
          <w:lang w:val="fr-FR"/>
        </w:rPr>
        <w:t>”</w:t>
      </w:r>
    </w:p>
    <w:p w14:paraId="7C1BF6EF" w14:textId="63639B76" w:rsidR="00125827" w:rsidRPr="0079771A" w:rsidRDefault="00125827" w:rsidP="00125827">
      <w:pPr>
        <w:keepNext/>
        <w:keepLines/>
        <w:tabs>
          <w:tab w:val="left" w:pos="567"/>
          <w:tab w:val="left" w:pos="1134"/>
          <w:tab w:val="left" w:pos="5387"/>
        </w:tabs>
        <w:rPr>
          <w:lang w:val="fr-FR"/>
        </w:rPr>
      </w:pPr>
    </w:p>
    <w:p w14:paraId="57DD35EB" w14:textId="2FC42922" w:rsidR="00125827" w:rsidRPr="0079771A" w:rsidRDefault="00125827" w:rsidP="00125827">
      <w:pPr>
        <w:keepNext/>
        <w:keepLines/>
        <w:tabs>
          <w:tab w:val="left" w:pos="567"/>
          <w:tab w:val="left" w:pos="5387"/>
        </w:tabs>
        <w:rPr>
          <w:lang w:val="fr-FR"/>
        </w:rPr>
      </w:pPr>
      <w:r w:rsidRPr="0079771A">
        <w:rPr>
          <w:lang w:val="fr-FR"/>
        </w:rPr>
        <w:fldChar w:fldCharType="begin"/>
      </w:r>
      <w:r w:rsidRPr="0079771A">
        <w:rPr>
          <w:lang w:val="fr-FR"/>
        </w:rPr>
        <w:instrText xml:space="preserve"> AUTONUM  </w:instrText>
      </w:r>
      <w:r w:rsidRPr="0079771A">
        <w:rPr>
          <w:lang w:val="fr-FR"/>
        </w:rPr>
        <w:fldChar w:fldCharType="end"/>
      </w:r>
      <w:r w:rsidRPr="0079771A">
        <w:rPr>
          <w:lang w:val="fr-FR"/>
        </w:rPr>
        <w:tab/>
      </w:r>
      <w:r w:rsidR="00256223">
        <w:rPr>
          <w:lang w:val="fr-FR"/>
        </w:rPr>
        <w:t>Le</w:t>
      </w:r>
      <w:r w:rsidR="00EC7ABD">
        <w:rPr>
          <w:lang w:val="fr-FR"/>
        </w:rPr>
        <w:t> TC</w:t>
      </w:r>
      <w:r w:rsidR="00651DA2" w:rsidRPr="0079771A">
        <w:rPr>
          <w:lang w:val="fr-FR"/>
        </w:rPr>
        <w:t xml:space="preserve"> </w:t>
      </w:r>
      <w:r w:rsidR="00256223">
        <w:rPr>
          <w:lang w:val="fr-FR"/>
        </w:rPr>
        <w:t xml:space="preserve">est invité à examiner </w:t>
      </w:r>
      <w:r w:rsidR="004717FD">
        <w:rPr>
          <w:lang w:val="fr-FR"/>
        </w:rPr>
        <w:t xml:space="preserve">une proposition </w:t>
      </w:r>
      <w:r w:rsidR="00256223" w:rsidRPr="004717FD">
        <w:rPr>
          <w:lang w:val="fr-FR"/>
        </w:rPr>
        <w:t>de révision du document</w:t>
      </w:r>
      <w:r w:rsidR="00256223">
        <w:rPr>
          <w:lang w:val="fr-FR"/>
        </w:rPr>
        <w:t xml:space="preserve"> </w:t>
      </w:r>
      <w:r w:rsidR="00651DA2" w:rsidRPr="0079771A">
        <w:rPr>
          <w:lang w:val="fr-FR"/>
        </w:rPr>
        <w:t>UPOV/INF/23 “</w:t>
      </w:r>
      <w:r w:rsidR="00256223">
        <w:rPr>
          <w:lang w:val="fr-FR"/>
        </w:rPr>
        <w:t>Introduction au système de codes UPOV</w:t>
      </w:r>
      <w:r w:rsidR="00651DA2" w:rsidRPr="0079771A">
        <w:rPr>
          <w:lang w:val="fr-FR"/>
        </w:rPr>
        <w:t xml:space="preserve">” </w:t>
      </w:r>
      <w:r w:rsidR="00256223">
        <w:rPr>
          <w:lang w:val="fr-FR"/>
        </w:rPr>
        <w:t>figurant au paragraphe 21 du présent document</w:t>
      </w:r>
      <w:r w:rsidR="00651DA2" w:rsidRPr="0079771A">
        <w:rPr>
          <w:lang w:val="fr-FR"/>
        </w:rPr>
        <w:t>.</w:t>
      </w:r>
    </w:p>
    <w:p w14:paraId="5C6A6564" w14:textId="77777777" w:rsidR="00125827" w:rsidRPr="0079771A" w:rsidRDefault="00125827" w:rsidP="00125827">
      <w:pPr>
        <w:rPr>
          <w:lang w:val="fr-FR"/>
        </w:rPr>
      </w:pPr>
    </w:p>
    <w:p w14:paraId="78C0922E" w14:textId="63C39B91" w:rsidR="00125827" w:rsidRPr="00256223" w:rsidRDefault="00125827" w:rsidP="00125827">
      <w:pPr>
        <w:keepNext/>
        <w:rPr>
          <w:i/>
          <w:lang w:val="fr-CH"/>
        </w:rPr>
      </w:pPr>
      <w:r w:rsidRPr="00256223">
        <w:rPr>
          <w:i/>
          <w:lang w:val="fr-CH"/>
        </w:rPr>
        <w:t>Document TGP/7 “</w:t>
      </w:r>
      <w:r w:rsidR="00256223" w:rsidRPr="00256223">
        <w:rPr>
          <w:i/>
          <w:lang w:val="fr-CH"/>
        </w:rPr>
        <w:t>Élaboration des p</w:t>
      </w:r>
      <w:r w:rsidR="00256223">
        <w:rPr>
          <w:i/>
          <w:lang w:val="fr-CH"/>
        </w:rPr>
        <w:t>rincipes directeurs d</w:t>
      </w:r>
      <w:r w:rsidR="00EC7ABD">
        <w:rPr>
          <w:i/>
          <w:lang w:val="fr-CH"/>
        </w:rPr>
        <w:t>’</w:t>
      </w:r>
      <w:r w:rsidR="00256223">
        <w:rPr>
          <w:i/>
          <w:lang w:val="fr-CH"/>
        </w:rPr>
        <w:t>examen</w:t>
      </w:r>
      <w:r w:rsidR="00256223" w:rsidRPr="0079771A">
        <w:rPr>
          <w:i/>
          <w:lang w:val="fr-FR"/>
        </w:rPr>
        <w:t>”</w:t>
      </w:r>
    </w:p>
    <w:p w14:paraId="0EB4DB49" w14:textId="77777777" w:rsidR="00125827" w:rsidRPr="00256223" w:rsidRDefault="00125827" w:rsidP="00125827">
      <w:pPr>
        <w:keepNext/>
        <w:rPr>
          <w:lang w:val="fr-CH"/>
        </w:rPr>
      </w:pPr>
    </w:p>
    <w:p w14:paraId="4B4D3AA3" w14:textId="31DE0EE5" w:rsidR="00125827" w:rsidRPr="0079771A" w:rsidRDefault="00AD62A4" w:rsidP="00AD62A4">
      <w:pPr>
        <w:keepNext/>
        <w:ind w:left="567"/>
        <w:rPr>
          <w:u w:val="single"/>
          <w:lang w:val="fr-FR"/>
        </w:rPr>
      </w:pPr>
      <w:r>
        <w:rPr>
          <w:sz w:val="18"/>
          <w:u w:val="single"/>
          <w:lang w:val="fr-FR"/>
        </w:rPr>
        <w:t>Variétés indiquées à titre d</w:t>
      </w:r>
      <w:r w:rsidR="00EC7ABD">
        <w:rPr>
          <w:sz w:val="18"/>
          <w:u w:val="single"/>
          <w:lang w:val="fr-FR"/>
        </w:rPr>
        <w:t>’</w:t>
      </w:r>
      <w:r>
        <w:rPr>
          <w:sz w:val="18"/>
          <w:u w:val="single"/>
          <w:lang w:val="fr-FR"/>
        </w:rPr>
        <w:t>exemples pour les caractères quantitatifs marqués d</w:t>
      </w:r>
      <w:r w:rsidR="00EC7ABD">
        <w:rPr>
          <w:sz w:val="18"/>
          <w:u w:val="single"/>
          <w:lang w:val="fr-FR"/>
        </w:rPr>
        <w:t>’</w:t>
      </w:r>
      <w:r>
        <w:rPr>
          <w:sz w:val="18"/>
          <w:u w:val="single"/>
          <w:lang w:val="fr-FR"/>
        </w:rPr>
        <w:t>un astérisque lorsque des illustrations sont fournies</w:t>
      </w:r>
    </w:p>
    <w:p w14:paraId="6CCF651D" w14:textId="77777777" w:rsidR="00651DA2" w:rsidRPr="0079771A" w:rsidRDefault="00651DA2" w:rsidP="00125827">
      <w:pPr>
        <w:keepNext/>
        <w:rPr>
          <w:lang w:val="fr-FR"/>
        </w:rPr>
      </w:pPr>
    </w:p>
    <w:p w14:paraId="6B670AEF" w14:textId="4AB95D59" w:rsidR="006576D1" w:rsidRPr="000E75D0" w:rsidRDefault="00651DA2" w:rsidP="00377F75">
      <w:pPr>
        <w:keepNext/>
        <w:keepLines/>
        <w:tabs>
          <w:tab w:val="left" w:pos="567"/>
          <w:tab w:val="left" w:pos="1134"/>
          <w:tab w:val="left" w:pos="5387"/>
          <w:tab w:val="left" w:pos="5954"/>
        </w:tabs>
        <w:rPr>
          <w:lang w:val="fr-FR"/>
        </w:rPr>
      </w:pPr>
      <w:r w:rsidRPr="0079771A">
        <w:rPr>
          <w:lang w:val="fr-FR"/>
        </w:rPr>
        <w:fldChar w:fldCharType="begin"/>
      </w:r>
      <w:r w:rsidRPr="000E75D0">
        <w:rPr>
          <w:lang w:val="fr-FR"/>
        </w:rPr>
        <w:instrText xml:space="preserve"> AUTONUM  </w:instrText>
      </w:r>
      <w:r w:rsidRPr="0079771A">
        <w:rPr>
          <w:lang w:val="fr-FR"/>
        </w:rPr>
        <w:fldChar w:fldCharType="end"/>
      </w:r>
      <w:r w:rsidRPr="000E75D0">
        <w:rPr>
          <w:lang w:val="fr-FR"/>
        </w:rPr>
        <w:tab/>
      </w:r>
      <w:r w:rsidR="000E75D0" w:rsidRPr="000E75D0">
        <w:rPr>
          <w:lang w:val="fr-FR"/>
        </w:rPr>
        <w:t>Le</w:t>
      </w:r>
      <w:r w:rsidR="00EC7ABD">
        <w:rPr>
          <w:lang w:val="fr-FR"/>
        </w:rPr>
        <w:t> TC</w:t>
      </w:r>
      <w:r w:rsidR="006576D1" w:rsidRPr="000E75D0">
        <w:rPr>
          <w:lang w:val="fr-FR"/>
        </w:rPr>
        <w:t xml:space="preserve"> </w:t>
      </w:r>
      <w:r w:rsidR="000E75D0" w:rsidRPr="000E75D0">
        <w:rPr>
          <w:lang w:val="fr-FR"/>
        </w:rPr>
        <w:t>est invité à examiner s</w:t>
      </w:r>
      <w:r w:rsidR="00EC7ABD">
        <w:rPr>
          <w:lang w:val="fr-FR"/>
        </w:rPr>
        <w:t>’</w:t>
      </w:r>
      <w:r w:rsidR="000E75D0" w:rsidRPr="000E75D0">
        <w:rPr>
          <w:lang w:val="fr-FR"/>
        </w:rPr>
        <w:t>il convient d</w:t>
      </w:r>
      <w:r w:rsidR="00EC7ABD">
        <w:rPr>
          <w:lang w:val="fr-FR"/>
        </w:rPr>
        <w:t>’</w:t>
      </w:r>
      <w:r w:rsidR="000E75D0" w:rsidRPr="000E75D0">
        <w:rPr>
          <w:lang w:val="fr-FR"/>
        </w:rPr>
        <w:t>inviter les group</w:t>
      </w:r>
      <w:r w:rsidR="000E75D0">
        <w:rPr>
          <w:lang w:val="fr-FR"/>
        </w:rPr>
        <w:t>e</w:t>
      </w:r>
      <w:r w:rsidR="000E75D0" w:rsidRPr="000E75D0">
        <w:rPr>
          <w:lang w:val="fr-FR"/>
        </w:rPr>
        <w:t>s de travail techniques</w:t>
      </w:r>
      <w:r w:rsidR="00880BCB">
        <w:rPr>
          <w:lang w:val="fr-FR"/>
        </w:rPr>
        <w:t xml:space="preserve"> (TWP)</w:t>
      </w:r>
      <w:r w:rsidR="000E75D0" w:rsidRPr="000E75D0">
        <w:rPr>
          <w:lang w:val="fr-FR"/>
        </w:rPr>
        <w:t xml:space="preserve"> à leurs sessions </w:t>
      </w:r>
      <w:r w:rsidR="00EC7ABD" w:rsidRPr="000E75D0">
        <w:rPr>
          <w:lang w:val="fr-FR"/>
        </w:rPr>
        <w:t>de</w:t>
      </w:r>
      <w:r w:rsidR="00EC7ABD">
        <w:rPr>
          <w:lang w:val="fr-FR"/>
        </w:rPr>
        <w:t> </w:t>
      </w:r>
      <w:r w:rsidR="00EC7ABD" w:rsidRPr="000E75D0">
        <w:rPr>
          <w:lang w:val="fr-FR"/>
        </w:rPr>
        <w:t>2023</w:t>
      </w:r>
      <w:r w:rsidR="000E75D0" w:rsidRPr="000E75D0">
        <w:rPr>
          <w:lang w:val="fr-FR"/>
        </w:rPr>
        <w:t xml:space="preserve">, </w:t>
      </w:r>
      <w:r w:rsidR="000E75D0" w:rsidRPr="004A68D5">
        <w:rPr>
          <w:lang w:val="fr-FR"/>
        </w:rPr>
        <w:t xml:space="preserve">à examiner </w:t>
      </w:r>
      <w:r w:rsidR="004A68D5" w:rsidRPr="004A68D5">
        <w:rPr>
          <w:lang w:val="fr-FR"/>
        </w:rPr>
        <w:t>les cas décrits</w:t>
      </w:r>
      <w:r w:rsidR="000E75D0" w:rsidRPr="004A68D5">
        <w:rPr>
          <w:lang w:val="fr-FR"/>
        </w:rPr>
        <w:t xml:space="preserve"> par</w:t>
      </w:r>
      <w:r w:rsidR="00EC7ABD">
        <w:rPr>
          <w:lang w:val="fr-FR"/>
        </w:rPr>
        <w:t xml:space="preserve"> le </w:t>
      </w:r>
      <w:r w:rsidR="00EC7ABD" w:rsidRPr="004A68D5">
        <w:rPr>
          <w:lang w:val="fr-FR"/>
        </w:rPr>
        <w:t>TWO</w:t>
      </w:r>
      <w:r w:rsidR="006576D1" w:rsidRPr="004A68D5">
        <w:rPr>
          <w:lang w:val="fr-FR"/>
        </w:rPr>
        <w:t xml:space="preserve"> </w:t>
      </w:r>
      <w:r w:rsidR="004717FD" w:rsidRPr="004A68D5">
        <w:rPr>
          <w:lang w:val="fr-FR"/>
        </w:rPr>
        <w:t>comme base pour élaborer des conseils sur les éventuelles exceptions à l</w:t>
      </w:r>
      <w:r w:rsidR="00EC7ABD">
        <w:rPr>
          <w:lang w:val="fr-FR"/>
        </w:rPr>
        <w:t>’</w:t>
      </w:r>
      <w:r w:rsidR="004717FD" w:rsidRPr="004A68D5">
        <w:rPr>
          <w:lang w:val="fr-FR"/>
        </w:rPr>
        <w:t>obligation d</w:t>
      </w:r>
      <w:r w:rsidR="00EC7ABD">
        <w:rPr>
          <w:lang w:val="fr-FR"/>
        </w:rPr>
        <w:t>’</w:t>
      </w:r>
      <w:r w:rsidR="004717FD" w:rsidRPr="004A68D5">
        <w:rPr>
          <w:lang w:val="fr-FR"/>
        </w:rPr>
        <w:t xml:space="preserve">indiquer </w:t>
      </w:r>
      <w:r w:rsidR="00880BCB" w:rsidRPr="004A68D5">
        <w:rPr>
          <w:lang w:val="fr-FR"/>
        </w:rPr>
        <w:t>d</w:t>
      </w:r>
      <w:r w:rsidR="00880BCB">
        <w:rPr>
          <w:lang w:val="fr-FR"/>
        </w:rPr>
        <w:t>es variétés à titre d</w:t>
      </w:r>
      <w:r w:rsidR="00EC7ABD">
        <w:rPr>
          <w:lang w:val="fr-FR"/>
        </w:rPr>
        <w:t>’</w:t>
      </w:r>
      <w:r w:rsidR="00880BCB">
        <w:rPr>
          <w:lang w:val="fr-FR"/>
        </w:rPr>
        <w:t>exemples pour les caractères quantitatifs marqués d</w:t>
      </w:r>
      <w:r w:rsidR="00EC7ABD">
        <w:rPr>
          <w:lang w:val="fr-FR"/>
        </w:rPr>
        <w:t>’</w:t>
      </w:r>
      <w:r w:rsidR="00880BCB">
        <w:rPr>
          <w:lang w:val="fr-FR"/>
        </w:rPr>
        <w:t xml:space="preserve">un astérisque lorsque des illustrations sont fournies, ainsi que le spécifie le </w:t>
      </w:r>
      <w:r w:rsidR="00EC7ABD">
        <w:rPr>
          <w:lang w:val="fr-FR"/>
        </w:rPr>
        <w:t>paragraphe 2</w:t>
      </w:r>
      <w:r w:rsidR="00880BCB">
        <w:rPr>
          <w:lang w:val="fr-FR"/>
        </w:rPr>
        <w:t>7 du présent document</w:t>
      </w:r>
      <w:r w:rsidR="006576D1" w:rsidRPr="000E75D0">
        <w:rPr>
          <w:lang w:val="fr-FR"/>
        </w:rPr>
        <w:t>.</w:t>
      </w:r>
    </w:p>
    <w:p w14:paraId="6B1B6756" w14:textId="77777777" w:rsidR="00125827" w:rsidRPr="000E75D0" w:rsidRDefault="00125827" w:rsidP="00125827">
      <w:pPr>
        <w:rPr>
          <w:lang w:val="fr-FR"/>
        </w:rPr>
      </w:pPr>
    </w:p>
    <w:p w14:paraId="15583978" w14:textId="6F4D5B9E" w:rsidR="00125827" w:rsidRPr="0079771A" w:rsidRDefault="00AD62A4" w:rsidP="00125827">
      <w:pPr>
        <w:ind w:left="567"/>
        <w:rPr>
          <w:sz w:val="18"/>
          <w:u w:val="single"/>
          <w:lang w:val="fr-FR"/>
        </w:rPr>
      </w:pPr>
      <w:r>
        <w:rPr>
          <w:snapToGrid w:val="0"/>
          <w:sz w:val="18"/>
          <w:u w:val="single"/>
          <w:lang w:val="fr-FR"/>
        </w:rPr>
        <w:t>Indication des caractères de groupement dans les principes directeurs d</w:t>
      </w:r>
      <w:r w:rsidR="00EC7ABD">
        <w:rPr>
          <w:snapToGrid w:val="0"/>
          <w:sz w:val="18"/>
          <w:u w:val="single"/>
          <w:lang w:val="fr-FR"/>
        </w:rPr>
        <w:t>’</w:t>
      </w:r>
      <w:r>
        <w:rPr>
          <w:snapToGrid w:val="0"/>
          <w:sz w:val="18"/>
          <w:u w:val="single"/>
          <w:lang w:val="fr-FR"/>
        </w:rPr>
        <w:t>examen de l</w:t>
      </w:r>
      <w:r w:rsidR="00EC7ABD">
        <w:rPr>
          <w:snapToGrid w:val="0"/>
          <w:sz w:val="18"/>
          <w:u w:val="single"/>
          <w:lang w:val="fr-FR"/>
        </w:rPr>
        <w:t>’</w:t>
      </w:r>
      <w:r>
        <w:rPr>
          <w:snapToGrid w:val="0"/>
          <w:sz w:val="18"/>
          <w:u w:val="single"/>
          <w:lang w:val="fr-FR"/>
        </w:rPr>
        <w:t>UPOV (</w:t>
      </w:r>
      <w:r w:rsidR="001F138A">
        <w:rPr>
          <w:snapToGrid w:val="0"/>
          <w:sz w:val="18"/>
          <w:u w:val="single"/>
          <w:lang w:val="fr-FR"/>
        </w:rPr>
        <w:t>tableau</w:t>
      </w:r>
      <w:r>
        <w:rPr>
          <w:snapToGrid w:val="0"/>
          <w:sz w:val="18"/>
          <w:u w:val="single"/>
          <w:lang w:val="fr-FR"/>
        </w:rPr>
        <w:t xml:space="preserve"> des caractères et TQ 5</w:t>
      </w:r>
      <w:r w:rsidR="00125827" w:rsidRPr="0079771A">
        <w:rPr>
          <w:snapToGrid w:val="0"/>
          <w:sz w:val="18"/>
          <w:u w:val="single"/>
          <w:lang w:val="fr-FR"/>
        </w:rPr>
        <w:t>)</w:t>
      </w:r>
    </w:p>
    <w:p w14:paraId="74A1615F" w14:textId="77777777" w:rsidR="00125827" w:rsidRPr="0079771A" w:rsidRDefault="00125827" w:rsidP="00125827">
      <w:pPr>
        <w:keepNext/>
        <w:outlineLvl w:val="2"/>
        <w:rPr>
          <w:lang w:val="fr-FR"/>
        </w:rPr>
      </w:pPr>
    </w:p>
    <w:p w14:paraId="6E215CDD" w14:textId="6BF259AB" w:rsidR="00125827" w:rsidRPr="0079771A" w:rsidRDefault="00125827" w:rsidP="00125827">
      <w:pPr>
        <w:keepNext/>
        <w:keepLines/>
        <w:tabs>
          <w:tab w:val="left" w:pos="567"/>
          <w:tab w:val="left" w:pos="5387"/>
          <w:tab w:val="left" w:pos="5954"/>
        </w:tabs>
        <w:rPr>
          <w:snapToGrid w:val="0"/>
          <w:lang w:val="fr-FR"/>
        </w:rPr>
      </w:pPr>
      <w:r w:rsidRPr="0079771A">
        <w:rPr>
          <w:snapToGrid w:val="0"/>
          <w:lang w:val="fr-FR"/>
        </w:rPr>
        <w:fldChar w:fldCharType="begin"/>
      </w:r>
      <w:r w:rsidRPr="0079771A">
        <w:rPr>
          <w:snapToGrid w:val="0"/>
          <w:lang w:val="fr-FR"/>
        </w:rPr>
        <w:instrText xml:space="preserve"> AUTONUM  </w:instrText>
      </w:r>
      <w:r w:rsidRPr="0079771A">
        <w:rPr>
          <w:snapToGrid w:val="0"/>
          <w:lang w:val="fr-FR"/>
        </w:rPr>
        <w:fldChar w:fldCharType="end"/>
      </w:r>
      <w:r w:rsidRPr="0079771A">
        <w:rPr>
          <w:snapToGrid w:val="0"/>
          <w:lang w:val="fr-FR"/>
        </w:rPr>
        <w:tab/>
      </w:r>
      <w:r w:rsidR="00880BCB">
        <w:rPr>
          <w:snapToGrid w:val="0"/>
          <w:lang w:val="fr-FR"/>
        </w:rPr>
        <w:t>Le</w:t>
      </w:r>
      <w:r w:rsidR="00EC7ABD">
        <w:rPr>
          <w:snapToGrid w:val="0"/>
          <w:lang w:val="fr-FR"/>
        </w:rPr>
        <w:t> TC</w:t>
      </w:r>
      <w:r w:rsidR="00651DA2" w:rsidRPr="0079771A">
        <w:rPr>
          <w:snapToGrid w:val="0"/>
          <w:lang w:val="fr-FR"/>
        </w:rPr>
        <w:t xml:space="preserve"> </w:t>
      </w:r>
      <w:r w:rsidR="00880BCB">
        <w:rPr>
          <w:snapToGrid w:val="0"/>
          <w:lang w:val="fr-FR"/>
        </w:rPr>
        <w:t>est invité à examiner s</w:t>
      </w:r>
      <w:r w:rsidR="00EC7ABD">
        <w:rPr>
          <w:snapToGrid w:val="0"/>
          <w:lang w:val="fr-FR"/>
        </w:rPr>
        <w:t>’</w:t>
      </w:r>
      <w:r w:rsidR="00880BCB">
        <w:rPr>
          <w:snapToGrid w:val="0"/>
          <w:lang w:val="fr-FR"/>
        </w:rPr>
        <w:t xml:space="preserve">il convient de poursuivre les discussions sur la proposition de révision du document </w:t>
      </w:r>
      <w:r w:rsidR="00651DA2" w:rsidRPr="0079771A">
        <w:rPr>
          <w:snapToGrid w:val="0"/>
          <w:lang w:val="fr-FR"/>
        </w:rPr>
        <w:t>TGP/7 “</w:t>
      </w:r>
      <w:r w:rsidR="00880BCB" w:rsidRPr="00880BCB">
        <w:rPr>
          <w:snapToGrid w:val="0"/>
          <w:lang w:val="fr-FR"/>
        </w:rPr>
        <w:t>Élaboration des principes directeurs d</w:t>
      </w:r>
      <w:r w:rsidR="00EC7ABD">
        <w:rPr>
          <w:snapToGrid w:val="0"/>
          <w:lang w:val="fr-FR"/>
        </w:rPr>
        <w:t>’</w:t>
      </w:r>
      <w:r w:rsidR="00880BCB" w:rsidRPr="00880BCB">
        <w:rPr>
          <w:snapToGrid w:val="0"/>
          <w:lang w:val="fr-FR"/>
        </w:rPr>
        <w:t>examen</w:t>
      </w:r>
      <w:r w:rsidR="00651DA2" w:rsidRPr="00BA47CA">
        <w:rPr>
          <w:snapToGrid w:val="0"/>
          <w:lang w:val="fr-FR"/>
        </w:rPr>
        <w:t xml:space="preserve">” </w:t>
      </w:r>
      <w:r w:rsidR="00BA47CA" w:rsidRPr="00BA47CA">
        <w:rPr>
          <w:snapToGrid w:val="0"/>
          <w:lang w:val="fr-FR"/>
        </w:rPr>
        <w:t xml:space="preserve">pour indiquer les caractères dans le </w:t>
      </w:r>
      <w:r w:rsidR="001F138A">
        <w:rPr>
          <w:snapToGrid w:val="0"/>
          <w:lang w:val="fr-FR"/>
        </w:rPr>
        <w:t>t</w:t>
      </w:r>
      <w:r w:rsidR="00BA47CA" w:rsidRPr="00BA47CA">
        <w:rPr>
          <w:snapToGrid w:val="0"/>
          <w:lang w:val="fr-FR"/>
        </w:rPr>
        <w:t xml:space="preserve">ableau des caractères et le questionnaire technique utilisés </w:t>
      </w:r>
      <w:r w:rsidR="00DF6806">
        <w:rPr>
          <w:snapToGrid w:val="0"/>
          <w:lang w:val="fr-FR"/>
        </w:rPr>
        <w:t>en tant que</w:t>
      </w:r>
      <w:r w:rsidR="00BA47CA" w:rsidRPr="00BA47CA">
        <w:rPr>
          <w:snapToGrid w:val="0"/>
          <w:lang w:val="fr-FR"/>
        </w:rPr>
        <w:t xml:space="preserve"> caractères de groupement.</w:t>
      </w:r>
    </w:p>
    <w:p w14:paraId="10F48519" w14:textId="77777777" w:rsidR="00125827" w:rsidRPr="0079771A" w:rsidRDefault="00125827" w:rsidP="00125827">
      <w:pPr>
        <w:rPr>
          <w:lang w:val="fr-FR"/>
        </w:rPr>
      </w:pPr>
    </w:p>
    <w:p w14:paraId="0FA2B879" w14:textId="77777777" w:rsidR="00125827" w:rsidRPr="0079771A" w:rsidRDefault="00125827" w:rsidP="00125827">
      <w:pPr>
        <w:rPr>
          <w:lang w:val="fr-FR"/>
        </w:rPr>
      </w:pPr>
    </w:p>
    <w:p w14:paraId="20CCB866" w14:textId="3F2A6E52" w:rsidR="00EC7ABD" w:rsidRDefault="00AD62A4" w:rsidP="00125827">
      <w:pPr>
        <w:keepNext/>
        <w:ind w:left="567"/>
        <w:rPr>
          <w:sz w:val="18"/>
          <w:u w:val="single"/>
          <w:lang w:val="fr-FR"/>
        </w:rPr>
      </w:pPr>
      <w:r>
        <w:rPr>
          <w:sz w:val="18"/>
          <w:u w:val="single"/>
          <w:lang w:val="fr-FR"/>
        </w:rPr>
        <w:lastRenderedPageBreak/>
        <w:t xml:space="preserve">Convertir le texte standard figurant au </w:t>
      </w:r>
      <w:r w:rsidR="00EC7ABD">
        <w:rPr>
          <w:sz w:val="18"/>
          <w:u w:val="single"/>
          <w:lang w:val="fr-FR"/>
        </w:rPr>
        <w:t>paragraphe 4</w:t>
      </w:r>
      <w:r>
        <w:rPr>
          <w:sz w:val="18"/>
          <w:u w:val="single"/>
          <w:lang w:val="fr-FR"/>
        </w:rPr>
        <w:t>.2.2 du modèle des principes directeurs d</w:t>
      </w:r>
      <w:r w:rsidR="00EC7ABD">
        <w:rPr>
          <w:sz w:val="18"/>
          <w:u w:val="single"/>
          <w:lang w:val="fr-FR"/>
        </w:rPr>
        <w:t>’</w:t>
      </w:r>
      <w:r>
        <w:rPr>
          <w:sz w:val="18"/>
          <w:u w:val="single"/>
          <w:lang w:val="fr-FR"/>
        </w:rPr>
        <w:t>examen en texte standard supplémentaire</w:t>
      </w:r>
      <w:r w:rsidR="00125827" w:rsidRPr="0079771A">
        <w:rPr>
          <w:sz w:val="18"/>
          <w:u w:val="single"/>
          <w:lang w:val="fr-FR"/>
        </w:rPr>
        <w:t xml:space="preserve"> (ASW).</w:t>
      </w:r>
    </w:p>
    <w:p w14:paraId="38FC7355" w14:textId="373253FC" w:rsidR="00125827" w:rsidRPr="0079771A" w:rsidRDefault="00125827" w:rsidP="00125827">
      <w:pPr>
        <w:keepNext/>
        <w:ind w:left="567"/>
        <w:outlineLvl w:val="2"/>
        <w:rPr>
          <w:u w:val="single"/>
          <w:lang w:val="fr-FR"/>
        </w:rPr>
      </w:pPr>
    </w:p>
    <w:p w14:paraId="47E16775" w14:textId="0D338388" w:rsidR="00125827" w:rsidRPr="0079771A" w:rsidRDefault="00125827" w:rsidP="00125827">
      <w:pPr>
        <w:keepNext/>
        <w:keepLines/>
        <w:tabs>
          <w:tab w:val="left" w:pos="567"/>
          <w:tab w:val="left" w:pos="5387"/>
          <w:tab w:val="left" w:pos="5954"/>
        </w:tabs>
        <w:rPr>
          <w:lang w:val="fr-FR"/>
        </w:rPr>
      </w:pPr>
      <w:r w:rsidRPr="0079771A">
        <w:rPr>
          <w:lang w:val="fr-FR"/>
        </w:rPr>
        <w:fldChar w:fldCharType="begin"/>
      </w:r>
      <w:r w:rsidRPr="0079771A">
        <w:rPr>
          <w:lang w:val="fr-FR"/>
        </w:rPr>
        <w:instrText xml:space="preserve"> AUTONUM  </w:instrText>
      </w:r>
      <w:r w:rsidRPr="0079771A">
        <w:rPr>
          <w:lang w:val="fr-FR"/>
        </w:rPr>
        <w:fldChar w:fldCharType="end"/>
      </w:r>
      <w:r w:rsidRPr="0079771A">
        <w:rPr>
          <w:lang w:val="fr-FR"/>
        </w:rPr>
        <w:tab/>
      </w:r>
      <w:r w:rsidR="00BA47CA">
        <w:rPr>
          <w:lang w:val="fr-FR"/>
        </w:rPr>
        <w:t>Le</w:t>
      </w:r>
      <w:r w:rsidR="00EC7ABD">
        <w:rPr>
          <w:lang w:val="fr-FR"/>
        </w:rPr>
        <w:t> TC</w:t>
      </w:r>
      <w:r w:rsidR="00C3483A" w:rsidRPr="0079771A">
        <w:rPr>
          <w:lang w:val="fr-FR"/>
        </w:rPr>
        <w:t xml:space="preserve"> </w:t>
      </w:r>
      <w:r w:rsidR="00BA47CA">
        <w:rPr>
          <w:lang w:val="fr-FR"/>
        </w:rPr>
        <w:t xml:space="preserve">est invité à examiner la modification du document </w:t>
      </w:r>
      <w:r w:rsidR="00C3483A" w:rsidRPr="0079771A">
        <w:rPr>
          <w:lang w:val="fr-FR"/>
        </w:rPr>
        <w:t>TGP/7 “</w:t>
      </w:r>
      <w:bookmarkStart w:id="2" w:name="_Hlk117076597"/>
      <w:r w:rsidR="00BA47CA" w:rsidRPr="00BA47CA">
        <w:rPr>
          <w:lang w:val="fr-FR"/>
        </w:rPr>
        <w:t>Élaboration des principes directeurs d</w:t>
      </w:r>
      <w:r w:rsidR="00EC7ABD">
        <w:rPr>
          <w:lang w:val="fr-FR"/>
        </w:rPr>
        <w:t>’</w:t>
      </w:r>
      <w:r w:rsidR="00BA47CA" w:rsidRPr="00BA47CA">
        <w:rPr>
          <w:lang w:val="fr-FR"/>
        </w:rPr>
        <w:t>examen</w:t>
      </w:r>
      <w:bookmarkEnd w:id="2"/>
      <w:r w:rsidR="00C3483A" w:rsidRPr="0079771A">
        <w:rPr>
          <w:lang w:val="fr-FR"/>
        </w:rPr>
        <w:t>”</w:t>
      </w:r>
      <w:r w:rsidR="00BA47CA">
        <w:rPr>
          <w:lang w:val="fr-FR"/>
        </w:rPr>
        <w:t xml:space="preserve"> pour convertir le texte standard du </w:t>
      </w:r>
      <w:r w:rsidR="00EC7ABD">
        <w:rPr>
          <w:lang w:val="fr-FR"/>
        </w:rPr>
        <w:t>paragraphe 4</w:t>
      </w:r>
      <w:r w:rsidR="00BA47CA">
        <w:rPr>
          <w:lang w:val="fr-FR"/>
        </w:rPr>
        <w:t>.2.2 du modèle des principes directeurs d</w:t>
      </w:r>
      <w:r w:rsidR="00EC7ABD">
        <w:rPr>
          <w:lang w:val="fr-FR"/>
        </w:rPr>
        <w:t>’</w:t>
      </w:r>
      <w:r w:rsidR="00BA47CA">
        <w:rPr>
          <w:lang w:val="fr-FR"/>
        </w:rPr>
        <w:t xml:space="preserve">examen en texte standard supplémentaire </w:t>
      </w:r>
      <w:r w:rsidR="00C3483A" w:rsidRPr="0079771A">
        <w:rPr>
          <w:lang w:val="fr-FR"/>
        </w:rPr>
        <w:t>(</w:t>
      </w:r>
      <w:r w:rsidR="004A68D5">
        <w:rPr>
          <w:lang w:val="fr-FR"/>
        </w:rPr>
        <w:t>facultatif</w:t>
      </w:r>
      <w:r w:rsidR="00C3483A" w:rsidRPr="0079771A">
        <w:rPr>
          <w:lang w:val="fr-FR"/>
        </w:rPr>
        <w:t xml:space="preserve">), </w:t>
      </w:r>
      <w:r w:rsidR="00BA47CA">
        <w:rPr>
          <w:lang w:val="fr-FR"/>
        </w:rPr>
        <w:t xml:space="preserve">ainsi que le spécifie le </w:t>
      </w:r>
      <w:r w:rsidR="00EC7ABD">
        <w:rPr>
          <w:lang w:val="fr-FR"/>
        </w:rPr>
        <w:t>paragraphe 3</w:t>
      </w:r>
      <w:r w:rsidR="00BA47CA">
        <w:rPr>
          <w:lang w:val="fr-FR"/>
        </w:rPr>
        <w:t>9 du présent document</w:t>
      </w:r>
      <w:r w:rsidR="00C3483A" w:rsidRPr="0079771A">
        <w:rPr>
          <w:lang w:val="fr-FR"/>
        </w:rPr>
        <w:t>.</w:t>
      </w:r>
    </w:p>
    <w:p w14:paraId="2D4ADCB4" w14:textId="77777777" w:rsidR="00C3483A" w:rsidRPr="0079771A" w:rsidRDefault="00C3483A" w:rsidP="00C3483A">
      <w:pPr>
        <w:rPr>
          <w:lang w:val="fr-FR"/>
        </w:rPr>
      </w:pPr>
    </w:p>
    <w:p w14:paraId="2C01C021" w14:textId="7C4408D4" w:rsidR="00125827" w:rsidRPr="000E75D0" w:rsidRDefault="00AD62A4" w:rsidP="00C3483A">
      <w:pPr>
        <w:ind w:left="567"/>
        <w:rPr>
          <w:sz w:val="18"/>
          <w:highlight w:val="yellow"/>
          <w:u w:val="single"/>
          <w:lang w:val="fr-CH"/>
        </w:rPr>
      </w:pPr>
      <w:r w:rsidRPr="000E75D0">
        <w:rPr>
          <w:sz w:val="18"/>
          <w:u w:val="single"/>
          <w:lang w:val="fr-CH"/>
        </w:rPr>
        <w:t xml:space="preserve">Caractères de </w:t>
      </w:r>
      <w:r w:rsidR="00BA47CA" w:rsidRPr="000E75D0">
        <w:rPr>
          <w:sz w:val="18"/>
          <w:u w:val="single"/>
          <w:lang w:val="fr-CH"/>
        </w:rPr>
        <w:t>résistance</w:t>
      </w:r>
      <w:r w:rsidRPr="000E75D0">
        <w:rPr>
          <w:sz w:val="18"/>
          <w:u w:val="single"/>
          <w:lang w:val="fr-CH"/>
        </w:rPr>
        <w:t xml:space="preserve"> aux maladies</w:t>
      </w:r>
      <w:r w:rsidR="00EC7ABD">
        <w:rPr>
          <w:sz w:val="18"/>
          <w:u w:val="single"/>
          <w:lang w:val="fr-CH"/>
        </w:rPr>
        <w:t> :</w:t>
      </w:r>
      <w:r w:rsidR="00C3483A" w:rsidRPr="000E75D0">
        <w:rPr>
          <w:sz w:val="18"/>
          <w:u w:val="single"/>
          <w:lang w:val="fr-CH"/>
        </w:rPr>
        <w:t xml:space="preserve"> </w:t>
      </w:r>
      <w:r w:rsidR="000E75D0" w:rsidRPr="000E75D0">
        <w:rPr>
          <w:sz w:val="18"/>
          <w:u w:val="single"/>
          <w:lang w:val="fr-CH"/>
        </w:rPr>
        <w:t>A</w:t>
      </w:r>
      <w:r w:rsidR="000E75D0">
        <w:rPr>
          <w:sz w:val="18"/>
          <w:u w:val="single"/>
          <w:lang w:val="fr-CH"/>
        </w:rPr>
        <w:t>jout du niveau d</w:t>
      </w:r>
      <w:r w:rsidR="00EC7ABD">
        <w:rPr>
          <w:sz w:val="18"/>
          <w:u w:val="single"/>
          <w:lang w:val="fr-CH"/>
        </w:rPr>
        <w:t>’</w:t>
      </w:r>
      <w:r w:rsidR="000E75D0">
        <w:rPr>
          <w:sz w:val="18"/>
          <w:u w:val="single"/>
          <w:lang w:val="fr-CH"/>
        </w:rPr>
        <w:t xml:space="preserve">expression et placement des caractères de résistance aux maladies non signalés par un astérisque dans la </w:t>
      </w:r>
      <w:r w:rsidR="00EC7ABD">
        <w:rPr>
          <w:sz w:val="18"/>
          <w:u w:val="single"/>
          <w:lang w:val="fr-CH"/>
        </w:rPr>
        <w:t>section 5</w:t>
      </w:r>
      <w:r w:rsidR="000E75D0">
        <w:rPr>
          <w:sz w:val="18"/>
          <w:u w:val="single"/>
          <w:lang w:val="fr-CH"/>
        </w:rPr>
        <w:t xml:space="preserve"> du questionnaire technique</w:t>
      </w:r>
    </w:p>
    <w:p w14:paraId="5A348A8D" w14:textId="77777777" w:rsidR="00125827" w:rsidRPr="000E75D0" w:rsidRDefault="00125827" w:rsidP="00C3483A">
      <w:pPr>
        <w:rPr>
          <w:highlight w:val="yellow"/>
          <w:lang w:val="fr-CH"/>
        </w:rPr>
      </w:pPr>
    </w:p>
    <w:p w14:paraId="2CB437E3" w14:textId="7F2907BB" w:rsidR="00C3483A" w:rsidRPr="003345FF" w:rsidRDefault="00C3483A" w:rsidP="00C3483A">
      <w:pPr>
        <w:rPr>
          <w:highlight w:val="yellow"/>
          <w:lang w:val="fr-CH"/>
        </w:rPr>
      </w:pPr>
      <w:r w:rsidRPr="0079771A">
        <w:rPr>
          <w:lang w:val="fr-FR"/>
        </w:rPr>
        <w:fldChar w:fldCharType="begin"/>
      </w:r>
      <w:r w:rsidRPr="003345FF">
        <w:rPr>
          <w:lang w:val="fr-CH"/>
        </w:rPr>
        <w:instrText xml:space="preserve"> AUTONUM  </w:instrText>
      </w:r>
      <w:r w:rsidRPr="0079771A">
        <w:rPr>
          <w:lang w:val="fr-FR"/>
        </w:rPr>
        <w:fldChar w:fldCharType="end"/>
      </w:r>
      <w:r w:rsidRPr="003345FF">
        <w:rPr>
          <w:lang w:val="fr-CH"/>
        </w:rPr>
        <w:tab/>
      </w:r>
      <w:r w:rsidR="00BA47CA" w:rsidRPr="003345FF">
        <w:rPr>
          <w:lang w:val="fr-CH"/>
        </w:rPr>
        <w:t>Le</w:t>
      </w:r>
      <w:r w:rsidR="00EC7ABD">
        <w:rPr>
          <w:lang w:val="fr-CH"/>
        </w:rPr>
        <w:t> TC</w:t>
      </w:r>
      <w:r w:rsidRPr="003345FF">
        <w:rPr>
          <w:lang w:val="fr-CH"/>
        </w:rPr>
        <w:t xml:space="preserve"> </w:t>
      </w:r>
      <w:r w:rsidR="00BA47CA" w:rsidRPr="003345FF">
        <w:rPr>
          <w:lang w:val="fr-CH"/>
        </w:rPr>
        <w:t xml:space="preserve">est </w:t>
      </w:r>
      <w:r w:rsidR="00BA47CA" w:rsidRPr="00573111">
        <w:rPr>
          <w:lang w:val="fr-CH"/>
        </w:rPr>
        <w:t xml:space="preserve">invité à </w:t>
      </w:r>
      <w:r w:rsidR="003345FF" w:rsidRPr="00573111">
        <w:rPr>
          <w:lang w:val="fr-CH"/>
        </w:rPr>
        <w:t>examiner s</w:t>
      </w:r>
      <w:r w:rsidR="00EC7ABD">
        <w:rPr>
          <w:lang w:val="fr-CH"/>
        </w:rPr>
        <w:t>’</w:t>
      </w:r>
      <w:r w:rsidR="003345FF" w:rsidRPr="00573111">
        <w:rPr>
          <w:lang w:val="fr-CH"/>
        </w:rPr>
        <w:t>il convient d</w:t>
      </w:r>
      <w:r w:rsidR="00EC7ABD">
        <w:rPr>
          <w:lang w:val="fr-CH"/>
        </w:rPr>
        <w:t>’</w:t>
      </w:r>
      <w:r w:rsidR="003345FF" w:rsidRPr="00573111">
        <w:rPr>
          <w:lang w:val="fr-CH"/>
        </w:rPr>
        <w:t>inviter</w:t>
      </w:r>
      <w:r w:rsidR="003345FF" w:rsidRPr="003345FF">
        <w:rPr>
          <w:lang w:val="fr-CH"/>
        </w:rPr>
        <w:t xml:space="preserve"> le Bureau de l</w:t>
      </w:r>
      <w:r w:rsidR="00EC7ABD">
        <w:rPr>
          <w:lang w:val="fr-CH"/>
        </w:rPr>
        <w:t>’</w:t>
      </w:r>
      <w:r w:rsidR="003345FF" w:rsidRPr="003345FF">
        <w:rPr>
          <w:lang w:val="fr-CH"/>
        </w:rPr>
        <w:t xml:space="preserve">Union à présenter aux groupes de travail techniques, à leurs sessions </w:t>
      </w:r>
      <w:r w:rsidR="00EC7ABD" w:rsidRPr="003345FF">
        <w:rPr>
          <w:lang w:val="fr-CH"/>
        </w:rPr>
        <w:t>en</w:t>
      </w:r>
      <w:r w:rsidR="00EC7ABD">
        <w:rPr>
          <w:lang w:val="fr-CH"/>
        </w:rPr>
        <w:t> </w:t>
      </w:r>
      <w:r w:rsidR="00EC7ABD" w:rsidRPr="003345FF">
        <w:rPr>
          <w:lang w:val="fr-CH"/>
        </w:rPr>
        <w:t>2023</w:t>
      </w:r>
      <w:r w:rsidR="003345FF" w:rsidRPr="003345FF">
        <w:rPr>
          <w:lang w:val="fr-CH"/>
        </w:rPr>
        <w:t xml:space="preserve">, une proposition de modification </w:t>
      </w:r>
      <w:r w:rsidR="004305CC">
        <w:rPr>
          <w:lang w:val="fr-CH"/>
        </w:rPr>
        <w:t xml:space="preserve">de la note indicative </w:t>
      </w:r>
      <w:r w:rsidRPr="003345FF">
        <w:rPr>
          <w:lang w:val="fr-CH"/>
        </w:rPr>
        <w:t>GN 13 “</w:t>
      </w:r>
      <w:r w:rsidR="003345FF">
        <w:rPr>
          <w:lang w:val="fr-CH"/>
        </w:rPr>
        <w:t>Caractères ayant des fonctions particulières</w:t>
      </w:r>
      <w:r w:rsidRPr="003345FF">
        <w:rPr>
          <w:lang w:val="fr-CH"/>
        </w:rPr>
        <w:t xml:space="preserve">” </w:t>
      </w:r>
      <w:r w:rsidR="004305CC" w:rsidRPr="003345FF">
        <w:rPr>
          <w:lang w:val="fr-CH"/>
        </w:rPr>
        <w:t>du docu</w:t>
      </w:r>
      <w:r w:rsidR="004305CC">
        <w:rPr>
          <w:lang w:val="fr-CH"/>
        </w:rPr>
        <w:t xml:space="preserve">ment </w:t>
      </w:r>
      <w:r w:rsidR="004305CC" w:rsidRPr="003345FF">
        <w:rPr>
          <w:lang w:val="fr-CH"/>
        </w:rPr>
        <w:t xml:space="preserve">TGP/7 </w:t>
      </w:r>
      <w:r w:rsidR="003345FF">
        <w:rPr>
          <w:lang w:val="fr-CH"/>
        </w:rPr>
        <w:t>afin de préciser que les caractères de résistance aux maladies devraient figurer dans la section</w:t>
      </w:r>
      <w:r w:rsidR="00032E8B">
        <w:rPr>
          <w:lang w:val="fr-CH"/>
        </w:rPr>
        <w:t> </w:t>
      </w:r>
      <w:r w:rsidR="003345FF">
        <w:rPr>
          <w:lang w:val="fr-CH"/>
        </w:rPr>
        <w:t>5 des questionnaires techniques avec l</w:t>
      </w:r>
      <w:r w:rsidR="00EC7ABD">
        <w:rPr>
          <w:lang w:val="fr-CH"/>
        </w:rPr>
        <w:t>’</w:t>
      </w:r>
      <w:r w:rsidR="003345FF">
        <w:rPr>
          <w:lang w:val="fr-CH"/>
        </w:rPr>
        <w:t>ajout de l</w:t>
      </w:r>
      <w:r w:rsidR="00EC7ABD">
        <w:rPr>
          <w:lang w:val="fr-CH"/>
        </w:rPr>
        <w:t>’</w:t>
      </w:r>
      <w:r w:rsidR="003345FF">
        <w:rPr>
          <w:lang w:val="fr-CH"/>
        </w:rPr>
        <w:t xml:space="preserve">expression </w:t>
      </w:r>
      <w:r w:rsidRPr="003345FF">
        <w:rPr>
          <w:lang w:val="fr-CH"/>
        </w:rPr>
        <w:t>“</w:t>
      </w:r>
      <w:r w:rsidR="003345FF">
        <w:rPr>
          <w:lang w:val="fr-CH"/>
        </w:rPr>
        <w:t>non</w:t>
      </w:r>
      <w:r w:rsidR="00032E8B">
        <w:rPr>
          <w:lang w:val="fr-CH"/>
        </w:rPr>
        <w:t> </w:t>
      </w:r>
      <w:r w:rsidR="003345FF">
        <w:rPr>
          <w:lang w:val="fr-CH"/>
        </w:rPr>
        <w:t>examiné</w:t>
      </w:r>
      <w:r w:rsidRPr="003345FF">
        <w:rPr>
          <w:lang w:val="fr-CH"/>
        </w:rPr>
        <w:t>”.</w:t>
      </w:r>
    </w:p>
    <w:p w14:paraId="18D0D230" w14:textId="77777777" w:rsidR="00C3483A" w:rsidRPr="003345FF" w:rsidRDefault="00C3483A" w:rsidP="00C3483A">
      <w:pPr>
        <w:rPr>
          <w:highlight w:val="yellow"/>
          <w:lang w:val="fr-CH"/>
        </w:rPr>
      </w:pPr>
    </w:p>
    <w:p w14:paraId="1E1C434C" w14:textId="524ED106" w:rsidR="00EB3AF1" w:rsidRPr="000E75D0" w:rsidRDefault="00EB3AF1" w:rsidP="00C3483A">
      <w:pPr>
        <w:rPr>
          <w:i/>
          <w:highlight w:val="yellow"/>
          <w:lang w:val="fr-FR"/>
        </w:rPr>
      </w:pPr>
      <w:r w:rsidRPr="000E75D0">
        <w:rPr>
          <w:i/>
          <w:lang w:val="fr-FR"/>
        </w:rPr>
        <w:t>Document TGP/8</w:t>
      </w:r>
      <w:r w:rsidR="0006769F">
        <w:rPr>
          <w:i/>
          <w:lang w:val="fr-FR"/>
        </w:rPr>
        <w:t> :</w:t>
      </w:r>
      <w:r w:rsidRPr="000E75D0">
        <w:rPr>
          <w:i/>
          <w:lang w:val="fr-FR"/>
        </w:rPr>
        <w:t xml:space="preserve"> </w:t>
      </w:r>
      <w:r w:rsidR="000E75D0" w:rsidRPr="000E75D0">
        <w:rPr>
          <w:i/>
          <w:lang w:val="fr-FR"/>
        </w:rPr>
        <w:t>Protocole d</w:t>
      </w:r>
      <w:r w:rsidR="00EC7ABD">
        <w:rPr>
          <w:i/>
          <w:lang w:val="fr-FR"/>
        </w:rPr>
        <w:t>’</w:t>
      </w:r>
      <w:r w:rsidR="000E75D0" w:rsidRPr="000E75D0">
        <w:rPr>
          <w:i/>
          <w:lang w:val="fr-FR"/>
        </w:rPr>
        <w:t>essai et techniques utilisés dans l</w:t>
      </w:r>
      <w:r w:rsidR="00EC7ABD">
        <w:rPr>
          <w:i/>
          <w:lang w:val="fr-FR"/>
        </w:rPr>
        <w:t>’</w:t>
      </w:r>
      <w:r w:rsidR="000E75D0">
        <w:rPr>
          <w:i/>
          <w:lang w:val="fr-FR"/>
        </w:rPr>
        <w:t>examen de la distinction, de l</w:t>
      </w:r>
      <w:r w:rsidR="00EC7ABD">
        <w:rPr>
          <w:i/>
          <w:lang w:val="fr-FR"/>
        </w:rPr>
        <w:t>’</w:t>
      </w:r>
      <w:r w:rsidR="000E75D0">
        <w:rPr>
          <w:i/>
          <w:lang w:val="fr-FR"/>
        </w:rPr>
        <w:t>homogénéité et de la stabilité</w:t>
      </w:r>
    </w:p>
    <w:p w14:paraId="3D4E7581" w14:textId="77777777" w:rsidR="00EB3AF1" w:rsidRPr="000E75D0" w:rsidRDefault="00EB3AF1" w:rsidP="00C3483A">
      <w:pPr>
        <w:rPr>
          <w:highlight w:val="yellow"/>
          <w:lang w:val="fr-FR"/>
        </w:rPr>
      </w:pPr>
    </w:p>
    <w:p w14:paraId="05FEA6DD" w14:textId="67D8FDE3" w:rsidR="00EB3AF1" w:rsidRPr="0079771A" w:rsidRDefault="00EC7ABD" w:rsidP="00EB3AF1">
      <w:pPr>
        <w:ind w:firstLine="567"/>
        <w:rPr>
          <w:sz w:val="18"/>
          <w:highlight w:val="yellow"/>
          <w:u w:val="single"/>
          <w:lang w:val="fr-FR"/>
        </w:rPr>
      </w:pPr>
      <w:r w:rsidRPr="0079771A">
        <w:rPr>
          <w:sz w:val="18"/>
          <w:u w:val="single"/>
          <w:lang w:val="fr-FR"/>
        </w:rPr>
        <w:t>Section</w:t>
      </w:r>
      <w:r>
        <w:rPr>
          <w:sz w:val="18"/>
          <w:u w:val="single"/>
          <w:lang w:val="fr-FR"/>
        </w:rPr>
        <w:t> </w:t>
      </w:r>
      <w:r w:rsidRPr="0079771A">
        <w:rPr>
          <w:sz w:val="18"/>
          <w:u w:val="single"/>
          <w:lang w:val="fr-FR"/>
        </w:rPr>
        <w:t>9</w:t>
      </w:r>
      <w:r w:rsidR="00EB3AF1" w:rsidRPr="0079771A">
        <w:rPr>
          <w:sz w:val="18"/>
          <w:u w:val="single"/>
          <w:lang w:val="fr-FR"/>
        </w:rPr>
        <w:t xml:space="preserve"> “</w:t>
      </w:r>
      <w:r w:rsidR="005D79D0">
        <w:rPr>
          <w:sz w:val="18"/>
          <w:u w:val="single"/>
          <w:lang w:val="fr-FR"/>
        </w:rPr>
        <w:t>Analyse globale de l</w:t>
      </w:r>
      <w:r>
        <w:rPr>
          <w:sz w:val="18"/>
          <w:u w:val="single"/>
          <w:lang w:val="fr-FR"/>
        </w:rPr>
        <w:t>’</w:t>
      </w:r>
      <w:r w:rsidR="005D79D0">
        <w:rPr>
          <w:sz w:val="18"/>
          <w:u w:val="single"/>
          <w:lang w:val="fr-FR"/>
        </w:rPr>
        <w:t>homogénéité sur plusieurs années</w:t>
      </w:r>
      <w:r w:rsidR="00EB3AF1" w:rsidRPr="0079771A">
        <w:rPr>
          <w:sz w:val="18"/>
          <w:u w:val="single"/>
          <w:lang w:val="fr-FR"/>
        </w:rPr>
        <w:t xml:space="preserve"> (</w:t>
      </w:r>
      <w:r w:rsidR="005D79D0">
        <w:rPr>
          <w:sz w:val="18"/>
          <w:u w:val="single"/>
          <w:lang w:val="fr-FR"/>
        </w:rPr>
        <w:t>Méthode d</w:t>
      </w:r>
      <w:r>
        <w:rPr>
          <w:sz w:val="18"/>
          <w:u w:val="single"/>
          <w:lang w:val="fr-FR"/>
        </w:rPr>
        <w:t>’</w:t>
      </w:r>
      <w:r w:rsidR="005D79D0">
        <w:rPr>
          <w:sz w:val="18"/>
          <w:u w:val="single"/>
          <w:lang w:val="fr-FR"/>
        </w:rPr>
        <w:t xml:space="preserve">analyse </w:t>
      </w:r>
      <w:r w:rsidR="00EB3AF1" w:rsidRPr="0079771A">
        <w:rPr>
          <w:sz w:val="18"/>
          <w:u w:val="single"/>
          <w:lang w:val="fr-FR"/>
        </w:rPr>
        <w:t>COYU)”</w:t>
      </w:r>
    </w:p>
    <w:p w14:paraId="15542D53" w14:textId="77777777" w:rsidR="00EB3AF1" w:rsidRPr="0079771A" w:rsidRDefault="00EB3AF1" w:rsidP="00C3483A">
      <w:pPr>
        <w:rPr>
          <w:highlight w:val="yellow"/>
          <w:lang w:val="fr-FR"/>
        </w:rPr>
      </w:pPr>
    </w:p>
    <w:p w14:paraId="595B961A" w14:textId="7B6B4C16" w:rsidR="00EB3AF1" w:rsidRPr="0079771A" w:rsidRDefault="00EB3AF1" w:rsidP="00EB3AF1">
      <w:pPr>
        <w:tabs>
          <w:tab w:val="left" w:pos="567"/>
          <w:tab w:val="left" w:pos="1134"/>
          <w:tab w:val="left" w:pos="5387"/>
        </w:tabs>
        <w:rPr>
          <w:lang w:val="fr-FR"/>
        </w:rPr>
      </w:pPr>
      <w:r w:rsidRPr="0079771A">
        <w:rPr>
          <w:lang w:val="fr-FR"/>
        </w:rPr>
        <w:fldChar w:fldCharType="begin"/>
      </w:r>
      <w:r w:rsidRPr="0079771A">
        <w:rPr>
          <w:lang w:val="fr-FR"/>
        </w:rPr>
        <w:instrText xml:space="preserve"> AUTONUM  </w:instrText>
      </w:r>
      <w:r w:rsidRPr="0079771A">
        <w:rPr>
          <w:lang w:val="fr-FR"/>
        </w:rPr>
        <w:fldChar w:fldCharType="end"/>
      </w:r>
      <w:r w:rsidRPr="0079771A">
        <w:rPr>
          <w:lang w:val="fr-FR"/>
        </w:rPr>
        <w:tab/>
      </w:r>
      <w:r w:rsidR="005D79D0">
        <w:rPr>
          <w:lang w:val="fr-FR"/>
        </w:rPr>
        <w:t>Le</w:t>
      </w:r>
      <w:r w:rsidR="00EC7ABD">
        <w:rPr>
          <w:lang w:val="fr-FR"/>
        </w:rPr>
        <w:t> TC</w:t>
      </w:r>
      <w:r w:rsidRPr="0079771A">
        <w:rPr>
          <w:lang w:val="fr-FR"/>
        </w:rPr>
        <w:t xml:space="preserve"> </w:t>
      </w:r>
      <w:r w:rsidR="005D79D0">
        <w:rPr>
          <w:lang w:val="fr-FR"/>
        </w:rPr>
        <w:t xml:space="preserve">est invité à </w:t>
      </w:r>
      <w:r w:rsidR="00B005D0" w:rsidRPr="00AC2C7B">
        <w:rPr>
          <w:lang w:val="fr-FR"/>
        </w:rPr>
        <w:t>noter</w:t>
      </w:r>
      <w:r w:rsidR="005D79D0" w:rsidRPr="00AC2C7B">
        <w:rPr>
          <w:lang w:val="fr-FR"/>
        </w:rPr>
        <w:t xml:space="preserve"> que les questions relatives à une éventuelle future révision de la section</w:t>
      </w:r>
      <w:r w:rsidR="00032E8B">
        <w:rPr>
          <w:lang w:val="fr-FR"/>
        </w:rPr>
        <w:t> </w:t>
      </w:r>
      <w:r w:rsidR="005D79D0" w:rsidRPr="00AC2C7B">
        <w:rPr>
          <w:lang w:val="fr-FR"/>
        </w:rPr>
        <w:t xml:space="preserve">9 du document </w:t>
      </w:r>
      <w:r w:rsidRPr="00AC2C7B">
        <w:rPr>
          <w:lang w:val="fr-FR"/>
        </w:rPr>
        <w:t>TGP/8 “</w:t>
      </w:r>
      <w:r w:rsidR="005D79D0" w:rsidRPr="00AC2C7B">
        <w:rPr>
          <w:lang w:val="fr-FR"/>
        </w:rPr>
        <w:t>Analyse globale de l</w:t>
      </w:r>
      <w:r w:rsidR="00EC7ABD">
        <w:rPr>
          <w:lang w:val="fr-FR"/>
        </w:rPr>
        <w:t>’</w:t>
      </w:r>
      <w:r w:rsidR="005D79D0" w:rsidRPr="00AC2C7B">
        <w:rPr>
          <w:lang w:val="fr-FR"/>
        </w:rPr>
        <w:t>homogénéité sur plusieurs années (Méthode d</w:t>
      </w:r>
      <w:r w:rsidR="00EC7ABD">
        <w:rPr>
          <w:lang w:val="fr-FR"/>
        </w:rPr>
        <w:t>’</w:t>
      </w:r>
      <w:r w:rsidR="005D79D0" w:rsidRPr="00AC2C7B">
        <w:rPr>
          <w:lang w:val="fr-FR"/>
        </w:rPr>
        <w:t>analyse COYU)</w:t>
      </w:r>
      <w:r w:rsidRPr="00AC2C7B">
        <w:rPr>
          <w:lang w:val="fr-FR"/>
        </w:rPr>
        <w:t xml:space="preserve">” </w:t>
      </w:r>
      <w:r w:rsidR="005D79D0" w:rsidRPr="00AC2C7B">
        <w:rPr>
          <w:lang w:val="fr-FR"/>
        </w:rPr>
        <w:t xml:space="preserve">sont examinées dans le </w:t>
      </w:r>
      <w:r w:rsidR="00EC7ABD" w:rsidRPr="00AC2C7B">
        <w:rPr>
          <w:lang w:val="fr-FR"/>
        </w:rPr>
        <w:t>document</w:t>
      </w:r>
      <w:r w:rsidR="00EC7ABD">
        <w:rPr>
          <w:lang w:val="fr-FR"/>
        </w:rPr>
        <w:t xml:space="preserve"> </w:t>
      </w:r>
      <w:r w:rsidR="00EC7ABD">
        <w:rPr>
          <w:rFonts w:eastAsia="MS Mincho"/>
          <w:lang w:val="fr-FR"/>
        </w:rPr>
        <w:t>TC</w:t>
      </w:r>
      <w:r w:rsidRPr="00AC2C7B">
        <w:rPr>
          <w:rFonts w:eastAsia="MS Mincho"/>
          <w:lang w:val="fr-FR"/>
        </w:rPr>
        <w:t>/58/6 “</w:t>
      </w:r>
      <w:r w:rsidR="00B005D0" w:rsidRPr="00AC2C7B">
        <w:rPr>
          <w:lang w:val="fr-FR"/>
        </w:rPr>
        <w:t>Analyse globale de l</w:t>
      </w:r>
      <w:r w:rsidR="00EC7ABD">
        <w:rPr>
          <w:lang w:val="fr-FR"/>
        </w:rPr>
        <w:t>’</w:t>
      </w:r>
      <w:r w:rsidR="00B005D0" w:rsidRPr="00AC2C7B">
        <w:rPr>
          <w:lang w:val="fr-FR"/>
        </w:rPr>
        <w:t>homogénéité sur plusieurs années (Méthode d</w:t>
      </w:r>
      <w:r w:rsidR="00EC7ABD">
        <w:rPr>
          <w:lang w:val="fr-FR"/>
        </w:rPr>
        <w:t>’</w:t>
      </w:r>
      <w:r w:rsidR="00B005D0" w:rsidRPr="00AC2C7B">
        <w:rPr>
          <w:lang w:val="fr-FR"/>
        </w:rPr>
        <w:t>analyse COYU)</w:t>
      </w:r>
      <w:r w:rsidRPr="00AC2C7B">
        <w:rPr>
          <w:lang w:val="fr-FR"/>
        </w:rPr>
        <w:t>”.</w:t>
      </w:r>
    </w:p>
    <w:p w14:paraId="299A5231" w14:textId="77777777" w:rsidR="00EB3AF1" w:rsidRPr="0079771A" w:rsidRDefault="00EB3AF1" w:rsidP="00C3483A">
      <w:pPr>
        <w:rPr>
          <w:highlight w:val="yellow"/>
          <w:lang w:val="fr-FR"/>
        </w:rPr>
      </w:pPr>
    </w:p>
    <w:p w14:paraId="204FE71D" w14:textId="710C91EB" w:rsidR="00125827" w:rsidRPr="0079771A" w:rsidRDefault="00125827" w:rsidP="00125827">
      <w:pPr>
        <w:rPr>
          <w:i/>
          <w:snapToGrid w:val="0"/>
          <w:lang w:val="fr-FR"/>
        </w:rPr>
      </w:pPr>
      <w:r w:rsidRPr="0079771A">
        <w:rPr>
          <w:i/>
          <w:snapToGrid w:val="0"/>
          <w:lang w:val="fr-FR"/>
        </w:rPr>
        <w:t xml:space="preserve">Document TGP/12 </w:t>
      </w:r>
      <w:r w:rsidR="00CA1893">
        <w:rPr>
          <w:spacing w:val="-2"/>
          <w:lang w:val="fr-FR"/>
        </w:rPr>
        <w:t>“</w:t>
      </w:r>
      <w:r w:rsidR="000E75D0">
        <w:rPr>
          <w:i/>
          <w:snapToGrid w:val="0"/>
          <w:lang w:val="fr-FR"/>
        </w:rPr>
        <w:t>Conseils en ce qui concerne certains caractères physiologiques</w:t>
      </w:r>
      <w:r w:rsidR="00CA1893">
        <w:rPr>
          <w:spacing w:val="-2"/>
          <w:lang w:val="fr-FR"/>
        </w:rPr>
        <w:t>”</w:t>
      </w:r>
    </w:p>
    <w:p w14:paraId="3461F7B0" w14:textId="77777777" w:rsidR="00125827" w:rsidRPr="00032E8B" w:rsidRDefault="00125827" w:rsidP="00125827">
      <w:pPr>
        <w:keepNext/>
        <w:tabs>
          <w:tab w:val="left" w:pos="1134"/>
          <w:tab w:val="left" w:pos="5387"/>
          <w:tab w:val="left" w:pos="5954"/>
        </w:tabs>
        <w:ind w:left="570"/>
        <w:contextualSpacing/>
        <w:rPr>
          <w:lang w:val="fr-FR"/>
        </w:rPr>
      </w:pPr>
    </w:p>
    <w:p w14:paraId="2D67DE99" w14:textId="12E722D3" w:rsidR="00125827" w:rsidRPr="0079771A" w:rsidRDefault="00125827" w:rsidP="00125827">
      <w:pPr>
        <w:tabs>
          <w:tab w:val="left" w:pos="567"/>
          <w:tab w:val="left" w:pos="5387"/>
          <w:tab w:val="left" w:pos="5954"/>
        </w:tabs>
        <w:rPr>
          <w:lang w:val="fr-FR"/>
        </w:rPr>
      </w:pPr>
      <w:r w:rsidRPr="00032E8B">
        <w:rPr>
          <w:lang w:val="fr-FR"/>
        </w:rPr>
        <w:fldChar w:fldCharType="begin"/>
      </w:r>
      <w:r w:rsidRPr="00032E8B">
        <w:rPr>
          <w:lang w:val="fr-FR"/>
        </w:rPr>
        <w:instrText xml:space="preserve"> AUTONUM  </w:instrText>
      </w:r>
      <w:r w:rsidRPr="00032E8B">
        <w:rPr>
          <w:lang w:val="fr-FR"/>
        </w:rPr>
        <w:fldChar w:fldCharType="end"/>
      </w:r>
      <w:r w:rsidRPr="00032E8B">
        <w:rPr>
          <w:lang w:val="fr-FR"/>
        </w:rPr>
        <w:tab/>
      </w:r>
      <w:r w:rsidR="00B005D0" w:rsidRPr="00032E8B">
        <w:rPr>
          <w:lang w:val="fr-FR"/>
        </w:rPr>
        <w:t>Le</w:t>
      </w:r>
      <w:r w:rsidR="00EC7ABD">
        <w:rPr>
          <w:lang w:val="fr-FR"/>
        </w:rPr>
        <w:t> TC</w:t>
      </w:r>
      <w:r w:rsidR="00EB3AF1" w:rsidRPr="00032E8B">
        <w:rPr>
          <w:lang w:val="fr-FR"/>
        </w:rPr>
        <w:t xml:space="preserve"> </w:t>
      </w:r>
      <w:r w:rsidR="00B005D0" w:rsidRPr="00032E8B">
        <w:rPr>
          <w:lang w:val="fr-FR"/>
        </w:rPr>
        <w:t>est invité à prendre note des discussions au sein</w:t>
      </w:r>
      <w:r w:rsidR="00EC7ABD" w:rsidRPr="00032E8B">
        <w:rPr>
          <w:lang w:val="fr-FR"/>
        </w:rPr>
        <w:t xml:space="preserve"> du</w:t>
      </w:r>
      <w:r w:rsidR="00EC7ABD">
        <w:rPr>
          <w:lang w:val="fr-FR"/>
        </w:rPr>
        <w:t> </w:t>
      </w:r>
      <w:r w:rsidR="00EC7ABD" w:rsidRPr="00032E8B">
        <w:rPr>
          <w:lang w:val="fr-FR"/>
        </w:rPr>
        <w:t>TWV</w:t>
      </w:r>
      <w:r w:rsidR="00B005D0" w:rsidRPr="00032E8B">
        <w:rPr>
          <w:lang w:val="fr-FR"/>
        </w:rPr>
        <w:t xml:space="preserve"> sur les caractères de résistance aux maladies qui peuvent </w:t>
      </w:r>
      <w:r w:rsidR="00B22A58" w:rsidRPr="00032E8B">
        <w:rPr>
          <w:lang w:val="fr-FR"/>
        </w:rPr>
        <w:t>nécessiter un traitement spécial</w:t>
      </w:r>
      <w:r w:rsidR="00B005D0" w:rsidRPr="00032E8B">
        <w:rPr>
          <w:lang w:val="fr-FR"/>
        </w:rPr>
        <w:t xml:space="preserve"> </w:t>
      </w:r>
      <w:r w:rsidR="00032E8B" w:rsidRPr="00032E8B">
        <w:rPr>
          <w:lang w:val="fr-FR"/>
        </w:rPr>
        <w:t>en ce qui concerne</w:t>
      </w:r>
      <w:r w:rsidR="00D4210E" w:rsidRPr="00032E8B">
        <w:rPr>
          <w:lang w:val="fr-FR"/>
        </w:rPr>
        <w:t xml:space="preserve"> </w:t>
      </w:r>
      <w:r w:rsidR="00032E8B" w:rsidRPr="00032E8B">
        <w:rPr>
          <w:lang w:val="fr-FR"/>
        </w:rPr>
        <w:t>les orientations générales</w:t>
      </w:r>
      <w:r w:rsidR="00D4210E" w:rsidRPr="00032E8B">
        <w:rPr>
          <w:lang w:val="fr-FR"/>
        </w:rPr>
        <w:t xml:space="preserve"> de l</w:t>
      </w:r>
      <w:r w:rsidR="00EC7ABD">
        <w:rPr>
          <w:lang w:val="fr-FR"/>
        </w:rPr>
        <w:t>’</w:t>
      </w:r>
      <w:r w:rsidR="00D4210E" w:rsidRPr="00032E8B">
        <w:rPr>
          <w:lang w:val="fr-FR"/>
        </w:rPr>
        <w:t>UPOV, ainsi que</w:t>
      </w:r>
      <w:r w:rsidR="00D4210E">
        <w:rPr>
          <w:lang w:val="fr-FR"/>
        </w:rPr>
        <w:t xml:space="preserve"> le spécifient l</w:t>
      </w:r>
      <w:r w:rsidR="00AC2C7B">
        <w:rPr>
          <w:lang w:val="fr-FR"/>
        </w:rPr>
        <w:t>e</w:t>
      </w:r>
      <w:r w:rsidR="00D4210E">
        <w:rPr>
          <w:lang w:val="fr-FR"/>
        </w:rPr>
        <w:t xml:space="preserve">s </w:t>
      </w:r>
      <w:r w:rsidR="00EC7ABD">
        <w:rPr>
          <w:lang w:val="fr-FR"/>
        </w:rPr>
        <w:t>paragraphes 5</w:t>
      </w:r>
      <w:r w:rsidR="00D4210E">
        <w:rPr>
          <w:lang w:val="fr-FR"/>
        </w:rPr>
        <w:t>2 à 56 du présent document</w:t>
      </w:r>
      <w:r w:rsidR="00EB3AF1" w:rsidRPr="0079771A">
        <w:rPr>
          <w:lang w:val="fr-FR"/>
        </w:rPr>
        <w:t>.</w:t>
      </w:r>
    </w:p>
    <w:p w14:paraId="04D36E40" w14:textId="77777777" w:rsidR="00125827" w:rsidRPr="0079771A" w:rsidRDefault="00125827" w:rsidP="00125827">
      <w:pPr>
        <w:rPr>
          <w:lang w:val="fr-FR"/>
        </w:rPr>
      </w:pPr>
    </w:p>
    <w:p w14:paraId="3E39387C" w14:textId="4CD8EA2C" w:rsidR="002E2EDF" w:rsidRPr="00D4210E" w:rsidRDefault="00D4210E" w:rsidP="00125827">
      <w:pPr>
        <w:rPr>
          <w:u w:val="single"/>
          <w:lang w:val="fr-CH"/>
        </w:rPr>
      </w:pPr>
      <w:r w:rsidRPr="00D4210E">
        <w:rPr>
          <w:u w:val="single"/>
          <w:lang w:val="fr-CH"/>
        </w:rPr>
        <w:t>Nouvelle proposition pour la révision des docu</w:t>
      </w:r>
      <w:r>
        <w:rPr>
          <w:u w:val="single"/>
          <w:lang w:val="fr-CH"/>
        </w:rPr>
        <w:t>ments d</w:t>
      </w:r>
      <w:r w:rsidR="00EC7ABD">
        <w:rPr>
          <w:u w:val="single"/>
          <w:lang w:val="fr-CH"/>
        </w:rPr>
        <w:t>’</w:t>
      </w:r>
      <w:r>
        <w:rPr>
          <w:u w:val="single"/>
          <w:lang w:val="fr-CH"/>
        </w:rPr>
        <w:t>orientation et d</w:t>
      </w:r>
      <w:r w:rsidR="00EC7ABD">
        <w:rPr>
          <w:u w:val="single"/>
          <w:lang w:val="fr-CH"/>
        </w:rPr>
        <w:t>’</w:t>
      </w:r>
      <w:r>
        <w:rPr>
          <w:u w:val="single"/>
          <w:lang w:val="fr-CH"/>
        </w:rPr>
        <w:t>information</w:t>
      </w:r>
    </w:p>
    <w:p w14:paraId="3438BF78" w14:textId="77777777" w:rsidR="002E2EDF" w:rsidRPr="00D4210E" w:rsidRDefault="002E2EDF" w:rsidP="00125827">
      <w:pPr>
        <w:rPr>
          <w:lang w:val="fr-CH"/>
        </w:rPr>
      </w:pPr>
    </w:p>
    <w:p w14:paraId="350F7D60" w14:textId="0FDB17A1" w:rsidR="00EC7ABD" w:rsidRDefault="002E2EDF" w:rsidP="002E2EDF">
      <w:pPr>
        <w:rPr>
          <w:lang w:val="fr-FR"/>
        </w:rPr>
      </w:pPr>
      <w:r w:rsidRPr="0079771A">
        <w:rPr>
          <w:lang w:val="fr-FR"/>
        </w:rPr>
        <w:fldChar w:fldCharType="begin"/>
      </w:r>
      <w:r w:rsidRPr="0079771A">
        <w:rPr>
          <w:lang w:val="fr-FR"/>
        </w:rPr>
        <w:instrText xml:space="preserve"> AUTONUM  </w:instrText>
      </w:r>
      <w:r w:rsidRPr="0079771A">
        <w:rPr>
          <w:lang w:val="fr-FR"/>
        </w:rPr>
        <w:fldChar w:fldCharType="end"/>
      </w:r>
      <w:r w:rsidRPr="0079771A">
        <w:rPr>
          <w:lang w:val="fr-FR"/>
        </w:rPr>
        <w:tab/>
      </w:r>
      <w:r w:rsidR="00D4210E">
        <w:rPr>
          <w:lang w:val="fr-FR"/>
        </w:rPr>
        <w:t>Le</w:t>
      </w:r>
      <w:r w:rsidR="00EC7ABD">
        <w:rPr>
          <w:lang w:val="fr-FR"/>
        </w:rPr>
        <w:t> TC</w:t>
      </w:r>
      <w:r w:rsidRPr="0079771A">
        <w:rPr>
          <w:lang w:val="fr-FR"/>
        </w:rPr>
        <w:t xml:space="preserve"> </w:t>
      </w:r>
      <w:r w:rsidR="00D4210E">
        <w:rPr>
          <w:lang w:val="fr-FR"/>
        </w:rPr>
        <w:t>est invité à examiner s</w:t>
      </w:r>
      <w:r w:rsidR="00EC7ABD">
        <w:rPr>
          <w:lang w:val="fr-FR"/>
        </w:rPr>
        <w:t>’</w:t>
      </w:r>
      <w:r w:rsidR="00D4210E">
        <w:rPr>
          <w:lang w:val="fr-FR"/>
        </w:rPr>
        <w:t>il convient d</w:t>
      </w:r>
      <w:r w:rsidR="00EC7ABD">
        <w:rPr>
          <w:lang w:val="fr-FR"/>
        </w:rPr>
        <w:t>’</w:t>
      </w:r>
      <w:r w:rsidR="00D4210E">
        <w:rPr>
          <w:lang w:val="fr-FR"/>
        </w:rPr>
        <w:t>inviter les groupes de travail technique</w:t>
      </w:r>
      <w:r w:rsidR="00CA1893">
        <w:rPr>
          <w:lang w:val="fr-FR"/>
        </w:rPr>
        <w:t>s</w:t>
      </w:r>
      <w:r w:rsidR="00D4210E">
        <w:rPr>
          <w:lang w:val="fr-FR"/>
        </w:rPr>
        <w:t>, à leur</w:t>
      </w:r>
      <w:r w:rsidR="00AC2C7B">
        <w:rPr>
          <w:lang w:val="fr-FR"/>
        </w:rPr>
        <w:t>s</w:t>
      </w:r>
      <w:r w:rsidR="00D4210E">
        <w:rPr>
          <w:lang w:val="fr-FR"/>
        </w:rPr>
        <w:t xml:space="preserve"> sessions </w:t>
      </w:r>
      <w:r w:rsidR="00EC7ABD">
        <w:rPr>
          <w:lang w:val="fr-FR"/>
        </w:rPr>
        <w:t>de 2023</w:t>
      </w:r>
      <w:r w:rsidR="00D4210E">
        <w:rPr>
          <w:lang w:val="fr-FR"/>
        </w:rPr>
        <w:t>, à examiner la proposition</w:t>
      </w:r>
      <w:r w:rsidR="00EC7ABD">
        <w:rPr>
          <w:lang w:val="fr-FR"/>
        </w:rPr>
        <w:t xml:space="preserve"> du TWF</w:t>
      </w:r>
      <w:r w:rsidR="00D4210E">
        <w:rPr>
          <w:lang w:val="fr-FR"/>
        </w:rPr>
        <w:t xml:space="preserve"> </w:t>
      </w:r>
      <w:r w:rsidR="00AC2C7B">
        <w:rPr>
          <w:lang w:val="fr-FR"/>
        </w:rPr>
        <w:t>visant à modifier le</w:t>
      </w:r>
      <w:r w:rsidR="00D4210E">
        <w:rPr>
          <w:lang w:val="fr-FR"/>
        </w:rPr>
        <w:t xml:space="preserve"> document </w:t>
      </w:r>
      <w:r w:rsidRPr="0079771A">
        <w:rPr>
          <w:lang w:val="fr-FR"/>
        </w:rPr>
        <w:t>TGP/9 “Exam</w:t>
      </w:r>
      <w:r w:rsidR="00D4210E">
        <w:rPr>
          <w:lang w:val="fr-FR"/>
        </w:rPr>
        <w:t>en de la distinction</w:t>
      </w:r>
      <w:r w:rsidRPr="0079771A">
        <w:rPr>
          <w:lang w:val="fr-FR"/>
        </w:rPr>
        <w:t xml:space="preserve">” </w:t>
      </w:r>
      <w:r w:rsidR="00D4210E">
        <w:rPr>
          <w:lang w:val="fr-FR"/>
        </w:rPr>
        <w:t>pour préciser la possibilité d</w:t>
      </w:r>
      <w:r w:rsidR="00EC7ABD">
        <w:rPr>
          <w:lang w:val="fr-FR"/>
        </w:rPr>
        <w:t>’</w:t>
      </w:r>
      <w:r w:rsidR="00D4210E">
        <w:rPr>
          <w:lang w:val="fr-FR"/>
        </w:rPr>
        <w:t xml:space="preserve">inclure dans les essais </w:t>
      </w:r>
      <w:r w:rsidR="00D4210E" w:rsidRPr="00032E8B">
        <w:rPr>
          <w:lang w:val="fr-FR"/>
        </w:rPr>
        <w:t>un nombre</w:t>
      </w:r>
      <w:r w:rsidR="00F700C2" w:rsidRPr="00032E8B">
        <w:rPr>
          <w:lang w:val="fr-FR"/>
        </w:rPr>
        <w:t xml:space="preserve"> inférieur </w:t>
      </w:r>
      <w:r w:rsidR="00D4210E" w:rsidRPr="00032E8B">
        <w:rPr>
          <w:lang w:val="fr-FR"/>
        </w:rPr>
        <w:t>de plantes</w:t>
      </w:r>
      <w:r w:rsidR="00F700C2" w:rsidRPr="00032E8B">
        <w:rPr>
          <w:lang w:val="fr-FR"/>
        </w:rPr>
        <w:t xml:space="preserve"> pour les variétés notoirement connues que pour la variété candidate, dans certaines</w:t>
      </w:r>
      <w:r w:rsidR="00F700C2">
        <w:rPr>
          <w:lang w:val="fr-FR"/>
        </w:rPr>
        <w:t xml:space="preserve"> circonstances, ainsi que le spécifie le </w:t>
      </w:r>
      <w:r w:rsidR="00EC7ABD">
        <w:rPr>
          <w:lang w:val="fr-FR"/>
        </w:rPr>
        <w:t>paragraphe 6</w:t>
      </w:r>
      <w:r w:rsidR="00F700C2">
        <w:rPr>
          <w:lang w:val="fr-FR"/>
        </w:rPr>
        <w:t>0 du présent document</w:t>
      </w:r>
      <w:r w:rsidRPr="0079771A">
        <w:rPr>
          <w:lang w:val="fr-FR"/>
        </w:rPr>
        <w:t>.</w:t>
      </w:r>
    </w:p>
    <w:p w14:paraId="6E6058ED" w14:textId="12A73E58" w:rsidR="00125827" w:rsidRPr="0079771A" w:rsidRDefault="00125827" w:rsidP="00125827">
      <w:pPr>
        <w:rPr>
          <w:lang w:val="fr-FR"/>
        </w:rPr>
      </w:pPr>
    </w:p>
    <w:p w14:paraId="014071F7" w14:textId="4015D928" w:rsidR="00125827" w:rsidRPr="0079771A" w:rsidRDefault="00454A2E" w:rsidP="00125827">
      <w:pPr>
        <w:rPr>
          <w:u w:val="single"/>
          <w:lang w:val="fr-FR"/>
        </w:rPr>
      </w:pPr>
      <w:r w:rsidRPr="0079771A">
        <w:rPr>
          <w:u w:val="single"/>
          <w:lang w:val="fr-FR"/>
        </w:rPr>
        <w:t>Progra</w:t>
      </w:r>
      <w:r w:rsidR="00DD6985">
        <w:rPr>
          <w:u w:val="single"/>
          <w:lang w:val="fr-FR"/>
        </w:rPr>
        <w:t>mme d</w:t>
      </w:r>
      <w:r w:rsidR="00EC7ABD">
        <w:rPr>
          <w:u w:val="single"/>
          <w:lang w:val="fr-FR"/>
        </w:rPr>
        <w:t>’</w:t>
      </w:r>
      <w:r w:rsidR="00DD6985">
        <w:rPr>
          <w:u w:val="single"/>
          <w:lang w:val="fr-FR"/>
        </w:rPr>
        <w:t>élaboration de documents d</w:t>
      </w:r>
      <w:r w:rsidR="00EC7ABD">
        <w:rPr>
          <w:u w:val="single"/>
          <w:lang w:val="fr-FR"/>
        </w:rPr>
        <w:t>’</w:t>
      </w:r>
      <w:r w:rsidR="00DD6985">
        <w:rPr>
          <w:u w:val="single"/>
          <w:lang w:val="fr-FR"/>
        </w:rPr>
        <w:t>orientation et d</w:t>
      </w:r>
      <w:r w:rsidR="00EC7ABD">
        <w:rPr>
          <w:u w:val="single"/>
          <w:lang w:val="fr-FR"/>
        </w:rPr>
        <w:t>’</w:t>
      </w:r>
      <w:r w:rsidR="00DD6985">
        <w:rPr>
          <w:u w:val="single"/>
          <w:lang w:val="fr-FR"/>
        </w:rPr>
        <w:t>information pertinents</w:t>
      </w:r>
    </w:p>
    <w:p w14:paraId="2060C735" w14:textId="77777777" w:rsidR="00454A2E" w:rsidRPr="0079771A" w:rsidRDefault="00454A2E" w:rsidP="00125827">
      <w:pPr>
        <w:rPr>
          <w:u w:val="single"/>
          <w:lang w:val="fr-FR"/>
        </w:rPr>
      </w:pPr>
    </w:p>
    <w:p w14:paraId="3BC6F1C1" w14:textId="2F3DC2C9" w:rsidR="009738F5" w:rsidRPr="0079771A" w:rsidRDefault="009738F5" w:rsidP="009738F5">
      <w:pPr>
        <w:pStyle w:val="DecisionParagraphs"/>
        <w:tabs>
          <w:tab w:val="left" w:pos="567"/>
          <w:tab w:val="left" w:pos="1134"/>
        </w:tabs>
        <w:ind w:left="0"/>
        <w:rPr>
          <w:i w:val="0"/>
          <w:lang w:val="fr-FR"/>
        </w:rPr>
      </w:pPr>
      <w:r w:rsidRPr="0079771A">
        <w:rPr>
          <w:i w:val="0"/>
          <w:lang w:val="fr-FR"/>
        </w:rPr>
        <w:fldChar w:fldCharType="begin"/>
      </w:r>
      <w:r w:rsidRPr="0079771A">
        <w:rPr>
          <w:i w:val="0"/>
          <w:lang w:val="fr-FR"/>
        </w:rPr>
        <w:instrText xml:space="preserve"> AUTONUM  </w:instrText>
      </w:r>
      <w:r w:rsidRPr="0079771A">
        <w:rPr>
          <w:i w:val="0"/>
          <w:lang w:val="fr-FR"/>
        </w:rPr>
        <w:fldChar w:fldCharType="end"/>
      </w:r>
      <w:r w:rsidRPr="0079771A">
        <w:rPr>
          <w:i w:val="0"/>
          <w:lang w:val="fr-FR"/>
        </w:rPr>
        <w:tab/>
      </w:r>
      <w:r w:rsidR="00DD6985">
        <w:rPr>
          <w:i w:val="0"/>
          <w:lang w:val="fr-FR"/>
        </w:rPr>
        <w:t>Le</w:t>
      </w:r>
      <w:r w:rsidR="00EC7ABD">
        <w:rPr>
          <w:i w:val="0"/>
          <w:lang w:val="fr-FR"/>
        </w:rPr>
        <w:t> TC</w:t>
      </w:r>
      <w:r w:rsidR="00DD6985">
        <w:rPr>
          <w:i w:val="0"/>
          <w:lang w:val="fr-FR"/>
        </w:rPr>
        <w:t xml:space="preserve"> est invité</w:t>
      </w:r>
      <w:r w:rsidR="00EC7ABD">
        <w:rPr>
          <w:i w:val="0"/>
          <w:lang w:val="fr-FR"/>
        </w:rPr>
        <w:t> :</w:t>
      </w:r>
    </w:p>
    <w:p w14:paraId="5A35529D" w14:textId="77777777" w:rsidR="009738F5" w:rsidRPr="0079771A" w:rsidRDefault="009738F5" w:rsidP="009738F5">
      <w:pPr>
        <w:pStyle w:val="DecisionParagraphs"/>
        <w:tabs>
          <w:tab w:val="left" w:pos="567"/>
          <w:tab w:val="left" w:pos="1134"/>
        </w:tabs>
        <w:ind w:left="0"/>
        <w:rPr>
          <w:i w:val="0"/>
          <w:sz w:val="18"/>
          <w:lang w:val="fr-FR"/>
        </w:rPr>
      </w:pPr>
    </w:p>
    <w:p w14:paraId="4AAF3CEE" w14:textId="278CFEF9" w:rsidR="009738F5" w:rsidRPr="0079771A" w:rsidRDefault="009738F5" w:rsidP="009738F5">
      <w:pPr>
        <w:pStyle w:val="DecisionParagraphs"/>
        <w:tabs>
          <w:tab w:val="left" w:pos="567"/>
          <w:tab w:val="left" w:pos="1134"/>
        </w:tabs>
        <w:ind w:left="0"/>
        <w:rPr>
          <w:i w:val="0"/>
          <w:lang w:val="fr-FR"/>
        </w:rPr>
      </w:pPr>
      <w:r w:rsidRPr="0079771A">
        <w:rPr>
          <w:i w:val="0"/>
          <w:lang w:val="fr-FR"/>
        </w:rPr>
        <w:tab/>
        <w:t>a)</w:t>
      </w:r>
      <w:r w:rsidRPr="0079771A">
        <w:rPr>
          <w:i w:val="0"/>
          <w:lang w:val="fr-FR"/>
        </w:rPr>
        <w:tab/>
      </w:r>
      <w:r w:rsidR="00DD6985" w:rsidRPr="00DD6985">
        <w:rPr>
          <w:i w:val="0"/>
          <w:lang w:val="fr-FR"/>
        </w:rPr>
        <w:t>à examiner le programme d</w:t>
      </w:r>
      <w:r w:rsidR="00EC7ABD">
        <w:rPr>
          <w:i w:val="0"/>
          <w:lang w:val="fr-FR"/>
        </w:rPr>
        <w:t>’</w:t>
      </w:r>
      <w:r w:rsidR="00DD6985" w:rsidRPr="00DD6985">
        <w:rPr>
          <w:i w:val="0"/>
          <w:lang w:val="fr-FR"/>
        </w:rPr>
        <w:t>élaboration des documents TGP, figurant dans l</w:t>
      </w:r>
      <w:r w:rsidR="00EC7ABD">
        <w:rPr>
          <w:i w:val="0"/>
          <w:lang w:val="fr-FR"/>
        </w:rPr>
        <w:t>’</w:t>
      </w:r>
      <w:r w:rsidR="00DD6985" w:rsidRPr="00DD6985">
        <w:rPr>
          <w:i w:val="0"/>
          <w:lang w:val="fr-FR"/>
        </w:rPr>
        <w:t>annexe</w:t>
      </w:r>
      <w:r w:rsidR="00DD6985">
        <w:rPr>
          <w:i w:val="0"/>
          <w:lang w:val="fr-FR"/>
        </w:rPr>
        <w:t> VII</w:t>
      </w:r>
      <w:r w:rsidR="00DD6985" w:rsidRPr="00DD6985">
        <w:rPr>
          <w:i w:val="0"/>
          <w:lang w:val="fr-FR"/>
        </w:rPr>
        <w:t xml:space="preserve"> du présent document,</w:t>
      </w:r>
    </w:p>
    <w:p w14:paraId="3FC165E1" w14:textId="77777777" w:rsidR="009738F5" w:rsidRPr="0079771A" w:rsidRDefault="009738F5" w:rsidP="009738F5">
      <w:pPr>
        <w:pStyle w:val="DecisionParagraphs"/>
        <w:tabs>
          <w:tab w:val="left" w:pos="567"/>
          <w:tab w:val="left" w:pos="1134"/>
        </w:tabs>
        <w:ind w:left="0"/>
        <w:rPr>
          <w:i w:val="0"/>
          <w:sz w:val="18"/>
          <w:lang w:val="fr-FR"/>
        </w:rPr>
      </w:pPr>
    </w:p>
    <w:p w14:paraId="796E4665" w14:textId="1125AFC6" w:rsidR="009738F5" w:rsidRPr="0079771A" w:rsidRDefault="009738F5" w:rsidP="009738F5">
      <w:pPr>
        <w:pStyle w:val="DecisionParagraphs"/>
        <w:tabs>
          <w:tab w:val="left" w:pos="567"/>
          <w:tab w:val="left" w:pos="1134"/>
        </w:tabs>
        <w:ind w:left="0"/>
        <w:rPr>
          <w:i w:val="0"/>
          <w:lang w:val="fr-FR"/>
        </w:rPr>
      </w:pPr>
      <w:r w:rsidRPr="0079771A">
        <w:rPr>
          <w:i w:val="0"/>
          <w:lang w:val="fr-FR"/>
        </w:rPr>
        <w:tab/>
        <w:t>b)</w:t>
      </w:r>
      <w:r w:rsidRPr="0079771A">
        <w:rPr>
          <w:i w:val="0"/>
          <w:lang w:val="fr-FR"/>
        </w:rPr>
        <w:tab/>
      </w:r>
      <w:r w:rsidR="00256223" w:rsidRPr="00256223">
        <w:rPr>
          <w:i w:val="0"/>
          <w:lang w:val="fr-FR"/>
        </w:rPr>
        <w:t>à examiner le programme d</w:t>
      </w:r>
      <w:r w:rsidR="00EC7ABD">
        <w:rPr>
          <w:i w:val="0"/>
          <w:lang w:val="fr-FR"/>
        </w:rPr>
        <w:t>’</w:t>
      </w:r>
      <w:r w:rsidR="00256223" w:rsidRPr="00256223">
        <w:rPr>
          <w:i w:val="0"/>
          <w:lang w:val="fr-FR"/>
        </w:rPr>
        <w:t>élaboration des documents d</w:t>
      </w:r>
      <w:r w:rsidR="00EC7ABD">
        <w:rPr>
          <w:i w:val="0"/>
          <w:lang w:val="fr-FR"/>
        </w:rPr>
        <w:t>’</w:t>
      </w:r>
      <w:r w:rsidR="00256223" w:rsidRPr="00256223">
        <w:rPr>
          <w:i w:val="0"/>
          <w:lang w:val="fr-FR"/>
        </w:rPr>
        <w:t>information pertinents, figurant à l</w:t>
      </w:r>
      <w:r w:rsidR="00EC7ABD">
        <w:rPr>
          <w:i w:val="0"/>
          <w:lang w:val="fr-FR"/>
        </w:rPr>
        <w:t>’</w:t>
      </w:r>
      <w:r w:rsidR="00256223" w:rsidRPr="00256223">
        <w:rPr>
          <w:i w:val="0"/>
          <w:lang w:val="fr-FR"/>
        </w:rPr>
        <w:t>annexe</w:t>
      </w:r>
      <w:r w:rsidR="0068457A">
        <w:rPr>
          <w:i w:val="0"/>
          <w:lang w:val="fr-FR"/>
        </w:rPr>
        <w:t> VIII</w:t>
      </w:r>
      <w:r w:rsidR="00256223" w:rsidRPr="00256223">
        <w:rPr>
          <w:i w:val="0"/>
          <w:lang w:val="fr-FR"/>
        </w:rPr>
        <w:t xml:space="preserve"> du présent document et</w:t>
      </w:r>
    </w:p>
    <w:p w14:paraId="168F92D8" w14:textId="77777777" w:rsidR="009738F5" w:rsidRPr="0079771A" w:rsidRDefault="009738F5" w:rsidP="009738F5">
      <w:pPr>
        <w:pStyle w:val="DecisionParagraphs"/>
        <w:rPr>
          <w:sz w:val="18"/>
          <w:lang w:val="fr-FR"/>
        </w:rPr>
      </w:pPr>
    </w:p>
    <w:p w14:paraId="1D012F94" w14:textId="11022B44" w:rsidR="00125827" w:rsidRPr="0079771A" w:rsidRDefault="009738F5" w:rsidP="009738F5">
      <w:pPr>
        <w:rPr>
          <w:lang w:val="fr-FR"/>
        </w:rPr>
      </w:pPr>
      <w:r w:rsidRPr="0079771A">
        <w:rPr>
          <w:lang w:val="fr-FR"/>
        </w:rPr>
        <w:tab/>
        <w:t>c)</w:t>
      </w:r>
      <w:r w:rsidRPr="0079771A">
        <w:rPr>
          <w:lang w:val="fr-FR"/>
        </w:rPr>
        <w:tab/>
      </w:r>
      <w:r w:rsidR="00256223" w:rsidRPr="00256223">
        <w:rPr>
          <w:lang w:val="fr-FR"/>
        </w:rPr>
        <w:t>à noter que le programme d</w:t>
      </w:r>
      <w:r w:rsidR="00EC7ABD">
        <w:rPr>
          <w:lang w:val="fr-FR"/>
        </w:rPr>
        <w:t>’</w:t>
      </w:r>
      <w:r w:rsidR="00256223" w:rsidRPr="00256223">
        <w:rPr>
          <w:lang w:val="fr-FR"/>
        </w:rPr>
        <w:t>élaboration des documents TGP et des documents d</w:t>
      </w:r>
      <w:r w:rsidR="00EC7ABD">
        <w:rPr>
          <w:lang w:val="fr-FR"/>
        </w:rPr>
        <w:t>’</w:t>
      </w:r>
      <w:r w:rsidR="00256223" w:rsidRPr="00256223">
        <w:rPr>
          <w:lang w:val="fr-FR"/>
        </w:rPr>
        <w:t>information sera examiné par le Comité administratif et juridique à sa soixante</w:t>
      </w:r>
      <w:r w:rsidR="00F73076">
        <w:rPr>
          <w:lang w:val="fr-FR"/>
        </w:rPr>
        <w:noBreakHyphen/>
      </w:r>
      <w:r w:rsidR="00256223" w:rsidRPr="00256223">
        <w:rPr>
          <w:lang w:val="fr-FR"/>
        </w:rPr>
        <w:t>dix</w:t>
      </w:r>
      <w:r w:rsidR="00F73076">
        <w:rPr>
          <w:lang w:val="fr-FR"/>
        </w:rPr>
        <w:noBreakHyphen/>
      </w:r>
      <w:r w:rsidR="00256223">
        <w:rPr>
          <w:lang w:val="fr-FR"/>
        </w:rPr>
        <w:t>neuv</w:t>
      </w:r>
      <w:r w:rsidR="00EC7ABD">
        <w:rPr>
          <w:lang w:val="fr-FR"/>
        </w:rPr>
        <w:t>ième session</w:t>
      </w:r>
      <w:r w:rsidR="00256223" w:rsidRPr="00256223">
        <w:rPr>
          <w:lang w:val="fr-FR"/>
        </w:rPr>
        <w:t>, qui se tiendra à Genève le 2</w:t>
      </w:r>
      <w:r w:rsidR="00EC7ABD">
        <w:rPr>
          <w:lang w:val="fr-FR"/>
        </w:rPr>
        <w:t>6 </w:t>
      </w:r>
      <w:r w:rsidR="00EC7ABD" w:rsidRPr="00256223">
        <w:rPr>
          <w:lang w:val="fr-FR"/>
        </w:rPr>
        <w:t>octobre</w:t>
      </w:r>
      <w:r w:rsidR="00EC7ABD">
        <w:rPr>
          <w:lang w:val="fr-FR"/>
        </w:rPr>
        <w:t> </w:t>
      </w:r>
      <w:r w:rsidR="00EC7ABD" w:rsidRPr="00256223">
        <w:rPr>
          <w:lang w:val="fr-FR"/>
        </w:rPr>
        <w:t>20</w:t>
      </w:r>
      <w:r w:rsidR="00256223" w:rsidRPr="00256223">
        <w:rPr>
          <w:lang w:val="fr-FR"/>
        </w:rPr>
        <w:t>2</w:t>
      </w:r>
      <w:r w:rsidR="00256223">
        <w:rPr>
          <w:lang w:val="fr-FR"/>
        </w:rPr>
        <w:t>2</w:t>
      </w:r>
      <w:r w:rsidR="00256223" w:rsidRPr="00256223">
        <w:rPr>
          <w:lang w:val="fr-FR"/>
        </w:rPr>
        <w:t>, conjointement avec les conclusions du</w:t>
      </w:r>
      <w:r w:rsidR="00EC7ABD">
        <w:rPr>
          <w:lang w:val="fr-FR"/>
        </w:rPr>
        <w:t> TC</w:t>
      </w:r>
      <w:r w:rsidR="00256223" w:rsidRPr="00256223">
        <w:rPr>
          <w:lang w:val="fr-FR"/>
        </w:rPr>
        <w:t xml:space="preserve"> à sa cinquante</w:t>
      </w:r>
      <w:r w:rsidR="00F73076">
        <w:rPr>
          <w:lang w:val="fr-FR"/>
        </w:rPr>
        <w:noBreakHyphen/>
      </w:r>
      <w:r w:rsidR="00256223">
        <w:rPr>
          <w:lang w:val="fr-FR"/>
        </w:rPr>
        <w:t>huit</w:t>
      </w:r>
      <w:r w:rsidR="00EC7ABD">
        <w:rPr>
          <w:lang w:val="fr-FR"/>
        </w:rPr>
        <w:t>ième session</w:t>
      </w:r>
      <w:r w:rsidR="00256223" w:rsidRPr="00256223">
        <w:rPr>
          <w:lang w:val="fr-FR"/>
        </w:rPr>
        <w:t>.</w:t>
      </w:r>
    </w:p>
    <w:p w14:paraId="518B02B4" w14:textId="77777777" w:rsidR="009738F5" w:rsidRPr="0079771A" w:rsidRDefault="00D54D76" w:rsidP="00D54D76">
      <w:pPr>
        <w:tabs>
          <w:tab w:val="left" w:pos="2880"/>
        </w:tabs>
        <w:rPr>
          <w:lang w:val="fr-FR"/>
        </w:rPr>
      </w:pPr>
      <w:r w:rsidRPr="0079771A">
        <w:rPr>
          <w:lang w:val="fr-FR"/>
        </w:rPr>
        <w:tab/>
      </w:r>
    </w:p>
    <w:p w14:paraId="5CF3873C" w14:textId="77777777" w:rsidR="00D54D76" w:rsidRPr="0079771A" w:rsidRDefault="00D54D76" w:rsidP="00D54D76">
      <w:pPr>
        <w:tabs>
          <w:tab w:val="left" w:pos="2880"/>
        </w:tabs>
        <w:rPr>
          <w:lang w:val="fr-FR"/>
        </w:rPr>
      </w:pPr>
    </w:p>
    <w:p w14:paraId="0597EC75" w14:textId="05A2B3BE" w:rsidR="00125827" w:rsidRPr="0079771A" w:rsidRDefault="00125827" w:rsidP="00125827">
      <w:pPr>
        <w:keepNext/>
        <w:spacing w:after="240"/>
        <w:rPr>
          <w:rFonts w:cs="Arial"/>
          <w:lang w:val="fr-FR"/>
        </w:rPr>
      </w:pPr>
      <w:r w:rsidRPr="0079771A">
        <w:rPr>
          <w:rFonts w:cs="Arial"/>
          <w:lang w:val="fr-FR"/>
        </w:rPr>
        <w:fldChar w:fldCharType="begin"/>
      </w:r>
      <w:r w:rsidRPr="0079771A">
        <w:rPr>
          <w:rFonts w:cs="Arial"/>
          <w:lang w:val="fr-FR"/>
        </w:rPr>
        <w:instrText xml:space="preserve"> AUTONUM  </w:instrText>
      </w:r>
      <w:r w:rsidRPr="0079771A">
        <w:rPr>
          <w:rFonts w:cs="Arial"/>
          <w:lang w:val="fr-FR"/>
        </w:rPr>
        <w:fldChar w:fldCharType="end"/>
      </w:r>
      <w:r w:rsidRPr="0079771A">
        <w:rPr>
          <w:rFonts w:cs="Arial"/>
          <w:lang w:val="fr-FR"/>
        </w:rPr>
        <w:tab/>
      </w:r>
      <w:r w:rsidR="00DD6985" w:rsidRPr="00DD6985">
        <w:rPr>
          <w:rFonts w:cs="Arial"/>
          <w:lang w:val="fr-FR"/>
        </w:rPr>
        <w:t>Le présent document est structuré comme suit</w:t>
      </w:r>
      <w:r w:rsidR="00EC7ABD">
        <w:rPr>
          <w:rFonts w:cs="Arial"/>
          <w:lang w:val="fr-FR"/>
        </w:rPr>
        <w:t> :</w:t>
      </w:r>
    </w:p>
    <w:bookmarkStart w:id="3" w:name="_Toc386185971"/>
    <w:bookmarkStart w:id="4" w:name="_Toc419124859"/>
    <w:p w14:paraId="134D3568" w14:textId="79F1E87E" w:rsidR="00BE79A9" w:rsidRDefault="00125827">
      <w:pPr>
        <w:pStyle w:val="TOC1"/>
        <w:rPr>
          <w:rFonts w:asciiTheme="minorHAnsi" w:eastAsiaTheme="minorEastAsia" w:hAnsiTheme="minorHAnsi" w:cstheme="minorBidi"/>
          <w:caps w:val="0"/>
          <w:noProof/>
          <w:sz w:val="22"/>
          <w:szCs w:val="22"/>
        </w:rPr>
      </w:pPr>
      <w:r w:rsidRPr="0079771A">
        <w:rPr>
          <w:rFonts w:cs="Arial"/>
          <w:bCs/>
          <w:noProof/>
          <w:snapToGrid w:val="0"/>
          <w:lang w:val="fr-FR"/>
        </w:rPr>
        <w:fldChar w:fldCharType="begin"/>
      </w:r>
      <w:r w:rsidRPr="0079771A">
        <w:rPr>
          <w:rFonts w:cs="Arial"/>
          <w:bCs/>
          <w:noProof/>
          <w:snapToGrid w:val="0"/>
          <w:lang w:val="fr-FR"/>
        </w:rPr>
        <w:instrText xml:space="preserve"> TOC \o "1-3" \h \z \u </w:instrText>
      </w:r>
      <w:r w:rsidRPr="0079771A">
        <w:rPr>
          <w:rFonts w:cs="Arial"/>
          <w:bCs/>
          <w:noProof/>
          <w:snapToGrid w:val="0"/>
          <w:lang w:val="fr-FR"/>
        </w:rPr>
        <w:fldChar w:fldCharType="separate"/>
      </w:r>
      <w:hyperlink w:anchor="_Toc117677528" w:history="1">
        <w:r w:rsidR="00BE79A9" w:rsidRPr="00C26F41">
          <w:rPr>
            <w:rStyle w:val="Hyperlink"/>
            <w:noProof/>
            <w:snapToGrid w:val="0"/>
            <w:lang w:val="fr-FR"/>
          </w:rPr>
          <w:t>Résumé</w:t>
        </w:r>
        <w:r w:rsidR="00BE79A9">
          <w:rPr>
            <w:noProof/>
            <w:webHidden/>
          </w:rPr>
          <w:tab/>
        </w:r>
        <w:r w:rsidR="00BE79A9">
          <w:rPr>
            <w:noProof/>
            <w:webHidden/>
          </w:rPr>
          <w:fldChar w:fldCharType="begin"/>
        </w:r>
        <w:r w:rsidR="00BE79A9">
          <w:rPr>
            <w:noProof/>
            <w:webHidden/>
          </w:rPr>
          <w:instrText xml:space="preserve"> PAGEREF _Toc117677528 \h </w:instrText>
        </w:r>
        <w:r w:rsidR="00BE79A9">
          <w:rPr>
            <w:noProof/>
            <w:webHidden/>
          </w:rPr>
        </w:r>
        <w:r w:rsidR="00BE79A9">
          <w:rPr>
            <w:noProof/>
            <w:webHidden/>
          </w:rPr>
          <w:fldChar w:fldCharType="separate"/>
        </w:r>
        <w:r w:rsidR="00BE79A9">
          <w:rPr>
            <w:noProof/>
            <w:webHidden/>
          </w:rPr>
          <w:t>1</w:t>
        </w:r>
        <w:r w:rsidR="00BE79A9">
          <w:rPr>
            <w:noProof/>
            <w:webHidden/>
          </w:rPr>
          <w:fldChar w:fldCharType="end"/>
        </w:r>
      </w:hyperlink>
    </w:p>
    <w:p w14:paraId="14068C95" w14:textId="1B565051" w:rsidR="00BE79A9" w:rsidRDefault="008C65F3">
      <w:pPr>
        <w:pStyle w:val="TOC1"/>
        <w:rPr>
          <w:rFonts w:asciiTheme="minorHAnsi" w:eastAsiaTheme="minorEastAsia" w:hAnsiTheme="minorHAnsi" w:cstheme="minorBidi"/>
          <w:caps w:val="0"/>
          <w:noProof/>
          <w:sz w:val="22"/>
          <w:szCs w:val="22"/>
        </w:rPr>
      </w:pPr>
      <w:hyperlink w:anchor="_Toc117677529" w:history="1">
        <w:r w:rsidR="00BE79A9" w:rsidRPr="00C26F41">
          <w:rPr>
            <w:rStyle w:val="Hyperlink"/>
            <w:noProof/>
            <w:lang w:val="fr-FR"/>
          </w:rPr>
          <w:t>Rappel</w:t>
        </w:r>
        <w:r w:rsidR="00BE79A9">
          <w:rPr>
            <w:noProof/>
            <w:webHidden/>
          </w:rPr>
          <w:tab/>
        </w:r>
        <w:r w:rsidR="00BE79A9">
          <w:rPr>
            <w:noProof/>
            <w:webHidden/>
          </w:rPr>
          <w:fldChar w:fldCharType="begin"/>
        </w:r>
        <w:r w:rsidR="00BE79A9">
          <w:rPr>
            <w:noProof/>
            <w:webHidden/>
          </w:rPr>
          <w:instrText xml:space="preserve"> PAGEREF _Toc117677529 \h </w:instrText>
        </w:r>
        <w:r w:rsidR="00BE79A9">
          <w:rPr>
            <w:noProof/>
            <w:webHidden/>
          </w:rPr>
        </w:r>
        <w:r w:rsidR="00BE79A9">
          <w:rPr>
            <w:noProof/>
            <w:webHidden/>
          </w:rPr>
          <w:fldChar w:fldCharType="separate"/>
        </w:r>
        <w:r w:rsidR="00BE79A9">
          <w:rPr>
            <w:noProof/>
            <w:webHidden/>
          </w:rPr>
          <w:t>3</w:t>
        </w:r>
        <w:r w:rsidR="00BE79A9">
          <w:rPr>
            <w:noProof/>
            <w:webHidden/>
          </w:rPr>
          <w:fldChar w:fldCharType="end"/>
        </w:r>
      </w:hyperlink>
    </w:p>
    <w:p w14:paraId="5A4BF3A3" w14:textId="35D78BC6" w:rsidR="00BE79A9" w:rsidRDefault="008C65F3">
      <w:pPr>
        <w:pStyle w:val="TOC1"/>
        <w:rPr>
          <w:rFonts w:asciiTheme="minorHAnsi" w:eastAsiaTheme="minorEastAsia" w:hAnsiTheme="minorHAnsi" w:cstheme="minorBidi"/>
          <w:caps w:val="0"/>
          <w:noProof/>
          <w:sz w:val="22"/>
          <w:szCs w:val="22"/>
        </w:rPr>
      </w:pPr>
      <w:hyperlink w:anchor="_Toc117677530" w:history="1">
        <w:r w:rsidR="00BE79A9" w:rsidRPr="00C26F41">
          <w:rPr>
            <w:rStyle w:val="Hyperlink"/>
            <w:noProof/>
            <w:lang w:val="fr-FR"/>
          </w:rPr>
          <w:t>Questions pour adoption par le Conseil en 2022</w:t>
        </w:r>
        <w:r w:rsidR="00BE79A9">
          <w:rPr>
            <w:noProof/>
            <w:webHidden/>
          </w:rPr>
          <w:tab/>
        </w:r>
        <w:r w:rsidR="00BE79A9">
          <w:rPr>
            <w:noProof/>
            <w:webHidden/>
          </w:rPr>
          <w:fldChar w:fldCharType="begin"/>
        </w:r>
        <w:r w:rsidR="00BE79A9">
          <w:rPr>
            <w:noProof/>
            <w:webHidden/>
          </w:rPr>
          <w:instrText xml:space="preserve"> PAGEREF _Toc117677530 \h </w:instrText>
        </w:r>
        <w:r w:rsidR="00BE79A9">
          <w:rPr>
            <w:noProof/>
            <w:webHidden/>
          </w:rPr>
        </w:r>
        <w:r w:rsidR="00BE79A9">
          <w:rPr>
            <w:noProof/>
            <w:webHidden/>
          </w:rPr>
          <w:fldChar w:fldCharType="separate"/>
        </w:r>
        <w:r w:rsidR="00BE79A9">
          <w:rPr>
            <w:noProof/>
            <w:webHidden/>
          </w:rPr>
          <w:t>4</w:t>
        </w:r>
        <w:r w:rsidR="00BE79A9">
          <w:rPr>
            <w:noProof/>
            <w:webHidden/>
          </w:rPr>
          <w:fldChar w:fldCharType="end"/>
        </w:r>
      </w:hyperlink>
    </w:p>
    <w:p w14:paraId="2ECEA74E" w14:textId="434E91B7" w:rsidR="00BE79A9" w:rsidRDefault="008C65F3">
      <w:pPr>
        <w:pStyle w:val="TOC2"/>
        <w:rPr>
          <w:rFonts w:asciiTheme="minorHAnsi" w:eastAsiaTheme="minorEastAsia" w:hAnsiTheme="minorHAnsi" w:cstheme="minorBidi"/>
          <w:noProof/>
          <w:sz w:val="22"/>
          <w:szCs w:val="22"/>
        </w:rPr>
      </w:pPr>
      <w:hyperlink w:anchor="_Toc117677531" w:history="1">
        <w:r w:rsidR="00BE79A9" w:rsidRPr="00C26F41">
          <w:rPr>
            <w:rStyle w:val="Hyperlink"/>
            <w:noProof/>
            <w:lang w:val="fr-FR"/>
          </w:rPr>
          <w:t>Documents d’information</w:t>
        </w:r>
        <w:r w:rsidR="00BE79A9">
          <w:rPr>
            <w:noProof/>
            <w:webHidden/>
          </w:rPr>
          <w:tab/>
        </w:r>
        <w:r w:rsidR="00BE79A9">
          <w:rPr>
            <w:noProof/>
            <w:webHidden/>
          </w:rPr>
          <w:fldChar w:fldCharType="begin"/>
        </w:r>
        <w:r w:rsidR="00BE79A9">
          <w:rPr>
            <w:noProof/>
            <w:webHidden/>
          </w:rPr>
          <w:instrText xml:space="preserve"> PAGEREF _Toc117677531 \h </w:instrText>
        </w:r>
        <w:r w:rsidR="00BE79A9">
          <w:rPr>
            <w:noProof/>
            <w:webHidden/>
          </w:rPr>
        </w:r>
        <w:r w:rsidR="00BE79A9">
          <w:rPr>
            <w:noProof/>
            <w:webHidden/>
          </w:rPr>
          <w:fldChar w:fldCharType="separate"/>
        </w:r>
        <w:r w:rsidR="00BE79A9">
          <w:rPr>
            <w:noProof/>
            <w:webHidden/>
          </w:rPr>
          <w:t>4</w:t>
        </w:r>
        <w:r w:rsidR="00BE79A9">
          <w:rPr>
            <w:noProof/>
            <w:webHidden/>
          </w:rPr>
          <w:fldChar w:fldCharType="end"/>
        </w:r>
      </w:hyperlink>
    </w:p>
    <w:p w14:paraId="48F5352D" w14:textId="440B2706" w:rsidR="00BE79A9" w:rsidRDefault="008C65F3">
      <w:pPr>
        <w:pStyle w:val="TOC2"/>
        <w:rPr>
          <w:rFonts w:asciiTheme="minorHAnsi" w:eastAsiaTheme="minorEastAsia" w:hAnsiTheme="minorHAnsi" w:cstheme="minorBidi"/>
          <w:noProof/>
          <w:sz w:val="22"/>
          <w:szCs w:val="22"/>
        </w:rPr>
      </w:pPr>
      <w:hyperlink w:anchor="_Toc117677532" w:history="1">
        <w:r w:rsidR="00BE79A9" w:rsidRPr="00C26F41">
          <w:rPr>
            <w:rStyle w:val="Hyperlink"/>
            <w:noProof/>
            <w:lang w:val="fr-FR"/>
          </w:rPr>
          <w:t>Documents TGP</w:t>
        </w:r>
        <w:r w:rsidR="00BE79A9">
          <w:rPr>
            <w:noProof/>
            <w:webHidden/>
          </w:rPr>
          <w:tab/>
        </w:r>
        <w:r w:rsidR="00BE79A9">
          <w:rPr>
            <w:noProof/>
            <w:webHidden/>
          </w:rPr>
          <w:fldChar w:fldCharType="begin"/>
        </w:r>
        <w:r w:rsidR="00BE79A9">
          <w:rPr>
            <w:noProof/>
            <w:webHidden/>
          </w:rPr>
          <w:instrText xml:space="preserve"> PAGEREF _Toc117677532 \h </w:instrText>
        </w:r>
        <w:r w:rsidR="00BE79A9">
          <w:rPr>
            <w:noProof/>
            <w:webHidden/>
          </w:rPr>
        </w:r>
        <w:r w:rsidR="00BE79A9">
          <w:rPr>
            <w:noProof/>
            <w:webHidden/>
          </w:rPr>
          <w:fldChar w:fldCharType="separate"/>
        </w:r>
        <w:r w:rsidR="00BE79A9">
          <w:rPr>
            <w:noProof/>
            <w:webHidden/>
          </w:rPr>
          <w:t>4</w:t>
        </w:r>
        <w:r w:rsidR="00BE79A9">
          <w:rPr>
            <w:noProof/>
            <w:webHidden/>
          </w:rPr>
          <w:fldChar w:fldCharType="end"/>
        </w:r>
      </w:hyperlink>
    </w:p>
    <w:p w14:paraId="0205D106" w14:textId="3732D809" w:rsidR="00BE79A9" w:rsidRDefault="008C65F3">
      <w:pPr>
        <w:pStyle w:val="TOC1"/>
        <w:rPr>
          <w:rFonts w:asciiTheme="minorHAnsi" w:eastAsiaTheme="minorEastAsia" w:hAnsiTheme="minorHAnsi" w:cstheme="minorBidi"/>
          <w:caps w:val="0"/>
          <w:noProof/>
          <w:sz w:val="22"/>
          <w:szCs w:val="22"/>
        </w:rPr>
      </w:pPr>
      <w:hyperlink w:anchor="_Toc117677533" w:history="1">
        <w:r w:rsidR="00BE79A9" w:rsidRPr="00C26F41">
          <w:rPr>
            <w:rStyle w:val="Hyperlink"/>
            <w:noProof/>
            <w:lang w:val="fr-FR"/>
          </w:rPr>
          <w:t>Éventuelles révisions futures des documents d’orientation et d’information pertinents</w:t>
        </w:r>
        <w:r w:rsidR="00BE79A9">
          <w:rPr>
            <w:noProof/>
            <w:webHidden/>
          </w:rPr>
          <w:tab/>
        </w:r>
        <w:r w:rsidR="00BE79A9">
          <w:rPr>
            <w:noProof/>
            <w:webHidden/>
          </w:rPr>
          <w:fldChar w:fldCharType="begin"/>
        </w:r>
        <w:r w:rsidR="00BE79A9">
          <w:rPr>
            <w:noProof/>
            <w:webHidden/>
          </w:rPr>
          <w:instrText xml:space="preserve"> PAGEREF _Toc117677533 \h </w:instrText>
        </w:r>
        <w:r w:rsidR="00BE79A9">
          <w:rPr>
            <w:noProof/>
            <w:webHidden/>
          </w:rPr>
        </w:r>
        <w:r w:rsidR="00BE79A9">
          <w:rPr>
            <w:noProof/>
            <w:webHidden/>
          </w:rPr>
          <w:fldChar w:fldCharType="separate"/>
        </w:r>
        <w:r w:rsidR="00BE79A9">
          <w:rPr>
            <w:noProof/>
            <w:webHidden/>
          </w:rPr>
          <w:t>4</w:t>
        </w:r>
        <w:r w:rsidR="00BE79A9">
          <w:rPr>
            <w:noProof/>
            <w:webHidden/>
          </w:rPr>
          <w:fldChar w:fldCharType="end"/>
        </w:r>
      </w:hyperlink>
    </w:p>
    <w:p w14:paraId="34308635" w14:textId="55EDA509" w:rsidR="00BE79A9" w:rsidRDefault="008C65F3">
      <w:pPr>
        <w:pStyle w:val="TOC2"/>
        <w:rPr>
          <w:rFonts w:asciiTheme="minorHAnsi" w:eastAsiaTheme="minorEastAsia" w:hAnsiTheme="minorHAnsi" w:cstheme="minorBidi"/>
          <w:noProof/>
          <w:sz w:val="22"/>
          <w:szCs w:val="22"/>
        </w:rPr>
      </w:pPr>
      <w:hyperlink w:anchor="_Toc117677534" w:history="1">
        <w:r w:rsidR="00BE79A9" w:rsidRPr="00C26F41">
          <w:rPr>
            <w:rStyle w:val="Hyperlink"/>
            <w:noProof/>
            <w:snapToGrid w:val="0"/>
            <w:lang w:val="fr-CH"/>
          </w:rPr>
          <w:t>Document UPOV/INF/23 “</w:t>
        </w:r>
        <w:r w:rsidR="00BE79A9" w:rsidRPr="00C26F41">
          <w:rPr>
            <w:rStyle w:val="Hyperlink"/>
            <w:noProof/>
            <w:lang w:val="fr-CH"/>
          </w:rPr>
          <w:t>Introduction au système de codes UPOV”</w:t>
        </w:r>
        <w:r w:rsidR="00BE79A9">
          <w:rPr>
            <w:noProof/>
            <w:webHidden/>
          </w:rPr>
          <w:tab/>
        </w:r>
        <w:r w:rsidR="00BE79A9">
          <w:rPr>
            <w:noProof/>
            <w:webHidden/>
          </w:rPr>
          <w:fldChar w:fldCharType="begin"/>
        </w:r>
        <w:r w:rsidR="00BE79A9">
          <w:rPr>
            <w:noProof/>
            <w:webHidden/>
          </w:rPr>
          <w:instrText xml:space="preserve"> PAGEREF _Toc117677534 \h </w:instrText>
        </w:r>
        <w:r w:rsidR="00BE79A9">
          <w:rPr>
            <w:noProof/>
            <w:webHidden/>
          </w:rPr>
        </w:r>
        <w:r w:rsidR="00BE79A9">
          <w:rPr>
            <w:noProof/>
            <w:webHidden/>
          </w:rPr>
          <w:fldChar w:fldCharType="separate"/>
        </w:r>
        <w:r w:rsidR="00BE79A9">
          <w:rPr>
            <w:noProof/>
            <w:webHidden/>
          </w:rPr>
          <w:t>4</w:t>
        </w:r>
        <w:r w:rsidR="00BE79A9">
          <w:rPr>
            <w:noProof/>
            <w:webHidden/>
          </w:rPr>
          <w:fldChar w:fldCharType="end"/>
        </w:r>
      </w:hyperlink>
    </w:p>
    <w:p w14:paraId="44996D7B" w14:textId="563E3E69" w:rsidR="00BE79A9" w:rsidRDefault="008C65F3">
      <w:pPr>
        <w:pStyle w:val="TOC3"/>
        <w:rPr>
          <w:rFonts w:asciiTheme="minorHAnsi" w:eastAsiaTheme="minorEastAsia" w:hAnsiTheme="minorHAnsi" w:cstheme="minorBidi"/>
          <w:i w:val="0"/>
          <w:noProof/>
          <w:sz w:val="22"/>
          <w:szCs w:val="22"/>
          <w:lang w:val="en-US"/>
        </w:rPr>
      </w:pPr>
      <w:hyperlink w:anchor="_Toc117677535" w:history="1">
        <w:r w:rsidR="00BE79A9" w:rsidRPr="00C26F41">
          <w:rPr>
            <w:rStyle w:val="Hyperlink"/>
            <w:noProof/>
            <w:lang w:val="fr-CH"/>
          </w:rPr>
          <w:t>Nombre maximal de caractères à utiliser dans l’élément ajouté aux codes UPOV</w:t>
        </w:r>
        <w:r w:rsidR="00BE79A9">
          <w:rPr>
            <w:noProof/>
            <w:webHidden/>
          </w:rPr>
          <w:tab/>
        </w:r>
        <w:r w:rsidR="00BE79A9">
          <w:rPr>
            <w:noProof/>
            <w:webHidden/>
          </w:rPr>
          <w:fldChar w:fldCharType="begin"/>
        </w:r>
        <w:r w:rsidR="00BE79A9">
          <w:rPr>
            <w:noProof/>
            <w:webHidden/>
          </w:rPr>
          <w:instrText xml:space="preserve"> PAGEREF _Toc117677535 \h </w:instrText>
        </w:r>
        <w:r w:rsidR="00BE79A9">
          <w:rPr>
            <w:noProof/>
            <w:webHidden/>
          </w:rPr>
        </w:r>
        <w:r w:rsidR="00BE79A9">
          <w:rPr>
            <w:noProof/>
            <w:webHidden/>
          </w:rPr>
          <w:fldChar w:fldCharType="separate"/>
        </w:r>
        <w:r w:rsidR="00BE79A9">
          <w:rPr>
            <w:noProof/>
            <w:webHidden/>
          </w:rPr>
          <w:t>4</w:t>
        </w:r>
        <w:r w:rsidR="00BE79A9">
          <w:rPr>
            <w:noProof/>
            <w:webHidden/>
          </w:rPr>
          <w:fldChar w:fldCharType="end"/>
        </w:r>
      </w:hyperlink>
    </w:p>
    <w:p w14:paraId="4D09EA70" w14:textId="3C4CC1D5" w:rsidR="00BE79A9" w:rsidRDefault="008C65F3">
      <w:pPr>
        <w:pStyle w:val="TOC2"/>
        <w:rPr>
          <w:rFonts w:asciiTheme="minorHAnsi" w:eastAsiaTheme="minorEastAsia" w:hAnsiTheme="minorHAnsi" w:cstheme="minorBidi"/>
          <w:noProof/>
          <w:sz w:val="22"/>
          <w:szCs w:val="22"/>
        </w:rPr>
      </w:pPr>
      <w:hyperlink w:anchor="_Toc117677536" w:history="1">
        <w:r w:rsidR="00BE79A9" w:rsidRPr="00C26F41">
          <w:rPr>
            <w:rStyle w:val="Hyperlink"/>
            <w:noProof/>
            <w:lang w:val="fr-CH"/>
          </w:rPr>
          <w:t>Document TGP/7 “Élaboration des principes directeurs d’examen”</w:t>
        </w:r>
        <w:r w:rsidR="00BE79A9">
          <w:rPr>
            <w:noProof/>
            <w:webHidden/>
          </w:rPr>
          <w:tab/>
        </w:r>
        <w:r w:rsidR="00BE79A9">
          <w:rPr>
            <w:noProof/>
            <w:webHidden/>
          </w:rPr>
          <w:fldChar w:fldCharType="begin"/>
        </w:r>
        <w:r w:rsidR="00BE79A9">
          <w:rPr>
            <w:noProof/>
            <w:webHidden/>
          </w:rPr>
          <w:instrText xml:space="preserve"> PAGEREF _Toc117677536 \h </w:instrText>
        </w:r>
        <w:r w:rsidR="00BE79A9">
          <w:rPr>
            <w:noProof/>
            <w:webHidden/>
          </w:rPr>
        </w:r>
        <w:r w:rsidR="00BE79A9">
          <w:rPr>
            <w:noProof/>
            <w:webHidden/>
          </w:rPr>
          <w:fldChar w:fldCharType="separate"/>
        </w:r>
        <w:r w:rsidR="00BE79A9">
          <w:rPr>
            <w:noProof/>
            <w:webHidden/>
          </w:rPr>
          <w:t>5</w:t>
        </w:r>
        <w:r w:rsidR="00BE79A9">
          <w:rPr>
            <w:noProof/>
            <w:webHidden/>
          </w:rPr>
          <w:fldChar w:fldCharType="end"/>
        </w:r>
      </w:hyperlink>
    </w:p>
    <w:p w14:paraId="1073B3F7" w14:textId="2193CBB7" w:rsidR="00BE79A9" w:rsidRDefault="008C65F3">
      <w:pPr>
        <w:pStyle w:val="TOC3"/>
        <w:rPr>
          <w:rFonts w:asciiTheme="minorHAnsi" w:eastAsiaTheme="minorEastAsia" w:hAnsiTheme="minorHAnsi" w:cstheme="minorBidi"/>
          <w:i w:val="0"/>
          <w:noProof/>
          <w:sz w:val="22"/>
          <w:szCs w:val="22"/>
          <w:lang w:val="en-US"/>
        </w:rPr>
      </w:pPr>
      <w:hyperlink w:anchor="_Toc117677537" w:history="1">
        <w:r w:rsidR="00BE79A9" w:rsidRPr="00C26F41">
          <w:rPr>
            <w:rStyle w:val="Hyperlink"/>
            <w:noProof/>
            <w:lang w:val="fr-CH"/>
          </w:rPr>
          <w:t>Variétés indiquées à titre d’exemples pour les caractères quantitatifs marqués d’un astérisque lorsque des illustrations sont fournies</w:t>
        </w:r>
        <w:r w:rsidR="00BE79A9">
          <w:rPr>
            <w:noProof/>
            <w:webHidden/>
          </w:rPr>
          <w:tab/>
        </w:r>
        <w:r w:rsidR="00BE79A9">
          <w:rPr>
            <w:noProof/>
            <w:webHidden/>
          </w:rPr>
          <w:fldChar w:fldCharType="begin"/>
        </w:r>
        <w:r w:rsidR="00BE79A9">
          <w:rPr>
            <w:noProof/>
            <w:webHidden/>
          </w:rPr>
          <w:instrText xml:space="preserve"> PAGEREF _Toc117677537 \h </w:instrText>
        </w:r>
        <w:r w:rsidR="00BE79A9">
          <w:rPr>
            <w:noProof/>
            <w:webHidden/>
          </w:rPr>
        </w:r>
        <w:r w:rsidR="00BE79A9">
          <w:rPr>
            <w:noProof/>
            <w:webHidden/>
          </w:rPr>
          <w:fldChar w:fldCharType="separate"/>
        </w:r>
        <w:r w:rsidR="00BE79A9">
          <w:rPr>
            <w:noProof/>
            <w:webHidden/>
          </w:rPr>
          <w:t>5</w:t>
        </w:r>
        <w:r w:rsidR="00BE79A9">
          <w:rPr>
            <w:noProof/>
            <w:webHidden/>
          </w:rPr>
          <w:fldChar w:fldCharType="end"/>
        </w:r>
      </w:hyperlink>
    </w:p>
    <w:p w14:paraId="41CBC613" w14:textId="53A4A6E7" w:rsidR="00BE79A9" w:rsidRDefault="008C65F3">
      <w:pPr>
        <w:pStyle w:val="TOC3"/>
        <w:rPr>
          <w:rFonts w:asciiTheme="minorHAnsi" w:eastAsiaTheme="minorEastAsia" w:hAnsiTheme="minorHAnsi" w:cstheme="minorBidi"/>
          <w:i w:val="0"/>
          <w:noProof/>
          <w:sz w:val="22"/>
          <w:szCs w:val="22"/>
          <w:lang w:val="en-US"/>
        </w:rPr>
      </w:pPr>
      <w:hyperlink w:anchor="_Toc117677538" w:history="1">
        <w:r w:rsidR="00BE79A9" w:rsidRPr="00C26F41">
          <w:rPr>
            <w:rStyle w:val="Hyperlink"/>
            <w:noProof/>
            <w:snapToGrid w:val="0"/>
            <w:lang w:val="fr-CH"/>
          </w:rPr>
          <w:t>Indication des caractères de groupement dans les principes directeurs d’examen de l’UPOV (tableau des caractères et TQ 5)</w:t>
        </w:r>
        <w:r w:rsidR="00BE79A9">
          <w:rPr>
            <w:noProof/>
            <w:webHidden/>
          </w:rPr>
          <w:tab/>
        </w:r>
        <w:r w:rsidR="00BE79A9">
          <w:rPr>
            <w:noProof/>
            <w:webHidden/>
          </w:rPr>
          <w:fldChar w:fldCharType="begin"/>
        </w:r>
        <w:r w:rsidR="00BE79A9">
          <w:rPr>
            <w:noProof/>
            <w:webHidden/>
          </w:rPr>
          <w:instrText xml:space="preserve"> PAGEREF _Toc117677538 \h </w:instrText>
        </w:r>
        <w:r w:rsidR="00BE79A9">
          <w:rPr>
            <w:noProof/>
            <w:webHidden/>
          </w:rPr>
        </w:r>
        <w:r w:rsidR="00BE79A9">
          <w:rPr>
            <w:noProof/>
            <w:webHidden/>
          </w:rPr>
          <w:fldChar w:fldCharType="separate"/>
        </w:r>
        <w:r w:rsidR="00BE79A9">
          <w:rPr>
            <w:noProof/>
            <w:webHidden/>
          </w:rPr>
          <w:t>6</w:t>
        </w:r>
        <w:r w:rsidR="00BE79A9">
          <w:rPr>
            <w:noProof/>
            <w:webHidden/>
          </w:rPr>
          <w:fldChar w:fldCharType="end"/>
        </w:r>
      </w:hyperlink>
    </w:p>
    <w:p w14:paraId="417A9B59" w14:textId="6B18DE2D" w:rsidR="00BE79A9" w:rsidRDefault="008C65F3">
      <w:pPr>
        <w:pStyle w:val="TOC3"/>
        <w:rPr>
          <w:rFonts w:asciiTheme="minorHAnsi" w:eastAsiaTheme="minorEastAsia" w:hAnsiTheme="minorHAnsi" w:cstheme="minorBidi"/>
          <w:i w:val="0"/>
          <w:noProof/>
          <w:sz w:val="22"/>
          <w:szCs w:val="22"/>
          <w:lang w:val="en-US"/>
        </w:rPr>
      </w:pPr>
      <w:hyperlink w:anchor="_Toc117677539" w:history="1">
        <w:r w:rsidR="00BE79A9" w:rsidRPr="00C26F41">
          <w:rPr>
            <w:rStyle w:val="Hyperlink"/>
            <w:noProof/>
            <w:lang w:val="fr-CH"/>
          </w:rPr>
          <w:t>Convertir le texte standard des principes directeurs d’examen en texte facultatif</w:t>
        </w:r>
        <w:r w:rsidR="00BE79A9">
          <w:rPr>
            <w:noProof/>
            <w:webHidden/>
          </w:rPr>
          <w:tab/>
        </w:r>
        <w:r w:rsidR="00BE79A9">
          <w:rPr>
            <w:noProof/>
            <w:webHidden/>
          </w:rPr>
          <w:fldChar w:fldCharType="begin"/>
        </w:r>
        <w:r w:rsidR="00BE79A9">
          <w:rPr>
            <w:noProof/>
            <w:webHidden/>
          </w:rPr>
          <w:instrText xml:space="preserve"> PAGEREF _Toc117677539 \h </w:instrText>
        </w:r>
        <w:r w:rsidR="00BE79A9">
          <w:rPr>
            <w:noProof/>
            <w:webHidden/>
          </w:rPr>
        </w:r>
        <w:r w:rsidR="00BE79A9">
          <w:rPr>
            <w:noProof/>
            <w:webHidden/>
          </w:rPr>
          <w:fldChar w:fldCharType="separate"/>
        </w:r>
        <w:r w:rsidR="00BE79A9">
          <w:rPr>
            <w:noProof/>
            <w:webHidden/>
          </w:rPr>
          <w:t>7</w:t>
        </w:r>
        <w:r w:rsidR="00BE79A9">
          <w:rPr>
            <w:noProof/>
            <w:webHidden/>
          </w:rPr>
          <w:fldChar w:fldCharType="end"/>
        </w:r>
      </w:hyperlink>
    </w:p>
    <w:p w14:paraId="17A67402" w14:textId="0702EB0B" w:rsidR="00BE79A9" w:rsidRDefault="008C65F3">
      <w:pPr>
        <w:pStyle w:val="TOC3"/>
        <w:rPr>
          <w:rFonts w:asciiTheme="minorHAnsi" w:eastAsiaTheme="minorEastAsia" w:hAnsiTheme="minorHAnsi" w:cstheme="minorBidi"/>
          <w:i w:val="0"/>
          <w:noProof/>
          <w:sz w:val="22"/>
          <w:szCs w:val="22"/>
          <w:lang w:val="en-US"/>
        </w:rPr>
      </w:pPr>
      <w:hyperlink w:anchor="_Toc117677540" w:history="1">
        <w:r w:rsidR="00BE79A9" w:rsidRPr="00C26F41">
          <w:rPr>
            <w:rStyle w:val="Hyperlink"/>
            <w:noProof/>
            <w:lang w:val="fr-CH"/>
          </w:rPr>
          <w:t>Caractères de résistance aux maladies : Ajout du niveau d’expression et placement des caractères de résistance aux maladies non signalés par un astérisque dans la section 5 du questionnaire technique</w:t>
        </w:r>
        <w:r w:rsidR="00BE79A9">
          <w:rPr>
            <w:noProof/>
            <w:webHidden/>
          </w:rPr>
          <w:tab/>
        </w:r>
        <w:r w:rsidR="00BE79A9">
          <w:rPr>
            <w:noProof/>
            <w:webHidden/>
          </w:rPr>
          <w:fldChar w:fldCharType="begin"/>
        </w:r>
        <w:r w:rsidR="00BE79A9">
          <w:rPr>
            <w:noProof/>
            <w:webHidden/>
          </w:rPr>
          <w:instrText xml:space="preserve"> PAGEREF _Toc117677540 \h </w:instrText>
        </w:r>
        <w:r w:rsidR="00BE79A9">
          <w:rPr>
            <w:noProof/>
            <w:webHidden/>
          </w:rPr>
        </w:r>
        <w:r w:rsidR="00BE79A9">
          <w:rPr>
            <w:noProof/>
            <w:webHidden/>
          </w:rPr>
          <w:fldChar w:fldCharType="separate"/>
        </w:r>
        <w:r w:rsidR="00BE79A9">
          <w:rPr>
            <w:noProof/>
            <w:webHidden/>
          </w:rPr>
          <w:t>7</w:t>
        </w:r>
        <w:r w:rsidR="00BE79A9">
          <w:rPr>
            <w:noProof/>
            <w:webHidden/>
          </w:rPr>
          <w:fldChar w:fldCharType="end"/>
        </w:r>
      </w:hyperlink>
    </w:p>
    <w:p w14:paraId="67BD3FEC" w14:textId="7E4F3306" w:rsidR="00BE79A9" w:rsidRDefault="008C65F3">
      <w:pPr>
        <w:pStyle w:val="TOC2"/>
        <w:rPr>
          <w:rFonts w:asciiTheme="minorHAnsi" w:eastAsiaTheme="minorEastAsia" w:hAnsiTheme="minorHAnsi" w:cstheme="minorBidi"/>
          <w:noProof/>
          <w:sz w:val="22"/>
          <w:szCs w:val="22"/>
        </w:rPr>
      </w:pPr>
      <w:hyperlink w:anchor="_Toc117677541" w:history="1">
        <w:r w:rsidR="00BE79A9" w:rsidRPr="00C26F41">
          <w:rPr>
            <w:rStyle w:val="Hyperlink"/>
            <w:noProof/>
            <w:lang w:val="fr-CH"/>
          </w:rPr>
          <w:t>Document TGP/8 : Protocole d’essai et techniques utilisés dans l’examen de la distinction, de</w:t>
        </w:r>
        <w:r w:rsidR="00BE79A9">
          <w:rPr>
            <w:noProof/>
            <w:webHidden/>
          </w:rPr>
          <w:tab/>
        </w:r>
        <w:r w:rsidR="00BE79A9">
          <w:rPr>
            <w:noProof/>
            <w:webHidden/>
          </w:rPr>
          <w:fldChar w:fldCharType="begin"/>
        </w:r>
        <w:r w:rsidR="00BE79A9">
          <w:rPr>
            <w:noProof/>
            <w:webHidden/>
          </w:rPr>
          <w:instrText xml:space="preserve"> PAGEREF _Toc117677541 \h </w:instrText>
        </w:r>
        <w:r w:rsidR="00BE79A9">
          <w:rPr>
            <w:noProof/>
            <w:webHidden/>
          </w:rPr>
        </w:r>
        <w:r w:rsidR="00BE79A9">
          <w:rPr>
            <w:noProof/>
            <w:webHidden/>
          </w:rPr>
          <w:fldChar w:fldCharType="separate"/>
        </w:r>
        <w:r w:rsidR="00BE79A9">
          <w:rPr>
            <w:noProof/>
            <w:webHidden/>
          </w:rPr>
          <w:t>8</w:t>
        </w:r>
        <w:r w:rsidR="00BE79A9">
          <w:rPr>
            <w:noProof/>
            <w:webHidden/>
          </w:rPr>
          <w:fldChar w:fldCharType="end"/>
        </w:r>
      </w:hyperlink>
    </w:p>
    <w:p w14:paraId="624A40B6" w14:textId="3DA767EC" w:rsidR="00BE79A9" w:rsidRDefault="008C65F3">
      <w:pPr>
        <w:pStyle w:val="TOC2"/>
        <w:rPr>
          <w:rFonts w:asciiTheme="minorHAnsi" w:eastAsiaTheme="minorEastAsia" w:hAnsiTheme="minorHAnsi" w:cstheme="minorBidi"/>
          <w:noProof/>
          <w:sz w:val="22"/>
          <w:szCs w:val="22"/>
        </w:rPr>
      </w:pPr>
      <w:hyperlink w:anchor="_Toc117677542" w:history="1">
        <w:r w:rsidR="00BE79A9" w:rsidRPr="00C26F41">
          <w:rPr>
            <w:rStyle w:val="Hyperlink"/>
            <w:noProof/>
            <w:lang w:val="fr-CH"/>
          </w:rPr>
          <w:t>l’homogénéité et de la stabilité</w:t>
        </w:r>
        <w:r w:rsidR="00BE79A9">
          <w:rPr>
            <w:noProof/>
            <w:webHidden/>
          </w:rPr>
          <w:tab/>
        </w:r>
        <w:r w:rsidR="00BE79A9">
          <w:rPr>
            <w:noProof/>
            <w:webHidden/>
          </w:rPr>
          <w:fldChar w:fldCharType="begin"/>
        </w:r>
        <w:r w:rsidR="00BE79A9">
          <w:rPr>
            <w:noProof/>
            <w:webHidden/>
          </w:rPr>
          <w:instrText xml:space="preserve"> PAGEREF _Toc117677542 \h </w:instrText>
        </w:r>
        <w:r w:rsidR="00BE79A9">
          <w:rPr>
            <w:noProof/>
            <w:webHidden/>
          </w:rPr>
        </w:r>
        <w:r w:rsidR="00BE79A9">
          <w:rPr>
            <w:noProof/>
            <w:webHidden/>
          </w:rPr>
          <w:fldChar w:fldCharType="separate"/>
        </w:r>
        <w:r w:rsidR="00BE79A9">
          <w:rPr>
            <w:noProof/>
            <w:webHidden/>
          </w:rPr>
          <w:t>8</w:t>
        </w:r>
        <w:r w:rsidR="00BE79A9">
          <w:rPr>
            <w:noProof/>
            <w:webHidden/>
          </w:rPr>
          <w:fldChar w:fldCharType="end"/>
        </w:r>
      </w:hyperlink>
    </w:p>
    <w:p w14:paraId="55A1693F" w14:textId="7304F526" w:rsidR="00BE79A9" w:rsidRDefault="008C65F3">
      <w:pPr>
        <w:pStyle w:val="TOC3"/>
        <w:rPr>
          <w:rFonts w:asciiTheme="minorHAnsi" w:eastAsiaTheme="minorEastAsia" w:hAnsiTheme="minorHAnsi" w:cstheme="minorBidi"/>
          <w:i w:val="0"/>
          <w:noProof/>
          <w:sz w:val="22"/>
          <w:szCs w:val="22"/>
          <w:lang w:val="en-US"/>
        </w:rPr>
      </w:pPr>
      <w:hyperlink w:anchor="_Toc117677543" w:history="1">
        <w:r w:rsidR="00BE79A9" w:rsidRPr="00C26F41">
          <w:rPr>
            <w:rStyle w:val="Hyperlink"/>
            <w:noProof/>
            <w:lang w:val="fr-CH"/>
          </w:rPr>
          <w:t>Section 9 “Analyse globale de l’homogénéité sur plusieurs années (Méthode d’analyse COYU)”</w:t>
        </w:r>
        <w:r w:rsidR="00BE79A9">
          <w:rPr>
            <w:noProof/>
            <w:webHidden/>
          </w:rPr>
          <w:tab/>
        </w:r>
        <w:r w:rsidR="00BE79A9">
          <w:rPr>
            <w:noProof/>
            <w:webHidden/>
          </w:rPr>
          <w:fldChar w:fldCharType="begin"/>
        </w:r>
        <w:r w:rsidR="00BE79A9">
          <w:rPr>
            <w:noProof/>
            <w:webHidden/>
          </w:rPr>
          <w:instrText xml:space="preserve"> PAGEREF _Toc117677543 \h </w:instrText>
        </w:r>
        <w:r w:rsidR="00BE79A9">
          <w:rPr>
            <w:noProof/>
            <w:webHidden/>
          </w:rPr>
        </w:r>
        <w:r w:rsidR="00BE79A9">
          <w:rPr>
            <w:noProof/>
            <w:webHidden/>
          </w:rPr>
          <w:fldChar w:fldCharType="separate"/>
        </w:r>
        <w:r w:rsidR="00BE79A9">
          <w:rPr>
            <w:noProof/>
            <w:webHidden/>
          </w:rPr>
          <w:t>8</w:t>
        </w:r>
        <w:r w:rsidR="00BE79A9">
          <w:rPr>
            <w:noProof/>
            <w:webHidden/>
          </w:rPr>
          <w:fldChar w:fldCharType="end"/>
        </w:r>
      </w:hyperlink>
    </w:p>
    <w:p w14:paraId="2C4F7BA4" w14:textId="0AC138DA" w:rsidR="00BE79A9" w:rsidRDefault="008C65F3">
      <w:pPr>
        <w:pStyle w:val="TOC2"/>
        <w:rPr>
          <w:rFonts w:asciiTheme="minorHAnsi" w:eastAsiaTheme="minorEastAsia" w:hAnsiTheme="minorHAnsi" w:cstheme="minorBidi"/>
          <w:noProof/>
          <w:sz w:val="22"/>
          <w:szCs w:val="22"/>
        </w:rPr>
      </w:pPr>
      <w:hyperlink w:anchor="_Toc117677544" w:history="1">
        <w:r w:rsidR="00BE79A9" w:rsidRPr="00C26F41">
          <w:rPr>
            <w:rStyle w:val="Hyperlink"/>
            <w:noProof/>
            <w:snapToGrid w:val="0"/>
            <w:lang w:val="fr-CH"/>
          </w:rPr>
          <w:t>Document TGP/12 ‘Conseils en ce qui concerne certains caractères physiologiques’</w:t>
        </w:r>
        <w:r w:rsidR="00BE79A9">
          <w:rPr>
            <w:noProof/>
            <w:webHidden/>
          </w:rPr>
          <w:tab/>
        </w:r>
        <w:r w:rsidR="00BE79A9">
          <w:rPr>
            <w:noProof/>
            <w:webHidden/>
          </w:rPr>
          <w:fldChar w:fldCharType="begin"/>
        </w:r>
        <w:r w:rsidR="00BE79A9">
          <w:rPr>
            <w:noProof/>
            <w:webHidden/>
          </w:rPr>
          <w:instrText xml:space="preserve"> PAGEREF _Toc117677544 \h </w:instrText>
        </w:r>
        <w:r w:rsidR="00BE79A9">
          <w:rPr>
            <w:noProof/>
            <w:webHidden/>
          </w:rPr>
        </w:r>
        <w:r w:rsidR="00BE79A9">
          <w:rPr>
            <w:noProof/>
            <w:webHidden/>
          </w:rPr>
          <w:fldChar w:fldCharType="separate"/>
        </w:r>
        <w:r w:rsidR="00BE79A9">
          <w:rPr>
            <w:noProof/>
            <w:webHidden/>
          </w:rPr>
          <w:t>8</w:t>
        </w:r>
        <w:r w:rsidR="00BE79A9">
          <w:rPr>
            <w:noProof/>
            <w:webHidden/>
          </w:rPr>
          <w:fldChar w:fldCharType="end"/>
        </w:r>
      </w:hyperlink>
    </w:p>
    <w:p w14:paraId="00470FAF" w14:textId="5356BD0E" w:rsidR="00BE79A9" w:rsidRDefault="008C65F3">
      <w:pPr>
        <w:pStyle w:val="TOC3"/>
        <w:rPr>
          <w:rFonts w:asciiTheme="minorHAnsi" w:eastAsiaTheme="minorEastAsia" w:hAnsiTheme="minorHAnsi" w:cstheme="minorBidi"/>
          <w:i w:val="0"/>
          <w:noProof/>
          <w:sz w:val="22"/>
          <w:szCs w:val="22"/>
          <w:lang w:val="en-US"/>
        </w:rPr>
      </w:pPr>
      <w:hyperlink w:anchor="_Toc117677545" w:history="1">
        <w:r w:rsidR="00BE79A9" w:rsidRPr="00C26F41">
          <w:rPr>
            <w:rStyle w:val="Hyperlink"/>
            <w:noProof/>
            <w:snapToGrid w:val="0"/>
            <w:lang w:val="fr-CH"/>
          </w:rPr>
          <w:t>Terme “hautement” utilisé dans un seul niveau d’expression</w:t>
        </w:r>
        <w:r w:rsidR="00BE79A9">
          <w:rPr>
            <w:noProof/>
            <w:webHidden/>
          </w:rPr>
          <w:tab/>
        </w:r>
        <w:r w:rsidR="00BE79A9">
          <w:rPr>
            <w:noProof/>
            <w:webHidden/>
          </w:rPr>
          <w:fldChar w:fldCharType="begin"/>
        </w:r>
        <w:r w:rsidR="00BE79A9">
          <w:rPr>
            <w:noProof/>
            <w:webHidden/>
          </w:rPr>
          <w:instrText xml:space="preserve"> PAGEREF _Toc117677545 \h </w:instrText>
        </w:r>
        <w:r w:rsidR="00BE79A9">
          <w:rPr>
            <w:noProof/>
            <w:webHidden/>
          </w:rPr>
        </w:r>
        <w:r w:rsidR="00BE79A9">
          <w:rPr>
            <w:noProof/>
            <w:webHidden/>
          </w:rPr>
          <w:fldChar w:fldCharType="separate"/>
        </w:r>
        <w:r w:rsidR="00BE79A9">
          <w:rPr>
            <w:noProof/>
            <w:webHidden/>
          </w:rPr>
          <w:t>8</w:t>
        </w:r>
        <w:r w:rsidR="00BE79A9">
          <w:rPr>
            <w:noProof/>
            <w:webHidden/>
          </w:rPr>
          <w:fldChar w:fldCharType="end"/>
        </w:r>
      </w:hyperlink>
    </w:p>
    <w:p w14:paraId="41315C87" w14:textId="62076FD5" w:rsidR="00BE79A9" w:rsidRDefault="008C65F3">
      <w:pPr>
        <w:pStyle w:val="TOC1"/>
        <w:rPr>
          <w:rFonts w:asciiTheme="minorHAnsi" w:eastAsiaTheme="minorEastAsia" w:hAnsiTheme="minorHAnsi" w:cstheme="minorBidi"/>
          <w:caps w:val="0"/>
          <w:noProof/>
          <w:sz w:val="22"/>
          <w:szCs w:val="22"/>
        </w:rPr>
      </w:pPr>
      <w:hyperlink w:anchor="_Toc117677546" w:history="1">
        <w:r w:rsidR="00BE79A9" w:rsidRPr="00C26F41">
          <w:rPr>
            <w:rStyle w:val="Hyperlink"/>
            <w:noProof/>
            <w:lang w:val="fr-CH"/>
          </w:rPr>
          <w:t>Nouvelle proposition de révision des documents d’orientation et d’information</w:t>
        </w:r>
        <w:r w:rsidR="00BE79A9">
          <w:rPr>
            <w:noProof/>
            <w:webHidden/>
          </w:rPr>
          <w:tab/>
        </w:r>
        <w:r w:rsidR="00BE79A9">
          <w:rPr>
            <w:noProof/>
            <w:webHidden/>
          </w:rPr>
          <w:fldChar w:fldCharType="begin"/>
        </w:r>
        <w:r w:rsidR="00BE79A9">
          <w:rPr>
            <w:noProof/>
            <w:webHidden/>
          </w:rPr>
          <w:instrText xml:space="preserve"> PAGEREF _Toc117677546 \h </w:instrText>
        </w:r>
        <w:r w:rsidR="00BE79A9">
          <w:rPr>
            <w:noProof/>
            <w:webHidden/>
          </w:rPr>
        </w:r>
        <w:r w:rsidR="00BE79A9">
          <w:rPr>
            <w:noProof/>
            <w:webHidden/>
          </w:rPr>
          <w:fldChar w:fldCharType="separate"/>
        </w:r>
        <w:r w:rsidR="00BE79A9">
          <w:rPr>
            <w:noProof/>
            <w:webHidden/>
          </w:rPr>
          <w:t>9</w:t>
        </w:r>
        <w:r w:rsidR="00BE79A9">
          <w:rPr>
            <w:noProof/>
            <w:webHidden/>
          </w:rPr>
          <w:fldChar w:fldCharType="end"/>
        </w:r>
      </w:hyperlink>
    </w:p>
    <w:p w14:paraId="1DB78A7A" w14:textId="28E67806" w:rsidR="00BE79A9" w:rsidRDefault="008C65F3">
      <w:pPr>
        <w:pStyle w:val="TOC2"/>
        <w:rPr>
          <w:rFonts w:asciiTheme="minorHAnsi" w:eastAsiaTheme="minorEastAsia" w:hAnsiTheme="minorHAnsi" w:cstheme="minorBidi"/>
          <w:noProof/>
          <w:sz w:val="22"/>
          <w:szCs w:val="22"/>
        </w:rPr>
      </w:pPr>
      <w:hyperlink w:anchor="_Toc117677547" w:history="1">
        <w:r w:rsidR="00BE79A9" w:rsidRPr="00C26F41">
          <w:rPr>
            <w:rStyle w:val="Hyperlink"/>
            <w:noProof/>
            <w:lang w:val="fr-CH"/>
          </w:rPr>
          <w:t>Document TGP/9 “Examen de la distinction”</w:t>
        </w:r>
        <w:r w:rsidR="00BE79A9">
          <w:rPr>
            <w:noProof/>
            <w:webHidden/>
          </w:rPr>
          <w:tab/>
        </w:r>
        <w:r w:rsidR="00BE79A9">
          <w:rPr>
            <w:noProof/>
            <w:webHidden/>
          </w:rPr>
          <w:fldChar w:fldCharType="begin"/>
        </w:r>
        <w:r w:rsidR="00BE79A9">
          <w:rPr>
            <w:noProof/>
            <w:webHidden/>
          </w:rPr>
          <w:instrText xml:space="preserve"> PAGEREF _Toc117677547 \h </w:instrText>
        </w:r>
        <w:r w:rsidR="00BE79A9">
          <w:rPr>
            <w:noProof/>
            <w:webHidden/>
          </w:rPr>
        </w:r>
        <w:r w:rsidR="00BE79A9">
          <w:rPr>
            <w:noProof/>
            <w:webHidden/>
          </w:rPr>
          <w:fldChar w:fldCharType="separate"/>
        </w:r>
        <w:r w:rsidR="00BE79A9">
          <w:rPr>
            <w:noProof/>
            <w:webHidden/>
          </w:rPr>
          <w:t>9</w:t>
        </w:r>
        <w:r w:rsidR="00BE79A9">
          <w:rPr>
            <w:noProof/>
            <w:webHidden/>
          </w:rPr>
          <w:fldChar w:fldCharType="end"/>
        </w:r>
      </w:hyperlink>
    </w:p>
    <w:p w14:paraId="25482D9C" w14:textId="5C885969" w:rsidR="00BE79A9" w:rsidRDefault="008C65F3">
      <w:pPr>
        <w:pStyle w:val="TOC1"/>
        <w:rPr>
          <w:rFonts w:asciiTheme="minorHAnsi" w:eastAsiaTheme="minorEastAsia" w:hAnsiTheme="minorHAnsi" w:cstheme="minorBidi"/>
          <w:caps w:val="0"/>
          <w:noProof/>
          <w:sz w:val="22"/>
          <w:szCs w:val="22"/>
        </w:rPr>
      </w:pPr>
      <w:hyperlink w:anchor="_Toc117677548" w:history="1">
        <w:r w:rsidR="00BE79A9" w:rsidRPr="00C26F41">
          <w:rPr>
            <w:rStyle w:val="Hyperlink"/>
            <w:noProof/>
            <w:lang w:val="fr-CH"/>
          </w:rPr>
          <w:t>Programme d’élaboration de documents d’information pertinents</w:t>
        </w:r>
        <w:r w:rsidR="00BE79A9">
          <w:rPr>
            <w:noProof/>
            <w:webHidden/>
          </w:rPr>
          <w:tab/>
        </w:r>
        <w:r w:rsidR="00BE79A9">
          <w:rPr>
            <w:noProof/>
            <w:webHidden/>
          </w:rPr>
          <w:fldChar w:fldCharType="begin"/>
        </w:r>
        <w:r w:rsidR="00BE79A9">
          <w:rPr>
            <w:noProof/>
            <w:webHidden/>
          </w:rPr>
          <w:instrText xml:space="preserve"> PAGEREF _Toc117677548 \h </w:instrText>
        </w:r>
        <w:r w:rsidR="00BE79A9">
          <w:rPr>
            <w:noProof/>
            <w:webHidden/>
          </w:rPr>
        </w:r>
        <w:r w:rsidR="00BE79A9">
          <w:rPr>
            <w:noProof/>
            <w:webHidden/>
          </w:rPr>
          <w:fldChar w:fldCharType="separate"/>
        </w:r>
        <w:r w:rsidR="00BE79A9">
          <w:rPr>
            <w:noProof/>
            <w:webHidden/>
          </w:rPr>
          <w:t>10</w:t>
        </w:r>
        <w:r w:rsidR="00BE79A9">
          <w:rPr>
            <w:noProof/>
            <w:webHidden/>
          </w:rPr>
          <w:fldChar w:fldCharType="end"/>
        </w:r>
      </w:hyperlink>
    </w:p>
    <w:p w14:paraId="3BF5584E" w14:textId="0922B382" w:rsidR="00125827" w:rsidRPr="008F2CA0" w:rsidRDefault="00125827" w:rsidP="00D04BFB">
      <w:pPr>
        <w:tabs>
          <w:tab w:val="left" w:pos="1418"/>
        </w:tabs>
        <w:ind w:left="1418" w:hanging="1418"/>
        <w:rPr>
          <w:sz w:val="18"/>
          <w:szCs w:val="18"/>
          <w:lang w:val="fr-CH"/>
        </w:rPr>
      </w:pPr>
      <w:r w:rsidRPr="0079771A">
        <w:rPr>
          <w:snapToGrid w:val="0"/>
          <w:lang w:val="fr-FR"/>
        </w:rPr>
        <w:fldChar w:fldCharType="end"/>
      </w:r>
      <w:r w:rsidRPr="008F2CA0">
        <w:rPr>
          <w:sz w:val="18"/>
          <w:szCs w:val="18"/>
          <w:lang w:val="fr-CH"/>
        </w:rPr>
        <w:t>ANNEX</w:t>
      </w:r>
      <w:r w:rsidR="00D176A5" w:rsidRPr="008F2CA0">
        <w:rPr>
          <w:sz w:val="18"/>
          <w:szCs w:val="18"/>
          <w:lang w:val="fr-CH"/>
        </w:rPr>
        <w:t>E</w:t>
      </w:r>
      <w:r w:rsidRPr="008F2CA0">
        <w:rPr>
          <w:sz w:val="18"/>
          <w:szCs w:val="18"/>
          <w:lang w:val="fr-CH"/>
        </w:rPr>
        <w:t xml:space="preserve"> I</w:t>
      </w:r>
      <w:r w:rsidR="00EC7ABD">
        <w:rPr>
          <w:sz w:val="18"/>
          <w:szCs w:val="18"/>
          <w:lang w:val="fr-CH"/>
        </w:rPr>
        <w:t> :</w:t>
      </w:r>
      <w:r w:rsidRPr="008F2CA0">
        <w:rPr>
          <w:sz w:val="18"/>
          <w:szCs w:val="18"/>
          <w:lang w:val="fr-CH"/>
        </w:rPr>
        <w:tab/>
      </w:r>
      <w:r w:rsidR="008F2CA0" w:rsidRPr="008F2CA0">
        <w:rPr>
          <w:sz w:val="18"/>
          <w:szCs w:val="18"/>
          <w:lang w:val="fr-CH"/>
        </w:rPr>
        <w:t>Nombre maximal de caractères dans l</w:t>
      </w:r>
      <w:r w:rsidR="00EC7ABD">
        <w:rPr>
          <w:sz w:val="18"/>
          <w:szCs w:val="18"/>
          <w:lang w:val="fr-CH"/>
        </w:rPr>
        <w:t>’</w:t>
      </w:r>
      <w:r w:rsidR="008F2CA0" w:rsidRPr="008F2CA0">
        <w:rPr>
          <w:sz w:val="18"/>
          <w:szCs w:val="18"/>
          <w:lang w:val="fr-CH"/>
        </w:rPr>
        <w:t>élément ajouté aux codes UPOV</w:t>
      </w:r>
    </w:p>
    <w:p w14:paraId="4E497656" w14:textId="68034B53" w:rsidR="00125827" w:rsidRPr="008F2CA0" w:rsidRDefault="00125827" w:rsidP="00D04BFB">
      <w:pPr>
        <w:tabs>
          <w:tab w:val="left" w:pos="1418"/>
        </w:tabs>
        <w:ind w:left="1418" w:hanging="1418"/>
        <w:rPr>
          <w:sz w:val="18"/>
          <w:szCs w:val="18"/>
          <w:lang w:val="fr-CH"/>
        </w:rPr>
      </w:pPr>
      <w:r w:rsidRPr="008F2CA0">
        <w:rPr>
          <w:sz w:val="18"/>
          <w:szCs w:val="18"/>
          <w:lang w:val="fr-CH"/>
        </w:rPr>
        <w:t>ANNEX</w:t>
      </w:r>
      <w:r w:rsidR="00D176A5" w:rsidRPr="008F2CA0">
        <w:rPr>
          <w:sz w:val="18"/>
          <w:szCs w:val="18"/>
          <w:lang w:val="fr-CH"/>
        </w:rPr>
        <w:t>E</w:t>
      </w:r>
      <w:r w:rsidR="008E3045">
        <w:rPr>
          <w:sz w:val="18"/>
          <w:szCs w:val="18"/>
          <w:lang w:val="fr-CH"/>
        </w:rPr>
        <w:t> </w:t>
      </w:r>
      <w:r w:rsidRPr="008F2CA0">
        <w:rPr>
          <w:sz w:val="18"/>
          <w:szCs w:val="18"/>
          <w:lang w:val="fr-CH"/>
        </w:rPr>
        <w:t>II</w:t>
      </w:r>
      <w:r w:rsidR="00EC7ABD">
        <w:rPr>
          <w:sz w:val="18"/>
          <w:szCs w:val="18"/>
          <w:lang w:val="fr-CH"/>
        </w:rPr>
        <w:t> :</w:t>
      </w:r>
      <w:r w:rsidRPr="008F2CA0">
        <w:rPr>
          <w:sz w:val="18"/>
          <w:szCs w:val="18"/>
          <w:lang w:val="fr-CH"/>
        </w:rPr>
        <w:tab/>
      </w:r>
      <w:r w:rsidR="008F2CA0">
        <w:rPr>
          <w:sz w:val="18"/>
          <w:szCs w:val="18"/>
          <w:lang w:val="fr-CH"/>
        </w:rPr>
        <w:t>O</w:t>
      </w:r>
      <w:r w:rsidR="008F2CA0" w:rsidRPr="008F2CA0">
        <w:rPr>
          <w:sz w:val="18"/>
          <w:szCs w:val="18"/>
          <w:lang w:val="fr-CH"/>
        </w:rPr>
        <w:t>bligation d</w:t>
      </w:r>
      <w:r w:rsidR="00EC7ABD">
        <w:rPr>
          <w:sz w:val="18"/>
          <w:szCs w:val="18"/>
          <w:lang w:val="fr-CH"/>
        </w:rPr>
        <w:t>’</w:t>
      </w:r>
      <w:r w:rsidR="008F2CA0" w:rsidRPr="008F2CA0">
        <w:rPr>
          <w:sz w:val="18"/>
          <w:szCs w:val="18"/>
          <w:lang w:val="fr-CH"/>
        </w:rPr>
        <w:t>indiquer des variétés à titre d</w:t>
      </w:r>
      <w:r w:rsidR="00EC7ABD">
        <w:rPr>
          <w:sz w:val="18"/>
          <w:szCs w:val="18"/>
          <w:lang w:val="fr-CH"/>
        </w:rPr>
        <w:t>’</w:t>
      </w:r>
      <w:r w:rsidR="008F2CA0" w:rsidRPr="008F2CA0">
        <w:rPr>
          <w:sz w:val="18"/>
          <w:szCs w:val="18"/>
          <w:lang w:val="fr-CH"/>
        </w:rPr>
        <w:t>exemples pour les caractères quantitatifs signalés par un astérisque</w:t>
      </w:r>
    </w:p>
    <w:p w14:paraId="734D9E73" w14:textId="67BFCF10" w:rsidR="00125827" w:rsidRPr="008F2CA0" w:rsidRDefault="00125827" w:rsidP="00D04BFB">
      <w:pPr>
        <w:tabs>
          <w:tab w:val="left" w:pos="1418"/>
        </w:tabs>
        <w:ind w:left="1418" w:hanging="1418"/>
        <w:rPr>
          <w:sz w:val="18"/>
          <w:szCs w:val="18"/>
          <w:lang w:val="fr-CH"/>
        </w:rPr>
      </w:pPr>
      <w:r w:rsidRPr="008F2CA0">
        <w:rPr>
          <w:sz w:val="18"/>
          <w:szCs w:val="18"/>
          <w:lang w:val="fr-CH"/>
        </w:rPr>
        <w:t>ANNEX</w:t>
      </w:r>
      <w:r w:rsidR="00D176A5" w:rsidRPr="008F2CA0">
        <w:rPr>
          <w:sz w:val="18"/>
          <w:szCs w:val="18"/>
          <w:lang w:val="fr-CH"/>
        </w:rPr>
        <w:t>E</w:t>
      </w:r>
      <w:r w:rsidR="008E3045">
        <w:rPr>
          <w:sz w:val="18"/>
          <w:szCs w:val="18"/>
          <w:lang w:val="fr-CH"/>
        </w:rPr>
        <w:t> </w:t>
      </w:r>
      <w:r w:rsidRPr="008F2CA0">
        <w:rPr>
          <w:sz w:val="18"/>
          <w:szCs w:val="18"/>
          <w:lang w:val="fr-CH"/>
        </w:rPr>
        <w:t>III</w:t>
      </w:r>
      <w:r w:rsidR="00EC7ABD">
        <w:rPr>
          <w:sz w:val="18"/>
          <w:szCs w:val="18"/>
          <w:lang w:val="fr-CH"/>
        </w:rPr>
        <w:t> :</w:t>
      </w:r>
      <w:r w:rsidRPr="008F2CA0">
        <w:rPr>
          <w:sz w:val="18"/>
          <w:szCs w:val="18"/>
          <w:lang w:val="fr-CH"/>
        </w:rPr>
        <w:tab/>
      </w:r>
      <w:r w:rsidR="008F2CA0" w:rsidRPr="008F2CA0">
        <w:rPr>
          <w:sz w:val="18"/>
          <w:szCs w:val="18"/>
          <w:lang w:val="fr-CH"/>
        </w:rPr>
        <w:t>Indication des caractères de groupement dans les principes directeurs d</w:t>
      </w:r>
      <w:r w:rsidR="00EC7ABD">
        <w:rPr>
          <w:sz w:val="18"/>
          <w:szCs w:val="18"/>
          <w:lang w:val="fr-CH"/>
        </w:rPr>
        <w:t>’</w:t>
      </w:r>
      <w:r w:rsidR="008F2CA0" w:rsidRPr="008F2CA0">
        <w:rPr>
          <w:sz w:val="18"/>
          <w:szCs w:val="18"/>
          <w:lang w:val="fr-CH"/>
        </w:rPr>
        <w:t>examen de l</w:t>
      </w:r>
      <w:r w:rsidR="00EC7ABD">
        <w:rPr>
          <w:sz w:val="18"/>
          <w:szCs w:val="18"/>
          <w:lang w:val="fr-CH"/>
        </w:rPr>
        <w:t>’</w:t>
      </w:r>
      <w:r w:rsidR="008F2CA0" w:rsidRPr="008F2CA0">
        <w:rPr>
          <w:sz w:val="18"/>
          <w:szCs w:val="18"/>
          <w:lang w:val="fr-CH"/>
        </w:rPr>
        <w:t>UPOV</w:t>
      </w:r>
    </w:p>
    <w:p w14:paraId="03C4A07C" w14:textId="6DADD950" w:rsidR="00125827" w:rsidRPr="008F2CA0" w:rsidRDefault="00125827" w:rsidP="00D04BFB">
      <w:pPr>
        <w:tabs>
          <w:tab w:val="left" w:pos="1418"/>
        </w:tabs>
        <w:ind w:left="1418" w:hanging="1418"/>
        <w:rPr>
          <w:sz w:val="18"/>
          <w:szCs w:val="18"/>
          <w:lang w:val="fr-CH"/>
        </w:rPr>
      </w:pPr>
      <w:r w:rsidRPr="008F2CA0">
        <w:rPr>
          <w:sz w:val="18"/>
          <w:szCs w:val="18"/>
          <w:lang w:val="fr-CH"/>
        </w:rPr>
        <w:t>ANNEX</w:t>
      </w:r>
      <w:r w:rsidR="00D176A5" w:rsidRPr="008F2CA0">
        <w:rPr>
          <w:sz w:val="18"/>
          <w:szCs w:val="18"/>
          <w:lang w:val="fr-CH"/>
        </w:rPr>
        <w:t>E</w:t>
      </w:r>
      <w:r w:rsidR="008E3045">
        <w:rPr>
          <w:sz w:val="18"/>
          <w:szCs w:val="18"/>
          <w:lang w:val="fr-CH"/>
        </w:rPr>
        <w:t> </w:t>
      </w:r>
      <w:r w:rsidRPr="008F2CA0">
        <w:rPr>
          <w:sz w:val="18"/>
          <w:szCs w:val="18"/>
          <w:lang w:val="fr-CH"/>
        </w:rPr>
        <w:t>IV</w:t>
      </w:r>
      <w:r w:rsidR="00EC7ABD">
        <w:rPr>
          <w:sz w:val="18"/>
          <w:szCs w:val="18"/>
          <w:lang w:val="fr-CH"/>
        </w:rPr>
        <w:t> :</w:t>
      </w:r>
      <w:r w:rsidRPr="008F2CA0">
        <w:rPr>
          <w:sz w:val="18"/>
          <w:szCs w:val="18"/>
          <w:lang w:val="fr-CH"/>
        </w:rPr>
        <w:tab/>
      </w:r>
      <w:r w:rsidR="008F2CA0" w:rsidRPr="008F2CA0">
        <w:rPr>
          <w:spacing w:val="-2"/>
          <w:sz w:val="18"/>
          <w:szCs w:val="18"/>
          <w:lang w:val="fr-CH"/>
        </w:rPr>
        <w:t>Convertir le texte standard des principes dire</w:t>
      </w:r>
      <w:r w:rsidR="008F2CA0">
        <w:rPr>
          <w:spacing w:val="-2"/>
          <w:sz w:val="18"/>
          <w:szCs w:val="18"/>
          <w:lang w:val="fr-CH"/>
        </w:rPr>
        <w:t>cteurs d</w:t>
      </w:r>
      <w:r w:rsidR="00EC7ABD">
        <w:rPr>
          <w:spacing w:val="-2"/>
          <w:sz w:val="18"/>
          <w:szCs w:val="18"/>
          <w:lang w:val="fr-CH"/>
        </w:rPr>
        <w:t>’</w:t>
      </w:r>
      <w:r w:rsidR="008F2CA0">
        <w:rPr>
          <w:spacing w:val="-2"/>
          <w:sz w:val="18"/>
          <w:szCs w:val="18"/>
          <w:lang w:val="fr-CH"/>
        </w:rPr>
        <w:t>examen en texte facultatif</w:t>
      </w:r>
    </w:p>
    <w:p w14:paraId="294D6E85" w14:textId="733BE879" w:rsidR="005E1E97" w:rsidRPr="008F2CA0" w:rsidRDefault="005E1E97" w:rsidP="00D04BFB">
      <w:pPr>
        <w:tabs>
          <w:tab w:val="left" w:pos="1418"/>
        </w:tabs>
        <w:ind w:left="1418" w:hanging="1418"/>
        <w:rPr>
          <w:sz w:val="18"/>
          <w:szCs w:val="18"/>
          <w:lang w:val="fr-CH"/>
        </w:rPr>
      </w:pPr>
      <w:r w:rsidRPr="008F2CA0">
        <w:rPr>
          <w:sz w:val="18"/>
          <w:szCs w:val="18"/>
          <w:lang w:val="fr-CH"/>
        </w:rPr>
        <w:t>ANNEX</w:t>
      </w:r>
      <w:r w:rsidR="00D176A5" w:rsidRPr="008F2CA0">
        <w:rPr>
          <w:sz w:val="18"/>
          <w:szCs w:val="18"/>
          <w:lang w:val="fr-CH"/>
        </w:rPr>
        <w:t>E</w:t>
      </w:r>
      <w:r w:rsidRPr="008F2CA0">
        <w:rPr>
          <w:sz w:val="18"/>
          <w:szCs w:val="18"/>
          <w:lang w:val="fr-CH"/>
        </w:rPr>
        <w:t xml:space="preserve"> V</w:t>
      </w:r>
      <w:r w:rsidR="00EC7ABD">
        <w:rPr>
          <w:sz w:val="18"/>
          <w:szCs w:val="18"/>
          <w:lang w:val="fr-CH"/>
        </w:rPr>
        <w:t> :</w:t>
      </w:r>
      <w:r w:rsidRPr="008F2CA0">
        <w:rPr>
          <w:sz w:val="18"/>
          <w:szCs w:val="18"/>
          <w:lang w:val="fr-CH"/>
        </w:rPr>
        <w:tab/>
      </w:r>
      <w:r w:rsidR="008F2CA0" w:rsidRPr="008F2CA0">
        <w:rPr>
          <w:sz w:val="18"/>
          <w:szCs w:val="18"/>
          <w:lang w:val="fr-CH"/>
        </w:rPr>
        <w:t>Ajout du niveau d</w:t>
      </w:r>
      <w:r w:rsidR="00EC7ABD">
        <w:rPr>
          <w:sz w:val="18"/>
          <w:szCs w:val="18"/>
          <w:lang w:val="fr-CH"/>
        </w:rPr>
        <w:t>’</w:t>
      </w:r>
      <w:r w:rsidR="008F2CA0" w:rsidRPr="008F2CA0">
        <w:rPr>
          <w:sz w:val="18"/>
          <w:szCs w:val="18"/>
          <w:lang w:val="fr-CH"/>
        </w:rPr>
        <w:t>expression et placement des caractères de résistance aux maladies non signalés par un astérisque dans la section</w:t>
      </w:r>
      <w:r w:rsidR="008E3045">
        <w:rPr>
          <w:sz w:val="18"/>
          <w:szCs w:val="18"/>
          <w:lang w:val="fr-CH"/>
        </w:rPr>
        <w:t> </w:t>
      </w:r>
      <w:r w:rsidR="008F2CA0" w:rsidRPr="008F2CA0">
        <w:rPr>
          <w:sz w:val="18"/>
          <w:szCs w:val="18"/>
          <w:lang w:val="fr-CH"/>
        </w:rPr>
        <w:t>5 du questionnaire technique</w:t>
      </w:r>
    </w:p>
    <w:p w14:paraId="1A95A402" w14:textId="7C7C2012" w:rsidR="00125827" w:rsidRPr="008F2CA0" w:rsidRDefault="00125827" w:rsidP="00D04BFB">
      <w:pPr>
        <w:tabs>
          <w:tab w:val="left" w:pos="1418"/>
        </w:tabs>
        <w:ind w:left="1418" w:hanging="1418"/>
        <w:rPr>
          <w:sz w:val="18"/>
          <w:szCs w:val="18"/>
          <w:lang w:val="fr-CH"/>
        </w:rPr>
      </w:pPr>
      <w:r w:rsidRPr="008F2CA0">
        <w:rPr>
          <w:sz w:val="18"/>
          <w:szCs w:val="18"/>
          <w:lang w:val="fr-CH"/>
        </w:rPr>
        <w:t>ANNEX</w:t>
      </w:r>
      <w:r w:rsidR="00D176A5" w:rsidRPr="008F2CA0">
        <w:rPr>
          <w:sz w:val="18"/>
          <w:szCs w:val="18"/>
          <w:lang w:val="fr-CH"/>
        </w:rPr>
        <w:t>E</w:t>
      </w:r>
      <w:r w:rsidR="008E3045">
        <w:rPr>
          <w:sz w:val="18"/>
          <w:szCs w:val="18"/>
          <w:lang w:val="fr-CH"/>
        </w:rPr>
        <w:t> </w:t>
      </w:r>
      <w:r w:rsidRPr="008F2CA0">
        <w:rPr>
          <w:sz w:val="18"/>
          <w:szCs w:val="18"/>
          <w:lang w:val="fr-CH"/>
        </w:rPr>
        <w:t>V</w:t>
      </w:r>
      <w:r w:rsidR="005E1E97" w:rsidRPr="008F2CA0">
        <w:rPr>
          <w:sz w:val="18"/>
          <w:szCs w:val="18"/>
          <w:lang w:val="fr-CH"/>
        </w:rPr>
        <w:t>I</w:t>
      </w:r>
      <w:r w:rsidR="00EC7ABD">
        <w:rPr>
          <w:sz w:val="18"/>
          <w:szCs w:val="18"/>
          <w:lang w:val="fr-CH"/>
        </w:rPr>
        <w:t> :</w:t>
      </w:r>
      <w:r w:rsidRPr="008F2CA0">
        <w:rPr>
          <w:sz w:val="18"/>
          <w:szCs w:val="18"/>
          <w:lang w:val="fr-CH"/>
        </w:rPr>
        <w:tab/>
      </w:r>
      <w:r w:rsidRPr="008F2CA0">
        <w:rPr>
          <w:spacing w:val="-2"/>
          <w:sz w:val="18"/>
          <w:szCs w:val="18"/>
          <w:lang w:val="fr-CH"/>
        </w:rPr>
        <w:t>Document TGP/12</w:t>
      </w:r>
      <w:r w:rsidR="00EC7ABD">
        <w:rPr>
          <w:spacing w:val="-2"/>
          <w:sz w:val="18"/>
          <w:szCs w:val="18"/>
          <w:lang w:val="fr-CH"/>
        </w:rPr>
        <w:t> :</w:t>
      </w:r>
      <w:r w:rsidRPr="008F2CA0">
        <w:rPr>
          <w:spacing w:val="-2"/>
          <w:sz w:val="18"/>
          <w:szCs w:val="18"/>
          <w:lang w:val="fr-CH"/>
        </w:rPr>
        <w:t xml:space="preserve"> </w:t>
      </w:r>
      <w:r w:rsidR="008F2CA0">
        <w:rPr>
          <w:spacing w:val="-2"/>
          <w:sz w:val="18"/>
          <w:szCs w:val="18"/>
          <w:lang w:val="fr-CH"/>
        </w:rPr>
        <w:t>E</w:t>
      </w:r>
      <w:r w:rsidR="008F2CA0" w:rsidRPr="008F2CA0">
        <w:rPr>
          <w:spacing w:val="-2"/>
          <w:sz w:val="18"/>
          <w:szCs w:val="18"/>
          <w:lang w:val="fr-CH"/>
        </w:rPr>
        <w:t>xemple concernant les caractères de résistance aux maladies</w:t>
      </w:r>
      <w:r w:rsidR="00EC7ABD">
        <w:rPr>
          <w:spacing w:val="-2"/>
          <w:sz w:val="18"/>
          <w:szCs w:val="18"/>
          <w:lang w:val="fr-CH"/>
        </w:rPr>
        <w:t> :</w:t>
      </w:r>
      <w:r w:rsidRPr="008F2CA0">
        <w:rPr>
          <w:spacing w:val="-2"/>
          <w:sz w:val="18"/>
          <w:szCs w:val="18"/>
          <w:lang w:val="fr-CH"/>
        </w:rPr>
        <w:t xml:space="preserve"> </w:t>
      </w:r>
      <w:r w:rsidR="008F2CA0" w:rsidRPr="008F2CA0">
        <w:rPr>
          <w:spacing w:val="-2"/>
          <w:sz w:val="18"/>
          <w:szCs w:val="18"/>
          <w:lang w:val="fr-CH"/>
        </w:rPr>
        <w:t>Terme</w:t>
      </w:r>
      <w:r w:rsidRPr="008F2CA0">
        <w:rPr>
          <w:spacing w:val="-2"/>
          <w:sz w:val="18"/>
          <w:szCs w:val="18"/>
          <w:lang w:val="fr-CH"/>
        </w:rPr>
        <w:t xml:space="preserve"> “</w:t>
      </w:r>
      <w:r w:rsidR="008F2CA0">
        <w:rPr>
          <w:spacing w:val="-2"/>
          <w:sz w:val="18"/>
          <w:szCs w:val="18"/>
          <w:lang w:val="fr-CH"/>
        </w:rPr>
        <w:t>hautement</w:t>
      </w:r>
      <w:r w:rsidRPr="008F2CA0">
        <w:rPr>
          <w:spacing w:val="-2"/>
          <w:sz w:val="18"/>
          <w:szCs w:val="18"/>
          <w:lang w:val="fr-CH"/>
        </w:rPr>
        <w:t xml:space="preserve">” </w:t>
      </w:r>
      <w:r w:rsidR="00150FF4">
        <w:rPr>
          <w:spacing w:val="-2"/>
          <w:sz w:val="18"/>
          <w:szCs w:val="18"/>
          <w:lang w:val="fr-CH"/>
        </w:rPr>
        <w:t xml:space="preserve">utilisé </w:t>
      </w:r>
      <w:r w:rsidR="00DE0519">
        <w:rPr>
          <w:spacing w:val="-2"/>
          <w:sz w:val="18"/>
          <w:szCs w:val="18"/>
          <w:lang w:val="fr-CH"/>
        </w:rPr>
        <w:t>dans un seul niveau d</w:t>
      </w:r>
      <w:r w:rsidR="00EC7ABD">
        <w:rPr>
          <w:spacing w:val="-2"/>
          <w:sz w:val="18"/>
          <w:szCs w:val="18"/>
          <w:lang w:val="fr-CH"/>
        </w:rPr>
        <w:t>’</w:t>
      </w:r>
      <w:r w:rsidR="00DE0519">
        <w:rPr>
          <w:spacing w:val="-2"/>
          <w:sz w:val="18"/>
          <w:szCs w:val="18"/>
          <w:lang w:val="fr-CH"/>
        </w:rPr>
        <w:t>expression</w:t>
      </w:r>
    </w:p>
    <w:p w14:paraId="79C1A356" w14:textId="6E0064BA" w:rsidR="00125827" w:rsidRPr="008E3045" w:rsidRDefault="00125827" w:rsidP="00D04BFB">
      <w:pPr>
        <w:tabs>
          <w:tab w:val="left" w:pos="1418"/>
        </w:tabs>
        <w:ind w:left="1418" w:hanging="1418"/>
        <w:rPr>
          <w:sz w:val="18"/>
          <w:szCs w:val="18"/>
          <w:lang w:val="fr-CH"/>
        </w:rPr>
      </w:pPr>
      <w:r w:rsidRPr="008E3045">
        <w:rPr>
          <w:sz w:val="18"/>
          <w:szCs w:val="18"/>
          <w:lang w:val="fr-CH"/>
        </w:rPr>
        <w:t>ANNEX</w:t>
      </w:r>
      <w:r w:rsidR="00D176A5" w:rsidRPr="008E3045">
        <w:rPr>
          <w:sz w:val="18"/>
          <w:szCs w:val="18"/>
          <w:lang w:val="fr-CH"/>
        </w:rPr>
        <w:t>E</w:t>
      </w:r>
      <w:r w:rsidR="008E3045">
        <w:rPr>
          <w:sz w:val="18"/>
          <w:szCs w:val="18"/>
          <w:lang w:val="fr-CH"/>
        </w:rPr>
        <w:t> </w:t>
      </w:r>
      <w:r w:rsidR="005E1E97" w:rsidRPr="008E3045">
        <w:rPr>
          <w:sz w:val="18"/>
          <w:szCs w:val="18"/>
          <w:lang w:val="fr-CH"/>
        </w:rPr>
        <w:t>VII</w:t>
      </w:r>
      <w:r w:rsidR="00EC7ABD">
        <w:rPr>
          <w:sz w:val="18"/>
          <w:szCs w:val="18"/>
          <w:lang w:val="fr-CH"/>
        </w:rPr>
        <w:t> :</w:t>
      </w:r>
      <w:r w:rsidRPr="008E3045">
        <w:rPr>
          <w:sz w:val="18"/>
          <w:szCs w:val="18"/>
          <w:lang w:val="fr-CH"/>
        </w:rPr>
        <w:tab/>
        <w:t>Program</w:t>
      </w:r>
      <w:r w:rsidR="00DE0519" w:rsidRPr="008E3045">
        <w:rPr>
          <w:sz w:val="18"/>
          <w:szCs w:val="18"/>
          <w:lang w:val="fr-CH"/>
        </w:rPr>
        <w:t>me d</w:t>
      </w:r>
      <w:r w:rsidR="00EC7ABD">
        <w:rPr>
          <w:sz w:val="18"/>
          <w:szCs w:val="18"/>
          <w:lang w:val="fr-CH"/>
        </w:rPr>
        <w:t>’</w:t>
      </w:r>
      <w:r w:rsidR="00DE0519" w:rsidRPr="008E3045">
        <w:rPr>
          <w:sz w:val="18"/>
          <w:szCs w:val="18"/>
          <w:lang w:val="fr-CH"/>
        </w:rPr>
        <w:t>élaboration des documents TGP</w:t>
      </w:r>
    </w:p>
    <w:p w14:paraId="14A40671" w14:textId="155B346F" w:rsidR="00125827" w:rsidRPr="00DE0519" w:rsidRDefault="005E1E97" w:rsidP="00D04BFB">
      <w:pPr>
        <w:tabs>
          <w:tab w:val="left" w:pos="1418"/>
        </w:tabs>
        <w:ind w:left="1418" w:hanging="1418"/>
        <w:rPr>
          <w:sz w:val="18"/>
          <w:szCs w:val="18"/>
          <w:lang w:val="fr-CH"/>
        </w:rPr>
      </w:pPr>
      <w:r w:rsidRPr="00DE0519">
        <w:rPr>
          <w:sz w:val="18"/>
          <w:szCs w:val="18"/>
          <w:lang w:val="fr-CH"/>
        </w:rPr>
        <w:t>ANNEX</w:t>
      </w:r>
      <w:r w:rsidR="00D176A5" w:rsidRPr="00DE0519">
        <w:rPr>
          <w:sz w:val="18"/>
          <w:szCs w:val="18"/>
          <w:lang w:val="fr-CH"/>
        </w:rPr>
        <w:t>E</w:t>
      </w:r>
      <w:r w:rsidR="008E3045">
        <w:rPr>
          <w:sz w:val="18"/>
          <w:szCs w:val="18"/>
          <w:lang w:val="fr-CH"/>
        </w:rPr>
        <w:t> </w:t>
      </w:r>
      <w:r w:rsidRPr="00DE0519">
        <w:rPr>
          <w:sz w:val="18"/>
          <w:szCs w:val="18"/>
          <w:lang w:val="fr-CH"/>
        </w:rPr>
        <w:t>VIII</w:t>
      </w:r>
      <w:r w:rsidR="00EC7ABD">
        <w:rPr>
          <w:sz w:val="18"/>
          <w:szCs w:val="18"/>
          <w:lang w:val="fr-CH"/>
        </w:rPr>
        <w:t> :</w:t>
      </w:r>
      <w:r w:rsidR="00D04BFB">
        <w:rPr>
          <w:sz w:val="18"/>
          <w:szCs w:val="18"/>
          <w:lang w:val="fr-CH"/>
        </w:rPr>
        <w:tab/>
        <w:t>P</w:t>
      </w:r>
      <w:r w:rsidR="00DE0519" w:rsidRPr="00DE0519">
        <w:rPr>
          <w:sz w:val="18"/>
          <w:szCs w:val="18"/>
          <w:lang w:val="fr-CH"/>
        </w:rPr>
        <w:t>rogramme d</w:t>
      </w:r>
      <w:r w:rsidR="00EC7ABD">
        <w:rPr>
          <w:sz w:val="18"/>
          <w:szCs w:val="18"/>
          <w:lang w:val="fr-CH"/>
        </w:rPr>
        <w:t>’</w:t>
      </w:r>
      <w:r w:rsidR="00DE0519" w:rsidRPr="00DE0519">
        <w:rPr>
          <w:sz w:val="18"/>
          <w:szCs w:val="18"/>
          <w:lang w:val="fr-CH"/>
        </w:rPr>
        <w:t>élaboration d</w:t>
      </w:r>
      <w:r w:rsidR="00EC7ABD">
        <w:rPr>
          <w:sz w:val="18"/>
          <w:szCs w:val="18"/>
          <w:lang w:val="fr-CH"/>
        </w:rPr>
        <w:t>’</w:t>
      </w:r>
      <w:r w:rsidR="00DE0519">
        <w:rPr>
          <w:sz w:val="18"/>
          <w:szCs w:val="18"/>
          <w:lang w:val="fr-CH"/>
        </w:rPr>
        <w:t>autres documents d</w:t>
      </w:r>
      <w:r w:rsidR="00EC7ABD">
        <w:rPr>
          <w:sz w:val="18"/>
          <w:szCs w:val="18"/>
          <w:lang w:val="fr-CH"/>
        </w:rPr>
        <w:t>’</w:t>
      </w:r>
      <w:r w:rsidR="00DE0519">
        <w:rPr>
          <w:sz w:val="18"/>
          <w:szCs w:val="18"/>
          <w:lang w:val="fr-CH"/>
        </w:rPr>
        <w:t>information</w:t>
      </w:r>
    </w:p>
    <w:p w14:paraId="7397DB9D" w14:textId="77777777" w:rsidR="00125827" w:rsidRPr="00DE0519" w:rsidRDefault="00125827" w:rsidP="00125827">
      <w:pPr>
        <w:ind w:left="1134" w:hanging="1134"/>
        <w:rPr>
          <w:sz w:val="18"/>
          <w:highlight w:val="yellow"/>
          <w:lang w:val="fr-CH"/>
        </w:rPr>
      </w:pPr>
    </w:p>
    <w:p w14:paraId="23D10994" w14:textId="77777777" w:rsidR="00125827" w:rsidRPr="00DE0519" w:rsidRDefault="00125827" w:rsidP="00125827">
      <w:pPr>
        <w:ind w:left="1134" w:hanging="1134"/>
        <w:rPr>
          <w:sz w:val="18"/>
          <w:highlight w:val="yellow"/>
          <w:lang w:val="fr-CH"/>
        </w:rPr>
      </w:pPr>
    </w:p>
    <w:p w14:paraId="256929D7" w14:textId="557F275A" w:rsidR="00125827" w:rsidRPr="0079771A" w:rsidRDefault="00125827" w:rsidP="00125827">
      <w:pPr>
        <w:keepNext/>
        <w:rPr>
          <w:rFonts w:cs="Arial"/>
          <w:lang w:val="fr-FR"/>
        </w:rPr>
      </w:pPr>
      <w:r w:rsidRPr="0079771A">
        <w:rPr>
          <w:rFonts w:cs="Arial"/>
          <w:lang w:val="fr-FR"/>
        </w:rPr>
        <w:fldChar w:fldCharType="begin"/>
      </w:r>
      <w:r w:rsidRPr="0079771A">
        <w:rPr>
          <w:rFonts w:cs="Arial"/>
          <w:lang w:val="fr-FR"/>
        </w:rPr>
        <w:instrText xml:space="preserve"> AUTONUM  </w:instrText>
      </w:r>
      <w:r w:rsidRPr="0079771A">
        <w:rPr>
          <w:rFonts w:cs="Arial"/>
          <w:lang w:val="fr-FR"/>
        </w:rPr>
        <w:fldChar w:fldCharType="end"/>
      </w:r>
      <w:r w:rsidRPr="0079771A">
        <w:rPr>
          <w:rFonts w:cs="Arial"/>
          <w:lang w:val="fr-FR"/>
        </w:rPr>
        <w:tab/>
      </w:r>
      <w:r w:rsidR="00F700C2" w:rsidRPr="00F700C2">
        <w:rPr>
          <w:rFonts w:cs="Arial"/>
          <w:lang w:val="fr-FR"/>
        </w:rPr>
        <w:t>Les abréviations suivantes sont utilisées dans le présent document</w:t>
      </w:r>
      <w:r w:rsidR="00EC7ABD">
        <w:rPr>
          <w:rFonts w:cs="Arial"/>
          <w:lang w:val="fr-FR"/>
        </w:rPr>
        <w:t> :</w:t>
      </w:r>
    </w:p>
    <w:p w14:paraId="4E76E3FD" w14:textId="77777777" w:rsidR="00125827" w:rsidRPr="0079771A" w:rsidRDefault="00125827" w:rsidP="00125827">
      <w:pPr>
        <w:keepNext/>
        <w:ind w:left="1701" w:hanging="1134"/>
        <w:rPr>
          <w:rFonts w:cs="Arial"/>
          <w:lang w:val="fr-FR"/>
        </w:rPr>
      </w:pPr>
    </w:p>
    <w:p w14:paraId="4215344E" w14:textId="0F75C016" w:rsidR="00125827" w:rsidRPr="0079771A" w:rsidRDefault="00125827" w:rsidP="00125827">
      <w:pPr>
        <w:keepNext/>
        <w:ind w:left="1701" w:hanging="1134"/>
        <w:rPr>
          <w:rFonts w:cs="Arial"/>
          <w:lang w:val="fr-FR"/>
        </w:rPr>
      </w:pPr>
      <w:r w:rsidRPr="0079771A">
        <w:rPr>
          <w:rFonts w:cs="Arial"/>
          <w:lang w:val="fr-FR"/>
        </w:rPr>
        <w:t>BMT</w:t>
      </w:r>
      <w:r w:rsidR="00EC7ABD">
        <w:rPr>
          <w:rFonts w:cs="Arial"/>
          <w:lang w:val="fr-FR"/>
        </w:rPr>
        <w:t> :</w:t>
      </w:r>
      <w:r w:rsidRPr="0079771A">
        <w:rPr>
          <w:rFonts w:cs="Arial"/>
          <w:lang w:val="fr-FR"/>
        </w:rPr>
        <w:tab/>
      </w:r>
      <w:r w:rsidR="00F700C2" w:rsidRPr="00F700C2">
        <w:rPr>
          <w:rFonts w:cs="Arial"/>
          <w:lang w:val="fr-FR"/>
        </w:rPr>
        <w:t>Groupe de travail sur les techniques biochimiques et moléculaires, notamment les profils d</w:t>
      </w:r>
      <w:r w:rsidR="00EC7ABD">
        <w:rPr>
          <w:rFonts w:cs="Arial"/>
          <w:lang w:val="fr-FR"/>
        </w:rPr>
        <w:t>’</w:t>
      </w:r>
      <w:r w:rsidR="00F700C2" w:rsidRPr="00F700C2">
        <w:rPr>
          <w:rFonts w:cs="Arial"/>
          <w:lang w:val="fr-FR"/>
        </w:rPr>
        <w:t>ADN</w:t>
      </w:r>
    </w:p>
    <w:p w14:paraId="4284748B" w14:textId="097D77C8" w:rsidR="00125827" w:rsidRPr="0079771A" w:rsidRDefault="00125827" w:rsidP="00125827">
      <w:pPr>
        <w:keepNext/>
        <w:ind w:left="1701" w:hanging="1134"/>
        <w:rPr>
          <w:rFonts w:cs="Arial"/>
          <w:lang w:val="fr-FR"/>
        </w:rPr>
      </w:pPr>
      <w:r w:rsidRPr="0079771A">
        <w:rPr>
          <w:rFonts w:cs="Arial"/>
          <w:lang w:val="fr-FR"/>
        </w:rPr>
        <w:t>CAJ</w:t>
      </w:r>
      <w:r w:rsidR="00EC7ABD">
        <w:rPr>
          <w:rFonts w:cs="Arial"/>
          <w:lang w:val="fr-FR"/>
        </w:rPr>
        <w:t> :</w:t>
      </w:r>
      <w:r w:rsidRPr="0079771A">
        <w:rPr>
          <w:rFonts w:cs="Arial"/>
          <w:lang w:val="fr-FR"/>
        </w:rPr>
        <w:tab/>
      </w:r>
      <w:r w:rsidR="00F700C2" w:rsidRPr="00F700C2">
        <w:rPr>
          <w:rFonts w:cs="Arial"/>
          <w:lang w:val="fr-FR"/>
        </w:rPr>
        <w:t>Comité administratif et juridique</w:t>
      </w:r>
    </w:p>
    <w:p w14:paraId="6E77DB06" w14:textId="60650760" w:rsidR="00125827" w:rsidRPr="0079771A" w:rsidRDefault="00125827" w:rsidP="00125827">
      <w:pPr>
        <w:keepNext/>
        <w:ind w:left="1701" w:hanging="1134"/>
        <w:rPr>
          <w:rFonts w:cs="Arial"/>
          <w:lang w:val="fr-FR"/>
        </w:rPr>
      </w:pPr>
      <w:r w:rsidRPr="0079771A">
        <w:rPr>
          <w:rFonts w:cs="Arial"/>
          <w:lang w:val="fr-FR"/>
        </w:rPr>
        <w:t>TC</w:t>
      </w:r>
      <w:r w:rsidR="00EC7ABD">
        <w:rPr>
          <w:rFonts w:cs="Arial"/>
          <w:lang w:val="fr-FR"/>
        </w:rPr>
        <w:t> :</w:t>
      </w:r>
      <w:r w:rsidRPr="0079771A">
        <w:rPr>
          <w:rFonts w:cs="Arial"/>
          <w:lang w:val="fr-FR"/>
        </w:rPr>
        <w:tab/>
      </w:r>
      <w:r w:rsidR="00F700C2" w:rsidRPr="00311579">
        <w:rPr>
          <w:rFonts w:cs="Arial"/>
          <w:lang w:val="fr-FR"/>
        </w:rPr>
        <w:t>Comité technique</w:t>
      </w:r>
    </w:p>
    <w:p w14:paraId="071A6FEB" w14:textId="0BC7BD3C" w:rsidR="00125827" w:rsidRPr="0079771A" w:rsidRDefault="00125827" w:rsidP="00125827">
      <w:pPr>
        <w:ind w:left="1701" w:hanging="1134"/>
        <w:rPr>
          <w:rFonts w:cs="Arial"/>
          <w:lang w:val="fr-FR"/>
        </w:rPr>
      </w:pPr>
      <w:r w:rsidRPr="0079771A">
        <w:rPr>
          <w:rFonts w:cs="Arial"/>
          <w:lang w:val="fr-FR"/>
        </w:rPr>
        <w:t>TC</w:t>
      </w:r>
      <w:r w:rsidR="00F73076">
        <w:rPr>
          <w:rFonts w:cs="Arial"/>
          <w:lang w:val="fr-FR"/>
        </w:rPr>
        <w:noBreakHyphen/>
      </w:r>
      <w:r w:rsidRPr="0079771A">
        <w:rPr>
          <w:rFonts w:cs="Arial"/>
          <w:lang w:val="fr-FR"/>
        </w:rPr>
        <w:t>EDC</w:t>
      </w:r>
      <w:r w:rsidR="00EC7ABD">
        <w:rPr>
          <w:rFonts w:cs="Arial"/>
          <w:lang w:val="fr-FR"/>
        </w:rPr>
        <w:t> :</w:t>
      </w:r>
      <w:r w:rsidRPr="0079771A">
        <w:rPr>
          <w:rFonts w:cs="Arial"/>
          <w:lang w:val="fr-FR"/>
        </w:rPr>
        <w:tab/>
      </w:r>
      <w:r w:rsidR="00F700C2" w:rsidRPr="00311579">
        <w:rPr>
          <w:rFonts w:cs="Arial"/>
          <w:lang w:val="fr-FR"/>
        </w:rPr>
        <w:t>Comité de rédaction élargi</w:t>
      </w:r>
    </w:p>
    <w:p w14:paraId="1C442BDE" w14:textId="36A6CFCD" w:rsidR="00125827" w:rsidRPr="0079771A" w:rsidRDefault="00125827" w:rsidP="00125827">
      <w:pPr>
        <w:ind w:left="1701" w:hanging="1134"/>
        <w:rPr>
          <w:rFonts w:cs="Arial"/>
          <w:lang w:val="fr-FR"/>
        </w:rPr>
      </w:pPr>
      <w:r w:rsidRPr="0079771A">
        <w:rPr>
          <w:rFonts w:cs="Arial"/>
          <w:lang w:val="fr-FR"/>
        </w:rPr>
        <w:t>TWA</w:t>
      </w:r>
      <w:r w:rsidR="00EC7ABD">
        <w:rPr>
          <w:rFonts w:cs="Arial"/>
          <w:lang w:val="fr-FR"/>
        </w:rPr>
        <w:t> :</w:t>
      </w:r>
      <w:r w:rsidRPr="0079771A">
        <w:rPr>
          <w:rFonts w:cs="Arial"/>
          <w:lang w:val="fr-FR"/>
        </w:rPr>
        <w:tab/>
      </w:r>
      <w:r w:rsidR="00F700C2" w:rsidRPr="00311579">
        <w:rPr>
          <w:rFonts w:cs="Arial"/>
          <w:lang w:val="fr-FR"/>
        </w:rPr>
        <w:t>Groupe de travail technique sur les plantes agricoles</w:t>
      </w:r>
    </w:p>
    <w:p w14:paraId="7E539E8A" w14:textId="6B14DB03" w:rsidR="00125827" w:rsidRPr="0079771A" w:rsidRDefault="00125827" w:rsidP="00125827">
      <w:pPr>
        <w:ind w:left="1701" w:hanging="1134"/>
        <w:rPr>
          <w:rFonts w:cs="Arial"/>
          <w:lang w:val="fr-FR"/>
        </w:rPr>
      </w:pPr>
      <w:r w:rsidRPr="0079771A">
        <w:rPr>
          <w:rFonts w:cs="Arial"/>
          <w:lang w:val="fr-FR"/>
        </w:rPr>
        <w:t>TWC</w:t>
      </w:r>
      <w:r w:rsidR="00EC7ABD">
        <w:rPr>
          <w:rFonts w:cs="Arial"/>
          <w:lang w:val="fr-FR"/>
        </w:rPr>
        <w:t> :</w:t>
      </w:r>
      <w:r w:rsidRPr="0079771A">
        <w:rPr>
          <w:rFonts w:cs="Arial"/>
          <w:lang w:val="fr-FR"/>
        </w:rPr>
        <w:tab/>
      </w:r>
      <w:r w:rsidR="00F700C2" w:rsidRPr="00311579">
        <w:rPr>
          <w:rFonts w:cs="Arial"/>
          <w:lang w:val="fr-FR"/>
        </w:rPr>
        <w:t>Groupe de travail technique sur les systèmes d</w:t>
      </w:r>
      <w:r w:rsidR="00EC7ABD">
        <w:rPr>
          <w:rFonts w:cs="Arial"/>
          <w:lang w:val="fr-FR"/>
        </w:rPr>
        <w:t>’</w:t>
      </w:r>
      <w:r w:rsidR="00F700C2" w:rsidRPr="00311579">
        <w:rPr>
          <w:rFonts w:cs="Arial"/>
          <w:lang w:val="fr-FR"/>
        </w:rPr>
        <w:t>automatisation et les programmes d</w:t>
      </w:r>
      <w:r w:rsidR="00EC7ABD">
        <w:rPr>
          <w:rFonts w:cs="Arial"/>
          <w:lang w:val="fr-FR"/>
        </w:rPr>
        <w:t>’</w:t>
      </w:r>
      <w:r w:rsidR="00F700C2" w:rsidRPr="00311579">
        <w:rPr>
          <w:rFonts w:cs="Arial"/>
          <w:lang w:val="fr-FR"/>
        </w:rPr>
        <w:t>ordinateur</w:t>
      </w:r>
    </w:p>
    <w:p w14:paraId="68F60B7E" w14:textId="16593FC0" w:rsidR="00125827" w:rsidRPr="0079771A" w:rsidRDefault="00125827" w:rsidP="00125827">
      <w:pPr>
        <w:ind w:left="1701" w:hanging="1134"/>
        <w:rPr>
          <w:rFonts w:cs="Arial"/>
          <w:lang w:val="fr-FR"/>
        </w:rPr>
      </w:pPr>
      <w:r w:rsidRPr="0079771A">
        <w:rPr>
          <w:rFonts w:cs="Arial"/>
          <w:lang w:val="fr-FR"/>
        </w:rPr>
        <w:t>TWF</w:t>
      </w:r>
      <w:r w:rsidR="00EC7ABD">
        <w:rPr>
          <w:rFonts w:cs="Arial"/>
          <w:lang w:val="fr-FR"/>
        </w:rPr>
        <w:t> :</w:t>
      </w:r>
      <w:r w:rsidRPr="0079771A">
        <w:rPr>
          <w:rFonts w:cs="Arial"/>
          <w:lang w:val="fr-FR"/>
        </w:rPr>
        <w:tab/>
      </w:r>
      <w:r w:rsidR="00F700C2" w:rsidRPr="00311579">
        <w:rPr>
          <w:rFonts w:cs="Arial"/>
          <w:lang w:val="fr-FR"/>
        </w:rPr>
        <w:t>Groupe de travail technique sur les plantes fruitières</w:t>
      </w:r>
    </w:p>
    <w:p w14:paraId="4223C840" w14:textId="3527CED9" w:rsidR="00125827" w:rsidRPr="0079771A" w:rsidRDefault="00125827" w:rsidP="00125827">
      <w:pPr>
        <w:ind w:left="1701" w:hanging="1134"/>
        <w:rPr>
          <w:rFonts w:cs="Arial"/>
          <w:lang w:val="fr-FR"/>
        </w:rPr>
      </w:pPr>
      <w:r w:rsidRPr="0079771A">
        <w:rPr>
          <w:rFonts w:cs="Arial"/>
          <w:lang w:val="fr-FR"/>
        </w:rPr>
        <w:t>TWM</w:t>
      </w:r>
      <w:r w:rsidR="00EC7ABD">
        <w:rPr>
          <w:rFonts w:cs="Arial"/>
          <w:lang w:val="fr-FR"/>
        </w:rPr>
        <w:t> :</w:t>
      </w:r>
      <w:r w:rsidRPr="0079771A">
        <w:rPr>
          <w:rFonts w:cs="Arial"/>
          <w:lang w:val="fr-FR"/>
        </w:rPr>
        <w:tab/>
      </w:r>
      <w:r w:rsidR="00F700C2" w:rsidRPr="00F700C2">
        <w:rPr>
          <w:rFonts w:cs="Arial"/>
          <w:lang w:val="fr-FR"/>
        </w:rPr>
        <w:t>Groupe de travail technique sur les méthodes et techniques d</w:t>
      </w:r>
      <w:r w:rsidR="00EC7ABD">
        <w:rPr>
          <w:rFonts w:cs="Arial"/>
          <w:lang w:val="fr-FR"/>
        </w:rPr>
        <w:t>’</w:t>
      </w:r>
      <w:r w:rsidR="00F700C2" w:rsidRPr="00F700C2">
        <w:rPr>
          <w:rFonts w:cs="Arial"/>
          <w:lang w:val="fr-FR"/>
        </w:rPr>
        <w:t>essai</w:t>
      </w:r>
    </w:p>
    <w:p w14:paraId="71C6132B" w14:textId="63BBEA07" w:rsidR="00125827" w:rsidRPr="0079771A" w:rsidRDefault="00125827" w:rsidP="00125827">
      <w:pPr>
        <w:ind w:left="1701" w:hanging="1134"/>
        <w:rPr>
          <w:rFonts w:cs="Arial"/>
          <w:lang w:val="fr-FR"/>
        </w:rPr>
      </w:pPr>
      <w:r w:rsidRPr="0079771A">
        <w:rPr>
          <w:rFonts w:cs="Arial"/>
          <w:lang w:val="fr-FR"/>
        </w:rPr>
        <w:t>TWO</w:t>
      </w:r>
      <w:r w:rsidR="00EC7ABD">
        <w:rPr>
          <w:rFonts w:cs="Arial"/>
          <w:lang w:val="fr-CH"/>
        </w:rPr>
        <w:t> :</w:t>
      </w:r>
      <w:r w:rsidRPr="0079771A">
        <w:rPr>
          <w:rFonts w:cs="Arial"/>
          <w:lang w:val="fr-FR"/>
        </w:rPr>
        <w:tab/>
      </w:r>
      <w:r w:rsidR="00F700C2" w:rsidRPr="00311579">
        <w:rPr>
          <w:rFonts w:cs="Arial"/>
          <w:lang w:val="fr-FR"/>
        </w:rPr>
        <w:t>Groupe de travail technique sur les plantes ornementales et les arbres forestiers</w:t>
      </w:r>
    </w:p>
    <w:p w14:paraId="56DA433E" w14:textId="0DAC0D38" w:rsidR="00125827" w:rsidRPr="0079771A" w:rsidRDefault="00125827" w:rsidP="00125827">
      <w:pPr>
        <w:ind w:left="1701" w:hanging="1134"/>
        <w:rPr>
          <w:rFonts w:cs="Arial"/>
          <w:lang w:val="fr-FR"/>
        </w:rPr>
      </w:pPr>
      <w:r w:rsidRPr="0079771A">
        <w:rPr>
          <w:rFonts w:cs="Arial"/>
          <w:lang w:val="fr-FR"/>
        </w:rPr>
        <w:t>TWV</w:t>
      </w:r>
      <w:r w:rsidR="00EC7ABD">
        <w:rPr>
          <w:rFonts w:cs="Arial"/>
          <w:lang w:val="fr-FR"/>
        </w:rPr>
        <w:t> :</w:t>
      </w:r>
      <w:r w:rsidRPr="0079771A">
        <w:rPr>
          <w:rFonts w:cs="Arial"/>
          <w:lang w:val="fr-FR"/>
        </w:rPr>
        <w:tab/>
      </w:r>
      <w:r w:rsidR="00F700C2" w:rsidRPr="00311579">
        <w:rPr>
          <w:rFonts w:cs="Arial"/>
          <w:lang w:val="fr-FR"/>
        </w:rPr>
        <w:t>Groupe de travail technique sur les plantes potagères</w:t>
      </w:r>
    </w:p>
    <w:p w14:paraId="0E528DA6" w14:textId="6E61BB4E" w:rsidR="00125827" w:rsidRPr="0079771A" w:rsidRDefault="00125827" w:rsidP="00125827">
      <w:pPr>
        <w:ind w:left="1701" w:hanging="1134"/>
        <w:rPr>
          <w:rFonts w:cs="Arial"/>
          <w:color w:val="000000"/>
          <w:lang w:val="fr-FR"/>
        </w:rPr>
      </w:pPr>
      <w:r w:rsidRPr="0079771A">
        <w:rPr>
          <w:rFonts w:cs="Arial"/>
          <w:color w:val="000000"/>
          <w:lang w:val="fr-FR"/>
        </w:rPr>
        <w:t>TWP</w:t>
      </w:r>
      <w:r w:rsidR="00D04BFB">
        <w:rPr>
          <w:rFonts w:cs="Arial"/>
          <w:color w:val="000000"/>
          <w:lang w:val="fr-FR"/>
        </w:rPr>
        <w:t> :</w:t>
      </w:r>
      <w:r w:rsidRPr="0079771A">
        <w:rPr>
          <w:rFonts w:cs="Arial"/>
          <w:color w:val="000000"/>
          <w:lang w:val="fr-FR"/>
        </w:rPr>
        <w:tab/>
      </w:r>
      <w:bookmarkStart w:id="5" w:name="_Toc352678045"/>
      <w:bookmarkStart w:id="6" w:name="_Toc353797725"/>
      <w:bookmarkStart w:id="7" w:name="_Toc386185970"/>
      <w:bookmarkStart w:id="8" w:name="_Toc419124858"/>
      <w:r w:rsidR="00F700C2" w:rsidRPr="00311579">
        <w:rPr>
          <w:rFonts w:cs="Arial"/>
          <w:lang w:val="fr-FR"/>
        </w:rPr>
        <w:t>Groupes de travail techniques</w:t>
      </w:r>
    </w:p>
    <w:p w14:paraId="1010D0E8" w14:textId="77777777" w:rsidR="00125827" w:rsidRPr="0079771A" w:rsidRDefault="00125827" w:rsidP="00125827">
      <w:pPr>
        <w:jc w:val="left"/>
        <w:rPr>
          <w:rFonts w:cs="Arial"/>
          <w:color w:val="000000"/>
          <w:lang w:val="fr-FR"/>
        </w:rPr>
      </w:pPr>
    </w:p>
    <w:p w14:paraId="702AFF36" w14:textId="77777777" w:rsidR="00456F41" w:rsidRPr="0079771A" w:rsidRDefault="00456F41" w:rsidP="00125827">
      <w:pPr>
        <w:jc w:val="left"/>
        <w:rPr>
          <w:rFonts w:cs="Arial"/>
          <w:color w:val="000000"/>
          <w:lang w:val="fr-FR"/>
        </w:rPr>
      </w:pPr>
    </w:p>
    <w:p w14:paraId="3C8DBDE4" w14:textId="61651FFA" w:rsidR="00456F41" w:rsidRPr="0079771A" w:rsidRDefault="00F700C2" w:rsidP="00456F41">
      <w:pPr>
        <w:pStyle w:val="Heading1"/>
        <w:rPr>
          <w:lang w:val="fr-FR"/>
        </w:rPr>
      </w:pPr>
      <w:bookmarkStart w:id="9" w:name="_Toc117677529"/>
      <w:r>
        <w:rPr>
          <w:lang w:val="fr-FR"/>
        </w:rPr>
        <w:t>R</w:t>
      </w:r>
      <w:r w:rsidR="00F73076">
        <w:rPr>
          <w:lang w:val="fr-FR"/>
        </w:rPr>
        <w:t>appel</w:t>
      </w:r>
      <w:bookmarkEnd w:id="9"/>
    </w:p>
    <w:p w14:paraId="24BAB6A9" w14:textId="77777777" w:rsidR="00456F41" w:rsidRPr="0079771A" w:rsidRDefault="00456F41" w:rsidP="00125827">
      <w:pPr>
        <w:jc w:val="left"/>
        <w:rPr>
          <w:rFonts w:cs="Arial"/>
          <w:color w:val="000000"/>
          <w:lang w:val="fr-FR"/>
        </w:rPr>
      </w:pPr>
    </w:p>
    <w:p w14:paraId="29FE3B47" w14:textId="00685108" w:rsidR="00456F41" w:rsidRPr="0079771A" w:rsidRDefault="00456F41" w:rsidP="004402E9">
      <w:pPr>
        <w:rPr>
          <w:rFonts w:cs="Arial"/>
          <w:color w:val="000000"/>
          <w:lang w:val="fr-FR"/>
        </w:rPr>
      </w:pPr>
      <w:r w:rsidRPr="0079771A">
        <w:rPr>
          <w:rFonts w:cs="Arial"/>
          <w:color w:val="000000"/>
          <w:lang w:val="fr-FR"/>
        </w:rPr>
        <w:fldChar w:fldCharType="begin"/>
      </w:r>
      <w:r w:rsidRPr="0079771A">
        <w:rPr>
          <w:rFonts w:cs="Arial"/>
          <w:color w:val="000000"/>
          <w:lang w:val="fr-FR"/>
        </w:rPr>
        <w:instrText xml:space="preserve"> AUTONUM  </w:instrText>
      </w:r>
      <w:r w:rsidRPr="0079771A">
        <w:rPr>
          <w:rFonts w:cs="Arial"/>
          <w:color w:val="000000"/>
          <w:lang w:val="fr-FR"/>
        </w:rPr>
        <w:fldChar w:fldCharType="end"/>
      </w:r>
      <w:r w:rsidRPr="0079771A">
        <w:rPr>
          <w:rFonts w:cs="Arial"/>
          <w:color w:val="000000"/>
          <w:lang w:val="fr-FR"/>
        </w:rPr>
        <w:tab/>
      </w:r>
      <w:r w:rsidR="006C08A9">
        <w:rPr>
          <w:rFonts w:cs="Arial"/>
          <w:color w:val="000000"/>
          <w:lang w:val="fr-FR"/>
        </w:rPr>
        <w:t>Le</w:t>
      </w:r>
      <w:r w:rsidR="00EC7ABD">
        <w:rPr>
          <w:rFonts w:cs="Arial"/>
          <w:color w:val="000000"/>
          <w:lang w:val="fr-FR"/>
        </w:rPr>
        <w:t> TC</w:t>
      </w:r>
      <w:r w:rsidRPr="0079771A">
        <w:rPr>
          <w:rFonts w:cs="Arial"/>
          <w:color w:val="000000"/>
          <w:lang w:val="fr-FR"/>
        </w:rPr>
        <w:t xml:space="preserve">, </w:t>
      </w:r>
      <w:r w:rsidR="006C08A9">
        <w:rPr>
          <w:rFonts w:cs="Arial"/>
          <w:color w:val="000000"/>
          <w:lang w:val="fr-FR"/>
        </w:rPr>
        <w:t>à sa cinquante</w:t>
      </w:r>
      <w:r w:rsidR="00F73076">
        <w:rPr>
          <w:rFonts w:cs="Arial"/>
          <w:color w:val="000000"/>
          <w:lang w:val="fr-FR"/>
        </w:rPr>
        <w:noBreakHyphen/>
      </w:r>
      <w:r w:rsidR="006C08A9">
        <w:rPr>
          <w:rFonts w:cs="Arial"/>
          <w:color w:val="000000"/>
          <w:lang w:val="fr-FR"/>
        </w:rPr>
        <w:t>sept</w:t>
      </w:r>
      <w:r w:rsidR="00EC7ABD">
        <w:rPr>
          <w:rFonts w:cs="Arial"/>
          <w:color w:val="000000"/>
          <w:lang w:val="fr-FR"/>
        </w:rPr>
        <w:t>ième session</w:t>
      </w:r>
      <w:r w:rsidRPr="0079771A">
        <w:rPr>
          <w:rStyle w:val="FootnoteReference"/>
          <w:rFonts w:cs="Arial"/>
          <w:color w:val="000000"/>
          <w:lang w:val="fr-FR"/>
        </w:rPr>
        <w:footnoteReference w:id="2"/>
      </w:r>
      <w:r w:rsidRPr="0079771A">
        <w:rPr>
          <w:rFonts w:cs="Arial"/>
          <w:color w:val="000000"/>
          <w:lang w:val="fr-FR"/>
        </w:rPr>
        <w:t xml:space="preserve">, </w:t>
      </w:r>
      <w:r w:rsidR="006C08A9">
        <w:rPr>
          <w:rFonts w:cs="Arial"/>
          <w:color w:val="000000"/>
          <w:lang w:val="fr-FR"/>
        </w:rPr>
        <w:t>et</w:t>
      </w:r>
      <w:r w:rsidR="00EC7ABD" w:rsidRPr="0079771A">
        <w:rPr>
          <w:rFonts w:cs="Arial"/>
          <w:color w:val="000000"/>
          <w:lang w:val="fr-FR"/>
        </w:rPr>
        <w:t xml:space="preserve"> </w:t>
      </w:r>
      <w:r w:rsidR="00EC7ABD">
        <w:rPr>
          <w:rFonts w:cs="Arial"/>
          <w:color w:val="000000"/>
          <w:lang w:val="fr-FR"/>
        </w:rPr>
        <w:t>le </w:t>
      </w:r>
      <w:r w:rsidR="00EC7ABD" w:rsidRPr="0079771A">
        <w:rPr>
          <w:rFonts w:cs="Arial"/>
          <w:color w:val="000000"/>
          <w:lang w:val="fr-FR"/>
        </w:rPr>
        <w:t>CAJ</w:t>
      </w:r>
      <w:r w:rsidRPr="0079771A">
        <w:rPr>
          <w:rFonts w:cs="Arial"/>
          <w:color w:val="000000"/>
          <w:lang w:val="fr-FR"/>
        </w:rPr>
        <w:t xml:space="preserve">, </w:t>
      </w:r>
      <w:r w:rsidR="004915CF">
        <w:rPr>
          <w:rFonts w:cs="Arial"/>
          <w:color w:val="000000"/>
          <w:lang w:val="fr-FR"/>
        </w:rPr>
        <w:t>à sa soixante</w:t>
      </w:r>
      <w:r w:rsidR="00F73076">
        <w:rPr>
          <w:rFonts w:cs="Arial"/>
          <w:color w:val="000000"/>
          <w:lang w:val="fr-FR"/>
        </w:rPr>
        <w:noBreakHyphen/>
      </w:r>
      <w:r w:rsidR="004915CF">
        <w:rPr>
          <w:rFonts w:cs="Arial"/>
          <w:color w:val="000000"/>
          <w:lang w:val="fr-FR"/>
        </w:rPr>
        <w:t>dix</w:t>
      </w:r>
      <w:r w:rsidR="00F73076">
        <w:rPr>
          <w:rFonts w:cs="Arial"/>
          <w:color w:val="000000"/>
          <w:lang w:val="fr-FR"/>
        </w:rPr>
        <w:noBreakHyphen/>
      </w:r>
      <w:r w:rsidR="004915CF">
        <w:rPr>
          <w:rFonts w:cs="Arial"/>
          <w:color w:val="000000"/>
          <w:lang w:val="fr-FR"/>
        </w:rPr>
        <w:t>huit</w:t>
      </w:r>
      <w:r w:rsidR="00EC7ABD">
        <w:rPr>
          <w:rFonts w:cs="Arial"/>
          <w:color w:val="000000"/>
          <w:lang w:val="fr-FR"/>
        </w:rPr>
        <w:t>ième session</w:t>
      </w:r>
      <w:r w:rsidRPr="0079771A">
        <w:rPr>
          <w:rStyle w:val="FootnoteReference"/>
          <w:rFonts w:cs="Arial"/>
          <w:color w:val="000000"/>
          <w:lang w:val="fr-FR"/>
        </w:rPr>
        <w:footnoteReference w:id="3"/>
      </w:r>
      <w:r w:rsidRPr="0079771A">
        <w:rPr>
          <w:rFonts w:cs="Arial"/>
          <w:color w:val="000000"/>
          <w:lang w:val="fr-FR"/>
        </w:rPr>
        <w:t xml:space="preserve">, </w:t>
      </w:r>
      <w:r w:rsidR="004915CF" w:rsidRPr="004915CF">
        <w:rPr>
          <w:rFonts w:cs="Arial"/>
          <w:color w:val="000000"/>
          <w:lang w:val="fr-FR"/>
        </w:rPr>
        <w:t>ont donné leur aval au programme d</w:t>
      </w:r>
      <w:r w:rsidR="00EC7ABD">
        <w:rPr>
          <w:rFonts w:cs="Arial"/>
          <w:color w:val="000000"/>
          <w:lang w:val="fr-FR"/>
        </w:rPr>
        <w:t>’</w:t>
      </w:r>
      <w:r w:rsidR="004915CF" w:rsidRPr="004915CF">
        <w:rPr>
          <w:rFonts w:cs="Arial"/>
          <w:color w:val="000000"/>
          <w:lang w:val="fr-FR"/>
        </w:rPr>
        <w:t>élaboration des documents TGP, tel qu</w:t>
      </w:r>
      <w:r w:rsidR="00EC7ABD">
        <w:rPr>
          <w:rFonts w:cs="Arial"/>
          <w:color w:val="000000"/>
          <w:lang w:val="fr-FR"/>
        </w:rPr>
        <w:t>’</w:t>
      </w:r>
      <w:r w:rsidR="004915CF" w:rsidRPr="004915CF">
        <w:rPr>
          <w:rFonts w:cs="Arial"/>
          <w:color w:val="000000"/>
          <w:lang w:val="fr-FR"/>
        </w:rPr>
        <w:t xml:space="preserve">il figure dans les annexes respectives des </w:t>
      </w:r>
      <w:r w:rsidR="00EC7ABD" w:rsidRPr="004915CF">
        <w:rPr>
          <w:rFonts w:cs="Arial"/>
          <w:color w:val="000000"/>
          <w:lang w:val="fr-FR"/>
        </w:rPr>
        <w:t>documents</w:t>
      </w:r>
      <w:r w:rsidR="00EC7ABD">
        <w:rPr>
          <w:rFonts w:cs="Arial"/>
          <w:color w:val="000000"/>
          <w:lang w:val="fr-FR"/>
        </w:rPr>
        <w:t xml:space="preserve"> TC</w:t>
      </w:r>
      <w:r w:rsidR="004915CF" w:rsidRPr="004915CF">
        <w:rPr>
          <w:rFonts w:cs="Arial"/>
          <w:color w:val="000000"/>
          <w:lang w:val="fr-FR"/>
        </w:rPr>
        <w:t>/56/14 et CAJ/77/3</w:t>
      </w:r>
      <w:r w:rsidR="0006769F">
        <w:rPr>
          <w:rFonts w:cs="Arial"/>
          <w:color w:val="000000"/>
          <w:lang w:val="fr-FR"/>
        </w:rPr>
        <w:t> </w:t>
      </w:r>
      <w:proofErr w:type="spellStart"/>
      <w:r w:rsidR="004915CF" w:rsidRPr="004915CF">
        <w:rPr>
          <w:rFonts w:cs="Arial"/>
          <w:color w:val="000000"/>
          <w:lang w:val="fr-FR"/>
        </w:rPr>
        <w:t>Rev</w:t>
      </w:r>
      <w:proofErr w:type="spellEnd"/>
      <w:r w:rsidR="004915CF" w:rsidRPr="004915CF">
        <w:rPr>
          <w:rFonts w:cs="Arial"/>
          <w:color w:val="000000"/>
          <w:lang w:val="fr-FR"/>
        </w:rPr>
        <w:t>., sous réserve de leurs conclusions à ces sessions</w:t>
      </w:r>
      <w:r w:rsidR="004915CF">
        <w:rPr>
          <w:rFonts w:cs="Arial"/>
          <w:color w:val="000000"/>
          <w:lang w:val="fr-FR"/>
        </w:rPr>
        <w:t xml:space="preserve"> </w:t>
      </w:r>
      <w:r w:rsidRPr="0079771A">
        <w:rPr>
          <w:rFonts w:cs="Arial"/>
          <w:color w:val="000000"/>
          <w:lang w:val="fr-FR"/>
        </w:rPr>
        <w:t>(</w:t>
      </w:r>
      <w:r w:rsidR="004915CF">
        <w:rPr>
          <w:rFonts w:cs="Arial"/>
          <w:color w:val="000000"/>
          <w:lang w:val="fr-FR"/>
        </w:rPr>
        <w:t>voir</w:t>
      </w:r>
      <w:r w:rsidRPr="0079771A">
        <w:rPr>
          <w:rFonts w:cs="Arial"/>
          <w:color w:val="000000"/>
          <w:lang w:val="fr-FR"/>
        </w:rPr>
        <w:t xml:space="preserve"> </w:t>
      </w:r>
      <w:r w:rsidR="004915CF">
        <w:rPr>
          <w:rFonts w:cs="Arial"/>
          <w:color w:val="000000"/>
          <w:lang w:val="fr-FR"/>
        </w:rPr>
        <w:t>les paragraphes</w:t>
      </w:r>
      <w:r w:rsidR="008E3045">
        <w:rPr>
          <w:rFonts w:cs="Arial"/>
          <w:color w:val="000000"/>
          <w:lang w:val="fr-FR"/>
        </w:rPr>
        <w:t> </w:t>
      </w:r>
      <w:r w:rsidR="004915CF">
        <w:rPr>
          <w:rFonts w:cs="Arial"/>
          <w:color w:val="000000"/>
          <w:lang w:val="fr-FR"/>
        </w:rPr>
        <w:t xml:space="preserve">46 et 47 des </w:t>
      </w:r>
      <w:r w:rsidR="00EC7ABD" w:rsidRPr="0079771A">
        <w:rPr>
          <w:rFonts w:cs="Arial"/>
          <w:color w:val="000000"/>
          <w:lang w:val="fr-FR"/>
        </w:rPr>
        <w:t>documents</w:t>
      </w:r>
      <w:r w:rsidR="00EC7ABD">
        <w:rPr>
          <w:rFonts w:cs="Arial"/>
          <w:color w:val="000000"/>
          <w:lang w:val="fr-FR"/>
        </w:rPr>
        <w:t xml:space="preserve"> TC</w:t>
      </w:r>
      <w:r w:rsidRPr="0079771A">
        <w:rPr>
          <w:rFonts w:cs="Arial"/>
          <w:color w:val="000000"/>
          <w:lang w:val="fr-FR"/>
        </w:rPr>
        <w:t>/5</w:t>
      </w:r>
      <w:r w:rsidR="004402E9" w:rsidRPr="0079771A">
        <w:rPr>
          <w:rFonts w:cs="Arial"/>
          <w:color w:val="000000"/>
          <w:lang w:val="fr-FR"/>
        </w:rPr>
        <w:t>7</w:t>
      </w:r>
      <w:r w:rsidRPr="0079771A">
        <w:rPr>
          <w:rFonts w:cs="Arial"/>
          <w:color w:val="000000"/>
          <w:lang w:val="fr-FR"/>
        </w:rPr>
        <w:t>/2</w:t>
      </w:r>
      <w:r w:rsidR="004402E9" w:rsidRPr="0079771A">
        <w:rPr>
          <w:rFonts w:cs="Arial"/>
          <w:color w:val="000000"/>
          <w:lang w:val="fr-FR"/>
        </w:rPr>
        <w:t>5</w:t>
      </w:r>
      <w:r w:rsidRPr="0079771A">
        <w:rPr>
          <w:rFonts w:cs="Arial"/>
          <w:color w:val="000000"/>
          <w:lang w:val="fr-FR"/>
        </w:rPr>
        <w:t xml:space="preserve"> “</w:t>
      </w:r>
      <w:r w:rsidR="004915CF">
        <w:rPr>
          <w:rFonts w:cs="Arial"/>
          <w:color w:val="000000"/>
          <w:lang w:val="fr-FR"/>
        </w:rPr>
        <w:t>Compte rendu</w:t>
      </w:r>
      <w:r w:rsidRPr="0079771A">
        <w:rPr>
          <w:rFonts w:cs="Arial"/>
          <w:color w:val="000000"/>
          <w:lang w:val="fr-FR"/>
        </w:rPr>
        <w:t>”</w:t>
      </w:r>
      <w:r w:rsidR="004915CF">
        <w:rPr>
          <w:rFonts w:cs="Arial"/>
          <w:color w:val="000000"/>
          <w:lang w:val="fr-FR"/>
        </w:rPr>
        <w:t xml:space="preserve"> et le paragraphe</w:t>
      </w:r>
      <w:r w:rsidR="008E3045">
        <w:rPr>
          <w:rFonts w:cs="Arial"/>
          <w:color w:val="000000"/>
          <w:lang w:val="fr-FR"/>
        </w:rPr>
        <w:t> </w:t>
      </w:r>
      <w:r w:rsidR="004915CF">
        <w:rPr>
          <w:rFonts w:cs="Arial"/>
          <w:color w:val="000000"/>
          <w:lang w:val="fr-FR"/>
        </w:rPr>
        <w:t xml:space="preserve">28 du document </w:t>
      </w:r>
      <w:r w:rsidRPr="0079771A">
        <w:rPr>
          <w:rFonts w:cs="Arial"/>
          <w:color w:val="000000"/>
          <w:lang w:val="fr-FR"/>
        </w:rPr>
        <w:t>CAJ/7</w:t>
      </w:r>
      <w:r w:rsidR="004402E9" w:rsidRPr="0079771A">
        <w:rPr>
          <w:rFonts w:cs="Arial"/>
          <w:color w:val="000000"/>
          <w:lang w:val="fr-FR"/>
        </w:rPr>
        <w:t>8</w:t>
      </w:r>
      <w:r w:rsidRPr="0079771A">
        <w:rPr>
          <w:rFonts w:cs="Arial"/>
          <w:color w:val="000000"/>
          <w:lang w:val="fr-FR"/>
        </w:rPr>
        <w:t>/</w:t>
      </w:r>
      <w:r w:rsidR="004402E9" w:rsidRPr="0079771A">
        <w:rPr>
          <w:rFonts w:cs="Arial"/>
          <w:color w:val="000000"/>
          <w:lang w:val="fr-FR"/>
        </w:rPr>
        <w:t>12</w:t>
      </w:r>
      <w:r w:rsidRPr="0079771A">
        <w:rPr>
          <w:rFonts w:cs="Arial"/>
          <w:color w:val="000000"/>
          <w:lang w:val="fr-FR"/>
        </w:rPr>
        <w:t xml:space="preserve"> “</w:t>
      </w:r>
      <w:r w:rsidR="004915CF">
        <w:rPr>
          <w:rFonts w:cs="Arial"/>
          <w:color w:val="000000"/>
          <w:lang w:val="fr-FR"/>
        </w:rPr>
        <w:t>Résultats de l</w:t>
      </w:r>
      <w:r w:rsidR="00EC7ABD">
        <w:rPr>
          <w:rFonts w:cs="Arial"/>
          <w:color w:val="000000"/>
          <w:lang w:val="fr-FR"/>
        </w:rPr>
        <w:t>’</w:t>
      </w:r>
      <w:r w:rsidR="004915CF">
        <w:rPr>
          <w:rFonts w:cs="Arial"/>
          <w:color w:val="000000"/>
          <w:lang w:val="fr-FR"/>
        </w:rPr>
        <w:t>examen des documents par correspondance</w:t>
      </w:r>
      <w:r w:rsidRPr="0079771A">
        <w:rPr>
          <w:rFonts w:cs="Arial"/>
          <w:color w:val="000000"/>
          <w:lang w:val="fr-FR"/>
        </w:rPr>
        <w:t>”).</w:t>
      </w:r>
    </w:p>
    <w:p w14:paraId="1934CA05" w14:textId="77777777" w:rsidR="004402E9" w:rsidRPr="0079771A" w:rsidRDefault="004402E9" w:rsidP="004402E9">
      <w:pPr>
        <w:rPr>
          <w:rFonts w:cs="Arial"/>
          <w:color w:val="000000"/>
          <w:lang w:val="fr-FR"/>
        </w:rPr>
      </w:pPr>
    </w:p>
    <w:p w14:paraId="1936D046" w14:textId="248051FE" w:rsidR="00456F41" w:rsidRPr="0079771A" w:rsidRDefault="004402E9" w:rsidP="004402E9">
      <w:pPr>
        <w:rPr>
          <w:rFonts w:cs="Arial"/>
          <w:color w:val="000000"/>
          <w:lang w:val="fr-FR"/>
        </w:rPr>
      </w:pPr>
      <w:r w:rsidRPr="0079771A">
        <w:rPr>
          <w:rFonts w:cs="Arial"/>
          <w:color w:val="000000"/>
          <w:lang w:val="fr-FR"/>
        </w:rPr>
        <w:fldChar w:fldCharType="begin"/>
      </w:r>
      <w:r w:rsidRPr="0079771A">
        <w:rPr>
          <w:rFonts w:cs="Arial"/>
          <w:color w:val="000000"/>
          <w:lang w:val="fr-FR"/>
        </w:rPr>
        <w:instrText xml:space="preserve"> AUTONUM  </w:instrText>
      </w:r>
      <w:r w:rsidRPr="0079771A">
        <w:rPr>
          <w:rFonts w:cs="Arial"/>
          <w:color w:val="000000"/>
          <w:lang w:val="fr-FR"/>
        </w:rPr>
        <w:fldChar w:fldCharType="end"/>
      </w:r>
      <w:r w:rsidRPr="0079771A">
        <w:rPr>
          <w:rFonts w:cs="Arial"/>
          <w:color w:val="000000"/>
          <w:lang w:val="fr-FR"/>
        </w:rPr>
        <w:tab/>
      </w:r>
      <w:r w:rsidR="004915CF" w:rsidRPr="004915CF">
        <w:rPr>
          <w:rFonts w:cs="Arial"/>
          <w:color w:val="000000"/>
          <w:lang w:val="fr-FR"/>
        </w:rPr>
        <w:t>Les documents d</w:t>
      </w:r>
      <w:r w:rsidR="00EC7ABD">
        <w:rPr>
          <w:rFonts w:cs="Arial"/>
          <w:color w:val="000000"/>
          <w:lang w:val="fr-FR"/>
        </w:rPr>
        <w:t>’</w:t>
      </w:r>
      <w:r w:rsidR="004915CF" w:rsidRPr="004915CF">
        <w:rPr>
          <w:rFonts w:cs="Arial"/>
          <w:color w:val="000000"/>
          <w:lang w:val="fr-FR"/>
        </w:rPr>
        <w:t>orientation et d</w:t>
      </w:r>
      <w:r w:rsidR="00EC7ABD">
        <w:rPr>
          <w:rFonts w:cs="Arial"/>
          <w:color w:val="000000"/>
          <w:lang w:val="fr-FR"/>
        </w:rPr>
        <w:t>’</w:t>
      </w:r>
      <w:r w:rsidR="004915CF" w:rsidRPr="004915CF">
        <w:rPr>
          <w:rFonts w:cs="Arial"/>
          <w:color w:val="000000"/>
          <w:lang w:val="fr-FR"/>
        </w:rPr>
        <w:t>information approuvés sont publiés sur le site</w:t>
      </w:r>
      <w:r w:rsidR="0006769F">
        <w:rPr>
          <w:rFonts w:cs="Arial"/>
          <w:color w:val="000000"/>
          <w:lang w:val="fr-FR"/>
        </w:rPr>
        <w:t> </w:t>
      </w:r>
      <w:r w:rsidR="004915CF" w:rsidRPr="004915CF">
        <w:rPr>
          <w:rFonts w:cs="Arial"/>
          <w:color w:val="000000"/>
          <w:lang w:val="fr-FR"/>
        </w:rPr>
        <w:t>Web de l</w:t>
      </w:r>
      <w:r w:rsidR="00EC7ABD">
        <w:rPr>
          <w:rFonts w:cs="Arial"/>
          <w:color w:val="000000"/>
          <w:lang w:val="fr-FR"/>
        </w:rPr>
        <w:t>’</w:t>
      </w:r>
      <w:r w:rsidR="004915CF" w:rsidRPr="004915CF">
        <w:rPr>
          <w:rFonts w:cs="Arial"/>
          <w:color w:val="000000"/>
          <w:lang w:val="fr-FR"/>
        </w:rPr>
        <w:t>UPOV à l</w:t>
      </w:r>
      <w:r w:rsidR="00EC7ABD">
        <w:rPr>
          <w:rFonts w:cs="Arial"/>
          <w:color w:val="000000"/>
          <w:lang w:val="fr-FR"/>
        </w:rPr>
        <w:t>’</w:t>
      </w:r>
      <w:r w:rsidR="004915CF" w:rsidRPr="004915CF">
        <w:rPr>
          <w:rFonts w:cs="Arial"/>
          <w:color w:val="000000"/>
          <w:lang w:val="fr-FR"/>
        </w:rPr>
        <w:t>adresse</w:t>
      </w:r>
    </w:p>
    <w:p w14:paraId="66E0D895" w14:textId="5C58B10F" w:rsidR="00456F41" w:rsidRPr="0079771A" w:rsidRDefault="008C65F3" w:rsidP="004402E9">
      <w:pPr>
        <w:rPr>
          <w:rFonts w:cs="Arial"/>
          <w:color w:val="000000"/>
          <w:lang w:val="fr-FR"/>
        </w:rPr>
      </w:pPr>
      <w:hyperlink r:id="rId9" w:history="1">
        <w:r w:rsidR="0068457A" w:rsidRPr="000E69B9">
          <w:rPr>
            <w:rStyle w:val="Hyperlink"/>
            <w:rFonts w:cs="Arial"/>
            <w:lang w:val="fr-FR"/>
          </w:rPr>
          <w:t>http://www.upov.int/upov_collection/fr/</w:t>
        </w:r>
      </w:hyperlink>
      <w:r w:rsidR="00456F41" w:rsidRPr="0079771A">
        <w:rPr>
          <w:rFonts w:cs="Arial"/>
          <w:color w:val="000000"/>
          <w:lang w:val="fr-FR"/>
        </w:rPr>
        <w:t>.</w:t>
      </w:r>
    </w:p>
    <w:p w14:paraId="5AE1AD16" w14:textId="77777777" w:rsidR="004402E9" w:rsidRPr="0079771A" w:rsidRDefault="004402E9" w:rsidP="004402E9">
      <w:pPr>
        <w:rPr>
          <w:rFonts w:cs="Arial"/>
          <w:color w:val="000000"/>
          <w:lang w:val="fr-FR"/>
        </w:rPr>
      </w:pPr>
    </w:p>
    <w:p w14:paraId="1EBA007B" w14:textId="77777777" w:rsidR="004402E9" w:rsidRPr="0079771A" w:rsidRDefault="004402E9" w:rsidP="004402E9">
      <w:pPr>
        <w:rPr>
          <w:rFonts w:cs="Arial"/>
          <w:color w:val="000000"/>
          <w:lang w:val="fr-FR"/>
        </w:rPr>
      </w:pPr>
    </w:p>
    <w:p w14:paraId="60B14034" w14:textId="15C62AF6" w:rsidR="00456F41" w:rsidRPr="0079771A" w:rsidRDefault="004915CF" w:rsidP="00AF5458">
      <w:pPr>
        <w:pStyle w:val="Heading1"/>
        <w:rPr>
          <w:lang w:val="fr-FR"/>
        </w:rPr>
      </w:pPr>
      <w:bookmarkStart w:id="10" w:name="_Toc117677530"/>
      <w:r>
        <w:rPr>
          <w:lang w:val="fr-FR"/>
        </w:rPr>
        <w:t>Q</w:t>
      </w:r>
      <w:r w:rsidR="00F73076">
        <w:rPr>
          <w:lang w:val="fr-FR"/>
        </w:rPr>
        <w:t>uestions pour adoption par le Conseil en </w:t>
      </w:r>
      <w:r w:rsidR="004402E9" w:rsidRPr="0079771A">
        <w:rPr>
          <w:lang w:val="fr-FR"/>
        </w:rPr>
        <w:t>2022</w:t>
      </w:r>
      <w:bookmarkEnd w:id="10"/>
    </w:p>
    <w:p w14:paraId="0AF8FCB6" w14:textId="77777777" w:rsidR="004402E9" w:rsidRPr="0079771A" w:rsidRDefault="004402E9" w:rsidP="00AF5458">
      <w:pPr>
        <w:keepNext/>
        <w:rPr>
          <w:rFonts w:cs="Arial"/>
          <w:color w:val="000000"/>
          <w:lang w:val="fr-FR"/>
        </w:rPr>
      </w:pPr>
    </w:p>
    <w:p w14:paraId="0D038239" w14:textId="3AC72741" w:rsidR="00456F41" w:rsidRPr="0079771A" w:rsidRDefault="004402E9" w:rsidP="00AF5458">
      <w:pPr>
        <w:keepNext/>
        <w:rPr>
          <w:rFonts w:cs="Arial"/>
          <w:color w:val="000000"/>
          <w:lang w:val="fr-FR"/>
        </w:rPr>
      </w:pPr>
      <w:r w:rsidRPr="0079771A">
        <w:rPr>
          <w:rFonts w:cs="Arial"/>
          <w:color w:val="000000"/>
          <w:lang w:val="fr-FR"/>
        </w:rPr>
        <w:fldChar w:fldCharType="begin"/>
      </w:r>
      <w:r w:rsidRPr="0079771A">
        <w:rPr>
          <w:rFonts w:cs="Arial"/>
          <w:color w:val="000000"/>
          <w:lang w:val="fr-FR"/>
        </w:rPr>
        <w:instrText xml:space="preserve"> AUTONUM  </w:instrText>
      </w:r>
      <w:r w:rsidRPr="0079771A">
        <w:rPr>
          <w:rFonts w:cs="Arial"/>
          <w:color w:val="000000"/>
          <w:lang w:val="fr-FR"/>
        </w:rPr>
        <w:fldChar w:fldCharType="end"/>
      </w:r>
      <w:r w:rsidRPr="0079771A">
        <w:rPr>
          <w:rFonts w:cs="Arial"/>
          <w:color w:val="000000"/>
          <w:lang w:val="fr-FR"/>
        </w:rPr>
        <w:tab/>
      </w:r>
      <w:r w:rsidR="004915CF">
        <w:rPr>
          <w:rFonts w:cs="Arial"/>
          <w:color w:val="000000"/>
          <w:lang w:val="fr-FR"/>
        </w:rPr>
        <w:t>Il a été convenu de proposer les documents ci</w:t>
      </w:r>
      <w:r w:rsidR="00F73076">
        <w:rPr>
          <w:rFonts w:cs="Arial"/>
          <w:color w:val="000000"/>
          <w:lang w:val="fr-FR"/>
        </w:rPr>
        <w:noBreakHyphen/>
      </w:r>
      <w:r w:rsidR="004915CF">
        <w:rPr>
          <w:rFonts w:cs="Arial"/>
          <w:color w:val="000000"/>
          <w:lang w:val="fr-FR"/>
        </w:rPr>
        <w:t>après pour adoption par le Conseil à sa cinquante</w:t>
      </w:r>
      <w:r w:rsidR="00F73076">
        <w:rPr>
          <w:rFonts w:cs="Arial"/>
          <w:color w:val="000000"/>
          <w:lang w:val="fr-FR"/>
        </w:rPr>
        <w:noBreakHyphen/>
      </w:r>
      <w:r w:rsidR="004915CF">
        <w:rPr>
          <w:rFonts w:cs="Arial"/>
          <w:color w:val="000000"/>
          <w:lang w:val="fr-FR"/>
        </w:rPr>
        <w:t>six</w:t>
      </w:r>
      <w:r w:rsidR="00EC7ABD">
        <w:rPr>
          <w:rFonts w:cs="Arial"/>
          <w:color w:val="000000"/>
          <w:lang w:val="fr-FR"/>
        </w:rPr>
        <w:t>ième session</w:t>
      </w:r>
      <w:r w:rsidR="004915CF">
        <w:rPr>
          <w:rFonts w:cs="Arial"/>
          <w:color w:val="000000"/>
          <w:lang w:val="fr-FR"/>
        </w:rPr>
        <w:t xml:space="preserve"> ordinaire prévue à Genève le 28 octobre 2022, sous réserve de l</w:t>
      </w:r>
      <w:r w:rsidR="00EC7ABD">
        <w:rPr>
          <w:rFonts w:cs="Arial"/>
          <w:color w:val="000000"/>
          <w:lang w:val="fr-FR"/>
        </w:rPr>
        <w:t>’</w:t>
      </w:r>
      <w:r w:rsidR="004915CF">
        <w:rPr>
          <w:rFonts w:cs="Arial"/>
          <w:color w:val="000000"/>
          <w:lang w:val="fr-FR"/>
        </w:rPr>
        <w:t>approbation</w:t>
      </w:r>
      <w:r w:rsidR="00EC7ABD">
        <w:rPr>
          <w:rFonts w:cs="Arial"/>
          <w:color w:val="000000"/>
          <w:lang w:val="fr-FR"/>
        </w:rPr>
        <w:t xml:space="preserve"> du CAJ</w:t>
      </w:r>
      <w:r w:rsidR="004915CF">
        <w:rPr>
          <w:rFonts w:cs="Arial"/>
          <w:color w:val="000000"/>
          <w:lang w:val="fr-FR"/>
        </w:rPr>
        <w:t xml:space="preserve"> à sa soixante</w:t>
      </w:r>
      <w:r w:rsidR="00F73076">
        <w:rPr>
          <w:rFonts w:cs="Arial"/>
          <w:color w:val="000000"/>
          <w:lang w:val="fr-FR"/>
        </w:rPr>
        <w:noBreakHyphen/>
      </w:r>
      <w:r w:rsidR="004915CF">
        <w:rPr>
          <w:rFonts w:cs="Arial"/>
          <w:color w:val="000000"/>
          <w:lang w:val="fr-FR"/>
        </w:rPr>
        <w:t>dix</w:t>
      </w:r>
      <w:r w:rsidR="00F73076">
        <w:rPr>
          <w:rFonts w:cs="Arial"/>
          <w:color w:val="000000"/>
          <w:lang w:val="fr-FR"/>
        </w:rPr>
        <w:noBreakHyphen/>
      </w:r>
      <w:r w:rsidR="004915CF">
        <w:rPr>
          <w:rFonts w:cs="Arial"/>
          <w:color w:val="000000"/>
          <w:lang w:val="fr-FR"/>
        </w:rPr>
        <w:t>neuv</w:t>
      </w:r>
      <w:r w:rsidR="00EC7ABD">
        <w:rPr>
          <w:rFonts w:cs="Arial"/>
          <w:color w:val="000000"/>
          <w:lang w:val="fr-FR"/>
        </w:rPr>
        <w:t>ième session</w:t>
      </w:r>
      <w:r w:rsidR="004915CF">
        <w:rPr>
          <w:rFonts w:cs="Arial"/>
          <w:color w:val="000000"/>
          <w:lang w:val="fr-FR"/>
        </w:rPr>
        <w:t xml:space="preserve"> prévue à Genè</w:t>
      </w:r>
      <w:r w:rsidR="00820D01">
        <w:rPr>
          <w:rFonts w:cs="Arial"/>
          <w:color w:val="000000"/>
          <w:lang w:val="fr-FR"/>
        </w:rPr>
        <w:t>v</w:t>
      </w:r>
      <w:r w:rsidR="004915CF">
        <w:rPr>
          <w:rFonts w:cs="Arial"/>
          <w:color w:val="000000"/>
          <w:lang w:val="fr-FR"/>
        </w:rPr>
        <w:t>e le 2</w:t>
      </w:r>
      <w:r w:rsidR="00EC7ABD">
        <w:rPr>
          <w:rFonts w:cs="Arial"/>
          <w:color w:val="000000"/>
          <w:lang w:val="fr-FR"/>
        </w:rPr>
        <w:t>6 octobre 20</w:t>
      </w:r>
      <w:r w:rsidR="004915CF">
        <w:rPr>
          <w:rFonts w:cs="Arial"/>
          <w:color w:val="000000"/>
          <w:lang w:val="fr-FR"/>
        </w:rPr>
        <w:t>22</w:t>
      </w:r>
      <w:r w:rsidR="00EC7ABD">
        <w:rPr>
          <w:rFonts w:cs="Arial"/>
          <w:color w:val="000000"/>
          <w:lang w:val="fr-FR"/>
        </w:rPr>
        <w:t> :</w:t>
      </w:r>
      <w:r w:rsidR="00456F41" w:rsidRPr="0079771A">
        <w:rPr>
          <w:rFonts w:cs="Arial"/>
          <w:color w:val="000000"/>
          <w:lang w:val="fr-FR"/>
        </w:rPr>
        <w:cr/>
      </w:r>
    </w:p>
    <w:p w14:paraId="5AA78FB5" w14:textId="35254752" w:rsidR="00CE022F" w:rsidRPr="0079771A" w:rsidRDefault="004915CF" w:rsidP="00CE022F">
      <w:pPr>
        <w:pStyle w:val="Heading2"/>
        <w:rPr>
          <w:lang w:val="fr-FR"/>
        </w:rPr>
      </w:pPr>
      <w:bookmarkStart w:id="11" w:name="_Toc117677531"/>
      <w:r>
        <w:rPr>
          <w:lang w:val="fr-FR"/>
        </w:rPr>
        <w:t>Documents d</w:t>
      </w:r>
      <w:r w:rsidR="00EC7ABD">
        <w:rPr>
          <w:lang w:val="fr-FR"/>
        </w:rPr>
        <w:t>’</w:t>
      </w:r>
      <w:r>
        <w:rPr>
          <w:lang w:val="fr-FR"/>
        </w:rPr>
        <w:t>information</w:t>
      </w:r>
      <w:bookmarkEnd w:id="11"/>
    </w:p>
    <w:p w14:paraId="69410C23" w14:textId="77777777" w:rsidR="00CE022F" w:rsidRPr="0079771A" w:rsidRDefault="00CE022F" w:rsidP="004A3958">
      <w:pPr>
        <w:rPr>
          <w:lang w:val="fr-FR"/>
        </w:rPr>
      </w:pPr>
    </w:p>
    <w:p w14:paraId="7F7B7E71" w14:textId="7509DCD7" w:rsidR="004A3958" w:rsidRPr="004915CF" w:rsidRDefault="004915CF" w:rsidP="008531CA">
      <w:pPr>
        <w:pStyle w:val="ListParagraph"/>
        <w:numPr>
          <w:ilvl w:val="0"/>
          <w:numId w:val="32"/>
        </w:numPr>
        <w:ind w:left="1134" w:hanging="567"/>
        <w:rPr>
          <w:lang w:val="fr-CH"/>
        </w:rPr>
      </w:pPr>
      <w:bookmarkStart w:id="12" w:name="_Toc108115262"/>
      <w:bookmarkStart w:id="13" w:name="_Toc107949612"/>
      <w:bookmarkStart w:id="14" w:name="_Toc107949442"/>
      <w:bookmarkStart w:id="15" w:name="_Toc107846183"/>
      <w:r w:rsidRPr="004915CF">
        <w:rPr>
          <w:lang w:val="fr-CH"/>
        </w:rPr>
        <w:t>Révisi</w:t>
      </w:r>
      <w:r>
        <w:rPr>
          <w:lang w:val="fr-CH"/>
        </w:rPr>
        <w:t>on du document</w:t>
      </w:r>
      <w:r w:rsidR="004A3958" w:rsidRPr="004915CF">
        <w:rPr>
          <w:lang w:val="fr-CH"/>
        </w:rPr>
        <w:t xml:space="preserve"> UPOV/INF/16 “</w:t>
      </w:r>
      <w:r>
        <w:rPr>
          <w:lang w:val="fr-CH"/>
        </w:rPr>
        <w:t>Logiciels échangeables</w:t>
      </w:r>
      <w:r w:rsidR="004A3958" w:rsidRPr="004915CF">
        <w:rPr>
          <w:lang w:val="fr-CH"/>
        </w:rPr>
        <w:t xml:space="preserve">” (document UPOV/INF/16/11 </w:t>
      </w:r>
      <w:proofErr w:type="spellStart"/>
      <w:r w:rsidR="004A3958" w:rsidRPr="004915CF">
        <w:rPr>
          <w:lang w:val="fr-CH"/>
        </w:rPr>
        <w:t>Draft</w:t>
      </w:r>
      <w:proofErr w:type="spellEnd"/>
      <w:r w:rsidR="008531CA" w:rsidRPr="004915CF">
        <w:rPr>
          <w:lang w:val="fr-CH"/>
        </w:rPr>
        <w:t> </w:t>
      </w:r>
      <w:r w:rsidR="004A3958" w:rsidRPr="004915CF">
        <w:rPr>
          <w:lang w:val="fr-CH"/>
        </w:rPr>
        <w:t>1)</w:t>
      </w:r>
      <w:bookmarkEnd w:id="12"/>
      <w:bookmarkEnd w:id="13"/>
      <w:bookmarkEnd w:id="14"/>
      <w:bookmarkEnd w:id="15"/>
    </w:p>
    <w:p w14:paraId="3FAEAC30" w14:textId="77777777" w:rsidR="004402E9" w:rsidRPr="004915CF" w:rsidRDefault="004402E9" w:rsidP="008531CA">
      <w:pPr>
        <w:ind w:left="1134" w:hanging="567"/>
        <w:rPr>
          <w:lang w:val="fr-CH"/>
        </w:rPr>
      </w:pPr>
    </w:p>
    <w:p w14:paraId="2B108016" w14:textId="59C0743F" w:rsidR="004A3958" w:rsidRPr="0079771A" w:rsidRDefault="004915CF" w:rsidP="008531CA">
      <w:pPr>
        <w:pStyle w:val="ListParagraph"/>
        <w:numPr>
          <w:ilvl w:val="0"/>
          <w:numId w:val="32"/>
        </w:numPr>
        <w:ind w:left="1134" w:hanging="567"/>
        <w:rPr>
          <w:lang w:val="fr-FR"/>
        </w:rPr>
      </w:pPr>
      <w:bookmarkStart w:id="16" w:name="_Toc108115263"/>
      <w:bookmarkStart w:id="17" w:name="_Toc107949613"/>
      <w:bookmarkStart w:id="18" w:name="_Toc107949443"/>
      <w:bookmarkStart w:id="19" w:name="_Toc107846184"/>
      <w:r>
        <w:rPr>
          <w:lang w:val="fr-FR"/>
        </w:rPr>
        <w:t>Révision du document</w:t>
      </w:r>
      <w:r w:rsidR="004A3958" w:rsidRPr="0079771A">
        <w:rPr>
          <w:lang w:val="fr-FR"/>
        </w:rPr>
        <w:t xml:space="preserve"> UPOV/INF/22 “</w:t>
      </w:r>
      <w:r>
        <w:rPr>
          <w:lang w:val="fr-FR"/>
        </w:rPr>
        <w:t>Logiciels et équipements utilisés par les membres de l</w:t>
      </w:r>
      <w:r w:rsidR="00EC7ABD">
        <w:rPr>
          <w:lang w:val="fr-FR"/>
        </w:rPr>
        <w:t>’</w:t>
      </w:r>
      <w:r>
        <w:rPr>
          <w:lang w:val="fr-FR"/>
        </w:rPr>
        <w:t>Union</w:t>
      </w:r>
      <w:r w:rsidR="004A3958" w:rsidRPr="0079771A">
        <w:rPr>
          <w:lang w:val="fr-FR"/>
        </w:rPr>
        <w:t xml:space="preserve">” (document UPOV/INF/22/9 </w:t>
      </w:r>
      <w:proofErr w:type="spellStart"/>
      <w:r w:rsidR="004A3958" w:rsidRPr="0079771A">
        <w:rPr>
          <w:lang w:val="fr-FR"/>
        </w:rPr>
        <w:t>Draft</w:t>
      </w:r>
      <w:proofErr w:type="spellEnd"/>
      <w:r w:rsidR="008E3045">
        <w:rPr>
          <w:lang w:val="fr-FR"/>
        </w:rPr>
        <w:t> </w:t>
      </w:r>
      <w:r w:rsidR="004A3958" w:rsidRPr="0079771A">
        <w:rPr>
          <w:lang w:val="fr-FR"/>
        </w:rPr>
        <w:t>1)</w:t>
      </w:r>
      <w:bookmarkEnd w:id="16"/>
      <w:bookmarkEnd w:id="17"/>
      <w:bookmarkEnd w:id="18"/>
      <w:bookmarkEnd w:id="19"/>
    </w:p>
    <w:p w14:paraId="330E8CE2" w14:textId="77777777" w:rsidR="004A3958" w:rsidRPr="0079771A" w:rsidRDefault="004A3958" w:rsidP="008531CA">
      <w:pPr>
        <w:ind w:left="1134" w:hanging="567"/>
        <w:rPr>
          <w:lang w:val="fr-FR"/>
        </w:rPr>
      </w:pPr>
    </w:p>
    <w:p w14:paraId="503F791E" w14:textId="19F63472" w:rsidR="004A3958" w:rsidRPr="0079771A" w:rsidRDefault="00820D01" w:rsidP="008531CA">
      <w:pPr>
        <w:pStyle w:val="ListParagraph"/>
        <w:numPr>
          <w:ilvl w:val="0"/>
          <w:numId w:val="32"/>
        </w:numPr>
        <w:ind w:left="1134" w:hanging="567"/>
        <w:rPr>
          <w:lang w:val="fr-FR"/>
        </w:rPr>
      </w:pPr>
      <w:bookmarkStart w:id="20" w:name="_Toc108115265"/>
      <w:bookmarkStart w:id="21" w:name="_Toc107949615"/>
      <w:bookmarkStart w:id="22" w:name="_Toc107949445"/>
      <w:bookmarkStart w:id="23" w:name="_Toc107846186"/>
      <w:r w:rsidRPr="00820D01">
        <w:rPr>
          <w:lang w:val="fr-FR"/>
        </w:rPr>
        <w:t xml:space="preserve">Notes explicatives sur les dénominations variétales en vertu de la </w:t>
      </w:r>
      <w:r w:rsidR="00EC7ABD">
        <w:rPr>
          <w:lang w:val="fr-FR"/>
        </w:rPr>
        <w:t>Convention UPOV</w:t>
      </w:r>
      <w:r w:rsidRPr="00820D01">
        <w:rPr>
          <w:lang w:val="fr-FR"/>
        </w:rPr>
        <w:t xml:space="preserve"> </w:t>
      </w:r>
      <w:r w:rsidR="004A3958" w:rsidRPr="0079771A">
        <w:rPr>
          <w:lang w:val="fr-FR"/>
        </w:rPr>
        <w:t>(</w:t>
      </w:r>
      <w:r w:rsidR="00EC7ABD" w:rsidRPr="0079771A">
        <w:rPr>
          <w:lang w:val="fr-FR"/>
        </w:rPr>
        <w:t>document</w:t>
      </w:r>
      <w:r w:rsidR="00EC7ABD">
        <w:rPr>
          <w:lang w:val="fr-FR"/>
        </w:rPr>
        <w:t xml:space="preserve"> </w:t>
      </w:r>
      <w:r w:rsidR="00EC7ABD" w:rsidRPr="0079771A">
        <w:rPr>
          <w:lang w:val="fr-FR"/>
        </w:rPr>
        <w:t>UP</w:t>
      </w:r>
      <w:r w:rsidR="004A3958" w:rsidRPr="0079771A">
        <w:rPr>
          <w:lang w:val="fr-FR"/>
        </w:rPr>
        <w:t>OV/EXN/DEN)</w:t>
      </w:r>
      <w:bookmarkEnd w:id="20"/>
      <w:bookmarkEnd w:id="21"/>
      <w:bookmarkEnd w:id="22"/>
      <w:bookmarkEnd w:id="23"/>
    </w:p>
    <w:p w14:paraId="2E164486" w14:textId="77777777" w:rsidR="004A3958" w:rsidRPr="0079771A" w:rsidRDefault="004A3958" w:rsidP="008531CA">
      <w:pPr>
        <w:ind w:left="1134" w:hanging="567"/>
        <w:rPr>
          <w:lang w:val="fr-FR"/>
        </w:rPr>
      </w:pPr>
    </w:p>
    <w:p w14:paraId="274F8D3E" w14:textId="45358C56" w:rsidR="008531CA" w:rsidRPr="0079771A" w:rsidRDefault="004915CF" w:rsidP="00CE022F">
      <w:pPr>
        <w:pStyle w:val="Heading2"/>
        <w:keepLines/>
        <w:rPr>
          <w:lang w:val="fr-FR"/>
        </w:rPr>
      </w:pPr>
      <w:bookmarkStart w:id="24" w:name="_Toc117677532"/>
      <w:bookmarkStart w:id="25" w:name="_Toc108115266"/>
      <w:r>
        <w:rPr>
          <w:lang w:val="fr-FR"/>
        </w:rPr>
        <w:t>Documents TGP</w:t>
      </w:r>
      <w:bookmarkEnd w:id="24"/>
    </w:p>
    <w:bookmarkEnd w:id="25"/>
    <w:p w14:paraId="31EA3EB8" w14:textId="77777777" w:rsidR="004A3958" w:rsidRPr="0079771A" w:rsidRDefault="004A3958" w:rsidP="00CE022F">
      <w:pPr>
        <w:keepNext/>
        <w:keepLines/>
        <w:rPr>
          <w:lang w:val="fr-FR"/>
        </w:rPr>
      </w:pPr>
    </w:p>
    <w:p w14:paraId="4C72A719" w14:textId="553632DB" w:rsidR="00EC7ABD" w:rsidRDefault="004A3958" w:rsidP="00CE022F">
      <w:pPr>
        <w:pStyle w:val="ListParagraph"/>
        <w:keepNext/>
        <w:keepLines/>
        <w:numPr>
          <w:ilvl w:val="0"/>
          <w:numId w:val="32"/>
        </w:numPr>
        <w:ind w:left="1134" w:hanging="567"/>
        <w:rPr>
          <w:lang w:val="fr-FR"/>
        </w:rPr>
      </w:pPr>
      <w:bookmarkStart w:id="26" w:name="_Toc108115267"/>
      <w:bookmarkStart w:id="27" w:name="_Toc107949618"/>
      <w:bookmarkStart w:id="28" w:name="_Toc107949448"/>
      <w:r w:rsidRPr="00820D01">
        <w:rPr>
          <w:snapToGrid w:val="0"/>
          <w:lang w:val="fr-FR"/>
        </w:rPr>
        <w:t>TGP/5</w:t>
      </w:r>
      <w:r w:rsidR="00EC7ABD">
        <w:rPr>
          <w:snapToGrid w:val="0"/>
          <w:lang w:val="fr-FR"/>
        </w:rPr>
        <w:t> :</w:t>
      </w:r>
      <w:r w:rsidR="0006769F">
        <w:rPr>
          <w:snapToGrid w:val="0"/>
          <w:lang w:val="fr-FR"/>
        </w:rPr>
        <w:t xml:space="preserve"> </w:t>
      </w:r>
      <w:r w:rsidR="00820D01" w:rsidRPr="00820D01">
        <w:rPr>
          <w:snapToGrid w:val="0"/>
          <w:lang w:val="fr-FR"/>
        </w:rPr>
        <w:t xml:space="preserve">Expérience et </w:t>
      </w:r>
      <w:r w:rsidR="00820D01">
        <w:rPr>
          <w:snapToGrid w:val="0"/>
          <w:lang w:val="fr-FR"/>
        </w:rPr>
        <w:t>coopération en matière d</w:t>
      </w:r>
      <w:r w:rsidR="00EC7ABD">
        <w:rPr>
          <w:snapToGrid w:val="0"/>
          <w:lang w:val="fr-FR"/>
        </w:rPr>
        <w:t>’</w:t>
      </w:r>
      <w:r w:rsidR="00820D01">
        <w:rPr>
          <w:snapToGrid w:val="0"/>
          <w:lang w:val="fr-FR"/>
        </w:rPr>
        <w:t>examen</w:t>
      </w:r>
      <w:r w:rsidR="0006769F">
        <w:rPr>
          <w:snapToGrid w:val="0"/>
          <w:lang w:val="fr-FR"/>
        </w:rPr>
        <w:t> </w:t>
      </w:r>
      <w:r w:rsidR="00820D01">
        <w:rPr>
          <w:snapToGrid w:val="0"/>
          <w:lang w:val="fr-FR"/>
        </w:rPr>
        <w:t>DHS, Section</w:t>
      </w:r>
      <w:r w:rsidR="008E3045">
        <w:rPr>
          <w:snapToGrid w:val="0"/>
          <w:lang w:val="fr-FR"/>
        </w:rPr>
        <w:t> </w:t>
      </w:r>
      <w:r w:rsidR="00820D01">
        <w:rPr>
          <w:snapToGrid w:val="0"/>
          <w:lang w:val="fr-FR"/>
        </w:rPr>
        <w:t>6</w:t>
      </w:r>
      <w:r w:rsidR="00EC7ABD">
        <w:rPr>
          <w:snapToGrid w:val="0"/>
          <w:lang w:val="fr-FR"/>
        </w:rPr>
        <w:t> :</w:t>
      </w:r>
      <w:r w:rsidR="00820D01">
        <w:rPr>
          <w:snapToGrid w:val="0"/>
          <w:lang w:val="fr-FR"/>
        </w:rPr>
        <w:t xml:space="preserve"> Rapport UPOV d</w:t>
      </w:r>
      <w:r w:rsidR="00EC7ABD">
        <w:rPr>
          <w:snapToGrid w:val="0"/>
          <w:lang w:val="fr-FR"/>
        </w:rPr>
        <w:t>’</w:t>
      </w:r>
      <w:r w:rsidR="00820D01">
        <w:rPr>
          <w:snapToGrid w:val="0"/>
          <w:lang w:val="fr-FR"/>
        </w:rPr>
        <w:t xml:space="preserve">examen technique et Formulaire UPOV de description variétale </w:t>
      </w:r>
      <w:r w:rsidRPr="00820D01">
        <w:rPr>
          <w:snapToGrid w:val="0"/>
          <w:lang w:val="fr-FR"/>
        </w:rPr>
        <w:t>(</w:t>
      </w:r>
      <w:r w:rsidR="00820D01">
        <w:rPr>
          <w:snapToGrid w:val="0"/>
          <w:lang w:val="fr-FR"/>
        </w:rPr>
        <w:t>révision</w:t>
      </w:r>
      <w:r w:rsidRPr="00820D01">
        <w:rPr>
          <w:snapToGrid w:val="0"/>
          <w:lang w:val="fr-FR"/>
        </w:rPr>
        <w:t>) (document TGP/5</w:t>
      </w:r>
      <w:r w:rsidR="00EC7ABD">
        <w:rPr>
          <w:snapToGrid w:val="0"/>
          <w:lang w:val="fr-FR"/>
        </w:rPr>
        <w:t> :</w:t>
      </w:r>
      <w:r w:rsidRPr="00820D01">
        <w:rPr>
          <w:snapToGrid w:val="0"/>
          <w:lang w:val="fr-FR"/>
        </w:rPr>
        <w:t xml:space="preserve"> Section</w:t>
      </w:r>
      <w:r w:rsidR="008E3045">
        <w:rPr>
          <w:snapToGrid w:val="0"/>
          <w:lang w:val="fr-FR"/>
        </w:rPr>
        <w:t> </w:t>
      </w:r>
      <w:r w:rsidRPr="00820D01">
        <w:rPr>
          <w:snapToGrid w:val="0"/>
          <w:lang w:val="fr-FR"/>
        </w:rPr>
        <w:t xml:space="preserve">6/4 </w:t>
      </w:r>
      <w:proofErr w:type="spellStart"/>
      <w:r w:rsidRPr="00820D01">
        <w:rPr>
          <w:snapToGrid w:val="0"/>
          <w:lang w:val="fr-FR"/>
        </w:rPr>
        <w:t>Draft</w:t>
      </w:r>
      <w:proofErr w:type="spellEnd"/>
      <w:r w:rsidR="008E3045">
        <w:rPr>
          <w:snapToGrid w:val="0"/>
          <w:lang w:val="fr-FR"/>
        </w:rPr>
        <w:t> </w:t>
      </w:r>
      <w:r w:rsidRPr="00820D01">
        <w:rPr>
          <w:snapToGrid w:val="0"/>
          <w:lang w:val="fr-FR"/>
        </w:rPr>
        <w:t>1)</w:t>
      </w:r>
      <w:bookmarkEnd w:id="26"/>
      <w:bookmarkEnd w:id="27"/>
      <w:bookmarkEnd w:id="28"/>
    </w:p>
    <w:p w14:paraId="58A9569C" w14:textId="68CAF054" w:rsidR="004A3958" w:rsidRPr="00820D01" w:rsidRDefault="004A3958" w:rsidP="00CE022F">
      <w:pPr>
        <w:ind w:left="1134" w:hanging="567"/>
        <w:rPr>
          <w:lang w:val="fr-FR"/>
        </w:rPr>
      </w:pPr>
    </w:p>
    <w:p w14:paraId="736C937C" w14:textId="694BFF55" w:rsidR="004A3958" w:rsidRPr="0079771A" w:rsidRDefault="004A3958" w:rsidP="00CE022F">
      <w:pPr>
        <w:pStyle w:val="ListParagraph"/>
        <w:numPr>
          <w:ilvl w:val="0"/>
          <w:numId w:val="32"/>
        </w:numPr>
        <w:ind w:left="1134" w:hanging="567"/>
        <w:rPr>
          <w:lang w:val="fr-FR"/>
        </w:rPr>
      </w:pPr>
      <w:bookmarkStart w:id="29" w:name="_Toc108115268"/>
      <w:bookmarkStart w:id="30" w:name="_Toc107949619"/>
      <w:bookmarkStart w:id="31" w:name="_Toc107949449"/>
      <w:r w:rsidRPr="0079771A">
        <w:rPr>
          <w:lang w:val="fr-FR"/>
        </w:rPr>
        <w:t>TGP/8</w:t>
      </w:r>
      <w:r w:rsidR="00EC7ABD">
        <w:rPr>
          <w:lang w:val="fr-FR"/>
        </w:rPr>
        <w:t> :</w:t>
      </w:r>
      <w:r w:rsidR="0006769F">
        <w:rPr>
          <w:lang w:val="fr-FR"/>
        </w:rPr>
        <w:t xml:space="preserve"> </w:t>
      </w:r>
      <w:r w:rsidR="00820D01">
        <w:rPr>
          <w:lang w:val="fr-FR"/>
        </w:rPr>
        <w:t>Protocole d</w:t>
      </w:r>
      <w:r w:rsidR="00EC7ABD">
        <w:rPr>
          <w:lang w:val="fr-FR"/>
        </w:rPr>
        <w:t>’</w:t>
      </w:r>
      <w:r w:rsidR="00820D01">
        <w:rPr>
          <w:lang w:val="fr-FR"/>
        </w:rPr>
        <w:t>essai et techniques utilisés dans l</w:t>
      </w:r>
      <w:r w:rsidR="00EC7ABD">
        <w:rPr>
          <w:lang w:val="fr-FR"/>
        </w:rPr>
        <w:t>’</w:t>
      </w:r>
      <w:r w:rsidR="00820D01">
        <w:rPr>
          <w:lang w:val="fr-FR"/>
        </w:rPr>
        <w:t>examen de la distinction de l</w:t>
      </w:r>
      <w:r w:rsidR="00EC7ABD">
        <w:rPr>
          <w:lang w:val="fr-FR"/>
        </w:rPr>
        <w:t>’</w:t>
      </w:r>
      <w:r w:rsidR="00820D01">
        <w:rPr>
          <w:lang w:val="fr-FR"/>
        </w:rPr>
        <w:t>homogénéité et de la stabilité</w:t>
      </w:r>
      <w:r w:rsidRPr="0079771A">
        <w:rPr>
          <w:lang w:val="fr-FR"/>
        </w:rPr>
        <w:t xml:space="preserve"> (</w:t>
      </w:r>
      <w:r w:rsidR="00820D01">
        <w:rPr>
          <w:lang w:val="fr-FR"/>
        </w:rPr>
        <w:t>révision</w:t>
      </w:r>
      <w:r w:rsidRPr="0079771A">
        <w:rPr>
          <w:lang w:val="fr-FR"/>
        </w:rPr>
        <w:t>) (</w:t>
      </w:r>
      <w:r w:rsidR="00820D01">
        <w:rPr>
          <w:lang w:val="fr-FR"/>
        </w:rPr>
        <w:t>annexe</w:t>
      </w:r>
      <w:r w:rsidR="008E3045">
        <w:rPr>
          <w:lang w:val="fr-FR"/>
        </w:rPr>
        <w:t> </w:t>
      </w:r>
      <w:r w:rsidRPr="0079771A">
        <w:rPr>
          <w:lang w:val="fr-FR"/>
        </w:rPr>
        <w:t>II)</w:t>
      </w:r>
      <w:bookmarkEnd w:id="29"/>
      <w:bookmarkEnd w:id="30"/>
      <w:bookmarkEnd w:id="31"/>
    </w:p>
    <w:p w14:paraId="2762F3B6" w14:textId="77777777" w:rsidR="004A3958" w:rsidRPr="0079771A" w:rsidRDefault="004A3958" w:rsidP="00CE022F">
      <w:pPr>
        <w:ind w:left="1134" w:hanging="567"/>
        <w:rPr>
          <w:lang w:val="fr-FR"/>
        </w:rPr>
      </w:pPr>
    </w:p>
    <w:p w14:paraId="1A2C43BE" w14:textId="1999E3F8" w:rsidR="004A3958" w:rsidRPr="0079771A" w:rsidRDefault="004A3958" w:rsidP="00CE022F">
      <w:pPr>
        <w:pStyle w:val="ListParagraph"/>
        <w:numPr>
          <w:ilvl w:val="0"/>
          <w:numId w:val="32"/>
        </w:numPr>
        <w:ind w:left="1134" w:hanging="567"/>
        <w:rPr>
          <w:lang w:val="fr-FR"/>
        </w:rPr>
      </w:pPr>
      <w:bookmarkStart w:id="32" w:name="_Toc108115269"/>
      <w:bookmarkStart w:id="33" w:name="_Toc107949620"/>
      <w:bookmarkStart w:id="34" w:name="_Toc107949450"/>
      <w:r w:rsidRPr="0079771A">
        <w:rPr>
          <w:lang w:val="fr-FR"/>
        </w:rPr>
        <w:t>TGP/12</w:t>
      </w:r>
      <w:r w:rsidR="00EC7ABD">
        <w:rPr>
          <w:lang w:val="fr-FR"/>
        </w:rPr>
        <w:t> :</w:t>
      </w:r>
      <w:r w:rsidR="0006769F">
        <w:rPr>
          <w:lang w:val="fr-FR"/>
        </w:rPr>
        <w:t xml:space="preserve"> </w:t>
      </w:r>
      <w:r w:rsidR="00820D01">
        <w:rPr>
          <w:lang w:val="fr-FR"/>
        </w:rPr>
        <w:t>Conseils en ce qui concerne certains caractères physiologiques</w:t>
      </w:r>
      <w:r w:rsidRPr="0079771A">
        <w:rPr>
          <w:lang w:val="fr-FR"/>
        </w:rPr>
        <w:t xml:space="preserve"> (</w:t>
      </w:r>
      <w:r w:rsidR="00820D01">
        <w:rPr>
          <w:lang w:val="fr-FR"/>
        </w:rPr>
        <w:t>révision</w:t>
      </w:r>
      <w:r w:rsidRPr="0079771A">
        <w:rPr>
          <w:lang w:val="fr-FR"/>
        </w:rPr>
        <w:t>) (</w:t>
      </w:r>
      <w:r w:rsidR="00820D01">
        <w:rPr>
          <w:lang w:val="fr-FR"/>
        </w:rPr>
        <w:t>annexe</w:t>
      </w:r>
      <w:r w:rsidR="008E3045">
        <w:rPr>
          <w:lang w:val="fr-FR"/>
        </w:rPr>
        <w:t> </w:t>
      </w:r>
      <w:r w:rsidRPr="0079771A">
        <w:rPr>
          <w:lang w:val="fr-FR"/>
        </w:rPr>
        <w:t>III)</w:t>
      </w:r>
      <w:bookmarkEnd w:id="32"/>
      <w:bookmarkEnd w:id="33"/>
      <w:bookmarkEnd w:id="34"/>
    </w:p>
    <w:p w14:paraId="2F2F9376" w14:textId="77777777" w:rsidR="004A3958" w:rsidRPr="0079771A" w:rsidRDefault="004A3958" w:rsidP="004402E9">
      <w:pPr>
        <w:jc w:val="left"/>
        <w:rPr>
          <w:u w:val="single"/>
          <w:lang w:val="fr-FR"/>
        </w:rPr>
      </w:pPr>
    </w:p>
    <w:p w14:paraId="4F38DBA0" w14:textId="43B499CF" w:rsidR="00456F41" w:rsidRPr="00F6775D" w:rsidRDefault="00456F41" w:rsidP="00456F41">
      <w:pPr>
        <w:rPr>
          <w:spacing w:val="-2"/>
          <w:lang w:val="fr-FR"/>
        </w:rPr>
      </w:pPr>
      <w:r w:rsidRPr="0079771A">
        <w:rPr>
          <w:lang w:val="fr-FR"/>
        </w:rPr>
        <w:fldChar w:fldCharType="begin"/>
      </w:r>
      <w:r w:rsidRPr="00F6775D">
        <w:rPr>
          <w:lang w:val="fr-FR"/>
        </w:rPr>
        <w:instrText xml:space="preserve"> AUTONUM  </w:instrText>
      </w:r>
      <w:r w:rsidRPr="0079771A">
        <w:rPr>
          <w:lang w:val="fr-FR"/>
        </w:rPr>
        <w:fldChar w:fldCharType="end"/>
      </w:r>
      <w:r w:rsidRPr="00F6775D">
        <w:rPr>
          <w:lang w:val="fr-FR"/>
        </w:rPr>
        <w:tab/>
      </w:r>
      <w:r w:rsidR="00820D01" w:rsidRPr="00F6775D">
        <w:rPr>
          <w:lang w:val="fr-FR"/>
        </w:rPr>
        <w:t>Les révisions des documents d</w:t>
      </w:r>
      <w:r w:rsidR="00EC7ABD">
        <w:rPr>
          <w:lang w:val="fr-FR"/>
        </w:rPr>
        <w:t>’</w:t>
      </w:r>
      <w:r w:rsidR="00820D01" w:rsidRPr="00F6775D">
        <w:rPr>
          <w:lang w:val="fr-FR"/>
        </w:rPr>
        <w:t xml:space="preserve">orientation et </w:t>
      </w:r>
      <w:r w:rsidR="00820D01" w:rsidRPr="00DE0519">
        <w:rPr>
          <w:lang w:val="fr-FR"/>
        </w:rPr>
        <w:t>d</w:t>
      </w:r>
      <w:r w:rsidR="00EC7ABD">
        <w:rPr>
          <w:lang w:val="fr-FR"/>
        </w:rPr>
        <w:t>’</w:t>
      </w:r>
      <w:r w:rsidR="00820D01" w:rsidRPr="00DE0519">
        <w:rPr>
          <w:lang w:val="fr-FR"/>
        </w:rPr>
        <w:t>information</w:t>
      </w:r>
      <w:r w:rsidRPr="00DE0519">
        <w:rPr>
          <w:lang w:val="fr-FR"/>
        </w:rPr>
        <w:t xml:space="preserve"> </w:t>
      </w:r>
      <w:r w:rsidR="00820D01" w:rsidRPr="00DE0519">
        <w:rPr>
          <w:lang w:val="fr-FR"/>
        </w:rPr>
        <w:t>qu</w:t>
      </w:r>
      <w:r w:rsidR="00EC7ABD">
        <w:rPr>
          <w:lang w:val="fr-FR"/>
        </w:rPr>
        <w:t>’</w:t>
      </w:r>
      <w:r w:rsidR="00820D01" w:rsidRPr="00DE0519">
        <w:rPr>
          <w:lang w:val="fr-FR"/>
        </w:rPr>
        <w:t>il est convenu de</w:t>
      </w:r>
      <w:r w:rsidR="00820D01" w:rsidRPr="00F6775D">
        <w:rPr>
          <w:lang w:val="fr-FR"/>
        </w:rPr>
        <w:t xml:space="preserve"> proposer pour adoption par le Conseil </w:t>
      </w:r>
      <w:r w:rsidR="00EC7ABD" w:rsidRPr="00F6775D">
        <w:rPr>
          <w:lang w:val="fr-FR"/>
        </w:rPr>
        <w:t>en</w:t>
      </w:r>
      <w:r w:rsidR="00EC7ABD">
        <w:rPr>
          <w:lang w:val="fr-FR"/>
        </w:rPr>
        <w:t> </w:t>
      </w:r>
      <w:r w:rsidR="00EC7ABD" w:rsidRPr="00F6775D">
        <w:rPr>
          <w:lang w:val="fr-FR"/>
        </w:rPr>
        <w:t>2022</w:t>
      </w:r>
      <w:r w:rsidR="00F6775D" w:rsidRPr="00F6775D">
        <w:rPr>
          <w:lang w:val="fr-FR"/>
        </w:rPr>
        <w:t xml:space="preserve"> sont</w:t>
      </w:r>
      <w:r w:rsidR="00F6775D">
        <w:rPr>
          <w:lang w:val="fr-FR"/>
        </w:rPr>
        <w:t xml:space="preserve"> présentées dans le </w:t>
      </w:r>
      <w:r w:rsidR="00EC7ABD">
        <w:rPr>
          <w:lang w:val="fr-FR"/>
        </w:rPr>
        <w:t>document TC</w:t>
      </w:r>
      <w:r w:rsidRPr="00F6775D">
        <w:rPr>
          <w:lang w:val="fr-FR"/>
        </w:rPr>
        <w:t>/58/4 “</w:t>
      </w:r>
      <w:r w:rsidR="00F6775D" w:rsidRPr="00F6775D">
        <w:rPr>
          <w:lang w:val="fr-FR"/>
        </w:rPr>
        <w:t>Élaboration de documents d</w:t>
      </w:r>
      <w:r w:rsidR="00EC7ABD">
        <w:rPr>
          <w:lang w:val="fr-FR"/>
        </w:rPr>
        <w:t>’</w:t>
      </w:r>
      <w:r w:rsidR="00F6775D" w:rsidRPr="00F6775D">
        <w:rPr>
          <w:lang w:val="fr-FR"/>
        </w:rPr>
        <w:t>orientation et d</w:t>
      </w:r>
      <w:r w:rsidR="00EC7ABD">
        <w:rPr>
          <w:lang w:val="fr-FR"/>
        </w:rPr>
        <w:t>’</w:t>
      </w:r>
      <w:r w:rsidR="00F6775D" w:rsidRPr="00F6775D">
        <w:rPr>
          <w:lang w:val="fr-FR"/>
        </w:rPr>
        <w:t xml:space="preserve">information – Questions pour adoption par le Conseil </w:t>
      </w:r>
      <w:r w:rsidR="00EC7ABD" w:rsidRPr="00F6775D">
        <w:rPr>
          <w:lang w:val="fr-FR"/>
        </w:rPr>
        <w:t>en</w:t>
      </w:r>
      <w:r w:rsidR="00EC7ABD">
        <w:rPr>
          <w:lang w:val="fr-FR"/>
        </w:rPr>
        <w:t> </w:t>
      </w:r>
      <w:r w:rsidR="00EC7ABD" w:rsidRPr="00F6775D">
        <w:rPr>
          <w:lang w:val="fr-FR"/>
        </w:rPr>
        <w:t>2022</w:t>
      </w:r>
      <w:r w:rsidRPr="00F6775D">
        <w:rPr>
          <w:lang w:val="fr-FR"/>
        </w:rPr>
        <w:t>”.</w:t>
      </w:r>
    </w:p>
    <w:p w14:paraId="534E6716" w14:textId="77777777" w:rsidR="00456F41" w:rsidRPr="00F6775D" w:rsidRDefault="00456F41" w:rsidP="00125827">
      <w:pPr>
        <w:jc w:val="left"/>
        <w:rPr>
          <w:rFonts w:cs="Arial"/>
          <w:color w:val="000000"/>
          <w:lang w:val="fr-FR"/>
        </w:rPr>
      </w:pPr>
    </w:p>
    <w:p w14:paraId="01D5884B" w14:textId="12619F46" w:rsidR="002A32C8" w:rsidRPr="0079771A" w:rsidRDefault="002A32C8" w:rsidP="002A32C8">
      <w:pPr>
        <w:tabs>
          <w:tab w:val="left" w:pos="5387"/>
        </w:tabs>
        <w:ind w:left="4820"/>
        <w:rPr>
          <w:rFonts w:cs="Arial"/>
          <w:i/>
          <w:color w:val="000000"/>
          <w:lang w:val="fr-FR"/>
        </w:rPr>
      </w:pPr>
      <w:r w:rsidRPr="0079771A">
        <w:rPr>
          <w:rFonts w:cs="Arial"/>
          <w:i/>
          <w:color w:val="000000"/>
          <w:lang w:val="fr-FR"/>
        </w:rPr>
        <w:fldChar w:fldCharType="begin"/>
      </w:r>
      <w:r w:rsidRPr="0079771A">
        <w:rPr>
          <w:rFonts w:cs="Arial"/>
          <w:i/>
          <w:color w:val="000000"/>
          <w:lang w:val="fr-FR"/>
        </w:rPr>
        <w:instrText xml:space="preserve"> AUTONUM  </w:instrText>
      </w:r>
      <w:r w:rsidRPr="0079771A">
        <w:rPr>
          <w:rFonts w:cs="Arial"/>
          <w:i/>
          <w:color w:val="000000"/>
          <w:lang w:val="fr-FR"/>
        </w:rPr>
        <w:fldChar w:fldCharType="end"/>
      </w:r>
      <w:r w:rsidRPr="0079771A">
        <w:rPr>
          <w:rFonts w:cs="Arial"/>
          <w:i/>
          <w:color w:val="000000"/>
          <w:lang w:val="fr-FR"/>
        </w:rPr>
        <w:tab/>
      </w:r>
      <w:r w:rsidR="00F6775D">
        <w:rPr>
          <w:i/>
          <w:lang w:val="fr-FR"/>
        </w:rPr>
        <w:t>Le</w:t>
      </w:r>
      <w:r w:rsidR="00EC7ABD">
        <w:rPr>
          <w:i/>
          <w:lang w:val="fr-FR"/>
        </w:rPr>
        <w:t> TC</w:t>
      </w:r>
      <w:r w:rsidRPr="0079771A">
        <w:rPr>
          <w:i/>
          <w:lang w:val="fr-FR"/>
        </w:rPr>
        <w:t xml:space="preserve"> </w:t>
      </w:r>
      <w:r w:rsidR="00F6775D">
        <w:rPr>
          <w:i/>
          <w:lang w:val="fr-FR"/>
        </w:rPr>
        <w:t xml:space="preserve">est invité à noter que les questions concernant les documents </w:t>
      </w:r>
      <w:r w:rsidRPr="0079771A">
        <w:rPr>
          <w:i/>
          <w:lang w:val="fr-FR"/>
        </w:rPr>
        <w:t>UPOV/INF/</w:t>
      </w:r>
      <w:proofErr w:type="gramStart"/>
      <w:r w:rsidRPr="0079771A">
        <w:rPr>
          <w:i/>
          <w:lang w:val="fr-FR"/>
        </w:rPr>
        <w:t xml:space="preserve">16; </w:t>
      </w:r>
      <w:r w:rsidR="0006769F">
        <w:rPr>
          <w:i/>
          <w:lang w:val="fr-FR"/>
        </w:rPr>
        <w:t xml:space="preserve"> </w:t>
      </w:r>
      <w:r w:rsidRPr="0079771A">
        <w:rPr>
          <w:i/>
          <w:lang w:val="fr-FR"/>
        </w:rPr>
        <w:t>UPOV</w:t>
      </w:r>
      <w:proofErr w:type="gramEnd"/>
      <w:r w:rsidRPr="0079771A">
        <w:rPr>
          <w:i/>
          <w:lang w:val="fr-FR"/>
        </w:rPr>
        <w:t xml:space="preserve">/INF/22; </w:t>
      </w:r>
      <w:r w:rsidR="0006769F">
        <w:rPr>
          <w:i/>
          <w:lang w:val="fr-FR"/>
        </w:rPr>
        <w:t xml:space="preserve"> </w:t>
      </w:r>
      <w:r w:rsidRPr="0079771A">
        <w:rPr>
          <w:i/>
          <w:lang w:val="fr-FR"/>
        </w:rPr>
        <w:t xml:space="preserve">UPOV/EXN/DEN; </w:t>
      </w:r>
      <w:r w:rsidR="0006769F">
        <w:rPr>
          <w:i/>
          <w:lang w:val="fr-FR"/>
        </w:rPr>
        <w:t xml:space="preserve"> </w:t>
      </w:r>
      <w:r w:rsidRPr="0079771A">
        <w:rPr>
          <w:i/>
          <w:lang w:val="fr-FR"/>
        </w:rPr>
        <w:t>TGP/5, Section</w:t>
      </w:r>
      <w:r w:rsidR="008E3045">
        <w:rPr>
          <w:i/>
          <w:lang w:val="fr-FR"/>
        </w:rPr>
        <w:t> </w:t>
      </w:r>
      <w:r w:rsidRPr="0079771A">
        <w:rPr>
          <w:i/>
          <w:lang w:val="fr-FR"/>
        </w:rPr>
        <w:t xml:space="preserve">6; </w:t>
      </w:r>
      <w:r w:rsidR="0006769F">
        <w:rPr>
          <w:i/>
          <w:lang w:val="fr-FR"/>
        </w:rPr>
        <w:t xml:space="preserve"> </w:t>
      </w:r>
      <w:r w:rsidRPr="0079771A">
        <w:rPr>
          <w:i/>
          <w:lang w:val="fr-FR"/>
        </w:rPr>
        <w:t>TGP/8, Section</w:t>
      </w:r>
      <w:r w:rsidR="008E3045">
        <w:rPr>
          <w:i/>
          <w:lang w:val="fr-FR"/>
        </w:rPr>
        <w:t> </w:t>
      </w:r>
      <w:r w:rsidRPr="0079771A">
        <w:rPr>
          <w:i/>
          <w:lang w:val="fr-FR"/>
        </w:rPr>
        <w:t>9;</w:t>
      </w:r>
      <w:r w:rsidR="0006769F">
        <w:rPr>
          <w:i/>
          <w:lang w:val="fr-FR"/>
        </w:rPr>
        <w:t xml:space="preserve"> </w:t>
      </w:r>
      <w:r w:rsidRPr="0079771A">
        <w:rPr>
          <w:i/>
          <w:lang w:val="fr-FR"/>
        </w:rPr>
        <w:t xml:space="preserve"> </w:t>
      </w:r>
      <w:r w:rsidR="00F6775D">
        <w:rPr>
          <w:i/>
          <w:lang w:val="fr-FR"/>
        </w:rPr>
        <w:t>et</w:t>
      </w:r>
      <w:r w:rsidRPr="0079771A">
        <w:rPr>
          <w:i/>
          <w:lang w:val="fr-FR"/>
        </w:rPr>
        <w:t xml:space="preserve"> TGP/12 </w:t>
      </w:r>
      <w:r w:rsidR="00F6775D" w:rsidRPr="00F6775D">
        <w:rPr>
          <w:i/>
          <w:lang w:val="fr-FR"/>
        </w:rPr>
        <w:t>devant être soumises pour adoption par le Conseil à sa</w:t>
      </w:r>
      <w:r w:rsidRPr="0079771A">
        <w:rPr>
          <w:i/>
          <w:lang w:val="fr-FR"/>
        </w:rPr>
        <w:t xml:space="preserve"> </w:t>
      </w:r>
      <w:r w:rsidR="00F6775D">
        <w:rPr>
          <w:i/>
          <w:lang w:val="fr-FR"/>
        </w:rPr>
        <w:t>cinquante</w:t>
      </w:r>
      <w:r w:rsidR="00F73076">
        <w:rPr>
          <w:i/>
          <w:lang w:val="fr-FR"/>
        </w:rPr>
        <w:noBreakHyphen/>
      </w:r>
      <w:r w:rsidR="00F6775D">
        <w:rPr>
          <w:i/>
          <w:lang w:val="fr-FR"/>
        </w:rPr>
        <w:t>six</w:t>
      </w:r>
      <w:r w:rsidR="00EC7ABD">
        <w:rPr>
          <w:i/>
          <w:lang w:val="fr-FR"/>
        </w:rPr>
        <w:t>ième session</w:t>
      </w:r>
      <w:r w:rsidR="00F6775D">
        <w:rPr>
          <w:i/>
          <w:lang w:val="fr-FR"/>
        </w:rPr>
        <w:t xml:space="preserve"> ordinaire sont présentées dans le </w:t>
      </w:r>
      <w:r w:rsidR="00EC7ABD">
        <w:rPr>
          <w:i/>
          <w:lang w:val="fr-FR"/>
        </w:rPr>
        <w:t>document TC</w:t>
      </w:r>
      <w:r w:rsidRPr="0079771A">
        <w:rPr>
          <w:i/>
          <w:lang w:val="fr-FR"/>
        </w:rPr>
        <w:t>/58/4 “</w:t>
      </w:r>
      <w:r w:rsidR="00F6775D" w:rsidRPr="00F6775D">
        <w:rPr>
          <w:i/>
          <w:lang w:val="fr-FR"/>
        </w:rPr>
        <w:t>Élaboration de documents d</w:t>
      </w:r>
      <w:r w:rsidR="00EC7ABD">
        <w:rPr>
          <w:i/>
          <w:lang w:val="fr-FR"/>
        </w:rPr>
        <w:t>’</w:t>
      </w:r>
      <w:r w:rsidR="00F6775D" w:rsidRPr="00F6775D">
        <w:rPr>
          <w:i/>
          <w:lang w:val="fr-FR"/>
        </w:rPr>
        <w:t>orientation et d</w:t>
      </w:r>
      <w:r w:rsidR="00EC7ABD">
        <w:rPr>
          <w:i/>
          <w:lang w:val="fr-FR"/>
        </w:rPr>
        <w:t>’</w:t>
      </w:r>
      <w:r w:rsidR="00F6775D" w:rsidRPr="00F6775D">
        <w:rPr>
          <w:i/>
          <w:lang w:val="fr-FR"/>
        </w:rPr>
        <w:t xml:space="preserve">information – Questions pour adoption par le Conseil </w:t>
      </w:r>
      <w:r w:rsidR="00EC7ABD" w:rsidRPr="00F6775D">
        <w:rPr>
          <w:i/>
          <w:lang w:val="fr-FR"/>
        </w:rPr>
        <w:t>en</w:t>
      </w:r>
      <w:r w:rsidR="00EC7ABD">
        <w:rPr>
          <w:i/>
          <w:lang w:val="fr-FR"/>
        </w:rPr>
        <w:t> </w:t>
      </w:r>
      <w:r w:rsidR="00EC7ABD" w:rsidRPr="00F6775D">
        <w:rPr>
          <w:i/>
          <w:lang w:val="fr-FR"/>
        </w:rPr>
        <w:t>2022</w:t>
      </w:r>
      <w:r w:rsidRPr="0079771A">
        <w:rPr>
          <w:i/>
          <w:lang w:val="fr-FR"/>
        </w:rPr>
        <w:t>.”</w:t>
      </w:r>
    </w:p>
    <w:bookmarkEnd w:id="3"/>
    <w:bookmarkEnd w:id="4"/>
    <w:bookmarkEnd w:id="5"/>
    <w:bookmarkEnd w:id="6"/>
    <w:bookmarkEnd w:id="7"/>
    <w:bookmarkEnd w:id="8"/>
    <w:p w14:paraId="77DA5BCA" w14:textId="77777777" w:rsidR="00125827" w:rsidRPr="0079771A" w:rsidRDefault="00125827" w:rsidP="00125827">
      <w:pPr>
        <w:keepNext/>
        <w:outlineLvl w:val="0"/>
        <w:rPr>
          <w:caps/>
          <w:lang w:val="fr-FR"/>
        </w:rPr>
      </w:pPr>
    </w:p>
    <w:p w14:paraId="0F005D95" w14:textId="77777777" w:rsidR="00804474" w:rsidRPr="0079771A" w:rsidRDefault="00804474" w:rsidP="00125827">
      <w:pPr>
        <w:keepNext/>
        <w:outlineLvl w:val="0"/>
        <w:rPr>
          <w:caps/>
          <w:lang w:val="fr-FR"/>
        </w:rPr>
      </w:pPr>
    </w:p>
    <w:p w14:paraId="1C12D7A7" w14:textId="39750757" w:rsidR="00125827" w:rsidRPr="0079771A" w:rsidRDefault="00F6775D" w:rsidP="00125827">
      <w:pPr>
        <w:keepNext/>
        <w:outlineLvl w:val="0"/>
        <w:rPr>
          <w:caps/>
          <w:lang w:val="fr-FR"/>
        </w:rPr>
      </w:pPr>
      <w:bookmarkStart w:id="35" w:name="_Toc117677533"/>
      <w:r w:rsidRPr="00F6775D">
        <w:rPr>
          <w:caps/>
          <w:lang w:val="fr-FR"/>
        </w:rPr>
        <w:t>É</w:t>
      </w:r>
      <w:r w:rsidR="00F73076">
        <w:rPr>
          <w:caps/>
          <w:lang w:val="fr-FR"/>
        </w:rPr>
        <w:t>ventuelles révisions futures des documents d’orientation et d’information pertinents</w:t>
      </w:r>
      <w:bookmarkEnd w:id="35"/>
    </w:p>
    <w:p w14:paraId="19E7CFD4" w14:textId="77777777" w:rsidR="00125827" w:rsidRPr="0079771A" w:rsidRDefault="00125827" w:rsidP="00125827">
      <w:pPr>
        <w:keepNext/>
        <w:jc w:val="left"/>
        <w:rPr>
          <w:lang w:val="fr-FR"/>
        </w:rPr>
      </w:pPr>
    </w:p>
    <w:p w14:paraId="03B174BA" w14:textId="77777777" w:rsidR="00EC7ABD" w:rsidRDefault="00125827" w:rsidP="00125827">
      <w:pPr>
        <w:keepNext/>
        <w:outlineLvl w:val="1"/>
        <w:rPr>
          <w:u w:val="single"/>
          <w:lang w:val="fr-CH"/>
        </w:rPr>
      </w:pPr>
      <w:bookmarkStart w:id="36" w:name="_Toc117677534"/>
      <w:r w:rsidRPr="006F7DF0">
        <w:rPr>
          <w:snapToGrid w:val="0"/>
          <w:u w:val="single"/>
          <w:lang w:val="fr-CH"/>
        </w:rPr>
        <w:t>Document UPOV/INF/23 “</w:t>
      </w:r>
      <w:bookmarkStart w:id="37" w:name="_Hlk117075837"/>
      <w:r w:rsidR="006F7DF0" w:rsidRPr="006F7DF0">
        <w:rPr>
          <w:u w:val="single"/>
          <w:lang w:val="fr-CH"/>
        </w:rPr>
        <w:t>Introduction au système de codes UPOV</w:t>
      </w:r>
      <w:bookmarkEnd w:id="37"/>
      <w:r w:rsidRPr="006F7DF0">
        <w:rPr>
          <w:u w:val="single"/>
          <w:lang w:val="fr-CH"/>
        </w:rPr>
        <w:t>”</w:t>
      </w:r>
      <w:bookmarkEnd w:id="36"/>
    </w:p>
    <w:p w14:paraId="7F4AD9AF" w14:textId="61152821" w:rsidR="00125827" w:rsidRPr="006F7DF0" w:rsidRDefault="00125827" w:rsidP="00125827">
      <w:pPr>
        <w:keepNext/>
        <w:rPr>
          <w:lang w:val="fr-CH"/>
        </w:rPr>
      </w:pPr>
    </w:p>
    <w:p w14:paraId="758E0F13" w14:textId="6E0F7A32" w:rsidR="00125827" w:rsidRPr="006F7DF0" w:rsidRDefault="006F7DF0" w:rsidP="00125827">
      <w:pPr>
        <w:keepNext/>
        <w:outlineLvl w:val="2"/>
        <w:rPr>
          <w:i/>
          <w:lang w:val="fr-CH"/>
        </w:rPr>
      </w:pPr>
      <w:bookmarkStart w:id="38" w:name="_Toc117677535"/>
      <w:r w:rsidRPr="00C80AFC">
        <w:rPr>
          <w:i/>
          <w:lang w:val="fr-CH"/>
        </w:rPr>
        <w:t>Nombre</w:t>
      </w:r>
      <w:r w:rsidRPr="006F7DF0">
        <w:rPr>
          <w:i/>
          <w:lang w:val="fr-CH"/>
        </w:rPr>
        <w:t xml:space="preserve"> </w:t>
      </w:r>
      <w:bookmarkStart w:id="39" w:name="_Hlk117075899"/>
      <w:r w:rsidRPr="006F7DF0">
        <w:rPr>
          <w:i/>
          <w:lang w:val="fr-CH"/>
        </w:rPr>
        <w:t>maximal de caractères à utiliser dans l</w:t>
      </w:r>
      <w:r w:rsidR="00EC7ABD">
        <w:rPr>
          <w:i/>
          <w:lang w:val="fr-CH"/>
        </w:rPr>
        <w:t>’</w:t>
      </w:r>
      <w:r w:rsidRPr="006F7DF0">
        <w:rPr>
          <w:i/>
          <w:lang w:val="fr-CH"/>
        </w:rPr>
        <w:t>élément ajouté au</w:t>
      </w:r>
      <w:r>
        <w:rPr>
          <w:i/>
          <w:lang w:val="fr-CH"/>
        </w:rPr>
        <w:t>x codes UPOV</w:t>
      </w:r>
      <w:bookmarkEnd w:id="39"/>
      <w:bookmarkEnd w:id="38"/>
    </w:p>
    <w:p w14:paraId="65E53985" w14:textId="77777777" w:rsidR="00125827" w:rsidRPr="006F7DF0" w:rsidRDefault="00125827" w:rsidP="00125827">
      <w:pPr>
        <w:jc w:val="left"/>
        <w:rPr>
          <w:lang w:val="fr-CH"/>
        </w:rPr>
      </w:pPr>
    </w:p>
    <w:p w14:paraId="25DC99A1" w14:textId="494E6F26" w:rsidR="00125827" w:rsidRPr="00CE7336" w:rsidRDefault="00125827" w:rsidP="00125827">
      <w:pPr>
        <w:jc w:val="left"/>
        <w:rPr>
          <w:lang w:val="fr-CH"/>
        </w:rPr>
      </w:pPr>
      <w:r w:rsidRPr="0079771A">
        <w:rPr>
          <w:lang w:val="fr-FR"/>
        </w:rPr>
        <w:fldChar w:fldCharType="begin"/>
      </w:r>
      <w:r w:rsidRPr="00BC6E48">
        <w:rPr>
          <w:lang w:val="fr-CH"/>
        </w:rPr>
        <w:instrText xml:space="preserve"> AUTONUM  </w:instrText>
      </w:r>
      <w:r w:rsidRPr="0079771A">
        <w:rPr>
          <w:lang w:val="fr-FR"/>
        </w:rPr>
        <w:fldChar w:fldCharType="end"/>
      </w:r>
      <w:r w:rsidRPr="00BC6E48">
        <w:rPr>
          <w:lang w:val="fr-CH"/>
        </w:rPr>
        <w:tab/>
      </w:r>
      <w:r w:rsidR="00BC6E48" w:rsidRPr="00BC6E48">
        <w:rPr>
          <w:lang w:val="fr-CH"/>
        </w:rPr>
        <w:t>Les informations générales sur cette question sont fourni</w:t>
      </w:r>
      <w:r w:rsidR="00BC6E48">
        <w:rPr>
          <w:lang w:val="fr-CH"/>
        </w:rPr>
        <w:t>es à l</w:t>
      </w:r>
      <w:r w:rsidR="00EC7ABD">
        <w:rPr>
          <w:lang w:val="fr-CH"/>
        </w:rPr>
        <w:t>’annexe I</w:t>
      </w:r>
      <w:r w:rsidR="00BC6E48">
        <w:rPr>
          <w:lang w:val="fr-CH"/>
        </w:rPr>
        <w:t xml:space="preserve"> du présent document.</w:t>
      </w:r>
    </w:p>
    <w:p w14:paraId="1AFE8810" w14:textId="77777777" w:rsidR="00165FBF" w:rsidRPr="00CE7336" w:rsidRDefault="00165FBF" w:rsidP="00125827">
      <w:pPr>
        <w:jc w:val="left"/>
        <w:rPr>
          <w:lang w:val="fr-CH"/>
        </w:rPr>
      </w:pPr>
    </w:p>
    <w:p w14:paraId="31B687BC" w14:textId="275E9CB4" w:rsidR="00165FBF" w:rsidRPr="00BC6E48" w:rsidRDefault="00165FBF" w:rsidP="00165FBF">
      <w:pPr>
        <w:rPr>
          <w:lang w:val="fr-CH"/>
        </w:rPr>
      </w:pPr>
      <w:r w:rsidRPr="0079771A">
        <w:rPr>
          <w:lang w:val="fr-FR"/>
        </w:rPr>
        <w:fldChar w:fldCharType="begin"/>
      </w:r>
      <w:r w:rsidRPr="00BC6E48">
        <w:rPr>
          <w:lang w:val="fr-CH"/>
        </w:rPr>
        <w:instrText xml:space="preserve"> AUTONUM  </w:instrText>
      </w:r>
      <w:r w:rsidRPr="0079771A">
        <w:rPr>
          <w:lang w:val="fr-FR"/>
        </w:rPr>
        <w:fldChar w:fldCharType="end"/>
      </w:r>
      <w:r w:rsidRPr="00BC6E48">
        <w:rPr>
          <w:lang w:val="fr-CH"/>
        </w:rPr>
        <w:tab/>
      </w:r>
      <w:r w:rsidR="00BC6E48" w:rsidRPr="00BC6E48">
        <w:rPr>
          <w:lang w:val="fr-CH"/>
        </w:rPr>
        <w:t>Le</w:t>
      </w:r>
      <w:r w:rsidRPr="00BC6E48">
        <w:rPr>
          <w:lang w:val="fr-CH"/>
        </w:rPr>
        <w:t xml:space="preserve"> TWV</w:t>
      </w:r>
      <w:r w:rsidRPr="0079771A">
        <w:rPr>
          <w:rStyle w:val="FootnoteReference"/>
          <w:lang w:val="fr-FR"/>
        </w:rPr>
        <w:footnoteReference w:id="4"/>
      </w:r>
      <w:r w:rsidRPr="00BC6E48">
        <w:rPr>
          <w:lang w:val="fr-CH"/>
        </w:rPr>
        <w:t>,</w:t>
      </w:r>
      <w:r w:rsidR="00EC7ABD" w:rsidRPr="00BC6E48">
        <w:rPr>
          <w:lang w:val="fr-CH"/>
        </w:rPr>
        <w:t xml:space="preserve"> le</w:t>
      </w:r>
      <w:r w:rsidR="00EC7ABD">
        <w:rPr>
          <w:lang w:val="fr-CH"/>
        </w:rPr>
        <w:t> </w:t>
      </w:r>
      <w:r w:rsidR="00EC7ABD" w:rsidRPr="00BC6E48">
        <w:rPr>
          <w:lang w:val="fr-CH"/>
        </w:rPr>
        <w:t>TWA</w:t>
      </w:r>
      <w:r w:rsidRPr="0079771A">
        <w:rPr>
          <w:rStyle w:val="FootnoteReference"/>
          <w:lang w:val="fr-FR"/>
        </w:rPr>
        <w:footnoteReference w:id="5"/>
      </w:r>
      <w:r w:rsidRPr="00BC6E48">
        <w:rPr>
          <w:lang w:val="fr-CH"/>
        </w:rPr>
        <w:t>,</w:t>
      </w:r>
      <w:r w:rsidR="00EC7ABD" w:rsidRPr="00BC6E48">
        <w:rPr>
          <w:lang w:val="fr-CH"/>
        </w:rPr>
        <w:t xml:space="preserve"> le</w:t>
      </w:r>
      <w:r w:rsidR="00EC7ABD">
        <w:rPr>
          <w:lang w:val="fr-CH"/>
        </w:rPr>
        <w:t> </w:t>
      </w:r>
      <w:r w:rsidR="00EC7ABD" w:rsidRPr="00BC6E48">
        <w:rPr>
          <w:lang w:val="fr-CH"/>
        </w:rPr>
        <w:t>TWO</w:t>
      </w:r>
      <w:r w:rsidRPr="0079771A">
        <w:rPr>
          <w:rStyle w:val="FootnoteReference"/>
          <w:lang w:val="fr-FR"/>
        </w:rPr>
        <w:footnoteReference w:id="6"/>
      </w:r>
      <w:r w:rsidRPr="00BC6E48">
        <w:rPr>
          <w:lang w:val="fr-CH"/>
        </w:rPr>
        <w:t>,</w:t>
      </w:r>
      <w:r w:rsidR="00EC7ABD" w:rsidRPr="00BC6E48">
        <w:rPr>
          <w:lang w:val="fr-CH"/>
        </w:rPr>
        <w:t xml:space="preserve"> le</w:t>
      </w:r>
      <w:r w:rsidR="00EC7ABD">
        <w:rPr>
          <w:lang w:val="fr-CH"/>
        </w:rPr>
        <w:t> </w:t>
      </w:r>
      <w:r w:rsidR="00EC7ABD" w:rsidRPr="00BC6E48">
        <w:rPr>
          <w:lang w:val="fr-CH"/>
        </w:rPr>
        <w:t>TWF</w:t>
      </w:r>
      <w:r w:rsidR="001F600F" w:rsidRPr="0079771A">
        <w:rPr>
          <w:rStyle w:val="FootnoteReference"/>
          <w:lang w:val="fr-FR"/>
        </w:rPr>
        <w:footnoteReference w:id="7"/>
      </w:r>
      <w:r w:rsidRPr="00BC6E48">
        <w:rPr>
          <w:lang w:val="fr-CH"/>
        </w:rPr>
        <w:t xml:space="preserve"> </w:t>
      </w:r>
      <w:r w:rsidR="00BC6E48" w:rsidRPr="00BC6E48">
        <w:rPr>
          <w:lang w:val="fr-CH"/>
        </w:rPr>
        <w:t>et</w:t>
      </w:r>
      <w:r w:rsidR="00EC7ABD" w:rsidRPr="00BC6E48">
        <w:rPr>
          <w:lang w:val="fr-CH"/>
        </w:rPr>
        <w:t xml:space="preserve"> le</w:t>
      </w:r>
      <w:r w:rsidR="00EC7ABD">
        <w:rPr>
          <w:lang w:val="fr-CH"/>
        </w:rPr>
        <w:t> </w:t>
      </w:r>
      <w:r w:rsidR="00EC7ABD" w:rsidRPr="00BC6E48">
        <w:rPr>
          <w:lang w:val="fr-CH"/>
        </w:rPr>
        <w:t>TWM</w:t>
      </w:r>
      <w:r w:rsidR="003E0E31" w:rsidRPr="0079771A">
        <w:rPr>
          <w:rStyle w:val="FootnoteReference"/>
          <w:lang w:val="fr-FR"/>
        </w:rPr>
        <w:footnoteReference w:id="8"/>
      </w:r>
      <w:r w:rsidR="00A036B4" w:rsidRPr="00BC6E48">
        <w:rPr>
          <w:lang w:val="fr-CH"/>
        </w:rPr>
        <w:t xml:space="preserve">, </w:t>
      </w:r>
      <w:r w:rsidR="00BC6E48" w:rsidRPr="00BC6E48">
        <w:rPr>
          <w:lang w:val="fr-CH"/>
        </w:rPr>
        <w:t xml:space="preserve">à leurs sessions </w:t>
      </w:r>
      <w:r w:rsidR="00EC7ABD" w:rsidRPr="00BC6E48">
        <w:rPr>
          <w:lang w:val="fr-CH"/>
        </w:rPr>
        <w:t>de</w:t>
      </w:r>
      <w:r w:rsidR="00EC7ABD">
        <w:rPr>
          <w:lang w:val="fr-CH"/>
        </w:rPr>
        <w:t> </w:t>
      </w:r>
      <w:r w:rsidR="00EC7ABD" w:rsidRPr="00BC6E48">
        <w:rPr>
          <w:lang w:val="fr-CH"/>
        </w:rPr>
        <w:t>2022</w:t>
      </w:r>
      <w:r w:rsidR="00A036B4" w:rsidRPr="00BC6E48">
        <w:rPr>
          <w:lang w:val="fr-CH"/>
        </w:rPr>
        <w:t xml:space="preserve">, </w:t>
      </w:r>
      <w:r w:rsidR="00BC6E48" w:rsidRPr="00BC6E48">
        <w:rPr>
          <w:lang w:val="fr-CH"/>
        </w:rPr>
        <w:t xml:space="preserve">sont convenus de </w:t>
      </w:r>
      <w:r w:rsidR="00BC6E48" w:rsidRPr="004717FD">
        <w:rPr>
          <w:lang w:val="fr-CH"/>
        </w:rPr>
        <w:t>réviser</w:t>
      </w:r>
      <w:r w:rsidR="00BC6E48" w:rsidRPr="00BC6E48">
        <w:rPr>
          <w:lang w:val="fr-CH"/>
        </w:rPr>
        <w:t xml:space="preserve"> le</w:t>
      </w:r>
      <w:r w:rsidRPr="00BC6E48">
        <w:rPr>
          <w:lang w:val="fr-CH"/>
        </w:rPr>
        <w:t xml:space="preserve"> </w:t>
      </w:r>
      <w:r w:rsidR="00EC7ABD" w:rsidRPr="00BC6E48">
        <w:rPr>
          <w:lang w:val="fr-CH"/>
        </w:rPr>
        <w:t>document</w:t>
      </w:r>
      <w:r w:rsidR="00EC7ABD">
        <w:rPr>
          <w:lang w:val="fr-CH"/>
        </w:rPr>
        <w:t xml:space="preserve"> </w:t>
      </w:r>
      <w:r w:rsidR="00EC7ABD" w:rsidRPr="00BC6E48">
        <w:rPr>
          <w:lang w:val="fr-CH"/>
        </w:rPr>
        <w:t>UP</w:t>
      </w:r>
      <w:r w:rsidRPr="00BC6E48">
        <w:rPr>
          <w:lang w:val="fr-CH"/>
        </w:rPr>
        <w:t>OV/INF/23 “</w:t>
      </w:r>
      <w:r w:rsidR="00BC6E48" w:rsidRPr="00BC6E48">
        <w:rPr>
          <w:lang w:val="fr-CH"/>
        </w:rPr>
        <w:t>Introduction au système de codes UPOV</w:t>
      </w:r>
      <w:r w:rsidRPr="00BC6E48">
        <w:rPr>
          <w:lang w:val="fr-CH"/>
        </w:rPr>
        <w:t xml:space="preserve">” </w:t>
      </w:r>
      <w:r w:rsidR="00BC6E48" w:rsidRPr="00BC6E48">
        <w:rPr>
          <w:lang w:val="fr-CH"/>
        </w:rPr>
        <w:t>pour préciser le nombre maximal de caractères à utiliser dans l</w:t>
      </w:r>
      <w:r w:rsidR="00EC7ABD">
        <w:rPr>
          <w:lang w:val="fr-CH"/>
        </w:rPr>
        <w:t>’</w:t>
      </w:r>
      <w:r w:rsidR="00BC6E48" w:rsidRPr="00BC6E48">
        <w:rPr>
          <w:lang w:val="fr-CH"/>
        </w:rPr>
        <w:t>élément ajouté aux codes UPOV</w:t>
      </w:r>
      <w:r w:rsidRPr="00BC6E48">
        <w:rPr>
          <w:lang w:val="fr-CH"/>
        </w:rPr>
        <w:t xml:space="preserve">, </w:t>
      </w:r>
      <w:r w:rsidR="00BC6E48">
        <w:rPr>
          <w:lang w:val="fr-CH"/>
        </w:rPr>
        <w:t>comme suit</w:t>
      </w:r>
      <w:r w:rsidRPr="00BC6E48">
        <w:rPr>
          <w:lang w:val="fr-CH"/>
        </w:rPr>
        <w:t xml:space="preserve"> </w:t>
      </w:r>
      <w:r w:rsidR="00BB061C" w:rsidRPr="00BC6E48">
        <w:rPr>
          <w:lang w:val="fr-CH"/>
        </w:rPr>
        <w:t>(</w:t>
      </w:r>
      <w:r w:rsidR="007B1508">
        <w:rPr>
          <w:lang w:val="fr-CH"/>
        </w:rPr>
        <w:t>les éléments à supprimer sont</w:t>
      </w:r>
      <w:r w:rsidR="00BC6E48">
        <w:rPr>
          <w:lang w:val="fr-CH"/>
        </w:rPr>
        <w:t xml:space="preserve"> </w:t>
      </w:r>
      <w:r w:rsidR="007B1508">
        <w:rPr>
          <w:lang w:val="fr-CH"/>
        </w:rPr>
        <w:t>surlignés</w:t>
      </w:r>
      <w:r w:rsidR="00B3225D">
        <w:rPr>
          <w:lang w:val="fr-CH"/>
        </w:rPr>
        <w:t xml:space="preserve"> et </w:t>
      </w:r>
      <w:r w:rsidR="00B3225D">
        <w:rPr>
          <w:strike/>
          <w:highlight w:val="lightGray"/>
          <w:lang w:val="fr-CH"/>
        </w:rPr>
        <w:t>biffé</w:t>
      </w:r>
      <w:r w:rsidR="007B1508" w:rsidRPr="007B1508">
        <w:rPr>
          <w:strike/>
          <w:highlight w:val="lightGray"/>
          <w:lang w:val="fr-CH"/>
        </w:rPr>
        <w:t>s</w:t>
      </w:r>
      <w:r w:rsidR="00BB061C" w:rsidRPr="00BC6E48">
        <w:rPr>
          <w:lang w:val="fr-CH"/>
        </w:rPr>
        <w:t xml:space="preserve">;  </w:t>
      </w:r>
      <w:r w:rsidR="007B1508">
        <w:rPr>
          <w:lang w:val="fr-CH"/>
        </w:rPr>
        <w:t>les éléments à ajouter sont surlignés</w:t>
      </w:r>
      <w:r w:rsidR="00B3225D">
        <w:rPr>
          <w:lang w:val="fr-CH"/>
        </w:rPr>
        <w:t xml:space="preserve"> et</w:t>
      </w:r>
      <w:r w:rsidR="00BB061C" w:rsidRPr="00BC6E48">
        <w:rPr>
          <w:lang w:val="fr-CH"/>
        </w:rPr>
        <w:t xml:space="preserve"> </w:t>
      </w:r>
      <w:r w:rsidR="00B3225D">
        <w:rPr>
          <w:highlight w:val="lightGray"/>
          <w:u w:val="single"/>
          <w:lang w:val="fr-CH"/>
        </w:rPr>
        <w:t>soulig</w:t>
      </w:r>
      <w:r w:rsidR="00B3225D" w:rsidRPr="007B1508">
        <w:rPr>
          <w:highlight w:val="lightGray"/>
          <w:u w:val="single"/>
          <w:lang w:val="fr-CH"/>
        </w:rPr>
        <w:t>n</w:t>
      </w:r>
      <w:r w:rsidR="00B3225D">
        <w:rPr>
          <w:highlight w:val="lightGray"/>
          <w:u w:val="single"/>
          <w:lang w:val="fr-CH"/>
        </w:rPr>
        <w:t>é</w:t>
      </w:r>
      <w:r w:rsidR="007B1508" w:rsidRPr="007B1508">
        <w:rPr>
          <w:highlight w:val="lightGray"/>
          <w:u w:val="single"/>
          <w:lang w:val="fr-CH"/>
        </w:rPr>
        <w:t>s</w:t>
      </w:r>
      <w:r w:rsidR="00BB061C" w:rsidRPr="00BC6E48">
        <w:rPr>
          <w:lang w:val="fr-CH"/>
        </w:rPr>
        <w:t xml:space="preserve">) </w:t>
      </w:r>
      <w:r w:rsidRPr="00BC6E48">
        <w:rPr>
          <w:lang w:val="fr-CH"/>
        </w:rPr>
        <w:t>(</w:t>
      </w:r>
      <w:r w:rsidR="00B3225D">
        <w:rPr>
          <w:lang w:val="fr-CH"/>
        </w:rPr>
        <w:t>voir le paragraphe</w:t>
      </w:r>
      <w:r w:rsidR="008E3045">
        <w:rPr>
          <w:lang w:val="fr-CH"/>
        </w:rPr>
        <w:t> </w:t>
      </w:r>
      <w:r w:rsidR="00B3225D">
        <w:rPr>
          <w:lang w:val="fr-CH"/>
        </w:rPr>
        <w:t>7 du</w:t>
      </w:r>
      <w:r w:rsidRPr="00BC6E48">
        <w:rPr>
          <w:lang w:val="fr-CH"/>
        </w:rPr>
        <w:t xml:space="preserve"> document TWV/56/22 “</w:t>
      </w:r>
      <w:r w:rsidR="00B3225D">
        <w:rPr>
          <w:lang w:val="fr-CH"/>
        </w:rPr>
        <w:t>Compte rendu</w:t>
      </w:r>
      <w:r w:rsidRPr="00BC6E48">
        <w:rPr>
          <w:lang w:val="fr-CH"/>
        </w:rPr>
        <w:t xml:space="preserve">”, </w:t>
      </w:r>
      <w:r w:rsidR="00B3225D">
        <w:rPr>
          <w:lang w:val="fr-CH"/>
        </w:rPr>
        <w:t xml:space="preserve">le </w:t>
      </w:r>
      <w:r w:rsidR="00B3225D" w:rsidRPr="00BC6E48">
        <w:rPr>
          <w:lang w:val="fr-CH"/>
        </w:rPr>
        <w:t>paragraph</w:t>
      </w:r>
      <w:r w:rsidR="00B3225D">
        <w:rPr>
          <w:lang w:val="fr-CH"/>
        </w:rPr>
        <w:t>e</w:t>
      </w:r>
      <w:r w:rsidR="008E3045">
        <w:rPr>
          <w:lang w:val="fr-CH"/>
        </w:rPr>
        <w:t> </w:t>
      </w:r>
      <w:r w:rsidR="00B3225D" w:rsidRPr="00BC6E48">
        <w:rPr>
          <w:lang w:val="fr-CH"/>
        </w:rPr>
        <w:t>23</w:t>
      </w:r>
      <w:r w:rsidR="00B3225D">
        <w:rPr>
          <w:lang w:val="fr-CH"/>
        </w:rPr>
        <w:t xml:space="preserve"> du document </w:t>
      </w:r>
      <w:r w:rsidRPr="00BC6E48">
        <w:rPr>
          <w:lang w:val="fr-CH"/>
        </w:rPr>
        <w:t>TWA/51/11 “</w:t>
      </w:r>
      <w:r w:rsidR="00B3225D">
        <w:rPr>
          <w:lang w:val="fr-CH"/>
        </w:rPr>
        <w:t>Compte rendu</w:t>
      </w:r>
      <w:r w:rsidRPr="00BC6E48">
        <w:rPr>
          <w:lang w:val="fr-CH"/>
        </w:rPr>
        <w:t xml:space="preserve">”, </w:t>
      </w:r>
      <w:r w:rsidR="00B3225D">
        <w:rPr>
          <w:lang w:val="fr-CH"/>
        </w:rPr>
        <w:t xml:space="preserve">le </w:t>
      </w:r>
      <w:r w:rsidR="00B3225D" w:rsidRPr="00BC6E48">
        <w:rPr>
          <w:lang w:val="fr-CH"/>
        </w:rPr>
        <w:t>paragraph</w:t>
      </w:r>
      <w:r w:rsidR="00B3225D">
        <w:rPr>
          <w:lang w:val="fr-CH"/>
        </w:rPr>
        <w:t>e</w:t>
      </w:r>
      <w:r w:rsidR="008E3045">
        <w:rPr>
          <w:lang w:val="fr-CH"/>
        </w:rPr>
        <w:t> </w:t>
      </w:r>
      <w:r w:rsidR="00B3225D" w:rsidRPr="00BC6E48">
        <w:rPr>
          <w:lang w:val="fr-CH"/>
        </w:rPr>
        <w:t>22</w:t>
      </w:r>
      <w:r w:rsidR="00B3225D">
        <w:rPr>
          <w:lang w:val="fr-CH"/>
        </w:rPr>
        <w:t xml:space="preserve"> du document </w:t>
      </w:r>
      <w:r w:rsidRPr="00BC6E48">
        <w:rPr>
          <w:lang w:val="fr-CH"/>
        </w:rPr>
        <w:t>TWO/54/6 “</w:t>
      </w:r>
      <w:r w:rsidR="00B3225D">
        <w:rPr>
          <w:lang w:val="fr-CH"/>
        </w:rPr>
        <w:t>Compte rendu</w:t>
      </w:r>
      <w:r w:rsidRPr="00BC6E48">
        <w:rPr>
          <w:lang w:val="fr-CH"/>
        </w:rPr>
        <w:t>”,</w:t>
      </w:r>
      <w:r w:rsidR="00B3225D">
        <w:rPr>
          <w:lang w:val="fr-CH"/>
        </w:rPr>
        <w:t xml:space="preserve"> les </w:t>
      </w:r>
      <w:r w:rsidR="00B3225D" w:rsidRPr="00BC6E48">
        <w:rPr>
          <w:lang w:val="fr-CH"/>
        </w:rPr>
        <w:t>paragraph</w:t>
      </w:r>
      <w:r w:rsidR="00B3225D">
        <w:rPr>
          <w:lang w:val="fr-CH"/>
        </w:rPr>
        <w:t>e</w:t>
      </w:r>
      <w:r w:rsidR="00B3225D" w:rsidRPr="00BC6E48">
        <w:rPr>
          <w:lang w:val="fr-CH"/>
        </w:rPr>
        <w:t>s</w:t>
      </w:r>
      <w:r w:rsidR="008E3045">
        <w:rPr>
          <w:lang w:val="fr-CH"/>
        </w:rPr>
        <w:t> </w:t>
      </w:r>
      <w:r w:rsidR="00B3225D" w:rsidRPr="00BC6E48">
        <w:rPr>
          <w:lang w:val="fr-CH"/>
        </w:rPr>
        <w:t xml:space="preserve">7 </w:t>
      </w:r>
      <w:r w:rsidR="00B3225D">
        <w:rPr>
          <w:lang w:val="fr-CH"/>
        </w:rPr>
        <w:t>et</w:t>
      </w:r>
      <w:r w:rsidR="00B3225D" w:rsidRPr="00BC6E48">
        <w:rPr>
          <w:lang w:val="fr-CH"/>
        </w:rPr>
        <w:t xml:space="preserve"> 8</w:t>
      </w:r>
      <w:r w:rsidR="00B3225D">
        <w:rPr>
          <w:lang w:val="fr-CH"/>
        </w:rPr>
        <w:t xml:space="preserve"> du document </w:t>
      </w:r>
      <w:r w:rsidR="003E0E31" w:rsidRPr="00BC6E48">
        <w:rPr>
          <w:lang w:val="fr-CH"/>
        </w:rPr>
        <w:t>TWF/53/</w:t>
      </w:r>
      <w:r w:rsidR="00BB061C" w:rsidRPr="00BC6E48">
        <w:rPr>
          <w:lang w:val="fr-CH"/>
        </w:rPr>
        <w:t>14 “</w:t>
      </w:r>
      <w:r w:rsidR="00B3225D">
        <w:rPr>
          <w:lang w:val="fr-CH"/>
        </w:rPr>
        <w:t>Compte rendu</w:t>
      </w:r>
      <w:r w:rsidR="00BB061C" w:rsidRPr="00BC6E48">
        <w:rPr>
          <w:lang w:val="fr-CH"/>
        </w:rPr>
        <w:t>”</w:t>
      </w:r>
      <w:r w:rsidR="00EF3342" w:rsidRPr="00BC6E48">
        <w:rPr>
          <w:lang w:val="fr-CH"/>
        </w:rPr>
        <w:t xml:space="preserve">; </w:t>
      </w:r>
      <w:r w:rsidR="0006769F">
        <w:rPr>
          <w:lang w:val="fr-CH"/>
        </w:rPr>
        <w:t xml:space="preserve"> </w:t>
      </w:r>
      <w:r w:rsidR="00B3225D">
        <w:rPr>
          <w:lang w:val="fr-CH"/>
        </w:rPr>
        <w:t>et le</w:t>
      </w:r>
      <w:r w:rsidR="00EF3342" w:rsidRPr="00BC6E48">
        <w:rPr>
          <w:lang w:val="fr-CH"/>
        </w:rPr>
        <w:t xml:space="preserve"> </w:t>
      </w:r>
      <w:r w:rsidR="00B3225D" w:rsidRPr="00BC6E48">
        <w:rPr>
          <w:lang w:val="fr-CH"/>
        </w:rPr>
        <w:t>paragraph</w:t>
      </w:r>
      <w:r w:rsidR="00B3225D">
        <w:rPr>
          <w:lang w:val="fr-CH"/>
        </w:rPr>
        <w:t>e</w:t>
      </w:r>
      <w:r w:rsidR="008E3045">
        <w:rPr>
          <w:lang w:val="fr-CH"/>
        </w:rPr>
        <w:t> </w:t>
      </w:r>
      <w:r w:rsidR="00B3225D" w:rsidRPr="00BC6E48">
        <w:rPr>
          <w:lang w:val="fr-CH"/>
        </w:rPr>
        <w:t>7</w:t>
      </w:r>
      <w:r w:rsidR="00B3225D">
        <w:rPr>
          <w:lang w:val="fr-CH"/>
        </w:rPr>
        <w:t xml:space="preserve"> du document </w:t>
      </w:r>
      <w:r w:rsidR="00EF3342" w:rsidRPr="00BC6E48">
        <w:rPr>
          <w:lang w:val="fr-CH"/>
        </w:rPr>
        <w:t>TWM/1/</w:t>
      </w:r>
      <w:r w:rsidR="004F365F" w:rsidRPr="00BC6E48">
        <w:rPr>
          <w:lang w:val="fr-CH"/>
        </w:rPr>
        <w:t>26</w:t>
      </w:r>
      <w:r w:rsidR="00EF3342" w:rsidRPr="00BC6E48">
        <w:rPr>
          <w:lang w:val="fr-CH"/>
        </w:rPr>
        <w:t xml:space="preserve"> “</w:t>
      </w:r>
      <w:r w:rsidR="00B3225D">
        <w:rPr>
          <w:lang w:val="fr-CH"/>
        </w:rPr>
        <w:t>Compte rendu</w:t>
      </w:r>
      <w:r w:rsidR="00EF3342" w:rsidRPr="00BC6E48">
        <w:rPr>
          <w:lang w:val="fr-CH"/>
        </w:rPr>
        <w:t>”</w:t>
      </w:r>
      <w:r w:rsidR="00BB061C" w:rsidRPr="00BC6E48">
        <w:rPr>
          <w:lang w:val="fr-CH"/>
        </w:rPr>
        <w:t>)</w:t>
      </w:r>
      <w:r w:rsidR="00EC7ABD">
        <w:rPr>
          <w:lang w:val="fr-CH"/>
        </w:rPr>
        <w:t> :</w:t>
      </w:r>
    </w:p>
    <w:p w14:paraId="4281FA6F" w14:textId="77777777" w:rsidR="00125827" w:rsidRPr="00BC6E48" w:rsidRDefault="00125827" w:rsidP="00AF5458">
      <w:pPr>
        <w:keepNext/>
        <w:rPr>
          <w:lang w:val="fr-CH"/>
        </w:rPr>
      </w:pPr>
    </w:p>
    <w:p w14:paraId="0F714493" w14:textId="4FF84041" w:rsidR="00125827" w:rsidRPr="00631E24" w:rsidRDefault="00125827" w:rsidP="00AF5458">
      <w:pPr>
        <w:keepNext/>
        <w:ind w:left="567"/>
        <w:rPr>
          <w:lang w:val="fr-CH"/>
        </w:rPr>
      </w:pPr>
      <w:r w:rsidRPr="00631E24">
        <w:rPr>
          <w:lang w:val="fr-CH"/>
        </w:rPr>
        <w:t>“5</w:t>
      </w:r>
      <w:r w:rsidRPr="00631E24">
        <w:rPr>
          <w:lang w:val="fr-CH"/>
        </w:rPr>
        <w:tab/>
      </w:r>
      <w:r w:rsidR="00631E24" w:rsidRPr="00631E24">
        <w:rPr>
          <w:rFonts w:eastAsiaTheme="minorEastAsia"/>
          <w:lang w:val="fr-CH"/>
        </w:rPr>
        <w:t>CODE</w:t>
      </w:r>
      <w:r w:rsidRPr="00631E24">
        <w:rPr>
          <w:rFonts w:eastAsiaTheme="minorEastAsia"/>
          <w:lang w:val="fr-CH"/>
        </w:rPr>
        <w:t xml:space="preserve"> </w:t>
      </w:r>
      <w:r w:rsidR="00631E24" w:rsidRPr="00631E24">
        <w:rPr>
          <w:rFonts w:eastAsiaTheme="minorEastAsia"/>
          <w:lang w:val="fr-CH"/>
        </w:rPr>
        <w:t>UPOV</w:t>
      </w:r>
      <w:r w:rsidR="00EC7ABD">
        <w:rPr>
          <w:rFonts w:eastAsiaTheme="minorEastAsia"/>
          <w:lang w:val="fr-CH"/>
        </w:rPr>
        <w:t> :</w:t>
      </w:r>
      <w:r w:rsidRPr="00631E24">
        <w:rPr>
          <w:rFonts w:eastAsiaTheme="minorEastAsia"/>
          <w:lang w:val="fr-CH"/>
        </w:rPr>
        <w:t xml:space="preserve"> </w:t>
      </w:r>
      <w:r w:rsidR="00631E24" w:rsidRPr="00631E24">
        <w:rPr>
          <w:rFonts w:eastAsiaTheme="minorEastAsia"/>
          <w:lang w:val="fr-CH"/>
        </w:rPr>
        <w:t>INFORMATIONS AJOUTÉES</w:t>
      </w:r>
    </w:p>
    <w:p w14:paraId="0760837D" w14:textId="77777777" w:rsidR="00125827" w:rsidRPr="00631E24" w:rsidRDefault="00125827" w:rsidP="00AF5458">
      <w:pPr>
        <w:keepNext/>
        <w:ind w:left="567" w:right="283"/>
        <w:rPr>
          <w:rFonts w:cs="Arial"/>
          <w:lang w:val="fr-CH"/>
        </w:rPr>
      </w:pPr>
    </w:p>
    <w:p w14:paraId="1CA0FBD9" w14:textId="4F28B0B8" w:rsidR="00125827" w:rsidRPr="00631E24" w:rsidRDefault="00125827" w:rsidP="00AF5458">
      <w:pPr>
        <w:keepNext/>
        <w:ind w:left="567"/>
        <w:rPr>
          <w:u w:val="single"/>
          <w:lang w:val="fr-CH"/>
        </w:rPr>
      </w:pPr>
      <w:r w:rsidRPr="00631E24">
        <w:rPr>
          <w:u w:val="single"/>
          <w:lang w:val="fr-CH"/>
        </w:rPr>
        <w:t>“5.1</w:t>
      </w:r>
      <w:r w:rsidRPr="00631E24">
        <w:rPr>
          <w:u w:val="single"/>
          <w:lang w:val="fr-CH"/>
        </w:rPr>
        <w:tab/>
      </w:r>
      <w:r w:rsidR="00631E24">
        <w:rPr>
          <w:u w:val="single"/>
          <w:lang w:val="fr-CH"/>
        </w:rPr>
        <w:t>Construction des éléments ajoutés</w:t>
      </w:r>
    </w:p>
    <w:p w14:paraId="66EA7877" w14:textId="77777777" w:rsidR="00125827" w:rsidRPr="00631E24" w:rsidRDefault="00125827" w:rsidP="00AF5458">
      <w:pPr>
        <w:keepNext/>
        <w:tabs>
          <w:tab w:val="left" w:pos="0"/>
        </w:tabs>
        <w:kinsoku w:val="0"/>
        <w:overflowPunct w:val="0"/>
        <w:autoSpaceDE w:val="0"/>
        <w:autoSpaceDN w:val="0"/>
        <w:adjustRightInd w:val="0"/>
        <w:spacing w:line="237" w:lineRule="auto"/>
        <w:ind w:left="567" w:right="283"/>
        <w:rPr>
          <w:rFonts w:cs="Arial"/>
          <w:lang w:val="fr-CH"/>
        </w:rPr>
      </w:pPr>
    </w:p>
    <w:p w14:paraId="5AFF884C" w14:textId="5FEA0F7B" w:rsidR="00EC7ABD" w:rsidRDefault="00125827" w:rsidP="00AF5458">
      <w:pPr>
        <w:keepNext/>
        <w:tabs>
          <w:tab w:val="left" w:pos="0"/>
        </w:tabs>
        <w:kinsoku w:val="0"/>
        <w:overflowPunct w:val="0"/>
        <w:autoSpaceDE w:val="0"/>
        <w:autoSpaceDN w:val="0"/>
        <w:adjustRightInd w:val="0"/>
        <w:spacing w:line="237" w:lineRule="auto"/>
        <w:ind w:left="567" w:right="283"/>
        <w:rPr>
          <w:rFonts w:cs="Arial"/>
          <w:lang w:val="fr-CH"/>
        </w:rPr>
      </w:pPr>
      <w:r w:rsidRPr="00CE7336">
        <w:rPr>
          <w:lang w:val="fr-CH"/>
        </w:rPr>
        <w:t>“</w:t>
      </w:r>
      <w:r w:rsidRPr="00CE7336">
        <w:rPr>
          <w:rFonts w:cs="Arial"/>
          <w:lang w:val="fr-CH"/>
        </w:rPr>
        <w:t>5.1.1.</w:t>
      </w:r>
      <w:r w:rsidRPr="00CE7336">
        <w:rPr>
          <w:rFonts w:cs="Arial"/>
          <w:lang w:val="fr-CH"/>
        </w:rPr>
        <w:tab/>
      </w:r>
      <w:r w:rsidR="00631E24" w:rsidRPr="00631E24">
        <w:rPr>
          <w:rFonts w:cs="Arial"/>
          <w:lang w:val="fr-CH"/>
        </w:rPr>
        <w:t>Au besoin, un élément peut être ajouté au code UPOV afin de four</w:t>
      </w:r>
      <w:r w:rsidR="00631E24">
        <w:rPr>
          <w:rFonts w:cs="Arial"/>
          <w:lang w:val="fr-CH"/>
        </w:rPr>
        <w:t>nir des informations sur le groupe de variété, le type de variété et/ou la dénomination</w:t>
      </w:r>
      <w:r w:rsidRPr="00631E24">
        <w:rPr>
          <w:rFonts w:cs="Arial"/>
          <w:lang w:val="fr-CH"/>
        </w:rPr>
        <w:t>.</w:t>
      </w:r>
    </w:p>
    <w:p w14:paraId="7612B5DC" w14:textId="2E49A9B0" w:rsidR="00125827" w:rsidRPr="00631E24" w:rsidRDefault="00125827" w:rsidP="00125827">
      <w:pPr>
        <w:tabs>
          <w:tab w:val="left" w:pos="0"/>
        </w:tabs>
        <w:kinsoku w:val="0"/>
        <w:overflowPunct w:val="0"/>
        <w:autoSpaceDE w:val="0"/>
        <w:autoSpaceDN w:val="0"/>
        <w:adjustRightInd w:val="0"/>
        <w:spacing w:line="237" w:lineRule="auto"/>
        <w:ind w:left="567" w:right="283"/>
        <w:rPr>
          <w:rFonts w:cs="Arial"/>
          <w:lang w:val="fr-CH"/>
        </w:rPr>
      </w:pPr>
    </w:p>
    <w:p w14:paraId="46D7B694" w14:textId="45DAC9EE" w:rsidR="00125827" w:rsidRPr="00631E24" w:rsidRDefault="00125827" w:rsidP="00125827">
      <w:pPr>
        <w:ind w:left="567" w:right="283"/>
        <w:rPr>
          <w:rFonts w:cs="Arial"/>
          <w:lang w:val="fr-CH"/>
        </w:rPr>
      </w:pPr>
      <w:r w:rsidRPr="00631E24">
        <w:rPr>
          <w:lang w:val="fr-CH"/>
        </w:rPr>
        <w:t>“</w:t>
      </w:r>
      <w:r w:rsidR="00631E24" w:rsidRPr="00631E24">
        <w:rPr>
          <w:rFonts w:cs="Arial"/>
          <w:lang w:val="fr-CH"/>
        </w:rPr>
        <w:t>L</w:t>
      </w:r>
      <w:r w:rsidR="00EC7ABD">
        <w:rPr>
          <w:rFonts w:cs="Arial"/>
          <w:lang w:val="fr-CH"/>
        </w:rPr>
        <w:t>’</w:t>
      </w:r>
      <w:r w:rsidR="00631E24" w:rsidRPr="00631E24">
        <w:rPr>
          <w:rFonts w:cs="Arial"/>
          <w:lang w:val="fr-CH"/>
        </w:rPr>
        <w:t>élément ajouté au code UPOV est identifiable grâce à la conve</w:t>
      </w:r>
      <w:r w:rsidR="00631E24">
        <w:rPr>
          <w:rFonts w:cs="Arial"/>
          <w:lang w:val="fr-CH"/>
        </w:rPr>
        <w:t>ntion de nommage suivante</w:t>
      </w:r>
      <w:r w:rsidR="00EC7ABD">
        <w:rPr>
          <w:rFonts w:cs="Arial"/>
          <w:lang w:val="fr-CH"/>
        </w:rPr>
        <w:t> :</w:t>
      </w:r>
    </w:p>
    <w:p w14:paraId="5C8416C4" w14:textId="77777777" w:rsidR="00125827" w:rsidRPr="00631E24" w:rsidRDefault="00125827" w:rsidP="00125827">
      <w:pPr>
        <w:ind w:left="567" w:right="283"/>
        <w:rPr>
          <w:rFonts w:eastAsiaTheme="minorEastAsia" w:cs="Arial"/>
          <w:bCs/>
          <w:lang w:val="fr-CH"/>
        </w:rPr>
      </w:pPr>
    </w:p>
    <w:p w14:paraId="1FB60AEC" w14:textId="07A507D1" w:rsidR="00EC7ABD" w:rsidRDefault="00125827" w:rsidP="00125827">
      <w:pPr>
        <w:numPr>
          <w:ilvl w:val="0"/>
          <w:numId w:val="28"/>
        </w:numPr>
        <w:tabs>
          <w:tab w:val="left" w:pos="851"/>
        </w:tabs>
        <w:kinsoku w:val="0"/>
        <w:overflowPunct w:val="0"/>
        <w:autoSpaceDE w:val="0"/>
        <w:autoSpaceDN w:val="0"/>
        <w:adjustRightInd w:val="0"/>
        <w:spacing w:before="7"/>
        <w:ind w:left="851" w:right="283" w:hanging="284"/>
        <w:contextualSpacing/>
        <w:rPr>
          <w:rFonts w:eastAsiaTheme="minorEastAsia" w:cs="Arial"/>
          <w:lang w:val="fr-CH"/>
        </w:rPr>
      </w:pPr>
      <w:r w:rsidRPr="00631E24">
        <w:rPr>
          <w:lang w:val="fr-CH"/>
        </w:rPr>
        <w:t>“</w:t>
      </w:r>
      <w:r w:rsidR="00631E24" w:rsidRPr="00631E24">
        <w:rPr>
          <w:rFonts w:eastAsiaTheme="minorEastAsia" w:cs="Arial"/>
          <w:lang w:val="fr-CH"/>
        </w:rPr>
        <w:t>Un préfixe numérique</w:t>
      </w:r>
      <w:r w:rsidRPr="00631E24">
        <w:rPr>
          <w:rFonts w:eastAsiaTheme="minorEastAsia" w:cs="Arial"/>
          <w:lang w:val="fr-CH"/>
        </w:rPr>
        <w:t xml:space="preserve"> </w:t>
      </w:r>
      <w:r w:rsidRPr="00631E24">
        <w:rPr>
          <w:rFonts w:eastAsiaTheme="minorEastAsia" w:cs="Arial"/>
          <w:highlight w:val="lightGray"/>
          <w:u w:val="single"/>
          <w:lang w:val="fr-CH"/>
        </w:rPr>
        <w:t>(</w:t>
      </w:r>
      <w:r w:rsidR="00631E24" w:rsidRPr="00631E24">
        <w:rPr>
          <w:rFonts w:eastAsiaTheme="minorEastAsia" w:cs="Arial"/>
          <w:highlight w:val="lightGray"/>
          <w:u w:val="single"/>
          <w:lang w:val="fr-CH"/>
        </w:rPr>
        <w:t>chiffre</w:t>
      </w:r>
      <w:r w:rsidRPr="00631E24">
        <w:rPr>
          <w:rFonts w:eastAsiaTheme="minorEastAsia" w:cs="Arial"/>
          <w:highlight w:val="lightGray"/>
          <w:u w:val="single"/>
          <w:lang w:val="fr-CH"/>
        </w:rPr>
        <w:t xml:space="preserve"> </w:t>
      </w:r>
      <w:r w:rsidR="00631E24" w:rsidRPr="00631E24">
        <w:rPr>
          <w:rFonts w:eastAsiaTheme="minorEastAsia" w:cs="Arial"/>
          <w:highlight w:val="lightGray"/>
          <w:u w:val="single"/>
          <w:lang w:val="fr-CH"/>
        </w:rPr>
        <w:t>de</w:t>
      </w:r>
      <w:r w:rsidRPr="00631E24">
        <w:rPr>
          <w:rFonts w:eastAsiaTheme="minorEastAsia" w:cs="Arial"/>
          <w:highlight w:val="lightGray"/>
          <w:u w:val="single"/>
          <w:lang w:val="fr-CH"/>
        </w:rPr>
        <w:t xml:space="preserve"> 1 </w:t>
      </w:r>
      <w:r w:rsidR="00631E24">
        <w:rPr>
          <w:rFonts w:eastAsiaTheme="minorEastAsia" w:cs="Arial"/>
          <w:highlight w:val="lightGray"/>
          <w:u w:val="single"/>
          <w:lang w:val="fr-CH"/>
        </w:rPr>
        <w:t>à</w:t>
      </w:r>
      <w:r w:rsidRPr="00631E24">
        <w:rPr>
          <w:rFonts w:eastAsiaTheme="minorEastAsia" w:cs="Arial"/>
          <w:highlight w:val="lightGray"/>
          <w:u w:val="single"/>
          <w:lang w:val="fr-CH"/>
        </w:rPr>
        <w:t xml:space="preserve"> 9)</w:t>
      </w:r>
      <w:r w:rsidRPr="00631E24">
        <w:rPr>
          <w:rFonts w:eastAsiaTheme="minorEastAsia" w:cs="Arial"/>
          <w:u w:val="single"/>
          <w:lang w:val="fr-CH"/>
        </w:rPr>
        <w:t xml:space="preserve"> </w:t>
      </w:r>
      <w:r w:rsidR="00631E24">
        <w:rPr>
          <w:rFonts w:eastAsiaTheme="minorEastAsia" w:cs="Arial"/>
          <w:lang w:val="fr-CH"/>
        </w:rPr>
        <w:t>permet d</w:t>
      </w:r>
      <w:r w:rsidR="00EC7ABD">
        <w:rPr>
          <w:rFonts w:eastAsiaTheme="minorEastAsia" w:cs="Arial"/>
          <w:lang w:val="fr-CH"/>
        </w:rPr>
        <w:t>’</w:t>
      </w:r>
      <w:r w:rsidR="00631E24">
        <w:rPr>
          <w:rFonts w:eastAsiaTheme="minorEastAsia" w:cs="Arial"/>
          <w:lang w:val="fr-CH"/>
        </w:rPr>
        <w:t>identifier le nouvel élément ajouté</w:t>
      </w:r>
      <w:r w:rsidRPr="00631E24">
        <w:rPr>
          <w:rFonts w:eastAsiaTheme="minorEastAsia" w:cs="Arial"/>
          <w:lang w:val="fr-CH"/>
        </w:rPr>
        <w:t>.</w:t>
      </w:r>
    </w:p>
    <w:p w14:paraId="63CA9D76" w14:textId="14B1F8C8" w:rsidR="00EC7ABD" w:rsidRDefault="00125827" w:rsidP="00125827">
      <w:pPr>
        <w:numPr>
          <w:ilvl w:val="0"/>
          <w:numId w:val="28"/>
        </w:numPr>
        <w:tabs>
          <w:tab w:val="left" w:pos="851"/>
        </w:tabs>
        <w:kinsoku w:val="0"/>
        <w:overflowPunct w:val="0"/>
        <w:autoSpaceDE w:val="0"/>
        <w:autoSpaceDN w:val="0"/>
        <w:adjustRightInd w:val="0"/>
        <w:spacing w:before="7"/>
        <w:ind w:left="851" w:right="283" w:hanging="284"/>
        <w:contextualSpacing/>
        <w:rPr>
          <w:rFonts w:eastAsiaTheme="minorEastAsia"/>
          <w:color w:val="000000"/>
          <w:lang w:val="fr-CH"/>
        </w:rPr>
      </w:pPr>
      <w:r w:rsidRPr="00631E24">
        <w:rPr>
          <w:lang w:val="fr-CH"/>
        </w:rPr>
        <w:t>“</w:t>
      </w:r>
      <w:r w:rsidR="00631E24" w:rsidRPr="00631E24">
        <w:rPr>
          <w:lang w:val="fr-CH"/>
        </w:rPr>
        <w:t>Des chiffres</w:t>
      </w:r>
      <w:r w:rsidRPr="00631E24">
        <w:rPr>
          <w:rFonts w:eastAsiaTheme="minorEastAsia" w:cs="Arial"/>
          <w:lang w:val="fr-CH"/>
        </w:rPr>
        <w:t xml:space="preserve"> </w:t>
      </w:r>
      <w:r w:rsidRPr="00631E24">
        <w:rPr>
          <w:rFonts w:eastAsiaTheme="minorEastAsia" w:cs="Arial"/>
          <w:highlight w:val="lightGray"/>
          <w:u w:val="single"/>
          <w:lang w:val="fr-CH"/>
        </w:rPr>
        <w:t>o</w:t>
      </w:r>
      <w:r w:rsidR="00631E24" w:rsidRPr="00631E24">
        <w:rPr>
          <w:rFonts w:eastAsiaTheme="minorEastAsia" w:cs="Arial"/>
          <w:highlight w:val="lightGray"/>
          <w:u w:val="single"/>
          <w:lang w:val="fr-CH"/>
        </w:rPr>
        <w:t xml:space="preserve">u </w:t>
      </w:r>
      <w:proofErr w:type="gramStart"/>
      <w:r w:rsidR="00631E24" w:rsidRPr="00631E24">
        <w:rPr>
          <w:rFonts w:eastAsiaTheme="minorEastAsia" w:cs="Arial"/>
          <w:highlight w:val="lightGray"/>
          <w:u w:val="single"/>
          <w:lang w:val="fr-CH"/>
        </w:rPr>
        <w:t>des le</w:t>
      </w:r>
      <w:r w:rsidR="00631E24">
        <w:rPr>
          <w:rFonts w:eastAsiaTheme="minorEastAsia" w:cs="Arial"/>
          <w:highlight w:val="lightGray"/>
          <w:u w:val="single"/>
          <w:lang w:val="fr-CH"/>
        </w:rPr>
        <w:t>ttres</w:t>
      </w:r>
      <w:r w:rsidRPr="00631E24">
        <w:rPr>
          <w:rFonts w:eastAsiaTheme="minorEastAsia" w:cs="Arial"/>
          <w:highlight w:val="lightGray"/>
          <w:u w:val="single"/>
          <w:lang w:val="fr-CH"/>
        </w:rPr>
        <w:t xml:space="preserve"> </w:t>
      </w:r>
      <w:r w:rsidR="00631E24">
        <w:rPr>
          <w:rFonts w:eastAsiaTheme="minorEastAsia" w:cs="Arial"/>
          <w:lang w:val="fr-CH"/>
        </w:rPr>
        <w:t>différents</w:t>
      </w:r>
      <w:proofErr w:type="gramEnd"/>
      <w:r w:rsidR="00631E24">
        <w:rPr>
          <w:rFonts w:eastAsiaTheme="minorEastAsia" w:cs="Arial"/>
          <w:lang w:val="fr-CH"/>
        </w:rPr>
        <w:t xml:space="preserve"> pourraient</w:t>
      </w:r>
      <w:r w:rsidRPr="00631E24">
        <w:rPr>
          <w:rFonts w:eastAsiaTheme="minorEastAsia" w:cs="Arial"/>
          <w:lang w:val="fr-CH"/>
        </w:rPr>
        <w:t>,</w:t>
      </w:r>
      <w:r w:rsidR="00631E24">
        <w:rPr>
          <w:rFonts w:eastAsiaTheme="minorEastAsia" w:cs="Arial"/>
          <w:lang w:val="fr-CH"/>
        </w:rPr>
        <w:t xml:space="preserve"> le cas échéant</w:t>
      </w:r>
      <w:r w:rsidRPr="00631E24">
        <w:rPr>
          <w:rFonts w:eastAsiaTheme="minorEastAsia" w:cs="Arial"/>
          <w:lang w:val="fr-CH"/>
        </w:rPr>
        <w:t xml:space="preserve">, </w:t>
      </w:r>
      <w:r w:rsidR="00631E24">
        <w:rPr>
          <w:rFonts w:eastAsiaTheme="minorEastAsia" w:cs="Arial"/>
          <w:lang w:val="fr-CH"/>
        </w:rPr>
        <w:t>indiquer différentes catégories d</w:t>
      </w:r>
      <w:r w:rsidR="00EC7ABD">
        <w:rPr>
          <w:rFonts w:eastAsiaTheme="minorEastAsia" w:cs="Arial"/>
          <w:lang w:val="fr-CH"/>
        </w:rPr>
        <w:t>’</w:t>
      </w:r>
      <w:r w:rsidR="00631E24">
        <w:rPr>
          <w:rFonts w:eastAsiaTheme="minorEastAsia" w:cs="Arial"/>
          <w:lang w:val="fr-CH"/>
        </w:rPr>
        <w:t>information</w:t>
      </w:r>
      <w:r w:rsidRPr="00631E24">
        <w:rPr>
          <w:rFonts w:eastAsiaTheme="minorEastAsia" w:cs="Arial"/>
          <w:lang w:val="fr-CH"/>
        </w:rPr>
        <w:t>.</w:t>
      </w:r>
    </w:p>
    <w:p w14:paraId="17DE077C" w14:textId="53695C66" w:rsidR="00125827" w:rsidRPr="00631E24" w:rsidRDefault="00125827" w:rsidP="00125827">
      <w:pPr>
        <w:numPr>
          <w:ilvl w:val="0"/>
          <w:numId w:val="28"/>
        </w:numPr>
        <w:tabs>
          <w:tab w:val="left" w:pos="851"/>
        </w:tabs>
        <w:kinsoku w:val="0"/>
        <w:overflowPunct w:val="0"/>
        <w:autoSpaceDE w:val="0"/>
        <w:autoSpaceDN w:val="0"/>
        <w:adjustRightInd w:val="0"/>
        <w:spacing w:before="7"/>
        <w:ind w:left="851" w:right="141" w:hanging="284"/>
        <w:contextualSpacing/>
        <w:rPr>
          <w:rFonts w:eastAsiaTheme="minorEastAsia"/>
          <w:color w:val="000000"/>
          <w:highlight w:val="lightGray"/>
          <w:u w:val="single"/>
          <w:lang w:val="fr-CH"/>
        </w:rPr>
      </w:pPr>
      <w:r w:rsidRPr="00631E24">
        <w:rPr>
          <w:highlight w:val="lightGray"/>
          <w:u w:val="single"/>
          <w:lang w:val="fr-CH"/>
        </w:rPr>
        <w:t>“</w:t>
      </w:r>
      <w:bookmarkStart w:id="40" w:name="_Hlk117174810"/>
      <w:r w:rsidR="00631E24" w:rsidRPr="00631E24">
        <w:rPr>
          <w:highlight w:val="lightGray"/>
          <w:u w:val="single"/>
          <w:lang w:val="fr-CH"/>
        </w:rPr>
        <w:t>L</w:t>
      </w:r>
      <w:r w:rsidR="00EC7ABD">
        <w:rPr>
          <w:highlight w:val="lightGray"/>
          <w:u w:val="single"/>
          <w:lang w:val="fr-CH"/>
        </w:rPr>
        <w:t>’</w:t>
      </w:r>
      <w:r w:rsidR="00631E24" w:rsidRPr="00631E24">
        <w:rPr>
          <w:highlight w:val="lightGray"/>
          <w:u w:val="single"/>
          <w:lang w:val="fr-CH"/>
        </w:rPr>
        <w:t>élément ajouté devrait cont</w:t>
      </w:r>
      <w:r w:rsidR="00631E24">
        <w:rPr>
          <w:highlight w:val="lightGray"/>
          <w:u w:val="single"/>
          <w:lang w:val="fr-CH"/>
        </w:rPr>
        <w:t>enir un maximum de six</w:t>
      </w:r>
      <w:r w:rsidR="0006769F">
        <w:rPr>
          <w:highlight w:val="lightGray"/>
          <w:u w:val="single"/>
          <w:lang w:val="fr-CH"/>
        </w:rPr>
        <w:t> </w:t>
      </w:r>
      <w:r w:rsidR="00631E24">
        <w:rPr>
          <w:highlight w:val="lightGray"/>
          <w:u w:val="single"/>
          <w:lang w:val="fr-CH"/>
        </w:rPr>
        <w:t>chiffres ou lettres au total</w:t>
      </w:r>
      <w:r w:rsidRPr="00631E24">
        <w:rPr>
          <w:highlight w:val="lightGray"/>
          <w:u w:val="single"/>
          <w:lang w:val="fr-CH"/>
        </w:rPr>
        <w:t xml:space="preserve"> </w:t>
      </w:r>
      <w:bookmarkEnd w:id="40"/>
      <w:r w:rsidRPr="00631E24">
        <w:rPr>
          <w:highlight w:val="lightGray"/>
          <w:u w:val="single"/>
          <w:lang w:val="fr-CH"/>
        </w:rPr>
        <w:t>(</w:t>
      </w:r>
      <w:r w:rsidR="00631E24">
        <w:rPr>
          <w:highlight w:val="lightGray"/>
          <w:u w:val="single"/>
          <w:lang w:val="fr-CH"/>
        </w:rPr>
        <w:t>par exemple,</w:t>
      </w:r>
      <w:r w:rsidRPr="00631E24">
        <w:rPr>
          <w:highlight w:val="lightGray"/>
          <w:u w:val="single"/>
          <w:lang w:val="fr-CH"/>
        </w:rPr>
        <w:t xml:space="preserve"> </w:t>
      </w:r>
      <w:r w:rsidR="00EC7ABD">
        <w:rPr>
          <w:highlight w:val="lightGray"/>
          <w:u w:val="single"/>
          <w:lang w:val="fr-CH"/>
        </w:rPr>
        <w:t>‘</w:t>
      </w:r>
      <w:r w:rsidRPr="00631E24">
        <w:rPr>
          <w:rFonts w:cs="Arial"/>
          <w:highlight w:val="lightGray"/>
          <w:u w:val="single"/>
          <w:lang w:val="fr-CH"/>
        </w:rPr>
        <w:t>1AC2TG</w:t>
      </w:r>
      <w:r w:rsidR="00EC7ABD">
        <w:rPr>
          <w:rFonts w:cs="Arial"/>
          <w:highlight w:val="lightGray"/>
          <w:u w:val="single"/>
          <w:lang w:val="fr-CH"/>
        </w:rPr>
        <w:t>’</w:t>
      </w:r>
      <w:r w:rsidRPr="00631E24">
        <w:rPr>
          <w:rFonts w:cs="Arial"/>
          <w:highlight w:val="lightGray"/>
          <w:u w:val="single"/>
          <w:lang w:val="fr-CH"/>
        </w:rPr>
        <w:t>)</w:t>
      </w:r>
    </w:p>
    <w:p w14:paraId="3BD1CC2E" w14:textId="77777777" w:rsidR="00125827" w:rsidRPr="00631E24" w:rsidRDefault="00125827" w:rsidP="00125827">
      <w:pPr>
        <w:kinsoku w:val="0"/>
        <w:overflowPunct w:val="0"/>
        <w:autoSpaceDE w:val="0"/>
        <w:autoSpaceDN w:val="0"/>
        <w:adjustRightInd w:val="0"/>
        <w:spacing w:before="7"/>
        <w:ind w:left="567" w:right="283"/>
        <w:rPr>
          <w:color w:val="000000"/>
          <w:lang w:val="fr-CH"/>
        </w:rPr>
      </w:pPr>
    </w:p>
    <w:p w14:paraId="7A92DA06" w14:textId="7A69F07A" w:rsidR="00125827" w:rsidRPr="00631E24" w:rsidRDefault="00125827" w:rsidP="00125827">
      <w:pPr>
        <w:keepNext/>
        <w:tabs>
          <w:tab w:val="left" w:pos="0"/>
        </w:tabs>
        <w:kinsoku w:val="0"/>
        <w:overflowPunct w:val="0"/>
        <w:autoSpaceDE w:val="0"/>
        <w:autoSpaceDN w:val="0"/>
        <w:adjustRightInd w:val="0"/>
        <w:spacing w:line="237" w:lineRule="auto"/>
        <w:ind w:left="567" w:right="283"/>
        <w:rPr>
          <w:rFonts w:cs="Arial"/>
          <w:lang w:val="fr-CH"/>
        </w:rPr>
      </w:pPr>
      <w:r w:rsidRPr="00631E24">
        <w:rPr>
          <w:lang w:val="fr-CH"/>
        </w:rPr>
        <w:t>“</w:t>
      </w:r>
      <w:r w:rsidR="00631E24" w:rsidRPr="00631E24">
        <w:rPr>
          <w:rFonts w:cs="Arial"/>
          <w:lang w:val="fr-CH"/>
        </w:rPr>
        <w:t>Cet élément peut être aj</w:t>
      </w:r>
      <w:r w:rsidR="00631E24">
        <w:rPr>
          <w:rFonts w:cs="Arial"/>
          <w:lang w:val="fr-CH"/>
        </w:rPr>
        <w:t>outé à n</w:t>
      </w:r>
      <w:r w:rsidR="00EC7ABD">
        <w:rPr>
          <w:rFonts w:cs="Arial"/>
          <w:lang w:val="fr-CH"/>
        </w:rPr>
        <w:t>’</w:t>
      </w:r>
      <w:r w:rsidR="00631E24">
        <w:rPr>
          <w:rFonts w:cs="Arial"/>
          <w:lang w:val="fr-CH"/>
        </w:rPr>
        <w:t>importe quel code UPOV, indépendamment des taxons végétaux</w:t>
      </w:r>
      <w:r w:rsidRPr="00631E24">
        <w:rPr>
          <w:rFonts w:cs="Arial"/>
          <w:lang w:val="fr-CH"/>
        </w:rPr>
        <w:t xml:space="preserve"> (</w:t>
      </w:r>
      <w:r w:rsidR="00631E24">
        <w:rPr>
          <w:rFonts w:cs="Arial"/>
          <w:lang w:val="fr-CH"/>
        </w:rPr>
        <w:t>au niveau des genres, des espèces ou des sous</w:t>
      </w:r>
      <w:r w:rsidR="00F73076">
        <w:rPr>
          <w:rFonts w:cs="Arial"/>
          <w:lang w:val="fr-CH"/>
        </w:rPr>
        <w:noBreakHyphen/>
      </w:r>
      <w:r w:rsidR="00631E24">
        <w:rPr>
          <w:rFonts w:cs="Arial"/>
          <w:lang w:val="fr-CH"/>
        </w:rPr>
        <w:t>espèc</w:t>
      </w:r>
      <w:r w:rsidR="00774DC3">
        <w:rPr>
          <w:rFonts w:cs="Arial"/>
          <w:lang w:val="fr-CH"/>
        </w:rPr>
        <w:t>es</w:t>
      </w:r>
      <w:r w:rsidR="00774DC3" w:rsidRPr="00631E24">
        <w:rPr>
          <w:rFonts w:cs="Arial"/>
          <w:lang w:val="fr-CH"/>
        </w:rPr>
        <w:t>)</w:t>
      </w:r>
      <w:r w:rsidR="00774DC3">
        <w:rPr>
          <w:rFonts w:cs="Arial"/>
          <w:lang w:val="fr-CH"/>
        </w:rPr>
        <w:t xml:space="preserve">.  </w:t>
      </w:r>
      <w:r w:rsidR="00774DC3" w:rsidRPr="00631E24">
        <w:rPr>
          <w:rFonts w:cs="Arial"/>
          <w:lang w:val="fr-CH"/>
        </w:rPr>
        <w:t>Ex</w:t>
      </w:r>
      <w:r w:rsidR="00191578" w:rsidRPr="00631E24">
        <w:rPr>
          <w:rFonts w:cs="Arial"/>
          <w:lang w:val="fr-CH"/>
        </w:rPr>
        <w:t>e</w:t>
      </w:r>
      <w:r w:rsidRPr="00631E24">
        <w:rPr>
          <w:rFonts w:cs="Arial"/>
          <w:lang w:val="fr-CH"/>
        </w:rPr>
        <w:t>mples</w:t>
      </w:r>
      <w:r w:rsidR="00EC7ABD">
        <w:rPr>
          <w:rFonts w:cs="Arial"/>
          <w:lang w:val="fr-CH"/>
        </w:rPr>
        <w:t> :</w:t>
      </w:r>
    </w:p>
    <w:p w14:paraId="6EC305CC" w14:textId="77777777" w:rsidR="00125827" w:rsidRPr="00631E24" w:rsidRDefault="00125827" w:rsidP="00125827">
      <w:pPr>
        <w:keepNext/>
        <w:tabs>
          <w:tab w:val="left" w:pos="3969"/>
        </w:tabs>
        <w:kinsoku w:val="0"/>
        <w:overflowPunct w:val="0"/>
        <w:autoSpaceDE w:val="0"/>
        <w:autoSpaceDN w:val="0"/>
        <w:adjustRightInd w:val="0"/>
        <w:spacing w:line="237" w:lineRule="auto"/>
        <w:ind w:left="567" w:right="283" w:hanging="3969"/>
        <w:rPr>
          <w:rFonts w:cs="Arial"/>
          <w:highlight w:val="lightGray"/>
          <w:u w:val="single"/>
          <w:lang w:val="fr-CH"/>
        </w:rPr>
      </w:pPr>
    </w:p>
    <w:p w14:paraId="70DE7853" w14:textId="7DC51324" w:rsidR="00EC7ABD" w:rsidRDefault="00125827" w:rsidP="00125827">
      <w:pPr>
        <w:tabs>
          <w:tab w:val="left" w:leader="dot" w:pos="567"/>
          <w:tab w:val="left" w:leader="dot" w:pos="6521"/>
        </w:tabs>
        <w:kinsoku w:val="0"/>
        <w:overflowPunct w:val="0"/>
        <w:autoSpaceDE w:val="0"/>
        <w:autoSpaceDN w:val="0"/>
        <w:adjustRightInd w:val="0"/>
        <w:spacing w:line="238" w:lineRule="auto"/>
        <w:ind w:left="567" w:right="283"/>
        <w:rPr>
          <w:rFonts w:cs="Arial"/>
          <w:lang w:val="fr-CH"/>
        </w:rPr>
      </w:pPr>
      <w:r w:rsidRPr="00191578">
        <w:rPr>
          <w:lang w:val="fr-CH"/>
        </w:rPr>
        <w:t>“</w:t>
      </w:r>
      <w:r w:rsidR="00191578" w:rsidRPr="00191578">
        <w:rPr>
          <w:lang w:val="fr-CH"/>
        </w:rPr>
        <w:t xml:space="preserve">Code </w:t>
      </w:r>
      <w:r w:rsidRPr="00191578">
        <w:rPr>
          <w:rFonts w:cs="Arial"/>
          <w:lang w:val="fr-CH"/>
        </w:rPr>
        <w:t xml:space="preserve">UPOV </w:t>
      </w:r>
      <w:r w:rsidR="00191578" w:rsidRPr="00191578">
        <w:rPr>
          <w:rFonts w:cs="Arial"/>
          <w:lang w:val="fr-CH"/>
        </w:rPr>
        <w:t>pour le genre</w:t>
      </w:r>
      <w:r w:rsidRPr="00191578">
        <w:rPr>
          <w:rFonts w:cs="Arial"/>
          <w:lang w:val="fr-CH"/>
        </w:rPr>
        <w:t xml:space="preserve"> </w:t>
      </w:r>
      <w:r w:rsidRPr="00191578">
        <w:rPr>
          <w:rFonts w:cs="Arial"/>
          <w:i/>
          <w:lang w:val="fr-CH"/>
        </w:rPr>
        <w:t>Abies</w:t>
      </w:r>
      <w:r w:rsidR="00EC7ABD">
        <w:rPr>
          <w:rFonts w:cs="Arial"/>
          <w:i/>
          <w:lang w:val="fr-CH"/>
        </w:rPr>
        <w:t> :</w:t>
      </w:r>
      <w:r w:rsidRPr="00774DC3">
        <w:rPr>
          <w:rFonts w:cs="Arial"/>
          <w:lang w:val="fr-CH"/>
        </w:rPr>
        <w:tab/>
      </w:r>
      <w:r w:rsidRPr="00191578">
        <w:rPr>
          <w:rFonts w:cs="Arial"/>
          <w:lang w:val="fr-CH"/>
        </w:rPr>
        <w:t>ABIES</w:t>
      </w:r>
    </w:p>
    <w:p w14:paraId="1CED56E2" w14:textId="6B3C7989" w:rsidR="00125827" w:rsidRPr="00191578" w:rsidRDefault="00125827" w:rsidP="00125827">
      <w:pPr>
        <w:tabs>
          <w:tab w:val="left" w:leader="dot" w:pos="567"/>
          <w:tab w:val="left" w:leader="dot" w:pos="6521"/>
        </w:tabs>
        <w:kinsoku w:val="0"/>
        <w:overflowPunct w:val="0"/>
        <w:autoSpaceDE w:val="0"/>
        <w:autoSpaceDN w:val="0"/>
        <w:adjustRightInd w:val="0"/>
        <w:spacing w:line="238" w:lineRule="auto"/>
        <w:ind w:left="567" w:right="283"/>
        <w:rPr>
          <w:rFonts w:cs="Arial"/>
          <w:lang w:val="fr-CH"/>
        </w:rPr>
      </w:pPr>
      <w:r w:rsidRPr="00191578">
        <w:rPr>
          <w:lang w:val="fr-CH"/>
        </w:rPr>
        <w:t>“</w:t>
      </w:r>
      <w:r w:rsidR="00191578" w:rsidRPr="00191578">
        <w:rPr>
          <w:rFonts w:cs="Arial"/>
          <w:lang w:val="fr-CH"/>
        </w:rPr>
        <w:t>Code UPOV avec élément ajouté</w:t>
      </w:r>
      <w:r w:rsidR="00EC7ABD">
        <w:rPr>
          <w:rFonts w:cs="Arial"/>
          <w:lang w:val="fr-CH"/>
        </w:rPr>
        <w:t> :</w:t>
      </w:r>
      <w:r w:rsidRPr="00191578">
        <w:rPr>
          <w:rFonts w:cs="Arial"/>
          <w:lang w:val="fr-CH"/>
        </w:rPr>
        <w:t xml:space="preserve"> </w:t>
      </w:r>
      <w:r w:rsidRPr="00191578">
        <w:rPr>
          <w:rFonts w:cs="Arial"/>
          <w:lang w:val="fr-CH"/>
        </w:rPr>
        <w:tab/>
        <w:t>ABIES_</w:t>
      </w:r>
      <w:r w:rsidRPr="00191578">
        <w:rPr>
          <w:rFonts w:cs="Arial"/>
          <w:strike/>
          <w:highlight w:val="lightGray"/>
          <w:lang w:val="fr-CH"/>
        </w:rPr>
        <w:t>1234</w:t>
      </w:r>
      <w:r w:rsidRPr="00191578">
        <w:rPr>
          <w:rFonts w:cs="Arial"/>
          <w:lang w:val="fr-CH"/>
        </w:rPr>
        <w:t xml:space="preserve"> </w:t>
      </w:r>
      <w:r w:rsidRPr="00191578">
        <w:rPr>
          <w:rFonts w:cs="Arial"/>
          <w:highlight w:val="lightGray"/>
          <w:u w:val="single"/>
          <w:lang w:val="fr-CH"/>
        </w:rPr>
        <w:t>1AC2TG</w:t>
      </w:r>
    </w:p>
    <w:p w14:paraId="582ADCFD" w14:textId="77777777" w:rsidR="00125827" w:rsidRPr="00191578" w:rsidRDefault="00125827" w:rsidP="00125827">
      <w:pPr>
        <w:tabs>
          <w:tab w:val="left" w:leader="dot" w:pos="567"/>
          <w:tab w:val="left" w:leader="dot" w:pos="6521"/>
        </w:tabs>
        <w:kinsoku w:val="0"/>
        <w:overflowPunct w:val="0"/>
        <w:autoSpaceDE w:val="0"/>
        <w:autoSpaceDN w:val="0"/>
        <w:adjustRightInd w:val="0"/>
        <w:spacing w:line="238" w:lineRule="auto"/>
        <w:ind w:left="567" w:right="283"/>
        <w:rPr>
          <w:rFonts w:cs="Arial"/>
          <w:lang w:val="fr-CH"/>
        </w:rPr>
      </w:pPr>
    </w:p>
    <w:p w14:paraId="7F6CBB49" w14:textId="1D77A956" w:rsidR="00125827" w:rsidRPr="00191578" w:rsidRDefault="00125827" w:rsidP="00125827">
      <w:pPr>
        <w:tabs>
          <w:tab w:val="left" w:leader="dot" w:pos="567"/>
          <w:tab w:val="left" w:leader="dot" w:pos="6521"/>
        </w:tabs>
        <w:kinsoku w:val="0"/>
        <w:overflowPunct w:val="0"/>
        <w:autoSpaceDE w:val="0"/>
        <w:autoSpaceDN w:val="0"/>
        <w:adjustRightInd w:val="0"/>
        <w:spacing w:line="238" w:lineRule="auto"/>
        <w:ind w:left="567" w:right="283"/>
        <w:rPr>
          <w:rFonts w:cs="Arial"/>
          <w:lang w:val="fr-CH"/>
        </w:rPr>
      </w:pPr>
      <w:r w:rsidRPr="00191578">
        <w:rPr>
          <w:lang w:val="fr-CH"/>
        </w:rPr>
        <w:t>“</w:t>
      </w:r>
      <w:r w:rsidR="00191578" w:rsidRPr="00191578">
        <w:rPr>
          <w:rFonts w:cs="Arial"/>
          <w:lang w:val="fr-CH"/>
        </w:rPr>
        <w:t>Code UPOV pour l</w:t>
      </w:r>
      <w:r w:rsidR="00EC7ABD">
        <w:rPr>
          <w:rFonts w:cs="Arial"/>
          <w:lang w:val="fr-CH"/>
        </w:rPr>
        <w:t>’</w:t>
      </w:r>
      <w:r w:rsidR="00191578" w:rsidRPr="00191578">
        <w:rPr>
          <w:rFonts w:cs="Arial"/>
          <w:lang w:val="fr-CH"/>
        </w:rPr>
        <w:t>espèce</w:t>
      </w:r>
      <w:r w:rsidRPr="00191578">
        <w:rPr>
          <w:rFonts w:cs="Arial"/>
          <w:lang w:val="fr-CH"/>
        </w:rPr>
        <w:t xml:space="preserve"> </w:t>
      </w:r>
      <w:r w:rsidRPr="00191578">
        <w:rPr>
          <w:rFonts w:cs="Arial"/>
          <w:i/>
          <w:lang w:val="fr-CH"/>
        </w:rPr>
        <w:t xml:space="preserve">Abies </w:t>
      </w:r>
      <w:proofErr w:type="spellStart"/>
      <w:r w:rsidRPr="00191578">
        <w:rPr>
          <w:rFonts w:cs="Arial"/>
          <w:i/>
          <w:lang w:val="fr-CH"/>
        </w:rPr>
        <w:t>sibirica</w:t>
      </w:r>
      <w:proofErr w:type="spellEnd"/>
      <w:r w:rsidR="00EC7ABD">
        <w:rPr>
          <w:rFonts w:cs="Arial"/>
          <w:i/>
          <w:lang w:val="fr-CH"/>
        </w:rPr>
        <w:t> :</w:t>
      </w:r>
      <w:r w:rsidRPr="00191578">
        <w:rPr>
          <w:rFonts w:cs="Arial"/>
          <w:lang w:val="fr-CH"/>
        </w:rPr>
        <w:t xml:space="preserve"> </w:t>
      </w:r>
      <w:r w:rsidRPr="00191578">
        <w:rPr>
          <w:rFonts w:cs="Arial"/>
          <w:lang w:val="fr-CH"/>
        </w:rPr>
        <w:tab/>
        <w:t>ABIES_SIB</w:t>
      </w:r>
    </w:p>
    <w:p w14:paraId="0959D682" w14:textId="29FFF5CD" w:rsidR="00125827" w:rsidRPr="00191578" w:rsidRDefault="00125827" w:rsidP="00125827">
      <w:pPr>
        <w:tabs>
          <w:tab w:val="left" w:leader="dot" w:pos="567"/>
          <w:tab w:val="left" w:leader="dot" w:pos="6521"/>
        </w:tabs>
        <w:kinsoku w:val="0"/>
        <w:overflowPunct w:val="0"/>
        <w:autoSpaceDE w:val="0"/>
        <w:autoSpaceDN w:val="0"/>
        <w:adjustRightInd w:val="0"/>
        <w:spacing w:line="238" w:lineRule="auto"/>
        <w:ind w:left="567" w:right="283"/>
        <w:rPr>
          <w:rFonts w:cs="Arial"/>
          <w:lang w:val="fr-CH"/>
        </w:rPr>
      </w:pPr>
      <w:r w:rsidRPr="00191578">
        <w:rPr>
          <w:lang w:val="fr-CH"/>
        </w:rPr>
        <w:t>“</w:t>
      </w:r>
      <w:r w:rsidR="00191578" w:rsidRPr="00191578">
        <w:rPr>
          <w:lang w:val="fr-CH"/>
        </w:rPr>
        <w:t xml:space="preserve">Code </w:t>
      </w:r>
      <w:r w:rsidRPr="00191578">
        <w:rPr>
          <w:rFonts w:cs="Arial"/>
          <w:lang w:val="fr-CH"/>
        </w:rPr>
        <w:t xml:space="preserve">UPOV </w:t>
      </w:r>
      <w:r w:rsidR="00191578">
        <w:rPr>
          <w:rFonts w:cs="Arial"/>
          <w:lang w:val="fr-CH"/>
        </w:rPr>
        <w:t>avec élément ajouté</w:t>
      </w:r>
      <w:r w:rsidR="00EC7ABD">
        <w:rPr>
          <w:rFonts w:cs="Arial"/>
          <w:lang w:val="fr-CH"/>
        </w:rPr>
        <w:t> :</w:t>
      </w:r>
      <w:r w:rsidRPr="00191578">
        <w:rPr>
          <w:rFonts w:cs="Arial"/>
          <w:lang w:val="fr-CH"/>
        </w:rPr>
        <w:t xml:space="preserve"> </w:t>
      </w:r>
      <w:r w:rsidRPr="00191578">
        <w:rPr>
          <w:rFonts w:cs="Arial"/>
          <w:lang w:val="fr-CH"/>
        </w:rPr>
        <w:tab/>
        <w:t>ABIES_SIB_</w:t>
      </w:r>
      <w:r w:rsidRPr="00191578">
        <w:rPr>
          <w:rFonts w:cs="Arial"/>
          <w:strike/>
          <w:highlight w:val="lightGray"/>
          <w:lang w:val="fr-CH"/>
        </w:rPr>
        <w:t>1234</w:t>
      </w:r>
      <w:r w:rsidRPr="00191578">
        <w:rPr>
          <w:rFonts w:cs="Arial"/>
          <w:lang w:val="fr-CH"/>
        </w:rPr>
        <w:t xml:space="preserve"> </w:t>
      </w:r>
      <w:r w:rsidRPr="00191578">
        <w:rPr>
          <w:rFonts w:cs="Arial"/>
          <w:highlight w:val="lightGray"/>
          <w:u w:val="single"/>
          <w:lang w:val="fr-CH"/>
        </w:rPr>
        <w:t>1AC2TG</w:t>
      </w:r>
    </w:p>
    <w:p w14:paraId="5686FDC9" w14:textId="77777777" w:rsidR="00125827" w:rsidRPr="00191578" w:rsidRDefault="00125827" w:rsidP="00125827">
      <w:pPr>
        <w:tabs>
          <w:tab w:val="left" w:leader="dot" w:pos="567"/>
          <w:tab w:val="left" w:leader="dot" w:pos="6521"/>
        </w:tabs>
        <w:kinsoku w:val="0"/>
        <w:overflowPunct w:val="0"/>
        <w:autoSpaceDE w:val="0"/>
        <w:autoSpaceDN w:val="0"/>
        <w:adjustRightInd w:val="0"/>
        <w:spacing w:line="238" w:lineRule="auto"/>
        <w:ind w:left="567" w:right="283"/>
        <w:rPr>
          <w:rFonts w:cs="Arial"/>
          <w:lang w:val="fr-CH"/>
        </w:rPr>
      </w:pPr>
    </w:p>
    <w:p w14:paraId="13C2E994" w14:textId="7CE7A5DF" w:rsidR="00125827" w:rsidRPr="00191578" w:rsidRDefault="00125827" w:rsidP="00125827">
      <w:pPr>
        <w:tabs>
          <w:tab w:val="left" w:leader="dot" w:pos="567"/>
          <w:tab w:val="left" w:leader="dot" w:pos="6521"/>
        </w:tabs>
        <w:kinsoku w:val="0"/>
        <w:overflowPunct w:val="0"/>
        <w:autoSpaceDE w:val="0"/>
        <w:autoSpaceDN w:val="0"/>
        <w:adjustRightInd w:val="0"/>
        <w:spacing w:line="238" w:lineRule="auto"/>
        <w:ind w:left="567" w:right="283"/>
        <w:rPr>
          <w:rFonts w:cs="Arial"/>
          <w:lang w:val="fr-CH"/>
        </w:rPr>
      </w:pPr>
      <w:r w:rsidRPr="00191578">
        <w:rPr>
          <w:lang w:val="fr-CH"/>
        </w:rPr>
        <w:t>“</w:t>
      </w:r>
      <w:r w:rsidR="00191578" w:rsidRPr="00191578">
        <w:rPr>
          <w:lang w:val="fr-CH"/>
        </w:rPr>
        <w:t xml:space="preserve">Code </w:t>
      </w:r>
      <w:r w:rsidRPr="00191578">
        <w:rPr>
          <w:rFonts w:cs="Arial"/>
          <w:lang w:val="fr-CH"/>
        </w:rPr>
        <w:t xml:space="preserve">UPOV </w:t>
      </w:r>
      <w:r w:rsidR="00191578" w:rsidRPr="00191578">
        <w:rPr>
          <w:rFonts w:cs="Arial"/>
          <w:lang w:val="fr-CH"/>
        </w:rPr>
        <w:t>pour les sous</w:t>
      </w:r>
      <w:r w:rsidR="00F73076">
        <w:rPr>
          <w:rFonts w:cs="Arial"/>
          <w:lang w:val="fr-CH"/>
        </w:rPr>
        <w:noBreakHyphen/>
      </w:r>
      <w:r w:rsidR="00191578" w:rsidRPr="00191578">
        <w:rPr>
          <w:rFonts w:cs="Arial"/>
          <w:lang w:val="fr-CH"/>
        </w:rPr>
        <w:t>espèces</w:t>
      </w:r>
      <w:r w:rsidRPr="00191578">
        <w:rPr>
          <w:rFonts w:cs="Arial"/>
          <w:lang w:val="fr-CH"/>
        </w:rPr>
        <w:t xml:space="preserve"> </w:t>
      </w:r>
      <w:r w:rsidRPr="00191578">
        <w:rPr>
          <w:rFonts w:cs="Arial"/>
          <w:i/>
          <w:lang w:val="fr-CH"/>
        </w:rPr>
        <w:t xml:space="preserve">Abies </w:t>
      </w:r>
      <w:proofErr w:type="spellStart"/>
      <w:r w:rsidRPr="00191578">
        <w:rPr>
          <w:rFonts w:cs="Arial"/>
          <w:i/>
          <w:lang w:val="fr-CH"/>
        </w:rPr>
        <w:t>sibirica</w:t>
      </w:r>
      <w:proofErr w:type="spellEnd"/>
      <w:r w:rsidRPr="00191578">
        <w:rPr>
          <w:rFonts w:cs="Arial"/>
          <w:lang w:val="fr-CH"/>
        </w:rPr>
        <w:t xml:space="preserve"> </w:t>
      </w:r>
      <w:proofErr w:type="spellStart"/>
      <w:r w:rsidRPr="00191578">
        <w:rPr>
          <w:rFonts w:cs="Arial"/>
          <w:lang w:val="fr-CH"/>
        </w:rPr>
        <w:t>subsp</w:t>
      </w:r>
      <w:proofErr w:type="spellEnd"/>
      <w:r w:rsidRPr="00191578">
        <w:rPr>
          <w:rFonts w:cs="Arial"/>
          <w:lang w:val="fr-CH"/>
        </w:rPr>
        <w:t>.</w:t>
      </w:r>
      <w:r w:rsidR="0006769F">
        <w:rPr>
          <w:rFonts w:cs="Arial"/>
          <w:lang w:val="fr-CH"/>
        </w:rPr>
        <w:t xml:space="preserve"> </w:t>
      </w:r>
      <w:proofErr w:type="spellStart"/>
      <w:proofErr w:type="gramStart"/>
      <w:r w:rsidRPr="00191578">
        <w:rPr>
          <w:rFonts w:cs="Arial"/>
          <w:i/>
          <w:lang w:val="fr-CH"/>
        </w:rPr>
        <w:t>semenovii</w:t>
      </w:r>
      <w:proofErr w:type="spellEnd"/>
      <w:proofErr w:type="gramEnd"/>
      <w:r w:rsidR="00EC7ABD">
        <w:rPr>
          <w:rFonts w:cs="Arial"/>
          <w:i/>
          <w:lang w:val="fr-CH"/>
        </w:rPr>
        <w:t> :</w:t>
      </w:r>
      <w:r w:rsidRPr="00774DC3">
        <w:rPr>
          <w:i/>
          <w:lang w:val="fr-CH"/>
        </w:rPr>
        <w:tab/>
      </w:r>
      <w:r w:rsidRPr="00191578">
        <w:rPr>
          <w:rFonts w:cs="Arial"/>
          <w:lang w:val="fr-CH"/>
        </w:rPr>
        <w:t>ABIES_SIB_SEM</w:t>
      </w:r>
    </w:p>
    <w:p w14:paraId="37879946" w14:textId="291BEC5E" w:rsidR="00125827" w:rsidRPr="00191578" w:rsidRDefault="00125827" w:rsidP="00125827">
      <w:pPr>
        <w:tabs>
          <w:tab w:val="left" w:leader="dot" w:pos="567"/>
          <w:tab w:val="left" w:leader="dot" w:pos="6521"/>
        </w:tabs>
        <w:kinsoku w:val="0"/>
        <w:overflowPunct w:val="0"/>
        <w:autoSpaceDE w:val="0"/>
        <w:autoSpaceDN w:val="0"/>
        <w:adjustRightInd w:val="0"/>
        <w:spacing w:line="238" w:lineRule="auto"/>
        <w:ind w:left="567"/>
        <w:rPr>
          <w:rFonts w:cs="Arial"/>
          <w:lang w:val="fr-CH"/>
        </w:rPr>
      </w:pPr>
      <w:r w:rsidRPr="00191578">
        <w:rPr>
          <w:lang w:val="fr-CH"/>
        </w:rPr>
        <w:t>“</w:t>
      </w:r>
      <w:r w:rsidR="00191578" w:rsidRPr="00191578">
        <w:rPr>
          <w:lang w:val="fr-CH"/>
        </w:rPr>
        <w:t xml:space="preserve">Code </w:t>
      </w:r>
      <w:r w:rsidRPr="00191578">
        <w:rPr>
          <w:rFonts w:cs="Arial"/>
          <w:lang w:val="fr-CH"/>
        </w:rPr>
        <w:t xml:space="preserve">UPOV </w:t>
      </w:r>
      <w:r w:rsidR="00191578" w:rsidRPr="00191578">
        <w:rPr>
          <w:rFonts w:cs="Arial"/>
          <w:lang w:val="fr-CH"/>
        </w:rPr>
        <w:t>avec élément ajouté</w:t>
      </w:r>
      <w:r w:rsidR="00EC7ABD">
        <w:rPr>
          <w:rFonts w:cs="Arial"/>
          <w:lang w:val="fr-CH"/>
        </w:rPr>
        <w:t> :</w:t>
      </w:r>
      <w:r w:rsidRPr="00191578">
        <w:rPr>
          <w:rFonts w:cs="Arial"/>
          <w:lang w:val="fr-CH"/>
        </w:rPr>
        <w:t xml:space="preserve"> </w:t>
      </w:r>
      <w:r w:rsidRPr="00191578">
        <w:rPr>
          <w:rFonts w:cs="Arial"/>
          <w:lang w:val="fr-CH"/>
        </w:rPr>
        <w:tab/>
        <w:t>ABIES_SIB_SEM_</w:t>
      </w:r>
      <w:r w:rsidRPr="00191578">
        <w:rPr>
          <w:rFonts w:cs="Arial"/>
          <w:strike/>
          <w:highlight w:val="lightGray"/>
          <w:lang w:val="fr-CH"/>
        </w:rPr>
        <w:t>1234</w:t>
      </w:r>
      <w:r w:rsidRPr="00191578">
        <w:rPr>
          <w:rFonts w:cs="Arial"/>
          <w:lang w:val="fr-CH"/>
        </w:rPr>
        <w:t xml:space="preserve"> </w:t>
      </w:r>
      <w:r w:rsidRPr="00191578">
        <w:rPr>
          <w:rFonts w:cs="Arial"/>
          <w:highlight w:val="lightGray"/>
          <w:u w:val="single"/>
          <w:lang w:val="fr-CH"/>
        </w:rPr>
        <w:t>1AC2TG</w:t>
      </w:r>
      <w:r w:rsidRPr="00191578">
        <w:rPr>
          <w:lang w:val="fr-CH"/>
        </w:rPr>
        <w:t>”</w:t>
      </w:r>
    </w:p>
    <w:p w14:paraId="680FE958" w14:textId="77777777" w:rsidR="00BB061C" w:rsidRPr="00191578" w:rsidRDefault="00BB061C" w:rsidP="00125827">
      <w:pPr>
        <w:rPr>
          <w:lang w:val="fr-CH"/>
        </w:rPr>
      </w:pPr>
    </w:p>
    <w:p w14:paraId="4577C9C8" w14:textId="5109182C" w:rsidR="00125827" w:rsidRPr="00D3402F" w:rsidRDefault="00BB061C" w:rsidP="00125827">
      <w:pPr>
        <w:rPr>
          <w:lang w:val="fr-CH"/>
        </w:rPr>
      </w:pPr>
      <w:r w:rsidRPr="0079771A">
        <w:rPr>
          <w:lang w:val="fr-FR"/>
        </w:rPr>
        <w:fldChar w:fldCharType="begin"/>
      </w:r>
      <w:r w:rsidRPr="00D3402F">
        <w:rPr>
          <w:lang w:val="fr-CH"/>
        </w:rPr>
        <w:instrText xml:space="preserve"> AUTONUM  </w:instrText>
      </w:r>
      <w:r w:rsidRPr="0079771A">
        <w:rPr>
          <w:lang w:val="fr-FR"/>
        </w:rPr>
        <w:fldChar w:fldCharType="end"/>
      </w:r>
      <w:r w:rsidRPr="00D3402F">
        <w:rPr>
          <w:lang w:val="fr-CH"/>
        </w:rPr>
        <w:tab/>
      </w:r>
      <w:r w:rsidR="00D3402F" w:rsidRPr="00D3402F">
        <w:rPr>
          <w:lang w:val="fr-CH"/>
        </w:rPr>
        <w:t xml:space="preserve">Il est proposé de modifier le document </w:t>
      </w:r>
      <w:r w:rsidRPr="00D3402F">
        <w:rPr>
          <w:lang w:val="fr-CH"/>
        </w:rPr>
        <w:t>UPOV/INF/23 “</w:t>
      </w:r>
      <w:r w:rsidR="00D3402F" w:rsidRPr="00D3402F">
        <w:rPr>
          <w:lang w:val="fr-CH"/>
        </w:rPr>
        <w:t>Introduction au système de codes UPOV</w:t>
      </w:r>
      <w:r w:rsidRPr="00D3402F">
        <w:rPr>
          <w:lang w:val="fr-CH"/>
        </w:rPr>
        <w:t xml:space="preserve">” </w:t>
      </w:r>
      <w:r w:rsidR="00D3402F" w:rsidRPr="00D3402F">
        <w:rPr>
          <w:lang w:val="fr-CH"/>
        </w:rPr>
        <w:t>pour préci</w:t>
      </w:r>
      <w:r w:rsidR="00D3402F">
        <w:rPr>
          <w:lang w:val="fr-CH"/>
        </w:rPr>
        <w:t xml:space="preserve">ser le nombre </w:t>
      </w:r>
      <w:r w:rsidR="00D3402F" w:rsidRPr="00D3402F">
        <w:rPr>
          <w:lang w:val="fr-CH"/>
        </w:rPr>
        <w:t>maximal de caractères à utiliser dans l</w:t>
      </w:r>
      <w:r w:rsidR="00EC7ABD">
        <w:rPr>
          <w:lang w:val="fr-CH"/>
        </w:rPr>
        <w:t>’</w:t>
      </w:r>
      <w:r w:rsidR="00D3402F" w:rsidRPr="00D3402F">
        <w:rPr>
          <w:lang w:val="fr-CH"/>
        </w:rPr>
        <w:t>élément ajouté aux codes UPOV</w:t>
      </w:r>
      <w:r w:rsidRPr="00D3402F">
        <w:rPr>
          <w:lang w:val="fr-CH"/>
        </w:rPr>
        <w:t xml:space="preserve">, </w:t>
      </w:r>
      <w:r w:rsidR="004717FD" w:rsidRPr="004717FD">
        <w:rPr>
          <w:lang w:val="fr-CH"/>
        </w:rPr>
        <w:t>tel que</w:t>
      </w:r>
      <w:r w:rsidR="00D3402F" w:rsidRPr="004717FD">
        <w:rPr>
          <w:lang w:val="fr-CH"/>
        </w:rPr>
        <w:t xml:space="preserve"> présenté</w:t>
      </w:r>
      <w:r w:rsidR="00D3402F">
        <w:rPr>
          <w:lang w:val="fr-CH"/>
        </w:rPr>
        <w:t xml:space="preserve"> au paragraphe</w:t>
      </w:r>
      <w:r w:rsidR="008E3045">
        <w:rPr>
          <w:lang w:val="fr-CH"/>
        </w:rPr>
        <w:t> </w:t>
      </w:r>
      <w:r w:rsidR="00D3402F">
        <w:rPr>
          <w:lang w:val="fr-CH"/>
        </w:rPr>
        <w:t>21 du présent document.</w:t>
      </w:r>
    </w:p>
    <w:p w14:paraId="1F84DE51" w14:textId="77777777" w:rsidR="00BB061C" w:rsidRPr="00D3402F" w:rsidRDefault="00BB061C" w:rsidP="00125827">
      <w:pPr>
        <w:rPr>
          <w:i/>
          <w:lang w:val="fr-CH"/>
        </w:rPr>
      </w:pPr>
    </w:p>
    <w:p w14:paraId="4751890A" w14:textId="0C7703A7" w:rsidR="00125827" w:rsidRPr="00D3402F" w:rsidRDefault="00125827" w:rsidP="00125827">
      <w:pPr>
        <w:tabs>
          <w:tab w:val="left" w:pos="5387"/>
        </w:tabs>
        <w:ind w:left="4820"/>
        <w:rPr>
          <w:i/>
          <w:lang w:val="fr-CH"/>
        </w:rPr>
      </w:pPr>
      <w:r w:rsidRPr="0079771A">
        <w:rPr>
          <w:i/>
          <w:lang w:val="fr-FR"/>
        </w:rPr>
        <w:fldChar w:fldCharType="begin"/>
      </w:r>
      <w:r w:rsidRPr="00D3402F">
        <w:rPr>
          <w:i/>
          <w:lang w:val="fr-CH"/>
        </w:rPr>
        <w:instrText xml:space="preserve"> AUTONUM  </w:instrText>
      </w:r>
      <w:r w:rsidRPr="0079771A">
        <w:rPr>
          <w:i/>
          <w:lang w:val="fr-FR"/>
        </w:rPr>
        <w:fldChar w:fldCharType="end"/>
      </w:r>
      <w:r w:rsidRPr="00D3402F">
        <w:rPr>
          <w:i/>
          <w:lang w:val="fr-CH"/>
        </w:rPr>
        <w:tab/>
      </w:r>
      <w:r w:rsidR="00D3402F" w:rsidRPr="00D3402F">
        <w:rPr>
          <w:i/>
          <w:lang w:val="fr-CH"/>
        </w:rPr>
        <w:t>Le</w:t>
      </w:r>
      <w:r w:rsidR="00EC7ABD">
        <w:rPr>
          <w:i/>
          <w:lang w:val="fr-CH"/>
        </w:rPr>
        <w:t> TC</w:t>
      </w:r>
      <w:r w:rsidR="00BB061C" w:rsidRPr="00D3402F">
        <w:rPr>
          <w:i/>
          <w:lang w:val="fr-CH"/>
        </w:rPr>
        <w:t xml:space="preserve"> </w:t>
      </w:r>
      <w:r w:rsidR="00D3402F" w:rsidRPr="00D3402F">
        <w:rPr>
          <w:i/>
          <w:lang w:val="fr-CH"/>
        </w:rPr>
        <w:t>est invité à examiner la proposition de révision du do</w:t>
      </w:r>
      <w:r w:rsidR="00D3402F">
        <w:rPr>
          <w:i/>
          <w:lang w:val="fr-CH"/>
        </w:rPr>
        <w:t xml:space="preserve">cument </w:t>
      </w:r>
      <w:r w:rsidRPr="00D3402F">
        <w:rPr>
          <w:i/>
          <w:lang w:val="fr-CH"/>
        </w:rPr>
        <w:t>UPOV/INF/23 “</w:t>
      </w:r>
      <w:r w:rsidR="00D3402F">
        <w:rPr>
          <w:i/>
          <w:lang w:val="fr-CH"/>
        </w:rPr>
        <w:t>Introduction au système de codes UPOV</w:t>
      </w:r>
      <w:r w:rsidRPr="00D3402F">
        <w:rPr>
          <w:i/>
          <w:lang w:val="fr-CH"/>
        </w:rPr>
        <w:t xml:space="preserve">” </w:t>
      </w:r>
      <w:r w:rsidR="00D3402F">
        <w:rPr>
          <w:i/>
          <w:lang w:val="fr-CH"/>
        </w:rPr>
        <w:t>comme indiqué au paragraphe</w:t>
      </w:r>
      <w:r w:rsidR="008E3045">
        <w:rPr>
          <w:i/>
          <w:lang w:val="fr-CH"/>
        </w:rPr>
        <w:t> </w:t>
      </w:r>
      <w:r w:rsidR="00D54D76" w:rsidRPr="00D3402F">
        <w:rPr>
          <w:i/>
          <w:lang w:val="fr-CH"/>
        </w:rPr>
        <w:t>2</w:t>
      </w:r>
      <w:r w:rsidR="00974070" w:rsidRPr="00D3402F">
        <w:rPr>
          <w:i/>
          <w:lang w:val="fr-CH"/>
        </w:rPr>
        <w:t>1</w:t>
      </w:r>
      <w:r w:rsidRPr="00D3402F">
        <w:rPr>
          <w:i/>
          <w:lang w:val="fr-CH"/>
        </w:rPr>
        <w:t xml:space="preserve"> </w:t>
      </w:r>
      <w:r w:rsidR="00D3402F">
        <w:rPr>
          <w:i/>
          <w:lang w:val="fr-CH"/>
        </w:rPr>
        <w:t>du présent document</w:t>
      </w:r>
      <w:r w:rsidRPr="00D3402F">
        <w:rPr>
          <w:i/>
          <w:lang w:val="fr-CH"/>
        </w:rPr>
        <w:t>.</w:t>
      </w:r>
    </w:p>
    <w:p w14:paraId="1E0326A4" w14:textId="77777777" w:rsidR="00125827" w:rsidRPr="00D3402F" w:rsidRDefault="00125827" w:rsidP="00125827">
      <w:pPr>
        <w:rPr>
          <w:lang w:val="fr-CH"/>
        </w:rPr>
      </w:pPr>
    </w:p>
    <w:p w14:paraId="79EE2B87" w14:textId="77777777" w:rsidR="00125827" w:rsidRPr="00D3402F" w:rsidRDefault="00125827" w:rsidP="00125827">
      <w:pPr>
        <w:rPr>
          <w:lang w:val="fr-CH"/>
        </w:rPr>
      </w:pPr>
    </w:p>
    <w:p w14:paraId="4108E4F6" w14:textId="12099EE6" w:rsidR="00125827" w:rsidRPr="002C6951" w:rsidRDefault="00125827" w:rsidP="00125827">
      <w:pPr>
        <w:keepNext/>
        <w:outlineLvl w:val="1"/>
        <w:rPr>
          <w:u w:val="single"/>
          <w:lang w:val="fr-CH"/>
        </w:rPr>
      </w:pPr>
      <w:bookmarkStart w:id="41" w:name="_Toc117677536"/>
      <w:r w:rsidRPr="002C6951">
        <w:rPr>
          <w:u w:val="single"/>
          <w:lang w:val="fr-CH"/>
        </w:rPr>
        <w:t>Document TGP/7 “</w:t>
      </w:r>
      <w:r w:rsidR="002C6951" w:rsidRPr="002C6951">
        <w:rPr>
          <w:u w:val="single"/>
          <w:lang w:val="fr-CH"/>
        </w:rPr>
        <w:t>Élaboration des principes directeurs d</w:t>
      </w:r>
      <w:r w:rsidR="00EC7ABD">
        <w:rPr>
          <w:u w:val="single"/>
          <w:lang w:val="fr-CH"/>
        </w:rPr>
        <w:t>’</w:t>
      </w:r>
      <w:r w:rsidR="002C6951" w:rsidRPr="002C6951">
        <w:rPr>
          <w:u w:val="single"/>
          <w:lang w:val="fr-CH"/>
        </w:rPr>
        <w:t>examen</w:t>
      </w:r>
      <w:r w:rsidRPr="002C6951">
        <w:rPr>
          <w:u w:val="single"/>
          <w:lang w:val="fr-CH"/>
        </w:rPr>
        <w:t>”</w:t>
      </w:r>
      <w:bookmarkEnd w:id="41"/>
    </w:p>
    <w:p w14:paraId="0D448238" w14:textId="77777777" w:rsidR="00125827" w:rsidRPr="002C6951" w:rsidRDefault="00125827" w:rsidP="00125827">
      <w:pPr>
        <w:rPr>
          <w:lang w:val="fr-CH"/>
        </w:rPr>
      </w:pPr>
    </w:p>
    <w:p w14:paraId="18445173" w14:textId="7108E0A4" w:rsidR="00125827" w:rsidRPr="00755405" w:rsidRDefault="00755405" w:rsidP="00125827">
      <w:pPr>
        <w:keepNext/>
        <w:outlineLvl w:val="2"/>
        <w:rPr>
          <w:i/>
          <w:lang w:val="fr-CH"/>
        </w:rPr>
      </w:pPr>
      <w:bookmarkStart w:id="42" w:name="_Toc117677537"/>
      <w:r w:rsidRPr="00755405">
        <w:rPr>
          <w:i/>
          <w:lang w:val="fr-CH"/>
        </w:rPr>
        <w:t>Variétés indiquées à titre d</w:t>
      </w:r>
      <w:r w:rsidR="00EC7ABD">
        <w:rPr>
          <w:i/>
          <w:lang w:val="fr-CH"/>
        </w:rPr>
        <w:t>’</w:t>
      </w:r>
      <w:r>
        <w:rPr>
          <w:i/>
          <w:lang w:val="fr-CH"/>
        </w:rPr>
        <w:t>exemples pour les caractères quantitatifs marqués d</w:t>
      </w:r>
      <w:r w:rsidR="00EC7ABD">
        <w:rPr>
          <w:i/>
          <w:lang w:val="fr-CH"/>
        </w:rPr>
        <w:t>’</w:t>
      </w:r>
      <w:r>
        <w:rPr>
          <w:i/>
          <w:lang w:val="fr-CH"/>
        </w:rPr>
        <w:t>un astérisque lorsque des illustrations sont fournies</w:t>
      </w:r>
      <w:bookmarkEnd w:id="42"/>
    </w:p>
    <w:p w14:paraId="0FF5579C" w14:textId="77777777" w:rsidR="00125827" w:rsidRPr="00755405" w:rsidRDefault="00125827" w:rsidP="00125827">
      <w:pPr>
        <w:rPr>
          <w:rFonts w:eastAsia="Calibri"/>
          <w:lang w:val="fr-CH"/>
        </w:rPr>
      </w:pPr>
    </w:p>
    <w:p w14:paraId="522EC34D" w14:textId="3D43B7C2" w:rsidR="00125827" w:rsidRPr="00CE7336" w:rsidRDefault="00755405" w:rsidP="00125827">
      <w:pPr>
        <w:keepNext/>
        <w:ind w:left="567"/>
        <w:outlineLvl w:val="3"/>
        <w:rPr>
          <w:rFonts w:eastAsia="Calibri"/>
          <w:u w:val="single"/>
          <w:lang w:val="fr-CH"/>
        </w:rPr>
      </w:pPr>
      <w:r w:rsidRPr="00CE7336">
        <w:rPr>
          <w:rFonts w:eastAsia="Calibri"/>
          <w:u w:val="single"/>
          <w:lang w:val="fr-CH"/>
        </w:rPr>
        <w:t>Proposition de modification du document</w:t>
      </w:r>
      <w:r w:rsidR="00125827" w:rsidRPr="00CE7336">
        <w:rPr>
          <w:rFonts w:eastAsia="Calibri"/>
          <w:u w:val="single"/>
          <w:lang w:val="fr-CH"/>
        </w:rPr>
        <w:t xml:space="preserve"> TGP/7 </w:t>
      </w:r>
      <w:r w:rsidR="00DE0519">
        <w:rPr>
          <w:rFonts w:eastAsia="Calibri"/>
          <w:u w:val="single"/>
          <w:lang w:val="fr-CH"/>
        </w:rPr>
        <w:t>sur l</w:t>
      </w:r>
      <w:r w:rsidR="00EC7ABD">
        <w:rPr>
          <w:rFonts w:eastAsia="Calibri"/>
          <w:u w:val="single"/>
          <w:lang w:val="fr-CH"/>
        </w:rPr>
        <w:t>’</w:t>
      </w:r>
      <w:r w:rsidR="00DE0519">
        <w:rPr>
          <w:rFonts w:eastAsia="Calibri"/>
          <w:u w:val="single"/>
          <w:lang w:val="fr-CH"/>
        </w:rPr>
        <w:t>obligation d</w:t>
      </w:r>
      <w:r w:rsidR="00EC7ABD">
        <w:rPr>
          <w:rFonts w:eastAsia="Calibri"/>
          <w:u w:val="single"/>
          <w:lang w:val="fr-CH"/>
        </w:rPr>
        <w:t>’</w:t>
      </w:r>
      <w:r w:rsidR="00DE0519">
        <w:rPr>
          <w:rFonts w:eastAsia="Calibri"/>
          <w:u w:val="single"/>
          <w:lang w:val="fr-CH"/>
        </w:rPr>
        <w:t>indiquer des variétés à titre d</w:t>
      </w:r>
      <w:r w:rsidR="00EC7ABD">
        <w:rPr>
          <w:rFonts w:eastAsia="Calibri"/>
          <w:u w:val="single"/>
          <w:lang w:val="fr-CH"/>
        </w:rPr>
        <w:t>’</w:t>
      </w:r>
      <w:r w:rsidR="00DE0519">
        <w:rPr>
          <w:rFonts w:eastAsia="Calibri"/>
          <w:u w:val="single"/>
          <w:lang w:val="fr-CH"/>
        </w:rPr>
        <w:t>exemple</w:t>
      </w:r>
      <w:r w:rsidR="00994907">
        <w:rPr>
          <w:rFonts w:eastAsia="Calibri"/>
          <w:u w:val="single"/>
          <w:lang w:val="fr-CH"/>
        </w:rPr>
        <w:t>s</w:t>
      </w:r>
    </w:p>
    <w:p w14:paraId="670753B0" w14:textId="77777777" w:rsidR="00125827" w:rsidRPr="00CE7336" w:rsidRDefault="00125827" w:rsidP="00125827">
      <w:pPr>
        <w:rPr>
          <w:rFonts w:eastAsia="Calibri"/>
          <w:lang w:val="fr-CH"/>
        </w:rPr>
      </w:pPr>
    </w:p>
    <w:p w14:paraId="1F22644D" w14:textId="47A2BF7F" w:rsidR="00125827" w:rsidRPr="002C6951" w:rsidRDefault="00125827" w:rsidP="00125827">
      <w:pPr>
        <w:jc w:val="left"/>
        <w:rPr>
          <w:lang w:val="fr-CH"/>
        </w:rPr>
      </w:pPr>
      <w:r w:rsidRPr="0079771A">
        <w:rPr>
          <w:lang w:val="fr-FR"/>
        </w:rPr>
        <w:fldChar w:fldCharType="begin"/>
      </w:r>
      <w:r w:rsidRPr="002C6951">
        <w:rPr>
          <w:lang w:val="fr-CH"/>
        </w:rPr>
        <w:instrText xml:space="preserve"> AUTONUM  </w:instrText>
      </w:r>
      <w:r w:rsidRPr="0079771A">
        <w:rPr>
          <w:lang w:val="fr-FR"/>
        </w:rPr>
        <w:fldChar w:fldCharType="end"/>
      </w:r>
      <w:r w:rsidRPr="002C6951">
        <w:rPr>
          <w:lang w:val="fr-CH"/>
        </w:rPr>
        <w:tab/>
      </w:r>
      <w:r w:rsidR="002C6951" w:rsidRPr="002C6951">
        <w:rPr>
          <w:lang w:val="fr-CH"/>
        </w:rPr>
        <w:t xml:space="preserve">Les informations générales sur cette question sont fournies </w:t>
      </w:r>
      <w:r w:rsidR="002C6951">
        <w:rPr>
          <w:lang w:val="fr-CH"/>
        </w:rPr>
        <w:t>à l</w:t>
      </w:r>
      <w:r w:rsidR="00EC7ABD">
        <w:rPr>
          <w:lang w:val="fr-CH"/>
        </w:rPr>
        <w:t>’</w:t>
      </w:r>
      <w:r w:rsidR="002C6951">
        <w:rPr>
          <w:lang w:val="fr-CH"/>
        </w:rPr>
        <w:t>annexe</w:t>
      </w:r>
      <w:r w:rsidR="008E3045">
        <w:rPr>
          <w:lang w:val="fr-CH"/>
        </w:rPr>
        <w:t> </w:t>
      </w:r>
      <w:r w:rsidR="002C6951">
        <w:rPr>
          <w:lang w:val="fr-CH"/>
        </w:rPr>
        <w:t>II du présent document</w:t>
      </w:r>
      <w:r w:rsidRPr="002C6951">
        <w:rPr>
          <w:lang w:val="fr-CH"/>
        </w:rPr>
        <w:t>.</w:t>
      </w:r>
    </w:p>
    <w:p w14:paraId="056E9DE4" w14:textId="77777777" w:rsidR="00125827" w:rsidRPr="002C6951" w:rsidRDefault="00125827" w:rsidP="00125827">
      <w:pPr>
        <w:rPr>
          <w:rFonts w:eastAsia="Calibri"/>
          <w:lang w:val="fr-CH"/>
        </w:rPr>
      </w:pPr>
    </w:p>
    <w:p w14:paraId="1F255DD8" w14:textId="0FF018D5" w:rsidR="00EC7ABD" w:rsidRDefault="00125827" w:rsidP="00125827">
      <w:pPr>
        <w:rPr>
          <w:rFonts w:eastAsia="Calibri"/>
          <w:lang w:val="fr-CH"/>
        </w:rPr>
      </w:pPr>
      <w:r w:rsidRPr="0079771A">
        <w:rPr>
          <w:rFonts w:eastAsia="Calibri"/>
          <w:lang w:val="fr-FR"/>
        </w:rPr>
        <w:fldChar w:fldCharType="begin"/>
      </w:r>
      <w:r w:rsidRPr="00755405">
        <w:rPr>
          <w:rFonts w:eastAsia="Calibri"/>
          <w:lang w:val="fr-CH"/>
        </w:rPr>
        <w:instrText xml:space="preserve"> AUTONUM  </w:instrText>
      </w:r>
      <w:r w:rsidRPr="0079771A">
        <w:rPr>
          <w:rFonts w:eastAsia="Calibri"/>
          <w:lang w:val="fr-FR"/>
        </w:rPr>
        <w:fldChar w:fldCharType="end"/>
      </w:r>
      <w:r w:rsidRPr="00755405">
        <w:rPr>
          <w:rFonts w:eastAsia="Calibri"/>
          <w:lang w:val="fr-CH"/>
        </w:rPr>
        <w:tab/>
      </w:r>
      <w:r w:rsidR="00150FF4">
        <w:rPr>
          <w:rFonts w:eastAsia="Calibri"/>
          <w:lang w:val="fr-CH"/>
        </w:rPr>
        <w:t>À</w:t>
      </w:r>
      <w:r w:rsidR="002C6951" w:rsidRPr="00755405">
        <w:rPr>
          <w:rFonts w:eastAsia="Calibri"/>
          <w:lang w:val="fr-CH"/>
        </w:rPr>
        <w:t xml:space="preserve"> sa cinquante</w:t>
      </w:r>
      <w:r w:rsidR="00F73076">
        <w:rPr>
          <w:rFonts w:eastAsia="Calibri"/>
          <w:lang w:val="fr-CH"/>
        </w:rPr>
        <w:noBreakHyphen/>
      </w:r>
      <w:r w:rsidR="002C6951" w:rsidRPr="00755405">
        <w:rPr>
          <w:rFonts w:eastAsia="Calibri"/>
          <w:lang w:val="fr-CH"/>
        </w:rPr>
        <w:t>trois</w:t>
      </w:r>
      <w:r w:rsidR="00EC7ABD">
        <w:rPr>
          <w:rFonts w:eastAsia="Calibri"/>
          <w:lang w:val="fr-CH"/>
        </w:rPr>
        <w:t>ième session</w:t>
      </w:r>
      <w:r w:rsidR="006A78B2" w:rsidRPr="0079771A">
        <w:rPr>
          <w:rStyle w:val="FootnoteReference"/>
          <w:rFonts w:eastAsia="Calibri"/>
          <w:lang w:val="fr-FR"/>
        </w:rPr>
        <w:footnoteReference w:id="9"/>
      </w:r>
      <w:r w:rsidRPr="00755405">
        <w:rPr>
          <w:rFonts w:eastAsia="Calibri"/>
          <w:lang w:val="fr-CH"/>
        </w:rPr>
        <w:t>,</w:t>
      </w:r>
      <w:r w:rsidR="00EC7ABD" w:rsidRPr="00755405">
        <w:rPr>
          <w:rFonts w:eastAsia="Calibri"/>
          <w:lang w:val="fr-CH"/>
        </w:rPr>
        <w:t xml:space="preserve"> </w:t>
      </w:r>
      <w:r w:rsidR="00EC7ABD">
        <w:rPr>
          <w:rFonts w:eastAsia="Calibri"/>
          <w:lang w:val="fr-CH"/>
        </w:rPr>
        <w:t>le TWO</w:t>
      </w:r>
      <w:r w:rsidR="00150FF4">
        <w:rPr>
          <w:rFonts w:eastAsia="Calibri"/>
          <w:lang w:val="fr-CH"/>
        </w:rPr>
        <w:t xml:space="preserve"> </w:t>
      </w:r>
      <w:r w:rsidR="00C368FA">
        <w:rPr>
          <w:rFonts w:eastAsia="Calibri"/>
          <w:lang w:val="fr-CH"/>
        </w:rPr>
        <w:t>convient</w:t>
      </w:r>
      <w:r w:rsidR="00755405" w:rsidRPr="00755405">
        <w:rPr>
          <w:rFonts w:eastAsia="Calibri"/>
          <w:lang w:val="fr-CH"/>
        </w:rPr>
        <w:t xml:space="preserve"> que la plupart des cara</w:t>
      </w:r>
      <w:r w:rsidR="00755405">
        <w:rPr>
          <w:rFonts w:eastAsia="Calibri"/>
          <w:lang w:val="fr-CH"/>
        </w:rPr>
        <w:t>c</w:t>
      </w:r>
      <w:r w:rsidR="00755405" w:rsidRPr="00755405">
        <w:rPr>
          <w:rFonts w:eastAsia="Calibri"/>
          <w:lang w:val="fr-CH"/>
        </w:rPr>
        <w:t>tères quantitatifs et pseudo</w:t>
      </w:r>
      <w:r w:rsidR="00F73076">
        <w:rPr>
          <w:rFonts w:eastAsia="Calibri"/>
          <w:lang w:val="fr-CH"/>
        </w:rPr>
        <w:noBreakHyphen/>
      </w:r>
      <w:r w:rsidR="00032E8B">
        <w:rPr>
          <w:rFonts w:eastAsia="Calibri"/>
          <w:lang w:val="fr-CH"/>
        </w:rPr>
        <w:t>qualitatifs</w:t>
      </w:r>
      <w:r w:rsidR="00755405">
        <w:rPr>
          <w:rFonts w:eastAsia="Calibri"/>
          <w:lang w:val="fr-CH"/>
        </w:rPr>
        <w:t xml:space="preserve"> </w:t>
      </w:r>
      <w:r w:rsidR="00A67577">
        <w:rPr>
          <w:rFonts w:eastAsia="Calibri"/>
          <w:lang w:val="fr-CH"/>
        </w:rPr>
        <w:t xml:space="preserve">figurant </w:t>
      </w:r>
      <w:r w:rsidR="00DE0519">
        <w:rPr>
          <w:rFonts w:eastAsia="Calibri"/>
          <w:lang w:val="fr-CH"/>
        </w:rPr>
        <w:t>dans les principes directeurs d</w:t>
      </w:r>
      <w:r w:rsidR="00EC7ABD">
        <w:rPr>
          <w:rFonts w:eastAsia="Calibri"/>
          <w:lang w:val="fr-CH"/>
        </w:rPr>
        <w:t>’</w:t>
      </w:r>
      <w:r w:rsidR="00DE0519">
        <w:rPr>
          <w:rFonts w:eastAsia="Calibri"/>
          <w:lang w:val="fr-CH"/>
        </w:rPr>
        <w:t xml:space="preserve">examen </w:t>
      </w:r>
      <w:r w:rsidR="00A67577">
        <w:rPr>
          <w:rFonts w:eastAsia="Calibri"/>
          <w:lang w:val="fr-CH"/>
        </w:rPr>
        <w:t>des</w:t>
      </w:r>
      <w:r w:rsidR="00DE0519">
        <w:rPr>
          <w:rFonts w:eastAsia="Calibri"/>
          <w:lang w:val="fr-CH"/>
        </w:rPr>
        <w:t xml:space="preserve"> plantes ornementales </w:t>
      </w:r>
      <w:r w:rsidR="00C368FA">
        <w:rPr>
          <w:rFonts w:eastAsia="Calibri"/>
          <w:lang w:val="fr-CH"/>
        </w:rPr>
        <w:t>peuvent</w:t>
      </w:r>
      <w:r w:rsidR="00755405">
        <w:rPr>
          <w:rFonts w:eastAsia="Calibri"/>
          <w:lang w:val="fr-CH"/>
        </w:rPr>
        <w:t xml:space="preserve"> être illustrés par des dessins ou des </w:t>
      </w:r>
      <w:r w:rsidR="00755405" w:rsidRPr="00A67577">
        <w:rPr>
          <w:rFonts w:eastAsia="Calibri"/>
          <w:lang w:val="fr-CH"/>
        </w:rPr>
        <w:t>photographies et que seuls quelques</w:t>
      </w:r>
      <w:r w:rsidR="00F73076">
        <w:rPr>
          <w:rFonts w:eastAsia="Calibri"/>
          <w:lang w:val="fr-CH"/>
        </w:rPr>
        <w:noBreakHyphen/>
      </w:r>
      <w:r w:rsidR="00755405" w:rsidRPr="00A67577">
        <w:rPr>
          <w:rFonts w:eastAsia="Calibri"/>
          <w:lang w:val="fr-CH"/>
        </w:rPr>
        <w:t xml:space="preserve">uns nécessitent </w:t>
      </w:r>
      <w:r w:rsidR="00A67577" w:rsidRPr="00A67577">
        <w:rPr>
          <w:rFonts w:eastAsia="Calibri"/>
          <w:lang w:val="fr-CH"/>
        </w:rPr>
        <w:t>l</w:t>
      </w:r>
      <w:r w:rsidR="00EC7ABD">
        <w:rPr>
          <w:rFonts w:eastAsia="Calibri"/>
          <w:lang w:val="fr-CH"/>
        </w:rPr>
        <w:t>’</w:t>
      </w:r>
      <w:r w:rsidR="00A67577" w:rsidRPr="00A67577">
        <w:rPr>
          <w:rFonts w:eastAsia="Calibri"/>
          <w:lang w:val="fr-CH"/>
        </w:rPr>
        <w:t>indication de</w:t>
      </w:r>
      <w:r w:rsidR="00755405" w:rsidRPr="00A67577">
        <w:rPr>
          <w:rFonts w:eastAsia="Calibri"/>
          <w:lang w:val="fr-CH"/>
        </w:rPr>
        <w:t xml:space="preserve"> variétés à titre d</w:t>
      </w:r>
      <w:r w:rsidR="00EC7ABD">
        <w:rPr>
          <w:rFonts w:eastAsia="Calibri"/>
          <w:lang w:val="fr-CH"/>
        </w:rPr>
        <w:t>’</w:t>
      </w:r>
      <w:r w:rsidR="00755405" w:rsidRPr="00A67577">
        <w:rPr>
          <w:rFonts w:eastAsia="Calibri"/>
          <w:lang w:val="fr-CH"/>
        </w:rPr>
        <w:t xml:space="preserve">exemples, </w:t>
      </w:r>
      <w:r w:rsidR="00A67577" w:rsidRPr="00A67577">
        <w:rPr>
          <w:rFonts w:eastAsia="Calibri"/>
          <w:lang w:val="fr-CH"/>
        </w:rPr>
        <w:t>notamment</w:t>
      </w:r>
      <w:r w:rsidR="00755405" w:rsidRPr="00A67577">
        <w:rPr>
          <w:rFonts w:eastAsia="Calibri"/>
          <w:lang w:val="fr-CH"/>
        </w:rPr>
        <w:t xml:space="preserve"> la hauteur, la longueur, la largeur et le diamètre</w:t>
      </w:r>
      <w:r w:rsidRPr="00A67577">
        <w:rPr>
          <w:rFonts w:eastAsia="Calibri"/>
          <w:lang w:val="fr-CH"/>
        </w:rPr>
        <w:t>.</w:t>
      </w:r>
    </w:p>
    <w:p w14:paraId="007C5105" w14:textId="21BB07C2" w:rsidR="00125827" w:rsidRPr="00755405" w:rsidRDefault="00125827" w:rsidP="00125827">
      <w:pPr>
        <w:rPr>
          <w:lang w:val="fr-CH"/>
        </w:rPr>
      </w:pPr>
    </w:p>
    <w:p w14:paraId="3C3CEC95" w14:textId="1AF20E8D" w:rsidR="00125827" w:rsidRPr="00C31FA1" w:rsidRDefault="00125827" w:rsidP="00125827">
      <w:pPr>
        <w:keepNext/>
        <w:keepLines/>
        <w:rPr>
          <w:lang w:val="fr-CH"/>
        </w:rPr>
      </w:pPr>
      <w:r w:rsidRPr="0079771A">
        <w:rPr>
          <w:rFonts w:eastAsia="Calibri"/>
          <w:lang w:val="fr-FR"/>
        </w:rPr>
        <w:fldChar w:fldCharType="begin"/>
      </w:r>
      <w:r w:rsidRPr="00C31FA1">
        <w:rPr>
          <w:rFonts w:eastAsia="Calibri"/>
          <w:lang w:val="fr-CH"/>
        </w:rPr>
        <w:instrText xml:space="preserve"> AUTONUM  </w:instrText>
      </w:r>
      <w:r w:rsidRPr="0079771A">
        <w:rPr>
          <w:rFonts w:eastAsia="Calibri"/>
          <w:lang w:val="fr-FR"/>
        </w:rPr>
        <w:fldChar w:fldCharType="end"/>
      </w:r>
      <w:r w:rsidRPr="00C31FA1">
        <w:rPr>
          <w:rFonts w:eastAsia="Calibri"/>
          <w:lang w:val="fr-CH"/>
        </w:rPr>
        <w:tab/>
      </w:r>
      <w:r w:rsidR="00150FF4">
        <w:rPr>
          <w:rFonts w:eastAsia="Calibri"/>
          <w:lang w:val="fr-CH"/>
        </w:rPr>
        <w:t>À</w:t>
      </w:r>
      <w:r w:rsidR="00C31FA1" w:rsidRPr="00C31FA1">
        <w:rPr>
          <w:rFonts w:eastAsia="Calibri"/>
          <w:lang w:val="fr-CH"/>
        </w:rPr>
        <w:t xml:space="preserve"> sa cinquante</w:t>
      </w:r>
      <w:r w:rsidR="00F73076">
        <w:rPr>
          <w:rFonts w:eastAsia="Calibri"/>
          <w:lang w:val="fr-CH"/>
        </w:rPr>
        <w:noBreakHyphen/>
      </w:r>
      <w:r w:rsidR="00C31FA1" w:rsidRPr="00C31FA1">
        <w:rPr>
          <w:rFonts w:eastAsia="Calibri"/>
          <w:lang w:val="fr-CH"/>
        </w:rPr>
        <w:t>sept</w:t>
      </w:r>
      <w:r w:rsidR="00EC7ABD">
        <w:rPr>
          <w:rFonts w:eastAsia="Calibri"/>
          <w:lang w:val="fr-CH"/>
        </w:rPr>
        <w:t>ième session</w:t>
      </w:r>
      <w:r w:rsidR="00C31FA1" w:rsidRPr="00C31FA1">
        <w:rPr>
          <w:rFonts w:eastAsia="Calibri"/>
          <w:lang w:val="fr-CH"/>
        </w:rPr>
        <w:t>,</w:t>
      </w:r>
      <w:r w:rsidR="00150FF4">
        <w:rPr>
          <w:rFonts w:eastAsia="Calibri"/>
          <w:lang w:val="fr-CH"/>
        </w:rPr>
        <w:t xml:space="preserve"> le</w:t>
      </w:r>
      <w:r w:rsidR="00EC7ABD">
        <w:rPr>
          <w:rFonts w:eastAsia="Calibri"/>
          <w:lang w:val="fr-CH"/>
        </w:rPr>
        <w:t> TC</w:t>
      </w:r>
      <w:r w:rsidR="00C31FA1" w:rsidRPr="00C31FA1">
        <w:rPr>
          <w:rFonts w:eastAsia="Calibri"/>
          <w:lang w:val="fr-CH"/>
        </w:rPr>
        <w:t xml:space="preserve"> convient de demander</w:t>
      </w:r>
      <w:r w:rsidR="00EC7ABD" w:rsidRPr="00C31FA1">
        <w:rPr>
          <w:rFonts w:eastAsia="Calibri"/>
          <w:lang w:val="fr-CH"/>
        </w:rPr>
        <w:t xml:space="preserve"> aux</w:t>
      </w:r>
      <w:r w:rsidR="00EC7ABD">
        <w:rPr>
          <w:rFonts w:eastAsia="Calibri"/>
          <w:lang w:val="fr-CH"/>
        </w:rPr>
        <w:t> </w:t>
      </w:r>
      <w:r w:rsidR="00EC7ABD" w:rsidRPr="00C31FA1">
        <w:rPr>
          <w:rFonts w:eastAsia="Calibri"/>
          <w:lang w:val="fr-CH"/>
        </w:rPr>
        <w:t>TWP</w:t>
      </w:r>
      <w:r w:rsidR="00C31FA1">
        <w:rPr>
          <w:rFonts w:eastAsia="Calibri"/>
          <w:lang w:val="fr-CH"/>
        </w:rPr>
        <w:t xml:space="preserve"> d</w:t>
      </w:r>
      <w:r w:rsidR="00EC7ABD">
        <w:rPr>
          <w:rFonts w:eastAsia="Calibri"/>
          <w:lang w:val="fr-CH"/>
        </w:rPr>
        <w:t>’</w:t>
      </w:r>
      <w:r w:rsidR="00C31FA1">
        <w:rPr>
          <w:rFonts w:eastAsia="Calibri"/>
          <w:lang w:val="fr-CH"/>
        </w:rPr>
        <w:t>examiner</w:t>
      </w:r>
      <w:r w:rsidRPr="00C31FA1">
        <w:rPr>
          <w:lang w:val="fr-CH"/>
        </w:rPr>
        <w:t xml:space="preserve">, </w:t>
      </w:r>
      <w:r w:rsidR="00C31FA1" w:rsidRPr="00C31FA1">
        <w:rPr>
          <w:lang w:val="fr-CH"/>
        </w:rPr>
        <w:t xml:space="preserve">à leurs sessions </w:t>
      </w:r>
      <w:r w:rsidR="00EC7ABD" w:rsidRPr="00C31FA1">
        <w:rPr>
          <w:lang w:val="fr-CH"/>
        </w:rPr>
        <w:t>de</w:t>
      </w:r>
      <w:r w:rsidR="00EC7ABD">
        <w:rPr>
          <w:lang w:val="fr-CH"/>
        </w:rPr>
        <w:t> </w:t>
      </w:r>
      <w:r w:rsidR="00EC7ABD" w:rsidRPr="00C31FA1">
        <w:rPr>
          <w:lang w:val="fr-CH"/>
        </w:rPr>
        <w:t>2022</w:t>
      </w:r>
      <w:r w:rsidRPr="00C31FA1">
        <w:rPr>
          <w:lang w:val="fr-CH"/>
        </w:rPr>
        <w:t xml:space="preserve">, </w:t>
      </w:r>
      <w:r w:rsidR="00C31FA1" w:rsidRPr="00C31FA1">
        <w:rPr>
          <w:lang w:val="fr-CH"/>
        </w:rPr>
        <w:t xml:space="preserve">la proposition </w:t>
      </w:r>
      <w:r w:rsidR="00C31FA1">
        <w:rPr>
          <w:lang w:val="fr-CH"/>
        </w:rPr>
        <w:t>visant à modifier</w:t>
      </w:r>
      <w:r w:rsidR="00C31FA1" w:rsidRPr="00C31FA1">
        <w:rPr>
          <w:lang w:val="fr-CH"/>
        </w:rPr>
        <w:t xml:space="preserve"> </w:t>
      </w:r>
      <w:r w:rsidR="00C31FA1">
        <w:rPr>
          <w:lang w:val="fr-CH"/>
        </w:rPr>
        <w:t>le</w:t>
      </w:r>
      <w:r w:rsidR="00C31FA1" w:rsidRPr="00C31FA1">
        <w:rPr>
          <w:lang w:val="fr-CH"/>
        </w:rPr>
        <w:t xml:space="preserve"> </w:t>
      </w:r>
      <w:r w:rsidR="00C31FA1">
        <w:rPr>
          <w:lang w:val="fr-CH"/>
        </w:rPr>
        <w:t xml:space="preserve">document </w:t>
      </w:r>
      <w:r w:rsidRPr="00C31FA1">
        <w:rPr>
          <w:lang w:val="fr-CH"/>
        </w:rPr>
        <w:t>TGP/7</w:t>
      </w:r>
      <w:r w:rsidR="00C31FA1">
        <w:rPr>
          <w:lang w:val="fr-CH"/>
        </w:rPr>
        <w:t xml:space="preserve"> afin de supprimer l</w:t>
      </w:r>
      <w:r w:rsidR="00EC7ABD">
        <w:rPr>
          <w:lang w:val="fr-CH"/>
        </w:rPr>
        <w:t>’</w:t>
      </w:r>
      <w:r w:rsidR="00C31FA1">
        <w:rPr>
          <w:lang w:val="fr-CH"/>
        </w:rPr>
        <w:t>obligation d</w:t>
      </w:r>
      <w:r w:rsidR="00EC7ABD">
        <w:rPr>
          <w:lang w:val="fr-CH"/>
        </w:rPr>
        <w:t>’</w:t>
      </w:r>
      <w:r w:rsidR="00C31FA1">
        <w:rPr>
          <w:lang w:val="fr-CH"/>
        </w:rPr>
        <w:t>indiquer des variétés à titre d</w:t>
      </w:r>
      <w:r w:rsidR="00EC7ABD">
        <w:rPr>
          <w:lang w:val="fr-CH"/>
        </w:rPr>
        <w:t>’</w:t>
      </w:r>
      <w:r w:rsidR="00C31FA1">
        <w:rPr>
          <w:lang w:val="fr-CH"/>
        </w:rPr>
        <w:t>exemples pour les caractères quantitatifs signalés par un astérisque lorsque des illustrations sont fournies et à préciser les cas dans lesquels il resterait nécessaire d</w:t>
      </w:r>
      <w:r w:rsidR="00EC7ABD">
        <w:rPr>
          <w:lang w:val="fr-CH"/>
        </w:rPr>
        <w:t>’</w:t>
      </w:r>
      <w:r w:rsidR="00C31FA1">
        <w:rPr>
          <w:lang w:val="fr-CH"/>
        </w:rPr>
        <w:t>indiquer des variétés à titre d</w:t>
      </w:r>
      <w:r w:rsidR="00EC7ABD">
        <w:rPr>
          <w:lang w:val="fr-CH"/>
        </w:rPr>
        <w:t>’</w:t>
      </w:r>
      <w:r w:rsidR="00C31FA1">
        <w:rPr>
          <w:lang w:val="fr-CH"/>
        </w:rPr>
        <w:t>exemple</w:t>
      </w:r>
      <w:r w:rsidR="00994907">
        <w:rPr>
          <w:lang w:val="fr-CH"/>
        </w:rPr>
        <w:t>s</w:t>
      </w:r>
      <w:r w:rsidR="00C31FA1">
        <w:rPr>
          <w:lang w:val="fr-CH"/>
        </w:rPr>
        <w:t xml:space="preserve"> </w:t>
      </w:r>
      <w:r w:rsidRPr="00C31FA1">
        <w:rPr>
          <w:lang w:val="fr-CH"/>
        </w:rPr>
        <w:t>(</w:t>
      </w:r>
      <w:r w:rsidR="00C31FA1">
        <w:rPr>
          <w:lang w:val="fr-CH"/>
        </w:rPr>
        <w:t>voir les paragraphes</w:t>
      </w:r>
      <w:r w:rsidR="008E3045">
        <w:rPr>
          <w:lang w:val="fr-CH"/>
        </w:rPr>
        <w:t> </w:t>
      </w:r>
      <w:r w:rsidR="00C31FA1">
        <w:rPr>
          <w:lang w:val="fr-CH"/>
        </w:rPr>
        <w:t>40 et 41 du</w:t>
      </w:r>
      <w:r w:rsidRPr="00C31FA1">
        <w:rPr>
          <w:lang w:val="fr-CH"/>
        </w:rPr>
        <w:t xml:space="preserve"> </w:t>
      </w:r>
      <w:r w:rsidR="00EC7ABD" w:rsidRPr="00C31FA1">
        <w:rPr>
          <w:lang w:val="fr-CH"/>
        </w:rPr>
        <w:t>document</w:t>
      </w:r>
      <w:r w:rsidR="00EC7ABD">
        <w:rPr>
          <w:lang w:val="fr-CH"/>
        </w:rPr>
        <w:t xml:space="preserve"> TC</w:t>
      </w:r>
      <w:r w:rsidRPr="00C31FA1">
        <w:rPr>
          <w:lang w:val="fr-CH"/>
        </w:rPr>
        <w:t>/57/25 “</w:t>
      </w:r>
      <w:r w:rsidR="00C31FA1">
        <w:rPr>
          <w:lang w:val="fr-CH"/>
        </w:rPr>
        <w:t>Compte rendu</w:t>
      </w:r>
      <w:r w:rsidRPr="00C31FA1">
        <w:rPr>
          <w:lang w:val="fr-CH"/>
        </w:rPr>
        <w:t>”).</w:t>
      </w:r>
    </w:p>
    <w:p w14:paraId="084CD9B7" w14:textId="77777777" w:rsidR="005614B5" w:rsidRPr="00C31FA1" w:rsidRDefault="005614B5" w:rsidP="00125827">
      <w:pPr>
        <w:keepNext/>
        <w:keepLines/>
        <w:rPr>
          <w:lang w:val="fr-CH"/>
        </w:rPr>
      </w:pPr>
    </w:p>
    <w:p w14:paraId="0748E84C" w14:textId="4AF1ABD6" w:rsidR="005614B5" w:rsidRPr="00C67D9D" w:rsidRDefault="005614B5" w:rsidP="005614B5">
      <w:pPr>
        <w:keepLines/>
        <w:rPr>
          <w:lang w:val="fr-CH"/>
        </w:rPr>
      </w:pPr>
      <w:r w:rsidRPr="0079771A">
        <w:rPr>
          <w:lang w:val="fr-FR"/>
        </w:rPr>
        <w:fldChar w:fldCharType="begin"/>
      </w:r>
      <w:r w:rsidRPr="00512E6D">
        <w:rPr>
          <w:lang w:val="fr-CH"/>
        </w:rPr>
        <w:instrText xml:space="preserve"> AUTONUM  </w:instrText>
      </w:r>
      <w:r w:rsidRPr="0079771A">
        <w:rPr>
          <w:lang w:val="fr-FR"/>
        </w:rPr>
        <w:fldChar w:fldCharType="end"/>
      </w:r>
      <w:r w:rsidRPr="00512E6D">
        <w:rPr>
          <w:lang w:val="fr-CH"/>
        </w:rPr>
        <w:tab/>
      </w:r>
      <w:r w:rsidR="00150FF4">
        <w:rPr>
          <w:lang w:val="fr-CH"/>
        </w:rPr>
        <w:t>À</w:t>
      </w:r>
      <w:r w:rsidR="00D176A5" w:rsidRPr="00512E6D">
        <w:rPr>
          <w:lang w:val="fr-CH"/>
        </w:rPr>
        <w:t xml:space="preserve"> sa cinquante</w:t>
      </w:r>
      <w:r w:rsidR="00F73076">
        <w:rPr>
          <w:lang w:val="fr-CH"/>
        </w:rPr>
        <w:noBreakHyphen/>
      </w:r>
      <w:r w:rsidR="00D176A5" w:rsidRPr="00512E6D">
        <w:rPr>
          <w:lang w:val="fr-CH"/>
        </w:rPr>
        <w:t>quatr</w:t>
      </w:r>
      <w:r w:rsidR="00EC7ABD">
        <w:rPr>
          <w:lang w:val="fr-CH"/>
        </w:rPr>
        <w:t>ième session</w:t>
      </w:r>
      <w:r w:rsidRPr="0079771A">
        <w:rPr>
          <w:rStyle w:val="FootnoteReference"/>
          <w:lang w:val="fr-FR"/>
        </w:rPr>
        <w:footnoteReference w:id="10"/>
      </w:r>
      <w:r w:rsidRPr="00512E6D">
        <w:rPr>
          <w:lang w:val="fr-CH"/>
        </w:rPr>
        <w:t>,</w:t>
      </w:r>
      <w:r w:rsidR="00EC7ABD" w:rsidRPr="00512E6D">
        <w:rPr>
          <w:lang w:val="fr-CH"/>
        </w:rPr>
        <w:t xml:space="preserve"> </w:t>
      </w:r>
      <w:r w:rsidR="00EC7ABD">
        <w:rPr>
          <w:lang w:val="fr-CH"/>
        </w:rPr>
        <w:t>le TWO</w:t>
      </w:r>
      <w:r w:rsidR="00150FF4">
        <w:rPr>
          <w:lang w:val="fr-CH"/>
        </w:rPr>
        <w:t xml:space="preserve"> </w:t>
      </w:r>
      <w:r w:rsidR="00D176A5" w:rsidRPr="00512E6D">
        <w:rPr>
          <w:lang w:val="fr-CH"/>
        </w:rPr>
        <w:t xml:space="preserve">note que les </w:t>
      </w:r>
      <w:r w:rsidR="00512E6D" w:rsidRPr="004A68D5">
        <w:rPr>
          <w:lang w:val="fr-CH"/>
        </w:rPr>
        <w:t>principes directeurs d</w:t>
      </w:r>
      <w:r w:rsidR="00EC7ABD">
        <w:rPr>
          <w:lang w:val="fr-CH"/>
        </w:rPr>
        <w:t>’</w:t>
      </w:r>
      <w:r w:rsidR="00512E6D" w:rsidRPr="004A68D5">
        <w:rPr>
          <w:lang w:val="fr-CH"/>
        </w:rPr>
        <w:t xml:space="preserve">examen </w:t>
      </w:r>
      <w:r w:rsidR="00A67577">
        <w:rPr>
          <w:lang w:val="fr-CH"/>
        </w:rPr>
        <w:t>des</w:t>
      </w:r>
      <w:r w:rsidR="00512E6D" w:rsidRPr="004A68D5">
        <w:rPr>
          <w:lang w:val="fr-CH"/>
        </w:rPr>
        <w:t xml:space="preserve"> plantes ornementales</w:t>
      </w:r>
      <w:r w:rsidRPr="00512E6D">
        <w:rPr>
          <w:lang w:val="fr-CH"/>
        </w:rPr>
        <w:t xml:space="preserve"> </w:t>
      </w:r>
      <w:r w:rsidR="00512E6D" w:rsidRPr="003C68D3">
        <w:rPr>
          <w:lang w:val="fr-CH"/>
        </w:rPr>
        <w:t>comprennent</w:t>
      </w:r>
      <w:r w:rsidR="00512E6D">
        <w:rPr>
          <w:lang w:val="fr-CH"/>
        </w:rPr>
        <w:t xml:space="preserve"> de nombreux caractères </w:t>
      </w:r>
      <w:r w:rsidR="003C68D3">
        <w:rPr>
          <w:lang w:val="fr-CH"/>
        </w:rPr>
        <w:t xml:space="preserve">floraux </w:t>
      </w:r>
      <w:r w:rsidR="00512E6D">
        <w:rPr>
          <w:lang w:val="fr-CH"/>
        </w:rPr>
        <w:t>quantitatifs et pseudo</w:t>
      </w:r>
      <w:r w:rsidR="00F73076">
        <w:rPr>
          <w:lang w:val="fr-CH"/>
        </w:rPr>
        <w:noBreakHyphen/>
      </w:r>
      <w:r w:rsidR="00512E6D">
        <w:rPr>
          <w:lang w:val="fr-CH"/>
        </w:rPr>
        <w:t xml:space="preserve">qualitatifs, dont </w:t>
      </w:r>
      <w:r w:rsidR="00512E6D" w:rsidRPr="003C68D3">
        <w:rPr>
          <w:lang w:val="fr-CH"/>
        </w:rPr>
        <w:t>l</w:t>
      </w:r>
      <w:r w:rsidR="00EC7ABD">
        <w:rPr>
          <w:lang w:val="fr-CH"/>
        </w:rPr>
        <w:t>’</w:t>
      </w:r>
      <w:r w:rsidR="00512E6D" w:rsidRPr="003C68D3">
        <w:rPr>
          <w:lang w:val="fr-CH"/>
        </w:rPr>
        <w:t>observation n</w:t>
      </w:r>
      <w:r w:rsidR="00EC7ABD">
        <w:rPr>
          <w:lang w:val="fr-CH"/>
        </w:rPr>
        <w:t>’</w:t>
      </w:r>
      <w:r w:rsidR="00512E6D" w:rsidRPr="003C68D3">
        <w:rPr>
          <w:lang w:val="fr-CH"/>
        </w:rPr>
        <w:t xml:space="preserve">est pas effectuée par mesure </w:t>
      </w:r>
      <w:r w:rsidR="003C68D3" w:rsidRPr="003C68D3">
        <w:rPr>
          <w:lang w:val="fr-CH"/>
        </w:rPr>
        <w:t>mais uniquement</w:t>
      </w:r>
      <w:r w:rsidR="00512E6D" w:rsidRPr="003C68D3">
        <w:rPr>
          <w:lang w:val="fr-CH"/>
        </w:rPr>
        <w:t xml:space="preserve"> visuellement</w:t>
      </w:r>
      <w:r w:rsidR="00512E6D">
        <w:rPr>
          <w:lang w:val="fr-CH"/>
        </w:rPr>
        <w:t xml:space="preserve"> </w:t>
      </w:r>
      <w:r w:rsidRPr="00512E6D">
        <w:rPr>
          <w:lang w:val="fr-CH"/>
        </w:rPr>
        <w:t xml:space="preserve">(VG). </w:t>
      </w:r>
      <w:r w:rsidR="00EC7ABD" w:rsidRPr="00512E6D">
        <w:rPr>
          <w:lang w:val="fr-CH"/>
        </w:rPr>
        <w:t xml:space="preserve"> Le</w:t>
      </w:r>
      <w:r w:rsidR="00EC7ABD">
        <w:rPr>
          <w:lang w:val="fr-CH"/>
        </w:rPr>
        <w:t> </w:t>
      </w:r>
      <w:r w:rsidR="00EC7ABD" w:rsidRPr="00512E6D">
        <w:rPr>
          <w:lang w:val="fr-CH"/>
        </w:rPr>
        <w:t>TWO</w:t>
      </w:r>
      <w:r w:rsidRPr="00512E6D">
        <w:rPr>
          <w:lang w:val="fr-CH"/>
        </w:rPr>
        <w:t xml:space="preserve"> </w:t>
      </w:r>
      <w:r w:rsidR="00512E6D" w:rsidRPr="00512E6D">
        <w:rPr>
          <w:lang w:val="fr-CH"/>
        </w:rPr>
        <w:t>convient que l</w:t>
      </w:r>
      <w:r w:rsidR="00EC7ABD">
        <w:rPr>
          <w:lang w:val="fr-CH"/>
        </w:rPr>
        <w:t>’</w:t>
      </w:r>
      <w:r w:rsidR="00512E6D" w:rsidRPr="00512E6D">
        <w:rPr>
          <w:lang w:val="fr-CH"/>
        </w:rPr>
        <w:t>utilisation d</w:t>
      </w:r>
      <w:r w:rsidR="00EC7ABD">
        <w:rPr>
          <w:lang w:val="fr-CH"/>
        </w:rPr>
        <w:t>’</w:t>
      </w:r>
      <w:r w:rsidR="00512E6D" w:rsidRPr="00512E6D">
        <w:rPr>
          <w:lang w:val="fr-CH"/>
        </w:rPr>
        <w:t>illustrations serait adaptée pour</w:t>
      </w:r>
      <w:r w:rsidR="00512E6D">
        <w:rPr>
          <w:lang w:val="fr-CH"/>
        </w:rPr>
        <w:t xml:space="preserve"> remplacer les variétés indiquées à titre d</w:t>
      </w:r>
      <w:r w:rsidR="00EC7ABD">
        <w:rPr>
          <w:lang w:val="fr-CH"/>
        </w:rPr>
        <w:t>’</w:t>
      </w:r>
      <w:r w:rsidR="00512E6D">
        <w:rPr>
          <w:lang w:val="fr-CH"/>
        </w:rPr>
        <w:t>exemples pour ces caractères et pour rendre l</w:t>
      </w:r>
      <w:r w:rsidR="00EC7ABD">
        <w:rPr>
          <w:lang w:val="fr-CH"/>
        </w:rPr>
        <w:t>’</w:t>
      </w:r>
      <w:r w:rsidR="00512E6D">
        <w:rPr>
          <w:lang w:val="fr-CH"/>
        </w:rPr>
        <w:t>harmonisation internationale</w:t>
      </w:r>
      <w:r w:rsidR="00512E6D" w:rsidRPr="00512E6D">
        <w:rPr>
          <w:lang w:val="fr-CH"/>
        </w:rPr>
        <w:t xml:space="preserve"> </w:t>
      </w:r>
      <w:r w:rsidR="00512E6D">
        <w:rPr>
          <w:lang w:val="fr-CH"/>
        </w:rPr>
        <w:t>encore plus facile</w:t>
      </w:r>
      <w:r w:rsidRPr="00512E6D">
        <w:rPr>
          <w:lang w:val="fr-CH"/>
        </w:rPr>
        <w:t xml:space="preserve"> (</w:t>
      </w:r>
      <w:r w:rsidR="004F4498" w:rsidRPr="00512E6D">
        <w:rPr>
          <w:lang w:val="fr-CH"/>
        </w:rPr>
        <w:t>voir le paragraphe</w:t>
      </w:r>
      <w:r w:rsidR="008E3045">
        <w:rPr>
          <w:lang w:val="fr-CH"/>
        </w:rPr>
        <w:t> </w:t>
      </w:r>
      <w:r w:rsidR="004F4498" w:rsidRPr="00512E6D">
        <w:rPr>
          <w:lang w:val="fr-CH"/>
        </w:rPr>
        <w:t>24 du</w:t>
      </w:r>
      <w:r w:rsidRPr="00512E6D">
        <w:rPr>
          <w:lang w:val="fr-CH"/>
        </w:rPr>
        <w:t xml:space="preserve"> document TWO/54/6 “</w:t>
      </w:r>
      <w:r w:rsidR="004F4498" w:rsidRPr="00512E6D">
        <w:rPr>
          <w:lang w:val="fr-CH"/>
        </w:rPr>
        <w:t>Compte rendu</w:t>
      </w:r>
      <w:r w:rsidRPr="00512E6D">
        <w:rPr>
          <w:lang w:val="fr-CH"/>
        </w:rPr>
        <w:t xml:space="preserve">”). </w:t>
      </w:r>
      <w:r w:rsidR="00EC7ABD" w:rsidRPr="00512E6D">
        <w:rPr>
          <w:lang w:val="fr-CH"/>
        </w:rPr>
        <w:t xml:space="preserve"> </w:t>
      </w:r>
      <w:r w:rsidR="00EC7ABD" w:rsidRPr="00C67D9D">
        <w:rPr>
          <w:lang w:val="fr-CH"/>
        </w:rPr>
        <w:t>Le</w:t>
      </w:r>
      <w:r w:rsidR="00EC7ABD">
        <w:rPr>
          <w:lang w:val="fr-CH"/>
        </w:rPr>
        <w:t> </w:t>
      </w:r>
      <w:r w:rsidR="00EC7ABD" w:rsidRPr="00C67D9D">
        <w:rPr>
          <w:lang w:val="fr-CH"/>
        </w:rPr>
        <w:t>TWO</w:t>
      </w:r>
      <w:r w:rsidRPr="00C67D9D">
        <w:rPr>
          <w:lang w:val="fr-CH"/>
        </w:rPr>
        <w:t xml:space="preserve"> </w:t>
      </w:r>
      <w:r w:rsidR="00C67D9D" w:rsidRPr="00A67577">
        <w:rPr>
          <w:lang w:val="fr-CH"/>
        </w:rPr>
        <w:t>est convenu</w:t>
      </w:r>
      <w:r w:rsidR="00C67D9D" w:rsidRPr="00C67D9D">
        <w:rPr>
          <w:lang w:val="fr-CH"/>
        </w:rPr>
        <w:t xml:space="preserve"> des caractères qui peuvent être utilisés comme exemples de l</w:t>
      </w:r>
      <w:r w:rsidR="00EC7ABD">
        <w:rPr>
          <w:lang w:val="fr-CH"/>
        </w:rPr>
        <w:t>’</w:t>
      </w:r>
      <w:r w:rsidR="00C67D9D" w:rsidRPr="00C67D9D">
        <w:rPr>
          <w:lang w:val="fr-CH"/>
        </w:rPr>
        <w:t>approche pour</w:t>
      </w:r>
      <w:r w:rsidR="00C67D9D">
        <w:rPr>
          <w:lang w:val="fr-CH"/>
        </w:rPr>
        <w:t xml:space="preserve"> remplacer les variétés indiquées à titre d</w:t>
      </w:r>
      <w:r w:rsidR="00EC7ABD">
        <w:rPr>
          <w:lang w:val="fr-CH"/>
        </w:rPr>
        <w:t>’</w:t>
      </w:r>
      <w:r w:rsidR="00C67D9D">
        <w:rPr>
          <w:lang w:val="fr-CH"/>
        </w:rPr>
        <w:t xml:space="preserve">exemples lorsque des illustrations sont fournies, comme indiqué </w:t>
      </w:r>
      <w:r w:rsidR="00C67D9D" w:rsidRPr="004A68D5">
        <w:rPr>
          <w:lang w:val="fr-CH"/>
        </w:rPr>
        <w:t>dans</w:t>
      </w:r>
      <w:r w:rsidR="00C67D9D">
        <w:rPr>
          <w:lang w:val="fr-CH"/>
        </w:rPr>
        <w:t xml:space="preserve"> l</w:t>
      </w:r>
      <w:r w:rsidR="00EC7ABD">
        <w:rPr>
          <w:lang w:val="fr-CH"/>
        </w:rPr>
        <w:t>’</w:t>
      </w:r>
      <w:r w:rsidR="00C67D9D">
        <w:rPr>
          <w:lang w:val="fr-CH"/>
        </w:rPr>
        <w:t>annexe</w:t>
      </w:r>
      <w:r w:rsidR="008E3045">
        <w:rPr>
          <w:lang w:val="fr-CH"/>
        </w:rPr>
        <w:t> </w:t>
      </w:r>
      <w:r w:rsidR="00C67D9D">
        <w:rPr>
          <w:lang w:val="fr-CH"/>
        </w:rPr>
        <w:t>II du présent document</w:t>
      </w:r>
      <w:r w:rsidRPr="00C67D9D">
        <w:rPr>
          <w:lang w:val="fr-CH"/>
        </w:rPr>
        <w:t>.</w:t>
      </w:r>
    </w:p>
    <w:p w14:paraId="13046289" w14:textId="77777777" w:rsidR="00125827" w:rsidRPr="00C67D9D" w:rsidRDefault="00125827" w:rsidP="00125827">
      <w:pPr>
        <w:rPr>
          <w:lang w:val="fr-CH"/>
        </w:rPr>
      </w:pPr>
    </w:p>
    <w:p w14:paraId="2A44DAB7" w14:textId="4234C124" w:rsidR="00125827" w:rsidRPr="00C67D9D" w:rsidRDefault="00125827" w:rsidP="00CE3BF7">
      <w:pPr>
        <w:keepNext/>
        <w:keepLines/>
        <w:rPr>
          <w:lang w:val="fr-CH"/>
        </w:rPr>
      </w:pPr>
      <w:r w:rsidRPr="0079771A">
        <w:rPr>
          <w:rFonts w:eastAsia="Calibri"/>
          <w:lang w:val="fr-FR"/>
        </w:rPr>
        <w:fldChar w:fldCharType="begin"/>
      </w:r>
      <w:r w:rsidRPr="00C67D9D">
        <w:rPr>
          <w:rFonts w:eastAsia="Calibri"/>
          <w:lang w:val="fr-CH"/>
        </w:rPr>
        <w:instrText xml:space="preserve"> AUTONUM  </w:instrText>
      </w:r>
      <w:r w:rsidRPr="0079771A">
        <w:rPr>
          <w:rFonts w:eastAsia="Calibri"/>
          <w:lang w:val="fr-FR"/>
        </w:rPr>
        <w:fldChar w:fldCharType="end"/>
      </w:r>
      <w:r w:rsidRPr="00C67D9D">
        <w:rPr>
          <w:rFonts w:eastAsia="Calibri"/>
          <w:lang w:val="fr-CH"/>
        </w:rPr>
        <w:tab/>
      </w:r>
      <w:r w:rsidR="00150FF4">
        <w:rPr>
          <w:rFonts w:eastAsia="Calibri"/>
          <w:lang w:val="fr-CH"/>
        </w:rPr>
        <w:t>À</w:t>
      </w:r>
      <w:r w:rsidR="00C67D9D" w:rsidRPr="00C67D9D">
        <w:rPr>
          <w:rFonts w:eastAsia="Calibri"/>
          <w:lang w:val="fr-CH"/>
        </w:rPr>
        <w:t xml:space="preserve"> leurs sessions </w:t>
      </w:r>
      <w:r w:rsidR="00EC7ABD" w:rsidRPr="00C67D9D">
        <w:rPr>
          <w:rFonts w:eastAsia="Calibri"/>
          <w:lang w:val="fr-CH"/>
        </w:rPr>
        <w:t>de</w:t>
      </w:r>
      <w:r w:rsidR="00EC7ABD">
        <w:rPr>
          <w:rFonts w:eastAsia="Calibri"/>
          <w:lang w:val="fr-CH"/>
        </w:rPr>
        <w:t> </w:t>
      </w:r>
      <w:r w:rsidR="00EC7ABD" w:rsidRPr="00C67D9D">
        <w:rPr>
          <w:rFonts w:eastAsia="Calibri"/>
          <w:lang w:val="fr-CH"/>
        </w:rPr>
        <w:t>2022</w:t>
      </w:r>
      <w:r w:rsidR="00AD30F9" w:rsidRPr="00C67D9D">
        <w:rPr>
          <w:rFonts w:eastAsia="Calibri"/>
          <w:lang w:val="fr-CH"/>
        </w:rPr>
        <w:t>,</w:t>
      </w:r>
      <w:r w:rsidR="00EC7ABD" w:rsidRPr="00C67D9D">
        <w:rPr>
          <w:rFonts w:eastAsia="Calibri"/>
          <w:lang w:val="fr-CH"/>
        </w:rPr>
        <w:t xml:space="preserve"> </w:t>
      </w:r>
      <w:r w:rsidR="00EC7ABD">
        <w:rPr>
          <w:rFonts w:eastAsia="Calibri"/>
          <w:lang w:val="fr-CH"/>
        </w:rPr>
        <w:t>les TWP</w:t>
      </w:r>
      <w:r w:rsidR="00150FF4">
        <w:rPr>
          <w:rFonts w:eastAsia="Calibri"/>
          <w:lang w:val="fr-CH"/>
        </w:rPr>
        <w:t xml:space="preserve"> </w:t>
      </w:r>
      <w:r w:rsidR="00C67D9D" w:rsidRPr="00C67D9D">
        <w:rPr>
          <w:rFonts w:eastAsia="Calibri"/>
          <w:lang w:val="fr-CH"/>
        </w:rPr>
        <w:t>ne sont pas parvenus à un co</w:t>
      </w:r>
      <w:r w:rsidR="00C67D9D">
        <w:rPr>
          <w:rFonts w:eastAsia="Calibri"/>
          <w:lang w:val="fr-CH"/>
        </w:rPr>
        <w:t>nsensus sur la proposition visant à supprimer l</w:t>
      </w:r>
      <w:r w:rsidR="00EC7ABD">
        <w:rPr>
          <w:rFonts w:eastAsia="Calibri"/>
          <w:lang w:val="fr-CH"/>
        </w:rPr>
        <w:t>’</w:t>
      </w:r>
      <w:r w:rsidR="00C67D9D">
        <w:rPr>
          <w:rFonts w:eastAsia="Calibri"/>
          <w:lang w:val="fr-CH"/>
        </w:rPr>
        <w:t>obligation d</w:t>
      </w:r>
      <w:r w:rsidR="00EC7ABD">
        <w:rPr>
          <w:rFonts w:eastAsia="Calibri"/>
          <w:lang w:val="fr-CH"/>
        </w:rPr>
        <w:t>’</w:t>
      </w:r>
      <w:r w:rsidR="00C67D9D">
        <w:rPr>
          <w:rFonts w:eastAsia="Calibri"/>
          <w:lang w:val="fr-CH"/>
        </w:rPr>
        <w:t>indiquer des variétés à titre d</w:t>
      </w:r>
      <w:r w:rsidR="00EC7ABD">
        <w:rPr>
          <w:rFonts w:eastAsia="Calibri"/>
          <w:lang w:val="fr-CH"/>
        </w:rPr>
        <w:t>’</w:t>
      </w:r>
      <w:r w:rsidR="00C67D9D">
        <w:rPr>
          <w:rFonts w:eastAsia="Calibri"/>
          <w:lang w:val="fr-CH"/>
        </w:rPr>
        <w:t>exemples pour les caractères quantitatifs signalés par un astérisque lorsque des illustrations sont fourni</w:t>
      </w:r>
      <w:r w:rsidR="00774DC3">
        <w:rPr>
          <w:rFonts w:eastAsia="Calibri"/>
          <w:lang w:val="fr-CH"/>
        </w:rPr>
        <w:t xml:space="preserve">es.  </w:t>
      </w:r>
      <w:r w:rsidR="00774DC3" w:rsidRPr="00C67D9D">
        <w:rPr>
          <w:lang w:val="fr-CH"/>
        </w:rPr>
        <w:t>Le</w:t>
      </w:r>
      <w:r w:rsidR="00C67D9D" w:rsidRPr="00C67D9D">
        <w:rPr>
          <w:lang w:val="fr-CH"/>
        </w:rPr>
        <w:t xml:space="preserve"> </w:t>
      </w:r>
      <w:r w:rsidR="00C67D9D" w:rsidRPr="00DE0519">
        <w:rPr>
          <w:lang w:val="fr-CH"/>
        </w:rPr>
        <w:t xml:space="preserve">compte rendu complet des discussions figure </w:t>
      </w:r>
      <w:r w:rsidR="00DE0519">
        <w:rPr>
          <w:lang w:val="fr-CH"/>
        </w:rPr>
        <w:t>dans</w:t>
      </w:r>
      <w:r w:rsidR="00C67D9D" w:rsidRPr="00C67D9D">
        <w:rPr>
          <w:lang w:val="fr-CH"/>
        </w:rPr>
        <w:t xml:space="preserve"> </w:t>
      </w:r>
      <w:r w:rsidR="00C67D9D">
        <w:rPr>
          <w:lang w:val="fr-CH"/>
        </w:rPr>
        <w:t>l</w:t>
      </w:r>
      <w:r w:rsidR="00EC7ABD">
        <w:rPr>
          <w:lang w:val="fr-CH"/>
        </w:rPr>
        <w:t>’</w:t>
      </w:r>
      <w:r w:rsidR="00C67D9D">
        <w:rPr>
          <w:lang w:val="fr-CH"/>
        </w:rPr>
        <w:t>annexe</w:t>
      </w:r>
      <w:r w:rsidR="008E3045">
        <w:rPr>
          <w:lang w:val="fr-CH"/>
        </w:rPr>
        <w:t> </w:t>
      </w:r>
      <w:r w:rsidR="00C67D9D">
        <w:rPr>
          <w:lang w:val="fr-CH"/>
        </w:rPr>
        <w:t>II du présent document</w:t>
      </w:r>
      <w:r w:rsidR="00AD30F9" w:rsidRPr="00C67D9D">
        <w:rPr>
          <w:lang w:val="fr-CH"/>
        </w:rPr>
        <w:t>.</w:t>
      </w:r>
    </w:p>
    <w:p w14:paraId="2E877A1F" w14:textId="77777777" w:rsidR="006C343F" w:rsidRPr="00C67D9D" w:rsidRDefault="006C343F" w:rsidP="00AF5458">
      <w:pPr>
        <w:rPr>
          <w:lang w:val="fr-CH"/>
        </w:rPr>
      </w:pPr>
    </w:p>
    <w:p w14:paraId="1E64B05C" w14:textId="1F4931CD" w:rsidR="00A86BC8" w:rsidRPr="00B553F5" w:rsidRDefault="006C343F" w:rsidP="00A86BC8">
      <w:pPr>
        <w:keepNext/>
        <w:keepLines/>
        <w:rPr>
          <w:lang w:val="fr-CH"/>
        </w:rPr>
      </w:pPr>
      <w:r w:rsidRPr="0079771A">
        <w:rPr>
          <w:lang w:val="fr-FR"/>
        </w:rPr>
        <w:fldChar w:fldCharType="begin"/>
      </w:r>
      <w:r w:rsidRPr="00B553F5">
        <w:rPr>
          <w:lang w:val="fr-CH"/>
        </w:rPr>
        <w:instrText xml:space="preserve"> AUTONUM  </w:instrText>
      </w:r>
      <w:r w:rsidRPr="0079771A">
        <w:rPr>
          <w:lang w:val="fr-FR"/>
        </w:rPr>
        <w:fldChar w:fldCharType="end"/>
      </w:r>
      <w:r w:rsidRPr="00B553F5">
        <w:rPr>
          <w:lang w:val="fr-CH"/>
        </w:rPr>
        <w:tab/>
      </w:r>
      <w:r w:rsidR="00C67D9D" w:rsidRPr="00B553F5">
        <w:rPr>
          <w:lang w:val="fr-CH"/>
        </w:rPr>
        <w:t>Le</w:t>
      </w:r>
      <w:r w:rsidR="00EC7ABD">
        <w:rPr>
          <w:lang w:val="fr-CH"/>
        </w:rPr>
        <w:t> TC</w:t>
      </w:r>
      <w:r w:rsidRPr="00B553F5">
        <w:rPr>
          <w:lang w:val="fr-CH"/>
        </w:rPr>
        <w:t xml:space="preserve"> </w:t>
      </w:r>
      <w:r w:rsidR="00C67D9D" w:rsidRPr="00B553F5">
        <w:rPr>
          <w:lang w:val="fr-CH"/>
        </w:rPr>
        <w:t>est invit</w:t>
      </w:r>
      <w:r w:rsidR="007A2D2E">
        <w:rPr>
          <w:lang w:val="fr-CH"/>
        </w:rPr>
        <w:t>é</w:t>
      </w:r>
      <w:r w:rsidR="00C67D9D" w:rsidRPr="00B553F5">
        <w:rPr>
          <w:lang w:val="fr-CH"/>
        </w:rPr>
        <w:t xml:space="preserve"> à examiner s</w:t>
      </w:r>
      <w:r w:rsidR="00EC7ABD">
        <w:rPr>
          <w:lang w:val="fr-CH"/>
        </w:rPr>
        <w:t>’</w:t>
      </w:r>
      <w:r w:rsidR="00C67D9D" w:rsidRPr="00B553F5">
        <w:rPr>
          <w:lang w:val="fr-CH"/>
        </w:rPr>
        <w:t>il convient d</w:t>
      </w:r>
      <w:r w:rsidR="00EC7ABD">
        <w:rPr>
          <w:lang w:val="fr-CH"/>
        </w:rPr>
        <w:t>’</w:t>
      </w:r>
      <w:r w:rsidR="00C67D9D" w:rsidRPr="00B553F5">
        <w:rPr>
          <w:lang w:val="fr-CH"/>
        </w:rPr>
        <w:t>inviter</w:t>
      </w:r>
      <w:r w:rsidR="00EC7ABD" w:rsidRPr="00B553F5">
        <w:rPr>
          <w:lang w:val="fr-CH"/>
        </w:rPr>
        <w:t xml:space="preserve"> les</w:t>
      </w:r>
      <w:r w:rsidR="00EC7ABD">
        <w:rPr>
          <w:lang w:val="fr-CH"/>
        </w:rPr>
        <w:t> </w:t>
      </w:r>
      <w:r w:rsidR="00EC7ABD" w:rsidRPr="00B553F5">
        <w:rPr>
          <w:lang w:val="fr-CH"/>
        </w:rPr>
        <w:t>TWP</w:t>
      </w:r>
      <w:r w:rsidR="00C67D9D" w:rsidRPr="00B553F5">
        <w:rPr>
          <w:lang w:val="fr-CH"/>
        </w:rPr>
        <w:t xml:space="preserve"> à examiner, à </w:t>
      </w:r>
      <w:r w:rsidR="00C67D9D" w:rsidRPr="00B566DE">
        <w:rPr>
          <w:lang w:val="fr-CH"/>
        </w:rPr>
        <w:t xml:space="preserve">leurs sessions </w:t>
      </w:r>
      <w:r w:rsidR="00EC7ABD" w:rsidRPr="00B566DE">
        <w:rPr>
          <w:lang w:val="fr-CH"/>
        </w:rPr>
        <w:t>de</w:t>
      </w:r>
      <w:r w:rsidR="00EC7ABD">
        <w:rPr>
          <w:lang w:val="fr-CH"/>
        </w:rPr>
        <w:t> </w:t>
      </w:r>
      <w:r w:rsidR="00EC7ABD" w:rsidRPr="00B566DE">
        <w:rPr>
          <w:lang w:val="fr-CH"/>
        </w:rPr>
        <w:t>2023</w:t>
      </w:r>
      <w:r w:rsidR="00C67D9D" w:rsidRPr="00B566DE">
        <w:rPr>
          <w:lang w:val="fr-CH"/>
        </w:rPr>
        <w:t>, les cas décrits par</w:t>
      </w:r>
      <w:r w:rsidR="00EC7ABD" w:rsidRPr="00B566DE">
        <w:rPr>
          <w:lang w:val="fr-CH"/>
        </w:rPr>
        <w:t xml:space="preserve"> le</w:t>
      </w:r>
      <w:r w:rsidR="00EC7ABD">
        <w:rPr>
          <w:lang w:val="fr-CH"/>
        </w:rPr>
        <w:t> </w:t>
      </w:r>
      <w:r w:rsidR="00EC7ABD" w:rsidRPr="00B566DE">
        <w:rPr>
          <w:lang w:val="fr-CH"/>
        </w:rPr>
        <w:t>TWO</w:t>
      </w:r>
      <w:r w:rsidR="00C67D9D" w:rsidRPr="00B566DE">
        <w:rPr>
          <w:lang w:val="fr-CH"/>
        </w:rPr>
        <w:t xml:space="preserve"> </w:t>
      </w:r>
      <w:r w:rsidR="00DE0519" w:rsidRPr="00B566DE">
        <w:rPr>
          <w:lang w:val="fr-CH"/>
        </w:rPr>
        <w:t xml:space="preserve">comme base </w:t>
      </w:r>
      <w:r w:rsidR="00DE0519" w:rsidRPr="00B566DE">
        <w:rPr>
          <w:lang w:val="fr-FR"/>
        </w:rPr>
        <w:t>pour élaborer des conseils sur les éventuelles</w:t>
      </w:r>
      <w:r w:rsidR="00DE0519" w:rsidRPr="004A68D5">
        <w:rPr>
          <w:lang w:val="fr-FR"/>
        </w:rPr>
        <w:t xml:space="preserve"> exceptions à l</w:t>
      </w:r>
      <w:r w:rsidR="00EC7ABD">
        <w:rPr>
          <w:lang w:val="fr-FR"/>
        </w:rPr>
        <w:t>’</w:t>
      </w:r>
      <w:r w:rsidR="00DE0519" w:rsidRPr="004A68D5">
        <w:rPr>
          <w:lang w:val="fr-FR"/>
        </w:rPr>
        <w:t>obligation d</w:t>
      </w:r>
      <w:r w:rsidR="00EC7ABD">
        <w:rPr>
          <w:lang w:val="fr-FR"/>
        </w:rPr>
        <w:t>’</w:t>
      </w:r>
      <w:r w:rsidR="00DE0519" w:rsidRPr="004A68D5">
        <w:rPr>
          <w:lang w:val="fr-FR"/>
        </w:rPr>
        <w:t>indiquer d</w:t>
      </w:r>
      <w:r w:rsidR="00DE0519">
        <w:rPr>
          <w:lang w:val="fr-FR"/>
        </w:rPr>
        <w:t xml:space="preserve">es variétés </w:t>
      </w:r>
      <w:r w:rsidR="00B553F5">
        <w:rPr>
          <w:lang w:val="fr-CH"/>
        </w:rPr>
        <w:t>à titre d</w:t>
      </w:r>
      <w:r w:rsidR="00EC7ABD">
        <w:rPr>
          <w:lang w:val="fr-CH"/>
        </w:rPr>
        <w:t>’</w:t>
      </w:r>
      <w:r w:rsidR="00B553F5">
        <w:rPr>
          <w:lang w:val="fr-CH"/>
        </w:rPr>
        <w:t>exemples pour les caractères quantitatifs signalés par un astérisque lorsque des illustrations sont fournies</w:t>
      </w:r>
      <w:r w:rsidR="00A86BC8" w:rsidRPr="00B553F5">
        <w:rPr>
          <w:lang w:val="fr-CH"/>
        </w:rPr>
        <w:t xml:space="preserve">, </w:t>
      </w:r>
      <w:r w:rsidR="00B553F5">
        <w:rPr>
          <w:lang w:val="fr-CH"/>
        </w:rPr>
        <w:t>comme indiqué au paragraphe</w:t>
      </w:r>
      <w:r w:rsidR="008E3045">
        <w:rPr>
          <w:lang w:val="fr-CH"/>
        </w:rPr>
        <w:t> </w:t>
      </w:r>
      <w:r w:rsidR="00A86BC8" w:rsidRPr="00B553F5">
        <w:rPr>
          <w:lang w:val="fr-CH"/>
        </w:rPr>
        <w:t xml:space="preserve">27 </w:t>
      </w:r>
      <w:r w:rsidR="00B553F5">
        <w:rPr>
          <w:lang w:val="fr-CH"/>
        </w:rPr>
        <w:t>du présent document</w:t>
      </w:r>
      <w:r w:rsidR="00A86BC8" w:rsidRPr="00B553F5">
        <w:rPr>
          <w:lang w:val="fr-CH"/>
        </w:rPr>
        <w:t>.</w:t>
      </w:r>
    </w:p>
    <w:p w14:paraId="17CE7CA3" w14:textId="77777777" w:rsidR="00125827" w:rsidRPr="00B553F5" w:rsidRDefault="00125827" w:rsidP="00125827">
      <w:pPr>
        <w:rPr>
          <w:lang w:val="fr-CH"/>
        </w:rPr>
      </w:pPr>
    </w:p>
    <w:p w14:paraId="67902A11" w14:textId="04C6CB7E" w:rsidR="00125827" w:rsidRPr="007A2D2E" w:rsidRDefault="00125827" w:rsidP="00A86BC8">
      <w:pPr>
        <w:keepNext/>
        <w:keepLines/>
        <w:tabs>
          <w:tab w:val="left" w:pos="5387"/>
          <w:tab w:val="left" w:pos="5954"/>
        </w:tabs>
        <w:ind w:left="4820"/>
        <w:rPr>
          <w:i/>
          <w:lang w:val="fr-CH"/>
        </w:rPr>
      </w:pPr>
      <w:r w:rsidRPr="0079771A">
        <w:rPr>
          <w:i/>
          <w:lang w:val="fr-FR"/>
        </w:rPr>
        <w:fldChar w:fldCharType="begin"/>
      </w:r>
      <w:r w:rsidRPr="007A2D2E">
        <w:rPr>
          <w:i/>
          <w:lang w:val="fr-CH"/>
        </w:rPr>
        <w:instrText xml:space="preserve"> AUTONUM  </w:instrText>
      </w:r>
      <w:r w:rsidRPr="0079771A">
        <w:rPr>
          <w:i/>
          <w:lang w:val="fr-FR"/>
        </w:rPr>
        <w:fldChar w:fldCharType="end"/>
      </w:r>
      <w:r w:rsidRPr="007A2D2E">
        <w:rPr>
          <w:i/>
          <w:lang w:val="fr-CH"/>
        </w:rPr>
        <w:tab/>
      </w:r>
      <w:r w:rsidR="00B553F5" w:rsidRPr="007A2D2E">
        <w:rPr>
          <w:i/>
          <w:lang w:val="fr-CH"/>
        </w:rPr>
        <w:t>Le</w:t>
      </w:r>
      <w:r w:rsidR="00EC7ABD">
        <w:rPr>
          <w:i/>
          <w:lang w:val="fr-CH"/>
        </w:rPr>
        <w:t> TC</w:t>
      </w:r>
      <w:r w:rsidR="00AD30F9" w:rsidRPr="007A2D2E">
        <w:rPr>
          <w:i/>
          <w:lang w:val="fr-CH"/>
        </w:rPr>
        <w:t xml:space="preserve"> </w:t>
      </w:r>
      <w:r w:rsidR="00B553F5" w:rsidRPr="007A2D2E">
        <w:rPr>
          <w:i/>
          <w:lang w:val="fr-CH"/>
        </w:rPr>
        <w:t>est invité à examiner s</w:t>
      </w:r>
      <w:r w:rsidR="00EC7ABD">
        <w:rPr>
          <w:i/>
          <w:lang w:val="fr-CH"/>
        </w:rPr>
        <w:t>’</w:t>
      </w:r>
      <w:r w:rsidR="00B553F5" w:rsidRPr="007A2D2E">
        <w:rPr>
          <w:i/>
          <w:lang w:val="fr-CH"/>
        </w:rPr>
        <w:t>il convient d</w:t>
      </w:r>
      <w:r w:rsidR="00EC7ABD">
        <w:rPr>
          <w:i/>
          <w:lang w:val="fr-CH"/>
        </w:rPr>
        <w:t>’</w:t>
      </w:r>
      <w:r w:rsidR="00B553F5" w:rsidRPr="007A2D2E">
        <w:rPr>
          <w:i/>
          <w:lang w:val="fr-CH"/>
        </w:rPr>
        <w:t>inviter</w:t>
      </w:r>
      <w:r w:rsidR="00EC7ABD" w:rsidRPr="007A2D2E">
        <w:rPr>
          <w:i/>
          <w:lang w:val="fr-CH"/>
        </w:rPr>
        <w:t xml:space="preserve"> les</w:t>
      </w:r>
      <w:r w:rsidR="00EC7ABD">
        <w:rPr>
          <w:i/>
          <w:lang w:val="fr-CH"/>
        </w:rPr>
        <w:t> </w:t>
      </w:r>
      <w:r w:rsidR="00EC7ABD" w:rsidRPr="007A2D2E">
        <w:rPr>
          <w:i/>
          <w:lang w:val="fr-CH"/>
        </w:rPr>
        <w:t>TWP</w:t>
      </w:r>
      <w:r w:rsidR="007A2D2E" w:rsidRPr="007A2D2E">
        <w:rPr>
          <w:i/>
          <w:lang w:val="fr-CH"/>
        </w:rPr>
        <w:t xml:space="preserve"> à examiner</w:t>
      </w:r>
      <w:r w:rsidR="00A86BC8" w:rsidRPr="007A2D2E">
        <w:rPr>
          <w:i/>
          <w:lang w:val="fr-CH"/>
        </w:rPr>
        <w:t xml:space="preserve">, </w:t>
      </w:r>
      <w:r w:rsidR="007A2D2E" w:rsidRPr="007A2D2E">
        <w:rPr>
          <w:i/>
          <w:lang w:val="fr-CH"/>
        </w:rPr>
        <w:t xml:space="preserve">à leurs sessions </w:t>
      </w:r>
      <w:r w:rsidR="00EC7ABD" w:rsidRPr="007A2D2E">
        <w:rPr>
          <w:i/>
          <w:lang w:val="fr-CH"/>
        </w:rPr>
        <w:t>de</w:t>
      </w:r>
      <w:r w:rsidR="00EC7ABD">
        <w:rPr>
          <w:i/>
          <w:lang w:val="fr-CH"/>
        </w:rPr>
        <w:t> </w:t>
      </w:r>
      <w:r w:rsidR="00EC7ABD" w:rsidRPr="007A2D2E">
        <w:rPr>
          <w:i/>
          <w:lang w:val="fr-CH"/>
        </w:rPr>
        <w:t>2023</w:t>
      </w:r>
      <w:r w:rsidR="00A86BC8" w:rsidRPr="007A2D2E">
        <w:rPr>
          <w:i/>
          <w:lang w:val="fr-CH"/>
        </w:rPr>
        <w:t xml:space="preserve">, </w:t>
      </w:r>
      <w:r w:rsidR="007A2D2E" w:rsidRPr="007A2D2E">
        <w:rPr>
          <w:i/>
          <w:lang w:val="fr-CH"/>
        </w:rPr>
        <w:t xml:space="preserve">les </w:t>
      </w:r>
      <w:r w:rsidR="007A2D2E">
        <w:rPr>
          <w:i/>
          <w:lang w:val="fr-CH"/>
        </w:rPr>
        <w:t>cas décrits par</w:t>
      </w:r>
      <w:r w:rsidR="00EC7ABD">
        <w:rPr>
          <w:i/>
          <w:lang w:val="fr-CH"/>
        </w:rPr>
        <w:t xml:space="preserve"> les </w:t>
      </w:r>
      <w:r w:rsidR="00EC7ABD" w:rsidRPr="007A2D2E">
        <w:rPr>
          <w:i/>
          <w:lang w:val="fr-CH"/>
        </w:rPr>
        <w:t>TWO</w:t>
      </w:r>
      <w:r w:rsidR="00A86BC8" w:rsidRPr="007A2D2E">
        <w:rPr>
          <w:i/>
          <w:lang w:val="fr-CH"/>
        </w:rPr>
        <w:t xml:space="preserve"> </w:t>
      </w:r>
      <w:r w:rsidR="00B566DE">
        <w:rPr>
          <w:i/>
          <w:lang w:val="fr-CH"/>
        </w:rPr>
        <w:t xml:space="preserve">comme base pour </w:t>
      </w:r>
      <w:r w:rsidR="007A2D2E">
        <w:rPr>
          <w:i/>
          <w:lang w:val="fr-CH"/>
        </w:rPr>
        <w:t>élaborer des orientations sur d</w:t>
      </w:r>
      <w:r w:rsidR="00EC7ABD">
        <w:rPr>
          <w:i/>
          <w:lang w:val="fr-CH"/>
        </w:rPr>
        <w:t>’</w:t>
      </w:r>
      <w:r w:rsidR="007A2D2E">
        <w:rPr>
          <w:i/>
          <w:lang w:val="fr-CH"/>
        </w:rPr>
        <w:t xml:space="preserve">éventuelles </w:t>
      </w:r>
      <w:r w:rsidR="007A2D2E" w:rsidRPr="007A2D2E">
        <w:rPr>
          <w:i/>
          <w:lang w:val="fr-CH"/>
        </w:rPr>
        <w:t>exceptions à l</w:t>
      </w:r>
      <w:r w:rsidR="00EC7ABD">
        <w:rPr>
          <w:i/>
          <w:lang w:val="fr-CH"/>
        </w:rPr>
        <w:t>’</w:t>
      </w:r>
      <w:r w:rsidR="007A2D2E" w:rsidRPr="007A2D2E">
        <w:rPr>
          <w:i/>
          <w:lang w:val="fr-CH"/>
        </w:rPr>
        <w:t>obligation d</w:t>
      </w:r>
      <w:r w:rsidR="00EC7ABD">
        <w:rPr>
          <w:i/>
          <w:lang w:val="fr-CH"/>
        </w:rPr>
        <w:t>’</w:t>
      </w:r>
      <w:r w:rsidR="007A2D2E" w:rsidRPr="007A2D2E">
        <w:rPr>
          <w:i/>
          <w:lang w:val="fr-CH"/>
        </w:rPr>
        <w:t>indiquer des variétés à titre d</w:t>
      </w:r>
      <w:r w:rsidR="00EC7ABD">
        <w:rPr>
          <w:i/>
          <w:lang w:val="fr-CH"/>
        </w:rPr>
        <w:t>’</w:t>
      </w:r>
      <w:r w:rsidR="007A2D2E" w:rsidRPr="007A2D2E">
        <w:rPr>
          <w:i/>
          <w:lang w:val="fr-CH"/>
        </w:rPr>
        <w:t>exemples pour les caractères quantitatifs signalés par un astérisque lorsque des illustrations sont fournies, comme indiqué au paragraphe</w:t>
      </w:r>
      <w:r w:rsidR="008E3045">
        <w:rPr>
          <w:i/>
          <w:lang w:val="fr-CH"/>
        </w:rPr>
        <w:t> </w:t>
      </w:r>
      <w:r w:rsidR="007A2D2E" w:rsidRPr="007A2D2E">
        <w:rPr>
          <w:i/>
          <w:lang w:val="fr-CH"/>
        </w:rPr>
        <w:t>27 du présent document</w:t>
      </w:r>
      <w:r w:rsidRPr="007A2D2E">
        <w:rPr>
          <w:i/>
          <w:lang w:val="fr-CH"/>
        </w:rPr>
        <w:t>.</w:t>
      </w:r>
    </w:p>
    <w:p w14:paraId="20AAB880" w14:textId="77777777" w:rsidR="00125827" w:rsidRPr="007A2D2E" w:rsidRDefault="00125827" w:rsidP="00125827">
      <w:pPr>
        <w:rPr>
          <w:lang w:val="fr-CH"/>
        </w:rPr>
      </w:pPr>
    </w:p>
    <w:p w14:paraId="5074D6AC" w14:textId="77777777" w:rsidR="00125827" w:rsidRPr="007A2D2E" w:rsidRDefault="00125827" w:rsidP="00125827">
      <w:pPr>
        <w:rPr>
          <w:u w:val="single"/>
          <w:lang w:val="fr-CH"/>
        </w:rPr>
      </w:pPr>
    </w:p>
    <w:p w14:paraId="2D5C6BF6" w14:textId="23F804BD" w:rsidR="00125827" w:rsidRPr="007A2D2E" w:rsidRDefault="007A2D2E" w:rsidP="00125827">
      <w:pPr>
        <w:keepNext/>
        <w:outlineLvl w:val="2"/>
        <w:rPr>
          <w:i/>
          <w:lang w:val="fr-CH"/>
        </w:rPr>
      </w:pPr>
      <w:bookmarkStart w:id="43" w:name="_Toc79508488"/>
      <w:bookmarkStart w:id="44" w:name="_Toc117677538"/>
      <w:r w:rsidRPr="007A2D2E">
        <w:rPr>
          <w:i/>
          <w:snapToGrid w:val="0"/>
          <w:lang w:val="fr-CH"/>
        </w:rPr>
        <w:t>Indication des caractères de groupement dans les pr</w:t>
      </w:r>
      <w:r>
        <w:rPr>
          <w:i/>
          <w:snapToGrid w:val="0"/>
          <w:lang w:val="fr-CH"/>
        </w:rPr>
        <w:t>incipes directeurs d</w:t>
      </w:r>
      <w:r w:rsidR="00EC7ABD">
        <w:rPr>
          <w:i/>
          <w:snapToGrid w:val="0"/>
          <w:lang w:val="fr-CH"/>
        </w:rPr>
        <w:t>’</w:t>
      </w:r>
      <w:r>
        <w:rPr>
          <w:i/>
          <w:snapToGrid w:val="0"/>
          <w:lang w:val="fr-CH"/>
        </w:rPr>
        <w:t>examen de l</w:t>
      </w:r>
      <w:r w:rsidR="00EC7ABD">
        <w:rPr>
          <w:i/>
          <w:snapToGrid w:val="0"/>
          <w:lang w:val="fr-CH"/>
        </w:rPr>
        <w:t>’</w:t>
      </w:r>
      <w:r>
        <w:rPr>
          <w:i/>
          <w:snapToGrid w:val="0"/>
          <w:lang w:val="fr-CH"/>
        </w:rPr>
        <w:t>UPOV (</w:t>
      </w:r>
      <w:r w:rsidR="001F138A">
        <w:rPr>
          <w:i/>
          <w:snapToGrid w:val="0"/>
          <w:lang w:val="fr-CH"/>
        </w:rPr>
        <w:t>t</w:t>
      </w:r>
      <w:r>
        <w:rPr>
          <w:i/>
          <w:snapToGrid w:val="0"/>
          <w:lang w:val="fr-CH"/>
        </w:rPr>
        <w:t>ableau des caractères et TQ</w:t>
      </w:r>
      <w:r w:rsidR="008E3045">
        <w:rPr>
          <w:i/>
          <w:snapToGrid w:val="0"/>
          <w:lang w:val="fr-CH"/>
        </w:rPr>
        <w:t> </w:t>
      </w:r>
      <w:r>
        <w:rPr>
          <w:i/>
          <w:snapToGrid w:val="0"/>
          <w:lang w:val="fr-CH"/>
        </w:rPr>
        <w:t>5)</w:t>
      </w:r>
      <w:bookmarkEnd w:id="43"/>
      <w:bookmarkEnd w:id="44"/>
    </w:p>
    <w:p w14:paraId="4DA69049" w14:textId="77777777" w:rsidR="00125827" w:rsidRPr="007A2D2E" w:rsidRDefault="00125827" w:rsidP="00125827">
      <w:pPr>
        <w:rPr>
          <w:snapToGrid w:val="0"/>
          <w:lang w:val="fr-CH"/>
        </w:rPr>
      </w:pPr>
    </w:p>
    <w:p w14:paraId="09FA2B25" w14:textId="57B33FC8" w:rsidR="00125827" w:rsidRPr="007A2D2E" w:rsidRDefault="00125827" w:rsidP="00125827">
      <w:pPr>
        <w:jc w:val="left"/>
        <w:rPr>
          <w:lang w:val="fr-CH"/>
        </w:rPr>
      </w:pPr>
      <w:r w:rsidRPr="0079771A">
        <w:rPr>
          <w:lang w:val="fr-FR"/>
        </w:rPr>
        <w:fldChar w:fldCharType="begin"/>
      </w:r>
      <w:r w:rsidRPr="007A2D2E">
        <w:rPr>
          <w:lang w:val="fr-CH"/>
        </w:rPr>
        <w:instrText xml:space="preserve"> AUTONUM  </w:instrText>
      </w:r>
      <w:r w:rsidRPr="0079771A">
        <w:rPr>
          <w:lang w:val="fr-FR"/>
        </w:rPr>
        <w:fldChar w:fldCharType="end"/>
      </w:r>
      <w:r w:rsidRPr="007A2D2E">
        <w:rPr>
          <w:lang w:val="fr-CH"/>
        </w:rPr>
        <w:tab/>
      </w:r>
      <w:r w:rsidR="007A2D2E" w:rsidRPr="007A2D2E">
        <w:rPr>
          <w:lang w:val="fr-CH"/>
        </w:rPr>
        <w:t>Les informations générales sur cette question sont fournies à l</w:t>
      </w:r>
      <w:r w:rsidR="00EC7ABD">
        <w:rPr>
          <w:lang w:val="fr-CH"/>
        </w:rPr>
        <w:t>’</w:t>
      </w:r>
      <w:r w:rsidR="007A2D2E" w:rsidRPr="007A2D2E">
        <w:rPr>
          <w:lang w:val="fr-CH"/>
        </w:rPr>
        <w:t>annexe</w:t>
      </w:r>
      <w:r w:rsidR="008E3045">
        <w:rPr>
          <w:lang w:val="fr-CH"/>
        </w:rPr>
        <w:t> </w:t>
      </w:r>
      <w:r w:rsidRPr="007A2D2E">
        <w:rPr>
          <w:lang w:val="fr-CH"/>
        </w:rPr>
        <w:t xml:space="preserve">III </w:t>
      </w:r>
      <w:r w:rsidR="007A2D2E">
        <w:rPr>
          <w:lang w:val="fr-CH"/>
        </w:rPr>
        <w:t>du présent document</w:t>
      </w:r>
      <w:r w:rsidRPr="007A2D2E">
        <w:rPr>
          <w:lang w:val="fr-CH"/>
        </w:rPr>
        <w:t>.</w:t>
      </w:r>
    </w:p>
    <w:p w14:paraId="5D55F020" w14:textId="77777777" w:rsidR="00D0501C" w:rsidRPr="007A2D2E" w:rsidRDefault="00D0501C" w:rsidP="00125827">
      <w:pPr>
        <w:jc w:val="left"/>
        <w:rPr>
          <w:lang w:val="fr-CH"/>
        </w:rPr>
      </w:pPr>
    </w:p>
    <w:p w14:paraId="44E9D29E" w14:textId="7FDE6A92" w:rsidR="00D0501C" w:rsidRPr="007A2D2E" w:rsidRDefault="00D0501C" w:rsidP="00D0501C">
      <w:pPr>
        <w:rPr>
          <w:lang w:val="fr-CH"/>
        </w:rPr>
      </w:pPr>
      <w:r w:rsidRPr="0079771A">
        <w:rPr>
          <w:lang w:val="fr-FR"/>
        </w:rPr>
        <w:fldChar w:fldCharType="begin"/>
      </w:r>
      <w:r w:rsidRPr="007A2D2E">
        <w:rPr>
          <w:lang w:val="fr-CH"/>
        </w:rPr>
        <w:instrText xml:space="preserve"> AUTONUM  </w:instrText>
      </w:r>
      <w:r w:rsidRPr="0079771A">
        <w:rPr>
          <w:lang w:val="fr-FR"/>
        </w:rPr>
        <w:fldChar w:fldCharType="end"/>
      </w:r>
      <w:r w:rsidRPr="007A2D2E">
        <w:rPr>
          <w:lang w:val="fr-CH"/>
        </w:rPr>
        <w:tab/>
      </w:r>
      <w:r w:rsidR="007A2D2E" w:rsidRPr="007A2D2E">
        <w:rPr>
          <w:lang w:val="fr-CH"/>
        </w:rPr>
        <w:t>Le</w:t>
      </w:r>
      <w:r w:rsidR="00EC7ABD">
        <w:rPr>
          <w:lang w:val="fr-CH"/>
        </w:rPr>
        <w:t> TC</w:t>
      </w:r>
      <w:r w:rsidRPr="007A2D2E">
        <w:rPr>
          <w:lang w:val="fr-CH"/>
        </w:rPr>
        <w:t xml:space="preserve">, </w:t>
      </w:r>
      <w:r w:rsidR="007A2D2E" w:rsidRPr="007A2D2E">
        <w:rPr>
          <w:lang w:val="fr-CH"/>
        </w:rPr>
        <w:t>à sa cinquante</w:t>
      </w:r>
      <w:r w:rsidR="00F73076">
        <w:rPr>
          <w:lang w:val="fr-CH"/>
        </w:rPr>
        <w:noBreakHyphen/>
      </w:r>
      <w:r w:rsidR="007A2D2E" w:rsidRPr="007A2D2E">
        <w:rPr>
          <w:lang w:val="fr-CH"/>
        </w:rPr>
        <w:t>sept</w:t>
      </w:r>
      <w:r w:rsidR="00EC7ABD">
        <w:rPr>
          <w:lang w:val="fr-CH"/>
        </w:rPr>
        <w:t>ième session</w:t>
      </w:r>
      <w:r w:rsidRPr="007A2D2E">
        <w:rPr>
          <w:lang w:val="fr-CH"/>
        </w:rPr>
        <w:t xml:space="preserve">, </w:t>
      </w:r>
      <w:r w:rsidR="007A2D2E" w:rsidRPr="007A2D2E">
        <w:rPr>
          <w:lang w:val="fr-CH"/>
        </w:rPr>
        <w:t>examine la proposition</w:t>
      </w:r>
      <w:r w:rsidR="00EC7ABD" w:rsidRPr="007A2D2E">
        <w:rPr>
          <w:lang w:val="fr-CH"/>
        </w:rPr>
        <w:t xml:space="preserve"> du</w:t>
      </w:r>
      <w:r w:rsidR="00EC7ABD">
        <w:rPr>
          <w:lang w:val="fr-CH"/>
        </w:rPr>
        <w:t> </w:t>
      </w:r>
      <w:r w:rsidR="00EC7ABD" w:rsidRPr="007A2D2E">
        <w:rPr>
          <w:lang w:val="fr-CH"/>
        </w:rPr>
        <w:t>TWV</w:t>
      </w:r>
      <w:r w:rsidRPr="007A2D2E">
        <w:rPr>
          <w:lang w:val="fr-CH"/>
        </w:rPr>
        <w:t xml:space="preserve"> </w:t>
      </w:r>
      <w:r w:rsidR="007A2D2E" w:rsidRPr="007A2D2E">
        <w:rPr>
          <w:lang w:val="fr-CH"/>
        </w:rPr>
        <w:t>v</w:t>
      </w:r>
      <w:r w:rsidR="007A2D2E">
        <w:rPr>
          <w:lang w:val="fr-CH"/>
        </w:rPr>
        <w:t xml:space="preserve">isant à insérer une indication des caractères de groupement dans le </w:t>
      </w:r>
      <w:r w:rsidR="001F138A">
        <w:rPr>
          <w:lang w:val="fr-CH"/>
        </w:rPr>
        <w:t>t</w:t>
      </w:r>
      <w:r w:rsidR="007A2D2E">
        <w:rPr>
          <w:lang w:val="fr-CH"/>
        </w:rPr>
        <w:t>ableau des caractères et le questionnaire technique des principes directeurs d</w:t>
      </w:r>
      <w:r w:rsidR="00EC7ABD">
        <w:rPr>
          <w:lang w:val="fr-CH"/>
        </w:rPr>
        <w:t>’</w:t>
      </w:r>
      <w:r w:rsidR="007A2D2E">
        <w:rPr>
          <w:lang w:val="fr-CH"/>
        </w:rPr>
        <w:t>examen de l</w:t>
      </w:r>
      <w:r w:rsidR="00EC7ABD">
        <w:rPr>
          <w:lang w:val="fr-CH"/>
        </w:rPr>
        <w:t>’</w:t>
      </w:r>
      <w:r w:rsidR="007A2D2E">
        <w:rPr>
          <w:lang w:val="fr-CH"/>
        </w:rPr>
        <w:t xml:space="preserve">UPOV </w:t>
      </w:r>
      <w:r w:rsidRPr="007A2D2E">
        <w:rPr>
          <w:lang w:val="fr-CH"/>
        </w:rPr>
        <w:t>(</w:t>
      </w:r>
      <w:r w:rsidR="007A2D2E">
        <w:rPr>
          <w:lang w:val="fr-CH"/>
        </w:rPr>
        <w:t>voir les paragraphes</w:t>
      </w:r>
      <w:r w:rsidR="008E3045">
        <w:rPr>
          <w:lang w:val="fr-CH"/>
        </w:rPr>
        <w:t> </w:t>
      </w:r>
      <w:r w:rsidR="007A2D2E">
        <w:rPr>
          <w:lang w:val="fr-CH"/>
        </w:rPr>
        <w:t>38 et 39 du</w:t>
      </w:r>
      <w:r w:rsidRPr="007A2D2E">
        <w:rPr>
          <w:lang w:val="fr-CH"/>
        </w:rPr>
        <w:t xml:space="preserve"> </w:t>
      </w:r>
      <w:r w:rsidR="00EC7ABD" w:rsidRPr="007A2D2E">
        <w:rPr>
          <w:lang w:val="fr-CH"/>
        </w:rPr>
        <w:t>document</w:t>
      </w:r>
      <w:r w:rsidR="00EC7ABD">
        <w:rPr>
          <w:lang w:val="fr-CH"/>
        </w:rPr>
        <w:t xml:space="preserve"> TC</w:t>
      </w:r>
      <w:r w:rsidRPr="007A2D2E">
        <w:rPr>
          <w:lang w:val="fr-CH"/>
        </w:rPr>
        <w:t>/57/25 “</w:t>
      </w:r>
      <w:r w:rsidR="007A2D2E">
        <w:rPr>
          <w:lang w:val="fr-CH"/>
        </w:rPr>
        <w:t>Compte rendu</w:t>
      </w:r>
      <w:r w:rsidRPr="007A2D2E">
        <w:rPr>
          <w:lang w:val="fr-CH"/>
        </w:rPr>
        <w:t>”).</w:t>
      </w:r>
    </w:p>
    <w:p w14:paraId="5941CCD1" w14:textId="77777777" w:rsidR="00D0501C" w:rsidRPr="007A2D2E" w:rsidRDefault="00D0501C" w:rsidP="00D0501C">
      <w:pPr>
        <w:rPr>
          <w:lang w:val="fr-CH"/>
        </w:rPr>
      </w:pPr>
    </w:p>
    <w:p w14:paraId="4C5B4A76" w14:textId="225BE1A0" w:rsidR="00D0501C" w:rsidRPr="007A2D2E" w:rsidRDefault="00D0501C" w:rsidP="00D0501C">
      <w:pPr>
        <w:rPr>
          <w:snapToGrid w:val="0"/>
          <w:lang w:val="fr-CH"/>
        </w:rPr>
      </w:pPr>
      <w:r w:rsidRPr="0079771A">
        <w:rPr>
          <w:lang w:val="fr-FR"/>
        </w:rPr>
        <w:fldChar w:fldCharType="begin"/>
      </w:r>
      <w:r w:rsidRPr="007A2D2E">
        <w:rPr>
          <w:lang w:val="fr-CH"/>
        </w:rPr>
        <w:instrText xml:space="preserve"> AUTONUM  </w:instrText>
      </w:r>
      <w:r w:rsidRPr="0079771A">
        <w:rPr>
          <w:lang w:val="fr-FR"/>
        </w:rPr>
        <w:fldChar w:fldCharType="end"/>
      </w:r>
      <w:r w:rsidRPr="007A2D2E">
        <w:rPr>
          <w:lang w:val="fr-CH"/>
        </w:rPr>
        <w:tab/>
      </w:r>
      <w:r w:rsidR="007A2D2E" w:rsidRPr="007A2D2E">
        <w:rPr>
          <w:lang w:val="fr-CH"/>
        </w:rPr>
        <w:t>Le</w:t>
      </w:r>
      <w:r w:rsidR="00EC7ABD">
        <w:rPr>
          <w:lang w:val="fr-CH"/>
        </w:rPr>
        <w:t> TC</w:t>
      </w:r>
      <w:r w:rsidRPr="007A2D2E">
        <w:rPr>
          <w:lang w:val="fr-CH"/>
        </w:rPr>
        <w:t xml:space="preserve"> </w:t>
      </w:r>
      <w:r w:rsidR="007A2D2E" w:rsidRPr="007A2D2E">
        <w:rPr>
          <w:lang w:val="fr-CH"/>
        </w:rPr>
        <w:t>convient de demander au Bureau de l</w:t>
      </w:r>
      <w:r w:rsidR="00EC7ABD">
        <w:rPr>
          <w:lang w:val="fr-CH"/>
        </w:rPr>
        <w:t>’</w:t>
      </w:r>
      <w:r w:rsidR="007A2D2E" w:rsidRPr="007A2D2E">
        <w:rPr>
          <w:lang w:val="fr-CH"/>
        </w:rPr>
        <w:t>Union d</w:t>
      </w:r>
      <w:r w:rsidR="00EC7ABD">
        <w:rPr>
          <w:lang w:val="fr-CH"/>
        </w:rPr>
        <w:t>’</w:t>
      </w:r>
      <w:r w:rsidR="007A2D2E" w:rsidRPr="007A2D2E">
        <w:rPr>
          <w:lang w:val="fr-CH"/>
        </w:rPr>
        <w:t>élaborer une proposition pour</w:t>
      </w:r>
      <w:r w:rsidR="00EC7ABD" w:rsidRPr="007A2D2E">
        <w:rPr>
          <w:lang w:val="fr-CH"/>
        </w:rPr>
        <w:t xml:space="preserve"> les</w:t>
      </w:r>
      <w:r w:rsidR="00EC7ABD">
        <w:rPr>
          <w:lang w:val="fr-CH"/>
        </w:rPr>
        <w:t> </w:t>
      </w:r>
      <w:r w:rsidR="00EC7ABD" w:rsidRPr="007A2D2E">
        <w:rPr>
          <w:lang w:val="fr-CH"/>
        </w:rPr>
        <w:t>TWP</w:t>
      </w:r>
      <w:r w:rsidR="007A2D2E" w:rsidRPr="007A2D2E">
        <w:rPr>
          <w:lang w:val="fr-CH"/>
        </w:rPr>
        <w:t xml:space="preserve"> et le</w:t>
      </w:r>
      <w:r w:rsidR="00EC7ABD">
        <w:rPr>
          <w:lang w:val="fr-CH"/>
        </w:rPr>
        <w:t> TC</w:t>
      </w:r>
      <w:r w:rsidR="007A2D2E" w:rsidRPr="007A2D2E">
        <w:rPr>
          <w:lang w:val="fr-CH"/>
        </w:rPr>
        <w:t xml:space="preserve"> à leurs sessions </w:t>
      </w:r>
      <w:r w:rsidR="00EC7ABD" w:rsidRPr="007A2D2E">
        <w:rPr>
          <w:lang w:val="fr-CH"/>
        </w:rPr>
        <w:t>de</w:t>
      </w:r>
      <w:r w:rsidR="00EC7ABD">
        <w:rPr>
          <w:lang w:val="fr-CH"/>
        </w:rPr>
        <w:t> </w:t>
      </w:r>
      <w:r w:rsidR="00EC7ABD" w:rsidRPr="007A2D2E">
        <w:rPr>
          <w:lang w:val="fr-CH"/>
        </w:rPr>
        <w:t>2022</w:t>
      </w:r>
      <w:r w:rsidR="007A2D2E" w:rsidRPr="007A2D2E">
        <w:rPr>
          <w:lang w:val="fr-CH"/>
        </w:rPr>
        <w:t xml:space="preserve"> pour indiquer les caractères dans le </w:t>
      </w:r>
      <w:r w:rsidR="001F138A">
        <w:rPr>
          <w:lang w:val="fr-CH"/>
        </w:rPr>
        <w:t>t</w:t>
      </w:r>
      <w:r w:rsidR="007A2D2E">
        <w:rPr>
          <w:lang w:val="fr-CH"/>
        </w:rPr>
        <w:t xml:space="preserve">ableau des caractères et le questionnaire technique </w:t>
      </w:r>
      <w:r w:rsidR="00DF6806">
        <w:rPr>
          <w:lang w:val="fr-CH"/>
        </w:rPr>
        <w:t>lorsqu</w:t>
      </w:r>
      <w:r w:rsidR="00EC7ABD">
        <w:rPr>
          <w:lang w:val="fr-CH"/>
        </w:rPr>
        <w:t>’</w:t>
      </w:r>
      <w:r w:rsidR="00DF6806">
        <w:rPr>
          <w:lang w:val="fr-CH"/>
        </w:rPr>
        <w:t>ils sont</w:t>
      </w:r>
      <w:r w:rsidR="007A2D2E">
        <w:rPr>
          <w:lang w:val="fr-CH"/>
        </w:rPr>
        <w:t xml:space="preserve"> utilisés </w:t>
      </w:r>
      <w:r w:rsidR="00DF6806">
        <w:rPr>
          <w:lang w:val="fr-CH"/>
        </w:rPr>
        <w:t>en tant que</w:t>
      </w:r>
      <w:r w:rsidR="007A2D2E">
        <w:rPr>
          <w:lang w:val="fr-CH"/>
        </w:rPr>
        <w:t xml:space="preserve"> caractères de groupeme</w:t>
      </w:r>
      <w:r w:rsidR="00774DC3">
        <w:rPr>
          <w:lang w:val="fr-CH"/>
        </w:rPr>
        <w:t xml:space="preserve">nt.  </w:t>
      </w:r>
      <w:r w:rsidR="00774DC3" w:rsidRPr="007A2D2E">
        <w:rPr>
          <w:lang w:val="fr-CH"/>
        </w:rPr>
        <w:t>La</w:t>
      </w:r>
      <w:r w:rsidR="007A2D2E" w:rsidRPr="007A2D2E">
        <w:rPr>
          <w:lang w:val="fr-CH"/>
        </w:rPr>
        <w:t xml:space="preserve"> proposition devrait étudier l</w:t>
      </w:r>
      <w:r w:rsidR="00EC7ABD">
        <w:rPr>
          <w:lang w:val="fr-CH"/>
        </w:rPr>
        <w:t>’</w:t>
      </w:r>
      <w:r w:rsidR="007A2D2E" w:rsidRPr="007A2D2E">
        <w:rPr>
          <w:lang w:val="fr-CH"/>
        </w:rPr>
        <w:t>introduction de cette fonctionnalité dans le modèle de principes directeurs d</w:t>
      </w:r>
      <w:r w:rsidR="00EC7ABD">
        <w:rPr>
          <w:lang w:val="fr-CH"/>
        </w:rPr>
        <w:t>’</w:t>
      </w:r>
      <w:r w:rsidR="007A2D2E" w:rsidRPr="007A2D2E">
        <w:rPr>
          <w:lang w:val="fr-CH"/>
        </w:rPr>
        <w:t xml:space="preserve">examen fondé sur le Web et la </w:t>
      </w:r>
      <w:r w:rsidR="007A2D2E">
        <w:rPr>
          <w:lang w:val="fr-CH"/>
        </w:rPr>
        <w:t xml:space="preserve">révision nécessaire du document </w:t>
      </w:r>
      <w:r w:rsidRPr="007A2D2E">
        <w:rPr>
          <w:snapToGrid w:val="0"/>
          <w:lang w:val="fr-CH"/>
        </w:rPr>
        <w:t>TGP/7 “</w:t>
      </w:r>
      <w:r w:rsidR="007A2D2E">
        <w:rPr>
          <w:snapToGrid w:val="0"/>
          <w:lang w:val="fr-CH"/>
        </w:rPr>
        <w:t>Élaboration des principes directeurs d</w:t>
      </w:r>
      <w:r w:rsidR="00EC7ABD">
        <w:rPr>
          <w:snapToGrid w:val="0"/>
          <w:lang w:val="fr-CH"/>
        </w:rPr>
        <w:t>’</w:t>
      </w:r>
      <w:r w:rsidR="007A2D2E">
        <w:rPr>
          <w:snapToGrid w:val="0"/>
          <w:lang w:val="fr-CH"/>
        </w:rPr>
        <w:t>examen</w:t>
      </w:r>
      <w:r w:rsidRPr="007A2D2E">
        <w:rPr>
          <w:snapToGrid w:val="0"/>
          <w:lang w:val="fr-CH"/>
        </w:rPr>
        <w:t>”.</w:t>
      </w:r>
    </w:p>
    <w:p w14:paraId="65447738" w14:textId="77777777" w:rsidR="00D0501C" w:rsidRPr="007A2D2E" w:rsidRDefault="00D0501C" w:rsidP="00125827">
      <w:pPr>
        <w:jc w:val="left"/>
        <w:rPr>
          <w:lang w:val="fr-CH"/>
        </w:rPr>
      </w:pPr>
    </w:p>
    <w:p w14:paraId="0E9E7DD5" w14:textId="01C54EC3" w:rsidR="00125827" w:rsidRPr="007A2D2E" w:rsidRDefault="00125827" w:rsidP="00125827">
      <w:pPr>
        <w:rPr>
          <w:snapToGrid w:val="0"/>
          <w:lang w:val="fr-CH"/>
        </w:rPr>
      </w:pPr>
      <w:r w:rsidRPr="0079771A">
        <w:rPr>
          <w:snapToGrid w:val="0"/>
          <w:lang w:val="fr-FR"/>
        </w:rPr>
        <w:fldChar w:fldCharType="begin"/>
      </w:r>
      <w:r w:rsidRPr="007A2D2E">
        <w:rPr>
          <w:snapToGrid w:val="0"/>
          <w:lang w:val="fr-CH"/>
        </w:rPr>
        <w:instrText xml:space="preserve"> AUTONUM  </w:instrText>
      </w:r>
      <w:r w:rsidRPr="0079771A">
        <w:rPr>
          <w:snapToGrid w:val="0"/>
          <w:lang w:val="fr-FR"/>
        </w:rPr>
        <w:fldChar w:fldCharType="end"/>
      </w:r>
      <w:r w:rsidRPr="007A2D2E">
        <w:rPr>
          <w:snapToGrid w:val="0"/>
          <w:lang w:val="fr-CH"/>
        </w:rPr>
        <w:tab/>
      </w:r>
      <w:r w:rsidR="007A2D2E" w:rsidRPr="007A2D2E">
        <w:rPr>
          <w:snapToGrid w:val="0"/>
          <w:lang w:val="fr-CH"/>
        </w:rPr>
        <w:t>Une proposition est présentée</w:t>
      </w:r>
      <w:r w:rsidR="00EC7ABD" w:rsidRPr="007A2D2E">
        <w:rPr>
          <w:snapToGrid w:val="0"/>
          <w:lang w:val="fr-CH"/>
        </w:rPr>
        <w:t xml:space="preserve"> aux</w:t>
      </w:r>
      <w:r w:rsidR="00EC7ABD">
        <w:rPr>
          <w:snapToGrid w:val="0"/>
          <w:lang w:val="fr-CH"/>
        </w:rPr>
        <w:t> </w:t>
      </w:r>
      <w:r w:rsidR="00EC7ABD" w:rsidRPr="007A2D2E">
        <w:rPr>
          <w:snapToGrid w:val="0"/>
          <w:lang w:val="fr-CH"/>
        </w:rPr>
        <w:t>TWP</w:t>
      </w:r>
      <w:r w:rsidR="007A2D2E" w:rsidRPr="007A2D2E">
        <w:rPr>
          <w:snapToGrid w:val="0"/>
          <w:lang w:val="fr-CH"/>
        </w:rPr>
        <w:t xml:space="preserve"> à leurs sessions </w:t>
      </w:r>
      <w:r w:rsidR="00EC7ABD" w:rsidRPr="007A2D2E">
        <w:rPr>
          <w:snapToGrid w:val="0"/>
          <w:lang w:val="fr-CH"/>
        </w:rPr>
        <w:t>de</w:t>
      </w:r>
      <w:r w:rsidR="00EC7ABD">
        <w:rPr>
          <w:snapToGrid w:val="0"/>
          <w:lang w:val="fr-CH"/>
        </w:rPr>
        <w:t> </w:t>
      </w:r>
      <w:r w:rsidR="00EC7ABD" w:rsidRPr="007A2D2E">
        <w:rPr>
          <w:snapToGrid w:val="0"/>
          <w:lang w:val="fr-CH"/>
        </w:rPr>
        <w:t>2022</w:t>
      </w:r>
      <w:r w:rsidR="007A2D2E" w:rsidRPr="007A2D2E">
        <w:rPr>
          <w:snapToGrid w:val="0"/>
          <w:lang w:val="fr-CH"/>
        </w:rPr>
        <w:t xml:space="preserve"> pour indiquer les caractères dans le </w:t>
      </w:r>
      <w:r w:rsidR="001F138A">
        <w:rPr>
          <w:snapToGrid w:val="0"/>
          <w:lang w:val="fr-CH"/>
        </w:rPr>
        <w:t>t</w:t>
      </w:r>
      <w:r w:rsidR="007A2D2E" w:rsidRPr="007A2D2E">
        <w:rPr>
          <w:snapToGrid w:val="0"/>
          <w:lang w:val="fr-CH"/>
        </w:rPr>
        <w:t xml:space="preserve">ableau </w:t>
      </w:r>
      <w:r w:rsidR="007A2D2E">
        <w:rPr>
          <w:snapToGrid w:val="0"/>
          <w:lang w:val="fr-CH"/>
        </w:rPr>
        <w:t xml:space="preserve">des caractères et le questionnaire technique </w:t>
      </w:r>
      <w:r w:rsidR="00DF6806">
        <w:rPr>
          <w:snapToGrid w:val="0"/>
          <w:lang w:val="fr-CH"/>
        </w:rPr>
        <w:t>lorsqu</w:t>
      </w:r>
      <w:r w:rsidR="00EC7ABD">
        <w:rPr>
          <w:snapToGrid w:val="0"/>
          <w:lang w:val="fr-CH"/>
        </w:rPr>
        <w:t>’</w:t>
      </w:r>
      <w:r w:rsidR="00DF6806">
        <w:rPr>
          <w:snapToGrid w:val="0"/>
          <w:lang w:val="fr-CH"/>
        </w:rPr>
        <w:t>ils</w:t>
      </w:r>
      <w:r w:rsidR="007A2D2E">
        <w:rPr>
          <w:snapToGrid w:val="0"/>
          <w:lang w:val="fr-CH"/>
        </w:rPr>
        <w:t xml:space="preserve"> sont </w:t>
      </w:r>
      <w:r w:rsidR="00F255F9">
        <w:rPr>
          <w:snapToGrid w:val="0"/>
          <w:lang w:val="fr-CH"/>
        </w:rPr>
        <w:t>utilisés</w:t>
      </w:r>
      <w:r w:rsidR="007A2D2E">
        <w:rPr>
          <w:snapToGrid w:val="0"/>
          <w:lang w:val="fr-CH"/>
        </w:rPr>
        <w:t xml:space="preserve"> </w:t>
      </w:r>
      <w:r w:rsidR="00DF6806">
        <w:rPr>
          <w:snapToGrid w:val="0"/>
          <w:lang w:val="fr-CH"/>
        </w:rPr>
        <w:t>en tant que</w:t>
      </w:r>
      <w:r w:rsidR="007A2D2E">
        <w:rPr>
          <w:snapToGrid w:val="0"/>
          <w:lang w:val="fr-CH"/>
        </w:rPr>
        <w:t xml:space="preserve"> caractères de groupement, comme indiqué à l</w:t>
      </w:r>
      <w:r w:rsidR="00EC7ABD">
        <w:rPr>
          <w:snapToGrid w:val="0"/>
          <w:lang w:val="fr-CH"/>
        </w:rPr>
        <w:t>’</w:t>
      </w:r>
      <w:r w:rsidR="007A2D2E">
        <w:rPr>
          <w:snapToGrid w:val="0"/>
          <w:lang w:val="fr-CH"/>
        </w:rPr>
        <w:t>annexe</w:t>
      </w:r>
      <w:r w:rsidR="008E3045">
        <w:rPr>
          <w:snapToGrid w:val="0"/>
          <w:lang w:val="fr-CH"/>
        </w:rPr>
        <w:t> </w:t>
      </w:r>
      <w:r w:rsidR="007A2D2E">
        <w:rPr>
          <w:snapToGrid w:val="0"/>
          <w:lang w:val="fr-CH"/>
        </w:rPr>
        <w:t>III du présent document</w:t>
      </w:r>
      <w:r w:rsidR="00D0501C" w:rsidRPr="007A2D2E">
        <w:rPr>
          <w:snapToGrid w:val="0"/>
          <w:lang w:val="fr-CH"/>
        </w:rPr>
        <w:t>.</w:t>
      </w:r>
    </w:p>
    <w:p w14:paraId="714E09BA" w14:textId="77777777" w:rsidR="00125827" w:rsidRPr="007A2D2E" w:rsidRDefault="00125827" w:rsidP="00125827">
      <w:pPr>
        <w:rPr>
          <w:lang w:val="fr-CH"/>
        </w:rPr>
      </w:pPr>
    </w:p>
    <w:p w14:paraId="59D80AFF" w14:textId="43A16056" w:rsidR="00A02F56" w:rsidRPr="00F255F9" w:rsidRDefault="00B175EF" w:rsidP="00A02F56">
      <w:pPr>
        <w:rPr>
          <w:lang w:val="fr-CH"/>
        </w:rPr>
      </w:pPr>
      <w:r w:rsidRPr="0079771A">
        <w:rPr>
          <w:lang w:val="fr-FR"/>
        </w:rPr>
        <w:fldChar w:fldCharType="begin"/>
      </w:r>
      <w:r w:rsidRPr="00F255F9">
        <w:rPr>
          <w:lang w:val="fr-CH"/>
        </w:rPr>
        <w:instrText xml:space="preserve"> AUTONUM  </w:instrText>
      </w:r>
      <w:r w:rsidRPr="0079771A">
        <w:rPr>
          <w:lang w:val="fr-FR"/>
        </w:rPr>
        <w:fldChar w:fldCharType="end"/>
      </w:r>
      <w:r w:rsidRPr="00F255F9">
        <w:rPr>
          <w:lang w:val="fr-CH"/>
        </w:rPr>
        <w:tab/>
      </w:r>
      <w:r w:rsidR="00F255F9" w:rsidRPr="00F255F9">
        <w:rPr>
          <w:lang w:val="fr-CH"/>
        </w:rPr>
        <w:t>Le</w:t>
      </w:r>
      <w:r w:rsidR="009F25F2" w:rsidRPr="00F255F9">
        <w:rPr>
          <w:lang w:val="fr-CH"/>
        </w:rPr>
        <w:t xml:space="preserve"> TWV </w:t>
      </w:r>
      <w:r w:rsidR="00F255F9" w:rsidRPr="00F255F9">
        <w:rPr>
          <w:lang w:val="fr-CH"/>
        </w:rPr>
        <w:t xml:space="preserve">accepte la proposition, </w:t>
      </w:r>
      <w:r w:rsidR="00F255F9" w:rsidRPr="001553E0">
        <w:rPr>
          <w:lang w:val="fr-CH"/>
        </w:rPr>
        <w:t>tandis que</w:t>
      </w:r>
      <w:r w:rsidR="00EC7ABD" w:rsidRPr="001553E0">
        <w:rPr>
          <w:lang w:val="fr-CH"/>
        </w:rPr>
        <w:t xml:space="preserve"> le</w:t>
      </w:r>
      <w:r w:rsidR="00EC7ABD">
        <w:rPr>
          <w:lang w:val="fr-CH"/>
        </w:rPr>
        <w:t> </w:t>
      </w:r>
      <w:r w:rsidR="00EC7ABD" w:rsidRPr="001553E0">
        <w:rPr>
          <w:lang w:val="fr-CH"/>
        </w:rPr>
        <w:t>TWA</w:t>
      </w:r>
      <w:r w:rsidR="00F255F9" w:rsidRPr="001553E0">
        <w:rPr>
          <w:lang w:val="fr-CH"/>
        </w:rPr>
        <w:t xml:space="preserve"> et</w:t>
      </w:r>
      <w:r w:rsidR="00EC7ABD" w:rsidRPr="001553E0">
        <w:rPr>
          <w:lang w:val="fr-CH"/>
        </w:rPr>
        <w:t xml:space="preserve"> le</w:t>
      </w:r>
      <w:r w:rsidR="00EC7ABD">
        <w:rPr>
          <w:lang w:val="fr-CH"/>
        </w:rPr>
        <w:t> </w:t>
      </w:r>
      <w:r w:rsidR="00EC7ABD" w:rsidRPr="001553E0">
        <w:rPr>
          <w:lang w:val="fr-CH"/>
        </w:rPr>
        <w:t>TWO</w:t>
      </w:r>
      <w:r w:rsidR="00F255F9" w:rsidRPr="001553E0">
        <w:rPr>
          <w:lang w:val="fr-CH"/>
        </w:rPr>
        <w:t xml:space="preserve"> conviennent</w:t>
      </w:r>
      <w:r w:rsidR="00F255F9" w:rsidRPr="00F255F9">
        <w:rPr>
          <w:lang w:val="fr-CH"/>
        </w:rPr>
        <w:t xml:space="preserve"> </w:t>
      </w:r>
      <w:r w:rsidR="001553E0">
        <w:rPr>
          <w:lang w:val="fr-CH"/>
        </w:rPr>
        <w:t>qu</w:t>
      </w:r>
      <w:r w:rsidR="00EC7ABD">
        <w:rPr>
          <w:lang w:val="fr-CH"/>
        </w:rPr>
        <w:t>’</w:t>
      </w:r>
      <w:r w:rsidR="001553E0">
        <w:rPr>
          <w:lang w:val="fr-CH"/>
        </w:rPr>
        <w:t>il n</w:t>
      </w:r>
      <w:r w:rsidR="00EC7ABD">
        <w:rPr>
          <w:lang w:val="fr-CH"/>
        </w:rPr>
        <w:t>’</w:t>
      </w:r>
      <w:r w:rsidR="001553E0">
        <w:rPr>
          <w:lang w:val="fr-CH"/>
        </w:rPr>
        <w:t>a pas lieu de réviser le</w:t>
      </w:r>
      <w:r w:rsidR="00F255F9" w:rsidRPr="00F255F9">
        <w:rPr>
          <w:lang w:val="fr-CH"/>
        </w:rPr>
        <w:t xml:space="preserve"> </w:t>
      </w:r>
      <w:r w:rsidR="00EC7ABD" w:rsidRPr="00F255F9">
        <w:rPr>
          <w:lang w:val="fr-CH"/>
        </w:rPr>
        <w:t>document</w:t>
      </w:r>
      <w:r w:rsidR="00EC7ABD">
        <w:rPr>
          <w:lang w:val="fr-CH"/>
        </w:rPr>
        <w:t xml:space="preserve"> </w:t>
      </w:r>
      <w:r w:rsidR="00EC7ABD" w:rsidRPr="00F255F9">
        <w:rPr>
          <w:snapToGrid w:val="0"/>
          <w:lang w:val="fr-CH"/>
        </w:rPr>
        <w:t>TG</w:t>
      </w:r>
      <w:r w:rsidR="009F25F2" w:rsidRPr="00F255F9">
        <w:rPr>
          <w:snapToGrid w:val="0"/>
          <w:lang w:val="fr-CH"/>
        </w:rPr>
        <w:t xml:space="preserve">P/7 </w:t>
      </w:r>
      <w:r w:rsidR="00F255F9" w:rsidRPr="00BB1F0D">
        <w:rPr>
          <w:snapToGrid w:val="0"/>
          <w:lang w:val="fr-CH"/>
        </w:rPr>
        <w:t xml:space="preserve">parce que les informations sur les caractères de groupement </w:t>
      </w:r>
      <w:r w:rsidR="001553E0" w:rsidRPr="00BB1F0D">
        <w:rPr>
          <w:snapToGrid w:val="0"/>
          <w:lang w:val="fr-CH"/>
        </w:rPr>
        <w:t>ne son</w:t>
      </w:r>
      <w:r w:rsidR="00F255F9" w:rsidRPr="00BB1F0D">
        <w:rPr>
          <w:snapToGrid w:val="0"/>
          <w:lang w:val="fr-CH"/>
        </w:rPr>
        <w:t>t pas pertinentes dans le questionnaire technique et qu</w:t>
      </w:r>
      <w:r w:rsidR="00EC7ABD">
        <w:rPr>
          <w:snapToGrid w:val="0"/>
          <w:lang w:val="fr-CH"/>
        </w:rPr>
        <w:t>’</w:t>
      </w:r>
      <w:r w:rsidR="00F255F9" w:rsidRPr="00BB1F0D">
        <w:rPr>
          <w:snapToGrid w:val="0"/>
          <w:lang w:val="fr-CH"/>
        </w:rPr>
        <w:t>il ne serait pas nécessaire de répéter les informations de la section</w:t>
      </w:r>
      <w:r w:rsidR="008E3045">
        <w:rPr>
          <w:snapToGrid w:val="0"/>
          <w:lang w:val="fr-CH"/>
        </w:rPr>
        <w:t> </w:t>
      </w:r>
      <w:r w:rsidR="00F255F9" w:rsidRPr="00BB1F0D">
        <w:rPr>
          <w:snapToGrid w:val="0"/>
          <w:lang w:val="fr-CH"/>
        </w:rPr>
        <w:t xml:space="preserve">5 dans </w:t>
      </w:r>
      <w:r w:rsidR="001F138A">
        <w:rPr>
          <w:snapToGrid w:val="0"/>
          <w:lang w:val="fr-CH"/>
        </w:rPr>
        <w:t>t</w:t>
      </w:r>
      <w:r w:rsidR="00F255F9" w:rsidRPr="00BB1F0D">
        <w:rPr>
          <w:snapToGrid w:val="0"/>
          <w:lang w:val="fr-CH"/>
        </w:rPr>
        <w:t>ableau des caractèr</w:t>
      </w:r>
      <w:r w:rsidR="00774DC3" w:rsidRPr="00BB1F0D">
        <w:rPr>
          <w:snapToGrid w:val="0"/>
          <w:lang w:val="fr-CH"/>
        </w:rPr>
        <w:t>es</w:t>
      </w:r>
      <w:r w:rsidR="00774DC3">
        <w:rPr>
          <w:snapToGrid w:val="0"/>
          <w:lang w:val="fr-CH"/>
        </w:rPr>
        <w:t xml:space="preserve">.  </w:t>
      </w:r>
      <w:r w:rsidR="00774DC3" w:rsidRPr="00F255F9">
        <w:rPr>
          <w:snapToGrid w:val="0"/>
          <w:lang w:val="fr-CH"/>
        </w:rPr>
        <w:t>Le</w:t>
      </w:r>
      <w:r w:rsidR="00EC7ABD">
        <w:rPr>
          <w:snapToGrid w:val="0"/>
          <w:lang w:val="fr-CH"/>
        </w:rPr>
        <w:t> </w:t>
      </w:r>
      <w:r w:rsidR="00EC7ABD" w:rsidRPr="00F255F9">
        <w:rPr>
          <w:snapToGrid w:val="0"/>
          <w:lang w:val="fr-CH"/>
        </w:rPr>
        <w:t>TWF</w:t>
      </w:r>
      <w:r w:rsidR="009F25F2" w:rsidRPr="00F255F9">
        <w:rPr>
          <w:lang w:val="fr-CH"/>
        </w:rPr>
        <w:t xml:space="preserve"> </w:t>
      </w:r>
      <w:r w:rsidR="00F255F9" w:rsidRPr="00F255F9">
        <w:rPr>
          <w:lang w:val="fr-CH"/>
        </w:rPr>
        <w:t xml:space="preserve">note </w:t>
      </w:r>
      <w:r w:rsidR="009676C5">
        <w:rPr>
          <w:lang w:val="fr-CH"/>
        </w:rPr>
        <w:t xml:space="preserve">que </w:t>
      </w:r>
      <w:r w:rsidR="009676C5" w:rsidRPr="009676C5">
        <w:rPr>
          <w:lang w:val="fr-CH"/>
        </w:rPr>
        <w:t xml:space="preserve">les avis divergent </w:t>
      </w:r>
      <w:r w:rsidR="009676C5">
        <w:rPr>
          <w:lang w:val="fr-CH"/>
        </w:rPr>
        <w:t>en ce qui concerne</w:t>
      </w:r>
      <w:r w:rsidR="009676C5" w:rsidRPr="009676C5">
        <w:rPr>
          <w:lang w:val="fr-CH"/>
        </w:rPr>
        <w:t xml:space="preserve"> </w:t>
      </w:r>
      <w:r w:rsidR="00F255F9" w:rsidRPr="009676C5">
        <w:rPr>
          <w:lang w:val="fr-CH"/>
        </w:rPr>
        <w:t>la proposition et qu</w:t>
      </w:r>
      <w:r w:rsidR="00EC7ABD">
        <w:rPr>
          <w:lang w:val="fr-CH"/>
        </w:rPr>
        <w:t>’</w:t>
      </w:r>
      <w:r w:rsidR="00F255F9" w:rsidRPr="009676C5">
        <w:rPr>
          <w:lang w:val="fr-CH"/>
        </w:rPr>
        <w:t>il n</w:t>
      </w:r>
      <w:r w:rsidR="00EC7ABD">
        <w:rPr>
          <w:lang w:val="fr-CH"/>
        </w:rPr>
        <w:t>’</w:t>
      </w:r>
      <w:r w:rsidR="00F255F9" w:rsidRPr="009676C5">
        <w:rPr>
          <w:lang w:val="fr-CH"/>
        </w:rPr>
        <w:t xml:space="preserve">est pas possible de </w:t>
      </w:r>
      <w:r w:rsidR="009676C5" w:rsidRPr="009676C5">
        <w:rPr>
          <w:lang w:val="fr-CH"/>
        </w:rPr>
        <w:t>parvenir à une</w:t>
      </w:r>
      <w:r w:rsidR="00F255F9" w:rsidRPr="009676C5">
        <w:rPr>
          <w:lang w:val="fr-CH"/>
        </w:rPr>
        <w:t xml:space="preserve"> conclusion à ce stade</w:t>
      </w:r>
      <w:r w:rsidR="009F25F2" w:rsidRPr="009676C5">
        <w:rPr>
          <w:lang w:val="fr-CH"/>
        </w:rPr>
        <w:t>.</w:t>
      </w:r>
    </w:p>
    <w:p w14:paraId="502ABE2A" w14:textId="77777777" w:rsidR="00A02F56" w:rsidRPr="00F255F9" w:rsidRDefault="00A02F56" w:rsidP="00A02F56">
      <w:pPr>
        <w:rPr>
          <w:lang w:val="fr-CH"/>
        </w:rPr>
      </w:pPr>
    </w:p>
    <w:p w14:paraId="184065A6" w14:textId="66781A1C" w:rsidR="00EC7ABD" w:rsidRDefault="00A02F56" w:rsidP="00125827">
      <w:pPr>
        <w:rPr>
          <w:lang w:val="fr-CH"/>
        </w:rPr>
      </w:pPr>
      <w:r w:rsidRPr="0079771A">
        <w:rPr>
          <w:snapToGrid w:val="0"/>
          <w:lang w:val="fr-FR"/>
        </w:rPr>
        <w:fldChar w:fldCharType="begin"/>
      </w:r>
      <w:r w:rsidRPr="00F255F9">
        <w:rPr>
          <w:snapToGrid w:val="0"/>
          <w:lang w:val="fr-CH"/>
        </w:rPr>
        <w:instrText xml:space="preserve"> AUTONUM  </w:instrText>
      </w:r>
      <w:r w:rsidRPr="0079771A">
        <w:rPr>
          <w:snapToGrid w:val="0"/>
          <w:lang w:val="fr-FR"/>
        </w:rPr>
        <w:fldChar w:fldCharType="end"/>
      </w:r>
      <w:r w:rsidRPr="00F255F9">
        <w:rPr>
          <w:snapToGrid w:val="0"/>
          <w:lang w:val="fr-CH"/>
        </w:rPr>
        <w:tab/>
      </w:r>
      <w:r w:rsidR="00F255F9" w:rsidRPr="00F255F9">
        <w:rPr>
          <w:snapToGrid w:val="0"/>
          <w:lang w:val="fr-CH"/>
        </w:rPr>
        <w:t>Le</w:t>
      </w:r>
      <w:r w:rsidR="00EC7ABD">
        <w:rPr>
          <w:snapToGrid w:val="0"/>
          <w:lang w:val="fr-CH"/>
        </w:rPr>
        <w:t> TC</w:t>
      </w:r>
      <w:r w:rsidR="00D12B38" w:rsidRPr="00F255F9">
        <w:rPr>
          <w:snapToGrid w:val="0"/>
          <w:lang w:val="fr-CH"/>
        </w:rPr>
        <w:t xml:space="preserve"> </w:t>
      </w:r>
      <w:r w:rsidR="00F255F9" w:rsidRPr="00F255F9">
        <w:rPr>
          <w:snapToGrid w:val="0"/>
          <w:lang w:val="fr-CH"/>
        </w:rPr>
        <w:t>est invit</w:t>
      </w:r>
      <w:r w:rsidR="00B54820">
        <w:rPr>
          <w:snapToGrid w:val="0"/>
          <w:lang w:val="fr-CH"/>
        </w:rPr>
        <w:t>é</w:t>
      </w:r>
      <w:r w:rsidR="00F255F9" w:rsidRPr="00F255F9">
        <w:rPr>
          <w:snapToGrid w:val="0"/>
          <w:lang w:val="fr-CH"/>
        </w:rPr>
        <w:t xml:space="preserve"> à examiner </w:t>
      </w:r>
      <w:r w:rsidR="00F5062D">
        <w:rPr>
          <w:snapToGrid w:val="0"/>
          <w:lang w:val="fr-CH"/>
        </w:rPr>
        <w:t>s</w:t>
      </w:r>
      <w:r w:rsidR="00EC7ABD">
        <w:rPr>
          <w:snapToGrid w:val="0"/>
          <w:lang w:val="fr-CH"/>
        </w:rPr>
        <w:t>’</w:t>
      </w:r>
      <w:r w:rsidR="00F5062D">
        <w:rPr>
          <w:snapToGrid w:val="0"/>
          <w:lang w:val="fr-CH"/>
        </w:rPr>
        <w:t>il convient de poursuivre</w:t>
      </w:r>
      <w:r w:rsidR="00F255F9">
        <w:rPr>
          <w:snapToGrid w:val="0"/>
          <w:lang w:val="fr-CH"/>
        </w:rPr>
        <w:t xml:space="preserve"> les discussions sur la proposition</w:t>
      </w:r>
      <w:r w:rsidR="00D12B38" w:rsidRPr="00F255F9">
        <w:rPr>
          <w:snapToGrid w:val="0"/>
          <w:lang w:val="fr-CH"/>
        </w:rPr>
        <w:t>.</w:t>
      </w:r>
    </w:p>
    <w:p w14:paraId="0B0D479C" w14:textId="778DDC11" w:rsidR="00125827" w:rsidRPr="00F255F9" w:rsidRDefault="00125827" w:rsidP="00125827">
      <w:pPr>
        <w:tabs>
          <w:tab w:val="left" w:pos="5387"/>
        </w:tabs>
        <w:ind w:left="4820"/>
        <w:rPr>
          <w:i/>
          <w:lang w:val="fr-CH"/>
        </w:rPr>
      </w:pPr>
    </w:p>
    <w:p w14:paraId="1780E79E" w14:textId="01679E05" w:rsidR="00125827" w:rsidRPr="00F5062D" w:rsidRDefault="00125827" w:rsidP="00125827">
      <w:pPr>
        <w:keepNext/>
        <w:keepLines/>
        <w:tabs>
          <w:tab w:val="left" w:pos="5387"/>
          <w:tab w:val="left" w:pos="5954"/>
        </w:tabs>
        <w:ind w:left="4820"/>
        <w:rPr>
          <w:i/>
          <w:snapToGrid w:val="0"/>
          <w:lang w:val="fr-CH"/>
        </w:rPr>
      </w:pPr>
      <w:r w:rsidRPr="0079771A">
        <w:rPr>
          <w:i/>
          <w:snapToGrid w:val="0"/>
          <w:lang w:val="fr-FR"/>
        </w:rPr>
        <w:fldChar w:fldCharType="begin"/>
      </w:r>
      <w:r w:rsidRPr="00F5062D">
        <w:rPr>
          <w:i/>
          <w:snapToGrid w:val="0"/>
          <w:lang w:val="fr-CH"/>
        </w:rPr>
        <w:instrText xml:space="preserve"> AUTONUM  </w:instrText>
      </w:r>
      <w:r w:rsidRPr="0079771A">
        <w:rPr>
          <w:i/>
          <w:snapToGrid w:val="0"/>
          <w:lang w:val="fr-FR"/>
        </w:rPr>
        <w:fldChar w:fldCharType="end"/>
      </w:r>
      <w:r w:rsidRPr="00F5062D">
        <w:rPr>
          <w:i/>
          <w:snapToGrid w:val="0"/>
          <w:lang w:val="fr-CH"/>
        </w:rPr>
        <w:tab/>
      </w:r>
      <w:r w:rsidR="00F5062D" w:rsidRPr="00F5062D">
        <w:rPr>
          <w:i/>
          <w:snapToGrid w:val="0"/>
          <w:lang w:val="fr-CH"/>
        </w:rPr>
        <w:t>Le</w:t>
      </w:r>
      <w:r w:rsidR="00EC7ABD">
        <w:rPr>
          <w:i/>
          <w:snapToGrid w:val="0"/>
          <w:lang w:val="fr-CH"/>
        </w:rPr>
        <w:t> TC</w:t>
      </w:r>
      <w:r w:rsidR="0061362C" w:rsidRPr="00F5062D">
        <w:rPr>
          <w:i/>
          <w:snapToGrid w:val="0"/>
          <w:lang w:val="fr-CH"/>
        </w:rPr>
        <w:t xml:space="preserve"> </w:t>
      </w:r>
      <w:r w:rsidR="00F5062D" w:rsidRPr="00F5062D">
        <w:rPr>
          <w:i/>
          <w:snapToGrid w:val="0"/>
          <w:lang w:val="fr-CH"/>
        </w:rPr>
        <w:t>est invité à examiner s</w:t>
      </w:r>
      <w:r w:rsidR="00EC7ABD">
        <w:rPr>
          <w:i/>
          <w:snapToGrid w:val="0"/>
          <w:lang w:val="fr-CH"/>
        </w:rPr>
        <w:t>’</w:t>
      </w:r>
      <w:r w:rsidR="00F5062D" w:rsidRPr="00F5062D">
        <w:rPr>
          <w:i/>
          <w:snapToGrid w:val="0"/>
          <w:lang w:val="fr-CH"/>
        </w:rPr>
        <w:t xml:space="preserve">il convient de poursuivre les discussions sur la proposition </w:t>
      </w:r>
      <w:r w:rsidR="00F5062D" w:rsidRPr="00C362EB">
        <w:rPr>
          <w:i/>
          <w:snapToGrid w:val="0"/>
          <w:lang w:val="fr-CH"/>
        </w:rPr>
        <w:t>de révision du document</w:t>
      </w:r>
      <w:r w:rsidRPr="00F5062D">
        <w:rPr>
          <w:i/>
          <w:snapToGrid w:val="0"/>
          <w:lang w:val="fr-CH"/>
        </w:rPr>
        <w:t xml:space="preserve"> TGP/7 “</w:t>
      </w:r>
      <w:r w:rsidR="00F5062D" w:rsidRPr="00F5062D">
        <w:rPr>
          <w:i/>
          <w:snapToGrid w:val="0"/>
          <w:lang w:val="fr-CH"/>
        </w:rPr>
        <w:t>Élaboration des principes directeurs d</w:t>
      </w:r>
      <w:r w:rsidR="00EC7ABD">
        <w:rPr>
          <w:i/>
          <w:snapToGrid w:val="0"/>
          <w:lang w:val="fr-CH"/>
        </w:rPr>
        <w:t>’</w:t>
      </w:r>
      <w:r w:rsidR="00F5062D" w:rsidRPr="00F5062D">
        <w:rPr>
          <w:i/>
          <w:snapToGrid w:val="0"/>
          <w:lang w:val="fr-CH"/>
        </w:rPr>
        <w:t>examen</w:t>
      </w:r>
      <w:r w:rsidRPr="00F5062D">
        <w:rPr>
          <w:i/>
          <w:snapToGrid w:val="0"/>
          <w:lang w:val="fr-CH"/>
        </w:rPr>
        <w:t xml:space="preserve">” </w:t>
      </w:r>
      <w:r w:rsidR="00F5062D" w:rsidRPr="00F5062D">
        <w:rPr>
          <w:i/>
          <w:snapToGrid w:val="0"/>
          <w:lang w:val="fr-CH"/>
        </w:rPr>
        <w:t xml:space="preserve">pour indiquer les caractères dans le </w:t>
      </w:r>
      <w:r w:rsidR="001F138A">
        <w:rPr>
          <w:i/>
          <w:snapToGrid w:val="0"/>
          <w:lang w:val="fr-CH"/>
        </w:rPr>
        <w:t>t</w:t>
      </w:r>
      <w:r w:rsidR="00F5062D" w:rsidRPr="00F5062D">
        <w:rPr>
          <w:i/>
          <w:snapToGrid w:val="0"/>
          <w:lang w:val="fr-CH"/>
        </w:rPr>
        <w:t xml:space="preserve">ableau des caractères et le questionnaire technique </w:t>
      </w:r>
      <w:r w:rsidR="00BB1F0D">
        <w:rPr>
          <w:i/>
          <w:snapToGrid w:val="0"/>
          <w:lang w:val="fr-CH"/>
        </w:rPr>
        <w:t>lorsqu</w:t>
      </w:r>
      <w:r w:rsidR="00EC7ABD">
        <w:rPr>
          <w:i/>
          <w:snapToGrid w:val="0"/>
          <w:lang w:val="fr-CH"/>
        </w:rPr>
        <w:t>’</w:t>
      </w:r>
      <w:r w:rsidR="00F5062D" w:rsidRPr="00F5062D">
        <w:rPr>
          <w:i/>
          <w:snapToGrid w:val="0"/>
          <w:lang w:val="fr-CH"/>
        </w:rPr>
        <w:t xml:space="preserve">ils </w:t>
      </w:r>
      <w:r w:rsidR="00BB1F0D">
        <w:rPr>
          <w:i/>
          <w:snapToGrid w:val="0"/>
          <w:lang w:val="fr-CH"/>
        </w:rPr>
        <w:t>sont</w:t>
      </w:r>
      <w:r w:rsidR="00F5062D" w:rsidRPr="00F5062D">
        <w:rPr>
          <w:i/>
          <w:snapToGrid w:val="0"/>
          <w:lang w:val="fr-CH"/>
        </w:rPr>
        <w:t xml:space="preserve"> utilisés </w:t>
      </w:r>
      <w:r w:rsidR="00BB1F0D">
        <w:rPr>
          <w:i/>
          <w:snapToGrid w:val="0"/>
          <w:lang w:val="fr-CH"/>
        </w:rPr>
        <w:t>en tant</w:t>
      </w:r>
      <w:r w:rsidR="00B54820">
        <w:rPr>
          <w:i/>
          <w:snapToGrid w:val="0"/>
          <w:lang w:val="fr-CH"/>
        </w:rPr>
        <w:t xml:space="preserve"> que</w:t>
      </w:r>
      <w:r w:rsidR="00F5062D" w:rsidRPr="00F5062D">
        <w:rPr>
          <w:i/>
          <w:snapToGrid w:val="0"/>
          <w:lang w:val="fr-CH"/>
        </w:rPr>
        <w:t xml:space="preserve"> caractères de groupement</w:t>
      </w:r>
      <w:r w:rsidRPr="00F5062D">
        <w:rPr>
          <w:i/>
          <w:snapToGrid w:val="0"/>
          <w:lang w:val="fr-CH"/>
        </w:rPr>
        <w:t>.</w:t>
      </w:r>
    </w:p>
    <w:p w14:paraId="474257DD" w14:textId="77777777" w:rsidR="00125827" w:rsidRPr="00F5062D" w:rsidRDefault="00125827" w:rsidP="00125827">
      <w:pPr>
        <w:rPr>
          <w:i/>
          <w:lang w:val="fr-CH"/>
        </w:rPr>
      </w:pPr>
    </w:p>
    <w:p w14:paraId="57318D5B" w14:textId="77777777" w:rsidR="00125827" w:rsidRPr="00F5062D" w:rsidRDefault="00125827" w:rsidP="00125827">
      <w:pPr>
        <w:rPr>
          <w:i/>
          <w:lang w:val="fr-CH"/>
        </w:rPr>
      </w:pPr>
    </w:p>
    <w:p w14:paraId="2308AE42" w14:textId="15CF3B76" w:rsidR="00125827" w:rsidRPr="00216D5A" w:rsidRDefault="00216D5A" w:rsidP="00125827">
      <w:pPr>
        <w:keepNext/>
        <w:outlineLvl w:val="2"/>
        <w:rPr>
          <w:i/>
          <w:lang w:val="fr-CH"/>
        </w:rPr>
      </w:pPr>
      <w:bookmarkStart w:id="45" w:name="_Toc117677539"/>
      <w:r w:rsidRPr="00216D5A">
        <w:rPr>
          <w:i/>
          <w:lang w:val="fr-CH"/>
        </w:rPr>
        <w:t xml:space="preserve">Convertir le texte standard </w:t>
      </w:r>
      <w:r w:rsidRPr="00B566DE">
        <w:rPr>
          <w:i/>
          <w:lang w:val="fr-CH"/>
        </w:rPr>
        <w:t>des</w:t>
      </w:r>
      <w:r w:rsidRPr="00216D5A">
        <w:rPr>
          <w:i/>
          <w:lang w:val="fr-CH"/>
        </w:rPr>
        <w:t xml:space="preserve"> principes directeurs d</w:t>
      </w:r>
      <w:r w:rsidR="00EC7ABD">
        <w:rPr>
          <w:i/>
          <w:lang w:val="fr-CH"/>
        </w:rPr>
        <w:t>’</w:t>
      </w:r>
      <w:r w:rsidRPr="00216D5A">
        <w:rPr>
          <w:i/>
          <w:lang w:val="fr-CH"/>
        </w:rPr>
        <w:t>ex</w:t>
      </w:r>
      <w:r>
        <w:rPr>
          <w:i/>
          <w:lang w:val="fr-CH"/>
        </w:rPr>
        <w:t xml:space="preserve">amen en texte </w:t>
      </w:r>
      <w:r w:rsidRPr="00B566DE">
        <w:rPr>
          <w:i/>
          <w:lang w:val="fr-CH"/>
        </w:rPr>
        <w:t>facultatif</w:t>
      </w:r>
      <w:bookmarkEnd w:id="45"/>
    </w:p>
    <w:p w14:paraId="1F11D76C" w14:textId="77777777" w:rsidR="00125827" w:rsidRPr="00216D5A" w:rsidRDefault="00125827" w:rsidP="00125827">
      <w:pPr>
        <w:rPr>
          <w:lang w:val="fr-CH"/>
        </w:rPr>
      </w:pPr>
    </w:p>
    <w:p w14:paraId="0A81FB9E" w14:textId="69BAC62B" w:rsidR="00125827" w:rsidRPr="00216D5A" w:rsidRDefault="00125827" w:rsidP="00125827">
      <w:pPr>
        <w:jc w:val="left"/>
        <w:rPr>
          <w:lang w:val="fr-CH"/>
        </w:rPr>
      </w:pPr>
      <w:r w:rsidRPr="0079771A">
        <w:rPr>
          <w:lang w:val="fr-FR"/>
        </w:rPr>
        <w:fldChar w:fldCharType="begin"/>
      </w:r>
      <w:r w:rsidRPr="00216D5A">
        <w:rPr>
          <w:lang w:val="fr-CH"/>
        </w:rPr>
        <w:instrText xml:space="preserve"> AUTONUM  </w:instrText>
      </w:r>
      <w:r w:rsidRPr="0079771A">
        <w:rPr>
          <w:lang w:val="fr-FR"/>
        </w:rPr>
        <w:fldChar w:fldCharType="end"/>
      </w:r>
      <w:r w:rsidRPr="00216D5A">
        <w:rPr>
          <w:lang w:val="fr-CH"/>
        </w:rPr>
        <w:tab/>
      </w:r>
      <w:r w:rsidR="00216D5A" w:rsidRPr="00216D5A">
        <w:rPr>
          <w:lang w:val="fr-CH"/>
        </w:rPr>
        <w:t>Les informations générales sur cette question sont fournies à l</w:t>
      </w:r>
      <w:r w:rsidR="00EC7ABD">
        <w:rPr>
          <w:lang w:val="fr-CH"/>
        </w:rPr>
        <w:t>’</w:t>
      </w:r>
      <w:r w:rsidR="00216D5A" w:rsidRPr="00216D5A">
        <w:rPr>
          <w:lang w:val="fr-CH"/>
        </w:rPr>
        <w:t>annexe</w:t>
      </w:r>
      <w:r w:rsidR="008E3045">
        <w:rPr>
          <w:lang w:val="fr-CH"/>
        </w:rPr>
        <w:t> </w:t>
      </w:r>
      <w:r w:rsidRPr="00216D5A">
        <w:rPr>
          <w:lang w:val="fr-CH"/>
        </w:rPr>
        <w:t xml:space="preserve">IV </w:t>
      </w:r>
      <w:r w:rsidR="00216D5A">
        <w:rPr>
          <w:lang w:val="fr-CH"/>
        </w:rPr>
        <w:t>du présent document</w:t>
      </w:r>
      <w:r w:rsidRPr="00216D5A">
        <w:rPr>
          <w:lang w:val="fr-CH"/>
        </w:rPr>
        <w:t>.</w:t>
      </w:r>
    </w:p>
    <w:p w14:paraId="379E8469" w14:textId="77777777" w:rsidR="00125827" w:rsidRPr="00216D5A" w:rsidRDefault="00125827" w:rsidP="00125827">
      <w:pPr>
        <w:rPr>
          <w:lang w:val="fr-CH"/>
        </w:rPr>
      </w:pPr>
    </w:p>
    <w:p w14:paraId="574A89D5" w14:textId="5261A669" w:rsidR="00125827" w:rsidRPr="00216D5A" w:rsidRDefault="00125827" w:rsidP="00125827">
      <w:pPr>
        <w:keepNext/>
        <w:rPr>
          <w:lang w:val="fr-CH"/>
        </w:rPr>
      </w:pPr>
      <w:r w:rsidRPr="0079771A">
        <w:rPr>
          <w:lang w:val="fr-FR"/>
        </w:rPr>
        <w:fldChar w:fldCharType="begin"/>
      </w:r>
      <w:r w:rsidRPr="00216D5A">
        <w:rPr>
          <w:lang w:val="fr-CH"/>
        </w:rPr>
        <w:instrText xml:space="preserve"> AUTONUM  </w:instrText>
      </w:r>
      <w:r w:rsidRPr="0079771A">
        <w:rPr>
          <w:lang w:val="fr-FR"/>
        </w:rPr>
        <w:fldChar w:fldCharType="end"/>
      </w:r>
      <w:r w:rsidRPr="00216D5A">
        <w:rPr>
          <w:lang w:val="fr-CH"/>
        </w:rPr>
        <w:tab/>
      </w:r>
      <w:r w:rsidR="00216D5A" w:rsidRPr="00216D5A">
        <w:rPr>
          <w:lang w:val="fr-CH"/>
        </w:rPr>
        <w:t>Le</w:t>
      </w:r>
      <w:r w:rsidR="00EC7ABD">
        <w:rPr>
          <w:lang w:val="fr-CH"/>
        </w:rPr>
        <w:t> TC</w:t>
      </w:r>
      <w:r w:rsidRPr="00216D5A">
        <w:rPr>
          <w:lang w:val="fr-CH"/>
        </w:rPr>
        <w:t xml:space="preserve">, </w:t>
      </w:r>
      <w:r w:rsidR="00216D5A" w:rsidRPr="00216D5A">
        <w:rPr>
          <w:lang w:val="fr-CH"/>
        </w:rPr>
        <w:t>à sa cinquante</w:t>
      </w:r>
      <w:r w:rsidR="00F73076">
        <w:rPr>
          <w:lang w:val="fr-CH"/>
        </w:rPr>
        <w:noBreakHyphen/>
      </w:r>
      <w:r w:rsidR="00216D5A" w:rsidRPr="00216D5A">
        <w:rPr>
          <w:lang w:val="fr-CH"/>
        </w:rPr>
        <w:t>sept</w:t>
      </w:r>
      <w:r w:rsidR="00EC7ABD">
        <w:rPr>
          <w:lang w:val="fr-CH"/>
        </w:rPr>
        <w:t>ième session</w:t>
      </w:r>
      <w:r w:rsidR="00216D5A" w:rsidRPr="00216D5A">
        <w:rPr>
          <w:lang w:val="fr-CH"/>
        </w:rPr>
        <w:t>, convient de demander</w:t>
      </w:r>
      <w:r w:rsidR="00EC7ABD" w:rsidRPr="00216D5A">
        <w:rPr>
          <w:lang w:val="fr-CH"/>
        </w:rPr>
        <w:t xml:space="preserve"> aux</w:t>
      </w:r>
      <w:r w:rsidR="00EC7ABD">
        <w:rPr>
          <w:lang w:val="fr-CH"/>
        </w:rPr>
        <w:t> </w:t>
      </w:r>
      <w:r w:rsidR="00EC7ABD" w:rsidRPr="00216D5A">
        <w:rPr>
          <w:lang w:val="fr-CH"/>
        </w:rPr>
        <w:t>TWP</w:t>
      </w:r>
      <w:r w:rsidR="00216D5A" w:rsidRPr="00216D5A">
        <w:rPr>
          <w:lang w:val="fr-CH"/>
        </w:rPr>
        <w:t xml:space="preserve">, à leurs sessions </w:t>
      </w:r>
      <w:r w:rsidR="00EC7ABD" w:rsidRPr="00216D5A">
        <w:rPr>
          <w:lang w:val="fr-CH"/>
        </w:rPr>
        <w:t>de</w:t>
      </w:r>
      <w:r w:rsidR="00EC7ABD">
        <w:rPr>
          <w:lang w:val="fr-CH"/>
        </w:rPr>
        <w:t> </w:t>
      </w:r>
      <w:r w:rsidR="00EC7ABD" w:rsidRPr="00216D5A">
        <w:rPr>
          <w:lang w:val="fr-CH"/>
        </w:rPr>
        <w:t>2022</w:t>
      </w:r>
      <w:r w:rsidR="00216D5A">
        <w:rPr>
          <w:lang w:val="fr-CH"/>
        </w:rPr>
        <w:t>, d</w:t>
      </w:r>
      <w:r w:rsidR="00EC7ABD">
        <w:rPr>
          <w:lang w:val="fr-CH"/>
        </w:rPr>
        <w:t>’</w:t>
      </w:r>
      <w:r w:rsidR="00216D5A">
        <w:rPr>
          <w:lang w:val="fr-CH"/>
        </w:rPr>
        <w:t>examiner la proposition visant à convertir le texte standard suivant du paragraphe</w:t>
      </w:r>
      <w:r w:rsidR="008E3045">
        <w:rPr>
          <w:lang w:val="fr-CH"/>
        </w:rPr>
        <w:t> </w:t>
      </w:r>
      <w:r w:rsidRPr="00216D5A">
        <w:rPr>
          <w:lang w:val="fr-CH"/>
        </w:rPr>
        <w:t>4.2.2</w:t>
      </w:r>
      <w:r w:rsidR="00216D5A">
        <w:rPr>
          <w:lang w:val="fr-CH"/>
        </w:rPr>
        <w:t xml:space="preserve"> du modèle de principes directeurs d</w:t>
      </w:r>
      <w:r w:rsidR="00EC7ABD">
        <w:rPr>
          <w:lang w:val="fr-CH"/>
        </w:rPr>
        <w:t>’</w:t>
      </w:r>
      <w:r w:rsidR="00216D5A">
        <w:rPr>
          <w:lang w:val="fr-CH"/>
        </w:rPr>
        <w:t>examen en texte standard supplémentaire</w:t>
      </w:r>
      <w:r w:rsidRPr="00216D5A">
        <w:rPr>
          <w:lang w:val="fr-CH"/>
        </w:rPr>
        <w:t xml:space="preserve"> (</w:t>
      </w:r>
      <w:r w:rsidR="00216D5A">
        <w:rPr>
          <w:lang w:val="fr-CH"/>
        </w:rPr>
        <w:t>facultatif</w:t>
      </w:r>
      <w:r w:rsidRPr="00216D5A">
        <w:rPr>
          <w:lang w:val="fr-CH"/>
        </w:rPr>
        <w:t>) (</w:t>
      </w:r>
      <w:r w:rsidR="00216D5A">
        <w:rPr>
          <w:lang w:val="fr-CH"/>
        </w:rPr>
        <w:t>voir les paragraphes</w:t>
      </w:r>
      <w:r w:rsidR="008E3045">
        <w:rPr>
          <w:lang w:val="fr-CH"/>
        </w:rPr>
        <w:t> </w:t>
      </w:r>
      <w:r w:rsidR="00216D5A">
        <w:rPr>
          <w:lang w:val="fr-CH"/>
        </w:rPr>
        <w:t>42 et 43 du</w:t>
      </w:r>
      <w:r w:rsidRPr="00216D5A">
        <w:rPr>
          <w:lang w:val="fr-CH"/>
        </w:rPr>
        <w:t xml:space="preserve"> </w:t>
      </w:r>
      <w:r w:rsidR="00EC7ABD" w:rsidRPr="00216D5A">
        <w:rPr>
          <w:lang w:val="fr-CH"/>
        </w:rPr>
        <w:t>document</w:t>
      </w:r>
      <w:r w:rsidR="00EC7ABD">
        <w:rPr>
          <w:lang w:val="fr-CH"/>
        </w:rPr>
        <w:t xml:space="preserve"> TC</w:t>
      </w:r>
      <w:r w:rsidRPr="00216D5A">
        <w:rPr>
          <w:lang w:val="fr-CH"/>
        </w:rPr>
        <w:t>/57/25 “</w:t>
      </w:r>
      <w:r w:rsidR="00216D5A">
        <w:rPr>
          <w:lang w:val="fr-CH"/>
        </w:rPr>
        <w:t>Compte rendu</w:t>
      </w:r>
      <w:r w:rsidRPr="00216D5A">
        <w:rPr>
          <w:lang w:val="fr-CH"/>
        </w:rPr>
        <w:t>”)</w:t>
      </w:r>
      <w:r w:rsidR="00EC7ABD">
        <w:rPr>
          <w:lang w:val="fr-CH"/>
        </w:rPr>
        <w:t> :</w:t>
      </w:r>
    </w:p>
    <w:p w14:paraId="61969A7A" w14:textId="77777777" w:rsidR="00125827" w:rsidRPr="00216D5A" w:rsidRDefault="00125827" w:rsidP="00125827">
      <w:pPr>
        <w:rPr>
          <w:lang w:val="fr-CH"/>
        </w:rPr>
      </w:pPr>
    </w:p>
    <w:p w14:paraId="69B11BF3" w14:textId="38A7CE9B" w:rsidR="00125827" w:rsidRPr="00216D5A" w:rsidRDefault="00125827" w:rsidP="00216D5A">
      <w:pPr>
        <w:keepLines/>
        <w:ind w:left="567" w:right="567"/>
        <w:rPr>
          <w:sz w:val="18"/>
          <w:lang w:val="fr-CH"/>
        </w:rPr>
      </w:pPr>
      <w:r w:rsidRPr="00216D5A">
        <w:rPr>
          <w:sz w:val="18"/>
          <w:lang w:val="fr-CH"/>
        </w:rPr>
        <w:t>“4.2.2</w:t>
      </w:r>
      <w:r w:rsidRPr="00216D5A">
        <w:rPr>
          <w:sz w:val="18"/>
          <w:lang w:val="fr-CH"/>
        </w:rPr>
        <w:tab/>
      </w:r>
      <w:r w:rsidR="00216D5A" w:rsidRPr="00216D5A">
        <w:rPr>
          <w:sz w:val="18"/>
          <w:lang w:val="fr-CH"/>
        </w:rPr>
        <w:t>Ce</w:t>
      </w:r>
      <w:r w:rsidR="00216D5A">
        <w:rPr>
          <w:sz w:val="18"/>
          <w:lang w:val="fr-CH"/>
        </w:rPr>
        <w:t xml:space="preserve">s </w:t>
      </w:r>
      <w:r w:rsidR="00216D5A" w:rsidRPr="00216D5A">
        <w:rPr>
          <w:sz w:val="18"/>
          <w:lang w:val="fr-CH"/>
        </w:rPr>
        <w:t>principes directeurs d</w:t>
      </w:r>
      <w:r w:rsidR="00EC7ABD">
        <w:rPr>
          <w:sz w:val="18"/>
          <w:lang w:val="fr-CH"/>
        </w:rPr>
        <w:t>’</w:t>
      </w:r>
      <w:r w:rsidR="00216D5A" w:rsidRPr="00216D5A">
        <w:rPr>
          <w:sz w:val="18"/>
          <w:lang w:val="fr-CH"/>
        </w:rPr>
        <w:t>examen ont été établis pour l</w:t>
      </w:r>
      <w:r w:rsidR="00EC7ABD">
        <w:rPr>
          <w:sz w:val="18"/>
          <w:lang w:val="fr-CH"/>
        </w:rPr>
        <w:t>’</w:t>
      </w:r>
      <w:r w:rsidR="00216D5A" w:rsidRPr="00216D5A">
        <w:rPr>
          <w:sz w:val="18"/>
          <w:lang w:val="fr-CH"/>
        </w:rPr>
        <w:t xml:space="preserve">examen des variétés [type ou types de reproduction ou de multiplication]. </w:t>
      </w:r>
      <w:r w:rsidR="0006769F">
        <w:rPr>
          <w:sz w:val="18"/>
          <w:lang w:val="fr-CH"/>
        </w:rPr>
        <w:t xml:space="preserve"> </w:t>
      </w:r>
      <w:r w:rsidR="00216D5A" w:rsidRPr="00216D5A">
        <w:rPr>
          <w:sz w:val="18"/>
          <w:lang w:val="fr-CH"/>
        </w:rPr>
        <w:t>En ce qui concerne les variétés ayant d</w:t>
      </w:r>
      <w:r w:rsidR="00EC7ABD">
        <w:rPr>
          <w:sz w:val="18"/>
          <w:lang w:val="fr-CH"/>
        </w:rPr>
        <w:t>’</w:t>
      </w:r>
      <w:r w:rsidR="00216D5A" w:rsidRPr="00216D5A">
        <w:rPr>
          <w:sz w:val="18"/>
          <w:lang w:val="fr-CH"/>
        </w:rPr>
        <w:t>autres types de reproduction ou de multiplication, il convient de suivre les recommandations qui figurent dans l</w:t>
      </w:r>
      <w:r w:rsidR="00EC7ABD">
        <w:rPr>
          <w:sz w:val="18"/>
          <w:lang w:val="fr-CH"/>
        </w:rPr>
        <w:t>’</w:t>
      </w:r>
      <w:r w:rsidR="00216D5A" w:rsidRPr="00216D5A">
        <w:rPr>
          <w:sz w:val="18"/>
          <w:lang w:val="fr-CH"/>
        </w:rPr>
        <w:t>introduction générale et le document TGP/13 intitulé “Conseils pour les nouveaux types et espèces”, à la section</w:t>
      </w:r>
      <w:r w:rsidR="008E3045">
        <w:rPr>
          <w:sz w:val="18"/>
          <w:lang w:val="fr-CH"/>
        </w:rPr>
        <w:t> </w:t>
      </w:r>
      <w:r w:rsidR="00216D5A" w:rsidRPr="00216D5A">
        <w:rPr>
          <w:sz w:val="18"/>
          <w:lang w:val="fr-CH"/>
        </w:rPr>
        <w:t>4.5 “Examen de l</w:t>
      </w:r>
      <w:r w:rsidR="00EC7ABD">
        <w:rPr>
          <w:sz w:val="18"/>
          <w:lang w:val="fr-CH"/>
        </w:rPr>
        <w:t>’</w:t>
      </w:r>
      <w:r w:rsidR="00216D5A" w:rsidRPr="00216D5A">
        <w:rPr>
          <w:sz w:val="18"/>
          <w:lang w:val="fr-CH"/>
        </w:rPr>
        <w:t>homogénéité.</w:t>
      </w:r>
      <w:r w:rsidRPr="00216D5A">
        <w:rPr>
          <w:sz w:val="18"/>
          <w:lang w:val="fr-CH"/>
        </w:rPr>
        <w:t>”</w:t>
      </w:r>
    </w:p>
    <w:p w14:paraId="4A8A2D1E" w14:textId="77777777" w:rsidR="005D6FDE" w:rsidRPr="00216D5A" w:rsidRDefault="005D6FDE" w:rsidP="005D6FDE">
      <w:pPr>
        <w:rPr>
          <w:lang w:val="fr-CH"/>
        </w:rPr>
      </w:pPr>
    </w:p>
    <w:p w14:paraId="31F1AAB2" w14:textId="0B091F19" w:rsidR="005D6FDE" w:rsidRPr="00216D5A" w:rsidRDefault="005D6FDE" w:rsidP="00CE3879">
      <w:pPr>
        <w:rPr>
          <w:lang w:val="fr-CH"/>
        </w:rPr>
      </w:pPr>
      <w:r w:rsidRPr="0079771A">
        <w:rPr>
          <w:lang w:val="fr-FR"/>
        </w:rPr>
        <w:fldChar w:fldCharType="begin"/>
      </w:r>
      <w:r w:rsidRPr="00216D5A">
        <w:rPr>
          <w:lang w:val="fr-CH"/>
        </w:rPr>
        <w:instrText xml:space="preserve"> AUTONUM  </w:instrText>
      </w:r>
      <w:r w:rsidRPr="0079771A">
        <w:rPr>
          <w:lang w:val="fr-FR"/>
        </w:rPr>
        <w:fldChar w:fldCharType="end"/>
      </w:r>
      <w:r w:rsidRPr="00216D5A">
        <w:rPr>
          <w:lang w:val="fr-CH"/>
        </w:rPr>
        <w:tab/>
      </w:r>
      <w:r w:rsidR="00216D5A" w:rsidRPr="00216D5A">
        <w:rPr>
          <w:lang w:val="fr-CH"/>
        </w:rPr>
        <w:t>Les</w:t>
      </w:r>
      <w:r w:rsidRPr="00216D5A">
        <w:rPr>
          <w:lang w:val="fr-CH"/>
        </w:rPr>
        <w:t xml:space="preserve"> TWP, </w:t>
      </w:r>
      <w:r w:rsidR="00216D5A" w:rsidRPr="00216D5A">
        <w:rPr>
          <w:lang w:val="fr-CH"/>
        </w:rPr>
        <w:t xml:space="preserve">à leurs sessions </w:t>
      </w:r>
      <w:r w:rsidR="00EC7ABD" w:rsidRPr="00216D5A">
        <w:rPr>
          <w:lang w:val="fr-CH"/>
        </w:rPr>
        <w:t>de</w:t>
      </w:r>
      <w:r w:rsidR="00EC7ABD">
        <w:rPr>
          <w:lang w:val="fr-CH"/>
        </w:rPr>
        <w:t> </w:t>
      </w:r>
      <w:r w:rsidR="00EC7ABD" w:rsidRPr="00216D5A">
        <w:rPr>
          <w:lang w:val="fr-CH"/>
        </w:rPr>
        <w:t>2022</w:t>
      </w:r>
      <w:r w:rsidRPr="00216D5A">
        <w:rPr>
          <w:lang w:val="fr-CH"/>
        </w:rPr>
        <w:t xml:space="preserve">, </w:t>
      </w:r>
      <w:r w:rsidR="00216D5A" w:rsidRPr="002200E1">
        <w:rPr>
          <w:lang w:val="fr-CH"/>
        </w:rPr>
        <w:t>accept</w:t>
      </w:r>
      <w:r w:rsidR="00C362EB" w:rsidRPr="002200E1">
        <w:rPr>
          <w:lang w:val="fr-CH"/>
        </w:rPr>
        <w:t>e</w:t>
      </w:r>
      <w:r w:rsidR="00216D5A" w:rsidRPr="002200E1">
        <w:rPr>
          <w:lang w:val="fr-CH"/>
        </w:rPr>
        <w:t>nt</w:t>
      </w:r>
      <w:r w:rsidR="00216D5A" w:rsidRPr="00216D5A">
        <w:rPr>
          <w:lang w:val="fr-CH"/>
        </w:rPr>
        <w:t xml:space="preserve"> de convertir le texte standard figurant dans le </w:t>
      </w:r>
      <w:r w:rsidR="00C362EB">
        <w:rPr>
          <w:lang w:val="fr-CH"/>
        </w:rPr>
        <w:t>chapitre</w:t>
      </w:r>
      <w:r w:rsidR="00216D5A" w:rsidRPr="00216D5A">
        <w:rPr>
          <w:lang w:val="fr-CH"/>
        </w:rPr>
        <w:t xml:space="preserve"> intitulé</w:t>
      </w:r>
      <w:r w:rsidRPr="00216D5A">
        <w:rPr>
          <w:lang w:val="fr-CH"/>
        </w:rPr>
        <w:t xml:space="preserve"> “</w:t>
      </w:r>
      <w:r w:rsidR="00216D5A">
        <w:rPr>
          <w:lang w:val="fr-CH"/>
        </w:rPr>
        <w:t>Homogénéité</w:t>
      </w:r>
      <w:r w:rsidRPr="00216D5A">
        <w:rPr>
          <w:lang w:val="fr-CH"/>
        </w:rPr>
        <w:t xml:space="preserve">” </w:t>
      </w:r>
      <w:r w:rsidR="00216D5A">
        <w:rPr>
          <w:lang w:val="fr-CH"/>
        </w:rPr>
        <w:t>des principes directeurs d</w:t>
      </w:r>
      <w:r w:rsidR="00EC7ABD">
        <w:rPr>
          <w:lang w:val="fr-CH"/>
        </w:rPr>
        <w:t>’</w:t>
      </w:r>
      <w:r w:rsidR="00216D5A">
        <w:rPr>
          <w:lang w:val="fr-CH"/>
        </w:rPr>
        <w:t>examen en texte standard supplémentaire</w:t>
      </w:r>
      <w:r w:rsidRPr="00216D5A">
        <w:rPr>
          <w:lang w:val="fr-CH"/>
        </w:rPr>
        <w:t xml:space="preserve">, </w:t>
      </w:r>
      <w:r w:rsidR="00D43799">
        <w:rPr>
          <w:lang w:val="fr-CH"/>
        </w:rPr>
        <w:t xml:space="preserve">comme indiqué aux </w:t>
      </w:r>
      <w:r w:rsidR="00EC7ABD">
        <w:rPr>
          <w:lang w:val="fr-CH"/>
        </w:rPr>
        <w:t>paragraphes 2</w:t>
      </w:r>
      <w:r w:rsidR="00D43799">
        <w:rPr>
          <w:lang w:val="fr-CH"/>
        </w:rPr>
        <w:t xml:space="preserve">1 et 22 du </w:t>
      </w:r>
      <w:r w:rsidR="00EC7ABD" w:rsidRPr="00216D5A">
        <w:rPr>
          <w:lang w:val="fr-CH"/>
        </w:rPr>
        <w:t>document</w:t>
      </w:r>
      <w:r w:rsidR="00EC7ABD">
        <w:rPr>
          <w:lang w:val="fr-CH"/>
        </w:rPr>
        <w:t xml:space="preserve"> </w:t>
      </w:r>
      <w:r w:rsidR="00EC7ABD" w:rsidRPr="00216D5A">
        <w:rPr>
          <w:lang w:val="fr-CH"/>
        </w:rPr>
        <w:t>TW</w:t>
      </w:r>
      <w:r w:rsidRPr="00216D5A">
        <w:rPr>
          <w:lang w:val="fr-CH"/>
        </w:rPr>
        <w:t>P/6/1 (</w:t>
      </w:r>
      <w:r w:rsidR="00D43799">
        <w:rPr>
          <w:lang w:val="fr-CH"/>
        </w:rPr>
        <w:t>voir le paragraphe</w:t>
      </w:r>
      <w:r w:rsidR="008E3045">
        <w:rPr>
          <w:lang w:val="fr-CH"/>
        </w:rPr>
        <w:t> </w:t>
      </w:r>
      <w:r w:rsidR="00D43799">
        <w:rPr>
          <w:lang w:val="fr-CH"/>
        </w:rPr>
        <w:t>11 du</w:t>
      </w:r>
      <w:r w:rsidRPr="00216D5A">
        <w:rPr>
          <w:lang w:val="fr-CH"/>
        </w:rPr>
        <w:t xml:space="preserve"> document TWV/56/22 “</w:t>
      </w:r>
      <w:r w:rsidR="00D43799">
        <w:rPr>
          <w:lang w:val="fr-CH"/>
        </w:rPr>
        <w:t>Compte rendu</w:t>
      </w:r>
      <w:proofErr w:type="gramStart"/>
      <w:r w:rsidRPr="00216D5A">
        <w:rPr>
          <w:lang w:val="fr-CH"/>
        </w:rPr>
        <w:t xml:space="preserve">”;  </w:t>
      </w:r>
      <w:r w:rsidR="00D43799">
        <w:rPr>
          <w:lang w:val="fr-CH"/>
        </w:rPr>
        <w:t>le</w:t>
      </w:r>
      <w:proofErr w:type="gramEnd"/>
      <w:r w:rsidR="00D43799">
        <w:rPr>
          <w:lang w:val="fr-CH"/>
        </w:rPr>
        <w:t xml:space="preserve"> paragraphe</w:t>
      </w:r>
      <w:r w:rsidR="008E3045">
        <w:rPr>
          <w:lang w:val="fr-CH"/>
        </w:rPr>
        <w:t> </w:t>
      </w:r>
      <w:r w:rsidR="00D43799">
        <w:rPr>
          <w:lang w:val="fr-CH"/>
        </w:rPr>
        <w:t xml:space="preserve">29 du document </w:t>
      </w:r>
      <w:r w:rsidRPr="00216D5A">
        <w:rPr>
          <w:lang w:val="fr-CH"/>
        </w:rPr>
        <w:t>TWA/51/11 “</w:t>
      </w:r>
      <w:r w:rsidR="00D43799">
        <w:rPr>
          <w:lang w:val="fr-CH"/>
        </w:rPr>
        <w:t>Compte rendu</w:t>
      </w:r>
      <w:r w:rsidRPr="00216D5A">
        <w:rPr>
          <w:lang w:val="fr-CH"/>
        </w:rPr>
        <w:t xml:space="preserve">”; </w:t>
      </w:r>
      <w:r w:rsidR="00D43799">
        <w:rPr>
          <w:lang w:val="fr-CH"/>
        </w:rPr>
        <w:t xml:space="preserve"> le paragraphe</w:t>
      </w:r>
      <w:r w:rsidR="008E3045">
        <w:rPr>
          <w:lang w:val="fr-CH"/>
        </w:rPr>
        <w:t> </w:t>
      </w:r>
      <w:r w:rsidR="00D43799">
        <w:rPr>
          <w:lang w:val="fr-CH"/>
        </w:rPr>
        <w:t xml:space="preserve">28 du document </w:t>
      </w:r>
      <w:r w:rsidRPr="00216D5A">
        <w:rPr>
          <w:lang w:val="fr-CH"/>
        </w:rPr>
        <w:t>TWO/54/6 “</w:t>
      </w:r>
      <w:r w:rsidR="00D43799">
        <w:rPr>
          <w:lang w:val="fr-CH"/>
        </w:rPr>
        <w:t>Compte rendu</w:t>
      </w:r>
      <w:r w:rsidRPr="00216D5A">
        <w:rPr>
          <w:lang w:val="fr-CH"/>
        </w:rPr>
        <w:t xml:space="preserve">”; </w:t>
      </w:r>
      <w:r w:rsidR="00D43799">
        <w:rPr>
          <w:lang w:val="fr-CH"/>
        </w:rPr>
        <w:t xml:space="preserve"> le paragraphe</w:t>
      </w:r>
      <w:r w:rsidR="008E3045">
        <w:rPr>
          <w:lang w:val="fr-CH"/>
        </w:rPr>
        <w:t> </w:t>
      </w:r>
      <w:r w:rsidR="00D43799">
        <w:rPr>
          <w:lang w:val="fr-CH"/>
        </w:rPr>
        <w:t xml:space="preserve">13 du document </w:t>
      </w:r>
      <w:r w:rsidRPr="00216D5A">
        <w:rPr>
          <w:lang w:val="fr-CH"/>
        </w:rPr>
        <w:t>TWF/53/14 “</w:t>
      </w:r>
      <w:r w:rsidR="00D43799">
        <w:rPr>
          <w:lang w:val="fr-CH"/>
        </w:rPr>
        <w:t>Compte rendu</w:t>
      </w:r>
      <w:r w:rsidRPr="00216D5A">
        <w:rPr>
          <w:lang w:val="fr-CH"/>
        </w:rPr>
        <w:t>”).</w:t>
      </w:r>
    </w:p>
    <w:p w14:paraId="1F2E3D7E" w14:textId="77777777" w:rsidR="005D6FDE" w:rsidRPr="00216D5A" w:rsidRDefault="005D6FDE" w:rsidP="005D6FDE">
      <w:pPr>
        <w:rPr>
          <w:lang w:val="fr-CH"/>
        </w:rPr>
      </w:pPr>
    </w:p>
    <w:p w14:paraId="4BF9C18C" w14:textId="77777777" w:rsidR="005D6FDE" w:rsidRPr="00216D5A" w:rsidRDefault="005D6FDE" w:rsidP="00125827">
      <w:pPr>
        <w:rPr>
          <w:lang w:val="fr-CH"/>
        </w:rPr>
      </w:pPr>
    </w:p>
    <w:p w14:paraId="4782E93B" w14:textId="121B6746" w:rsidR="00125827" w:rsidRPr="00D43799" w:rsidRDefault="00125827" w:rsidP="00125827">
      <w:pPr>
        <w:keepLines/>
        <w:tabs>
          <w:tab w:val="left" w:pos="5387"/>
          <w:tab w:val="left" w:pos="5954"/>
        </w:tabs>
        <w:ind w:left="4820"/>
        <w:rPr>
          <w:i/>
          <w:lang w:val="fr-CH"/>
        </w:rPr>
      </w:pPr>
      <w:r w:rsidRPr="0079771A">
        <w:rPr>
          <w:i/>
          <w:lang w:val="fr-FR"/>
        </w:rPr>
        <w:fldChar w:fldCharType="begin"/>
      </w:r>
      <w:r w:rsidRPr="00D43799">
        <w:rPr>
          <w:i/>
          <w:lang w:val="fr-CH"/>
        </w:rPr>
        <w:instrText xml:space="preserve"> AUTONUM  </w:instrText>
      </w:r>
      <w:r w:rsidRPr="0079771A">
        <w:rPr>
          <w:i/>
          <w:lang w:val="fr-FR"/>
        </w:rPr>
        <w:fldChar w:fldCharType="end"/>
      </w:r>
      <w:r w:rsidRPr="00D43799">
        <w:rPr>
          <w:i/>
          <w:lang w:val="fr-CH"/>
        </w:rPr>
        <w:tab/>
      </w:r>
      <w:r w:rsidR="00D43799" w:rsidRPr="00D43799">
        <w:rPr>
          <w:i/>
          <w:lang w:val="fr-CH"/>
        </w:rPr>
        <w:t>Le</w:t>
      </w:r>
      <w:r w:rsidR="00EC7ABD">
        <w:rPr>
          <w:i/>
          <w:lang w:val="fr-CH"/>
        </w:rPr>
        <w:t> TC</w:t>
      </w:r>
      <w:r w:rsidR="00CE3879" w:rsidRPr="00D43799">
        <w:rPr>
          <w:i/>
          <w:lang w:val="fr-CH"/>
        </w:rPr>
        <w:t xml:space="preserve"> </w:t>
      </w:r>
      <w:r w:rsidR="00D43799" w:rsidRPr="00D43799">
        <w:rPr>
          <w:i/>
          <w:lang w:val="fr-CH"/>
        </w:rPr>
        <w:t xml:space="preserve">est </w:t>
      </w:r>
      <w:r w:rsidR="00D43799" w:rsidRPr="00C362EB">
        <w:rPr>
          <w:i/>
          <w:lang w:val="fr-CH"/>
        </w:rPr>
        <w:t>invit</w:t>
      </w:r>
      <w:r w:rsidR="00C362EB" w:rsidRPr="00C362EB">
        <w:rPr>
          <w:i/>
          <w:lang w:val="fr-CH"/>
        </w:rPr>
        <w:t>é</w:t>
      </w:r>
      <w:r w:rsidR="00D43799" w:rsidRPr="00C362EB">
        <w:rPr>
          <w:i/>
          <w:lang w:val="fr-CH"/>
        </w:rPr>
        <w:t xml:space="preserve"> à </w:t>
      </w:r>
      <w:r w:rsidR="00C362EB" w:rsidRPr="00C362EB">
        <w:rPr>
          <w:i/>
          <w:lang w:val="fr-CH"/>
        </w:rPr>
        <w:t>envisager</w:t>
      </w:r>
      <w:r w:rsidR="00D43799" w:rsidRPr="00C362EB">
        <w:rPr>
          <w:i/>
          <w:lang w:val="fr-CH"/>
        </w:rPr>
        <w:t xml:space="preserve"> la modification</w:t>
      </w:r>
      <w:r w:rsidRPr="00C362EB">
        <w:rPr>
          <w:i/>
          <w:lang w:val="fr-CH"/>
        </w:rPr>
        <w:t xml:space="preserve"> </w:t>
      </w:r>
      <w:r w:rsidR="00D43799" w:rsidRPr="00C362EB">
        <w:rPr>
          <w:i/>
          <w:lang w:val="fr-CH"/>
        </w:rPr>
        <w:t>du</w:t>
      </w:r>
      <w:r w:rsidR="00CE3879" w:rsidRPr="00C362EB">
        <w:rPr>
          <w:i/>
          <w:lang w:val="fr-CH"/>
        </w:rPr>
        <w:t xml:space="preserve"> </w:t>
      </w:r>
      <w:r w:rsidRPr="00C362EB">
        <w:rPr>
          <w:i/>
          <w:lang w:val="fr-CH"/>
        </w:rPr>
        <w:t>document TGP/7 “</w:t>
      </w:r>
      <w:r w:rsidR="00D43799" w:rsidRPr="00C362EB">
        <w:rPr>
          <w:i/>
          <w:lang w:val="fr-CH"/>
        </w:rPr>
        <w:t>Élaboration des principes directeurs d</w:t>
      </w:r>
      <w:r w:rsidR="00EC7ABD">
        <w:rPr>
          <w:i/>
          <w:lang w:val="fr-CH"/>
        </w:rPr>
        <w:t>’</w:t>
      </w:r>
      <w:r w:rsidR="00D43799" w:rsidRPr="00C362EB">
        <w:rPr>
          <w:i/>
          <w:lang w:val="fr-CH"/>
        </w:rPr>
        <w:t>examen</w:t>
      </w:r>
      <w:r w:rsidRPr="00C362EB">
        <w:rPr>
          <w:i/>
          <w:lang w:val="fr-CH"/>
        </w:rPr>
        <w:t xml:space="preserve">” </w:t>
      </w:r>
      <w:r w:rsidR="00D43799" w:rsidRPr="00C362EB">
        <w:rPr>
          <w:i/>
          <w:lang w:val="fr-CH"/>
        </w:rPr>
        <w:t>visant à convertir le texte standard figurant au paragraphe</w:t>
      </w:r>
      <w:r w:rsidR="008E3045">
        <w:rPr>
          <w:i/>
          <w:lang w:val="fr-CH"/>
        </w:rPr>
        <w:t> </w:t>
      </w:r>
      <w:r w:rsidR="00D43799" w:rsidRPr="00C362EB">
        <w:rPr>
          <w:i/>
          <w:lang w:val="fr-CH"/>
        </w:rPr>
        <w:t>4.2.2 du modèle des principes directeurs d</w:t>
      </w:r>
      <w:r w:rsidR="00EC7ABD">
        <w:rPr>
          <w:i/>
          <w:lang w:val="fr-CH"/>
        </w:rPr>
        <w:t>’</w:t>
      </w:r>
      <w:r w:rsidR="00D43799" w:rsidRPr="00C362EB">
        <w:rPr>
          <w:i/>
          <w:lang w:val="fr-CH"/>
        </w:rPr>
        <w:t>examen en texte standard supplémentaire</w:t>
      </w:r>
      <w:r w:rsidR="00D43799">
        <w:rPr>
          <w:i/>
          <w:lang w:val="fr-CH"/>
        </w:rPr>
        <w:t xml:space="preserve"> (facultatif) comme indiqué au paragraphe</w:t>
      </w:r>
      <w:r w:rsidR="008E3045">
        <w:rPr>
          <w:i/>
          <w:lang w:val="fr-CH"/>
        </w:rPr>
        <w:t> </w:t>
      </w:r>
      <w:r w:rsidR="00D43799">
        <w:rPr>
          <w:i/>
          <w:lang w:val="fr-CH"/>
        </w:rPr>
        <w:t>39 du présent document.</w:t>
      </w:r>
    </w:p>
    <w:p w14:paraId="043A6051" w14:textId="77777777" w:rsidR="00125827" w:rsidRPr="00D43799" w:rsidRDefault="00125827" w:rsidP="00125827">
      <w:pPr>
        <w:rPr>
          <w:lang w:val="fr-CH"/>
        </w:rPr>
      </w:pPr>
    </w:p>
    <w:p w14:paraId="4E8DBBC5" w14:textId="77777777" w:rsidR="0059566E" w:rsidRPr="00D43799" w:rsidRDefault="0059566E" w:rsidP="0059566E">
      <w:pPr>
        <w:tabs>
          <w:tab w:val="left" w:pos="5387"/>
          <w:tab w:val="left" w:pos="5954"/>
        </w:tabs>
        <w:ind w:left="4820"/>
        <w:rPr>
          <w:i/>
          <w:sz w:val="18"/>
          <w:lang w:val="fr-CH"/>
        </w:rPr>
      </w:pPr>
    </w:p>
    <w:p w14:paraId="2E69652F" w14:textId="11409313" w:rsidR="0059566E" w:rsidRPr="00D43799" w:rsidRDefault="00D43799" w:rsidP="00D43799">
      <w:pPr>
        <w:pStyle w:val="Heading3"/>
        <w:ind w:left="567" w:hanging="567"/>
        <w:rPr>
          <w:lang w:val="fr-CH"/>
        </w:rPr>
      </w:pPr>
      <w:bookmarkStart w:id="46" w:name="_Toc117677540"/>
      <w:r w:rsidRPr="00D43799">
        <w:rPr>
          <w:lang w:val="fr-CH"/>
        </w:rPr>
        <w:t>Caractères de résistance aux maladies</w:t>
      </w:r>
      <w:r w:rsidR="00EC7ABD">
        <w:rPr>
          <w:lang w:val="fr-CH"/>
        </w:rPr>
        <w:t> :</w:t>
      </w:r>
      <w:r w:rsidR="0059566E" w:rsidRPr="00D43799">
        <w:rPr>
          <w:lang w:val="fr-CH"/>
        </w:rPr>
        <w:t xml:space="preserve"> </w:t>
      </w:r>
      <w:r w:rsidRPr="00D43799">
        <w:rPr>
          <w:lang w:val="fr-CH"/>
        </w:rPr>
        <w:t>Ajout du</w:t>
      </w:r>
      <w:r>
        <w:rPr>
          <w:lang w:val="fr-CH"/>
        </w:rPr>
        <w:t xml:space="preserve"> niveau d</w:t>
      </w:r>
      <w:r w:rsidR="00EC7ABD">
        <w:rPr>
          <w:lang w:val="fr-CH"/>
        </w:rPr>
        <w:t>’</w:t>
      </w:r>
      <w:r>
        <w:rPr>
          <w:lang w:val="fr-CH"/>
        </w:rPr>
        <w:t>expression et placement des caractères de résistance aux maladies non signalés par un astérisque dans la section</w:t>
      </w:r>
      <w:r w:rsidR="008E3045">
        <w:rPr>
          <w:lang w:val="fr-CH"/>
        </w:rPr>
        <w:t> </w:t>
      </w:r>
      <w:r>
        <w:rPr>
          <w:lang w:val="fr-CH"/>
        </w:rPr>
        <w:t>5 du questionnaire technique</w:t>
      </w:r>
      <w:bookmarkEnd w:id="46"/>
    </w:p>
    <w:p w14:paraId="1C5B9624" w14:textId="77777777" w:rsidR="00B56C6D" w:rsidRPr="00D43799" w:rsidRDefault="00B56C6D" w:rsidP="00AE5D94">
      <w:pPr>
        <w:keepNext/>
        <w:rPr>
          <w:lang w:val="fr-CH"/>
        </w:rPr>
      </w:pPr>
    </w:p>
    <w:p w14:paraId="009BA34C" w14:textId="5350A7B1" w:rsidR="00B56C6D" w:rsidRPr="00D43799" w:rsidRDefault="00B56C6D" w:rsidP="00D43799">
      <w:pPr>
        <w:keepNext/>
        <w:keepLines/>
        <w:rPr>
          <w:lang w:val="fr-CH"/>
        </w:rPr>
      </w:pPr>
      <w:r w:rsidRPr="0079771A">
        <w:rPr>
          <w:lang w:val="fr-FR"/>
        </w:rPr>
        <w:fldChar w:fldCharType="begin"/>
      </w:r>
      <w:r w:rsidRPr="00D43799">
        <w:rPr>
          <w:lang w:val="fr-CH"/>
        </w:rPr>
        <w:instrText xml:space="preserve"> AUTONUM  </w:instrText>
      </w:r>
      <w:r w:rsidRPr="0079771A">
        <w:rPr>
          <w:lang w:val="fr-FR"/>
        </w:rPr>
        <w:fldChar w:fldCharType="end"/>
      </w:r>
      <w:r w:rsidRPr="00D43799">
        <w:rPr>
          <w:lang w:val="fr-CH"/>
        </w:rPr>
        <w:tab/>
      </w:r>
      <w:r w:rsidR="00D43799" w:rsidRPr="00D43799">
        <w:rPr>
          <w:lang w:val="fr-CH"/>
        </w:rPr>
        <w:t>Le</w:t>
      </w:r>
      <w:r w:rsidR="00EC7ABD">
        <w:rPr>
          <w:lang w:val="fr-CH"/>
        </w:rPr>
        <w:t> TC</w:t>
      </w:r>
      <w:r w:rsidRPr="00D43799">
        <w:rPr>
          <w:lang w:val="fr-CH"/>
        </w:rPr>
        <w:t xml:space="preserve">, </w:t>
      </w:r>
      <w:r w:rsidR="00D43799" w:rsidRPr="00D43799">
        <w:rPr>
          <w:lang w:val="fr-CH"/>
        </w:rPr>
        <w:t>à sa cinquante</w:t>
      </w:r>
      <w:r w:rsidR="00F73076">
        <w:rPr>
          <w:lang w:val="fr-CH"/>
        </w:rPr>
        <w:noBreakHyphen/>
      </w:r>
      <w:r w:rsidR="00D43799" w:rsidRPr="00D43799">
        <w:rPr>
          <w:lang w:val="fr-CH"/>
        </w:rPr>
        <w:t>sept</w:t>
      </w:r>
      <w:r w:rsidR="00EC7ABD">
        <w:rPr>
          <w:lang w:val="fr-CH"/>
        </w:rPr>
        <w:t>ième session</w:t>
      </w:r>
      <w:r w:rsidRPr="00D43799">
        <w:rPr>
          <w:lang w:val="fr-CH"/>
        </w:rPr>
        <w:t xml:space="preserve">, </w:t>
      </w:r>
      <w:r w:rsidR="00D43799" w:rsidRPr="00D43799">
        <w:rPr>
          <w:lang w:val="fr-CH"/>
        </w:rPr>
        <w:t>examine une proposition de révision du document TGP/7, GN13 “Caractères ayant des fonctions particulières” afin de préciser que les caractères de résistance aux maladies devraient figurer dans la section</w:t>
      </w:r>
      <w:r w:rsidR="008E3045">
        <w:rPr>
          <w:lang w:val="fr-CH"/>
        </w:rPr>
        <w:t> </w:t>
      </w:r>
      <w:r w:rsidR="00D43799" w:rsidRPr="00D43799">
        <w:rPr>
          <w:lang w:val="fr-CH"/>
        </w:rPr>
        <w:t>5</w:t>
      </w:r>
      <w:r w:rsidR="00D43799">
        <w:rPr>
          <w:lang w:val="fr-CH"/>
        </w:rPr>
        <w:t xml:space="preserve"> </w:t>
      </w:r>
      <w:r w:rsidR="00D43799" w:rsidRPr="00D43799">
        <w:rPr>
          <w:lang w:val="fr-CH"/>
        </w:rPr>
        <w:t>des questionnaires techniques avec l</w:t>
      </w:r>
      <w:r w:rsidR="00EC7ABD">
        <w:rPr>
          <w:lang w:val="fr-CH"/>
        </w:rPr>
        <w:t>’</w:t>
      </w:r>
      <w:r w:rsidR="00D43799" w:rsidRPr="00D43799">
        <w:rPr>
          <w:lang w:val="fr-CH"/>
        </w:rPr>
        <w:t>ajout de l</w:t>
      </w:r>
      <w:r w:rsidR="00EC7ABD">
        <w:rPr>
          <w:lang w:val="fr-CH"/>
        </w:rPr>
        <w:t>’</w:t>
      </w:r>
      <w:r w:rsidR="00D43799" w:rsidRPr="00D43799">
        <w:rPr>
          <w:lang w:val="fr-CH"/>
        </w:rPr>
        <w:t>expression “non</w:t>
      </w:r>
      <w:r w:rsidR="00D43799">
        <w:rPr>
          <w:lang w:val="fr-CH"/>
        </w:rPr>
        <w:t> </w:t>
      </w:r>
      <w:r w:rsidR="00D43799" w:rsidRPr="00D43799">
        <w:rPr>
          <w:lang w:val="fr-CH"/>
        </w:rPr>
        <w:t>examiné”, quand un caractère n</w:t>
      </w:r>
      <w:r w:rsidR="00EC7ABD">
        <w:rPr>
          <w:lang w:val="fr-CH"/>
        </w:rPr>
        <w:t>’</w:t>
      </w:r>
      <w:r w:rsidR="00D43799" w:rsidRPr="00D43799">
        <w:rPr>
          <w:lang w:val="fr-CH"/>
        </w:rPr>
        <w:t>est pas assorti d</w:t>
      </w:r>
      <w:r w:rsidR="00EC7ABD">
        <w:rPr>
          <w:lang w:val="fr-CH"/>
        </w:rPr>
        <w:t>’</w:t>
      </w:r>
      <w:r w:rsidR="00D43799" w:rsidRPr="00D43799">
        <w:rPr>
          <w:lang w:val="fr-CH"/>
        </w:rPr>
        <w:t xml:space="preserve">un astérisque dans le </w:t>
      </w:r>
      <w:r w:rsidR="001F138A">
        <w:rPr>
          <w:lang w:val="fr-CH"/>
        </w:rPr>
        <w:t>t</w:t>
      </w:r>
      <w:r w:rsidR="00D43799" w:rsidRPr="00D43799">
        <w:rPr>
          <w:lang w:val="fr-CH"/>
        </w:rPr>
        <w:t xml:space="preserve">ableau des caractères </w:t>
      </w:r>
      <w:r w:rsidRPr="00D43799">
        <w:rPr>
          <w:lang w:val="fr-CH"/>
        </w:rPr>
        <w:t>(</w:t>
      </w:r>
      <w:r w:rsidR="00D43799">
        <w:rPr>
          <w:lang w:val="fr-CH"/>
        </w:rPr>
        <w:t>voir les paragraphes</w:t>
      </w:r>
      <w:r w:rsidR="008E3045">
        <w:rPr>
          <w:lang w:val="fr-CH"/>
        </w:rPr>
        <w:t> </w:t>
      </w:r>
      <w:r w:rsidR="00D43799">
        <w:rPr>
          <w:lang w:val="fr-CH"/>
        </w:rPr>
        <w:t>36 et 37 du</w:t>
      </w:r>
      <w:r w:rsidRPr="00D43799">
        <w:rPr>
          <w:lang w:val="fr-CH"/>
        </w:rPr>
        <w:t xml:space="preserve"> </w:t>
      </w:r>
      <w:r w:rsidR="00EC7ABD" w:rsidRPr="00D43799">
        <w:rPr>
          <w:lang w:val="fr-CH"/>
        </w:rPr>
        <w:t>document</w:t>
      </w:r>
      <w:r w:rsidR="00EC7ABD">
        <w:rPr>
          <w:lang w:val="fr-CH"/>
        </w:rPr>
        <w:t xml:space="preserve"> TC</w:t>
      </w:r>
      <w:r w:rsidRPr="00D43799">
        <w:rPr>
          <w:lang w:val="fr-CH"/>
        </w:rPr>
        <w:t>/57/25 “</w:t>
      </w:r>
      <w:r w:rsidR="00D43799">
        <w:rPr>
          <w:lang w:val="fr-CH"/>
        </w:rPr>
        <w:t>Compte rendu</w:t>
      </w:r>
      <w:r w:rsidRPr="00D43799">
        <w:rPr>
          <w:lang w:val="fr-CH"/>
        </w:rPr>
        <w:t>”).</w:t>
      </w:r>
    </w:p>
    <w:p w14:paraId="6DD44145" w14:textId="77777777" w:rsidR="00B56C6D" w:rsidRPr="00D43799" w:rsidRDefault="00B56C6D" w:rsidP="00B56C6D">
      <w:pPr>
        <w:jc w:val="left"/>
        <w:rPr>
          <w:lang w:val="fr-CH"/>
        </w:rPr>
      </w:pPr>
    </w:p>
    <w:p w14:paraId="02D8E9C9" w14:textId="68A43B06" w:rsidR="00B56C6D" w:rsidRPr="00D53AC5" w:rsidRDefault="00B56C6D" w:rsidP="00D53AC5">
      <w:pPr>
        <w:rPr>
          <w:lang w:val="fr-CH"/>
        </w:rPr>
      </w:pPr>
      <w:r w:rsidRPr="0079771A">
        <w:rPr>
          <w:lang w:val="fr-FR"/>
        </w:rPr>
        <w:fldChar w:fldCharType="begin"/>
      </w:r>
      <w:r w:rsidRPr="00D53AC5">
        <w:rPr>
          <w:lang w:val="fr-CH"/>
        </w:rPr>
        <w:instrText xml:space="preserve"> AUTONUM  </w:instrText>
      </w:r>
      <w:r w:rsidRPr="0079771A">
        <w:rPr>
          <w:lang w:val="fr-FR"/>
        </w:rPr>
        <w:fldChar w:fldCharType="end"/>
      </w:r>
      <w:r w:rsidRPr="00D53AC5">
        <w:rPr>
          <w:lang w:val="fr-CH"/>
        </w:rPr>
        <w:tab/>
      </w:r>
      <w:r w:rsidR="00D43799" w:rsidRPr="00D53AC5">
        <w:rPr>
          <w:lang w:val="fr-CH"/>
        </w:rPr>
        <w:t>Le</w:t>
      </w:r>
      <w:r w:rsidR="00EC7ABD">
        <w:rPr>
          <w:lang w:val="fr-CH"/>
        </w:rPr>
        <w:t> TC</w:t>
      </w:r>
      <w:r w:rsidRPr="00D53AC5">
        <w:rPr>
          <w:lang w:val="fr-CH"/>
        </w:rPr>
        <w:t xml:space="preserve">, </w:t>
      </w:r>
      <w:r w:rsidR="00D43799" w:rsidRPr="00D53AC5">
        <w:rPr>
          <w:lang w:val="fr-CH"/>
        </w:rPr>
        <w:t>à sa cinquante</w:t>
      </w:r>
      <w:r w:rsidR="00F73076">
        <w:rPr>
          <w:lang w:val="fr-CH"/>
        </w:rPr>
        <w:noBreakHyphen/>
      </w:r>
      <w:r w:rsidR="00D43799" w:rsidRPr="00D53AC5">
        <w:rPr>
          <w:lang w:val="fr-CH"/>
        </w:rPr>
        <w:t>sept</w:t>
      </w:r>
      <w:r w:rsidR="00EC7ABD">
        <w:rPr>
          <w:lang w:val="fr-CH"/>
        </w:rPr>
        <w:t>ième session</w:t>
      </w:r>
      <w:r w:rsidRPr="00D53AC5">
        <w:rPr>
          <w:lang w:val="fr-CH"/>
        </w:rPr>
        <w:t xml:space="preserve">, </w:t>
      </w:r>
      <w:r w:rsidR="00D53AC5" w:rsidRPr="00D53AC5">
        <w:rPr>
          <w:lang w:val="fr-CH"/>
        </w:rPr>
        <w:t>note que des discussions étaient en cours au sein</w:t>
      </w:r>
      <w:r w:rsidR="00EC7ABD" w:rsidRPr="00D53AC5">
        <w:rPr>
          <w:lang w:val="fr-CH"/>
        </w:rPr>
        <w:t xml:space="preserve"> des</w:t>
      </w:r>
      <w:r w:rsidR="00EC7ABD">
        <w:rPr>
          <w:lang w:val="fr-CH"/>
        </w:rPr>
        <w:t> </w:t>
      </w:r>
      <w:r w:rsidR="00EC7ABD" w:rsidRPr="00D53AC5">
        <w:rPr>
          <w:lang w:val="fr-CH"/>
        </w:rPr>
        <w:t>TWP</w:t>
      </w:r>
      <w:r w:rsidR="00D53AC5" w:rsidRPr="00D53AC5">
        <w:rPr>
          <w:lang w:val="fr-CH"/>
        </w:rPr>
        <w:t xml:space="preserve"> sur le lien entre les astérisques figurant dans les principes directeurs d</w:t>
      </w:r>
      <w:r w:rsidR="00EC7ABD">
        <w:rPr>
          <w:lang w:val="fr-CH"/>
        </w:rPr>
        <w:t>’</w:t>
      </w:r>
      <w:r w:rsidR="00D53AC5" w:rsidRPr="00D53AC5">
        <w:rPr>
          <w:lang w:val="fr-CH"/>
        </w:rPr>
        <w:t>examen et les caractères du questionnaire techniq</w:t>
      </w:r>
      <w:r w:rsidR="00774DC3" w:rsidRPr="00D53AC5">
        <w:rPr>
          <w:lang w:val="fr-CH"/>
        </w:rPr>
        <w:t>ue</w:t>
      </w:r>
      <w:r w:rsidR="00774DC3">
        <w:rPr>
          <w:lang w:val="fr-CH"/>
        </w:rPr>
        <w:t xml:space="preserve">.  </w:t>
      </w:r>
      <w:r w:rsidR="00774DC3" w:rsidRPr="00D53AC5">
        <w:rPr>
          <w:lang w:val="fr-CH"/>
        </w:rPr>
        <w:t>Le</w:t>
      </w:r>
      <w:r w:rsidR="00EC7ABD">
        <w:rPr>
          <w:lang w:val="fr-CH"/>
        </w:rPr>
        <w:t> TC</w:t>
      </w:r>
      <w:r w:rsidR="00D53AC5" w:rsidRPr="00D53AC5">
        <w:rPr>
          <w:lang w:val="fr-CH"/>
        </w:rPr>
        <w:t xml:space="preserve"> convient de reporter l</w:t>
      </w:r>
      <w:r w:rsidR="00EC7ABD">
        <w:rPr>
          <w:lang w:val="fr-CH"/>
        </w:rPr>
        <w:t>’</w:t>
      </w:r>
      <w:r w:rsidR="00D53AC5" w:rsidRPr="00D53AC5">
        <w:rPr>
          <w:lang w:val="fr-CH"/>
        </w:rPr>
        <w:t>examen de la possibilité de faire figurer les caractères de résistance aux maladies non signalés par un astérisque dans les questionnaires techniques à sa cinquante</w:t>
      </w:r>
      <w:r w:rsidR="00F73076">
        <w:rPr>
          <w:lang w:val="fr-CH"/>
        </w:rPr>
        <w:noBreakHyphen/>
      </w:r>
      <w:r w:rsidR="00D53AC5" w:rsidRPr="00D53AC5">
        <w:rPr>
          <w:lang w:val="fr-CH"/>
        </w:rPr>
        <w:t>huit</w:t>
      </w:r>
      <w:r w:rsidR="00EC7ABD">
        <w:rPr>
          <w:lang w:val="fr-CH"/>
        </w:rPr>
        <w:t>ième session</w:t>
      </w:r>
      <w:r w:rsidR="00D53AC5" w:rsidRPr="00D53AC5">
        <w:rPr>
          <w:lang w:val="fr-CH"/>
        </w:rPr>
        <w:t xml:space="preserve"> compte tenu des propositions</w:t>
      </w:r>
      <w:r w:rsidR="00EC7ABD" w:rsidRPr="00D53AC5">
        <w:rPr>
          <w:lang w:val="fr-CH"/>
        </w:rPr>
        <w:t xml:space="preserve"> des</w:t>
      </w:r>
      <w:r w:rsidR="00EC7ABD">
        <w:rPr>
          <w:lang w:val="fr-CH"/>
        </w:rPr>
        <w:t> </w:t>
      </w:r>
      <w:r w:rsidR="00EC7ABD" w:rsidRPr="00D53AC5">
        <w:rPr>
          <w:lang w:val="fr-CH"/>
        </w:rPr>
        <w:t>TWP</w:t>
      </w:r>
      <w:r w:rsidR="00D53AC5" w:rsidRPr="00D53AC5">
        <w:rPr>
          <w:lang w:val="fr-CH"/>
        </w:rPr>
        <w:t xml:space="preserve"> concernant le lien entre les astérisques figurant dans les principes directeurs d</w:t>
      </w:r>
      <w:r w:rsidR="00EC7ABD">
        <w:rPr>
          <w:lang w:val="fr-CH"/>
        </w:rPr>
        <w:t>’</w:t>
      </w:r>
      <w:r w:rsidR="00D53AC5" w:rsidRPr="00D53AC5">
        <w:rPr>
          <w:lang w:val="fr-CH"/>
        </w:rPr>
        <w:t>examen et les caractères du questionnaire technique</w:t>
      </w:r>
      <w:r w:rsidRPr="00D53AC5">
        <w:rPr>
          <w:lang w:val="fr-CH"/>
        </w:rPr>
        <w:t>.</w:t>
      </w:r>
    </w:p>
    <w:p w14:paraId="568D6A75" w14:textId="77777777" w:rsidR="00B56C6D" w:rsidRPr="00D53AC5" w:rsidRDefault="00B56C6D" w:rsidP="00B56C6D">
      <w:pPr>
        <w:rPr>
          <w:lang w:val="fr-CH"/>
        </w:rPr>
      </w:pPr>
    </w:p>
    <w:p w14:paraId="0A39EB51" w14:textId="1E4D2832" w:rsidR="00AE5D94" w:rsidRPr="00D53AC5" w:rsidRDefault="00AE5D94" w:rsidP="00AE5D94">
      <w:pPr>
        <w:keepNext/>
        <w:keepLines/>
        <w:tabs>
          <w:tab w:val="left" w:pos="567"/>
          <w:tab w:val="left" w:pos="1134"/>
          <w:tab w:val="left" w:pos="5387"/>
          <w:tab w:val="left" w:pos="5954"/>
        </w:tabs>
        <w:rPr>
          <w:lang w:val="fr-CH"/>
        </w:rPr>
      </w:pPr>
      <w:r w:rsidRPr="0079771A">
        <w:rPr>
          <w:lang w:val="fr-FR"/>
        </w:rPr>
        <w:fldChar w:fldCharType="begin"/>
      </w:r>
      <w:r w:rsidRPr="00D53AC5">
        <w:rPr>
          <w:lang w:val="fr-CH"/>
        </w:rPr>
        <w:instrText xml:space="preserve"> AUTONUM  </w:instrText>
      </w:r>
      <w:r w:rsidRPr="0079771A">
        <w:rPr>
          <w:lang w:val="fr-FR"/>
        </w:rPr>
        <w:fldChar w:fldCharType="end"/>
      </w:r>
      <w:r w:rsidRPr="00D53AC5">
        <w:rPr>
          <w:lang w:val="fr-CH"/>
        </w:rPr>
        <w:tab/>
      </w:r>
      <w:r w:rsidR="00D53AC5" w:rsidRPr="00C362EB">
        <w:rPr>
          <w:lang w:val="fr-CH"/>
        </w:rPr>
        <w:t>De plus amples informations concernant les informations générales sur cette question sont fournies à l</w:t>
      </w:r>
      <w:r w:rsidR="00EC7ABD">
        <w:rPr>
          <w:lang w:val="fr-CH"/>
        </w:rPr>
        <w:t>’</w:t>
      </w:r>
      <w:r w:rsidR="00EC7ABD" w:rsidRPr="00C362EB">
        <w:rPr>
          <w:lang w:val="fr-CH"/>
        </w:rPr>
        <w:t>annexe</w:t>
      </w:r>
      <w:r w:rsidR="00EC7ABD">
        <w:rPr>
          <w:lang w:val="fr-CH"/>
        </w:rPr>
        <w:t> </w:t>
      </w:r>
      <w:r w:rsidR="00EC7ABD" w:rsidRPr="00C362EB">
        <w:rPr>
          <w:lang w:val="fr-CH"/>
        </w:rPr>
        <w:t>V</w:t>
      </w:r>
      <w:r w:rsidRPr="00C362EB">
        <w:rPr>
          <w:lang w:val="fr-CH"/>
        </w:rPr>
        <w:t xml:space="preserve"> </w:t>
      </w:r>
      <w:r w:rsidR="00D53AC5" w:rsidRPr="00C362EB">
        <w:rPr>
          <w:lang w:val="fr-CH"/>
        </w:rPr>
        <w:t>du présent document</w:t>
      </w:r>
      <w:r w:rsidRPr="00C362EB">
        <w:rPr>
          <w:lang w:val="fr-CH"/>
        </w:rPr>
        <w:t>.</w:t>
      </w:r>
    </w:p>
    <w:p w14:paraId="6B05409D" w14:textId="77777777" w:rsidR="00AE5D94" w:rsidRPr="00D53AC5" w:rsidRDefault="00AE5D94" w:rsidP="00AE5D94">
      <w:pPr>
        <w:rPr>
          <w:snapToGrid w:val="0"/>
          <w:lang w:val="fr-CH"/>
        </w:rPr>
      </w:pPr>
    </w:p>
    <w:p w14:paraId="438CBE19" w14:textId="57BC9E66" w:rsidR="00AE5D94" w:rsidRPr="0085383E" w:rsidRDefault="0085383E" w:rsidP="00AE5D94">
      <w:pPr>
        <w:pStyle w:val="Heading4"/>
        <w:rPr>
          <w:snapToGrid w:val="0"/>
          <w:lang w:val="fr-CH"/>
        </w:rPr>
      </w:pPr>
      <w:r w:rsidRPr="0085383E">
        <w:rPr>
          <w:snapToGrid w:val="0"/>
          <w:lang w:val="fr-CH"/>
        </w:rPr>
        <w:t xml:space="preserve">Examen par les Groupes de travail techniques à leurs sessions </w:t>
      </w:r>
      <w:r w:rsidR="00EC7ABD" w:rsidRPr="0085383E">
        <w:rPr>
          <w:snapToGrid w:val="0"/>
          <w:lang w:val="fr-CH"/>
        </w:rPr>
        <w:t>de</w:t>
      </w:r>
      <w:r w:rsidR="00EC7ABD">
        <w:rPr>
          <w:snapToGrid w:val="0"/>
          <w:lang w:val="fr-CH"/>
        </w:rPr>
        <w:t> 2022</w:t>
      </w:r>
    </w:p>
    <w:p w14:paraId="096590B0" w14:textId="77777777" w:rsidR="00D03A5D" w:rsidRPr="0085383E" w:rsidRDefault="00D03A5D" w:rsidP="00125827">
      <w:pPr>
        <w:rPr>
          <w:lang w:val="fr-CH"/>
        </w:rPr>
      </w:pPr>
    </w:p>
    <w:p w14:paraId="186C6DFB" w14:textId="1502653B" w:rsidR="006C687B" w:rsidRPr="0085383E" w:rsidRDefault="006C687B" w:rsidP="006C687B">
      <w:pPr>
        <w:keepNext/>
        <w:rPr>
          <w:lang w:val="fr-CH"/>
        </w:rPr>
      </w:pPr>
      <w:r w:rsidRPr="0079771A">
        <w:rPr>
          <w:lang w:val="fr-FR"/>
        </w:rPr>
        <w:fldChar w:fldCharType="begin"/>
      </w:r>
      <w:r w:rsidRPr="0085383E">
        <w:rPr>
          <w:lang w:val="fr-CH"/>
        </w:rPr>
        <w:instrText xml:space="preserve"> AUTONUM  </w:instrText>
      </w:r>
      <w:r w:rsidRPr="0079771A">
        <w:rPr>
          <w:lang w:val="fr-FR"/>
        </w:rPr>
        <w:fldChar w:fldCharType="end"/>
      </w:r>
      <w:r w:rsidRPr="0085383E">
        <w:rPr>
          <w:lang w:val="fr-CH"/>
        </w:rPr>
        <w:tab/>
      </w:r>
      <w:r w:rsidR="0085383E" w:rsidRPr="0085383E">
        <w:rPr>
          <w:lang w:val="fr-CH"/>
        </w:rPr>
        <w:t>Les</w:t>
      </w:r>
      <w:r w:rsidRPr="0085383E">
        <w:rPr>
          <w:lang w:val="fr-CH"/>
        </w:rPr>
        <w:t xml:space="preserve"> TWP, </w:t>
      </w:r>
      <w:r w:rsidR="0085383E" w:rsidRPr="0085383E">
        <w:rPr>
          <w:lang w:val="fr-CH"/>
        </w:rPr>
        <w:t xml:space="preserve">à leurs sessions </w:t>
      </w:r>
      <w:r w:rsidR="00EC7ABD" w:rsidRPr="0085383E">
        <w:rPr>
          <w:lang w:val="fr-CH"/>
        </w:rPr>
        <w:t>de</w:t>
      </w:r>
      <w:r w:rsidR="00EC7ABD">
        <w:rPr>
          <w:lang w:val="fr-CH"/>
        </w:rPr>
        <w:t> </w:t>
      </w:r>
      <w:r w:rsidR="00EC7ABD" w:rsidRPr="0085383E">
        <w:rPr>
          <w:lang w:val="fr-CH"/>
        </w:rPr>
        <w:t>2022</w:t>
      </w:r>
      <w:r w:rsidR="0085383E" w:rsidRPr="0085383E">
        <w:rPr>
          <w:lang w:val="fr-CH"/>
        </w:rPr>
        <w:t>, notent qu</w:t>
      </w:r>
      <w:r w:rsidR="00EC7ABD">
        <w:rPr>
          <w:lang w:val="fr-CH"/>
        </w:rPr>
        <w:t>’</w:t>
      </w:r>
      <w:r w:rsidR="0085383E" w:rsidRPr="0085383E">
        <w:rPr>
          <w:lang w:val="fr-CH"/>
        </w:rPr>
        <w:t xml:space="preserve">aucune proposition </w:t>
      </w:r>
      <w:r w:rsidR="007D2FE8">
        <w:rPr>
          <w:lang w:val="fr-CH"/>
        </w:rPr>
        <w:t xml:space="preserve">de révision </w:t>
      </w:r>
      <w:r w:rsidR="0085383E" w:rsidRPr="0085383E">
        <w:rPr>
          <w:lang w:val="fr-CH"/>
        </w:rPr>
        <w:t>n</w:t>
      </w:r>
      <w:r w:rsidR="00EC7ABD">
        <w:rPr>
          <w:lang w:val="fr-CH"/>
        </w:rPr>
        <w:t>’</w:t>
      </w:r>
      <w:r w:rsidR="0085383E" w:rsidRPr="0085383E">
        <w:rPr>
          <w:lang w:val="fr-CH"/>
        </w:rPr>
        <w:t>a été reçue</w:t>
      </w:r>
      <w:r w:rsidRPr="0085383E">
        <w:rPr>
          <w:lang w:val="fr-CH"/>
        </w:rPr>
        <w:t xml:space="preserve"> </w:t>
      </w:r>
      <w:r w:rsidR="007D2FE8">
        <w:rPr>
          <w:lang w:val="fr-CH"/>
        </w:rPr>
        <w:t xml:space="preserve">concernant le </w:t>
      </w:r>
      <w:r w:rsidR="00EC7ABD" w:rsidRPr="0085383E">
        <w:rPr>
          <w:rFonts w:cs="Arial"/>
          <w:lang w:val="fr-CH"/>
        </w:rPr>
        <w:t>document</w:t>
      </w:r>
      <w:r w:rsidR="00EC7ABD">
        <w:rPr>
          <w:rFonts w:cs="Arial"/>
          <w:lang w:val="fr-CH"/>
        </w:rPr>
        <w:t xml:space="preserve"> </w:t>
      </w:r>
      <w:r w:rsidR="00EC7ABD" w:rsidRPr="0085383E">
        <w:rPr>
          <w:rFonts w:cs="Arial"/>
          <w:lang w:val="fr-CH"/>
        </w:rPr>
        <w:t>TG</w:t>
      </w:r>
      <w:r w:rsidR="00AE5D94" w:rsidRPr="0085383E">
        <w:rPr>
          <w:rFonts w:cs="Arial"/>
          <w:lang w:val="fr-CH"/>
        </w:rPr>
        <w:t>P/7 “</w:t>
      </w:r>
      <w:r w:rsidR="0085383E" w:rsidRPr="0085383E">
        <w:rPr>
          <w:rFonts w:cs="Arial"/>
          <w:lang w:val="fr-CH"/>
        </w:rPr>
        <w:t>Élaboration des principes directeurs d</w:t>
      </w:r>
      <w:r w:rsidR="00EC7ABD">
        <w:rPr>
          <w:rFonts w:cs="Arial"/>
          <w:lang w:val="fr-CH"/>
        </w:rPr>
        <w:t>’</w:t>
      </w:r>
      <w:r w:rsidR="0085383E" w:rsidRPr="0085383E">
        <w:rPr>
          <w:rFonts w:cs="Arial"/>
          <w:lang w:val="fr-CH"/>
        </w:rPr>
        <w:t>examen</w:t>
      </w:r>
      <w:r w:rsidR="00AE5D94" w:rsidRPr="0085383E">
        <w:rPr>
          <w:rFonts w:cs="Arial"/>
          <w:lang w:val="fr-CH"/>
        </w:rPr>
        <w:t xml:space="preserve">” </w:t>
      </w:r>
      <w:r w:rsidR="0085383E" w:rsidRPr="0085383E">
        <w:rPr>
          <w:rFonts w:cs="Arial"/>
          <w:lang w:val="fr-CH"/>
        </w:rPr>
        <w:t>p</w:t>
      </w:r>
      <w:r w:rsidR="0085383E">
        <w:rPr>
          <w:rFonts w:cs="Arial"/>
          <w:lang w:val="fr-CH"/>
        </w:rPr>
        <w:t xml:space="preserve">our préciser le lien entre les </w:t>
      </w:r>
      <w:r w:rsidR="0085383E" w:rsidRPr="007D2FE8">
        <w:rPr>
          <w:rFonts w:cs="Arial"/>
          <w:lang w:val="fr-CH"/>
        </w:rPr>
        <w:t xml:space="preserve">caractères obligatoires dans le </w:t>
      </w:r>
      <w:r w:rsidR="001F138A">
        <w:rPr>
          <w:rFonts w:cs="Arial"/>
          <w:lang w:val="fr-CH"/>
        </w:rPr>
        <w:t>t</w:t>
      </w:r>
      <w:r w:rsidR="0085383E" w:rsidRPr="007D2FE8">
        <w:rPr>
          <w:rFonts w:cs="Arial"/>
          <w:lang w:val="fr-CH"/>
        </w:rPr>
        <w:t>ableau des caractères (assortis d</w:t>
      </w:r>
      <w:r w:rsidR="00EC7ABD">
        <w:rPr>
          <w:rFonts w:cs="Arial"/>
          <w:lang w:val="fr-CH"/>
        </w:rPr>
        <w:t>’</w:t>
      </w:r>
      <w:r w:rsidR="0085383E" w:rsidRPr="007D2FE8">
        <w:rPr>
          <w:rFonts w:cs="Arial"/>
          <w:lang w:val="fr-CH"/>
        </w:rPr>
        <w:t>un astérisque)</w:t>
      </w:r>
      <w:r w:rsidR="00AE5D94" w:rsidRPr="007D2FE8">
        <w:rPr>
          <w:rFonts w:cs="Arial"/>
          <w:lang w:val="fr-CH"/>
        </w:rPr>
        <w:t xml:space="preserve"> </w:t>
      </w:r>
      <w:r w:rsidR="0085383E" w:rsidRPr="007D2FE8">
        <w:rPr>
          <w:rFonts w:cs="Arial"/>
          <w:lang w:val="fr-CH"/>
        </w:rPr>
        <w:t>et les caractères</w:t>
      </w:r>
      <w:r w:rsidR="00DB337F" w:rsidRPr="007D2FE8">
        <w:rPr>
          <w:rFonts w:cs="Arial"/>
          <w:lang w:val="fr-CH"/>
        </w:rPr>
        <w:t xml:space="preserve"> dans</w:t>
      </w:r>
      <w:r w:rsidR="00DB337F">
        <w:rPr>
          <w:rFonts w:cs="Arial"/>
          <w:lang w:val="fr-CH"/>
        </w:rPr>
        <w:t xml:space="preserve"> les questionnaires techniques</w:t>
      </w:r>
      <w:r w:rsidR="00AE5D94" w:rsidRPr="0085383E">
        <w:rPr>
          <w:rFonts w:cs="Arial"/>
          <w:lang w:val="fr-CH"/>
        </w:rPr>
        <w:t xml:space="preserve"> </w:t>
      </w:r>
      <w:r w:rsidRPr="0085383E">
        <w:rPr>
          <w:lang w:val="fr-CH"/>
        </w:rPr>
        <w:t>(</w:t>
      </w:r>
      <w:r w:rsidR="00DB337F">
        <w:rPr>
          <w:lang w:val="fr-CH"/>
        </w:rPr>
        <w:t>voir le paragraphe</w:t>
      </w:r>
      <w:r w:rsidR="008E3045">
        <w:rPr>
          <w:lang w:val="fr-CH"/>
        </w:rPr>
        <w:t> </w:t>
      </w:r>
      <w:r w:rsidR="00DB337F">
        <w:rPr>
          <w:lang w:val="fr-CH"/>
        </w:rPr>
        <w:t>101 du</w:t>
      </w:r>
      <w:r w:rsidRPr="0085383E">
        <w:rPr>
          <w:lang w:val="fr-CH"/>
        </w:rPr>
        <w:t xml:space="preserve"> document TWV/56/22 “</w:t>
      </w:r>
      <w:r w:rsidR="00DB337F">
        <w:rPr>
          <w:lang w:val="fr-CH"/>
        </w:rPr>
        <w:t>Compte rendu</w:t>
      </w:r>
      <w:r w:rsidRPr="0085383E">
        <w:rPr>
          <w:lang w:val="fr-CH"/>
        </w:rPr>
        <w:t xml:space="preserve">”;  </w:t>
      </w:r>
      <w:r w:rsidR="00DB337F">
        <w:rPr>
          <w:lang w:val="fr-CH"/>
        </w:rPr>
        <w:t>le paragraphe</w:t>
      </w:r>
      <w:r w:rsidR="008E3045">
        <w:rPr>
          <w:lang w:val="fr-CH"/>
        </w:rPr>
        <w:t> </w:t>
      </w:r>
      <w:r w:rsidR="00DB337F">
        <w:rPr>
          <w:lang w:val="fr-CH"/>
        </w:rPr>
        <w:t xml:space="preserve">64 du document </w:t>
      </w:r>
      <w:r w:rsidRPr="0085383E">
        <w:rPr>
          <w:lang w:val="fr-CH"/>
        </w:rPr>
        <w:t>TWA/51/11 “</w:t>
      </w:r>
      <w:r w:rsidR="00DB337F">
        <w:rPr>
          <w:lang w:val="fr-CH"/>
        </w:rPr>
        <w:t>Compte rendu</w:t>
      </w:r>
      <w:r w:rsidRPr="0085383E">
        <w:rPr>
          <w:lang w:val="fr-CH"/>
        </w:rPr>
        <w:t xml:space="preserve">”; </w:t>
      </w:r>
      <w:r w:rsidR="00DB337F">
        <w:rPr>
          <w:lang w:val="fr-CH"/>
        </w:rPr>
        <w:t xml:space="preserve"> le paragraphe</w:t>
      </w:r>
      <w:r w:rsidR="008E3045">
        <w:rPr>
          <w:lang w:val="fr-CH"/>
        </w:rPr>
        <w:t> </w:t>
      </w:r>
      <w:r w:rsidR="00DB337F">
        <w:rPr>
          <w:lang w:val="fr-CH"/>
        </w:rPr>
        <w:t xml:space="preserve">80 du document </w:t>
      </w:r>
      <w:r w:rsidRPr="0085383E">
        <w:rPr>
          <w:lang w:val="fr-CH"/>
        </w:rPr>
        <w:t>TWO/54/6 “</w:t>
      </w:r>
      <w:r w:rsidR="00DB337F">
        <w:rPr>
          <w:lang w:val="fr-CH"/>
        </w:rPr>
        <w:t>Compte rendu</w:t>
      </w:r>
      <w:r w:rsidRPr="0085383E">
        <w:rPr>
          <w:lang w:val="fr-CH"/>
        </w:rPr>
        <w:t xml:space="preserve">”; </w:t>
      </w:r>
      <w:r w:rsidR="00DB337F">
        <w:rPr>
          <w:lang w:val="fr-CH"/>
        </w:rPr>
        <w:t xml:space="preserve"> le paragraphe</w:t>
      </w:r>
      <w:r w:rsidR="008E3045">
        <w:rPr>
          <w:lang w:val="fr-CH"/>
        </w:rPr>
        <w:t> </w:t>
      </w:r>
      <w:r w:rsidR="00DB337F">
        <w:rPr>
          <w:lang w:val="fr-CH"/>
        </w:rPr>
        <w:t xml:space="preserve">112 du document </w:t>
      </w:r>
      <w:r w:rsidRPr="0085383E">
        <w:rPr>
          <w:lang w:val="fr-CH"/>
        </w:rPr>
        <w:t>TWF/53/14 “</w:t>
      </w:r>
      <w:r w:rsidR="00DB337F">
        <w:rPr>
          <w:lang w:val="fr-CH"/>
        </w:rPr>
        <w:t>Compte rendu</w:t>
      </w:r>
      <w:r w:rsidRPr="0085383E">
        <w:rPr>
          <w:lang w:val="fr-CH"/>
        </w:rPr>
        <w:t>”).</w:t>
      </w:r>
    </w:p>
    <w:p w14:paraId="12C3F8F3" w14:textId="77777777" w:rsidR="006C687B" w:rsidRPr="0085383E" w:rsidRDefault="006C687B" w:rsidP="00125827">
      <w:pPr>
        <w:rPr>
          <w:lang w:val="fr-CH"/>
        </w:rPr>
      </w:pPr>
    </w:p>
    <w:p w14:paraId="03322FB0" w14:textId="137AAC30" w:rsidR="009A1D93" w:rsidRPr="00CE7336" w:rsidRDefault="00DB337F" w:rsidP="009A1D93">
      <w:pPr>
        <w:pStyle w:val="Heading4"/>
        <w:rPr>
          <w:lang w:val="fr-CH"/>
        </w:rPr>
      </w:pPr>
      <w:r w:rsidRPr="00CE7336">
        <w:rPr>
          <w:lang w:val="fr-CH"/>
        </w:rPr>
        <w:t>Proposition</w:t>
      </w:r>
    </w:p>
    <w:p w14:paraId="375C2943" w14:textId="77777777" w:rsidR="009A1D93" w:rsidRPr="00CE7336" w:rsidRDefault="009A1D93" w:rsidP="00125827">
      <w:pPr>
        <w:rPr>
          <w:lang w:val="fr-CH"/>
        </w:rPr>
      </w:pPr>
    </w:p>
    <w:p w14:paraId="65A7BD44" w14:textId="1D9F21CE" w:rsidR="00187E80" w:rsidRPr="00DB337F" w:rsidRDefault="00187E80" w:rsidP="00DB337F">
      <w:pPr>
        <w:rPr>
          <w:lang w:val="fr-CH"/>
        </w:rPr>
      </w:pPr>
      <w:r w:rsidRPr="0079771A">
        <w:rPr>
          <w:lang w:val="fr-FR"/>
        </w:rPr>
        <w:fldChar w:fldCharType="begin"/>
      </w:r>
      <w:r w:rsidRPr="00DB337F">
        <w:rPr>
          <w:lang w:val="fr-CH"/>
        </w:rPr>
        <w:instrText xml:space="preserve"> AUTONUM  </w:instrText>
      </w:r>
      <w:r w:rsidRPr="0079771A">
        <w:rPr>
          <w:lang w:val="fr-FR"/>
        </w:rPr>
        <w:fldChar w:fldCharType="end"/>
      </w:r>
      <w:r w:rsidRPr="00DB337F">
        <w:rPr>
          <w:lang w:val="fr-CH"/>
        </w:rPr>
        <w:tab/>
      </w:r>
      <w:r w:rsidR="00DB337F" w:rsidRPr="00C362EB">
        <w:rPr>
          <w:lang w:val="fr-CH"/>
        </w:rPr>
        <w:t>Il est proposé que le</w:t>
      </w:r>
      <w:r w:rsidR="00EC7ABD">
        <w:rPr>
          <w:lang w:val="fr-CH"/>
        </w:rPr>
        <w:t> TC</w:t>
      </w:r>
      <w:r w:rsidR="009A1D93" w:rsidRPr="00DB337F">
        <w:rPr>
          <w:lang w:val="fr-CH"/>
        </w:rPr>
        <w:t xml:space="preserve"> invite </w:t>
      </w:r>
      <w:r w:rsidR="00DB337F" w:rsidRPr="00DB337F">
        <w:rPr>
          <w:lang w:val="fr-CH"/>
        </w:rPr>
        <w:t>le Bureau de l</w:t>
      </w:r>
      <w:r w:rsidR="00EC7ABD">
        <w:rPr>
          <w:lang w:val="fr-CH"/>
        </w:rPr>
        <w:t>’</w:t>
      </w:r>
      <w:r w:rsidR="00DB337F" w:rsidRPr="00DB337F">
        <w:rPr>
          <w:lang w:val="fr-CH"/>
        </w:rPr>
        <w:t>Union à présenter</w:t>
      </w:r>
      <w:r w:rsidR="00EC7ABD" w:rsidRPr="00DB337F">
        <w:rPr>
          <w:lang w:val="fr-CH"/>
        </w:rPr>
        <w:t xml:space="preserve"> aux</w:t>
      </w:r>
      <w:r w:rsidR="00EC7ABD">
        <w:rPr>
          <w:lang w:val="fr-CH"/>
        </w:rPr>
        <w:t> </w:t>
      </w:r>
      <w:r w:rsidR="00EC7ABD" w:rsidRPr="00DB337F">
        <w:rPr>
          <w:lang w:val="fr-CH"/>
        </w:rPr>
        <w:t>TWP</w:t>
      </w:r>
      <w:r w:rsidR="009A1D93" w:rsidRPr="00DB337F">
        <w:rPr>
          <w:lang w:val="fr-CH"/>
        </w:rPr>
        <w:t xml:space="preserve">, </w:t>
      </w:r>
      <w:r w:rsidR="00DB337F" w:rsidRPr="00DB337F">
        <w:rPr>
          <w:lang w:val="fr-CH"/>
        </w:rPr>
        <w:t xml:space="preserve">à leurs sessions </w:t>
      </w:r>
      <w:r w:rsidR="00EC7ABD" w:rsidRPr="00DB337F">
        <w:rPr>
          <w:lang w:val="fr-CH"/>
        </w:rPr>
        <w:t>de</w:t>
      </w:r>
      <w:r w:rsidR="00EC7ABD">
        <w:rPr>
          <w:lang w:val="fr-CH"/>
        </w:rPr>
        <w:t> </w:t>
      </w:r>
      <w:r w:rsidR="00EC7ABD" w:rsidRPr="00DB337F">
        <w:rPr>
          <w:lang w:val="fr-CH"/>
        </w:rPr>
        <w:t>2023</w:t>
      </w:r>
      <w:r w:rsidR="009A1D93" w:rsidRPr="00DB337F">
        <w:rPr>
          <w:lang w:val="fr-CH"/>
        </w:rPr>
        <w:t>,</w:t>
      </w:r>
      <w:r w:rsidR="00DB337F" w:rsidRPr="00DB337F">
        <w:rPr>
          <w:lang w:val="fr-CH"/>
        </w:rPr>
        <w:t xml:space="preserve"> une proposition de modification </w:t>
      </w:r>
      <w:r w:rsidR="004305CC">
        <w:rPr>
          <w:lang w:val="fr-CH"/>
        </w:rPr>
        <w:t>de la note indicative</w:t>
      </w:r>
      <w:r w:rsidR="009A1D93" w:rsidRPr="00DB337F">
        <w:rPr>
          <w:lang w:val="fr-CH"/>
        </w:rPr>
        <w:t xml:space="preserve"> GN</w:t>
      </w:r>
      <w:r w:rsidR="008E3045">
        <w:rPr>
          <w:lang w:val="fr-CH"/>
        </w:rPr>
        <w:t> </w:t>
      </w:r>
      <w:r w:rsidR="009A1D93" w:rsidRPr="00DB337F">
        <w:rPr>
          <w:lang w:val="fr-CH"/>
        </w:rPr>
        <w:t>13 “</w:t>
      </w:r>
      <w:r w:rsidR="00DB337F" w:rsidRPr="00DB337F">
        <w:rPr>
          <w:lang w:val="fr-CH"/>
        </w:rPr>
        <w:t>Caractères ayant des fonctions particulières</w:t>
      </w:r>
      <w:r w:rsidR="009A1D93" w:rsidRPr="00DB337F">
        <w:rPr>
          <w:lang w:val="fr-CH"/>
        </w:rPr>
        <w:t xml:space="preserve">” </w:t>
      </w:r>
      <w:r w:rsidR="004305CC">
        <w:rPr>
          <w:lang w:val="fr-CH"/>
        </w:rPr>
        <w:t xml:space="preserve">du </w:t>
      </w:r>
      <w:r w:rsidR="004305CC" w:rsidRPr="00DB337F">
        <w:rPr>
          <w:lang w:val="fr-CH"/>
        </w:rPr>
        <w:t xml:space="preserve">document TGP/7 </w:t>
      </w:r>
      <w:r w:rsidR="00DB337F" w:rsidRPr="00DB337F">
        <w:rPr>
          <w:lang w:val="fr-CH"/>
        </w:rPr>
        <w:t>afin de préciser que les caractères de résistance aux maladies devraient figurer dans la section</w:t>
      </w:r>
      <w:r w:rsidR="008E3045">
        <w:rPr>
          <w:lang w:val="fr-CH"/>
        </w:rPr>
        <w:t> </w:t>
      </w:r>
      <w:r w:rsidR="00DB337F" w:rsidRPr="00DB337F">
        <w:rPr>
          <w:lang w:val="fr-CH"/>
        </w:rPr>
        <w:t>5</w:t>
      </w:r>
      <w:r w:rsidR="00DB337F">
        <w:rPr>
          <w:lang w:val="fr-CH"/>
        </w:rPr>
        <w:t xml:space="preserve"> </w:t>
      </w:r>
      <w:r w:rsidR="00DB337F" w:rsidRPr="00DB337F">
        <w:rPr>
          <w:lang w:val="fr-CH"/>
        </w:rPr>
        <w:t>des questionnaires techniques avec l</w:t>
      </w:r>
      <w:r w:rsidR="00EC7ABD">
        <w:rPr>
          <w:lang w:val="fr-CH"/>
        </w:rPr>
        <w:t>’</w:t>
      </w:r>
      <w:r w:rsidR="00DB337F" w:rsidRPr="00DB337F">
        <w:rPr>
          <w:lang w:val="fr-CH"/>
        </w:rPr>
        <w:t>ajout de l</w:t>
      </w:r>
      <w:r w:rsidR="00EC7ABD">
        <w:rPr>
          <w:lang w:val="fr-CH"/>
        </w:rPr>
        <w:t>’</w:t>
      </w:r>
      <w:r w:rsidR="00DB337F" w:rsidRPr="00DB337F">
        <w:rPr>
          <w:lang w:val="fr-CH"/>
        </w:rPr>
        <w:t>expression “non</w:t>
      </w:r>
      <w:r w:rsidR="00DB337F">
        <w:rPr>
          <w:lang w:val="fr-CH"/>
        </w:rPr>
        <w:t> </w:t>
      </w:r>
      <w:r w:rsidR="00DB337F" w:rsidRPr="00DB337F">
        <w:rPr>
          <w:lang w:val="fr-CH"/>
        </w:rPr>
        <w:t>examiné</w:t>
      </w:r>
      <w:r w:rsidR="009A1D93" w:rsidRPr="00DB337F">
        <w:rPr>
          <w:lang w:val="fr-CH"/>
        </w:rPr>
        <w:t>”.</w:t>
      </w:r>
    </w:p>
    <w:p w14:paraId="6F14C6F2" w14:textId="77777777" w:rsidR="009A1D93" w:rsidRPr="00DB337F" w:rsidRDefault="009A1D93" w:rsidP="00125827">
      <w:pPr>
        <w:rPr>
          <w:lang w:val="fr-CH"/>
        </w:rPr>
      </w:pPr>
    </w:p>
    <w:p w14:paraId="0B212BAD" w14:textId="554D451E" w:rsidR="009A1D93" w:rsidRPr="00DB337F" w:rsidRDefault="009A1D93" w:rsidP="009A1D93">
      <w:pPr>
        <w:tabs>
          <w:tab w:val="left" w:pos="5387"/>
        </w:tabs>
        <w:ind w:left="4820"/>
        <w:rPr>
          <w:i/>
          <w:lang w:val="fr-CH"/>
        </w:rPr>
      </w:pPr>
      <w:r w:rsidRPr="0079771A">
        <w:rPr>
          <w:i/>
          <w:lang w:val="fr-FR"/>
        </w:rPr>
        <w:fldChar w:fldCharType="begin"/>
      </w:r>
      <w:r w:rsidRPr="00DB337F">
        <w:rPr>
          <w:i/>
          <w:lang w:val="fr-CH"/>
        </w:rPr>
        <w:instrText xml:space="preserve"> AUTONUM  </w:instrText>
      </w:r>
      <w:r w:rsidRPr="0079771A">
        <w:rPr>
          <w:i/>
          <w:lang w:val="fr-FR"/>
        </w:rPr>
        <w:fldChar w:fldCharType="end"/>
      </w:r>
      <w:r w:rsidRPr="00DB337F">
        <w:rPr>
          <w:i/>
          <w:lang w:val="fr-CH"/>
        </w:rPr>
        <w:tab/>
      </w:r>
      <w:r w:rsidR="00DB337F" w:rsidRPr="00DB337F">
        <w:rPr>
          <w:i/>
          <w:lang w:val="fr-CH"/>
        </w:rPr>
        <w:t>Le</w:t>
      </w:r>
      <w:r w:rsidR="00EC7ABD">
        <w:rPr>
          <w:i/>
          <w:lang w:val="fr-CH"/>
        </w:rPr>
        <w:t> TC</w:t>
      </w:r>
      <w:r w:rsidRPr="00DB337F">
        <w:rPr>
          <w:i/>
          <w:lang w:val="fr-CH"/>
        </w:rPr>
        <w:t xml:space="preserve"> </w:t>
      </w:r>
      <w:r w:rsidR="00DB337F" w:rsidRPr="00C362EB">
        <w:rPr>
          <w:i/>
          <w:lang w:val="fr-CH"/>
        </w:rPr>
        <w:t>est invité à envisager d</w:t>
      </w:r>
      <w:r w:rsidR="00EC7ABD">
        <w:rPr>
          <w:i/>
          <w:lang w:val="fr-CH"/>
        </w:rPr>
        <w:t>’</w:t>
      </w:r>
      <w:r w:rsidR="00DB337F" w:rsidRPr="00C362EB">
        <w:rPr>
          <w:i/>
          <w:lang w:val="fr-CH"/>
        </w:rPr>
        <w:t>inviter</w:t>
      </w:r>
      <w:r w:rsidRPr="00DB337F">
        <w:rPr>
          <w:i/>
          <w:lang w:val="fr-CH"/>
        </w:rPr>
        <w:t xml:space="preserve"> </w:t>
      </w:r>
      <w:r w:rsidR="00DB337F" w:rsidRPr="00DB337F">
        <w:rPr>
          <w:i/>
          <w:lang w:val="fr-CH"/>
        </w:rPr>
        <w:t>le Bureau de l</w:t>
      </w:r>
      <w:r w:rsidR="00EC7ABD">
        <w:rPr>
          <w:i/>
          <w:lang w:val="fr-CH"/>
        </w:rPr>
        <w:t>’</w:t>
      </w:r>
      <w:r w:rsidR="00DB337F" w:rsidRPr="00DB337F">
        <w:rPr>
          <w:i/>
          <w:lang w:val="fr-CH"/>
        </w:rPr>
        <w:t>Union à présenter</w:t>
      </w:r>
      <w:r w:rsidR="00EC7ABD" w:rsidRPr="00DB337F">
        <w:rPr>
          <w:i/>
          <w:lang w:val="fr-CH"/>
        </w:rPr>
        <w:t xml:space="preserve"> aux</w:t>
      </w:r>
      <w:r w:rsidR="00EC7ABD">
        <w:rPr>
          <w:i/>
          <w:lang w:val="fr-CH"/>
        </w:rPr>
        <w:t> </w:t>
      </w:r>
      <w:r w:rsidR="00EC7ABD" w:rsidRPr="00DB337F">
        <w:rPr>
          <w:i/>
          <w:lang w:val="fr-CH"/>
        </w:rPr>
        <w:t>TWP</w:t>
      </w:r>
      <w:r w:rsidR="00DB337F" w:rsidRPr="00DB337F">
        <w:rPr>
          <w:i/>
          <w:lang w:val="fr-CH"/>
        </w:rPr>
        <w:t xml:space="preserve">, à leurs sessions </w:t>
      </w:r>
      <w:r w:rsidR="00EC7ABD" w:rsidRPr="00DB337F">
        <w:rPr>
          <w:i/>
          <w:lang w:val="fr-CH"/>
        </w:rPr>
        <w:t>de</w:t>
      </w:r>
      <w:r w:rsidR="00EC7ABD">
        <w:rPr>
          <w:i/>
          <w:lang w:val="fr-CH"/>
        </w:rPr>
        <w:t> </w:t>
      </w:r>
      <w:r w:rsidR="00EC7ABD" w:rsidRPr="00DB337F">
        <w:rPr>
          <w:i/>
          <w:lang w:val="fr-CH"/>
        </w:rPr>
        <w:t>2023</w:t>
      </w:r>
      <w:r w:rsidR="00DB337F" w:rsidRPr="00DB337F">
        <w:rPr>
          <w:i/>
          <w:lang w:val="fr-CH"/>
        </w:rPr>
        <w:t xml:space="preserve">, une proposition de modification </w:t>
      </w:r>
      <w:r w:rsidR="004305CC">
        <w:rPr>
          <w:i/>
          <w:lang w:val="fr-CH"/>
        </w:rPr>
        <w:t xml:space="preserve">de la note indicative </w:t>
      </w:r>
      <w:r w:rsidRPr="00DB337F">
        <w:rPr>
          <w:i/>
          <w:lang w:val="fr-CH"/>
        </w:rPr>
        <w:t>GN</w:t>
      </w:r>
      <w:r w:rsidR="008E3045">
        <w:rPr>
          <w:i/>
          <w:lang w:val="fr-CH"/>
        </w:rPr>
        <w:t> </w:t>
      </w:r>
      <w:r w:rsidRPr="00DB337F">
        <w:rPr>
          <w:i/>
          <w:lang w:val="fr-CH"/>
        </w:rPr>
        <w:t>13 “</w:t>
      </w:r>
      <w:r w:rsidR="00DB337F" w:rsidRPr="00DB337F">
        <w:rPr>
          <w:i/>
          <w:lang w:val="fr-CH"/>
        </w:rPr>
        <w:t>Caractères ayant des fonctions particulières</w:t>
      </w:r>
      <w:r w:rsidRPr="00DB337F">
        <w:rPr>
          <w:i/>
          <w:lang w:val="fr-CH"/>
        </w:rPr>
        <w:t xml:space="preserve">” </w:t>
      </w:r>
      <w:r w:rsidR="004305CC" w:rsidRPr="00DB337F">
        <w:rPr>
          <w:i/>
          <w:lang w:val="fr-CH"/>
        </w:rPr>
        <w:t xml:space="preserve">du document TGP/7 </w:t>
      </w:r>
      <w:r w:rsidR="00DB337F" w:rsidRPr="00DB337F">
        <w:rPr>
          <w:i/>
          <w:lang w:val="fr-CH"/>
        </w:rPr>
        <w:t>afin de préciser que les caractères de résistance aux maladies devraient figurer dans la section</w:t>
      </w:r>
      <w:r w:rsidR="008E3045">
        <w:rPr>
          <w:i/>
          <w:lang w:val="fr-CH"/>
        </w:rPr>
        <w:t> </w:t>
      </w:r>
      <w:r w:rsidR="00DB337F" w:rsidRPr="00DB337F">
        <w:rPr>
          <w:i/>
          <w:lang w:val="fr-CH"/>
        </w:rPr>
        <w:t>5 des questionnaires techniques avec l</w:t>
      </w:r>
      <w:r w:rsidR="00EC7ABD">
        <w:rPr>
          <w:i/>
          <w:lang w:val="fr-CH"/>
        </w:rPr>
        <w:t>’</w:t>
      </w:r>
      <w:r w:rsidR="00DB337F" w:rsidRPr="00DB337F">
        <w:rPr>
          <w:i/>
          <w:lang w:val="fr-CH"/>
        </w:rPr>
        <w:t>ajout de l</w:t>
      </w:r>
      <w:r w:rsidR="00EC7ABD">
        <w:rPr>
          <w:i/>
          <w:lang w:val="fr-CH"/>
        </w:rPr>
        <w:t>’</w:t>
      </w:r>
      <w:r w:rsidR="00DB337F" w:rsidRPr="00DB337F">
        <w:rPr>
          <w:i/>
          <w:lang w:val="fr-CH"/>
        </w:rPr>
        <w:t>expression “non examiné”</w:t>
      </w:r>
      <w:r w:rsidRPr="00DB337F">
        <w:rPr>
          <w:i/>
          <w:lang w:val="fr-CH"/>
        </w:rPr>
        <w:t>.</w:t>
      </w:r>
    </w:p>
    <w:p w14:paraId="129545C5" w14:textId="77777777" w:rsidR="009A1D93" w:rsidRPr="00DB337F" w:rsidRDefault="009A1D93" w:rsidP="009A1D93">
      <w:pPr>
        <w:tabs>
          <w:tab w:val="left" w:pos="5387"/>
        </w:tabs>
        <w:ind w:left="4820"/>
        <w:rPr>
          <w:i/>
          <w:lang w:val="fr-CH"/>
        </w:rPr>
      </w:pPr>
    </w:p>
    <w:p w14:paraId="03A259B5" w14:textId="77777777" w:rsidR="00D03A5D" w:rsidRPr="00DB337F" w:rsidRDefault="00D03A5D" w:rsidP="00D03A5D">
      <w:pPr>
        <w:keepNext/>
        <w:rPr>
          <w:lang w:val="fr-CH"/>
        </w:rPr>
      </w:pPr>
    </w:p>
    <w:p w14:paraId="7DF1253C" w14:textId="2675010D" w:rsidR="00EC7ABD" w:rsidRDefault="00D03A5D" w:rsidP="00DB337F">
      <w:pPr>
        <w:pStyle w:val="Heading2"/>
        <w:rPr>
          <w:lang w:val="fr-CH"/>
        </w:rPr>
      </w:pPr>
      <w:bookmarkStart w:id="47" w:name="_Toc117677541"/>
      <w:r w:rsidRPr="00DB337F">
        <w:rPr>
          <w:lang w:val="fr-CH"/>
        </w:rPr>
        <w:t>Document TGP/8</w:t>
      </w:r>
      <w:r w:rsidR="0006769F">
        <w:rPr>
          <w:lang w:val="fr-CH"/>
        </w:rPr>
        <w:t> :</w:t>
      </w:r>
      <w:r w:rsidRPr="00DB337F">
        <w:rPr>
          <w:lang w:val="fr-CH"/>
        </w:rPr>
        <w:t xml:space="preserve"> </w:t>
      </w:r>
      <w:r w:rsidR="00DB337F" w:rsidRPr="00DB337F">
        <w:rPr>
          <w:lang w:val="fr-CH"/>
        </w:rPr>
        <w:t>Protocole d</w:t>
      </w:r>
      <w:r w:rsidR="00EC7ABD">
        <w:rPr>
          <w:lang w:val="fr-CH"/>
        </w:rPr>
        <w:t>’</w:t>
      </w:r>
      <w:r w:rsidR="00DB337F" w:rsidRPr="00DB337F">
        <w:rPr>
          <w:lang w:val="fr-CH"/>
        </w:rPr>
        <w:t>essai et techniques utilisés dans l</w:t>
      </w:r>
      <w:r w:rsidR="00EC7ABD">
        <w:rPr>
          <w:lang w:val="fr-CH"/>
        </w:rPr>
        <w:t>’</w:t>
      </w:r>
      <w:r w:rsidR="00DB337F" w:rsidRPr="00DB337F">
        <w:rPr>
          <w:lang w:val="fr-CH"/>
        </w:rPr>
        <w:t>examen de la distinction, de</w:t>
      </w:r>
      <w:bookmarkEnd w:id="47"/>
    </w:p>
    <w:p w14:paraId="06581EA5" w14:textId="5453948E" w:rsidR="00D03A5D" w:rsidRPr="00CE10DD" w:rsidRDefault="00DB337F" w:rsidP="00DB337F">
      <w:pPr>
        <w:pStyle w:val="Heading2"/>
        <w:rPr>
          <w:lang w:val="fr-CH"/>
        </w:rPr>
      </w:pPr>
      <w:bookmarkStart w:id="48" w:name="_Toc117677542"/>
      <w:proofErr w:type="gramStart"/>
      <w:r w:rsidRPr="00CE10DD">
        <w:rPr>
          <w:lang w:val="fr-CH"/>
        </w:rPr>
        <w:t>l</w:t>
      </w:r>
      <w:r w:rsidR="00EC7ABD">
        <w:rPr>
          <w:lang w:val="fr-CH"/>
        </w:rPr>
        <w:t>’</w:t>
      </w:r>
      <w:r w:rsidRPr="00CE10DD">
        <w:rPr>
          <w:lang w:val="fr-CH"/>
        </w:rPr>
        <w:t>homogénéité</w:t>
      </w:r>
      <w:proofErr w:type="gramEnd"/>
      <w:r w:rsidRPr="00CE10DD">
        <w:rPr>
          <w:lang w:val="fr-CH"/>
        </w:rPr>
        <w:t xml:space="preserve"> et de la stabilité</w:t>
      </w:r>
      <w:bookmarkEnd w:id="48"/>
    </w:p>
    <w:p w14:paraId="7D9C41A8" w14:textId="77777777" w:rsidR="00D03A5D" w:rsidRPr="00CE10DD" w:rsidRDefault="00D03A5D" w:rsidP="00D03A5D">
      <w:pPr>
        <w:keepNext/>
        <w:outlineLvl w:val="2"/>
        <w:rPr>
          <w:i/>
          <w:lang w:val="fr-CH"/>
        </w:rPr>
      </w:pPr>
    </w:p>
    <w:p w14:paraId="6E8FC031" w14:textId="02EF015A" w:rsidR="00D03A5D" w:rsidRPr="00CE10DD" w:rsidRDefault="00D03A5D" w:rsidP="00D03A5D">
      <w:pPr>
        <w:pStyle w:val="Heading3"/>
        <w:rPr>
          <w:lang w:val="fr-CH"/>
        </w:rPr>
      </w:pPr>
      <w:bookmarkStart w:id="49" w:name="_Toc117677543"/>
      <w:r w:rsidRPr="00CE10DD">
        <w:rPr>
          <w:lang w:val="fr-CH"/>
        </w:rPr>
        <w:t>Section</w:t>
      </w:r>
      <w:r w:rsidR="008E3045">
        <w:rPr>
          <w:lang w:val="fr-CH"/>
        </w:rPr>
        <w:t> </w:t>
      </w:r>
      <w:r w:rsidRPr="00CE10DD">
        <w:rPr>
          <w:lang w:val="fr-CH"/>
        </w:rPr>
        <w:t>9 “</w:t>
      </w:r>
      <w:r w:rsidR="00CE10DD" w:rsidRPr="00CE10DD">
        <w:rPr>
          <w:lang w:val="fr-CH"/>
        </w:rPr>
        <w:t>Analyse globale de l</w:t>
      </w:r>
      <w:r w:rsidR="00EC7ABD">
        <w:rPr>
          <w:lang w:val="fr-CH"/>
        </w:rPr>
        <w:t>’</w:t>
      </w:r>
      <w:r w:rsidR="00CE10DD" w:rsidRPr="00CE10DD">
        <w:rPr>
          <w:lang w:val="fr-CH"/>
        </w:rPr>
        <w:t>homogénéité sur plusieurs</w:t>
      </w:r>
      <w:r w:rsidR="00CE10DD">
        <w:rPr>
          <w:lang w:val="fr-CH"/>
        </w:rPr>
        <w:t xml:space="preserve"> années</w:t>
      </w:r>
      <w:r w:rsidRPr="00CE10DD">
        <w:rPr>
          <w:lang w:val="fr-CH"/>
        </w:rPr>
        <w:t xml:space="preserve"> (</w:t>
      </w:r>
      <w:r w:rsidR="00CE10DD">
        <w:rPr>
          <w:lang w:val="fr-CH"/>
        </w:rPr>
        <w:t>Méthode d</w:t>
      </w:r>
      <w:r w:rsidR="00EC7ABD">
        <w:rPr>
          <w:lang w:val="fr-CH"/>
        </w:rPr>
        <w:t>’</w:t>
      </w:r>
      <w:r w:rsidR="00CE10DD">
        <w:rPr>
          <w:lang w:val="fr-CH"/>
        </w:rPr>
        <w:t xml:space="preserve">analyse </w:t>
      </w:r>
      <w:r w:rsidRPr="00CE10DD">
        <w:rPr>
          <w:lang w:val="fr-CH"/>
        </w:rPr>
        <w:t>COYU)”</w:t>
      </w:r>
      <w:bookmarkEnd w:id="49"/>
    </w:p>
    <w:p w14:paraId="1BCD02E0" w14:textId="77777777" w:rsidR="00D03A5D" w:rsidRPr="00CE10DD" w:rsidRDefault="00D03A5D" w:rsidP="00D03A5D">
      <w:pPr>
        <w:keepNext/>
        <w:outlineLvl w:val="1"/>
        <w:rPr>
          <w:u w:val="single"/>
          <w:lang w:val="fr-CH"/>
        </w:rPr>
      </w:pPr>
    </w:p>
    <w:p w14:paraId="22F41495" w14:textId="6C038ACA" w:rsidR="00D03A5D" w:rsidRPr="00CE10DD" w:rsidRDefault="00D03A5D" w:rsidP="00D03A5D">
      <w:pPr>
        <w:keepNext/>
        <w:rPr>
          <w:rFonts w:eastAsia="MS Mincho"/>
          <w:lang w:val="fr-CH"/>
        </w:rPr>
      </w:pPr>
      <w:r w:rsidRPr="0079771A">
        <w:rPr>
          <w:lang w:val="fr-FR"/>
        </w:rPr>
        <w:fldChar w:fldCharType="begin"/>
      </w:r>
      <w:r w:rsidRPr="00CE10DD">
        <w:rPr>
          <w:lang w:val="fr-CH"/>
        </w:rPr>
        <w:instrText xml:space="preserve"> AUTONUM  </w:instrText>
      </w:r>
      <w:r w:rsidRPr="0079771A">
        <w:rPr>
          <w:lang w:val="fr-FR"/>
        </w:rPr>
        <w:fldChar w:fldCharType="end"/>
      </w:r>
      <w:r w:rsidRPr="00CE10DD">
        <w:rPr>
          <w:lang w:val="fr-CH"/>
        </w:rPr>
        <w:tab/>
      </w:r>
      <w:r w:rsidR="00CE10DD">
        <w:rPr>
          <w:lang w:val="fr-CH"/>
        </w:rPr>
        <w:t>Les q</w:t>
      </w:r>
      <w:r w:rsidR="00CE10DD" w:rsidRPr="00CE10DD">
        <w:rPr>
          <w:lang w:val="fr-CH"/>
        </w:rPr>
        <w:t xml:space="preserve">uestions </w:t>
      </w:r>
      <w:r w:rsidR="00860DC1">
        <w:rPr>
          <w:lang w:val="fr-CH"/>
        </w:rPr>
        <w:t>relatives à</w:t>
      </w:r>
      <w:r w:rsidR="00CE10DD" w:rsidRPr="00CE10DD">
        <w:rPr>
          <w:lang w:val="fr-CH"/>
        </w:rPr>
        <w:t xml:space="preserve"> une éventuelle future révision du documen</w:t>
      </w:r>
      <w:r w:rsidRPr="00CE10DD">
        <w:rPr>
          <w:lang w:val="fr-CH"/>
        </w:rPr>
        <w:t xml:space="preserve">t TGP/8 </w:t>
      </w:r>
      <w:r w:rsidR="00EC7ABD" w:rsidRPr="00CE10DD">
        <w:rPr>
          <w:lang w:val="fr-CH"/>
        </w:rPr>
        <w:t>Section</w:t>
      </w:r>
      <w:r w:rsidR="00EC7ABD">
        <w:rPr>
          <w:lang w:val="fr-CH"/>
        </w:rPr>
        <w:t> </w:t>
      </w:r>
      <w:r w:rsidR="00EC7ABD" w:rsidRPr="00CE10DD">
        <w:rPr>
          <w:lang w:val="fr-CH"/>
        </w:rPr>
        <w:t>9</w:t>
      </w:r>
      <w:r w:rsidRPr="00CE10DD">
        <w:rPr>
          <w:lang w:val="fr-CH"/>
        </w:rPr>
        <w:t xml:space="preserve"> “</w:t>
      </w:r>
      <w:r w:rsidR="00CE10DD" w:rsidRPr="00CE10DD">
        <w:rPr>
          <w:lang w:val="fr-CH"/>
        </w:rPr>
        <w:t>Analyse globale de l</w:t>
      </w:r>
      <w:r w:rsidR="00EC7ABD">
        <w:rPr>
          <w:lang w:val="fr-CH"/>
        </w:rPr>
        <w:t>’</w:t>
      </w:r>
      <w:r w:rsidR="00CE10DD" w:rsidRPr="00CE10DD">
        <w:rPr>
          <w:lang w:val="fr-CH"/>
        </w:rPr>
        <w:t>homogénéité sur plusieurs années (Méthode d</w:t>
      </w:r>
      <w:r w:rsidR="00EC7ABD">
        <w:rPr>
          <w:lang w:val="fr-CH"/>
        </w:rPr>
        <w:t>’</w:t>
      </w:r>
      <w:r w:rsidR="00CE10DD" w:rsidRPr="00CE10DD">
        <w:rPr>
          <w:lang w:val="fr-CH"/>
        </w:rPr>
        <w:t>analyse COYU)</w:t>
      </w:r>
      <w:r w:rsidRPr="00CE10DD">
        <w:rPr>
          <w:lang w:val="fr-CH"/>
        </w:rPr>
        <w:t xml:space="preserve">” </w:t>
      </w:r>
      <w:r w:rsidR="00CE10DD">
        <w:rPr>
          <w:lang w:val="fr-CH"/>
        </w:rPr>
        <w:t xml:space="preserve">sont examinées dans le </w:t>
      </w:r>
      <w:r w:rsidR="00EC7ABD">
        <w:rPr>
          <w:lang w:val="fr-CH"/>
        </w:rPr>
        <w:t>document TC</w:t>
      </w:r>
      <w:r w:rsidRPr="00CE10DD">
        <w:rPr>
          <w:rFonts w:eastAsia="MS Mincho"/>
          <w:lang w:val="fr-CH"/>
        </w:rPr>
        <w:t>/58/6 “</w:t>
      </w:r>
      <w:r w:rsidR="00CE10DD" w:rsidRPr="00CE10DD">
        <w:rPr>
          <w:lang w:val="fr-CH"/>
        </w:rPr>
        <w:t>Analyse globale de l</w:t>
      </w:r>
      <w:r w:rsidR="00EC7ABD">
        <w:rPr>
          <w:lang w:val="fr-CH"/>
        </w:rPr>
        <w:t>’</w:t>
      </w:r>
      <w:r w:rsidR="00CE10DD" w:rsidRPr="00CE10DD">
        <w:rPr>
          <w:lang w:val="fr-CH"/>
        </w:rPr>
        <w:t>homogénéité sur plusieurs années (Méthode d</w:t>
      </w:r>
      <w:r w:rsidR="00EC7ABD">
        <w:rPr>
          <w:lang w:val="fr-CH"/>
        </w:rPr>
        <w:t>’</w:t>
      </w:r>
      <w:r w:rsidR="00CE10DD" w:rsidRPr="00CE10DD">
        <w:rPr>
          <w:lang w:val="fr-CH"/>
        </w:rPr>
        <w:t>analyse COYU)</w:t>
      </w:r>
      <w:r w:rsidRPr="00CE10DD">
        <w:rPr>
          <w:lang w:val="fr-CH"/>
        </w:rPr>
        <w:t>”.</w:t>
      </w:r>
    </w:p>
    <w:p w14:paraId="08C65D5E" w14:textId="77777777" w:rsidR="00D03A5D" w:rsidRPr="00CE10DD" w:rsidRDefault="00D03A5D" w:rsidP="00125827">
      <w:pPr>
        <w:rPr>
          <w:lang w:val="fr-CH"/>
        </w:rPr>
      </w:pPr>
    </w:p>
    <w:p w14:paraId="3CF88C55" w14:textId="5516A8A2" w:rsidR="008605EC" w:rsidRPr="00CE10DD" w:rsidRDefault="008605EC" w:rsidP="00804474">
      <w:pPr>
        <w:keepNext/>
        <w:keepLines/>
        <w:tabs>
          <w:tab w:val="left" w:pos="5387"/>
        </w:tabs>
        <w:ind w:left="4820"/>
        <w:rPr>
          <w:i/>
          <w:lang w:val="fr-CH"/>
        </w:rPr>
      </w:pPr>
      <w:r w:rsidRPr="0079771A">
        <w:rPr>
          <w:i/>
          <w:lang w:val="fr-FR"/>
        </w:rPr>
        <w:fldChar w:fldCharType="begin"/>
      </w:r>
      <w:r w:rsidRPr="00CE10DD">
        <w:rPr>
          <w:i/>
          <w:lang w:val="fr-CH"/>
        </w:rPr>
        <w:instrText xml:space="preserve"> AUTONUM  </w:instrText>
      </w:r>
      <w:r w:rsidRPr="0079771A">
        <w:rPr>
          <w:i/>
          <w:lang w:val="fr-FR"/>
        </w:rPr>
        <w:fldChar w:fldCharType="end"/>
      </w:r>
      <w:r w:rsidRPr="00CE10DD">
        <w:rPr>
          <w:i/>
          <w:lang w:val="fr-CH"/>
        </w:rPr>
        <w:tab/>
      </w:r>
      <w:r w:rsidR="00CE10DD" w:rsidRPr="00CE10DD">
        <w:rPr>
          <w:i/>
          <w:lang w:val="fr-CH"/>
        </w:rPr>
        <w:t>Le</w:t>
      </w:r>
      <w:r w:rsidR="00EC7ABD">
        <w:rPr>
          <w:i/>
          <w:lang w:val="fr-CH"/>
        </w:rPr>
        <w:t> TC</w:t>
      </w:r>
      <w:r w:rsidRPr="00CE10DD">
        <w:rPr>
          <w:i/>
          <w:lang w:val="fr-CH"/>
        </w:rPr>
        <w:t xml:space="preserve"> </w:t>
      </w:r>
      <w:r w:rsidR="00CE10DD" w:rsidRPr="00CE10DD">
        <w:rPr>
          <w:i/>
          <w:lang w:val="fr-CH"/>
        </w:rPr>
        <w:t xml:space="preserve">est invité </w:t>
      </w:r>
      <w:r w:rsidR="00CE10DD" w:rsidRPr="002200E1">
        <w:rPr>
          <w:i/>
          <w:lang w:val="fr-CH"/>
        </w:rPr>
        <w:t>à noter que</w:t>
      </w:r>
      <w:r w:rsidR="00CE10DD" w:rsidRPr="00CE10DD">
        <w:rPr>
          <w:i/>
          <w:lang w:val="fr-CH"/>
        </w:rPr>
        <w:t xml:space="preserve"> les questions </w:t>
      </w:r>
      <w:r w:rsidR="00860DC1">
        <w:rPr>
          <w:i/>
          <w:lang w:val="fr-CH"/>
        </w:rPr>
        <w:t>relatives à</w:t>
      </w:r>
      <w:r w:rsidR="00CE10DD" w:rsidRPr="00CE10DD">
        <w:rPr>
          <w:i/>
          <w:lang w:val="fr-CH"/>
        </w:rPr>
        <w:t xml:space="preserve"> une éventuelle</w:t>
      </w:r>
      <w:r w:rsidR="00CE10DD">
        <w:rPr>
          <w:i/>
          <w:lang w:val="fr-CH"/>
        </w:rPr>
        <w:t xml:space="preserve"> future révision du document </w:t>
      </w:r>
      <w:r w:rsidRPr="00CE10DD">
        <w:rPr>
          <w:i/>
          <w:lang w:val="fr-CH"/>
        </w:rPr>
        <w:t xml:space="preserve">TGP/8 Section 9 </w:t>
      </w:r>
      <w:r w:rsidR="00EC7ABD">
        <w:rPr>
          <w:i/>
          <w:lang w:val="fr-CH"/>
        </w:rPr>
        <w:t>“</w:t>
      </w:r>
      <w:r w:rsidR="00CE10DD" w:rsidRPr="00CE10DD">
        <w:rPr>
          <w:i/>
          <w:lang w:val="fr-CH"/>
        </w:rPr>
        <w:t>Analyse globale de l</w:t>
      </w:r>
      <w:r w:rsidR="00EC7ABD">
        <w:rPr>
          <w:i/>
          <w:lang w:val="fr-CH"/>
        </w:rPr>
        <w:t>’</w:t>
      </w:r>
      <w:r w:rsidR="00CE10DD" w:rsidRPr="00CE10DD">
        <w:rPr>
          <w:i/>
          <w:lang w:val="fr-CH"/>
        </w:rPr>
        <w:t>homogénéité sur plusieurs années (Méthode d</w:t>
      </w:r>
      <w:r w:rsidR="00EC7ABD">
        <w:rPr>
          <w:i/>
          <w:lang w:val="fr-CH"/>
        </w:rPr>
        <w:t>’</w:t>
      </w:r>
      <w:r w:rsidR="00CE10DD" w:rsidRPr="00CE10DD">
        <w:rPr>
          <w:i/>
          <w:lang w:val="fr-CH"/>
        </w:rPr>
        <w:t>analyse COYU)</w:t>
      </w:r>
      <w:r w:rsidRPr="00CE10DD">
        <w:rPr>
          <w:i/>
          <w:lang w:val="fr-CH"/>
        </w:rPr>
        <w:t xml:space="preserve">” </w:t>
      </w:r>
      <w:r w:rsidR="00CE10DD">
        <w:rPr>
          <w:i/>
          <w:lang w:val="fr-CH"/>
        </w:rPr>
        <w:t xml:space="preserve">sont examinées dans le </w:t>
      </w:r>
      <w:r w:rsidR="00EC7ABD">
        <w:rPr>
          <w:i/>
          <w:lang w:val="fr-CH"/>
        </w:rPr>
        <w:t>document TC</w:t>
      </w:r>
      <w:r w:rsidRPr="00CE10DD">
        <w:rPr>
          <w:rFonts w:eastAsia="MS Mincho"/>
          <w:i/>
          <w:lang w:val="fr-CH"/>
        </w:rPr>
        <w:t>/58/6 “</w:t>
      </w:r>
      <w:r w:rsidR="00CE10DD" w:rsidRPr="00CE10DD">
        <w:rPr>
          <w:rFonts w:eastAsia="MS Mincho"/>
          <w:i/>
          <w:lang w:val="fr-CH"/>
        </w:rPr>
        <w:t>Analyse globale de l</w:t>
      </w:r>
      <w:r w:rsidR="00EC7ABD">
        <w:rPr>
          <w:rFonts w:eastAsia="MS Mincho"/>
          <w:i/>
          <w:lang w:val="fr-CH"/>
        </w:rPr>
        <w:t>’</w:t>
      </w:r>
      <w:r w:rsidR="00CE10DD" w:rsidRPr="00CE10DD">
        <w:rPr>
          <w:rFonts w:eastAsia="MS Mincho"/>
          <w:i/>
          <w:lang w:val="fr-CH"/>
        </w:rPr>
        <w:t>homogénéité sur plusieurs années (Méthode d</w:t>
      </w:r>
      <w:r w:rsidR="00EC7ABD">
        <w:rPr>
          <w:rFonts w:eastAsia="MS Mincho"/>
          <w:i/>
          <w:lang w:val="fr-CH"/>
        </w:rPr>
        <w:t>’</w:t>
      </w:r>
      <w:r w:rsidR="00CE10DD" w:rsidRPr="00CE10DD">
        <w:rPr>
          <w:rFonts w:eastAsia="MS Mincho"/>
          <w:i/>
          <w:lang w:val="fr-CH"/>
        </w:rPr>
        <w:t>analyse COYU)</w:t>
      </w:r>
      <w:r w:rsidRPr="00CE10DD">
        <w:rPr>
          <w:i/>
          <w:lang w:val="fr-CH"/>
        </w:rPr>
        <w:t>”.</w:t>
      </w:r>
    </w:p>
    <w:p w14:paraId="262C60AA" w14:textId="77777777" w:rsidR="00125827" w:rsidRPr="00CE10DD" w:rsidRDefault="00125827" w:rsidP="00804474">
      <w:pPr>
        <w:keepNext/>
        <w:keepLines/>
        <w:rPr>
          <w:lang w:val="fr-CH"/>
        </w:rPr>
      </w:pPr>
    </w:p>
    <w:p w14:paraId="0F850DB0" w14:textId="77777777" w:rsidR="008605EC" w:rsidRPr="00CE10DD" w:rsidRDefault="008605EC" w:rsidP="00125827">
      <w:pPr>
        <w:rPr>
          <w:lang w:val="fr-CH"/>
        </w:rPr>
      </w:pPr>
    </w:p>
    <w:p w14:paraId="7E6AC7B0" w14:textId="7BC609D6" w:rsidR="00125827" w:rsidRPr="00CE10DD" w:rsidRDefault="00125827" w:rsidP="00125827">
      <w:pPr>
        <w:keepNext/>
        <w:outlineLvl w:val="1"/>
        <w:rPr>
          <w:snapToGrid w:val="0"/>
          <w:u w:val="single"/>
          <w:lang w:val="fr-CH"/>
        </w:rPr>
      </w:pPr>
      <w:bookmarkStart w:id="50" w:name="_Toc117677544"/>
      <w:r w:rsidRPr="00CE10DD">
        <w:rPr>
          <w:snapToGrid w:val="0"/>
          <w:u w:val="single"/>
          <w:lang w:val="fr-CH"/>
        </w:rPr>
        <w:t xml:space="preserve">Document TGP/12 </w:t>
      </w:r>
      <w:r w:rsidR="00EC7ABD">
        <w:rPr>
          <w:snapToGrid w:val="0"/>
          <w:u w:val="single"/>
          <w:lang w:val="fr-CH"/>
        </w:rPr>
        <w:t>‘</w:t>
      </w:r>
      <w:r w:rsidR="00CE10DD" w:rsidRPr="00CE10DD">
        <w:rPr>
          <w:snapToGrid w:val="0"/>
          <w:u w:val="single"/>
          <w:lang w:val="fr-CH"/>
        </w:rPr>
        <w:t>Conseils en ce qui concerne certains caractères physiologiques</w:t>
      </w:r>
      <w:r w:rsidR="00EC7ABD">
        <w:rPr>
          <w:snapToGrid w:val="0"/>
          <w:u w:val="single"/>
          <w:lang w:val="fr-CH"/>
        </w:rPr>
        <w:t>’</w:t>
      </w:r>
      <w:bookmarkEnd w:id="50"/>
    </w:p>
    <w:p w14:paraId="617BB853" w14:textId="77777777" w:rsidR="00125827" w:rsidRPr="00CE10DD" w:rsidRDefault="00125827" w:rsidP="00125827">
      <w:pPr>
        <w:rPr>
          <w:lang w:val="fr-CH"/>
        </w:rPr>
      </w:pPr>
    </w:p>
    <w:p w14:paraId="625B3F10" w14:textId="5BB9169A" w:rsidR="00125827" w:rsidRPr="00CE10DD" w:rsidRDefault="00CE10DD" w:rsidP="00125827">
      <w:pPr>
        <w:keepNext/>
        <w:outlineLvl w:val="2"/>
        <w:rPr>
          <w:i/>
          <w:snapToGrid w:val="0"/>
          <w:lang w:val="fr-CH"/>
        </w:rPr>
      </w:pPr>
      <w:bookmarkStart w:id="51" w:name="_Toc117677545"/>
      <w:r w:rsidRPr="00CE10DD">
        <w:rPr>
          <w:i/>
          <w:snapToGrid w:val="0"/>
          <w:lang w:val="fr-CH"/>
        </w:rPr>
        <w:t>Terme</w:t>
      </w:r>
      <w:r w:rsidR="00125827" w:rsidRPr="00CE10DD">
        <w:rPr>
          <w:i/>
          <w:snapToGrid w:val="0"/>
          <w:lang w:val="fr-CH"/>
        </w:rPr>
        <w:t xml:space="preserve"> “</w:t>
      </w:r>
      <w:r w:rsidRPr="00CE10DD">
        <w:rPr>
          <w:i/>
          <w:snapToGrid w:val="0"/>
          <w:lang w:val="fr-CH"/>
        </w:rPr>
        <w:t>hautement</w:t>
      </w:r>
      <w:r w:rsidR="00125827" w:rsidRPr="00CE10DD">
        <w:rPr>
          <w:i/>
          <w:snapToGrid w:val="0"/>
          <w:lang w:val="fr-CH"/>
        </w:rPr>
        <w:t xml:space="preserve">” </w:t>
      </w:r>
      <w:r w:rsidR="00CA1893">
        <w:rPr>
          <w:i/>
          <w:snapToGrid w:val="0"/>
          <w:lang w:val="fr-CH"/>
        </w:rPr>
        <w:t xml:space="preserve">utilisé </w:t>
      </w:r>
      <w:r w:rsidRPr="002200E1">
        <w:rPr>
          <w:i/>
          <w:snapToGrid w:val="0"/>
          <w:lang w:val="fr-CH"/>
        </w:rPr>
        <w:t>dans un seul</w:t>
      </w:r>
      <w:r>
        <w:rPr>
          <w:i/>
          <w:snapToGrid w:val="0"/>
          <w:lang w:val="fr-CH"/>
        </w:rPr>
        <w:t xml:space="preserve"> niveau d</w:t>
      </w:r>
      <w:r w:rsidR="00EC7ABD">
        <w:rPr>
          <w:i/>
          <w:snapToGrid w:val="0"/>
          <w:lang w:val="fr-CH"/>
        </w:rPr>
        <w:t>’</w:t>
      </w:r>
      <w:r>
        <w:rPr>
          <w:i/>
          <w:snapToGrid w:val="0"/>
          <w:lang w:val="fr-CH"/>
        </w:rPr>
        <w:t>expression</w:t>
      </w:r>
      <w:bookmarkEnd w:id="51"/>
    </w:p>
    <w:p w14:paraId="618F2CC4" w14:textId="77777777" w:rsidR="00125827" w:rsidRPr="00CE10DD" w:rsidRDefault="00125827" w:rsidP="00125827">
      <w:pPr>
        <w:rPr>
          <w:lang w:val="fr-CH"/>
        </w:rPr>
      </w:pPr>
    </w:p>
    <w:p w14:paraId="4CB540E1" w14:textId="0C019987" w:rsidR="00125827" w:rsidRPr="00CE10DD" w:rsidRDefault="00125827" w:rsidP="00125827">
      <w:pPr>
        <w:jc w:val="left"/>
        <w:rPr>
          <w:lang w:val="fr-CH"/>
        </w:rPr>
      </w:pPr>
      <w:r w:rsidRPr="0079771A">
        <w:rPr>
          <w:lang w:val="fr-FR"/>
        </w:rPr>
        <w:fldChar w:fldCharType="begin"/>
      </w:r>
      <w:r w:rsidRPr="00CE10DD">
        <w:rPr>
          <w:lang w:val="fr-CH"/>
        </w:rPr>
        <w:instrText xml:space="preserve"> AUTONUM  </w:instrText>
      </w:r>
      <w:r w:rsidRPr="0079771A">
        <w:rPr>
          <w:lang w:val="fr-FR"/>
        </w:rPr>
        <w:fldChar w:fldCharType="end"/>
      </w:r>
      <w:r w:rsidRPr="00CE10DD">
        <w:rPr>
          <w:lang w:val="fr-CH"/>
        </w:rPr>
        <w:tab/>
      </w:r>
      <w:r w:rsidR="00CE10DD" w:rsidRPr="00CE10DD">
        <w:rPr>
          <w:lang w:val="fr-CH"/>
        </w:rPr>
        <w:t>Les informations générales sur cette question sont fournies à l</w:t>
      </w:r>
      <w:r w:rsidR="00EC7ABD">
        <w:rPr>
          <w:lang w:val="fr-CH"/>
        </w:rPr>
        <w:t>’</w:t>
      </w:r>
      <w:r w:rsidR="00CE10DD" w:rsidRPr="00CE10DD">
        <w:rPr>
          <w:lang w:val="fr-CH"/>
        </w:rPr>
        <w:t>annexe</w:t>
      </w:r>
      <w:r w:rsidR="008E3045">
        <w:rPr>
          <w:lang w:val="fr-CH"/>
        </w:rPr>
        <w:t> </w:t>
      </w:r>
      <w:r w:rsidRPr="00CE10DD">
        <w:rPr>
          <w:lang w:val="fr-CH"/>
        </w:rPr>
        <w:t>V</w:t>
      </w:r>
      <w:r w:rsidR="00881493" w:rsidRPr="00CE10DD">
        <w:rPr>
          <w:lang w:val="fr-CH"/>
        </w:rPr>
        <w:t>I</w:t>
      </w:r>
      <w:r w:rsidRPr="00CE10DD">
        <w:rPr>
          <w:lang w:val="fr-CH"/>
        </w:rPr>
        <w:t xml:space="preserve"> </w:t>
      </w:r>
      <w:r w:rsidR="00CE10DD">
        <w:rPr>
          <w:lang w:val="fr-CH"/>
        </w:rPr>
        <w:t>du présent document</w:t>
      </w:r>
      <w:r w:rsidRPr="00CE10DD">
        <w:rPr>
          <w:lang w:val="fr-CH"/>
        </w:rPr>
        <w:t>.</w:t>
      </w:r>
    </w:p>
    <w:p w14:paraId="6086E43C" w14:textId="77777777" w:rsidR="00125827" w:rsidRPr="00CE10DD" w:rsidRDefault="00125827" w:rsidP="00125827">
      <w:pPr>
        <w:rPr>
          <w:lang w:val="fr-CH"/>
        </w:rPr>
      </w:pPr>
    </w:p>
    <w:p w14:paraId="31EEAC3D" w14:textId="60A41B4E" w:rsidR="00887443" w:rsidRPr="000B0241" w:rsidRDefault="00125827" w:rsidP="00887443">
      <w:pPr>
        <w:rPr>
          <w:snapToGrid w:val="0"/>
          <w:lang w:val="fr-CH"/>
        </w:rPr>
      </w:pPr>
      <w:r w:rsidRPr="0079771A">
        <w:rPr>
          <w:lang w:val="fr-FR"/>
        </w:rPr>
        <w:fldChar w:fldCharType="begin"/>
      </w:r>
      <w:r w:rsidRPr="00CE10DD">
        <w:rPr>
          <w:lang w:val="fr-CH"/>
        </w:rPr>
        <w:instrText xml:space="preserve"> AUTONUM  </w:instrText>
      </w:r>
      <w:r w:rsidRPr="0079771A">
        <w:rPr>
          <w:lang w:val="fr-FR"/>
        </w:rPr>
        <w:fldChar w:fldCharType="end"/>
      </w:r>
      <w:r w:rsidRPr="00CE10DD">
        <w:rPr>
          <w:lang w:val="fr-CH"/>
        </w:rPr>
        <w:tab/>
      </w:r>
      <w:r w:rsidR="00B54820">
        <w:rPr>
          <w:lang w:val="fr-CH"/>
        </w:rPr>
        <w:t>À</w:t>
      </w:r>
      <w:r w:rsidR="00CE10DD" w:rsidRPr="00CE10DD">
        <w:rPr>
          <w:lang w:val="fr-CH"/>
        </w:rPr>
        <w:t xml:space="preserve"> sa cinquante</w:t>
      </w:r>
      <w:r w:rsidR="00F73076">
        <w:rPr>
          <w:lang w:val="fr-CH"/>
        </w:rPr>
        <w:noBreakHyphen/>
      </w:r>
      <w:r w:rsidR="00CE10DD" w:rsidRPr="00CE10DD">
        <w:rPr>
          <w:lang w:val="fr-CH"/>
        </w:rPr>
        <w:t>sept</w:t>
      </w:r>
      <w:r w:rsidR="00EC7ABD">
        <w:rPr>
          <w:lang w:val="fr-CH"/>
        </w:rPr>
        <w:t>ième session</w:t>
      </w:r>
      <w:r w:rsidRPr="00CE10DD">
        <w:rPr>
          <w:lang w:val="fr-CH"/>
        </w:rPr>
        <w:t xml:space="preserve">, </w:t>
      </w:r>
      <w:r w:rsidR="00B54820">
        <w:rPr>
          <w:lang w:val="fr-CH"/>
        </w:rPr>
        <w:t>le</w:t>
      </w:r>
      <w:r w:rsidR="00EC7ABD">
        <w:rPr>
          <w:lang w:val="fr-CH"/>
        </w:rPr>
        <w:t> TC</w:t>
      </w:r>
      <w:r w:rsidR="00B54820">
        <w:rPr>
          <w:lang w:val="fr-CH"/>
        </w:rPr>
        <w:t xml:space="preserve"> </w:t>
      </w:r>
      <w:r w:rsidR="00CE10DD" w:rsidRPr="00CE10DD">
        <w:rPr>
          <w:lang w:val="fr-CH"/>
        </w:rPr>
        <w:t>examine</w:t>
      </w:r>
      <w:r w:rsidR="00887443" w:rsidRPr="00CE10DD">
        <w:rPr>
          <w:lang w:val="fr-CH"/>
        </w:rPr>
        <w:t xml:space="preserve"> </w:t>
      </w:r>
      <w:r w:rsidR="00CE10DD" w:rsidRPr="00CE10DD">
        <w:rPr>
          <w:lang w:val="fr-CH"/>
        </w:rPr>
        <w:t>l</w:t>
      </w:r>
      <w:r w:rsidR="00EC7ABD">
        <w:rPr>
          <w:lang w:val="fr-CH"/>
        </w:rPr>
        <w:t>’</w:t>
      </w:r>
      <w:r w:rsidR="00CE10DD" w:rsidRPr="00CE10DD">
        <w:rPr>
          <w:lang w:val="fr-CH"/>
        </w:rPr>
        <w:t xml:space="preserve">exemple concernant les caractères de </w:t>
      </w:r>
      <w:r w:rsidR="000B0241" w:rsidRPr="00CE10DD">
        <w:rPr>
          <w:lang w:val="fr-CH"/>
        </w:rPr>
        <w:t>résistance</w:t>
      </w:r>
      <w:r w:rsidR="00CE10DD" w:rsidRPr="00CE10DD">
        <w:rPr>
          <w:lang w:val="fr-CH"/>
        </w:rPr>
        <w:t xml:space="preserve"> aux maladies d</w:t>
      </w:r>
      <w:r w:rsidR="00CE10DD">
        <w:rPr>
          <w:lang w:val="fr-CH"/>
        </w:rPr>
        <w:t xml:space="preserve">ans le </w:t>
      </w:r>
      <w:r w:rsidR="00887443" w:rsidRPr="00CE10DD">
        <w:rPr>
          <w:lang w:val="fr-CH"/>
        </w:rPr>
        <w:t>document TGP/12 (</w:t>
      </w:r>
      <w:r w:rsidR="00CE10DD">
        <w:rPr>
          <w:lang w:val="fr-CH"/>
        </w:rPr>
        <w:t>ci</w:t>
      </w:r>
      <w:r w:rsidR="00F73076">
        <w:rPr>
          <w:lang w:val="fr-CH"/>
        </w:rPr>
        <w:noBreakHyphen/>
      </w:r>
      <w:r w:rsidR="00CE10DD">
        <w:rPr>
          <w:lang w:val="fr-CH"/>
        </w:rPr>
        <w:t>dessous</w:t>
      </w:r>
      <w:r w:rsidR="00887443" w:rsidRPr="00CE10DD">
        <w:rPr>
          <w:lang w:val="fr-CH"/>
        </w:rPr>
        <w:t xml:space="preserve">) </w:t>
      </w:r>
      <w:r w:rsidR="000B0241">
        <w:rPr>
          <w:lang w:val="fr-CH"/>
        </w:rPr>
        <w:t>et note que le terme</w:t>
      </w:r>
      <w:r w:rsidR="00887443" w:rsidRPr="00CE10DD">
        <w:rPr>
          <w:lang w:val="fr-CH"/>
        </w:rPr>
        <w:t xml:space="preserve"> </w:t>
      </w:r>
      <w:r w:rsidR="00887443" w:rsidRPr="00CE10DD">
        <w:rPr>
          <w:snapToGrid w:val="0"/>
          <w:lang w:val="fr-CH"/>
        </w:rPr>
        <w:t>“</w:t>
      </w:r>
      <w:r w:rsidR="000B0241">
        <w:rPr>
          <w:snapToGrid w:val="0"/>
          <w:lang w:val="fr-CH"/>
        </w:rPr>
        <w:t>hautement</w:t>
      </w:r>
      <w:r w:rsidR="00887443" w:rsidRPr="00CE10DD">
        <w:rPr>
          <w:snapToGrid w:val="0"/>
          <w:lang w:val="fr-CH"/>
        </w:rPr>
        <w:t xml:space="preserve">” </w:t>
      </w:r>
      <w:r w:rsidR="000B0241">
        <w:rPr>
          <w:snapToGrid w:val="0"/>
          <w:lang w:val="fr-CH"/>
        </w:rPr>
        <w:t>est utilisé uniquement pour le niveau d</w:t>
      </w:r>
      <w:r w:rsidR="00EC7ABD">
        <w:rPr>
          <w:snapToGrid w:val="0"/>
          <w:lang w:val="fr-CH"/>
        </w:rPr>
        <w:t>’</w:t>
      </w:r>
      <w:r w:rsidR="000B0241">
        <w:rPr>
          <w:snapToGrid w:val="0"/>
          <w:lang w:val="fr-CH"/>
        </w:rPr>
        <w:t>expression résista</w:t>
      </w:r>
      <w:r w:rsidR="00774DC3">
        <w:rPr>
          <w:snapToGrid w:val="0"/>
          <w:lang w:val="fr-CH"/>
        </w:rPr>
        <w:t xml:space="preserve">nt.  </w:t>
      </w:r>
      <w:r w:rsidR="00774DC3" w:rsidRPr="000B0241">
        <w:rPr>
          <w:snapToGrid w:val="0"/>
          <w:lang w:val="fr-CH"/>
        </w:rPr>
        <w:t>Le</w:t>
      </w:r>
      <w:r w:rsidR="00EC7ABD">
        <w:rPr>
          <w:snapToGrid w:val="0"/>
          <w:lang w:val="fr-CH"/>
        </w:rPr>
        <w:t> TC</w:t>
      </w:r>
      <w:r w:rsidR="00887443" w:rsidRPr="000B0241">
        <w:rPr>
          <w:snapToGrid w:val="0"/>
          <w:lang w:val="fr-CH"/>
        </w:rPr>
        <w:t xml:space="preserve"> </w:t>
      </w:r>
      <w:r w:rsidR="000B0241" w:rsidRPr="000B0241">
        <w:rPr>
          <w:snapToGrid w:val="0"/>
          <w:lang w:val="fr-CH"/>
        </w:rPr>
        <w:t>convient d</w:t>
      </w:r>
      <w:r w:rsidR="00EC7ABD">
        <w:rPr>
          <w:snapToGrid w:val="0"/>
          <w:lang w:val="fr-CH"/>
        </w:rPr>
        <w:t>’</w:t>
      </w:r>
      <w:r w:rsidR="000B0241" w:rsidRPr="000B0241">
        <w:rPr>
          <w:snapToGrid w:val="0"/>
          <w:lang w:val="fr-CH"/>
        </w:rPr>
        <w:t>inviter</w:t>
      </w:r>
      <w:r w:rsidR="00EC7ABD" w:rsidRPr="000B0241">
        <w:rPr>
          <w:snapToGrid w:val="0"/>
          <w:lang w:val="fr-CH"/>
        </w:rPr>
        <w:t xml:space="preserve"> le</w:t>
      </w:r>
      <w:r w:rsidR="00EC7ABD">
        <w:rPr>
          <w:snapToGrid w:val="0"/>
          <w:lang w:val="fr-CH"/>
        </w:rPr>
        <w:t> </w:t>
      </w:r>
      <w:r w:rsidR="00EC7ABD" w:rsidRPr="000B0241">
        <w:rPr>
          <w:snapToGrid w:val="0"/>
          <w:lang w:val="fr-CH"/>
        </w:rPr>
        <w:t>TWV</w:t>
      </w:r>
      <w:r w:rsidR="00887443" w:rsidRPr="000B0241">
        <w:rPr>
          <w:snapToGrid w:val="0"/>
          <w:lang w:val="fr-CH"/>
        </w:rPr>
        <w:t xml:space="preserve"> </w:t>
      </w:r>
      <w:r w:rsidR="000B0241" w:rsidRPr="000B0241">
        <w:rPr>
          <w:snapToGrid w:val="0"/>
          <w:lang w:val="fr-CH"/>
        </w:rPr>
        <w:t>à examiner l</w:t>
      </w:r>
      <w:r w:rsidR="00EC7ABD">
        <w:rPr>
          <w:snapToGrid w:val="0"/>
          <w:lang w:val="fr-CH"/>
        </w:rPr>
        <w:t>’</w:t>
      </w:r>
      <w:r w:rsidR="000B0241" w:rsidRPr="000B0241">
        <w:rPr>
          <w:snapToGrid w:val="0"/>
          <w:lang w:val="fr-CH"/>
        </w:rPr>
        <w:t>exemple p</w:t>
      </w:r>
      <w:r w:rsidR="000B0241">
        <w:rPr>
          <w:snapToGrid w:val="0"/>
          <w:lang w:val="fr-CH"/>
        </w:rPr>
        <w:t>lus en détail</w:t>
      </w:r>
      <w:r w:rsidR="00887443" w:rsidRPr="000B0241">
        <w:rPr>
          <w:snapToGrid w:val="0"/>
          <w:lang w:val="fr-CH"/>
        </w:rPr>
        <w:t xml:space="preserve"> (</w:t>
      </w:r>
      <w:r w:rsidR="000B0241">
        <w:rPr>
          <w:snapToGrid w:val="0"/>
          <w:lang w:val="fr-CH"/>
        </w:rPr>
        <w:t>voir les paragraphes</w:t>
      </w:r>
      <w:r w:rsidR="008E3045">
        <w:rPr>
          <w:snapToGrid w:val="0"/>
          <w:lang w:val="fr-CH"/>
        </w:rPr>
        <w:t> </w:t>
      </w:r>
      <w:r w:rsidR="000B0241">
        <w:rPr>
          <w:snapToGrid w:val="0"/>
          <w:lang w:val="fr-CH"/>
        </w:rPr>
        <w:t>44 et 45 du</w:t>
      </w:r>
      <w:r w:rsidR="00887443" w:rsidRPr="000B0241">
        <w:rPr>
          <w:snapToGrid w:val="0"/>
          <w:lang w:val="fr-CH"/>
        </w:rPr>
        <w:t xml:space="preserve"> </w:t>
      </w:r>
      <w:r w:rsidR="00EC7ABD" w:rsidRPr="000B0241">
        <w:rPr>
          <w:snapToGrid w:val="0"/>
          <w:lang w:val="fr-CH"/>
        </w:rPr>
        <w:t>document</w:t>
      </w:r>
      <w:r w:rsidR="00EC7ABD">
        <w:rPr>
          <w:snapToGrid w:val="0"/>
          <w:lang w:val="fr-CH"/>
        </w:rPr>
        <w:t xml:space="preserve"> TC</w:t>
      </w:r>
      <w:r w:rsidR="00887443" w:rsidRPr="000B0241">
        <w:rPr>
          <w:snapToGrid w:val="0"/>
          <w:lang w:val="fr-CH"/>
        </w:rPr>
        <w:t>/57/25 “</w:t>
      </w:r>
      <w:r w:rsidR="000B0241">
        <w:rPr>
          <w:snapToGrid w:val="0"/>
          <w:lang w:val="fr-CH"/>
        </w:rPr>
        <w:t>Compte rendu</w:t>
      </w:r>
      <w:r w:rsidR="00887443" w:rsidRPr="000B0241">
        <w:rPr>
          <w:snapToGrid w:val="0"/>
          <w:lang w:val="fr-CH"/>
        </w:rPr>
        <w:t>”)</w:t>
      </w:r>
      <w:r w:rsidR="00EC7ABD">
        <w:rPr>
          <w:snapToGrid w:val="0"/>
          <w:lang w:val="fr-CH"/>
        </w:rPr>
        <w:t> :</w:t>
      </w:r>
    </w:p>
    <w:p w14:paraId="2C525CDB" w14:textId="77777777" w:rsidR="00125827" w:rsidRPr="000B0241" w:rsidRDefault="00125827" w:rsidP="00125827">
      <w:pPr>
        <w:rPr>
          <w:snapToGrid w:val="0"/>
          <w:lang w:val="fr-CH"/>
        </w:rPr>
      </w:pPr>
    </w:p>
    <w:p w14:paraId="6EC0F5FA" w14:textId="23CD4144" w:rsidR="00125827" w:rsidRPr="000B0241" w:rsidRDefault="00125827" w:rsidP="002B5390">
      <w:pPr>
        <w:keepNext/>
        <w:keepLines/>
        <w:tabs>
          <w:tab w:val="left" w:pos="3969"/>
        </w:tabs>
        <w:ind w:left="567"/>
        <w:jc w:val="left"/>
        <w:rPr>
          <w:lang w:val="fr-CH"/>
        </w:rPr>
      </w:pPr>
      <w:r w:rsidRPr="000B0241">
        <w:rPr>
          <w:u w:val="single"/>
          <w:lang w:val="fr-CH"/>
        </w:rPr>
        <w:t>“</w:t>
      </w:r>
      <w:r w:rsidR="000B0241" w:rsidRPr="000B0241">
        <w:rPr>
          <w:u w:val="single"/>
          <w:lang w:val="fr-CH"/>
        </w:rPr>
        <w:t>Exemple</w:t>
      </w:r>
      <w:r w:rsidRPr="000B0241">
        <w:rPr>
          <w:u w:val="single"/>
          <w:lang w:val="fr-CH"/>
        </w:rPr>
        <w:t xml:space="preserve"> </w:t>
      </w:r>
      <w:r w:rsidR="000B0241" w:rsidRPr="000B0241">
        <w:rPr>
          <w:u w:val="single"/>
          <w:lang w:val="fr-CH"/>
        </w:rPr>
        <w:t>avec l</w:t>
      </w:r>
      <w:r w:rsidR="00EC7ABD">
        <w:rPr>
          <w:u w:val="single"/>
          <w:lang w:val="fr-CH"/>
        </w:rPr>
        <w:t>’</w:t>
      </w:r>
      <w:r w:rsidR="000B0241" w:rsidRPr="000B0241">
        <w:rPr>
          <w:u w:val="single"/>
          <w:lang w:val="fr-CH"/>
        </w:rPr>
        <w:t>échelle</w:t>
      </w:r>
      <w:r w:rsidR="00EC7ABD">
        <w:rPr>
          <w:u w:val="single"/>
          <w:lang w:val="fr-CH"/>
        </w:rPr>
        <w:t xml:space="preserve"> ‘</w:t>
      </w:r>
      <w:r w:rsidR="000B0241" w:rsidRPr="000B0241">
        <w:rPr>
          <w:u w:val="single"/>
          <w:lang w:val="fr-CH"/>
        </w:rPr>
        <w:t>1 à 3</w:t>
      </w:r>
      <w:r w:rsidR="00EC7ABD">
        <w:rPr>
          <w:u w:val="single"/>
          <w:lang w:val="fr-CH"/>
        </w:rPr>
        <w:t>’</w:t>
      </w:r>
      <w:r w:rsidR="00EC7ABD" w:rsidRPr="002B5390">
        <w:rPr>
          <w:lang w:val="fr-CH"/>
        </w:rPr>
        <w:t> :</w:t>
      </w:r>
      <w:r w:rsidRPr="002B5390">
        <w:rPr>
          <w:lang w:val="fr-CH"/>
        </w:rPr>
        <w:tab/>
      </w:r>
      <w:r w:rsidR="000B0241" w:rsidRPr="000B0241">
        <w:rPr>
          <w:lang w:val="fr-CH"/>
        </w:rPr>
        <w:t>Ré</w:t>
      </w:r>
      <w:r w:rsidR="000B0241">
        <w:rPr>
          <w:lang w:val="fr-CH"/>
        </w:rPr>
        <w:t>sistance du melon à</w:t>
      </w:r>
      <w:r w:rsidRPr="000B0241">
        <w:rPr>
          <w:lang w:val="fr-CH"/>
        </w:rPr>
        <w:t xml:space="preserve"> </w:t>
      </w:r>
      <w:proofErr w:type="spellStart"/>
      <w:r w:rsidRPr="000B0241">
        <w:rPr>
          <w:i/>
          <w:iCs/>
          <w:lang w:val="fr-CH"/>
        </w:rPr>
        <w:t>Sphaerotheca</w:t>
      </w:r>
      <w:proofErr w:type="spellEnd"/>
      <w:r w:rsidRPr="000B0241">
        <w:rPr>
          <w:i/>
          <w:iCs/>
          <w:lang w:val="fr-CH"/>
        </w:rPr>
        <w:t xml:space="preserve"> </w:t>
      </w:r>
      <w:proofErr w:type="spellStart"/>
      <w:r w:rsidRPr="000B0241">
        <w:rPr>
          <w:i/>
          <w:iCs/>
          <w:lang w:val="fr-CH"/>
        </w:rPr>
        <w:t>fuliginea</w:t>
      </w:r>
      <w:proofErr w:type="spellEnd"/>
      <w:r w:rsidRPr="000B0241">
        <w:rPr>
          <w:lang w:val="fr-CH"/>
        </w:rPr>
        <w:t xml:space="preserve"> (</w:t>
      </w:r>
      <w:proofErr w:type="spellStart"/>
      <w:r w:rsidRPr="000B0241">
        <w:rPr>
          <w:i/>
          <w:iCs/>
          <w:lang w:val="fr-CH"/>
        </w:rPr>
        <w:t>Podosphaera</w:t>
      </w:r>
      <w:proofErr w:type="spellEnd"/>
      <w:r w:rsidRPr="000B0241">
        <w:rPr>
          <w:i/>
          <w:iCs/>
          <w:lang w:val="fr-CH"/>
        </w:rPr>
        <w:t xml:space="preserve"> </w:t>
      </w:r>
      <w:proofErr w:type="spellStart"/>
      <w:r w:rsidRPr="000B0241">
        <w:rPr>
          <w:i/>
          <w:iCs/>
          <w:lang w:val="fr-CH"/>
        </w:rPr>
        <w:t>xanthii</w:t>
      </w:r>
      <w:proofErr w:type="spellEnd"/>
      <w:r w:rsidRPr="000B0241">
        <w:rPr>
          <w:lang w:val="fr-CH"/>
        </w:rPr>
        <w:t>) “(</w:t>
      </w:r>
      <w:r w:rsidR="000B0241">
        <w:rPr>
          <w:lang w:val="fr-CH"/>
        </w:rPr>
        <w:t>oïdium</w:t>
      </w:r>
      <w:r w:rsidRPr="000B0241">
        <w:rPr>
          <w:lang w:val="fr-CH"/>
        </w:rPr>
        <w:t>) (</w:t>
      </w:r>
      <w:r w:rsidR="00D67A89">
        <w:rPr>
          <w:lang w:val="fr-CH"/>
        </w:rPr>
        <w:t>principes directeurs d</w:t>
      </w:r>
      <w:r w:rsidR="00EC7ABD">
        <w:rPr>
          <w:lang w:val="fr-CH"/>
        </w:rPr>
        <w:t>’</w:t>
      </w:r>
      <w:r w:rsidR="00D67A89">
        <w:rPr>
          <w:lang w:val="fr-CH"/>
        </w:rPr>
        <w:t>examen de l</w:t>
      </w:r>
      <w:r w:rsidR="00EC7ABD">
        <w:rPr>
          <w:lang w:val="fr-CH"/>
        </w:rPr>
        <w:t>’</w:t>
      </w:r>
      <w:r w:rsidRPr="000B0241">
        <w:rPr>
          <w:lang w:val="fr-CH"/>
        </w:rPr>
        <w:t>UPOV</w:t>
      </w:r>
      <w:r w:rsidR="00EC7ABD">
        <w:rPr>
          <w:lang w:val="fr-CH"/>
        </w:rPr>
        <w:t> :</w:t>
      </w:r>
      <w:r w:rsidRPr="000B0241">
        <w:rPr>
          <w:lang w:val="fr-CH"/>
        </w:rPr>
        <w:t xml:space="preserve"> TG/104/5)</w:t>
      </w:r>
    </w:p>
    <w:p w14:paraId="7BA96F67" w14:textId="77777777" w:rsidR="00125827" w:rsidRPr="000B0241" w:rsidRDefault="00125827" w:rsidP="00125827">
      <w:pPr>
        <w:keepNext/>
        <w:keepLines/>
        <w:rPr>
          <w:sz w:val="18"/>
          <w:lang w:val="fr-CH"/>
        </w:rPr>
      </w:pPr>
    </w:p>
    <w:tbl>
      <w:tblPr>
        <w:tblW w:w="7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78"/>
        <w:gridCol w:w="425"/>
        <w:gridCol w:w="1733"/>
        <w:gridCol w:w="1734"/>
        <w:gridCol w:w="1734"/>
        <w:gridCol w:w="851"/>
        <w:gridCol w:w="567"/>
      </w:tblGrid>
      <w:tr w:rsidR="00125827" w:rsidRPr="0079771A" w14:paraId="2E53D59A" w14:textId="77777777" w:rsidTr="00086373">
        <w:trPr>
          <w:cantSplit/>
          <w:tblHeader/>
          <w:jc w:val="center"/>
        </w:trPr>
        <w:tc>
          <w:tcPr>
            <w:tcW w:w="578" w:type="dxa"/>
            <w:tcBorders>
              <w:top w:val="single" w:sz="6" w:space="0" w:color="auto"/>
              <w:left w:val="nil"/>
              <w:bottom w:val="single" w:sz="4" w:space="0" w:color="auto"/>
              <w:right w:val="nil"/>
            </w:tcBorders>
            <w:vAlign w:val="center"/>
          </w:tcPr>
          <w:p w14:paraId="2E23BEBA" w14:textId="77777777" w:rsidR="00125827" w:rsidRPr="000B0241" w:rsidRDefault="00125827" w:rsidP="00125827">
            <w:pPr>
              <w:keepNext/>
              <w:keepLines/>
              <w:spacing w:before="120" w:after="120"/>
              <w:jc w:val="left"/>
              <w:rPr>
                <w:sz w:val="16"/>
                <w:lang w:val="fr-CH"/>
              </w:rPr>
            </w:pPr>
          </w:p>
        </w:tc>
        <w:tc>
          <w:tcPr>
            <w:tcW w:w="425" w:type="dxa"/>
            <w:tcBorders>
              <w:top w:val="single" w:sz="6" w:space="0" w:color="auto"/>
              <w:left w:val="nil"/>
              <w:bottom w:val="single" w:sz="4" w:space="0" w:color="auto"/>
              <w:right w:val="nil"/>
            </w:tcBorders>
            <w:vAlign w:val="center"/>
          </w:tcPr>
          <w:p w14:paraId="2C58A63C" w14:textId="77777777" w:rsidR="00125827" w:rsidRPr="000B0241" w:rsidRDefault="00125827" w:rsidP="00125827">
            <w:pPr>
              <w:keepNext/>
              <w:keepLines/>
              <w:spacing w:before="120" w:after="120"/>
              <w:jc w:val="left"/>
              <w:rPr>
                <w:sz w:val="16"/>
                <w:lang w:val="fr-CH"/>
              </w:rPr>
            </w:pPr>
          </w:p>
        </w:tc>
        <w:tc>
          <w:tcPr>
            <w:tcW w:w="1733" w:type="dxa"/>
            <w:tcBorders>
              <w:top w:val="single" w:sz="6" w:space="0" w:color="auto"/>
              <w:left w:val="nil"/>
              <w:bottom w:val="single" w:sz="4" w:space="0" w:color="auto"/>
              <w:right w:val="nil"/>
            </w:tcBorders>
            <w:vAlign w:val="center"/>
          </w:tcPr>
          <w:p w14:paraId="5FEE1C45" w14:textId="7CA6B9C3" w:rsidR="00125827" w:rsidRPr="0079771A" w:rsidRDefault="00D67A89" w:rsidP="00125827">
            <w:pPr>
              <w:keepNext/>
              <w:keepLines/>
              <w:spacing w:before="120" w:after="120"/>
              <w:jc w:val="left"/>
              <w:rPr>
                <w:sz w:val="16"/>
                <w:lang w:val="fr-FR"/>
              </w:rPr>
            </w:pPr>
            <w:r>
              <w:rPr>
                <w:sz w:val="16"/>
                <w:lang w:val="fr-FR"/>
              </w:rPr>
              <w:t>Français</w:t>
            </w:r>
          </w:p>
        </w:tc>
        <w:tc>
          <w:tcPr>
            <w:tcW w:w="1734" w:type="dxa"/>
            <w:tcBorders>
              <w:top w:val="single" w:sz="6" w:space="0" w:color="auto"/>
              <w:left w:val="nil"/>
              <w:bottom w:val="single" w:sz="4" w:space="0" w:color="auto"/>
              <w:right w:val="nil"/>
            </w:tcBorders>
            <w:vAlign w:val="center"/>
          </w:tcPr>
          <w:p w14:paraId="4CBF600D" w14:textId="77777777" w:rsidR="00125827" w:rsidRPr="0079771A" w:rsidRDefault="00125827" w:rsidP="00125827">
            <w:pPr>
              <w:keepNext/>
              <w:keepLines/>
              <w:spacing w:before="120" w:after="120"/>
              <w:jc w:val="left"/>
              <w:rPr>
                <w:sz w:val="16"/>
                <w:lang w:val="fr-FR"/>
              </w:rPr>
            </w:pPr>
          </w:p>
        </w:tc>
        <w:tc>
          <w:tcPr>
            <w:tcW w:w="1734" w:type="dxa"/>
            <w:tcBorders>
              <w:top w:val="single" w:sz="6" w:space="0" w:color="auto"/>
              <w:left w:val="nil"/>
              <w:bottom w:val="single" w:sz="4" w:space="0" w:color="auto"/>
              <w:right w:val="nil"/>
            </w:tcBorders>
            <w:vAlign w:val="center"/>
          </w:tcPr>
          <w:p w14:paraId="64D4BC85" w14:textId="77777777" w:rsidR="00125827" w:rsidRPr="0079771A" w:rsidRDefault="00125827" w:rsidP="00125827">
            <w:pPr>
              <w:keepNext/>
              <w:keepLines/>
              <w:spacing w:before="120" w:after="120"/>
              <w:jc w:val="left"/>
              <w:rPr>
                <w:sz w:val="16"/>
                <w:lang w:val="fr-FR"/>
              </w:rPr>
            </w:pPr>
          </w:p>
        </w:tc>
        <w:tc>
          <w:tcPr>
            <w:tcW w:w="851" w:type="dxa"/>
            <w:tcBorders>
              <w:top w:val="single" w:sz="6" w:space="0" w:color="auto"/>
              <w:left w:val="nil"/>
              <w:bottom w:val="single" w:sz="4" w:space="0" w:color="auto"/>
              <w:right w:val="nil"/>
            </w:tcBorders>
            <w:vAlign w:val="center"/>
          </w:tcPr>
          <w:p w14:paraId="50512670" w14:textId="65B11128" w:rsidR="00125827" w:rsidRPr="0079771A" w:rsidRDefault="00125827" w:rsidP="00125827">
            <w:pPr>
              <w:keepNext/>
              <w:keepLines/>
              <w:spacing w:before="120" w:after="120"/>
              <w:jc w:val="left"/>
              <w:rPr>
                <w:sz w:val="16"/>
                <w:lang w:val="fr-FR"/>
              </w:rPr>
            </w:pPr>
            <w:r w:rsidRPr="0079771A">
              <w:rPr>
                <w:sz w:val="16"/>
                <w:lang w:val="fr-FR"/>
              </w:rPr>
              <w:t>Ex</w:t>
            </w:r>
            <w:r w:rsidR="00D67A89">
              <w:rPr>
                <w:sz w:val="16"/>
                <w:lang w:val="fr-FR"/>
              </w:rPr>
              <w:t>e</w:t>
            </w:r>
            <w:r w:rsidRPr="0079771A">
              <w:rPr>
                <w:sz w:val="16"/>
                <w:lang w:val="fr-FR"/>
              </w:rPr>
              <w:t xml:space="preserve">mple </w:t>
            </w:r>
            <w:r w:rsidR="00D67A89">
              <w:rPr>
                <w:sz w:val="16"/>
                <w:lang w:val="fr-FR"/>
              </w:rPr>
              <w:t>de variétés</w:t>
            </w:r>
          </w:p>
        </w:tc>
        <w:tc>
          <w:tcPr>
            <w:tcW w:w="567" w:type="dxa"/>
            <w:tcBorders>
              <w:top w:val="single" w:sz="6" w:space="0" w:color="auto"/>
              <w:left w:val="nil"/>
              <w:bottom w:val="single" w:sz="4" w:space="0" w:color="auto"/>
              <w:right w:val="nil"/>
            </w:tcBorders>
            <w:vAlign w:val="center"/>
          </w:tcPr>
          <w:p w14:paraId="543C74A6" w14:textId="77777777" w:rsidR="00125827" w:rsidRPr="0079771A" w:rsidRDefault="00125827" w:rsidP="00125827">
            <w:pPr>
              <w:keepNext/>
              <w:keepLines/>
              <w:spacing w:before="120" w:after="120"/>
              <w:jc w:val="left"/>
              <w:rPr>
                <w:sz w:val="16"/>
                <w:lang w:val="fr-FR"/>
              </w:rPr>
            </w:pPr>
            <w:r w:rsidRPr="0079771A">
              <w:rPr>
                <w:sz w:val="16"/>
                <w:lang w:val="fr-FR"/>
              </w:rPr>
              <w:t>Note</w:t>
            </w:r>
          </w:p>
        </w:tc>
      </w:tr>
      <w:tr w:rsidR="00125827" w:rsidRPr="00D1293B" w14:paraId="3DFBEB5A" w14:textId="77777777" w:rsidTr="00086373">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jc w:val="center"/>
        </w:trPr>
        <w:tc>
          <w:tcPr>
            <w:tcW w:w="578" w:type="dxa"/>
            <w:tcBorders>
              <w:top w:val="single" w:sz="4" w:space="0" w:color="auto"/>
              <w:left w:val="nil"/>
              <w:bottom w:val="nil"/>
            </w:tcBorders>
          </w:tcPr>
          <w:p w14:paraId="613651DB" w14:textId="77777777" w:rsidR="00125827" w:rsidRPr="0079771A" w:rsidRDefault="00125827" w:rsidP="00125827">
            <w:pPr>
              <w:keepNext/>
              <w:keepLines/>
              <w:spacing w:before="120" w:after="120"/>
              <w:jc w:val="left"/>
              <w:rPr>
                <w:b/>
                <w:bCs/>
                <w:sz w:val="16"/>
                <w:lang w:val="fr-FR"/>
              </w:rPr>
            </w:pPr>
            <w:r w:rsidRPr="0079771A">
              <w:rPr>
                <w:b/>
                <w:bCs/>
                <w:sz w:val="16"/>
                <w:lang w:val="fr-FR"/>
              </w:rPr>
              <w:t>70.</w:t>
            </w:r>
            <w:r w:rsidRPr="0079771A">
              <w:rPr>
                <w:b/>
                <w:bCs/>
                <w:sz w:val="16"/>
                <w:lang w:val="fr-FR"/>
              </w:rPr>
              <w:br/>
            </w:r>
            <w:r w:rsidRPr="0079771A">
              <w:rPr>
                <w:b/>
                <w:bCs/>
                <w:sz w:val="16"/>
                <w:lang w:val="fr-FR"/>
              </w:rPr>
              <w:br/>
              <w:t>(+)</w:t>
            </w:r>
          </w:p>
        </w:tc>
        <w:tc>
          <w:tcPr>
            <w:tcW w:w="425" w:type="dxa"/>
            <w:tcBorders>
              <w:top w:val="single" w:sz="4" w:space="0" w:color="auto"/>
              <w:bottom w:val="nil"/>
            </w:tcBorders>
          </w:tcPr>
          <w:p w14:paraId="7BEF2163" w14:textId="77777777" w:rsidR="00125827" w:rsidRPr="0079771A" w:rsidRDefault="00125827" w:rsidP="00125827">
            <w:pPr>
              <w:keepNext/>
              <w:keepLines/>
              <w:spacing w:before="120" w:after="120"/>
              <w:jc w:val="left"/>
              <w:rPr>
                <w:b/>
                <w:bCs/>
                <w:sz w:val="16"/>
                <w:lang w:val="fr-FR"/>
              </w:rPr>
            </w:pPr>
            <w:r w:rsidRPr="0079771A">
              <w:rPr>
                <w:b/>
                <w:bCs/>
                <w:sz w:val="16"/>
                <w:lang w:val="fr-FR"/>
              </w:rPr>
              <w:t>VG</w:t>
            </w:r>
            <w:r w:rsidRPr="0079771A">
              <w:rPr>
                <w:b/>
                <w:bCs/>
                <w:sz w:val="16"/>
                <w:lang w:val="fr-FR"/>
              </w:rPr>
              <w:br/>
            </w:r>
            <w:r w:rsidRPr="0079771A">
              <w:rPr>
                <w:b/>
                <w:bCs/>
                <w:sz w:val="16"/>
                <w:lang w:val="fr-FR"/>
              </w:rPr>
              <w:br/>
            </w:r>
            <w:r w:rsidRPr="0079771A">
              <w:rPr>
                <w:b/>
                <w:bCs/>
                <w:sz w:val="16"/>
                <w:lang w:val="fr-FR"/>
              </w:rPr>
              <w:br/>
            </w:r>
            <w:r w:rsidRPr="0079771A">
              <w:rPr>
                <w:b/>
                <w:bCs/>
                <w:sz w:val="16"/>
                <w:lang w:val="fr-FR"/>
              </w:rPr>
              <w:br/>
            </w:r>
            <w:r w:rsidRPr="0079771A">
              <w:rPr>
                <w:b/>
                <w:bCs/>
                <w:sz w:val="16"/>
                <w:lang w:val="fr-FR"/>
              </w:rPr>
              <w:br/>
            </w:r>
          </w:p>
        </w:tc>
        <w:tc>
          <w:tcPr>
            <w:tcW w:w="1733" w:type="dxa"/>
            <w:tcBorders>
              <w:top w:val="single" w:sz="4" w:space="0" w:color="auto"/>
              <w:bottom w:val="nil"/>
            </w:tcBorders>
          </w:tcPr>
          <w:p w14:paraId="1FE0C336" w14:textId="51215950" w:rsidR="00125827" w:rsidRPr="00D67A89" w:rsidRDefault="00125827" w:rsidP="00125827">
            <w:pPr>
              <w:keepNext/>
              <w:keepLines/>
              <w:spacing w:before="120" w:after="120"/>
              <w:jc w:val="left"/>
              <w:rPr>
                <w:b/>
                <w:bCs/>
                <w:sz w:val="16"/>
                <w:lang w:val="fr-FR"/>
              </w:rPr>
            </w:pPr>
            <w:r w:rsidRPr="00D67A89">
              <w:rPr>
                <w:b/>
                <w:bCs/>
                <w:sz w:val="16"/>
                <w:lang w:val="fr-FR"/>
              </w:rPr>
              <w:t>R</w:t>
            </w:r>
            <w:r w:rsidR="00D67A89" w:rsidRPr="00D67A89">
              <w:rPr>
                <w:b/>
                <w:bCs/>
                <w:sz w:val="16"/>
                <w:lang w:val="fr-FR"/>
              </w:rPr>
              <w:t>é</w:t>
            </w:r>
            <w:r w:rsidRPr="00D67A89">
              <w:rPr>
                <w:b/>
                <w:bCs/>
                <w:sz w:val="16"/>
                <w:lang w:val="fr-FR"/>
              </w:rPr>
              <w:t xml:space="preserve">sistance </w:t>
            </w:r>
            <w:r w:rsidR="00D67A89" w:rsidRPr="00D67A89">
              <w:rPr>
                <w:b/>
                <w:bCs/>
                <w:sz w:val="16"/>
                <w:lang w:val="fr-FR"/>
              </w:rPr>
              <w:t>à</w:t>
            </w:r>
            <w:r w:rsidRPr="00D67A89">
              <w:rPr>
                <w:b/>
                <w:bCs/>
                <w:sz w:val="16"/>
                <w:lang w:val="fr-FR"/>
              </w:rPr>
              <w:t xml:space="preserve"> </w:t>
            </w:r>
            <w:proofErr w:type="spellStart"/>
            <w:r w:rsidRPr="00D67A89">
              <w:rPr>
                <w:b/>
                <w:bCs/>
                <w:sz w:val="16"/>
                <w:lang w:val="fr-FR"/>
              </w:rPr>
              <w:t>Sphaerotheca</w:t>
            </w:r>
            <w:proofErr w:type="spellEnd"/>
            <w:r w:rsidRPr="00D67A89">
              <w:rPr>
                <w:b/>
                <w:bCs/>
                <w:sz w:val="16"/>
                <w:lang w:val="fr-FR"/>
              </w:rPr>
              <w:t xml:space="preserve"> </w:t>
            </w:r>
            <w:proofErr w:type="spellStart"/>
            <w:r w:rsidRPr="00D67A89">
              <w:rPr>
                <w:b/>
                <w:bCs/>
                <w:sz w:val="16"/>
                <w:lang w:val="fr-FR"/>
              </w:rPr>
              <w:t>fuliginea</w:t>
            </w:r>
            <w:proofErr w:type="spellEnd"/>
            <w:r w:rsidRPr="00D67A89">
              <w:rPr>
                <w:b/>
                <w:bCs/>
                <w:sz w:val="16"/>
                <w:lang w:val="fr-FR"/>
              </w:rPr>
              <w:t xml:space="preserve"> (</w:t>
            </w:r>
            <w:proofErr w:type="spellStart"/>
            <w:r w:rsidRPr="00D67A89">
              <w:rPr>
                <w:b/>
                <w:bCs/>
                <w:snapToGrid w:val="0"/>
                <w:sz w:val="16"/>
                <w:lang w:val="fr-FR"/>
              </w:rPr>
              <w:t>Podosphaera</w:t>
            </w:r>
            <w:proofErr w:type="spellEnd"/>
            <w:r w:rsidRPr="00D67A89">
              <w:rPr>
                <w:b/>
                <w:bCs/>
                <w:snapToGrid w:val="0"/>
                <w:sz w:val="16"/>
                <w:lang w:val="fr-FR"/>
              </w:rPr>
              <w:t xml:space="preserve"> </w:t>
            </w:r>
            <w:proofErr w:type="spellStart"/>
            <w:r w:rsidRPr="00D67A89">
              <w:rPr>
                <w:b/>
                <w:bCs/>
                <w:snapToGrid w:val="0"/>
                <w:sz w:val="16"/>
                <w:lang w:val="fr-FR"/>
              </w:rPr>
              <w:t>xanthii</w:t>
            </w:r>
            <w:proofErr w:type="spellEnd"/>
            <w:r w:rsidRPr="00D67A89">
              <w:rPr>
                <w:b/>
                <w:bCs/>
                <w:snapToGrid w:val="0"/>
                <w:sz w:val="16"/>
                <w:lang w:val="fr-FR"/>
              </w:rPr>
              <w:t>)</w:t>
            </w:r>
            <w:r w:rsidRPr="00D67A89">
              <w:rPr>
                <w:b/>
                <w:bCs/>
                <w:sz w:val="16"/>
                <w:lang w:val="fr-FR"/>
              </w:rPr>
              <w:t xml:space="preserve"> </w:t>
            </w:r>
            <w:r w:rsidRPr="00D67A89">
              <w:rPr>
                <w:b/>
                <w:bCs/>
                <w:sz w:val="16"/>
                <w:lang w:val="fr-FR"/>
              </w:rPr>
              <w:br/>
              <w:t>(</w:t>
            </w:r>
            <w:r w:rsidR="00D67A89" w:rsidRPr="00D67A89">
              <w:rPr>
                <w:b/>
                <w:bCs/>
                <w:sz w:val="16"/>
                <w:lang w:val="fr-FR"/>
              </w:rPr>
              <w:t>Oïdium</w:t>
            </w:r>
            <w:r w:rsidRPr="00D67A89">
              <w:rPr>
                <w:b/>
                <w:bCs/>
                <w:sz w:val="16"/>
                <w:lang w:val="fr-FR"/>
              </w:rPr>
              <w:t>)</w:t>
            </w:r>
          </w:p>
        </w:tc>
        <w:tc>
          <w:tcPr>
            <w:tcW w:w="1734" w:type="dxa"/>
            <w:tcBorders>
              <w:top w:val="single" w:sz="4" w:space="0" w:color="auto"/>
              <w:bottom w:val="nil"/>
            </w:tcBorders>
          </w:tcPr>
          <w:p w14:paraId="0CADA5FE" w14:textId="77777777" w:rsidR="00125827" w:rsidRPr="00D67A89" w:rsidRDefault="00125827" w:rsidP="00125827">
            <w:pPr>
              <w:keepNext/>
              <w:keepLines/>
              <w:spacing w:before="120" w:after="120"/>
              <w:jc w:val="left"/>
              <w:rPr>
                <w:b/>
                <w:bCs/>
                <w:sz w:val="16"/>
                <w:lang w:val="fr-FR"/>
              </w:rPr>
            </w:pPr>
          </w:p>
        </w:tc>
        <w:tc>
          <w:tcPr>
            <w:tcW w:w="1734" w:type="dxa"/>
            <w:tcBorders>
              <w:top w:val="single" w:sz="4" w:space="0" w:color="auto"/>
              <w:bottom w:val="nil"/>
            </w:tcBorders>
          </w:tcPr>
          <w:p w14:paraId="7CC5BDAA" w14:textId="77777777" w:rsidR="00125827" w:rsidRPr="00D67A89" w:rsidRDefault="00125827" w:rsidP="00125827">
            <w:pPr>
              <w:keepNext/>
              <w:keepLines/>
              <w:spacing w:before="120" w:after="120"/>
              <w:jc w:val="left"/>
              <w:rPr>
                <w:b/>
                <w:bCs/>
                <w:sz w:val="16"/>
                <w:lang w:val="fr-FR"/>
              </w:rPr>
            </w:pPr>
          </w:p>
        </w:tc>
        <w:tc>
          <w:tcPr>
            <w:tcW w:w="851" w:type="dxa"/>
            <w:tcBorders>
              <w:top w:val="single" w:sz="4" w:space="0" w:color="auto"/>
              <w:bottom w:val="nil"/>
            </w:tcBorders>
          </w:tcPr>
          <w:p w14:paraId="490A0C08" w14:textId="77777777" w:rsidR="00125827" w:rsidRPr="00D67A89" w:rsidRDefault="00125827" w:rsidP="00125827">
            <w:pPr>
              <w:keepNext/>
              <w:keepLines/>
              <w:spacing w:before="120" w:after="120"/>
              <w:jc w:val="left"/>
              <w:rPr>
                <w:b/>
                <w:bCs/>
                <w:sz w:val="16"/>
                <w:lang w:val="fr-FR"/>
              </w:rPr>
            </w:pPr>
          </w:p>
        </w:tc>
        <w:tc>
          <w:tcPr>
            <w:tcW w:w="567" w:type="dxa"/>
            <w:tcBorders>
              <w:top w:val="single" w:sz="4" w:space="0" w:color="auto"/>
              <w:bottom w:val="nil"/>
              <w:right w:val="nil"/>
            </w:tcBorders>
          </w:tcPr>
          <w:p w14:paraId="217C70B1" w14:textId="77777777" w:rsidR="00125827" w:rsidRPr="00D67A89" w:rsidRDefault="00125827" w:rsidP="00125827">
            <w:pPr>
              <w:keepNext/>
              <w:keepLines/>
              <w:spacing w:before="120" w:after="120"/>
              <w:jc w:val="left"/>
              <w:rPr>
                <w:b/>
                <w:bCs/>
                <w:sz w:val="16"/>
                <w:lang w:val="fr-FR"/>
              </w:rPr>
            </w:pPr>
          </w:p>
        </w:tc>
      </w:tr>
      <w:tr w:rsidR="00125827" w:rsidRPr="0079771A" w14:paraId="55868C54" w14:textId="77777777" w:rsidTr="00086373">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jc w:val="center"/>
        </w:trPr>
        <w:tc>
          <w:tcPr>
            <w:tcW w:w="578" w:type="dxa"/>
            <w:tcBorders>
              <w:top w:val="nil"/>
              <w:left w:val="nil"/>
              <w:bottom w:val="nil"/>
            </w:tcBorders>
          </w:tcPr>
          <w:p w14:paraId="0480A641" w14:textId="77777777" w:rsidR="00125827" w:rsidRPr="0079771A" w:rsidRDefault="00125827" w:rsidP="00125827">
            <w:pPr>
              <w:keepNext/>
              <w:keepLines/>
              <w:spacing w:before="120" w:after="120"/>
              <w:jc w:val="left"/>
              <w:rPr>
                <w:b/>
                <w:sz w:val="16"/>
                <w:lang w:val="fr-FR"/>
              </w:rPr>
            </w:pPr>
            <w:r w:rsidRPr="0079771A">
              <w:rPr>
                <w:b/>
                <w:sz w:val="16"/>
                <w:lang w:val="fr-FR"/>
              </w:rPr>
              <w:t>70.1</w:t>
            </w:r>
          </w:p>
        </w:tc>
        <w:tc>
          <w:tcPr>
            <w:tcW w:w="425" w:type="dxa"/>
            <w:tcBorders>
              <w:top w:val="nil"/>
              <w:bottom w:val="nil"/>
            </w:tcBorders>
          </w:tcPr>
          <w:p w14:paraId="5676B4D3" w14:textId="77777777" w:rsidR="00125827" w:rsidRPr="0079771A" w:rsidRDefault="00125827" w:rsidP="00125827">
            <w:pPr>
              <w:keepNext/>
              <w:keepLines/>
              <w:spacing w:before="120" w:after="120"/>
              <w:jc w:val="left"/>
              <w:rPr>
                <w:b/>
                <w:sz w:val="16"/>
                <w:lang w:val="fr-FR"/>
              </w:rPr>
            </w:pPr>
          </w:p>
        </w:tc>
        <w:tc>
          <w:tcPr>
            <w:tcW w:w="1733" w:type="dxa"/>
            <w:tcBorders>
              <w:top w:val="nil"/>
              <w:bottom w:val="nil"/>
            </w:tcBorders>
          </w:tcPr>
          <w:p w14:paraId="2303D8BF" w14:textId="0294EA48" w:rsidR="00125827" w:rsidRPr="0079771A" w:rsidRDefault="00D67A89" w:rsidP="00125827">
            <w:pPr>
              <w:keepNext/>
              <w:keepLines/>
              <w:spacing w:before="120" w:after="120"/>
              <w:jc w:val="left"/>
              <w:rPr>
                <w:b/>
                <w:sz w:val="16"/>
                <w:lang w:val="fr-FR"/>
              </w:rPr>
            </w:pPr>
            <w:proofErr w:type="spellStart"/>
            <w:r>
              <w:rPr>
                <w:b/>
                <w:sz w:val="16"/>
                <w:lang w:val="fr-FR"/>
              </w:rPr>
              <w:t>Pathotype</w:t>
            </w:r>
            <w:proofErr w:type="spellEnd"/>
            <w:r w:rsidR="008E3045">
              <w:rPr>
                <w:b/>
                <w:sz w:val="16"/>
                <w:lang w:val="fr-FR"/>
              </w:rPr>
              <w:t> </w:t>
            </w:r>
            <w:r w:rsidR="00125827" w:rsidRPr="0079771A">
              <w:rPr>
                <w:b/>
                <w:sz w:val="16"/>
                <w:lang w:val="fr-FR"/>
              </w:rPr>
              <w:t>1</w:t>
            </w:r>
          </w:p>
        </w:tc>
        <w:tc>
          <w:tcPr>
            <w:tcW w:w="1734" w:type="dxa"/>
            <w:tcBorders>
              <w:top w:val="nil"/>
              <w:bottom w:val="nil"/>
            </w:tcBorders>
          </w:tcPr>
          <w:p w14:paraId="659EE5E9" w14:textId="77777777" w:rsidR="00125827" w:rsidRPr="0079771A" w:rsidRDefault="00125827" w:rsidP="00125827">
            <w:pPr>
              <w:keepNext/>
              <w:keepLines/>
              <w:spacing w:before="120" w:after="120"/>
              <w:jc w:val="left"/>
              <w:rPr>
                <w:b/>
                <w:sz w:val="16"/>
                <w:lang w:val="fr-FR"/>
              </w:rPr>
            </w:pPr>
          </w:p>
        </w:tc>
        <w:tc>
          <w:tcPr>
            <w:tcW w:w="1734" w:type="dxa"/>
            <w:tcBorders>
              <w:top w:val="nil"/>
              <w:bottom w:val="nil"/>
            </w:tcBorders>
          </w:tcPr>
          <w:p w14:paraId="1BE70346" w14:textId="77777777" w:rsidR="00125827" w:rsidRPr="0079771A" w:rsidRDefault="00125827" w:rsidP="00125827">
            <w:pPr>
              <w:keepNext/>
              <w:keepLines/>
              <w:spacing w:before="120" w:after="120"/>
              <w:jc w:val="left"/>
              <w:rPr>
                <w:b/>
                <w:sz w:val="16"/>
                <w:lang w:val="fr-FR"/>
              </w:rPr>
            </w:pPr>
          </w:p>
        </w:tc>
        <w:tc>
          <w:tcPr>
            <w:tcW w:w="851" w:type="dxa"/>
            <w:tcBorders>
              <w:top w:val="nil"/>
              <w:bottom w:val="nil"/>
            </w:tcBorders>
          </w:tcPr>
          <w:p w14:paraId="08754FED" w14:textId="77777777" w:rsidR="00125827" w:rsidRPr="0079771A" w:rsidRDefault="00125827" w:rsidP="00125827">
            <w:pPr>
              <w:keepNext/>
              <w:keepLines/>
              <w:spacing w:before="120" w:after="120"/>
              <w:jc w:val="left"/>
              <w:rPr>
                <w:sz w:val="16"/>
                <w:lang w:val="fr-FR"/>
              </w:rPr>
            </w:pPr>
          </w:p>
        </w:tc>
        <w:tc>
          <w:tcPr>
            <w:tcW w:w="567" w:type="dxa"/>
            <w:tcBorders>
              <w:top w:val="nil"/>
              <w:bottom w:val="nil"/>
              <w:right w:val="nil"/>
            </w:tcBorders>
          </w:tcPr>
          <w:p w14:paraId="1787F31E" w14:textId="77777777" w:rsidR="00125827" w:rsidRPr="0079771A" w:rsidRDefault="00125827" w:rsidP="00125827">
            <w:pPr>
              <w:keepNext/>
              <w:keepLines/>
              <w:spacing w:before="120" w:after="120"/>
              <w:jc w:val="left"/>
              <w:rPr>
                <w:sz w:val="16"/>
                <w:lang w:val="fr-FR"/>
              </w:rPr>
            </w:pPr>
          </w:p>
        </w:tc>
      </w:tr>
      <w:tr w:rsidR="00125827" w:rsidRPr="0079771A" w14:paraId="027B9EB2" w14:textId="77777777" w:rsidTr="00086373">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jc w:val="center"/>
        </w:trPr>
        <w:tc>
          <w:tcPr>
            <w:tcW w:w="578" w:type="dxa"/>
            <w:tcBorders>
              <w:top w:val="nil"/>
              <w:left w:val="nil"/>
              <w:bottom w:val="nil"/>
            </w:tcBorders>
          </w:tcPr>
          <w:p w14:paraId="25C268D4" w14:textId="77777777" w:rsidR="00125827" w:rsidRPr="0079771A" w:rsidRDefault="00125827" w:rsidP="00125827">
            <w:pPr>
              <w:keepNext/>
              <w:keepLines/>
              <w:spacing w:before="120" w:after="120"/>
              <w:jc w:val="left"/>
              <w:rPr>
                <w:sz w:val="16"/>
                <w:lang w:val="fr-FR"/>
              </w:rPr>
            </w:pPr>
            <w:r w:rsidRPr="0079771A">
              <w:rPr>
                <w:sz w:val="16"/>
                <w:lang w:val="fr-FR"/>
              </w:rPr>
              <w:t>QN</w:t>
            </w:r>
          </w:p>
        </w:tc>
        <w:tc>
          <w:tcPr>
            <w:tcW w:w="425" w:type="dxa"/>
            <w:tcBorders>
              <w:top w:val="nil"/>
              <w:bottom w:val="nil"/>
            </w:tcBorders>
          </w:tcPr>
          <w:p w14:paraId="2E3C5F97" w14:textId="77777777" w:rsidR="00125827" w:rsidRPr="0079771A" w:rsidRDefault="00125827" w:rsidP="00125827">
            <w:pPr>
              <w:keepNext/>
              <w:keepLines/>
              <w:spacing w:before="120" w:after="120"/>
              <w:jc w:val="left"/>
              <w:rPr>
                <w:sz w:val="16"/>
                <w:lang w:val="fr-FR"/>
              </w:rPr>
            </w:pPr>
          </w:p>
        </w:tc>
        <w:tc>
          <w:tcPr>
            <w:tcW w:w="1733" w:type="dxa"/>
            <w:tcBorders>
              <w:top w:val="nil"/>
              <w:bottom w:val="nil"/>
            </w:tcBorders>
          </w:tcPr>
          <w:p w14:paraId="5D2BDDC6" w14:textId="7369E7E9" w:rsidR="00125827" w:rsidRPr="0079771A" w:rsidRDefault="00D67A89" w:rsidP="00125827">
            <w:pPr>
              <w:keepNext/>
              <w:keepLines/>
              <w:spacing w:before="120" w:after="120"/>
              <w:jc w:val="left"/>
              <w:rPr>
                <w:sz w:val="16"/>
                <w:lang w:val="fr-FR"/>
              </w:rPr>
            </w:pPr>
            <w:r>
              <w:rPr>
                <w:sz w:val="16"/>
                <w:lang w:val="fr-FR"/>
              </w:rPr>
              <w:t>sensible</w:t>
            </w:r>
          </w:p>
        </w:tc>
        <w:tc>
          <w:tcPr>
            <w:tcW w:w="1734" w:type="dxa"/>
            <w:tcBorders>
              <w:top w:val="nil"/>
              <w:bottom w:val="nil"/>
            </w:tcBorders>
          </w:tcPr>
          <w:p w14:paraId="76E7DE6D" w14:textId="77777777" w:rsidR="00125827" w:rsidRPr="0079771A" w:rsidRDefault="00125827" w:rsidP="00125827">
            <w:pPr>
              <w:keepNext/>
              <w:keepLines/>
              <w:spacing w:before="120" w:after="120"/>
              <w:jc w:val="left"/>
              <w:rPr>
                <w:sz w:val="16"/>
                <w:lang w:val="fr-FR"/>
              </w:rPr>
            </w:pPr>
          </w:p>
        </w:tc>
        <w:tc>
          <w:tcPr>
            <w:tcW w:w="1734" w:type="dxa"/>
            <w:tcBorders>
              <w:top w:val="nil"/>
              <w:bottom w:val="nil"/>
            </w:tcBorders>
          </w:tcPr>
          <w:p w14:paraId="384CF236" w14:textId="77777777" w:rsidR="00125827" w:rsidRPr="0079771A" w:rsidRDefault="00125827" w:rsidP="00125827">
            <w:pPr>
              <w:keepNext/>
              <w:keepLines/>
              <w:spacing w:before="120" w:after="120"/>
              <w:jc w:val="left"/>
              <w:rPr>
                <w:sz w:val="16"/>
                <w:lang w:val="fr-FR"/>
              </w:rPr>
            </w:pPr>
          </w:p>
        </w:tc>
        <w:tc>
          <w:tcPr>
            <w:tcW w:w="851" w:type="dxa"/>
            <w:tcBorders>
              <w:top w:val="nil"/>
              <w:bottom w:val="nil"/>
            </w:tcBorders>
          </w:tcPr>
          <w:p w14:paraId="7AF4C9C5" w14:textId="77777777" w:rsidR="00125827" w:rsidRPr="0079771A" w:rsidRDefault="00125827" w:rsidP="00125827">
            <w:pPr>
              <w:keepNext/>
              <w:keepLines/>
              <w:spacing w:before="120" w:after="120"/>
              <w:jc w:val="left"/>
              <w:rPr>
                <w:sz w:val="16"/>
                <w:lang w:val="fr-FR"/>
              </w:rPr>
            </w:pPr>
            <w:r w:rsidRPr="0079771A">
              <w:rPr>
                <w:sz w:val="16"/>
                <w:lang w:val="fr-FR"/>
              </w:rPr>
              <w:t>[…]</w:t>
            </w:r>
          </w:p>
        </w:tc>
        <w:tc>
          <w:tcPr>
            <w:tcW w:w="567" w:type="dxa"/>
            <w:tcBorders>
              <w:top w:val="nil"/>
              <w:bottom w:val="nil"/>
              <w:right w:val="nil"/>
            </w:tcBorders>
          </w:tcPr>
          <w:p w14:paraId="1BED87B3" w14:textId="77777777" w:rsidR="00125827" w:rsidRPr="0079771A" w:rsidRDefault="00125827" w:rsidP="00125827">
            <w:pPr>
              <w:keepNext/>
              <w:keepLines/>
              <w:spacing w:before="120" w:after="120"/>
              <w:jc w:val="left"/>
              <w:rPr>
                <w:sz w:val="16"/>
                <w:lang w:val="fr-FR"/>
              </w:rPr>
            </w:pPr>
            <w:r w:rsidRPr="0079771A">
              <w:rPr>
                <w:sz w:val="16"/>
                <w:lang w:val="fr-FR"/>
              </w:rPr>
              <w:t>1</w:t>
            </w:r>
          </w:p>
        </w:tc>
      </w:tr>
      <w:tr w:rsidR="00125827" w:rsidRPr="0079771A" w14:paraId="2725F49C" w14:textId="77777777" w:rsidTr="00086373">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jc w:val="center"/>
        </w:trPr>
        <w:tc>
          <w:tcPr>
            <w:tcW w:w="578" w:type="dxa"/>
            <w:tcBorders>
              <w:top w:val="nil"/>
              <w:left w:val="nil"/>
              <w:bottom w:val="nil"/>
            </w:tcBorders>
          </w:tcPr>
          <w:p w14:paraId="5B83BCC6" w14:textId="77777777" w:rsidR="00125827" w:rsidRPr="0079771A" w:rsidRDefault="00125827" w:rsidP="00125827">
            <w:pPr>
              <w:keepNext/>
              <w:keepLines/>
              <w:spacing w:before="120" w:after="120"/>
              <w:jc w:val="left"/>
              <w:rPr>
                <w:sz w:val="16"/>
                <w:lang w:val="fr-FR"/>
              </w:rPr>
            </w:pPr>
          </w:p>
        </w:tc>
        <w:tc>
          <w:tcPr>
            <w:tcW w:w="425" w:type="dxa"/>
            <w:tcBorders>
              <w:top w:val="nil"/>
              <w:bottom w:val="nil"/>
            </w:tcBorders>
          </w:tcPr>
          <w:p w14:paraId="67EDD4EA" w14:textId="77777777" w:rsidR="00125827" w:rsidRPr="0079771A" w:rsidRDefault="00125827" w:rsidP="00125827">
            <w:pPr>
              <w:keepNext/>
              <w:keepLines/>
              <w:spacing w:before="120" w:after="120"/>
              <w:jc w:val="left"/>
              <w:rPr>
                <w:sz w:val="16"/>
                <w:lang w:val="fr-FR"/>
              </w:rPr>
            </w:pPr>
          </w:p>
        </w:tc>
        <w:tc>
          <w:tcPr>
            <w:tcW w:w="3467" w:type="dxa"/>
            <w:gridSpan w:val="2"/>
            <w:tcBorders>
              <w:top w:val="nil"/>
              <w:bottom w:val="nil"/>
            </w:tcBorders>
          </w:tcPr>
          <w:p w14:paraId="2A0E15D0" w14:textId="48A04610" w:rsidR="00125827" w:rsidRPr="0079771A" w:rsidRDefault="00125827" w:rsidP="00AE6B8E">
            <w:pPr>
              <w:keepNext/>
              <w:keepLines/>
              <w:spacing w:before="120" w:after="120"/>
              <w:jc w:val="left"/>
              <w:rPr>
                <w:sz w:val="16"/>
                <w:lang w:val="fr-FR"/>
              </w:rPr>
            </w:pPr>
            <w:r w:rsidRPr="0079771A">
              <w:rPr>
                <w:strike/>
                <w:sz w:val="16"/>
                <w:highlight w:val="lightGray"/>
                <w:lang w:val="fr-FR"/>
              </w:rPr>
              <w:t>mo</w:t>
            </w:r>
            <w:r w:rsidR="00D67A89">
              <w:rPr>
                <w:strike/>
                <w:sz w:val="16"/>
                <w:highlight w:val="lightGray"/>
                <w:lang w:val="fr-FR"/>
              </w:rPr>
              <w:t>yennement</w:t>
            </w:r>
            <w:r w:rsidRPr="002200E1">
              <w:rPr>
                <w:strike/>
                <w:sz w:val="16"/>
                <w:highlight w:val="lightGray"/>
                <w:lang w:val="fr-FR"/>
              </w:rPr>
              <w:t xml:space="preserve"> </w:t>
            </w:r>
            <w:r w:rsidR="00D67A89" w:rsidRPr="005554CE">
              <w:rPr>
                <w:sz w:val="16"/>
                <w:lang w:val="fr-FR"/>
              </w:rPr>
              <w:t>résistant</w:t>
            </w:r>
            <w:r w:rsidRPr="0079771A">
              <w:rPr>
                <w:sz w:val="16"/>
                <w:lang w:val="fr-FR"/>
              </w:rPr>
              <w:t xml:space="preserve"> </w:t>
            </w:r>
            <w:r w:rsidR="00D67A89" w:rsidRPr="0079771A">
              <w:rPr>
                <w:sz w:val="16"/>
                <w:highlight w:val="lightGray"/>
                <w:u w:val="single"/>
                <w:lang w:val="fr-FR"/>
              </w:rPr>
              <w:t>interm</w:t>
            </w:r>
            <w:r w:rsidR="00D67A89">
              <w:rPr>
                <w:sz w:val="16"/>
                <w:highlight w:val="lightGray"/>
                <w:u w:val="single"/>
                <w:lang w:val="fr-FR"/>
              </w:rPr>
              <w:t>édiaire</w:t>
            </w:r>
          </w:p>
        </w:tc>
        <w:tc>
          <w:tcPr>
            <w:tcW w:w="1734" w:type="dxa"/>
            <w:tcBorders>
              <w:top w:val="nil"/>
              <w:bottom w:val="nil"/>
            </w:tcBorders>
          </w:tcPr>
          <w:p w14:paraId="79678940" w14:textId="77777777" w:rsidR="00125827" w:rsidRPr="0079771A" w:rsidRDefault="00125827" w:rsidP="00125827">
            <w:pPr>
              <w:keepNext/>
              <w:keepLines/>
              <w:spacing w:before="120" w:after="120"/>
              <w:jc w:val="left"/>
              <w:rPr>
                <w:sz w:val="16"/>
                <w:lang w:val="fr-FR"/>
              </w:rPr>
            </w:pPr>
          </w:p>
        </w:tc>
        <w:tc>
          <w:tcPr>
            <w:tcW w:w="851" w:type="dxa"/>
            <w:tcBorders>
              <w:top w:val="nil"/>
              <w:bottom w:val="nil"/>
            </w:tcBorders>
          </w:tcPr>
          <w:p w14:paraId="14096167" w14:textId="77777777" w:rsidR="00125827" w:rsidRPr="0079771A" w:rsidRDefault="00125827" w:rsidP="00125827">
            <w:pPr>
              <w:keepNext/>
              <w:keepLines/>
              <w:spacing w:before="120" w:after="120"/>
              <w:jc w:val="left"/>
              <w:rPr>
                <w:sz w:val="16"/>
                <w:lang w:val="fr-FR"/>
              </w:rPr>
            </w:pPr>
            <w:r w:rsidRPr="0079771A">
              <w:rPr>
                <w:sz w:val="16"/>
                <w:lang w:val="fr-FR"/>
              </w:rPr>
              <w:t>[…]</w:t>
            </w:r>
          </w:p>
        </w:tc>
        <w:tc>
          <w:tcPr>
            <w:tcW w:w="567" w:type="dxa"/>
            <w:tcBorders>
              <w:top w:val="nil"/>
              <w:bottom w:val="nil"/>
              <w:right w:val="nil"/>
            </w:tcBorders>
          </w:tcPr>
          <w:p w14:paraId="46EA575A" w14:textId="77777777" w:rsidR="00125827" w:rsidRPr="0079771A" w:rsidRDefault="00125827" w:rsidP="00125827">
            <w:pPr>
              <w:keepNext/>
              <w:keepLines/>
              <w:spacing w:before="120" w:after="120"/>
              <w:jc w:val="left"/>
              <w:rPr>
                <w:sz w:val="16"/>
                <w:lang w:val="fr-FR"/>
              </w:rPr>
            </w:pPr>
            <w:r w:rsidRPr="0079771A">
              <w:rPr>
                <w:sz w:val="16"/>
                <w:lang w:val="fr-FR"/>
              </w:rPr>
              <w:t>2</w:t>
            </w:r>
          </w:p>
        </w:tc>
      </w:tr>
      <w:tr w:rsidR="00125827" w:rsidRPr="0079771A" w14:paraId="1801971C" w14:textId="77777777" w:rsidTr="00086373">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jc w:val="center"/>
        </w:trPr>
        <w:tc>
          <w:tcPr>
            <w:tcW w:w="578" w:type="dxa"/>
            <w:tcBorders>
              <w:top w:val="nil"/>
              <w:left w:val="nil"/>
              <w:bottom w:val="single" w:sz="4" w:space="0" w:color="auto"/>
            </w:tcBorders>
          </w:tcPr>
          <w:p w14:paraId="7625C123" w14:textId="77777777" w:rsidR="00125827" w:rsidRPr="0079771A" w:rsidRDefault="00125827" w:rsidP="00125827">
            <w:pPr>
              <w:keepNext/>
              <w:keepLines/>
              <w:spacing w:before="120" w:after="120"/>
              <w:jc w:val="left"/>
              <w:rPr>
                <w:sz w:val="16"/>
                <w:lang w:val="fr-FR"/>
              </w:rPr>
            </w:pPr>
          </w:p>
        </w:tc>
        <w:tc>
          <w:tcPr>
            <w:tcW w:w="425" w:type="dxa"/>
            <w:tcBorders>
              <w:top w:val="nil"/>
              <w:bottom w:val="single" w:sz="4" w:space="0" w:color="auto"/>
            </w:tcBorders>
          </w:tcPr>
          <w:p w14:paraId="216F4BF6" w14:textId="77777777" w:rsidR="00125827" w:rsidRPr="0079771A" w:rsidRDefault="00125827" w:rsidP="00125827">
            <w:pPr>
              <w:keepNext/>
              <w:keepLines/>
              <w:spacing w:before="120" w:after="120"/>
              <w:jc w:val="left"/>
              <w:rPr>
                <w:sz w:val="16"/>
                <w:lang w:val="fr-FR"/>
              </w:rPr>
            </w:pPr>
          </w:p>
        </w:tc>
        <w:tc>
          <w:tcPr>
            <w:tcW w:w="1733" w:type="dxa"/>
            <w:tcBorders>
              <w:top w:val="nil"/>
              <w:bottom w:val="single" w:sz="4" w:space="0" w:color="auto"/>
            </w:tcBorders>
          </w:tcPr>
          <w:p w14:paraId="45C1D3BD" w14:textId="3A23E245" w:rsidR="00125827" w:rsidRPr="0079771A" w:rsidRDefault="00993CD4" w:rsidP="00125827">
            <w:pPr>
              <w:keepNext/>
              <w:keepLines/>
              <w:spacing w:before="120" w:after="120"/>
              <w:jc w:val="left"/>
              <w:rPr>
                <w:sz w:val="16"/>
                <w:lang w:val="fr-FR"/>
              </w:rPr>
            </w:pPr>
            <w:r>
              <w:rPr>
                <w:sz w:val="16"/>
                <w:lang w:val="fr-FR"/>
              </w:rPr>
              <w:t>hautement résistant</w:t>
            </w:r>
          </w:p>
        </w:tc>
        <w:tc>
          <w:tcPr>
            <w:tcW w:w="1734" w:type="dxa"/>
            <w:tcBorders>
              <w:top w:val="nil"/>
              <w:bottom w:val="single" w:sz="4" w:space="0" w:color="auto"/>
            </w:tcBorders>
          </w:tcPr>
          <w:p w14:paraId="37E4DC6B" w14:textId="77777777" w:rsidR="00125827" w:rsidRPr="0079771A" w:rsidRDefault="00125827" w:rsidP="00125827">
            <w:pPr>
              <w:keepNext/>
              <w:keepLines/>
              <w:spacing w:before="120" w:after="120"/>
              <w:jc w:val="left"/>
              <w:rPr>
                <w:sz w:val="16"/>
                <w:lang w:val="fr-FR"/>
              </w:rPr>
            </w:pPr>
          </w:p>
        </w:tc>
        <w:tc>
          <w:tcPr>
            <w:tcW w:w="1734" w:type="dxa"/>
            <w:tcBorders>
              <w:top w:val="nil"/>
              <w:bottom w:val="single" w:sz="4" w:space="0" w:color="auto"/>
            </w:tcBorders>
          </w:tcPr>
          <w:p w14:paraId="61E8B7C8" w14:textId="77777777" w:rsidR="00125827" w:rsidRPr="0079771A" w:rsidRDefault="00125827" w:rsidP="00125827">
            <w:pPr>
              <w:keepNext/>
              <w:keepLines/>
              <w:spacing w:before="120" w:after="120"/>
              <w:jc w:val="left"/>
              <w:rPr>
                <w:sz w:val="16"/>
                <w:lang w:val="fr-FR"/>
              </w:rPr>
            </w:pPr>
          </w:p>
        </w:tc>
        <w:tc>
          <w:tcPr>
            <w:tcW w:w="851" w:type="dxa"/>
            <w:tcBorders>
              <w:top w:val="nil"/>
              <w:bottom w:val="single" w:sz="4" w:space="0" w:color="auto"/>
            </w:tcBorders>
          </w:tcPr>
          <w:p w14:paraId="37DF555D" w14:textId="77777777" w:rsidR="00125827" w:rsidRPr="0079771A" w:rsidRDefault="00125827" w:rsidP="00125827">
            <w:pPr>
              <w:keepNext/>
              <w:keepLines/>
              <w:spacing w:before="120" w:after="120"/>
              <w:jc w:val="left"/>
              <w:rPr>
                <w:sz w:val="16"/>
                <w:lang w:val="fr-FR"/>
              </w:rPr>
            </w:pPr>
            <w:r w:rsidRPr="0079771A">
              <w:rPr>
                <w:sz w:val="16"/>
                <w:lang w:val="fr-FR"/>
              </w:rPr>
              <w:t>[…]</w:t>
            </w:r>
          </w:p>
        </w:tc>
        <w:tc>
          <w:tcPr>
            <w:tcW w:w="567" w:type="dxa"/>
            <w:tcBorders>
              <w:top w:val="nil"/>
              <w:bottom w:val="single" w:sz="4" w:space="0" w:color="auto"/>
              <w:right w:val="nil"/>
            </w:tcBorders>
          </w:tcPr>
          <w:p w14:paraId="0DDAA53C" w14:textId="77777777" w:rsidR="00125827" w:rsidRPr="0079771A" w:rsidRDefault="00125827" w:rsidP="00125827">
            <w:pPr>
              <w:keepNext/>
              <w:keepLines/>
              <w:spacing w:before="120" w:after="120"/>
              <w:jc w:val="left"/>
              <w:rPr>
                <w:sz w:val="16"/>
                <w:lang w:val="fr-FR"/>
              </w:rPr>
            </w:pPr>
            <w:r w:rsidRPr="0079771A">
              <w:rPr>
                <w:sz w:val="16"/>
                <w:lang w:val="fr-FR"/>
              </w:rPr>
              <w:t>3</w:t>
            </w:r>
          </w:p>
        </w:tc>
      </w:tr>
    </w:tbl>
    <w:p w14:paraId="100EDC60" w14:textId="77777777" w:rsidR="00125827" w:rsidRPr="0079771A" w:rsidRDefault="00125827" w:rsidP="00125827">
      <w:pPr>
        <w:rPr>
          <w:snapToGrid w:val="0"/>
          <w:lang w:val="fr-FR"/>
        </w:rPr>
      </w:pPr>
    </w:p>
    <w:p w14:paraId="25290221" w14:textId="6B8D0206" w:rsidR="00887443" w:rsidRPr="00993CD4" w:rsidRDefault="00993CD4" w:rsidP="00993CD4">
      <w:pPr>
        <w:jc w:val="left"/>
        <w:rPr>
          <w:i/>
          <w:lang w:val="fr-CH"/>
        </w:rPr>
      </w:pPr>
      <w:r w:rsidRPr="00993CD4">
        <w:rPr>
          <w:i/>
          <w:lang w:val="fr-CH"/>
        </w:rPr>
        <w:t>Examen par le Groupe de travail technique sur les plantes potagères</w:t>
      </w:r>
    </w:p>
    <w:p w14:paraId="314368C2" w14:textId="77777777" w:rsidR="00887443" w:rsidRPr="00993CD4" w:rsidRDefault="00887443" w:rsidP="00887443">
      <w:pPr>
        <w:jc w:val="left"/>
        <w:rPr>
          <w:lang w:val="fr-CH"/>
        </w:rPr>
      </w:pPr>
    </w:p>
    <w:p w14:paraId="021699DF" w14:textId="6F1D3B7B" w:rsidR="00887443" w:rsidRPr="00993CD4" w:rsidRDefault="00887443" w:rsidP="00887443">
      <w:pPr>
        <w:rPr>
          <w:lang w:val="fr-CH"/>
        </w:rPr>
      </w:pPr>
      <w:r w:rsidRPr="0079771A">
        <w:rPr>
          <w:lang w:val="fr-FR"/>
        </w:rPr>
        <w:fldChar w:fldCharType="begin"/>
      </w:r>
      <w:r w:rsidRPr="00993CD4">
        <w:rPr>
          <w:lang w:val="fr-CH"/>
        </w:rPr>
        <w:instrText xml:space="preserve"> AUTONUM  </w:instrText>
      </w:r>
      <w:r w:rsidRPr="0079771A">
        <w:rPr>
          <w:lang w:val="fr-FR"/>
        </w:rPr>
        <w:fldChar w:fldCharType="end"/>
      </w:r>
      <w:r w:rsidRPr="00993CD4">
        <w:rPr>
          <w:lang w:val="fr-CH"/>
        </w:rPr>
        <w:tab/>
      </w:r>
      <w:r w:rsidR="00B54820">
        <w:rPr>
          <w:lang w:val="fr-CH"/>
        </w:rPr>
        <w:t>À</w:t>
      </w:r>
      <w:r w:rsidR="00993CD4" w:rsidRPr="00993CD4">
        <w:rPr>
          <w:lang w:val="fr-CH"/>
        </w:rPr>
        <w:t xml:space="preserve"> sa cinquante</w:t>
      </w:r>
      <w:r w:rsidR="00F73076">
        <w:rPr>
          <w:lang w:val="fr-CH"/>
        </w:rPr>
        <w:noBreakHyphen/>
      </w:r>
      <w:r w:rsidR="00993CD4" w:rsidRPr="00993CD4">
        <w:rPr>
          <w:lang w:val="fr-CH"/>
        </w:rPr>
        <w:t>six</w:t>
      </w:r>
      <w:r w:rsidR="00EC7ABD">
        <w:rPr>
          <w:lang w:val="fr-CH"/>
        </w:rPr>
        <w:t>ième session</w:t>
      </w:r>
      <w:r w:rsidRPr="0079771A">
        <w:rPr>
          <w:rStyle w:val="FootnoteReference"/>
          <w:lang w:val="fr-FR"/>
        </w:rPr>
        <w:footnoteReference w:id="11"/>
      </w:r>
      <w:r w:rsidRPr="00993CD4">
        <w:rPr>
          <w:lang w:val="fr-CH"/>
        </w:rPr>
        <w:t>,</w:t>
      </w:r>
      <w:r w:rsidR="00EC7ABD" w:rsidRPr="00993CD4">
        <w:rPr>
          <w:lang w:val="fr-CH"/>
        </w:rPr>
        <w:t xml:space="preserve"> </w:t>
      </w:r>
      <w:r w:rsidR="00EC7ABD">
        <w:rPr>
          <w:lang w:val="fr-CH"/>
        </w:rPr>
        <w:t>le TWV</w:t>
      </w:r>
      <w:r w:rsidR="00B54820">
        <w:rPr>
          <w:lang w:val="fr-CH"/>
        </w:rPr>
        <w:t xml:space="preserve"> </w:t>
      </w:r>
      <w:r w:rsidR="00993CD4" w:rsidRPr="00993CD4">
        <w:rPr>
          <w:lang w:val="fr-CH"/>
        </w:rPr>
        <w:t>examine s</w:t>
      </w:r>
      <w:r w:rsidR="00EC7ABD">
        <w:rPr>
          <w:lang w:val="fr-CH"/>
        </w:rPr>
        <w:t>’</w:t>
      </w:r>
      <w:r w:rsidR="00993CD4" w:rsidRPr="00993CD4">
        <w:rPr>
          <w:lang w:val="fr-CH"/>
        </w:rPr>
        <w:t>il convient de réviser les niveaux d</w:t>
      </w:r>
      <w:r w:rsidR="00EC7ABD">
        <w:rPr>
          <w:lang w:val="fr-CH"/>
        </w:rPr>
        <w:t>’</w:t>
      </w:r>
      <w:r w:rsidR="00993CD4" w:rsidRPr="00993CD4">
        <w:rPr>
          <w:lang w:val="fr-CH"/>
        </w:rPr>
        <w:t xml:space="preserve">expression </w:t>
      </w:r>
      <w:r w:rsidR="00993CD4" w:rsidRPr="0056789D">
        <w:rPr>
          <w:lang w:val="fr-CH"/>
        </w:rPr>
        <w:t>dans les caractères</w:t>
      </w:r>
      <w:r w:rsidR="0056789D" w:rsidRPr="0056789D">
        <w:rPr>
          <w:lang w:val="fr-CH"/>
        </w:rPr>
        <w:t xml:space="preserve"> indiqués</w:t>
      </w:r>
      <w:r w:rsidR="00993CD4" w:rsidRPr="0056789D">
        <w:rPr>
          <w:lang w:val="fr-CH"/>
        </w:rPr>
        <w:t xml:space="preserve"> à titre d</w:t>
      </w:r>
      <w:r w:rsidR="00EC7ABD">
        <w:rPr>
          <w:lang w:val="fr-CH"/>
        </w:rPr>
        <w:t>’</w:t>
      </w:r>
      <w:r w:rsidR="00993CD4" w:rsidRPr="0056789D">
        <w:rPr>
          <w:lang w:val="fr-CH"/>
        </w:rPr>
        <w:t>exemple</w:t>
      </w:r>
      <w:r w:rsidR="00994907">
        <w:rPr>
          <w:lang w:val="fr-CH"/>
        </w:rPr>
        <w:t>s</w:t>
      </w:r>
      <w:r w:rsidRPr="00993CD4">
        <w:rPr>
          <w:lang w:val="fr-CH"/>
        </w:rPr>
        <w:t xml:space="preserve"> </w:t>
      </w:r>
      <w:r w:rsidR="00993CD4" w:rsidRPr="00993CD4">
        <w:rPr>
          <w:lang w:val="fr-CH"/>
        </w:rPr>
        <w:t>da</w:t>
      </w:r>
      <w:r w:rsidR="00993CD4">
        <w:rPr>
          <w:lang w:val="fr-CH"/>
        </w:rPr>
        <w:t>ns le document</w:t>
      </w:r>
      <w:r w:rsidRPr="00993CD4">
        <w:rPr>
          <w:lang w:val="fr-CH"/>
        </w:rPr>
        <w:t xml:space="preserve"> TGP/12/2, </w:t>
      </w:r>
      <w:r w:rsidR="00EC7ABD" w:rsidRPr="00993CD4">
        <w:rPr>
          <w:lang w:val="fr-CH"/>
        </w:rPr>
        <w:t>Section</w:t>
      </w:r>
      <w:r w:rsidR="00EC7ABD">
        <w:rPr>
          <w:lang w:val="fr-CH"/>
        </w:rPr>
        <w:t> </w:t>
      </w:r>
      <w:r w:rsidR="00EC7ABD" w:rsidRPr="00993CD4">
        <w:rPr>
          <w:lang w:val="fr-CH"/>
        </w:rPr>
        <w:t>2</w:t>
      </w:r>
      <w:r w:rsidRPr="00993CD4">
        <w:rPr>
          <w:lang w:val="fr-CH"/>
        </w:rPr>
        <w:t xml:space="preserve">.3.2, </w:t>
      </w:r>
      <w:r w:rsidR="00993CD4">
        <w:rPr>
          <w:lang w:val="fr-CH"/>
        </w:rPr>
        <w:t xml:space="preserve">pour </w:t>
      </w:r>
      <w:r w:rsidR="00993CD4" w:rsidRPr="0056789D">
        <w:rPr>
          <w:lang w:val="fr-CH"/>
        </w:rPr>
        <w:t>aborder</w:t>
      </w:r>
      <w:r w:rsidR="0056789D">
        <w:rPr>
          <w:lang w:val="fr-CH"/>
        </w:rPr>
        <w:t xml:space="preserve"> la question de</w:t>
      </w:r>
      <w:r w:rsidR="00993CD4">
        <w:rPr>
          <w:lang w:val="fr-CH"/>
        </w:rPr>
        <w:t xml:space="preserve"> l</w:t>
      </w:r>
      <w:r w:rsidR="00EC7ABD">
        <w:rPr>
          <w:lang w:val="fr-CH"/>
        </w:rPr>
        <w:t>’</w:t>
      </w:r>
      <w:r w:rsidR="00993CD4">
        <w:rPr>
          <w:lang w:val="fr-CH"/>
        </w:rPr>
        <w:t>utilisation du terme</w:t>
      </w:r>
      <w:r w:rsidRPr="00993CD4">
        <w:rPr>
          <w:lang w:val="fr-CH"/>
        </w:rPr>
        <w:t xml:space="preserve"> “</w:t>
      </w:r>
      <w:r w:rsidR="00993CD4">
        <w:rPr>
          <w:lang w:val="fr-CH"/>
        </w:rPr>
        <w:t>hautement</w:t>
      </w:r>
      <w:r w:rsidRPr="00993CD4">
        <w:rPr>
          <w:lang w:val="fr-CH"/>
        </w:rPr>
        <w:t xml:space="preserve">” </w:t>
      </w:r>
      <w:r w:rsidR="00993CD4">
        <w:rPr>
          <w:lang w:val="fr-CH"/>
        </w:rPr>
        <w:t>dans un seul niveau d</w:t>
      </w:r>
      <w:r w:rsidR="00EC7ABD">
        <w:rPr>
          <w:lang w:val="fr-CH"/>
        </w:rPr>
        <w:t>’</w:t>
      </w:r>
      <w:r w:rsidR="00993CD4">
        <w:rPr>
          <w:lang w:val="fr-CH"/>
        </w:rPr>
        <w:t xml:space="preserve">expression </w:t>
      </w:r>
      <w:r w:rsidRPr="00993CD4">
        <w:rPr>
          <w:lang w:val="fr-CH"/>
        </w:rPr>
        <w:t>(</w:t>
      </w:r>
      <w:r w:rsidR="00993CD4">
        <w:rPr>
          <w:lang w:val="fr-CH"/>
        </w:rPr>
        <w:t>voir les paragraphes</w:t>
      </w:r>
      <w:r w:rsidR="008E3045">
        <w:rPr>
          <w:lang w:val="fr-CH"/>
        </w:rPr>
        <w:t> </w:t>
      </w:r>
      <w:r w:rsidR="00993CD4">
        <w:rPr>
          <w:lang w:val="fr-CH"/>
        </w:rPr>
        <w:t>16 à 20 du</w:t>
      </w:r>
      <w:r w:rsidRPr="00993CD4">
        <w:rPr>
          <w:lang w:val="fr-CH"/>
        </w:rPr>
        <w:t xml:space="preserve"> document TWV/56/22 “</w:t>
      </w:r>
      <w:r w:rsidR="00993CD4">
        <w:rPr>
          <w:lang w:val="fr-CH"/>
        </w:rPr>
        <w:t>Compte rendu</w:t>
      </w:r>
      <w:r w:rsidRPr="00993CD4">
        <w:rPr>
          <w:lang w:val="fr-CH"/>
        </w:rPr>
        <w:t>”).</w:t>
      </w:r>
    </w:p>
    <w:p w14:paraId="3819A6C0" w14:textId="77777777" w:rsidR="00887443" w:rsidRPr="00993CD4" w:rsidRDefault="00887443" w:rsidP="00887443">
      <w:pPr>
        <w:rPr>
          <w:lang w:val="fr-CH"/>
        </w:rPr>
      </w:pPr>
    </w:p>
    <w:p w14:paraId="14DD0B58" w14:textId="053AD835" w:rsidR="00EC7ABD" w:rsidRDefault="00887443" w:rsidP="00887443">
      <w:pPr>
        <w:rPr>
          <w:lang w:val="fr-CH"/>
        </w:rPr>
      </w:pPr>
      <w:r w:rsidRPr="005F2647">
        <w:rPr>
          <w:lang w:val="fr-FR"/>
        </w:rPr>
        <w:fldChar w:fldCharType="begin"/>
      </w:r>
      <w:r w:rsidRPr="005F2647">
        <w:rPr>
          <w:lang w:val="fr-CH"/>
        </w:rPr>
        <w:instrText xml:space="preserve"> AUTONUM  </w:instrText>
      </w:r>
      <w:r w:rsidRPr="005F2647">
        <w:rPr>
          <w:lang w:val="fr-FR"/>
        </w:rPr>
        <w:fldChar w:fldCharType="end"/>
      </w:r>
      <w:r w:rsidRPr="005F2647">
        <w:rPr>
          <w:lang w:val="fr-CH"/>
        </w:rPr>
        <w:tab/>
      </w:r>
      <w:r w:rsidR="00993CD4" w:rsidRPr="005F2647">
        <w:rPr>
          <w:lang w:val="fr-CH"/>
        </w:rPr>
        <w:t>Le</w:t>
      </w:r>
      <w:r w:rsidRPr="005F2647">
        <w:rPr>
          <w:lang w:val="fr-CH"/>
        </w:rPr>
        <w:t xml:space="preserve"> TWV </w:t>
      </w:r>
      <w:r w:rsidR="00993CD4" w:rsidRPr="005F2647">
        <w:rPr>
          <w:lang w:val="fr-CH"/>
        </w:rPr>
        <w:t>note que l</w:t>
      </w:r>
      <w:r w:rsidR="00EC7ABD">
        <w:rPr>
          <w:lang w:val="fr-CH"/>
        </w:rPr>
        <w:t>’</w:t>
      </w:r>
      <w:r w:rsidR="00993CD4" w:rsidRPr="005F2647">
        <w:rPr>
          <w:lang w:val="fr-CH"/>
        </w:rPr>
        <w:t>échelle</w:t>
      </w:r>
      <w:r w:rsidRPr="005F2647">
        <w:rPr>
          <w:lang w:val="fr-CH"/>
        </w:rPr>
        <w:t xml:space="preserve"> “</w:t>
      </w:r>
      <w:proofErr w:type="gramStart"/>
      <w:r w:rsidR="00993CD4" w:rsidRPr="005F2647">
        <w:rPr>
          <w:lang w:val="fr-CH"/>
        </w:rPr>
        <w:t>sensible</w:t>
      </w:r>
      <w:r w:rsidRPr="005F2647">
        <w:rPr>
          <w:lang w:val="fr-CH"/>
        </w:rPr>
        <w:t xml:space="preserve">; </w:t>
      </w:r>
      <w:r w:rsidR="0006769F">
        <w:rPr>
          <w:lang w:val="fr-CH"/>
        </w:rPr>
        <w:t xml:space="preserve"> </w:t>
      </w:r>
      <w:r w:rsidR="002200E1" w:rsidRPr="005F2647">
        <w:rPr>
          <w:lang w:val="fr-CH"/>
        </w:rPr>
        <w:t>intermédiaire</w:t>
      </w:r>
      <w:proofErr w:type="gramEnd"/>
      <w:r w:rsidRPr="005F2647">
        <w:rPr>
          <w:lang w:val="fr-CH"/>
        </w:rPr>
        <w:t>;</w:t>
      </w:r>
      <w:r w:rsidR="0006769F">
        <w:rPr>
          <w:lang w:val="fr-CH"/>
        </w:rPr>
        <w:t xml:space="preserve"> </w:t>
      </w:r>
      <w:r w:rsidRPr="005F2647">
        <w:rPr>
          <w:lang w:val="fr-CH"/>
        </w:rPr>
        <w:t xml:space="preserve"> </w:t>
      </w:r>
      <w:r w:rsidR="000A0FE4" w:rsidRPr="005F2647">
        <w:rPr>
          <w:lang w:val="fr-CH"/>
        </w:rPr>
        <w:t>et</w:t>
      </w:r>
      <w:r w:rsidRPr="005F2647">
        <w:rPr>
          <w:lang w:val="fr-CH"/>
        </w:rPr>
        <w:t xml:space="preserve"> </w:t>
      </w:r>
      <w:r w:rsidR="000A0FE4" w:rsidRPr="005F2647">
        <w:rPr>
          <w:lang w:val="fr-CH"/>
        </w:rPr>
        <w:t>hautement</w:t>
      </w:r>
      <w:r w:rsidRPr="005F2647">
        <w:rPr>
          <w:lang w:val="fr-CH"/>
        </w:rPr>
        <w:t xml:space="preserve"> </w:t>
      </w:r>
      <w:r w:rsidR="000A0FE4" w:rsidRPr="005F2647">
        <w:rPr>
          <w:lang w:val="fr-CH"/>
        </w:rPr>
        <w:t>résistant</w:t>
      </w:r>
      <w:r w:rsidRPr="005F2647">
        <w:rPr>
          <w:lang w:val="fr-CH"/>
        </w:rPr>
        <w:t xml:space="preserve">” </w:t>
      </w:r>
      <w:r w:rsidR="00144AC0" w:rsidRPr="005F2647">
        <w:rPr>
          <w:lang w:val="fr-CH"/>
        </w:rPr>
        <w:t>a</w:t>
      </w:r>
      <w:r w:rsidR="000A0FE4" w:rsidRPr="005F2647">
        <w:rPr>
          <w:lang w:val="fr-CH"/>
        </w:rPr>
        <w:t xml:space="preserve"> déjà été utilisé</w:t>
      </w:r>
      <w:r w:rsidR="00144AC0" w:rsidRPr="005F2647">
        <w:rPr>
          <w:lang w:val="fr-CH"/>
        </w:rPr>
        <w:t>e</w:t>
      </w:r>
      <w:r w:rsidR="000A0FE4" w:rsidRPr="005F2647">
        <w:rPr>
          <w:lang w:val="fr-CH"/>
        </w:rPr>
        <w:t xml:space="preserve"> dans les principes directeurs d</w:t>
      </w:r>
      <w:r w:rsidR="00EC7ABD">
        <w:rPr>
          <w:lang w:val="fr-CH"/>
        </w:rPr>
        <w:t>’</w:t>
      </w:r>
      <w:r w:rsidR="000A0FE4" w:rsidRPr="005F2647">
        <w:rPr>
          <w:lang w:val="fr-CH"/>
        </w:rPr>
        <w:t xml:space="preserve">examen du concombre, de la laitue et du melon et </w:t>
      </w:r>
      <w:r w:rsidR="00860DC1">
        <w:rPr>
          <w:lang w:val="fr-CH"/>
        </w:rPr>
        <w:t>qu</w:t>
      </w:r>
      <w:r w:rsidR="00EC7ABD">
        <w:rPr>
          <w:lang w:val="fr-CH"/>
        </w:rPr>
        <w:t>’</w:t>
      </w:r>
      <w:r w:rsidR="00B54820">
        <w:rPr>
          <w:lang w:val="fr-CH"/>
        </w:rPr>
        <w:t xml:space="preserve">elle </w:t>
      </w:r>
      <w:r w:rsidR="00144AC0" w:rsidRPr="005F2647">
        <w:rPr>
          <w:lang w:val="fr-CH"/>
        </w:rPr>
        <w:t>est</w:t>
      </w:r>
      <w:r w:rsidR="000A0FE4" w:rsidRPr="005F2647">
        <w:rPr>
          <w:lang w:val="fr-CH"/>
        </w:rPr>
        <w:t xml:space="preserve"> couramment utilisé</w:t>
      </w:r>
      <w:r w:rsidR="00144AC0" w:rsidRPr="005F2647">
        <w:rPr>
          <w:lang w:val="fr-CH"/>
        </w:rPr>
        <w:t>e</w:t>
      </w:r>
      <w:r w:rsidR="000A0FE4" w:rsidRPr="005F2647">
        <w:rPr>
          <w:lang w:val="fr-CH"/>
        </w:rPr>
        <w:t xml:space="preserve"> dans le secteur des </w:t>
      </w:r>
      <w:r w:rsidR="005F2647" w:rsidRPr="005F2647">
        <w:rPr>
          <w:lang w:val="fr-CH"/>
        </w:rPr>
        <w:t>plantes</w:t>
      </w:r>
      <w:r w:rsidR="005F2647">
        <w:rPr>
          <w:lang w:val="fr-CH"/>
        </w:rPr>
        <w:t xml:space="preserve"> potagères</w:t>
      </w:r>
      <w:r w:rsidRPr="000A0FE4">
        <w:rPr>
          <w:lang w:val="fr-CH"/>
        </w:rPr>
        <w:t>.</w:t>
      </w:r>
    </w:p>
    <w:p w14:paraId="7C06889B" w14:textId="6F07AF4D" w:rsidR="00887443" w:rsidRPr="000A0FE4" w:rsidRDefault="00887443" w:rsidP="00887443">
      <w:pPr>
        <w:rPr>
          <w:lang w:val="fr-CH"/>
        </w:rPr>
      </w:pPr>
    </w:p>
    <w:p w14:paraId="21B39ADF" w14:textId="1F2A2833" w:rsidR="00887443" w:rsidRPr="00505260" w:rsidRDefault="00887443" w:rsidP="00887443">
      <w:pPr>
        <w:rPr>
          <w:lang w:val="fr-CH"/>
        </w:rPr>
      </w:pPr>
      <w:r w:rsidRPr="0079771A">
        <w:rPr>
          <w:lang w:val="fr-FR"/>
        </w:rPr>
        <w:fldChar w:fldCharType="begin"/>
      </w:r>
      <w:r w:rsidRPr="000A0FE4">
        <w:rPr>
          <w:lang w:val="fr-CH"/>
        </w:rPr>
        <w:instrText xml:space="preserve"> AUTONUM  </w:instrText>
      </w:r>
      <w:r w:rsidRPr="0079771A">
        <w:rPr>
          <w:lang w:val="fr-FR"/>
        </w:rPr>
        <w:fldChar w:fldCharType="end"/>
      </w:r>
      <w:r w:rsidRPr="000A0FE4">
        <w:rPr>
          <w:lang w:val="fr-CH"/>
        </w:rPr>
        <w:tab/>
      </w:r>
      <w:r w:rsidR="000A0FE4" w:rsidRPr="000A0FE4">
        <w:rPr>
          <w:lang w:val="fr-CH"/>
        </w:rPr>
        <w:t>Le</w:t>
      </w:r>
      <w:r w:rsidRPr="000A0FE4">
        <w:rPr>
          <w:lang w:val="fr-CH"/>
        </w:rPr>
        <w:t xml:space="preserve"> TWV </w:t>
      </w:r>
      <w:r w:rsidR="000A0FE4">
        <w:rPr>
          <w:lang w:val="fr-CH"/>
        </w:rPr>
        <w:t xml:space="preserve">prend </w:t>
      </w:r>
      <w:r w:rsidRPr="000A0FE4">
        <w:rPr>
          <w:lang w:val="fr-CH"/>
        </w:rPr>
        <w:t>note</w:t>
      </w:r>
      <w:r w:rsidR="000A0FE4">
        <w:rPr>
          <w:lang w:val="fr-CH"/>
        </w:rPr>
        <w:t xml:space="preserve"> de</w:t>
      </w:r>
      <w:r w:rsidR="000A0FE4" w:rsidRPr="000A0FE4">
        <w:rPr>
          <w:lang w:val="fr-CH"/>
        </w:rPr>
        <w:t xml:space="preserve"> l</w:t>
      </w:r>
      <w:r w:rsidR="00EC7ABD">
        <w:rPr>
          <w:lang w:val="fr-CH"/>
        </w:rPr>
        <w:t>’</w:t>
      </w:r>
      <w:r w:rsidR="000A0FE4" w:rsidRPr="000A0FE4">
        <w:rPr>
          <w:lang w:val="fr-CH"/>
        </w:rPr>
        <w:t>explication de la France selon laquelle le ni</w:t>
      </w:r>
      <w:r w:rsidR="000A0FE4">
        <w:rPr>
          <w:lang w:val="fr-CH"/>
        </w:rPr>
        <w:t xml:space="preserve">veau </w:t>
      </w:r>
      <w:r w:rsidRPr="000A0FE4">
        <w:rPr>
          <w:lang w:val="fr-CH"/>
        </w:rPr>
        <w:t>“</w:t>
      </w:r>
      <w:r w:rsidR="000A0FE4">
        <w:rPr>
          <w:lang w:val="fr-CH"/>
        </w:rPr>
        <w:t>sensible</w:t>
      </w:r>
      <w:r w:rsidRPr="000A0FE4">
        <w:rPr>
          <w:lang w:val="fr-CH"/>
        </w:rPr>
        <w:t xml:space="preserve">” </w:t>
      </w:r>
      <w:r w:rsidR="000A0FE4">
        <w:rPr>
          <w:lang w:val="fr-CH"/>
        </w:rPr>
        <w:t xml:space="preserve">couvre </w:t>
      </w:r>
      <w:r w:rsidR="000A0FE4" w:rsidRPr="00EB384B">
        <w:rPr>
          <w:lang w:val="fr-CH"/>
        </w:rPr>
        <w:t xml:space="preserve">une </w:t>
      </w:r>
      <w:r w:rsidR="00A11A8B" w:rsidRPr="00EB384B">
        <w:rPr>
          <w:lang w:val="fr-CH"/>
        </w:rPr>
        <w:t>gamme</w:t>
      </w:r>
      <w:r w:rsidR="000A0FE4" w:rsidRPr="00EB384B">
        <w:rPr>
          <w:lang w:val="fr-CH"/>
        </w:rPr>
        <w:t xml:space="preserve"> d</w:t>
      </w:r>
      <w:r w:rsidR="00EC7ABD">
        <w:rPr>
          <w:lang w:val="fr-CH"/>
        </w:rPr>
        <w:t>’</w:t>
      </w:r>
      <w:r w:rsidR="000A0FE4" w:rsidRPr="00EB384B">
        <w:rPr>
          <w:lang w:val="fr-CH"/>
        </w:rPr>
        <w:t>expressions</w:t>
      </w:r>
      <w:r w:rsidRPr="00EB384B">
        <w:rPr>
          <w:lang w:val="fr-CH"/>
        </w:rPr>
        <w:t xml:space="preserve">, </w:t>
      </w:r>
      <w:r w:rsidR="00EC7ABD">
        <w:rPr>
          <w:lang w:val="fr-CH"/>
        </w:rPr>
        <w:t>y compris</w:t>
      </w:r>
      <w:r w:rsidRPr="00EB384B">
        <w:rPr>
          <w:lang w:val="fr-CH"/>
        </w:rPr>
        <w:t xml:space="preserve"> “</w:t>
      </w:r>
      <w:r w:rsidR="000A0FE4" w:rsidRPr="00EB384B">
        <w:rPr>
          <w:lang w:val="fr-CH"/>
        </w:rPr>
        <w:t>hautement sensible</w:t>
      </w:r>
      <w:r w:rsidRPr="00EB384B">
        <w:rPr>
          <w:lang w:val="fr-CH"/>
        </w:rPr>
        <w:t xml:space="preserve">”. </w:t>
      </w:r>
      <w:r w:rsidR="00EC7ABD" w:rsidRPr="00EB384B">
        <w:rPr>
          <w:lang w:val="fr-CH"/>
        </w:rPr>
        <w:t xml:space="preserve"> Le</w:t>
      </w:r>
      <w:r w:rsidR="00EC7ABD">
        <w:rPr>
          <w:lang w:val="fr-CH"/>
        </w:rPr>
        <w:t> </w:t>
      </w:r>
      <w:r w:rsidR="00EC7ABD" w:rsidRPr="00EB384B">
        <w:rPr>
          <w:lang w:val="fr-CH"/>
        </w:rPr>
        <w:t>TWV</w:t>
      </w:r>
      <w:r w:rsidRPr="00EB384B">
        <w:rPr>
          <w:lang w:val="fr-CH"/>
        </w:rPr>
        <w:t xml:space="preserve"> </w:t>
      </w:r>
      <w:r w:rsidR="00505260" w:rsidRPr="00EB384B">
        <w:rPr>
          <w:lang w:val="fr-CH"/>
        </w:rPr>
        <w:t xml:space="preserve">examine </w:t>
      </w:r>
      <w:r w:rsidR="00506D1F">
        <w:rPr>
          <w:lang w:val="fr-CH"/>
        </w:rPr>
        <w:t xml:space="preserve">comment </w:t>
      </w:r>
      <w:r w:rsidR="00505260" w:rsidRPr="00EB384B">
        <w:rPr>
          <w:lang w:val="fr-CH"/>
        </w:rPr>
        <w:t>appliquer les orientations</w:t>
      </w:r>
      <w:r w:rsidR="00505260" w:rsidRPr="00505260">
        <w:rPr>
          <w:lang w:val="fr-CH"/>
        </w:rPr>
        <w:t xml:space="preserve"> générales de l</w:t>
      </w:r>
      <w:r w:rsidR="00EC7ABD">
        <w:rPr>
          <w:lang w:val="fr-CH"/>
        </w:rPr>
        <w:t>’</w:t>
      </w:r>
      <w:r w:rsidR="00505260" w:rsidRPr="00505260">
        <w:rPr>
          <w:lang w:val="fr-CH"/>
        </w:rPr>
        <w:t xml:space="preserve">UPOV </w:t>
      </w:r>
      <w:r w:rsidR="00505260" w:rsidRPr="00EB384B">
        <w:rPr>
          <w:lang w:val="fr-CH"/>
        </w:rPr>
        <w:t>pour l</w:t>
      </w:r>
      <w:r w:rsidR="00EC7ABD">
        <w:rPr>
          <w:lang w:val="fr-CH"/>
        </w:rPr>
        <w:t>’</w:t>
      </w:r>
      <w:r w:rsidR="00505260" w:rsidRPr="00EB384B">
        <w:rPr>
          <w:lang w:val="fr-CH"/>
        </w:rPr>
        <w:t>élaboration des caractères de résistance aux maladies</w:t>
      </w:r>
      <w:r w:rsidRPr="00EB384B">
        <w:rPr>
          <w:lang w:val="fr-CH"/>
        </w:rPr>
        <w:t xml:space="preserve"> </w:t>
      </w:r>
      <w:r w:rsidR="00505260" w:rsidRPr="00EB384B">
        <w:rPr>
          <w:lang w:val="fr-CH"/>
        </w:rPr>
        <w:t xml:space="preserve">et convient </w:t>
      </w:r>
      <w:r w:rsidR="00506D1F">
        <w:rPr>
          <w:lang w:val="fr-CH"/>
        </w:rPr>
        <w:t>qu</w:t>
      </w:r>
      <w:r w:rsidR="00EC7ABD">
        <w:rPr>
          <w:lang w:val="fr-CH"/>
        </w:rPr>
        <w:t>’</w:t>
      </w:r>
      <w:r w:rsidR="00505260" w:rsidRPr="00EB384B">
        <w:rPr>
          <w:lang w:val="fr-CH"/>
        </w:rPr>
        <w:t xml:space="preserve">aucun consensus </w:t>
      </w:r>
      <w:r w:rsidR="00506D1F">
        <w:rPr>
          <w:lang w:val="fr-CH"/>
        </w:rPr>
        <w:t xml:space="preserve">ne </w:t>
      </w:r>
      <w:r w:rsidR="001553E0">
        <w:rPr>
          <w:lang w:val="fr-CH"/>
        </w:rPr>
        <w:t>se</w:t>
      </w:r>
      <w:r w:rsidR="00506D1F">
        <w:rPr>
          <w:lang w:val="fr-CH"/>
        </w:rPr>
        <w:t xml:space="preserve"> dégag</w:t>
      </w:r>
      <w:r w:rsidR="001553E0">
        <w:rPr>
          <w:lang w:val="fr-CH"/>
        </w:rPr>
        <w:t>e</w:t>
      </w:r>
      <w:r w:rsidR="00506D1F">
        <w:rPr>
          <w:lang w:val="fr-CH"/>
        </w:rPr>
        <w:t xml:space="preserve"> </w:t>
      </w:r>
      <w:r w:rsidR="001553E0">
        <w:rPr>
          <w:lang w:val="fr-CH"/>
        </w:rPr>
        <w:t>pour modifier</w:t>
      </w:r>
      <w:r w:rsidR="00505260" w:rsidRPr="00EB384B">
        <w:rPr>
          <w:lang w:val="fr-CH"/>
        </w:rPr>
        <w:t xml:space="preserve"> </w:t>
      </w:r>
      <w:r w:rsidR="001553E0">
        <w:rPr>
          <w:lang w:val="fr-CH"/>
        </w:rPr>
        <w:t>les</w:t>
      </w:r>
      <w:r w:rsidR="00505260" w:rsidRPr="00EB384B">
        <w:rPr>
          <w:lang w:val="fr-CH"/>
        </w:rPr>
        <w:t xml:space="preserve"> orientations d</w:t>
      </w:r>
      <w:r w:rsidR="00505260">
        <w:rPr>
          <w:lang w:val="fr-CH"/>
        </w:rPr>
        <w:t>ans le document</w:t>
      </w:r>
      <w:r w:rsidRPr="00505260">
        <w:rPr>
          <w:lang w:val="fr-CH"/>
        </w:rPr>
        <w:t xml:space="preserve"> TGP/12 </w:t>
      </w:r>
      <w:r w:rsidR="00506D1F">
        <w:rPr>
          <w:lang w:val="fr-CH"/>
        </w:rPr>
        <w:t>en</w:t>
      </w:r>
      <w:r w:rsidR="00505260">
        <w:rPr>
          <w:lang w:val="fr-CH"/>
        </w:rPr>
        <w:t xml:space="preserve"> supprim</w:t>
      </w:r>
      <w:r w:rsidR="00506D1F">
        <w:rPr>
          <w:lang w:val="fr-CH"/>
        </w:rPr>
        <w:t>ant</w:t>
      </w:r>
      <w:r w:rsidR="00505260">
        <w:rPr>
          <w:lang w:val="fr-CH"/>
        </w:rPr>
        <w:t xml:space="preserve"> le mot </w:t>
      </w:r>
      <w:r w:rsidRPr="00505260">
        <w:rPr>
          <w:lang w:val="fr-CH"/>
        </w:rPr>
        <w:t>“</w:t>
      </w:r>
      <w:r w:rsidR="00505260">
        <w:rPr>
          <w:lang w:val="fr-CH"/>
        </w:rPr>
        <w:t>hautement</w:t>
      </w:r>
      <w:r w:rsidRPr="00505260">
        <w:rPr>
          <w:lang w:val="fr-CH"/>
        </w:rPr>
        <w:t xml:space="preserve">” </w:t>
      </w:r>
      <w:r w:rsidR="00505260">
        <w:rPr>
          <w:lang w:val="fr-CH"/>
        </w:rPr>
        <w:t>du niveau d</w:t>
      </w:r>
      <w:r w:rsidR="00EC7ABD">
        <w:rPr>
          <w:lang w:val="fr-CH"/>
        </w:rPr>
        <w:t>’</w:t>
      </w:r>
      <w:r w:rsidR="00505260">
        <w:rPr>
          <w:lang w:val="fr-CH"/>
        </w:rPr>
        <w:t>expression</w:t>
      </w:r>
      <w:r w:rsidRPr="00505260">
        <w:rPr>
          <w:lang w:val="fr-CH"/>
        </w:rPr>
        <w:t xml:space="preserve"> “</w:t>
      </w:r>
      <w:r w:rsidR="00505260">
        <w:rPr>
          <w:lang w:val="fr-CH"/>
        </w:rPr>
        <w:t>hautement résistant</w:t>
      </w:r>
      <w:r w:rsidRPr="00505260">
        <w:rPr>
          <w:lang w:val="fr-CH"/>
        </w:rPr>
        <w:t>”.</w:t>
      </w:r>
    </w:p>
    <w:p w14:paraId="02491A88" w14:textId="77777777" w:rsidR="00887443" w:rsidRPr="00505260" w:rsidRDefault="00887443" w:rsidP="00887443">
      <w:pPr>
        <w:rPr>
          <w:lang w:val="fr-CH"/>
        </w:rPr>
      </w:pPr>
    </w:p>
    <w:p w14:paraId="498B8BC1" w14:textId="5816F75D" w:rsidR="00887443" w:rsidRPr="005F2647" w:rsidRDefault="00887443" w:rsidP="00887443">
      <w:pPr>
        <w:keepLines/>
        <w:rPr>
          <w:lang w:val="fr-CH"/>
        </w:rPr>
      </w:pPr>
      <w:r w:rsidRPr="0079771A">
        <w:rPr>
          <w:lang w:val="fr-FR"/>
        </w:rPr>
        <w:fldChar w:fldCharType="begin"/>
      </w:r>
      <w:r w:rsidRPr="007B4D93">
        <w:rPr>
          <w:lang w:val="fr-CH"/>
        </w:rPr>
        <w:instrText xml:space="preserve"> AUTONUM  </w:instrText>
      </w:r>
      <w:r w:rsidRPr="0079771A">
        <w:rPr>
          <w:lang w:val="fr-FR"/>
        </w:rPr>
        <w:fldChar w:fldCharType="end"/>
      </w:r>
      <w:r w:rsidRPr="007B4D93">
        <w:rPr>
          <w:lang w:val="fr-CH"/>
        </w:rPr>
        <w:tab/>
      </w:r>
      <w:r w:rsidR="00505260" w:rsidRPr="007B4D93">
        <w:rPr>
          <w:lang w:val="fr-CH"/>
        </w:rPr>
        <w:t>Le</w:t>
      </w:r>
      <w:r w:rsidRPr="007B4D93">
        <w:rPr>
          <w:lang w:val="fr-CH"/>
        </w:rPr>
        <w:t xml:space="preserve"> TWV </w:t>
      </w:r>
      <w:r w:rsidR="00505260" w:rsidRPr="007B4D93">
        <w:rPr>
          <w:lang w:val="fr-CH"/>
        </w:rPr>
        <w:t>convient d</w:t>
      </w:r>
      <w:r w:rsidR="00EC7ABD">
        <w:rPr>
          <w:lang w:val="fr-CH"/>
        </w:rPr>
        <w:t>’</w:t>
      </w:r>
      <w:r w:rsidR="00505260" w:rsidRPr="007B4D93">
        <w:rPr>
          <w:lang w:val="fr-CH"/>
        </w:rPr>
        <w:t>inviter les experts de France et des Pays</w:t>
      </w:r>
      <w:r w:rsidR="00F73076">
        <w:rPr>
          <w:lang w:val="fr-CH"/>
        </w:rPr>
        <w:noBreakHyphen/>
      </w:r>
      <w:r w:rsidR="00505260" w:rsidRPr="007B4D93">
        <w:rPr>
          <w:lang w:val="fr-CH"/>
        </w:rPr>
        <w:t>Bas à proposer un projet d</w:t>
      </w:r>
      <w:r w:rsidR="00EC7ABD">
        <w:rPr>
          <w:lang w:val="fr-CH"/>
        </w:rPr>
        <w:t>’</w:t>
      </w:r>
      <w:r w:rsidR="00505260" w:rsidRPr="007B4D93">
        <w:rPr>
          <w:lang w:val="fr-CH"/>
        </w:rPr>
        <w:t>orientation</w:t>
      </w:r>
      <w:r w:rsidR="007B4D93" w:rsidRPr="007B4D93">
        <w:rPr>
          <w:lang w:val="fr-CH"/>
        </w:rPr>
        <w:t xml:space="preserve"> expliquant les part</w:t>
      </w:r>
      <w:r w:rsidR="007B4D93">
        <w:rPr>
          <w:lang w:val="fr-CH"/>
        </w:rPr>
        <w:t xml:space="preserve">icularités des caractères de résistance </w:t>
      </w:r>
      <w:r w:rsidR="007B4D93" w:rsidRPr="00506D1F">
        <w:rPr>
          <w:lang w:val="fr-CH"/>
        </w:rPr>
        <w:t>aux maladies qui nécessitent un traitement spécial</w:t>
      </w:r>
      <w:r w:rsidRPr="00506D1F">
        <w:rPr>
          <w:lang w:val="fr-CH"/>
        </w:rPr>
        <w:t xml:space="preserve"> </w:t>
      </w:r>
      <w:r w:rsidR="007B4D93" w:rsidRPr="00506D1F">
        <w:rPr>
          <w:lang w:val="fr-CH"/>
        </w:rPr>
        <w:t xml:space="preserve">en </w:t>
      </w:r>
      <w:r w:rsidR="00EB384B" w:rsidRPr="00506D1F">
        <w:rPr>
          <w:lang w:val="fr-CH"/>
        </w:rPr>
        <w:t>lien</w:t>
      </w:r>
      <w:r w:rsidR="007B4D93" w:rsidRPr="00506D1F">
        <w:rPr>
          <w:lang w:val="fr-CH"/>
        </w:rPr>
        <w:t xml:space="preserve"> avec les orientations générales de l</w:t>
      </w:r>
      <w:r w:rsidR="00EC7ABD">
        <w:rPr>
          <w:lang w:val="fr-CH"/>
        </w:rPr>
        <w:t>’</w:t>
      </w:r>
      <w:r w:rsidR="007B4D93" w:rsidRPr="00506D1F">
        <w:rPr>
          <w:lang w:val="fr-CH"/>
        </w:rPr>
        <w:t>UPOV</w:t>
      </w:r>
      <w:r w:rsidRPr="00506D1F">
        <w:rPr>
          <w:lang w:val="fr-CH"/>
        </w:rPr>
        <w:t xml:space="preserve">, </w:t>
      </w:r>
      <w:r w:rsidR="007B4D93" w:rsidRPr="00506D1F">
        <w:rPr>
          <w:lang w:val="fr-CH"/>
        </w:rPr>
        <w:t>à présenter</w:t>
      </w:r>
      <w:r w:rsidR="00EC7ABD" w:rsidRPr="00506D1F">
        <w:rPr>
          <w:lang w:val="fr-CH"/>
        </w:rPr>
        <w:t xml:space="preserve"> au</w:t>
      </w:r>
      <w:r w:rsidR="00EC7ABD">
        <w:rPr>
          <w:lang w:val="fr-CH"/>
        </w:rPr>
        <w:t> </w:t>
      </w:r>
      <w:r w:rsidR="00EC7ABD" w:rsidRPr="00506D1F">
        <w:rPr>
          <w:lang w:val="fr-CH"/>
        </w:rPr>
        <w:t>TWV</w:t>
      </w:r>
      <w:r w:rsidR="007B4D93" w:rsidRPr="00506D1F">
        <w:rPr>
          <w:lang w:val="fr-CH"/>
        </w:rPr>
        <w:t>, à sa cinquante</w:t>
      </w:r>
      <w:r w:rsidR="00F73076">
        <w:rPr>
          <w:lang w:val="fr-CH"/>
        </w:rPr>
        <w:noBreakHyphen/>
      </w:r>
      <w:r w:rsidR="007B4D93" w:rsidRPr="00506D1F">
        <w:rPr>
          <w:lang w:val="fr-CH"/>
        </w:rPr>
        <w:t>sept</w:t>
      </w:r>
      <w:r w:rsidR="00EC7ABD">
        <w:rPr>
          <w:lang w:val="fr-CH"/>
        </w:rPr>
        <w:t>ième sessi</w:t>
      </w:r>
      <w:r w:rsidR="00774DC3">
        <w:rPr>
          <w:lang w:val="fr-CH"/>
        </w:rPr>
        <w:t xml:space="preserve">on.  </w:t>
      </w:r>
      <w:r w:rsidR="00774DC3" w:rsidRPr="00506D1F">
        <w:rPr>
          <w:lang w:val="fr-CH"/>
        </w:rPr>
        <w:t>Le</w:t>
      </w:r>
      <w:r w:rsidR="007B4D93" w:rsidRPr="00506D1F">
        <w:rPr>
          <w:lang w:val="fr-CH"/>
        </w:rPr>
        <w:t xml:space="preserve"> projet d</w:t>
      </w:r>
      <w:r w:rsidR="00EC7ABD">
        <w:rPr>
          <w:lang w:val="fr-CH"/>
        </w:rPr>
        <w:t>’</w:t>
      </w:r>
      <w:r w:rsidR="007B4D93" w:rsidRPr="00506D1F">
        <w:rPr>
          <w:lang w:val="fr-CH"/>
        </w:rPr>
        <w:t>orientation devrait aborder des questions telles que</w:t>
      </w:r>
      <w:r w:rsidR="005F2647" w:rsidRPr="00506D1F">
        <w:rPr>
          <w:lang w:val="fr-CH"/>
        </w:rPr>
        <w:t xml:space="preserve"> l</w:t>
      </w:r>
      <w:r w:rsidR="00EC7ABD">
        <w:rPr>
          <w:lang w:val="fr-CH"/>
        </w:rPr>
        <w:t>’</w:t>
      </w:r>
      <w:r w:rsidR="005F2647" w:rsidRPr="00506D1F">
        <w:rPr>
          <w:lang w:val="fr-CH"/>
        </w:rPr>
        <w:t xml:space="preserve">établissement </w:t>
      </w:r>
      <w:r w:rsidR="00506D1F" w:rsidRPr="00506D1F">
        <w:rPr>
          <w:lang w:val="fr-CH"/>
        </w:rPr>
        <w:t>de la</w:t>
      </w:r>
      <w:r w:rsidR="005F2647" w:rsidRPr="00506D1F">
        <w:rPr>
          <w:lang w:val="fr-CH"/>
        </w:rPr>
        <w:t xml:space="preserve"> distinction pour les caractères quantitatifs de résistance aux maladies</w:t>
      </w:r>
      <w:r w:rsidR="007B4D93" w:rsidRPr="00506D1F">
        <w:rPr>
          <w:lang w:val="fr-CH"/>
        </w:rPr>
        <w:t xml:space="preserve"> </w:t>
      </w:r>
      <w:r w:rsidR="007B1508" w:rsidRPr="00506D1F">
        <w:rPr>
          <w:lang w:val="fr-CH"/>
        </w:rPr>
        <w:t>sur la base d</w:t>
      </w:r>
      <w:r w:rsidR="00EC7ABD">
        <w:rPr>
          <w:lang w:val="fr-CH"/>
        </w:rPr>
        <w:t>’</w:t>
      </w:r>
      <w:r w:rsidR="007B1508" w:rsidRPr="00506D1F">
        <w:rPr>
          <w:lang w:val="fr-CH"/>
        </w:rPr>
        <w:t>une différence d</w:t>
      </w:r>
      <w:r w:rsidR="00EC7ABD">
        <w:rPr>
          <w:lang w:val="fr-CH"/>
        </w:rPr>
        <w:t>’</w:t>
      </w:r>
      <w:r w:rsidR="007B1508" w:rsidRPr="00506D1F">
        <w:rPr>
          <w:lang w:val="fr-CH"/>
        </w:rPr>
        <w:t xml:space="preserve">une note entre les </w:t>
      </w:r>
      <w:proofErr w:type="gramStart"/>
      <w:r w:rsidR="007B1508" w:rsidRPr="00506D1F">
        <w:rPr>
          <w:lang w:val="fr-CH"/>
        </w:rPr>
        <w:t>variétés;  et</w:t>
      </w:r>
      <w:proofErr w:type="gramEnd"/>
      <w:r w:rsidR="007B1508" w:rsidRPr="00506D1F">
        <w:rPr>
          <w:lang w:val="fr-CH"/>
        </w:rPr>
        <w:t xml:space="preserve"> l</w:t>
      </w:r>
      <w:r w:rsidR="00EC7ABD">
        <w:rPr>
          <w:lang w:val="fr-CH"/>
        </w:rPr>
        <w:t>’</w:t>
      </w:r>
      <w:r w:rsidR="007B1508" w:rsidRPr="00506D1F">
        <w:rPr>
          <w:lang w:val="fr-CH"/>
        </w:rPr>
        <w:t xml:space="preserve">exploration des possibilités pour </w:t>
      </w:r>
      <w:r w:rsidR="00506D1F" w:rsidRPr="00506D1F">
        <w:rPr>
          <w:lang w:val="fr-CH"/>
        </w:rPr>
        <w:t>établir une corrélation entre</w:t>
      </w:r>
      <w:r w:rsidR="007B1508" w:rsidRPr="00506D1F">
        <w:rPr>
          <w:lang w:val="fr-CH"/>
        </w:rPr>
        <w:t xml:space="preserve"> les échelles des caractères UPOV </w:t>
      </w:r>
      <w:r w:rsidR="00506D1F" w:rsidRPr="00506D1F">
        <w:rPr>
          <w:lang w:val="fr-CH"/>
        </w:rPr>
        <w:t>et</w:t>
      </w:r>
      <w:r w:rsidR="007B1508" w:rsidRPr="00506D1F">
        <w:rPr>
          <w:lang w:val="fr-CH"/>
        </w:rPr>
        <w:t xml:space="preserve"> </w:t>
      </w:r>
      <w:r w:rsidR="00506D1F" w:rsidRPr="00506D1F">
        <w:rPr>
          <w:lang w:val="fr-CH"/>
        </w:rPr>
        <w:t>les échelles</w:t>
      </w:r>
      <w:r w:rsidR="007B1508" w:rsidRPr="00506D1F">
        <w:rPr>
          <w:lang w:val="fr-CH"/>
        </w:rPr>
        <w:t xml:space="preserve"> utilisées par les phytopathologistes pour les descriptions </w:t>
      </w:r>
      <w:r w:rsidR="00506D1F" w:rsidRPr="00506D1F">
        <w:rPr>
          <w:lang w:val="fr-CH"/>
        </w:rPr>
        <w:t>variétales</w:t>
      </w:r>
      <w:r w:rsidR="00553AB5">
        <w:rPr>
          <w:lang w:val="fr-CH"/>
        </w:rPr>
        <w:t>.</w:t>
      </w:r>
    </w:p>
    <w:p w14:paraId="097D3560" w14:textId="77777777" w:rsidR="00887443" w:rsidRPr="005F2647" w:rsidRDefault="00887443" w:rsidP="00887443">
      <w:pPr>
        <w:rPr>
          <w:lang w:val="fr-CH"/>
        </w:rPr>
      </w:pPr>
    </w:p>
    <w:p w14:paraId="23754838" w14:textId="2DD5965B" w:rsidR="00887443" w:rsidRPr="007B4D93" w:rsidRDefault="00887443" w:rsidP="00887443">
      <w:pPr>
        <w:rPr>
          <w:lang w:val="fr-CH"/>
        </w:rPr>
      </w:pPr>
      <w:r w:rsidRPr="0079771A">
        <w:rPr>
          <w:lang w:val="fr-FR"/>
        </w:rPr>
        <w:fldChar w:fldCharType="begin"/>
      </w:r>
      <w:r w:rsidRPr="007B4D93">
        <w:rPr>
          <w:lang w:val="fr-CH"/>
        </w:rPr>
        <w:instrText xml:space="preserve"> AUTONUM  </w:instrText>
      </w:r>
      <w:r w:rsidRPr="0079771A">
        <w:rPr>
          <w:lang w:val="fr-FR"/>
        </w:rPr>
        <w:fldChar w:fldCharType="end"/>
      </w:r>
      <w:r w:rsidRPr="007B4D93">
        <w:rPr>
          <w:lang w:val="fr-CH"/>
        </w:rPr>
        <w:tab/>
      </w:r>
      <w:r w:rsidR="007B4D93" w:rsidRPr="007B4D93">
        <w:rPr>
          <w:lang w:val="fr-CH"/>
        </w:rPr>
        <w:t>Le</w:t>
      </w:r>
      <w:r w:rsidRPr="007B4D93">
        <w:rPr>
          <w:lang w:val="fr-CH"/>
        </w:rPr>
        <w:t xml:space="preserve"> TWV </w:t>
      </w:r>
      <w:r w:rsidR="007B4D93" w:rsidRPr="007B4D93">
        <w:rPr>
          <w:lang w:val="fr-CH"/>
        </w:rPr>
        <w:t xml:space="preserve">convient que </w:t>
      </w:r>
      <w:r w:rsidR="00EB384B">
        <w:rPr>
          <w:lang w:val="fr-CH"/>
        </w:rPr>
        <w:t>le niveau</w:t>
      </w:r>
      <w:r w:rsidRPr="007B4D93">
        <w:rPr>
          <w:lang w:val="fr-CH"/>
        </w:rPr>
        <w:t xml:space="preserve"> “</w:t>
      </w:r>
      <w:r w:rsidR="007B4D93" w:rsidRPr="007B4D93">
        <w:rPr>
          <w:lang w:val="fr-CH"/>
        </w:rPr>
        <w:t>intermédiaire</w:t>
      </w:r>
      <w:r w:rsidRPr="007B4D93">
        <w:rPr>
          <w:lang w:val="fr-CH"/>
        </w:rPr>
        <w:t xml:space="preserve">” </w:t>
      </w:r>
      <w:r w:rsidR="007B4D93" w:rsidRPr="007B4D93">
        <w:rPr>
          <w:lang w:val="fr-CH"/>
        </w:rPr>
        <w:t>dans l</w:t>
      </w:r>
      <w:r w:rsidR="00EC7ABD">
        <w:rPr>
          <w:lang w:val="fr-CH"/>
        </w:rPr>
        <w:t>’</w:t>
      </w:r>
      <w:r w:rsidR="007B4D93" w:rsidRPr="007B4D93">
        <w:rPr>
          <w:lang w:val="fr-CH"/>
        </w:rPr>
        <w:t>exemp</w:t>
      </w:r>
      <w:r w:rsidR="007B4D93">
        <w:rPr>
          <w:lang w:val="fr-CH"/>
        </w:rPr>
        <w:t>le figurant au paragraphe</w:t>
      </w:r>
      <w:r w:rsidR="008E3045">
        <w:rPr>
          <w:lang w:val="fr-CH"/>
        </w:rPr>
        <w:t> </w:t>
      </w:r>
      <w:r w:rsidR="007B4D93">
        <w:rPr>
          <w:lang w:val="fr-CH"/>
        </w:rPr>
        <w:t>28 du document</w:t>
      </w:r>
      <w:r w:rsidRPr="007B4D93">
        <w:rPr>
          <w:lang w:val="fr-CH"/>
        </w:rPr>
        <w:t xml:space="preserve"> TWP/6/1</w:t>
      </w:r>
      <w:r w:rsidR="007B4D93">
        <w:rPr>
          <w:lang w:val="fr-CH"/>
        </w:rPr>
        <w:t xml:space="preserve"> </w:t>
      </w:r>
      <w:r w:rsidR="007B4D93" w:rsidRPr="00506D1F">
        <w:rPr>
          <w:lang w:val="fr-CH"/>
        </w:rPr>
        <w:t xml:space="preserve">devrait être </w:t>
      </w:r>
      <w:r w:rsidR="00EB384B" w:rsidRPr="00506D1F">
        <w:rPr>
          <w:lang w:val="fr-CH"/>
        </w:rPr>
        <w:t>libellé</w:t>
      </w:r>
      <w:r w:rsidR="00506D1F">
        <w:rPr>
          <w:lang w:val="fr-CH"/>
        </w:rPr>
        <w:t xml:space="preserve"> ainsi</w:t>
      </w:r>
      <w:r w:rsidR="00EC7ABD">
        <w:rPr>
          <w:lang w:val="fr-CH"/>
        </w:rPr>
        <w:t> :</w:t>
      </w:r>
      <w:r w:rsidRPr="00506D1F">
        <w:rPr>
          <w:lang w:val="fr-CH"/>
        </w:rPr>
        <w:t xml:space="preserve"> “</w:t>
      </w:r>
      <w:r w:rsidR="00EB384B" w:rsidRPr="00506D1F">
        <w:rPr>
          <w:lang w:val="fr-CH"/>
        </w:rPr>
        <w:t xml:space="preserve">résistant </w:t>
      </w:r>
      <w:r w:rsidR="007B4D93" w:rsidRPr="00506D1F">
        <w:rPr>
          <w:lang w:val="fr-CH"/>
        </w:rPr>
        <w:t>intermédiaire</w:t>
      </w:r>
      <w:r w:rsidRPr="007B4D93">
        <w:rPr>
          <w:lang w:val="fr-CH"/>
        </w:rPr>
        <w:t>”.</w:t>
      </w:r>
    </w:p>
    <w:p w14:paraId="6560437D" w14:textId="77777777" w:rsidR="00887443" w:rsidRPr="007B4D93" w:rsidRDefault="00887443" w:rsidP="00887443">
      <w:pPr>
        <w:jc w:val="left"/>
        <w:rPr>
          <w:lang w:val="fr-CH"/>
        </w:rPr>
      </w:pPr>
    </w:p>
    <w:p w14:paraId="390A06A0" w14:textId="2E341601" w:rsidR="00125827" w:rsidRPr="007B4D93" w:rsidRDefault="00125827" w:rsidP="00125827">
      <w:pPr>
        <w:tabs>
          <w:tab w:val="left" w:pos="5387"/>
          <w:tab w:val="left" w:pos="5954"/>
        </w:tabs>
        <w:ind w:left="4820"/>
        <w:rPr>
          <w:i/>
          <w:lang w:val="fr-CH"/>
        </w:rPr>
      </w:pPr>
      <w:r w:rsidRPr="0079771A">
        <w:rPr>
          <w:i/>
          <w:lang w:val="fr-FR"/>
        </w:rPr>
        <w:fldChar w:fldCharType="begin"/>
      </w:r>
      <w:r w:rsidRPr="007B4D93">
        <w:rPr>
          <w:i/>
          <w:lang w:val="fr-CH"/>
        </w:rPr>
        <w:instrText xml:space="preserve"> AUTONUM  </w:instrText>
      </w:r>
      <w:r w:rsidRPr="0079771A">
        <w:rPr>
          <w:i/>
          <w:lang w:val="fr-FR"/>
        </w:rPr>
        <w:fldChar w:fldCharType="end"/>
      </w:r>
      <w:r w:rsidRPr="007B4D93">
        <w:rPr>
          <w:i/>
          <w:lang w:val="fr-CH"/>
        </w:rPr>
        <w:tab/>
      </w:r>
      <w:r w:rsidR="007B4D93" w:rsidRPr="00EB384B">
        <w:rPr>
          <w:i/>
          <w:lang w:val="fr-CH"/>
        </w:rPr>
        <w:t>Le</w:t>
      </w:r>
      <w:r w:rsidR="00EC7ABD">
        <w:rPr>
          <w:i/>
          <w:lang w:val="fr-CH"/>
        </w:rPr>
        <w:t> TC</w:t>
      </w:r>
      <w:r w:rsidR="00887443" w:rsidRPr="00EB384B">
        <w:rPr>
          <w:i/>
          <w:lang w:val="fr-CH"/>
        </w:rPr>
        <w:t xml:space="preserve"> </w:t>
      </w:r>
      <w:r w:rsidR="007B4D93" w:rsidRPr="00EB384B">
        <w:rPr>
          <w:i/>
          <w:lang w:val="fr-CH"/>
        </w:rPr>
        <w:t>est invité à prendre note des</w:t>
      </w:r>
      <w:r w:rsidR="00887443" w:rsidRPr="00EB384B">
        <w:rPr>
          <w:i/>
          <w:lang w:val="fr-CH"/>
        </w:rPr>
        <w:t xml:space="preserve"> discussions </w:t>
      </w:r>
      <w:r w:rsidR="007B4D93" w:rsidRPr="00EB384B">
        <w:rPr>
          <w:i/>
          <w:lang w:val="fr-CH"/>
        </w:rPr>
        <w:t>menées</w:t>
      </w:r>
      <w:r w:rsidR="00887443" w:rsidRPr="00EB384B">
        <w:rPr>
          <w:i/>
          <w:lang w:val="fr-CH"/>
        </w:rPr>
        <w:t xml:space="preserve"> </w:t>
      </w:r>
      <w:r w:rsidR="00EB384B" w:rsidRPr="00EB384B">
        <w:rPr>
          <w:i/>
          <w:lang w:val="fr-CH"/>
        </w:rPr>
        <w:t>au sein</w:t>
      </w:r>
      <w:r w:rsidR="00EC7ABD" w:rsidRPr="00EB384B">
        <w:rPr>
          <w:i/>
          <w:lang w:val="fr-CH"/>
        </w:rPr>
        <w:t xml:space="preserve"> du</w:t>
      </w:r>
      <w:r w:rsidR="00EC7ABD">
        <w:rPr>
          <w:i/>
          <w:lang w:val="fr-CH"/>
        </w:rPr>
        <w:t> </w:t>
      </w:r>
      <w:r w:rsidR="00EC7ABD" w:rsidRPr="00EB384B">
        <w:rPr>
          <w:i/>
          <w:lang w:val="fr-CH"/>
        </w:rPr>
        <w:t>TWV</w:t>
      </w:r>
      <w:r w:rsidR="00887443" w:rsidRPr="00EB384B">
        <w:rPr>
          <w:i/>
          <w:lang w:val="fr-CH"/>
        </w:rPr>
        <w:t xml:space="preserve"> </w:t>
      </w:r>
      <w:r w:rsidR="007B4D93" w:rsidRPr="00EB384B">
        <w:rPr>
          <w:i/>
          <w:lang w:val="fr-CH"/>
        </w:rPr>
        <w:t>sur les caractères de résistance</w:t>
      </w:r>
      <w:r w:rsidR="007B4D93">
        <w:rPr>
          <w:i/>
          <w:lang w:val="fr-CH"/>
        </w:rPr>
        <w:t xml:space="preserve"> aux maladies qui peuvent nécessiter un traitement spécial en lien avec les orientations générales de l</w:t>
      </w:r>
      <w:r w:rsidR="00EC7ABD">
        <w:rPr>
          <w:i/>
          <w:lang w:val="fr-CH"/>
        </w:rPr>
        <w:t>’</w:t>
      </w:r>
      <w:r w:rsidR="007B4D93">
        <w:rPr>
          <w:i/>
          <w:lang w:val="fr-CH"/>
        </w:rPr>
        <w:t>UPOV</w:t>
      </w:r>
      <w:r w:rsidR="00450E47" w:rsidRPr="007B4D93">
        <w:rPr>
          <w:i/>
          <w:lang w:val="fr-CH"/>
        </w:rPr>
        <w:t xml:space="preserve">, </w:t>
      </w:r>
      <w:r w:rsidR="00262BF4">
        <w:rPr>
          <w:i/>
          <w:lang w:val="fr-CH"/>
        </w:rPr>
        <w:t>comme indiqué aux paragraphes</w:t>
      </w:r>
      <w:r w:rsidR="008E3045">
        <w:rPr>
          <w:i/>
          <w:lang w:val="fr-CH"/>
        </w:rPr>
        <w:t> </w:t>
      </w:r>
      <w:r w:rsidR="00EB3AF1" w:rsidRPr="007B4D93">
        <w:rPr>
          <w:i/>
          <w:lang w:val="fr-CH"/>
        </w:rPr>
        <w:t>5</w:t>
      </w:r>
      <w:r w:rsidR="00974070" w:rsidRPr="007B4D93">
        <w:rPr>
          <w:i/>
          <w:lang w:val="fr-CH"/>
        </w:rPr>
        <w:t>2</w:t>
      </w:r>
      <w:r w:rsidR="00450E47" w:rsidRPr="007B4D93">
        <w:rPr>
          <w:i/>
          <w:lang w:val="fr-CH"/>
        </w:rPr>
        <w:t xml:space="preserve"> </w:t>
      </w:r>
      <w:r w:rsidR="00262BF4">
        <w:rPr>
          <w:i/>
          <w:lang w:val="fr-CH"/>
        </w:rPr>
        <w:t>à</w:t>
      </w:r>
      <w:r w:rsidR="00450E47" w:rsidRPr="007B4D93">
        <w:rPr>
          <w:i/>
          <w:lang w:val="fr-CH"/>
        </w:rPr>
        <w:t xml:space="preserve"> </w:t>
      </w:r>
      <w:r w:rsidR="00EB3AF1" w:rsidRPr="007B4D93">
        <w:rPr>
          <w:i/>
          <w:lang w:val="fr-CH"/>
        </w:rPr>
        <w:t>5</w:t>
      </w:r>
      <w:r w:rsidR="00974070" w:rsidRPr="007B4D93">
        <w:rPr>
          <w:i/>
          <w:lang w:val="fr-CH"/>
        </w:rPr>
        <w:t>6</w:t>
      </w:r>
      <w:r w:rsidR="00450E47" w:rsidRPr="007B4D93">
        <w:rPr>
          <w:i/>
          <w:lang w:val="fr-CH"/>
        </w:rPr>
        <w:t xml:space="preserve"> </w:t>
      </w:r>
      <w:r w:rsidR="00262BF4">
        <w:rPr>
          <w:i/>
          <w:lang w:val="fr-CH"/>
        </w:rPr>
        <w:t>du</w:t>
      </w:r>
      <w:r w:rsidR="00450E47" w:rsidRPr="007B4D93">
        <w:rPr>
          <w:i/>
          <w:lang w:val="fr-CH"/>
        </w:rPr>
        <w:t xml:space="preserve"> </w:t>
      </w:r>
      <w:r w:rsidR="00262BF4">
        <w:rPr>
          <w:i/>
          <w:lang w:val="fr-CH"/>
        </w:rPr>
        <w:t>présent</w:t>
      </w:r>
      <w:r w:rsidR="00450E47" w:rsidRPr="007B4D93">
        <w:rPr>
          <w:i/>
          <w:lang w:val="fr-CH"/>
        </w:rPr>
        <w:t xml:space="preserve"> </w:t>
      </w:r>
      <w:r w:rsidR="002741A2" w:rsidRPr="007B4D93">
        <w:rPr>
          <w:i/>
          <w:lang w:val="fr-CH"/>
        </w:rPr>
        <w:t>document.</w:t>
      </w:r>
    </w:p>
    <w:p w14:paraId="50ACF766" w14:textId="77777777" w:rsidR="00125827" w:rsidRPr="007B4D93" w:rsidRDefault="00125827" w:rsidP="00125827">
      <w:pPr>
        <w:tabs>
          <w:tab w:val="left" w:pos="5387"/>
          <w:tab w:val="left" w:pos="5954"/>
        </w:tabs>
        <w:ind w:left="4820"/>
        <w:rPr>
          <w:i/>
          <w:sz w:val="18"/>
          <w:lang w:val="fr-CH"/>
        </w:rPr>
      </w:pPr>
    </w:p>
    <w:p w14:paraId="169BE4A4" w14:textId="77777777" w:rsidR="00881493" w:rsidRPr="007B4D93" w:rsidRDefault="00881493" w:rsidP="00125827">
      <w:pPr>
        <w:rPr>
          <w:lang w:val="fr-CH"/>
        </w:rPr>
      </w:pPr>
    </w:p>
    <w:p w14:paraId="759F2039" w14:textId="6CB247FA" w:rsidR="00124596" w:rsidRPr="003A433F" w:rsidRDefault="003A433F" w:rsidP="002B5390">
      <w:pPr>
        <w:keepNext/>
        <w:outlineLvl w:val="0"/>
        <w:rPr>
          <w:caps/>
          <w:lang w:val="fr-CH"/>
        </w:rPr>
      </w:pPr>
      <w:bookmarkStart w:id="52" w:name="_Toc117677546"/>
      <w:r w:rsidRPr="003A433F">
        <w:rPr>
          <w:caps/>
          <w:lang w:val="fr-CH"/>
        </w:rPr>
        <w:t>N</w:t>
      </w:r>
      <w:r w:rsidR="00F73076">
        <w:rPr>
          <w:caps/>
          <w:lang w:val="fr-CH"/>
        </w:rPr>
        <w:t>ouvelle proposition de révision des documents d’orientation et d’information</w:t>
      </w:r>
      <w:bookmarkEnd w:id="52"/>
    </w:p>
    <w:p w14:paraId="74A410D5" w14:textId="77777777" w:rsidR="00124596" w:rsidRPr="003A433F" w:rsidRDefault="00124596" w:rsidP="002B5390">
      <w:pPr>
        <w:keepNext/>
        <w:rPr>
          <w:lang w:val="fr-CH"/>
        </w:rPr>
      </w:pPr>
    </w:p>
    <w:p w14:paraId="5526AB65" w14:textId="74493502" w:rsidR="00124596" w:rsidRPr="003A433F" w:rsidRDefault="00124596" w:rsidP="002B5390">
      <w:pPr>
        <w:pStyle w:val="Heading2"/>
        <w:rPr>
          <w:lang w:val="fr-CH"/>
        </w:rPr>
      </w:pPr>
      <w:bookmarkStart w:id="53" w:name="_Toc117677547"/>
      <w:r w:rsidRPr="003A433F">
        <w:rPr>
          <w:lang w:val="fr-CH"/>
        </w:rPr>
        <w:t>Document TGP/9 “Exam</w:t>
      </w:r>
      <w:r w:rsidR="003A433F" w:rsidRPr="003A433F">
        <w:rPr>
          <w:lang w:val="fr-CH"/>
        </w:rPr>
        <w:t>en de la distinction</w:t>
      </w:r>
      <w:r w:rsidRPr="003A433F">
        <w:rPr>
          <w:lang w:val="fr-CH"/>
        </w:rPr>
        <w:t>”</w:t>
      </w:r>
      <w:bookmarkEnd w:id="53"/>
    </w:p>
    <w:p w14:paraId="478A30CF" w14:textId="77777777" w:rsidR="00124596" w:rsidRPr="003A433F" w:rsidRDefault="00124596" w:rsidP="002B5390">
      <w:pPr>
        <w:keepNext/>
        <w:rPr>
          <w:lang w:val="fr-CH"/>
        </w:rPr>
      </w:pPr>
    </w:p>
    <w:p w14:paraId="161A1C1A" w14:textId="55D67743" w:rsidR="00EC7ABD" w:rsidRDefault="00124596" w:rsidP="00124596">
      <w:pPr>
        <w:rPr>
          <w:lang w:val="fr-CH"/>
        </w:rPr>
      </w:pPr>
      <w:r w:rsidRPr="0079771A">
        <w:rPr>
          <w:lang w:val="fr-FR"/>
        </w:rPr>
        <w:fldChar w:fldCharType="begin"/>
      </w:r>
      <w:r w:rsidRPr="003A433F">
        <w:rPr>
          <w:lang w:val="fr-CH"/>
        </w:rPr>
        <w:instrText xml:space="preserve"> AUTONUM  </w:instrText>
      </w:r>
      <w:r w:rsidRPr="0079771A">
        <w:rPr>
          <w:lang w:val="fr-FR"/>
        </w:rPr>
        <w:fldChar w:fldCharType="end"/>
      </w:r>
      <w:r w:rsidRPr="003A433F">
        <w:rPr>
          <w:lang w:val="fr-CH"/>
        </w:rPr>
        <w:tab/>
      </w:r>
      <w:r w:rsidR="00B54820">
        <w:rPr>
          <w:lang w:val="fr-CH"/>
        </w:rPr>
        <w:t>À</w:t>
      </w:r>
      <w:r w:rsidR="003A433F" w:rsidRPr="003A433F">
        <w:rPr>
          <w:lang w:val="fr-CH"/>
        </w:rPr>
        <w:t xml:space="preserve"> sa cinquante</w:t>
      </w:r>
      <w:r w:rsidR="00F73076">
        <w:rPr>
          <w:lang w:val="fr-CH"/>
        </w:rPr>
        <w:noBreakHyphen/>
      </w:r>
      <w:r w:rsidR="003A433F" w:rsidRPr="003A433F">
        <w:rPr>
          <w:lang w:val="fr-CH"/>
        </w:rPr>
        <w:t>trois</w:t>
      </w:r>
      <w:r w:rsidR="00EC7ABD">
        <w:rPr>
          <w:lang w:val="fr-CH"/>
        </w:rPr>
        <w:t>ième session</w:t>
      </w:r>
      <w:r w:rsidRPr="003A433F">
        <w:rPr>
          <w:lang w:val="fr-CH"/>
        </w:rPr>
        <w:t>,</w:t>
      </w:r>
      <w:r w:rsidR="00EC7ABD" w:rsidRPr="003A433F">
        <w:rPr>
          <w:lang w:val="fr-CH"/>
        </w:rPr>
        <w:t xml:space="preserve"> </w:t>
      </w:r>
      <w:r w:rsidR="00EC7ABD">
        <w:rPr>
          <w:lang w:val="fr-CH"/>
        </w:rPr>
        <w:t>le TWF</w:t>
      </w:r>
      <w:r w:rsidR="00B54820">
        <w:rPr>
          <w:lang w:val="fr-CH"/>
        </w:rPr>
        <w:t xml:space="preserve"> </w:t>
      </w:r>
      <w:r w:rsidR="003A433F" w:rsidRPr="003A433F">
        <w:rPr>
          <w:lang w:val="fr-CH"/>
        </w:rPr>
        <w:t>examine le</w:t>
      </w:r>
      <w:r w:rsidRPr="003A433F">
        <w:rPr>
          <w:lang w:val="fr-CH"/>
        </w:rPr>
        <w:t xml:space="preserve"> document TWF/53/7 </w:t>
      </w:r>
      <w:r w:rsidR="003A433F" w:rsidRPr="003A433F">
        <w:rPr>
          <w:lang w:val="fr-CH"/>
        </w:rPr>
        <w:t xml:space="preserve">et une proposition établie par </w:t>
      </w:r>
      <w:r w:rsidR="0000286B">
        <w:rPr>
          <w:lang w:val="fr-CH"/>
        </w:rPr>
        <w:t>des</w:t>
      </w:r>
      <w:r w:rsidR="003A433F" w:rsidRPr="003A433F">
        <w:rPr>
          <w:lang w:val="fr-CH"/>
        </w:rPr>
        <w:t xml:space="preserve"> experts du Brésil et de l</w:t>
      </w:r>
      <w:r w:rsidR="00EC7ABD">
        <w:rPr>
          <w:lang w:val="fr-CH"/>
        </w:rPr>
        <w:t>’</w:t>
      </w:r>
      <w:r w:rsidR="003A433F" w:rsidRPr="003A433F">
        <w:rPr>
          <w:lang w:val="fr-CH"/>
        </w:rPr>
        <w:t>Union européenne</w:t>
      </w:r>
      <w:r w:rsidR="003A433F">
        <w:rPr>
          <w:lang w:val="fr-CH"/>
        </w:rPr>
        <w:t xml:space="preserve"> visant à </w:t>
      </w:r>
      <w:r w:rsidR="003A433F" w:rsidRPr="0000286B">
        <w:rPr>
          <w:lang w:val="fr-CH"/>
        </w:rPr>
        <w:t xml:space="preserve">modifier les orientations </w:t>
      </w:r>
      <w:r w:rsidR="0000286B" w:rsidRPr="0000286B">
        <w:rPr>
          <w:lang w:val="fr-CH"/>
        </w:rPr>
        <w:t xml:space="preserve">figurant </w:t>
      </w:r>
      <w:r w:rsidR="003A433F" w:rsidRPr="0000286B">
        <w:rPr>
          <w:lang w:val="fr-CH"/>
        </w:rPr>
        <w:t xml:space="preserve">dans le document </w:t>
      </w:r>
      <w:r w:rsidRPr="0000286B">
        <w:rPr>
          <w:lang w:val="fr-CH"/>
        </w:rPr>
        <w:t>TGP/9 “</w:t>
      </w:r>
      <w:r w:rsidR="003A433F" w:rsidRPr="0000286B">
        <w:rPr>
          <w:lang w:val="fr-CH"/>
        </w:rPr>
        <w:t>Examen de la distinction</w:t>
      </w:r>
      <w:r w:rsidRPr="0000286B">
        <w:rPr>
          <w:lang w:val="fr-CH"/>
        </w:rPr>
        <w:t xml:space="preserve">” </w:t>
      </w:r>
      <w:r w:rsidR="003A433F" w:rsidRPr="0000286B">
        <w:rPr>
          <w:lang w:val="fr-CH"/>
        </w:rPr>
        <w:t>pour préciser la possibilité d</w:t>
      </w:r>
      <w:r w:rsidR="00EC7ABD">
        <w:rPr>
          <w:lang w:val="fr-CH"/>
        </w:rPr>
        <w:t>’</w:t>
      </w:r>
      <w:r w:rsidR="003A433F" w:rsidRPr="0000286B">
        <w:rPr>
          <w:lang w:val="fr-CH"/>
        </w:rPr>
        <w:t xml:space="preserve">inclure dans les essais un nombre </w:t>
      </w:r>
      <w:r w:rsidR="00675D96" w:rsidRPr="0000286B">
        <w:rPr>
          <w:lang w:val="fr-CH"/>
        </w:rPr>
        <w:t xml:space="preserve">inférieur </w:t>
      </w:r>
      <w:r w:rsidR="003A433F" w:rsidRPr="0000286B">
        <w:rPr>
          <w:lang w:val="fr-CH"/>
        </w:rPr>
        <w:t>de plant</w:t>
      </w:r>
      <w:r w:rsidR="000A1D0F" w:rsidRPr="0000286B">
        <w:rPr>
          <w:lang w:val="fr-CH"/>
        </w:rPr>
        <w:t>es pour les variétés notoirement connues dans certaines circonstances</w:t>
      </w:r>
      <w:r w:rsidRPr="003A433F">
        <w:rPr>
          <w:lang w:val="fr-CH"/>
        </w:rPr>
        <w:t>.</w:t>
      </w:r>
    </w:p>
    <w:p w14:paraId="002D0B9C" w14:textId="7F08F7DF" w:rsidR="00124596" w:rsidRPr="003A433F" w:rsidRDefault="00124596" w:rsidP="00124596">
      <w:pPr>
        <w:rPr>
          <w:lang w:val="fr-CH"/>
        </w:rPr>
      </w:pPr>
    </w:p>
    <w:p w14:paraId="6D7A51D1" w14:textId="14BC0251" w:rsidR="00EC7ABD" w:rsidRDefault="00124596" w:rsidP="00124596">
      <w:pPr>
        <w:rPr>
          <w:rFonts w:eastAsia="Cambria"/>
          <w:lang w:val="fr-CH"/>
        </w:rPr>
      </w:pPr>
      <w:r w:rsidRPr="005404AC">
        <w:rPr>
          <w:rFonts w:eastAsia="Cambria"/>
          <w:lang w:val="fr-FR"/>
        </w:rPr>
        <w:fldChar w:fldCharType="begin"/>
      </w:r>
      <w:r w:rsidRPr="005404AC">
        <w:rPr>
          <w:rFonts w:eastAsia="Cambria"/>
          <w:lang w:val="fr-CH"/>
        </w:rPr>
        <w:instrText xml:space="preserve"> AUTONUM  </w:instrText>
      </w:r>
      <w:r w:rsidRPr="005404AC">
        <w:rPr>
          <w:rFonts w:eastAsia="Cambria"/>
          <w:lang w:val="fr-FR"/>
        </w:rPr>
        <w:fldChar w:fldCharType="end"/>
      </w:r>
      <w:r w:rsidRPr="005404AC">
        <w:rPr>
          <w:rFonts w:eastAsia="Cambria"/>
          <w:lang w:val="fr-CH"/>
        </w:rPr>
        <w:tab/>
      </w:r>
      <w:r w:rsidR="000A1D0F" w:rsidRPr="005404AC">
        <w:rPr>
          <w:rFonts w:eastAsia="Cambria"/>
          <w:lang w:val="fr-CH"/>
        </w:rPr>
        <w:t>Le</w:t>
      </w:r>
      <w:r w:rsidRPr="005404AC">
        <w:rPr>
          <w:rFonts w:eastAsia="Cambria"/>
          <w:lang w:val="fr-CH"/>
        </w:rPr>
        <w:t xml:space="preserve"> TWF </w:t>
      </w:r>
      <w:r w:rsidR="000A1D0F" w:rsidRPr="005404AC">
        <w:rPr>
          <w:rFonts w:eastAsia="Cambria"/>
          <w:lang w:val="fr-CH"/>
        </w:rPr>
        <w:t>convient qu</w:t>
      </w:r>
      <w:r w:rsidR="00EC7ABD">
        <w:rPr>
          <w:rFonts w:eastAsia="Cambria"/>
          <w:lang w:val="fr-CH"/>
        </w:rPr>
        <w:t>’</w:t>
      </w:r>
      <w:r w:rsidR="000A1D0F" w:rsidRPr="005404AC">
        <w:rPr>
          <w:rFonts w:eastAsia="Cambria"/>
          <w:lang w:val="fr-CH"/>
        </w:rPr>
        <w:t xml:space="preserve">il y </w:t>
      </w:r>
      <w:r w:rsidR="005404AC" w:rsidRPr="005404AC">
        <w:rPr>
          <w:rFonts w:eastAsia="Cambria"/>
          <w:lang w:val="fr-CH"/>
        </w:rPr>
        <w:t>existe</w:t>
      </w:r>
      <w:r w:rsidR="000A1D0F" w:rsidRPr="005404AC">
        <w:rPr>
          <w:rFonts w:eastAsia="Cambria"/>
          <w:lang w:val="fr-CH"/>
        </w:rPr>
        <w:t xml:space="preserve"> des difficultés pratiques dans la mise en </w:t>
      </w:r>
      <w:r w:rsidR="00675D96" w:rsidRPr="005404AC">
        <w:rPr>
          <w:rFonts w:eastAsia="Cambria"/>
          <w:lang w:val="fr-CH"/>
        </w:rPr>
        <w:t>œuvre</w:t>
      </w:r>
      <w:r w:rsidR="000A1D0F" w:rsidRPr="005404AC">
        <w:rPr>
          <w:rFonts w:eastAsia="Cambria"/>
          <w:lang w:val="fr-CH"/>
        </w:rPr>
        <w:t xml:space="preserve"> des </w:t>
      </w:r>
      <w:r w:rsidR="0000286B" w:rsidRPr="005404AC">
        <w:rPr>
          <w:rFonts w:eastAsia="Cambria"/>
          <w:lang w:val="fr-CH"/>
        </w:rPr>
        <w:t>examens</w:t>
      </w:r>
      <w:r w:rsidR="000A1D0F" w:rsidRPr="005404AC">
        <w:rPr>
          <w:rFonts w:eastAsia="Cambria"/>
          <w:lang w:val="fr-CH"/>
        </w:rPr>
        <w:t xml:space="preserve"> DHS </w:t>
      </w:r>
      <w:r w:rsidR="005404AC" w:rsidRPr="005404AC">
        <w:rPr>
          <w:rFonts w:eastAsia="Cambria"/>
          <w:lang w:val="fr-CH"/>
        </w:rPr>
        <w:t>pour les</w:t>
      </w:r>
      <w:r w:rsidR="000A1D0F" w:rsidRPr="005404AC">
        <w:rPr>
          <w:rFonts w:eastAsia="Cambria"/>
          <w:lang w:val="fr-CH"/>
        </w:rPr>
        <w:t xml:space="preserve"> plantes fruitières</w:t>
      </w:r>
      <w:r w:rsidRPr="005404AC">
        <w:rPr>
          <w:rFonts w:eastAsia="Cambria"/>
          <w:lang w:val="fr-CH"/>
        </w:rPr>
        <w:t xml:space="preserve"> </w:t>
      </w:r>
      <w:r w:rsidR="005404AC">
        <w:rPr>
          <w:rFonts w:eastAsia="Cambria"/>
          <w:lang w:val="fr-CH"/>
        </w:rPr>
        <w:t>en appliquant</w:t>
      </w:r>
      <w:r w:rsidR="000A1D0F" w:rsidRPr="000A1D0F">
        <w:rPr>
          <w:rFonts w:eastAsia="Cambria"/>
          <w:lang w:val="fr-CH"/>
        </w:rPr>
        <w:t xml:space="preserve"> le</w:t>
      </w:r>
      <w:r w:rsidR="000A1D0F">
        <w:rPr>
          <w:rFonts w:eastAsia="Cambria"/>
          <w:lang w:val="fr-CH"/>
        </w:rPr>
        <w:t xml:space="preserve"> nombre de </w:t>
      </w:r>
      <w:r w:rsidR="00675D96">
        <w:rPr>
          <w:rFonts w:eastAsia="Cambria"/>
          <w:lang w:val="fr-CH"/>
        </w:rPr>
        <w:t>plantes</w:t>
      </w:r>
      <w:r w:rsidR="000A1D0F">
        <w:rPr>
          <w:rFonts w:eastAsia="Cambria"/>
          <w:lang w:val="fr-CH"/>
        </w:rPr>
        <w:t xml:space="preserve"> indiqué dans les principes direct</w:t>
      </w:r>
      <w:r w:rsidR="000A1D0F" w:rsidRPr="005404AC">
        <w:rPr>
          <w:rFonts w:eastAsia="Cambria"/>
          <w:lang w:val="fr-CH"/>
        </w:rPr>
        <w:t>eurs d</w:t>
      </w:r>
      <w:r w:rsidR="00EC7ABD">
        <w:rPr>
          <w:rFonts w:eastAsia="Cambria"/>
          <w:lang w:val="fr-CH"/>
        </w:rPr>
        <w:t>’</w:t>
      </w:r>
      <w:r w:rsidR="000A1D0F" w:rsidRPr="005404AC">
        <w:rPr>
          <w:rFonts w:eastAsia="Cambria"/>
          <w:lang w:val="fr-CH"/>
        </w:rPr>
        <w:t xml:space="preserve">examen </w:t>
      </w:r>
      <w:r w:rsidR="00675D96" w:rsidRPr="005404AC">
        <w:rPr>
          <w:rFonts w:eastAsia="Cambria"/>
          <w:lang w:val="fr-CH"/>
        </w:rPr>
        <w:t xml:space="preserve">à la fois </w:t>
      </w:r>
      <w:r w:rsidR="005404AC">
        <w:rPr>
          <w:rFonts w:eastAsia="Cambria"/>
          <w:lang w:val="fr-CH"/>
        </w:rPr>
        <w:t>à</w:t>
      </w:r>
      <w:r w:rsidR="000A1D0F" w:rsidRPr="005404AC">
        <w:rPr>
          <w:rFonts w:eastAsia="Cambria"/>
          <w:lang w:val="fr-CH"/>
        </w:rPr>
        <w:t xml:space="preserve"> la variété candidate et </w:t>
      </w:r>
      <w:r w:rsidR="005404AC">
        <w:rPr>
          <w:rFonts w:eastAsia="Cambria"/>
          <w:lang w:val="fr-CH"/>
        </w:rPr>
        <w:t>à</w:t>
      </w:r>
      <w:r w:rsidR="005404AC" w:rsidRPr="005404AC">
        <w:rPr>
          <w:rFonts w:eastAsia="Cambria"/>
          <w:lang w:val="fr-CH"/>
        </w:rPr>
        <w:t xml:space="preserve"> </w:t>
      </w:r>
      <w:r w:rsidR="000A1D0F" w:rsidRPr="005404AC">
        <w:rPr>
          <w:rFonts w:eastAsia="Cambria"/>
          <w:lang w:val="fr-CH"/>
        </w:rPr>
        <w:t xml:space="preserve">une variété </w:t>
      </w:r>
      <w:r w:rsidR="00675D96" w:rsidRPr="005404AC">
        <w:rPr>
          <w:rFonts w:eastAsia="Cambria"/>
          <w:lang w:val="fr-CH"/>
        </w:rPr>
        <w:t xml:space="preserve">voisine </w:t>
      </w:r>
      <w:r w:rsidR="000A1D0F" w:rsidRPr="005404AC">
        <w:rPr>
          <w:rFonts w:eastAsia="Cambria"/>
          <w:lang w:val="fr-CH"/>
        </w:rPr>
        <w:t>notoirement conn</w:t>
      </w:r>
      <w:r w:rsidR="00774DC3" w:rsidRPr="005404AC">
        <w:rPr>
          <w:rFonts w:eastAsia="Cambria"/>
          <w:lang w:val="fr-CH"/>
        </w:rPr>
        <w:t>ue</w:t>
      </w:r>
      <w:r w:rsidR="00774DC3">
        <w:rPr>
          <w:rFonts w:eastAsia="Cambria"/>
          <w:lang w:val="fr-CH"/>
        </w:rPr>
        <w:t xml:space="preserve">.  </w:t>
      </w:r>
      <w:r w:rsidR="00774DC3" w:rsidRPr="000A1D0F">
        <w:rPr>
          <w:lang w:val="fr-CH"/>
        </w:rPr>
        <w:t>Le</w:t>
      </w:r>
      <w:r w:rsidR="00EC7ABD">
        <w:rPr>
          <w:lang w:val="fr-CH"/>
        </w:rPr>
        <w:t> </w:t>
      </w:r>
      <w:r w:rsidR="00EC7ABD" w:rsidRPr="000A1D0F">
        <w:rPr>
          <w:lang w:val="fr-CH"/>
        </w:rPr>
        <w:t>TWF</w:t>
      </w:r>
      <w:r w:rsidRPr="000A1D0F">
        <w:rPr>
          <w:lang w:val="fr-CH"/>
        </w:rPr>
        <w:t xml:space="preserve"> </w:t>
      </w:r>
      <w:r w:rsidR="000A1D0F" w:rsidRPr="000A1D0F">
        <w:rPr>
          <w:lang w:val="fr-CH"/>
        </w:rPr>
        <w:t>convient qu</w:t>
      </w:r>
      <w:r w:rsidR="00EC7ABD">
        <w:rPr>
          <w:lang w:val="fr-CH"/>
        </w:rPr>
        <w:t>’</w:t>
      </w:r>
      <w:r w:rsidR="000A1D0F" w:rsidRPr="000A1D0F">
        <w:rPr>
          <w:lang w:val="fr-CH"/>
        </w:rPr>
        <w:t>il devrait être possible d</w:t>
      </w:r>
      <w:r w:rsidR="00EC7ABD">
        <w:rPr>
          <w:lang w:val="fr-CH"/>
        </w:rPr>
        <w:t>’</w:t>
      </w:r>
      <w:r w:rsidR="000A1D0F" w:rsidRPr="000A1D0F">
        <w:rPr>
          <w:lang w:val="fr-CH"/>
        </w:rPr>
        <w:t xml:space="preserve">utiliser un nombre </w:t>
      </w:r>
      <w:r w:rsidR="00675D96">
        <w:rPr>
          <w:lang w:val="fr-CH"/>
        </w:rPr>
        <w:t>inférieur</w:t>
      </w:r>
      <w:r w:rsidR="000A1D0F" w:rsidRPr="000A1D0F">
        <w:rPr>
          <w:lang w:val="fr-CH"/>
        </w:rPr>
        <w:t xml:space="preserve"> de plant</w:t>
      </w:r>
      <w:r w:rsidR="00675D96">
        <w:rPr>
          <w:lang w:val="fr-CH"/>
        </w:rPr>
        <w:t>e</w:t>
      </w:r>
      <w:r w:rsidR="000A1D0F" w:rsidRPr="000A1D0F">
        <w:rPr>
          <w:lang w:val="fr-CH"/>
        </w:rPr>
        <w:t xml:space="preserve">s de la variété voisine notoirement connue si </w:t>
      </w:r>
      <w:r w:rsidR="00675D96">
        <w:rPr>
          <w:lang w:val="fr-CH"/>
        </w:rPr>
        <w:t>l</w:t>
      </w:r>
      <w:r w:rsidR="00EC7ABD">
        <w:rPr>
          <w:lang w:val="fr-CH"/>
        </w:rPr>
        <w:t>’</w:t>
      </w:r>
      <w:r w:rsidR="00675D96">
        <w:rPr>
          <w:lang w:val="fr-CH"/>
        </w:rPr>
        <w:t>homogénéité</w:t>
      </w:r>
      <w:r w:rsidR="000A1D0F" w:rsidRPr="000A1D0F">
        <w:rPr>
          <w:lang w:val="fr-CH"/>
        </w:rPr>
        <w:t xml:space="preserve"> ne devait pas êt</w:t>
      </w:r>
      <w:r w:rsidR="000A1D0F">
        <w:rPr>
          <w:lang w:val="fr-CH"/>
        </w:rPr>
        <w:t>re évaluée</w:t>
      </w:r>
      <w:r w:rsidRPr="000A1D0F">
        <w:rPr>
          <w:rFonts w:eastAsia="Cambria"/>
          <w:lang w:val="fr-CH"/>
        </w:rPr>
        <w:t>.</w:t>
      </w:r>
    </w:p>
    <w:p w14:paraId="68976D86" w14:textId="02B4CF1E" w:rsidR="00124596" w:rsidRPr="000A1D0F" w:rsidRDefault="00124596" w:rsidP="00124596">
      <w:pPr>
        <w:rPr>
          <w:rFonts w:eastAsia="Cambria"/>
          <w:lang w:val="fr-CH"/>
        </w:rPr>
      </w:pPr>
    </w:p>
    <w:p w14:paraId="145199BB" w14:textId="38CFA3F4" w:rsidR="00124596" w:rsidRPr="000A1D0F" w:rsidRDefault="00124596" w:rsidP="00124596">
      <w:pPr>
        <w:rPr>
          <w:lang w:val="fr-CH"/>
        </w:rPr>
      </w:pPr>
      <w:r w:rsidRPr="0079771A">
        <w:rPr>
          <w:lang w:val="fr-FR"/>
        </w:rPr>
        <w:fldChar w:fldCharType="begin"/>
      </w:r>
      <w:r w:rsidRPr="000A1D0F">
        <w:rPr>
          <w:lang w:val="fr-CH"/>
        </w:rPr>
        <w:instrText xml:space="preserve"> AUTONUM  </w:instrText>
      </w:r>
      <w:r w:rsidRPr="0079771A">
        <w:rPr>
          <w:lang w:val="fr-FR"/>
        </w:rPr>
        <w:fldChar w:fldCharType="end"/>
      </w:r>
      <w:r w:rsidRPr="000A1D0F">
        <w:rPr>
          <w:lang w:val="fr-CH"/>
        </w:rPr>
        <w:tab/>
      </w:r>
      <w:r w:rsidR="000A1D0F" w:rsidRPr="000A1D0F">
        <w:rPr>
          <w:lang w:val="fr-CH"/>
        </w:rPr>
        <w:t>Le</w:t>
      </w:r>
      <w:r w:rsidRPr="000A1D0F">
        <w:rPr>
          <w:lang w:val="fr-CH"/>
        </w:rPr>
        <w:t xml:space="preserve"> TWF </w:t>
      </w:r>
      <w:r w:rsidR="000A1D0F" w:rsidRPr="000A1D0F">
        <w:rPr>
          <w:lang w:val="fr-CH"/>
        </w:rPr>
        <w:t xml:space="preserve">convient de proposer de modifier le document </w:t>
      </w:r>
      <w:r w:rsidRPr="000A1D0F">
        <w:rPr>
          <w:lang w:val="fr-CH"/>
        </w:rPr>
        <w:t>TGP/9</w:t>
      </w:r>
      <w:r w:rsidR="00B54820">
        <w:rPr>
          <w:lang w:val="fr-CH"/>
        </w:rPr>
        <w:t>,</w:t>
      </w:r>
      <w:r w:rsidRPr="000A1D0F">
        <w:rPr>
          <w:lang w:val="fr-CH"/>
        </w:rPr>
        <w:t xml:space="preserve"> </w:t>
      </w:r>
      <w:r w:rsidR="000A1D0F">
        <w:rPr>
          <w:lang w:val="fr-CH"/>
        </w:rPr>
        <w:t>comme suit</w:t>
      </w:r>
      <w:r w:rsidR="00EC7ABD">
        <w:rPr>
          <w:lang w:val="fr-CH"/>
        </w:rPr>
        <w:t> :</w:t>
      </w:r>
    </w:p>
    <w:p w14:paraId="19834B91" w14:textId="77777777" w:rsidR="00124596" w:rsidRPr="000A1D0F" w:rsidRDefault="00124596" w:rsidP="00124596">
      <w:pPr>
        <w:rPr>
          <w:lang w:val="fr-CH"/>
        </w:rPr>
      </w:pPr>
    </w:p>
    <w:p w14:paraId="5CF6A8BB" w14:textId="0C457CF5" w:rsidR="00124596" w:rsidRPr="006F0A1E" w:rsidRDefault="00124596" w:rsidP="00124596">
      <w:pPr>
        <w:ind w:left="567" w:right="567"/>
        <w:rPr>
          <w:lang w:val="fr-CH"/>
        </w:rPr>
      </w:pPr>
      <w:r w:rsidRPr="006F0A1E">
        <w:rPr>
          <w:sz w:val="18"/>
          <w:lang w:val="fr-CH" w:eastAsia="fr-FR"/>
        </w:rPr>
        <w:t xml:space="preserve">“5.5.5 </w:t>
      </w:r>
      <w:r w:rsidR="006F0A1E" w:rsidRPr="006F0A1E">
        <w:rPr>
          <w:lang w:val="fr-CH"/>
        </w:rPr>
        <w:t>La précision requise dans les observations dépend de l</w:t>
      </w:r>
      <w:r w:rsidR="00EC7ABD">
        <w:rPr>
          <w:lang w:val="fr-CH"/>
        </w:rPr>
        <w:t>’</w:t>
      </w:r>
      <w:r w:rsidR="006F0A1E" w:rsidRPr="006F0A1E">
        <w:rPr>
          <w:lang w:val="fr-CH"/>
        </w:rPr>
        <w:t>ampleur de la différence entre la variété candidate et les variétés voisines notoirement connu</w:t>
      </w:r>
      <w:r w:rsidR="00774DC3" w:rsidRPr="006F0A1E">
        <w:rPr>
          <w:lang w:val="fr-CH"/>
        </w:rPr>
        <w:t>es</w:t>
      </w:r>
      <w:r w:rsidR="00774DC3">
        <w:rPr>
          <w:lang w:val="fr-CH"/>
        </w:rPr>
        <w:t xml:space="preserve">.  </w:t>
      </w:r>
      <w:r w:rsidR="00774DC3" w:rsidRPr="006F0A1E">
        <w:rPr>
          <w:lang w:val="fr-CH"/>
        </w:rPr>
        <w:t>Si</w:t>
      </w:r>
      <w:r w:rsidR="006F0A1E" w:rsidRPr="006F0A1E">
        <w:rPr>
          <w:lang w:val="fr-CH"/>
        </w:rPr>
        <w:t xml:space="preserve"> deux</w:t>
      </w:r>
      <w:r w:rsidR="0006769F">
        <w:rPr>
          <w:lang w:val="fr-CH"/>
        </w:rPr>
        <w:t> </w:t>
      </w:r>
      <w:r w:rsidR="006F0A1E" w:rsidRPr="006F0A1E">
        <w:rPr>
          <w:lang w:val="fr-CH"/>
        </w:rPr>
        <w:t>variétés sont très proches, il est important de garantir la même précision dans les observations pour les deux</w:t>
      </w:r>
      <w:r w:rsidR="0006769F">
        <w:rPr>
          <w:lang w:val="fr-CH"/>
        </w:rPr>
        <w:t> </w:t>
      </w:r>
      <w:r w:rsidR="006F0A1E" w:rsidRPr="006F0A1E">
        <w:rPr>
          <w:lang w:val="fr-CH"/>
        </w:rPr>
        <w:t>variét</w:t>
      </w:r>
      <w:r w:rsidR="00774DC3" w:rsidRPr="006F0A1E">
        <w:rPr>
          <w:lang w:val="fr-CH"/>
        </w:rPr>
        <w:t>és</w:t>
      </w:r>
      <w:r w:rsidR="00774DC3">
        <w:rPr>
          <w:lang w:val="fr-CH"/>
        </w:rPr>
        <w:t xml:space="preserve">.  </w:t>
      </w:r>
      <w:r w:rsidR="00774DC3" w:rsidRPr="006F0A1E">
        <w:rPr>
          <w:lang w:val="fr-CH"/>
        </w:rPr>
        <w:t>Le</w:t>
      </w:r>
      <w:r w:rsidR="006F0A1E" w:rsidRPr="006F0A1E">
        <w:rPr>
          <w:lang w:val="fr-CH"/>
        </w:rPr>
        <w:t xml:space="preserve"> nombre de plantes indiqué dans les principes directeurs d</w:t>
      </w:r>
      <w:r w:rsidR="00EC7ABD">
        <w:rPr>
          <w:lang w:val="fr-CH"/>
        </w:rPr>
        <w:t>’</w:t>
      </w:r>
      <w:r w:rsidR="006F0A1E" w:rsidRPr="006F0A1E">
        <w:rPr>
          <w:lang w:val="fr-CH"/>
        </w:rPr>
        <w:t>examen s</w:t>
      </w:r>
      <w:r w:rsidR="00EC7ABD">
        <w:rPr>
          <w:lang w:val="fr-CH"/>
        </w:rPr>
        <w:t>’</w:t>
      </w:r>
      <w:r w:rsidR="006F0A1E" w:rsidRPr="006F0A1E">
        <w:rPr>
          <w:lang w:val="fr-CH"/>
        </w:rPr>
        <w:t>applique</w:t>
      </w:r>
      <w:r w:rsidRPr="006F0A1E">
        <w:rPr>
          <w:lang w:val="fr-CH"/>
        </w:rPr>
        <w:t xml:space="preserve"> </w:t>
      </w:r>
      <w:r w:rsidRPr="006F0A1E">
        <w:rPr>
          <w:highlight w:val="lightGray"/>
          <w:u w:val="single"/>
          <w:lang w:val="fr-CH"/>
        </w:rPr>
        <w:t>g</w:t>
      </w:r>
      <w:r w:rsidR="006F0A1E" w:rsidRPr="006F0A1E">
        <w:rPr>
          <w:highlight w:val="lightGray"/>
          <w:u w:val="single"/>
          <w:lang w:val="fr-CH"/>
        </w:rPr>
        <w:t>énéralement</w:t>
      </w:r>
      <w:r w:rsidRPr="006F0A1E">
        <w:rPr>
          <w:lang w:val="fr-CH"/>
        </w:rPr>
        <w:t xml:space="preserve"> </w:t>
      </w:r>
      <w:r w:rsidR="006F0A1E" w:rsidRPr="006F0A1E">
        <w:rPr>
          <w:lang w:val="fr-CH"/>
        </w:rPr>
        <w:t>à la fois à la variété cand</w:t>
      </w:r>
      <w:r w:rsidR="006F0A1E">
        <w:rPr>
          <w:lang w:val="fr-CH"/>
        </w:rPr>
        <w:t>idate et à la variété voisine notoirement conn</w:t>
      </w:r>
      <w:r w:rsidR="00774DC3">
        <w:rPr>
          <w:lang w:val="fr-CH"/>
        </w:rPr>
        <w:t xml:space="preserve">ue.  </w:t>
      </w:r>
      <w:r w:rsidR="00774DC3" w:rsidRPr="006F0A1E">
        <w:rPr>
          <w:strike/>
          <w:highlight w:val="lightGray"/>
          <w:lang w:val="fr-CH"/>
        </w:rPr>
        <w:t>Da</w:t>
      </w:r>
      <w:r w:rsidR="006F0A1E" w:rsidRPr="006F0A1E">
        <w:rPr>
          <w:strike/>
          <w:highlight w:val="lightGray"/>
          <w:lang w:val="fr-CH"/>
        </w:rPr>
        <w:t>ns d</w:t>
      </w:r>
      <w:r w:rsidR="00EC7ABD">
        <w:rPr>
          <w:strike/>
          <w:highlight w:val="lightGray"/>
          <w:lang w:val="fr-CH"/>
        </w:rPr>
        <w:t>’</w:t>
      </w:r>
      <w:r w:rsidR="006F0A1E" w:rsidRPr="006F0A1E">
        <w:rPr>
          <w:strike/>
          <w:highlight w:val="lightGray"/>
          <w:lang w:val="fr-CH"/>
        </w:rPr>
        <w:t>autres cas</w:t>
      </w:r>
      <w:r w:rsidRPr="006F0A1E">
        <w:rPr>
          <w:strike/>
          <w:highlight w:val="lightGray"/>
          <w:lang w:val="fr-CH"/>
        </w:rPr>
        <w:t>,</w:t>
      </w:r>
      <w:r w:rsidRPr="006F0A1E">
        <w:rPr>
          <w:lang w:val="fr-CH"/>
        </w:rPr>
        <w:t xml:space="preserve"> </w:t>
      </w:r>
      <w:r w:rsidR="007D6B68">
        <w:rPr>
          <w:highlight w:val="lightGray"/>
          <w:u w:val="single"/>
          <w:lang w:val="fr-CH"/>
        </w:rPr>
        <w:t>t</w:t>
      </w:r>
      <w:r w:rsidR="006F0A1E" w:rsidRPr="006F0A1E">
        <w:rPr>
          <w:highlight w:val="lightGray"/>
          <w:u w:val="single"/>
          <w:lang w:val="fr-CH"/>
        </w:rPr>
        <w:t>outefois</w:t>
      </w:r>
      <w:r w:rsidRPr="006F0A1E">
        <w:rPr>
          <w:lang w:val="fr-CH"/>
        </w:rPr>
        <w:t xml:space="preserve">, </w:t>
      </w:r>
      <w:r w:rsidR="006F0A1E" w:rsidRPr="006F0A1E">
        <w:rPr>
          <w:lang w:val="fr-CH"/>
        </w:rPr>
        <w:t>il serait possible d</w:t>
      </w:r>
      <w:r w:rsidR="00EC7ABD">
        <w:rPr>
          <w:lang w:val="fr-CH"/>
        </w:rPr>
        <w:t>’</w:t>
      </w:r>
      <w:r w:rsidR="006F0A1E" w:rsidRPr="006F0A1E">
        <w:rPr>
          <w:lang w:val="fr-CH"/>
        </w:rPr>
        <w:t>inclure dans l</w:t>
      </w:r>
      <w:r w:rsidR="00EC7ABD">
        <w:rPr>
          <w:lang w:val="fr-CH"/>
        </w:rPr>
        <w:t>’</w:t>
      </w:r>
      <w:r w:rsidR="006F0A1E" w:rsidRPr="006F0A1E">
        <w:rPr>
          <w:lang w:val="fr-CH"/>
        </w:rPr>
        <w:t>essai un nombre inférieur de plantes de la variété notoirement connue, à condition que l</w:t>
      </w:r>
      <w:r w:rsidR="00EC7ABD">
        <w:rPr>
          <w:lang w:val="fr-CH"/>
        </w:rPr>
        <w:t>’</w:t>
      </w:r>
      <w:r w:rsidR="006F0A1E" w:rsidRPr="006F0A1E">
        <w:rPr>
          <w:lang w:val="fr-CH"/>
        </w:rPr>
        <w:t>homogénéité ne doive pas être évaluée pour cette variété</w:t>
      </w:r>
      <w:r w:rsidRPr="006F0A1E">
        <w:rPr>
          <w:strike/>
          <w:highlight w:val="lightGray"/>
          <w:lang w:val="fr-CH"/>
        </w:rPr>
        <w:t xml:space="preserve">, </w:t>
      </w:r>
      <w:r w:rsidR="006F0A1E">
        <w:rPr>
          <w:strike/>
          <w:highlight w:val="lightGray"/>
          <w:lang w:val="fr-CH"/>
        </w:rPr>
        <w:t>c</w:t>
      </w:r>
      <w:r w:rsidR="00EC7ABD">
        <w:rPr>
          <w:strike/>
          <w:highlight w:val="lightGray"/>
          <w:lang w:val="fr-CH"/>
        </w:rPr>
        <w:t>’</w:t>
      </w:r>
      <w:r w:rsidR="006F0A1E">
        <w:rPr>
          <w:strike/>
          <w:highlight w:val="lightGray"/>
          <w:lang w:val="fr-CH"/>
        </w:rPr>
        <w:t>est</w:t>
      </w:r>
      <w:r w:rsidR="00F73076">
        <w:rPr>
          <w:strike/>
          <w:highlight w:val="lightGray"/>
          <w:lang w:val="fr-CH"/>
        </w:rPr>
        <w:noBreakHyphen/>
      </w:r>
      <w:r w:rsidR="006F0A1E">
        <w:rPr>
          <w:strike/>
          <w:highlight w:val="lightGray"/>
          <w:lang w:val="fr-CH"/>
        </w:rPr>
        <w:t>à</w:t>
      </w:r>
      <w:r w:rsidR="00F73076">
        <w:rPr>
          <w:strike/>
          <w:highlight w:val="lightGray"/>
          <w:lang w:val="fr-CH"/>
        </w:rPr>
        <w:noBreakHyphen/>
      </w:r>
      <w:r w:rsidR="006F0A1E">
        <w:rPr>
          <w:strike/>
          <w:highlight w:val="lightGray"/>
          <w:lang w:val="fr-CH"/>
        </w:rPr>
        <w:t>dire les variétés de la collection de variétés</w:t>
      </w:r>
      <w:r w:rsidRPr="006F0A1E">
        <w:rPr>
          <w:lang w:val="fr-CH"/>
        </w:rPr>
        <w:t>.”</w:t>
      </w:r>
    </w:p>
    <w:p w14:paraId="7DB3EA77" w14:textId="77777777" w:rsidR="00124596" w:rsidRPr="006F0A1E" w:rsidRDefault="00124596" w:rsidP="00124596">
      <w:pPr>
        <w:rPr>
          <w:lang w:val="fr-CH"/>
        </w:rPr>
      </w:pPr>
    </w:p>
    <w:p w14:paraId="3C9C26CA" w14:textId="473F0375" w:rsidR="00EC7ABD" w:rsidRDefault="00987A22" w:rsidP="00987A22">
      <w:pPr>
        <w:rPr>
          <w:lang w:val="fr-CH"/>
        </w:rPr>
      </w:pPr>
      <w:r w:rsidRPr="0079771A">
        <w:rPr>
          <w:lang w:val="fr-FR"/>
        </w:rPr>
        <w:fldChar w:fldCharType="begin"/>
      </w:r>
      <w:r w:rsidRPr="00675D96">
        <w:rPr>
          <w:lang w:val="fr-CH"/>
        </w:rPr>
        <w:instrText xml:space="preserve"> AUTONUM  </w:instrText>
      </w:r>
      <w:r w:rsidRPr="0079771A">
        <w:rPr>
          <w:lang w:val="fr-FR"/>
        </w:rPr>
        <w:fldChar w:fldCharType="end"/>
      </w:r>
      <w:r w:rsidRPr="00675D96">
        <w:rPr>
          <w:lang w:val="fr-CH"/>
        </w:rPr>
        <w:tab/>
      </w:r>
      <w:r w:rsidR="00675D96" w:rsidRPr="00675D96">
        <w:rPr>
          <w:lang w:val="fr-CH"/>
        </w:rPr>
        <w:t>Le</w:t>
      </w:r>
      <w:r w:rsidR="00EC7ABD">
        <w:rPr>
          <w:lang w:val="fr-CH"/>
        </w:rPr>
        <w:t> TC</w:t>
      </w:r>
      <w:r w:rsidRPr="00675D96">
        <w:rPr>
          <w:lang w:val="fr-CH"/>
        </w:rPr>
        <w:t xml:space="preserve"> </w:t>
      </w:r>
      <w:r w:rsidR="00675D96" w:rsidRPr="00675D96">
        <w:rPr>
          <w:lang w:val="fr-CH"/>
        </w:rPr>
        <w:t>souhaitera peut</w:t>
      </w:r>
      <w:r w:rsidR="00F73076">
        <w:rPr>
          <w:lang w:val="fr-CH"/>
        </w:rPr>
        <w:noBreakHyphen/>
      </w:r>
      <w:r w:rsidR="00675D96" w:rsidRPr="00675D96">
        <w:rPr>
          <w:lang w:val="fr-CH"/>
        </w:rPr>
        <w:t>être inviter</w:t>
      </w:r>
      <w:r w:rsidR="00EC7ABD" w:rsidRPr="00675D96">
        <w:rPr>
          <w:lang w:val="fr-CH"/>
        </w:rPr>
        <w:t xml:space="preserve"> les</w:t>
      </w:r>
      <w:r w:rsidR="00EC7ABD">
        <w:rPr>
          <w:lang w:val="fr-CH"/>
        </w:rPr>
        <w:t> </w:t>
      </w:r>
      <w:r w:rsidR="00EC7ABD" w:rsidRPr="00675D96">
        <w:rPr>
          <w:lang w:val="fr-CH"/>
        </w:rPr>
        <w:t>TWP</w:t>
      </w:r>
      <w:r w:rsidR="00675D96" w:rsidRPr="00675D96">
        <w:rPr>
          <w:lang w:val="fr-CH"/>
        </w:rPr>
        <w:t xml:space="preserve">, à leurs sessions </w:t>
      </w:r>
      <w:r w:rsidR="00EC7ABD" w:rsidRPr="00675D96">
        <w:rPr>
          <w:lang w:val="fr-CH"/>
        </w:rPr>
        <w:t>de</w:t>
      </w:r>
      <w:r w:rsidR="00EC7ABD">
        <w:rPr>
          <w:lang w:val="fr-CH"/>
        </w:rPr>
        <w:t> </w:t>
      </w:r>
      <w:r w:rsidR="00EC7ABD" w:rsidRPr="00675D96">
        <w:rPr>
          <w:lang w:val="fr-CH"/>
        </w:rPr>
        <w:t>2023</w:t>
      </w:r>
      <w:r w:rsidR="00675D96" w:rsidRPr="00675D96">
        <w:rPr>
          <w:lang w:val="fr-CH"/>
        </w:rPr>
        <w:t>, à examiner la proposition</w:t>
      </w:r>
      <w:r w:rsidR="00EC7ABD" w:rsidRPr="00675D96">
        <w:rPr>
          <w:lang w:val="fr-CH"/>
        </w:rPr>
        <w:t xml:space="preserve"> du</w:t>
      </w:r>
      <w:r w:rsidR="00EC7ABD">
        <w:rPr>
          <w:lang w:val="fr-CH"/>
        </w:rPr>
        <w:t> </w:t>
      </w:r>
      <w:r w:rsidR="00EC7ABD" w:rsidRPr="00675D96">
        <w:rPr>
          <w:lang w:val="fr-CH"/>
        </w:rPr>
        <w:t>TWF</w:t>
      </w:r>
      <w:r w:rsidR="00675D96" w:rsidRPr="00675D96">
        <w:rPr>
          <w:lang w:val="fr-CH"/>
        </w:rPr>
        <w:t xml:space="preserve"> visant à modifier le document </w:t>
      </w:r>
      <w:r w:rsidRPr="00675D96">
        <w:rPr>
          <w:lang w:val="fr-CH"/>
        </w:rPr>
        <w:t xml:space="preserve">TGP/9 </w:t>
      </w:r>
      <w:r w:rsidR="00675D96">
        <w:rPr>
          <w:lang w:val="fr-CH"/>
        </w:rPr>
        <w:t>pour préciser la possibilité d</w:t>
      </w:r>
      <w:r w:rsidR="00EC7ABD">
        <w:rPr>
          <w:lang w:val="fr-CH"/>
        </w:rPr>
        <w:t>’</w:t>
      </w:r>
      <w:r w:rsidR="00675D96">
        <w:rPr>
          <w:lang w:val="fr-CH"/>
        </w:rPr>
        <w:t>inclure dans les essais un nombre inférieur de plantes pour les variétés notoirement connues</w:t>
      </w:r>
      <w:r w:rsidR="00500723">
        <w:rPr>
          <w:lang w:val="fr-CH"/>
        </w:rPr>
        <w:t xml:space="preserve"> que pour la variété candidate, dans certaines circonstances</w:t>
      </w:r>
      <w:r w:rsidRPr="00675D96">
        <w:rPr>
          <w:lang w:val="fr-CH"/>
        </w:rPr>
        <w:t>.</w:t>
      </w:r>
    </w:p>
    <w:p w14:paraId="26D3998D" w14:textId="08A1A74F" w:rsidR="00124596" w:rsidRPr="00675D96" w:rsidRDefault="00124596" w:rsidP="00C712CD">
      <w:pPr>
        <w:tabs>
          <w:tab w:val="left" w:pos="5387"/>
        </w:tabs>
        <w:ind w:left="4820"/>
        <w:rPr>
          <w:i/>
          <w:lang w:val="fr-CH"/>
        </w:rPr>
      </w:pPr>
    </w:p>
    <w:p w14:paraId="18801B34" w14:textId="26D500A5" w:rsidR="00EC7ABD" w:rsidRDefault="00987A22" w:rsidP="00C712CD">
      <w:pPr>
        <w:tabs>
          <w:tab w:val="left" w:pos="5387"/>
        </w:tabs>
        <w:ind w:left="4820"/>
        <w:rPr>
          <w:i/>
          <w:lang w:val="fr-CH"/>
        </w:rPr>
      </w:pPr>
      <w:r w:rsidRPr="0079771A">
        <w:rPr>
          <w:i/>
          <w:lang w:val="fr-FR"/>
        </w:rPr>
        <w:fldChar w:fldCharType="begin"/>
      </w:r>
      <w:r w:rsidRPr="00500723">
        <w:rPr>
          <w:i/>
          <w:lang w:val="fr-CH"/>
        </w:rPr>
        <w:instrText xml:space="preserve"> AUTONUM  </w:instrText>
      </w:r>
      <w:r w:rsidRPr="0079771A">
        <w:rPr>
          <w:i/>
          <w:lang w:val="fr-FR"/>
        </w:rPr>
        <w:fldChar w:fldCharType="end"/>
      </w:r>
      <w:r w:rsidRPr="00500723">
        <w:rPr>
          <w:i/>
          <w:lang w:val="fr-CH"/>
        </w:rPr>
        <w:tab/>
      </w:r>
      <w:r w:rsidR="00500723" w:rsidRPr="00500723">
        <w:rPr>
          <w:i/>
          <w:lang w:val="fr-CH"/>
        </w:rPr>
        <w:t>Le</w:t>
      </w:r>
      <w:r w:rsidR="00EC7ABD">
        <w:rPr>
          <w:i/>
          <w:lang w:val="fr-CH"/>
        </w:rPr>
        <w:t> TC</w:t>
      </w:r>
      <w:r w:rsidRPr="00500723">
        <w:rPr>
          <w:i/>
          <w:lang w:val="fr-CH"/>
        </w:rPr>
        <w:t xml:space="preserve"> </w:t>
      </w:r>
      <w:r w:rsidR="00500723" w:rsidRPr="00500723">
        <w:rPr>
          <w:i/>
          <w:lang w:val="fr-CH"/>
        </w:rPr>
        <w:t>est invité à examiner s</w:t>
      </w:r>
      <w:r w:rsidR="00EC7ABD">
        <w:rPr>
          <w:i/>
          <w:lang w:val="fr-CH"/>
        </w:rPr>
        <w:t>’</w:t>
      </w:r>
      <w:r w:rsidR="00500723" w:rsidRPr="00500723">
        <w:rPr>
          <w:i/>
          <w:lang w:val="fr-CH"/>
        </w:rPr>
        <w:t>il convient d</w:t>
      </w:r>
      <w:r w:rsidR="00EC7ABD">
        <w:rPr>
          <w:i/>
          <w:lang w:val="fr-CH"/>
        </w:rPr>
        <w:t>’</w:t>
      </w:r>
      <w:r w:rsidR="00500723" w:rsidRPr="00500723">
        <w:rPr>
          <w:i/>
          <w:lang w:val="fr-CH"/>
        </w:rPr>
        <w:t>inviter</w:t>
      </w:r>
      <w:r w:rsidR="00EC7ABD" w:rsidRPr="00500723">
        <w:rPr>
          <w:i/>
          <w:lang w:val="fr-CH"/>
        </w:rPr>
        <w:t xml:space="preserve"> les</w:t>
      </w:r>
      <w:r w:rsidR="00EC7ABD">
        <w:rPr>
          <w:i/>
          <w:lang w:val="fr-CH"/>
        </w:rPr>
        <w:t> </w:t>
      </w:r>
      <w:r w:rsidR="00EC7ABD" w:rsidRPr="00500723">
        <w:rPr>
          <w:i/>
          <w:lang w:val="fr-CH"/>
        </w:rPr>
        <w:t>TWP</w:t>
      </w:r>
      <w:r w:rsidR="00500723" w:rsidRPr="00500723">
        <w:rPr>
          <w:i/>
          <w:lang w:val="fr-CH"/>
        </w:rPr>
        <w:t xml:space="preserve">, à leurs sessions </w:t>
      </w:r>
      <w:r w:rsidR="00EC7ABD" w:rsidRPr="00500723">
        <w:rPr>
          <w:i/>
          <w:lang w:val="fr-CH"/>
        </w:rPr>
        <w:t>de</w:t>
      </w:r>
      <w:r w:rsidR="00EC7ABD">
        <w:rPr>
          <w:i/>
          <w:lang w:val="fr-CH"/>
        </w:rPr>
        <w:t> </w:t>
      </w:r>
      <w:r w:rsidR="00EC7ABD" w:rsidRPr="00500723">
        <w:rPr>
          <w:i/>
          <w:lang w:val="fr-CH"/>
        </w:rPr>
        <w:t>2023</w:t>
      </w:r>
      <w:r w:rsidR="00500723" w:rsidRPr="00500723">
        <w:rPr>
          <w:i/>
          <w:lang w:val="fr-CH"/>
        </w:rPr>
        <w:t>, à examiner la proposition</w:t>
      </w:r>
      <w:r w:rsidR="00EC7ABD" w:rsidRPr="00500723">
        <w:rPr>
          <w:i/>
          <w:lang w:val="fr-CH"/>
        </w:rPr>
        <w:t xml:space="preserve"> du</w:t>
      </w:r>
      <w:r w:rsidR="00EC7ABD">
        <w:rPr>
          <w:i/>
          <w:lang w:val="fr-CH"/>
        </w:rPr>
        <w:t> </w:t>
      </w:r>
      <w:r w:rsidR="00EC7ABD" w:rsidRPr="00500723">
        <w:rPr>
          <w:i/>
          <w:lang w:val="fr-CH"/>
        </w:rPr>
        <w:t>TWF</w:t>
      </w:r>
      <w:r w:rsidR="00500723" w:rsidRPr="00500723">
        <w:rPr>
          <w:i/>
          <w:lang w:val="fr-CH"/>
        </w:rPr>
        <w:t xml:space="preserve"> </w:t>
      </w:r>
      <w:r w:rsidR="00860DC1">
        <w:rPr>
          <w:i/>
          <w:lang w:val="fr-CH"/>
        </w:rPr>
        <w:t>visant à</w:t>
      </w:r>
      <w:r w:rsidR="00500723" w:rsidRPr="00500723">
        <w:rPr>
          <w:i/>
          <w:lang w:val="fr-CH"/>
        </w:rPr>
        <w:t xml:space="preserve"> modifier le document</w:t>
      </w:r>
      <w:r w:rsidRPr="00500723">
        <w:rPr>
          <w:i/>
          <w:lang w:val="fr-CH"/>
        </w:rPr>
        <w:t xml:space="preserve"> TGP/9 </w:t>
      </w:r>
      <w:r w:rsidR="006108C5" w:rsidRPr="00500723">
        <w:rPr>
          <w:i/>
          <w:lang w:val="fr-CH"/>
        </w:rPr>
        <w:t>“</w:t>
      </w:r>
      <w:r w:rsidR="00500723" w:rsidRPr="00500723">
        <w:rPr>
          <w:i/>
          <w:lang w:val="fr-CH"/>
        </w:rPr>
        <w:t>Examen de la</w:t>
      </w:r>
      <w:r w:rsidR="00500723">
        <w:rPr>
          <w:i/>
          <w:lang w:val="fr-CH"/>
        </w:rPr>
        <w:t xml:space="preserve"> distinction</w:t>
      </w:r>
      <w:r w:rsidR="006108C5" w:rsidRPr="00500723">
        <w:rPr>
          <w:i/>
          <w:lang w:val="fr-CH"/>
        </w:rPr>
        <w:t xml:space="preserve">” </w:t>
      </w:r>
      <w:r w:rsidR="00500723">
        <w:rPr>
          <w:i/>
          <w:lang w:val="fr-CH"/>
        </w:rPr>
        <w:t>pour préciser la possibilité d</w:t>
      </w:r>
      <w:r w:rsidR="00EC7ABD">
        <w:rPr>
          <w:i/>
          <w:lang w:val="fr-CH"/>
        </w:rPr>
        <w:t>’</w:t>
      </w:r>
      <w:r w:rsidR="00500723">
        <w:rPr>
          <w:i/>
          <w:lang w:val="fr-CH"/>
        </w:rPr>
        <w:t>inclure dans les essais un nombre inférieur de plant</w:t>
      </w:r>
      <w:r w:rsidR="005404AC">
        <w:rPr>
          <w:i/>
          <w:lang w:val="fr-CH"/>
        </w:rPr>
        <w:t>e</w:t>
      </w:r>
      <w:r w:rsidR="00500723">
        <w:rPr>
          <w:i/>
          <w:lang w:val="fr-CH"/>
        </w:rPr>
        <w:t xml:space="preserve">s pour les variétés notoirement connues que pour la </w:t>
      </w:r>
      <w:r w:rsidR="005404AC">
        <w:rPr>
          <w:i/>
          <w:lang w:val="fr-CH"/>
        </w:rPr>
        <w:t>variété</w:t>
      </w:r>
      <w:r w:rsidR="00500723">
        <w:rPr>
          <w:i/>
          <w:lang w:val="fr-CH"/>
        </w:rPr>
        <w:t xml:space="preserve"> candidate, dans certaines circonstances, comme indiqué au paragraphe</w:t>
      </w:r>
      <w:r w:rsidR="008E3045">
        <w:rPr>
          <w:i/>
          <w:lang w:val="fr-CH"/>
        </w:rPr>
        <w:t> </w:t>
      </w:r>
      <w:r w:rsidR="00500723">
        <w:rPr>
          <w:i/>
          <w:lang w:val="fr-CH"/>
        </w:rPr>
        <w:t>60 du présent document</w:t>
      </w:r>
      <w:r w:rsidRPr="00500723">
        <w:rPr>
          <w:i/>
          <w:lang w:val="fr-CH"/>
        </w:rPr>
        <w:t>.</w:t>
      </w:r>
    </w:p>
    <w:p w14:paraId="59632E48" w14:textId="4D88E9D9" w:rsidR="00987A22" w:rsidRPr="00500723" w:rsidRDefault="00987A22" w:rsidP="00125827">
      <w:pPr>
        <w:rPr>
          <w:lang w:val="fr-CH"/>
        </w:rPr>
      </w:pPr>
    </w:p>
    <w:p w14:paraId="4CF3623D" w14:textId="77777777" w:rsidR="00124596" w:rsidRPr="00500723" w:rsidRDefault="00124596" w:rsidP="00125827">
      <w:pPr>
        <w:rPr>
          <w:lang w:val="fr-CH"/>
        </w:rPr>
      </w:pPr>
    </w:p>
    <w:p w14:paraId="300C8F16" w14:textId="271687DC" w:rsidR="000F7E8A" w:rsidRPr="00CE7336" w:rsidRDefault="000F7E8A" w:rsidP="000F7E8A">
      <w:pPr>
        <w:pStyle w:val="Heading1"/>
        <w:rPr>
          <w:lang w:val="fr-CH"/>
        </w:rPr>
      </w:pPr>
      <w:bookmarkStart w:id="54" w:name="_Toc82293098"/>
      <w:bookmarkStart w:id="55" w:name="_Toc117677548"/>
      <w:r w:rsidRPr="00CE7336">
        <w:rPr>
          <w:lang w:val="fr-CH"/>
        </w:rPr>
        <w:t>Progra</w:t>
      </w:r>
      <w:r w:rsidR="00F73076">
        <w:rPr>
          <w:lang w:val="fr-CH"/>
        </w:rPr>
        <w:t>mme d’élaboration de documents d’information pertinents</w:t>
      </w:r>
      <w:bookmarkEnd w:id="54"/>
      <w:bookmarkEnd w:id="55"/>
    </w:p>
    <w:p w14:paraId="6CD9F90F" w14:textId="77777777" w:rsidR="00881493" w:rsidRPr="00CE7336" w:rsidRDefault="00881493" w:rsidP="00881493">
      <w:pPr>
        <w:keepNext/>
        <w:rPr>
          <w:sz w:val="18"/>
          <w:lang w:val="fr-CH"/>
        </w:rPr>
      </w:pPr>
    </w:p>
    <w:p w14:paraId="207792DD" w14:textId="36695A81" w:rsidR="00EC7ABD" w:rsidRDefault="00881493" w:rsidP="00881493">
      <w:pPr>
        <w:keepNext/>
        <w:rPr>
          <w:lang w:val="fr-CH"/>
        </w:rPr>
      </w:pPr>
      <w:r w:rsidRPr="0079771A">
        <w:rPr>
          <w:lang w:val="fr-FR"/>
        </w:rPr>
        <w:fldChar w:fldCharType="begin"/>
      </w:r>
      <w:r w:rsidRPr="00500723">
        <w:rPr>
          <w:lang w:val="fr-CH"/>
        </w:rPr>
        <w:instrText xml:space="preserve"> AUTONUM  </w:instrText>
      </w:r>
      <w:r w:rsidRPr="0079771A">
        <w:rPr>
          <w:lang w:val="fr-FR"/>
        </w:rPr>
        <w:fldChar w:fldCharType="end"/>
      </w:r>
      <w:r w:rsidRPr="00500723">
        <w:rPr>
          <w:lang w:val="fr-CH"/>
        </w:rPr>
        <w:tab/>
      </w:r>
      <w:r w:rsidR="00500723" w:rsidRPr="00500723">
        <w:rPr>
          <w:lang w:val="fr-CH"/>
        </w:rPr>
        <w:t>Le</w:t>
      </w:r>
      <w:r w:rsidR="00EC7ABD">
        <w:rPr>
          <w:lang w:val="fr-CH"/>
        </w:rPr>
        <w:t> TC</w:t>
      </w:r>
      <w:r w:rsidRPr="00500723">
        <w:rPr>
          <w:lang w:val="fr-CH"/>
        </w:rPr>
        <w:t xml:space="preserve">, </w:t>
      </w:r>
      <w:r w:rsidR="00500723" w:rsidRPr="00500723">
        <w:rPr>
          <w:lang w:val="fr-CH"/>
        </w:rPr>
        <w:t>à sa cinquante</w:t>
      </w:r>
      <w:r w:rsidR="00F73076">
        <w:rPr>
          <w:lang w:val="fr-CH"/>
        </w:rPr>
        <w:noBreakHyphen/>
      </w:r>
      <w:r w:rsidR="00500723" w:rsidRPr="00500723">
        <w:rPr>
          <w:lang w:val="fr-CH"/>
        </w:rPr>
        <w:t>sept</w:t>
      </w:r>
      <w:r w:rsidR="00EC7ABD">
        <w:rPr>
          <w:lang w:val="fr-CH"/>
        </w:rPr>
        <w:t>ième session</w:t>
      </w:r>
      <w:r w:rsidR="00500723" w:rsidRPr="00500723">
        <w:rPr>
          <w:lang w:val="fr-CH"/>
        </w:rPr>
        <w:t>, et</w:t>
      </w:r>
      <w:r w:rsidR="00EC7ABD" w:rsidRPr="00500723">
        <w:rPr>
          <w:lang w:val="fr-CH"/>
        </w:rPr>
        <w:t xml:space="preserve"> le</w:t>
      </w:r>
      <w:r w:rsidR="00EC7ABD">
        <w:rPr>
          <w:lang w:val="fr-CH"/>
        </w:rPr>
        <w:t> </w:t>
      </w:r>
      <w:r w:rsidR="00EC7ABD" w:rsidRPr="00500723">
        <w:rPr>
          <w:lang w:val="fr-CH"/>
        </w:rPr>
        <w:t>CAJ</w:t>
      </w:r>
      <w:r w:rsidR="00500723" w:rsidRPr="00500723">
        <w:rPr>
          <w:lang w:val="fr-CH"/>
        </w:rPr>
        <w:t>, à sa soixante</w:t>
      </w:r>
      <w:r w:rsidR="00F73076">
        <w:rPr>
          <w:lang w:val="fr-CH"/>
        </w:rPr>
        <w:noBreakHyphen/>
      </w:r>
      <w:r w:rsidR="00500723" w:rsidRPr="00500723">
        <w:rPr>
          <w:lang w:val="fr-CH"/>
        </w:rPr>
        <w:t>dix</w:t>
      </w:r>
      <w:r w:rsidR="00F73076">
        <w:rPr>
          <w:lang w:val="fr-CH"/>
        </w:rPr>
        <w:noBreakHyphen/>
      </w:r>
      <w:r w:rsidR="00500723" w:rsidRPr="00500723">
        <w:rPr>
          <w:lang w:val="fr-CH"/>
        </w:rPr>
        <w:t>huit</w:t>
      </w:r>
      <w:r w:rsidR="00EC7ABD">
        <w:rPr>
          <w:lang w:val="fr-CH"/>
        </w:rPr>
        <w:t>ième session</w:t>
      </w:r>
      <w:r w:rsidR="00500723" w:rsidRPr="00500723">
        <w:rPr>
          <w:lang w:val="fr-CH"/>
        </w:rPr>
        <w:t xml:space="preserve">, approuvent le programme </w:t>
      </w:r>
      <w:r w:rsidR="00500723">
        <w:rPr>
          <w:lang w:val="fr-CH"/>
        </w:rPr>
        <w:t>d</w:t>
      </w:r>
      <w:r w:rsidR="00EC7ABD">
        <w:rPr>
          <w:lang w:val="fr-CH"/>
        </w:rPr>
        <w:t>’</w:t>
      </w:r>
      <w:r w:rsidR="00500723">
        <w:rPr>
          <w:lang w:val="fr-CH"/>
        </w:rPr>
        <w:t xml:space="preserve">élaboration des documents </w:t>
      </w:r>
      <w:r w:rsidRPr="00500723">
        <w:rPr>
          <w:lang w:val="fr-CH"/>
        </w:rPr>
        <w:t>TGP (</w:t>
      </w:r>
      <w:r w:rsidR="00500723">
        <w:rPr>
          <w:lang w:val="fr-CH"/>
        </w:rPr>
        <w:t>voir les paragraphes</w:t>
      </w:r>
      <w:r w:rsidR="008E3045">
        <w:rPr>
          <w:lang w:val="fr-CH"/>
        </w:rPr>
        <w:t> </w:t>
      </w:r>
      <w:r w:rsidR="00500723">
        <w:rPr>
          <w:lang w:val="fr-CH"/>
        </w:rPr>
        <w:t>46 et 47 du</w:t>
      </w:r>
      <w:r w:rsidRPr="00500723">
        <w:rPr>
          <w:lang w:val="fr-CH"/>
        </w:rPr>
        <w:t xml:space="preserve"> </w:t>
      </w:r>
      <w:r w:rsidR="00EC7ABD" w:rsidRPr="00500723">
        <w:rPr>
          <w:lang w:val="fr-CH"/>
        </w:rPr>
        <w:t>document</w:t>
      </w:r>
      <w:r w:rsidR="00EC7ABD">
        <w:rPr>
          <w:lang w:val="fr-CH"/>
        </w:rPr>
        <w:t xml:space="preserve"> TC</w:t>
      </w:r>
      <w:r w:rsidRPr="00500723">
        <w:rPr>
          <w:lang w:val="fr-CH"/>
        </w:rPr>
        <w:t>/57/25 “</w:t>
      </w:r>
      <w:r w:rsidR="00500723">
        <w:rPr>
          <w:lang w:val="fr-CH"/>
        </w:rPr>
        <w:t>Compte rendu</w:t>
      </w:r>
      <w:r w:rsidRPr="00500723">
        <w:rPr>
          <w:lang w:val="fr-CH"/>
        </w:rPr>
        <w:t xml:space="preserve">”, </w:t>
      </w:r>
      <w:r w:rsidR="00500723">
        <w:rPr>
          <w:lang w:val="fr-CH"/>
        </w:rPr>
        <w:t>et le paragraphe</w:t>
      </w:r>
      <w:r w:rsidR="008E3045">
        <w:rPr>
          <w:lang w:val="fr-CH"/>
        </w:rPr>
        <w:t> </w:t>
      </w:r>
      <w:r w:rsidR="00500723">
        <w:rPr>
          <w:lang w:val="fr-CH"/>
        </w:rPr>
        <w:t xml:space="preserve">28 du </w:t>
      </w:r>
      <w:r w:rsidR="00EC7ABD">
        <w:rPr>
          <w:lang w:val="fr-CH"/>
        </w:rPr>
        <w:t xml:space="preserve">document </w:t>
      </w:r>
      <w:r w:rsidR="00EC7ABD" w:rsidRPr="00500723">
        <w:rPr>
          <w:lang w:val="fr-CH"/>
        </w:rPr>
        <w:t>CA</w:t>
      </w:r>
      <w:r w:rsidRPr="00500723">
        <w:rPr>
          <w:lang w:val="fr-CH"/>
        </w:rPr>
        <w:t>J/78/12 “</w:t>
      </w:r>
      <w:r w:rsidR="00500723">
        <w:rPr>
          <w:lang w:val="fr-CH"/>
        </w:rPr>
        <w:t>Résultat de l</w:t>
      </w:r>
      <w:r w:rsidR="00EC7ABD">
        <w:rPr>
          <w:lang w:val="fr-CH"/>
        </w:rPr>
        <w:t>’</w:t>
      </w:r>
      <w:r w:rsidR="00500723">
        <w:rPr>
          <w:lang w:val="fr-CH"/>
        </w:rPr>
        <w:t>examen des documents par correspondance</w:t>
      </w:r>
      <w:r w:rsidRPr="00500723">
        <w:rPr>
          <w:lang w:val="fr-CH"/>
        </w:rPr>
        <w:t>”).</w:t>
      </w:r>
    </w:p>
    <w:p w14:paraId="5CB2EB9F" w14:textId="049342D5" w:rsidR="000F7E8A" w:rsidRPr="00500723" w:rsidRDefault="000F7E8A" w:rsidP="000F7E8A">
      <w:pPr>
        <w:rPr>
          <w:sz w:val="18"/>
          <w:lang w:val="fr-CH"/>
        </w:rPr>
      </w:pPr>
    </w:p>
    <w:p w14:paraId="57060987" w14:textId="5ECB599E" w:rsidR="000F7E8A" w:rsidRPr="00920EA5" w:rsidRDefault="000F7E8A" w:rsidP="000F7E8A">
      <w:pPr>
        <w:rPr>
          <w:lang w:val="fr-CH"/>
        </w:rPr>
      </w:pPr>
      <w:r w:rsidRPr="0079771A">
        <w:rPr>
          <w:lang w:val="fr-FR"/>
        </w:rPr>
        <w:fldChar w:fldCharType="begin"/>
      </w:r>
      <w:r w:rsidRPr="00500723">
        <w:rPr>
          <w:lang w:val="fr-CH"/>
        </w:rPr>
        <w:instrText xml:space="preserve"> AUTONUM  </w:instrText>
      </w:r>
      <w:r w:rsidRPr="0079771A">
        <w:rPr>
          <w:lang w:val="fr-FR"/>
        </w:rPr>
        <w:fldChar w:fldCharType="end"/>
      </w:r>
      <w:r w:rsidRPr="00500723">
        <w:rPr>
          <w:lang w:val="fr-CH"/>
        </w:rPr>
        <w:tab/>
      </w:r>
      <w:r w:rsidR="00500723" w:rsidRPr="00500723">
        <w:rPr>
          <w:lang w:val="fr-CH"/>
        </w:rPr>
        <w:t>L</w:t>
      </w:r>
      <w:r w:rsidR="00EC7ABD">
        <w:rPr>
          <w:lang w:val="fr-CH"/>
        </w:rPr>
        <w:t>’</w:t>
      </w:r>
      <w:r w:rsidR="00500723" w:rsidRPr="00500723">
        <w:rPr>
          <w:lang w:val="fr-CH"/>
        </w:rPr>
        <w:t>annexe</w:t>
      </w:r>
      <w:r w:rsidR="008E3045">
        <w:rPr>
          <w:lang w:val="fr-CH"/>
        </w:rPr>
        <w:t> </w:t>
      </w:r>
      <w:r w:rsidR="00881493" w:rsidRPr="00500723">
        <w:rPr>
          <w:lang w:val="fr-CH"/>
        </w:rPr>
        <w:t>VI</w:t>
      </w:r>
      <w:r w:rsidRPr="00500723">
        <w:rPr>
          <w:lang w:val="fr-CH"/>
        </w:rPr>
        <w:t xml:space="preserve">I </w:t>
      </w:r>
      <w:r w:rsidR="00500723" w:rsidRPr="00500723">
        <w:rPr>
          <w:lang w:val="fr-CH"/>
        </w:rPr>
        <w:t>du présent document présente le programme d</w:t>
      </w:r>
      <w:r w:rsidR="00EC7ABD">
        <w:rPr>
          <w:lang w:val="fr-CH"/>
        </w:rPr>
        <w:t>’</w:t>
      </w:r>
      <w:r w:rsidR="00500723" w:rsidRPr="00500723">
        <w:rPr>
          <w:lang w:val="fr-CH"/>
        </w:rPr>
        <w:t>élaboration des documents TGP</w:t>
      </w:r>
      <w:r w:rsidRPr="00500723">
        <w:rPr>
          <w:lang w:val="fr-CH"/>
        </w:rPr>
        <w:t xml:space="preserve">, </w:t>
      </w:r>
      <w:r w:rsidR="00500723" w:rsidRPr="005404AC">
        <w:rPr>
          <w:lang w:val="fr-CH"/>
        </w:rPr>
        <w:t>tel que modifié sur la base des</w:t>
      </w:r>
      <w:r w:rsidR="00500723">
        <w:rPr>
          <w:lang w:val="fr-CH"/>
        </w:rPr>
        <w:t xml:space="preserve"> observations </w:t>
      </w:r>
      <w:r w:rsidR="00920EA5">
        <w:rPr>
          <w:lang w:val="fr-CH"/>
        </w:rPr>
        <w:t>formulées par</w:t>
      </w:r>
      <w:r w:rsidR="00EC7ABD">
        <w:rPr>
          <w:lang w:val="fr-CH"/>
        </w:rPr>
        <w:t xml:space="preserve"> les </w:t>
      </w:r>
      <w:r w:rsidR="00EC7ABD" w:rsidRPr="00500723">
        <w:rPr>
          <w:lang w:val="fr-CH"/>
        </w:rPr>
        <w:t>TWP</w:t>
      </w:r>
      <w:r w:rsidRPr="00500723">
        <w:rPr>
          <w:lang w:val="fr-CH"/>
        </w:rPr>
        <w:t xml:space="preserve">, </w:t>
      </w:r>
      <w:r w:rsidR="00920EA5">
        <w:rPr>
          <w:lang w:val="fr-CH"/>
        </w:rPr>
        <w:t xml:space="preserve">à leurs sessions </w:t>
      </w:r>
      <w:r w:rsidR="00EC7ABD">
        <w:rPr>
          <w:lang w:val="fr-CH"/>
        </w:rPr>
        <w:t>de </w:t>
      </w:r>
      <w:r w:rsidR="00EC7ABD" w:rsidRPr="00500723">
        <w:rPr>
          <w:lang w:val="fr-CH"/>
        </w:rPr>
        <w:t>2022</w:t>
      </w:r>
      <w:r w:rsidRPr="00500723">
        <w:rPr>
          <w:lang w:val="fr-CH"/>
        </w:rPr>
        <w:t xml:space="preserve">.  </w:t>
      </w:r>
      <w:r w:rsidR="00920EA5" w:rsidRPr="00920EA5">
        <w:rPr>
          <w:lang w:val="fr-CH"/>
        </w:rPr>
        <w:t xml:space="preserve">De nouvelles propositions pour la révision des </w:t>
      </w:r>
      <w:r w:rsidR="00EC7ABD" w:rsidRPr="00920EA5">
        <w:rPr>
          <w:lang w:val="fr-CH"/>
        </w:rPr>
        <w:t>documents</w:t>
      </w:r>
      <w:r w:rsidR="00EC7ABD">
        <w:rPr>
          <w:lang w:val="fr-CH"/>
        </w:rPr>
        <w:t xml:space="preserve"> </w:t>
      </w:r>
      <w:r w:rsidR="00EC7ABD" w:rsidRPr="00920EA5">
        <w:rPr>
          <w:lang w:val="fr-CH"/>
        </w:rPr>
        <w:t>TG</w:t>
      </w:r>
      <w:r w:rsidR="00920EA5" w:rsidRPr="00920EA5">
        <w:rPr>
          <w:lang w:val="fr-CH"/>
        </w:rPr>
        <w:t xml:space="preserve">P seraient incluses après </w:t>
      </w:r>
      <w:r w:rsidR="00920EA5">
        <w:rPr>
          <w:lang w:val="fr-CH"/>
        </w:rPr>
        <w:t>examen par le</w:t>
      </w:r>
      <w:r w:rsidR="00EC7ABD">
        <w:rPr>
          <w:lang w:val="fr-CH"/>
        </w:rPr>
        <w:t> TC</w:t>
      </w:r>
      <w:r w:rsidR="00920EA5">
        <w:rPr>
          <w:lang w:val="fr-CH"/>
        </w:rPr>
        <w:t>, à sa cinquante</w:t>
      </w:r>
      <w:r w:rsidR="00F73076">
        <w:rPr>
          <w:lang w:val="fr-CH"/>
        </w:rPr>
        <w:noBreakHyphen/>
      </w:r>
      <w:r w:rsidR="00920EA5">
        <w:rPr>
          <w:lang w:val="fr-CH"/>
        </w:rPr>
        <w:t>huit</w:t>
      </w:r>
      <w:r w:rsidR="00EC7ABD">
        <w:rPr>
          <w:lang w:val="fr-CH"/>
        </w:rPr>
        <w:t>ième session</w:t>
      </w:r>
      <w:r w:rsidRPr="00920EA5">
        <w:rPr>
          <w:lang w:val="fr-CH"/>
        </w:rPr>
        <w:t>.</w:t>
      </w:r>
    </w:p>
    <w:p w14:paraId="1DA87263" w14:textId="77777777" w:rsidR="000F7E8A" w:rsidRPr="00920EA5" w:rsidRDefault="000F7E8A" w:rsidP="000F7E8A">
      <w:pPr>
        <w:rPr>
          <w:sz w:val="18"/>
          <w:lang w:val="fr-CH"/>
        </w:rPr>
      </w:pPr>
    </w:p>
    <w:p w14:paraId="6238FA7B" w14:textId="7FFD9EDE" w:rsidR="000F7E8A" w:rsidRPr="00920EA5" w:rsidRDefault="000F7E8A" w:rsidP="000F7E8A">
      <w:pPr>
        <w:rPr>
          <w:lang w:val="fr-CH"/>
        </w:rPr>
      </w:pPr>
      <w:r w:rsidRPr="0079771A">
        <w:rPr>
          <w:lang w:val="fr-FR"/>
        </w:rPr>
        <w:fldChar w:fldCharType="begin"/>
      </w:r>
      <w:r w:rsidRPr="00920EA5">
        <w:rPr>
          <w:lang w:val="fr-CH"/>
        </w:rPr>
        <w:instrText xml:space="preserve"> AUTONUM  </w:instrText>
      </w:r>
      <w:r w:rsidRPr="0079771A">
        <w:rPr>
          <w:lang w:val="fr-FR"/>
        </w:rPr>
        <w:fldChar w:fldCharType="end"/>
      </w:r>
      <w:r w:rsidRPr="00920EA5">
        <w:rPr>
          <w:lang w:val="fr-CH"/>
        </w:rPr>
        <w:tab/>
      </w:r>
      <w:r w:rsidR="00920EA5" w:rsidRPr="00920EA5">
        <w:rPr>
          <w:lang w:val="fr-CH"/>
        </w:rPr>
        <w:t>L</w:t>
      </w:r>
      <w:r w:rsidR="00EC7ABD">
        <w:rPr>
          <w:lang w:val="fr-CH"/>
        </w:rPr>
        <w:t>’</w:t>
      </w:r>
      <w:r w:rsidR="00920EA5" w:rsidRPr="00920EA5">
        <w:rPr>
          <w:lang w:val="fr-CH"/>
        </w:rPr>
        <w:t>a</w:t>
      </w:r>
      <w:r w:rsidRPr="00920EA5">
        <w:rPr>
          <w:lang w:val="fr-CH"/>
        </w:rPr>
        <w:t>nnex</w:t>
      </w:r>
      <w:r w:rsidR="00920EA5" w:rsidRPr="00920EA5">
        <w:rPr>
          <w:lang w:val="fr-CH"/>
        </w:rPr>
        <w:t>e</w:t>
      </w:r>
      <w:r w:rsidRPr="00920EA5">
        <w:rPr>
          <w:lang w:val="fr-CH"/>
        </w:rPr>
        <w:t> </w:t>
      </w:r>
      <w:r w:rsidR="00881493" w:rsidRPr="00920EA5">
        <w:rPr>
          <w:lang w:val="fr-CH"/>
        </w:rPr>
        <w:t>VIII</w:t>
      </w:r>
      <w:r w:rsidRPr="00920EA5">
        <w:rPr>
          <w:lang w:val="fr-CH"/>
        </w:rPr>
        <w:t xml:space="preserve"> </w:t>
      </w:r>
      <w:r w:rsidR="00920EA5" w:rsidRPr="00920EA5">
        <w:rPr>
          <w:lang w:val="fr-CH"/>
        </w:rPr>
        <w:t>du présent document présente le pr</w:t>
      </w:r>
      <w:r w:rsidR="00920EA5">
        <w:rPr>
          <w:lang w:val="fr-CH"/>
        </w:rPr>
        <w:t>ogramme d</w:t>
      </w:r>
      <w:r w:rsidR="00EC7ABD">
        <w:rPr>
          <w:lang w:val="fr-CH"/>
        </w:rPr>
        <w:t>’</w:t>
      </w:r>
      <w:r w:rsidR="00920EA5">
        <w:rPr>
          <w:lang w:val="fr-CH"/>
        </w:rPr>
        <w:t>élaboration de documents d</w:t>
      </w:r>
      <w:r w:rsidR="00EC7ABD">
        <w:rPr>
          <w:lang w:val="fr-CH"/>
        </w:rPr>
        <w:t>’</w:t>
      </w:r>
      <w:r w:rsidR="00920EA5">
        <w:rPr>
          <w:lang w:val="fr-CH"/>
        </w:rPr>
        <w:t>information pertinents</w:t>
      </w:r>
      <w:r w:rsidRPr="00920EA5">
        <w:rPr>
          <w:lang w:val="fr-CH"/>
        </w:rPr>
        <w:t>.</w:t>
      </w:r>
    </w:p>
    <w:p w14:paraId="3EEE3B91" w14:textId="77777777" w:rsidR="000F7E8A" w:rsidRPr="00920EA5" w:rsidRDefault="000F7E8A" w:rsidP="000F7E8A">
      <w:pPr>
        <w:rPr>
          <w:sz w:val="18"/>
          <w:lang w:val="fr-CH"/>
        </w:rPr>
      </w:pPr>
    </w:p>
    <w:p w14:paraId="546FFF51" w14:textId="7B064222" w:rsidR="000F7E8A" w:rsidRPr="009071A6" w:rsidRDefault="000F7E8A" w:rsidP="000F7E8A">
      <w:pPr>
        <w:rPr>
          <w:lang w:val="fr-CH"/>
        </w:rPr>
      </w:pPr>
      <w:r w:rsidRPr="0079771A">
        <w:rPr>
          <w:lang w:val="fr-FR"/>
        </w:rPr>
        <w:fldChar w:fldCharType="begin"/>
      </w:r>
      <w:r w:rsidRPr="009071A6">
        <w:rPr>
          <w:lang w:val="fr-CH"/>
        </w:rPr>
        <w:instrText xml:space="preserve"> AUTONUM  </w:instrText>
      </w:r>
      <w:r w:rsidRPr="0079771A">
        <w:rPr>
          <w:lang w:val="fr-FR"/>
        </w:rPr>
        <w:fldChar w:fldCharType="end"/>
      </w:r>
      <w:r w:rsidRPr="009071A6">
        <w:rPr>
          <w:lang w:val="fr-CH"/>
        </w:rPr>
        <w:tab/>
      </w:r>
      <w:r w:rsidR="00920EA5" w:rsidRPr="009071A6">
        <w:rPr>
          <w:lang w:val="fr-CH"/>
        </w:rPr>
        <w:t>Le</w:t>
      </w:r>
      <w:r w:rsidRPr="009071A6">
        <w:rPr>
          <w:lang w:val="fr-CH"/>
        </w:rPr>
        <w:t xml:space="preserve"> CAJ, </w:t>
      </w:r>
      <w:r w:rsidR="00920EA5" w:rsidRPr="009071A6">
        <w:rPr>
          <w:lang w:val="fr-CH"/>
        </w:rPr>
        <w:t>à sa soixante</w:t>
      </w:r>
      <w:r w:rsidR="00F73076">
        <w:rPr>
          <w:lang w:val="fr-CH"/>
        </w:rPr>
        <w:noBreakHyphen/>
      </w:r>
      <w:r w:rsidR="00920EA5" w:rsidRPr="009071A6">
        <w:rPr>
          <w:lang w:val="fr-CH"/>
        </w:rPr>
        <w:t>dix</w:t>
      </w:r>
      <w:r w:rsidR="00F73076">
        <w:rPr>
          <w:lang w:val="fr-CH"/>
        </w:rPr>
        <w:noBreakHyphen/>
      </w:r>
      <w:r w:rsidR="00920EA5" w:rsidRPr="009071A6">
        <w:rPr>
          <w:lang w:val="fr-CH"/>
        </w:rPr>
        <w:t>neuv</w:t>
      </w:r>
      <w:r w:rsidR="00EC7ABD">
        <w:rPr>
          <w:lang w:val="fr-CH"/>
        </w:rPr>
        <w:t>ième session</w:t>
      </w:r>
      <w:r w:rsidRPr="009071A6">
        <w:rPr>
          <w:lang w:val="fr-CH"/>
        </w:rPr>
        <w:t xml:space="preserve">, </w:t>
      </w:r>
      <w:r w:rsidR="009071A6" w:rsidRPr="009071A6">
        <w:rPr>
          <w:lang w:val="fr-CH"/>
        </w:rPr>
        <w:t>sera invité à examiner le programme d</w:t>
      </w:r>
      <w:r w:rsidR="00EC7ABD">
        <w:rPr>
          <w:lang w:val="fr-CH"/>
        </w:rPr>
        <w:t>’</w:t>
      </w:r>
      <w:r w:rsidR="009071A6" w:rsidRPr="009071A6">
        <w:rPr>
          <w:lang w:val="fr-CH"/>
        </w:rPr>
        <w:t>élaboration de documents TGP et de do</w:t>
      </w:r>
      <w:r w:rsidR="009071A6">
        <w:rPr>
          <w:lang w:val="fr-CH"/>
        </w:rPr>
        <w:t>cuments d</w:t>
      </w:r>
      <w:r w:rsidR="00EC7ABD">
        <w:rPr>
          <w:lang w:val="fr-CH"/>
        </w:rPr>
        <w:t>’</w:t>
      </w:r>
      <w:r w:rsidR="009071A6">
        <w:rPr>
          <w:lang w:val="fr-CH"/>
        </w:rPr>
        <w:t>information pertinents</w:t>
      </w:r>
      <w:r w:rsidRPr="009071A6">
        <w:rPr>
          <w:lang w:val="fr-CH"/>
        </w:rPr>
        <w:t xml:space="preserve">, </w:t>
      </w:r>
      <w:r w:rsidR="009071A6">
        <w:rPr>
          <w:lang w:val="fr-CH"/>
        </w:rPr>
        <w:t>compte tenu des conclusions du</w:t>
      </w:r>
      <w:r w:rsidR="00EC7ABD">
        <w:rPr>
          <w:lang w:val="fr-CH"/>
        </w:rPr>
        <w:t> TC</w:t>
      </w:r>
      <w:r w:rsidRPr="009071A6">
        <w:rPr>
          <w:lang w:val="fr-CH"/>
        </w:rPr>
        <w:t xml:space="preserve"> </w:t>
      </w:r>
      <w:r w:rsidR="009071A6">
        <w:rPr>
          <w:lang w:val="fr-CH"/>
        </w:rPr>
        <w:t>à sa cinquante</w:t>
      </w:r>
      <w:r w:rsidR="00F73076">
        <w:rPr>
          <w:lang w:val="fr-CH"/>
        </w:rPr>
        <w:noBreakHyphen/>
      </w:r>
      <w:r w:rsidR="009071A6">
        <w:rPr>
          <w:lang w:val="fr-CH"/>
        </w:rPr>
        <w:t>huit</w:t>
      </w:r>
      <w:r w:rsidR="00EC7ABD">
        <w:rPr>
          <w:lang w:val="fr-CH"/>
        </w:rPr>
        <w:t>ième session</w:t>
      </w:r>
      <w:r w:rsidRPr="009071A6">
        <w:rPr>
          <w:lang w:val="fr-CH"/>
        </w:rPr>
        <w:t>.</w:t>
      </w:r>
    </w:p>
    <w:p w14:paraId="67A2B7DD" w14:textId="77777777" w:rsidR="000F7E8A" w:rsidRPr="009071A6" w:rsidRDefault="000F7E8A" w:rsidP="000F7E8A">
      <w:pPr>
        <w:rPr>
          <w:sz w:val="18"/>
          <w:lang w:val="fr-CH"/>
        </w:rPr>
      </w:pPr>
    </w:p>
    <w:p w14:paraId="687499A3" w14:textId="45504E16" w:rsidR="000F7E8A" w:rsidRPr="00D176A5" w:rsidRDefault="000F7E8A" w:rsidP="002B5390">
      <w:pPr>
        <w:pStyle w:val="DecisionParagraphs"/>
        <w:keepNext/>
        <w:rPr>
          <w:lang w:val="fr-CH"/>
        </w:rPr>
      </w:pPr>
      <w:r w:rsidRPr="0079771A">
        <w:rPr>
          <w:lang w:val="fr-FR"/>
        </w:rPr>
        <w:fldChar w:fldCharType="begin"/>
      </w:r>
      <w:r w:rsidRPr="00D176A5">
        <w:rPr>
          <w:lang w:val="fr-CH"/>
        </w:rPr>
        <w:instrText xml:space="preserve"> AUTONUM  </w:instrText>
      </w:r>
      <w:r w:rsidRPr="0079771A">
        <w:rPr>
          <w:lang w:val="fr-FR"/>
        </w:rPr>
        <w:fldChar w:fldCharType="end"/>
      </w:r>
      <w:r w:rsidRPr="00D176A5">
        <w:rPr>
          <w:lang w:val="fr-CH"/>
        </w:rPr>
        <w:tab/>
      </w:r>
      <w:r w:rsidR="00D176A5" w:rsidRPr="00D176A5">
        <w:rPr>
          <w:lang w:val="fr-CH"/>
        </w:rPr>
        <w:t>Le</w:t>
      </w:r>
      <w:r w:rsidR="00EC7ABD">
        <w:rPr>
          <w:lang w:val="fr-CH"/>
        </w:rPr>
        <w:t> TC</w:t>
      </w:r>
      <w:r w:rsidRPr="00D176A5">
        <w:rPr>
          <w:lang w:val="fr-CH"/>
        </w:rPr>
        <w:t xml:space="preserve"> </w:t>
      </w:r>
      <w:r w:rsidR="00D176A5" w:rsidRPr="00D176A5">
        <w:rPr>
          <w:lang w:val="fr-CH"/>
        </w:rPr>
        <w:t>est invité</w:t>
      </w:r>
      <w:r w:rsidR="00EC7ABD">
        <w:rPr>
          <w:lang w:val="fr-CH"/>
        </w:rPr>
        <w:t> :</w:t>
      </w:r>
    </w:p>
    <w:p w14:paraId="5C36E1D2" w14:textId="77777777" w:rsidR="000F7E8A" w:rsidRPr="00D176A5" w:rsidRDefault="000F7E8A" w:rsidP="002B5390">
      <w:pPr>
        <w:pStyle w:val="DecisionParagraphs"/>
        <w:keepNext/>
        <w:rPr>
          <w:sz w:val="18"/>
          <w:lang w:val="fr-CH"/>
        </w:rPr>
      </w:pPr>
    </w:p>
    <w:p w14:paraId="40822CCD" w14:textId="5B0AC526" w:rsidR="000F7E8A" w:rsidRPr="009071A6" w:rsidRDefault="000F7E8A" w:rsidP="000F7E8A">
      <w:pPr>
        <w:pStyle w:val="DecisionParagraphs"/>
        <w:rPr>
          <w:lang w:val="fr-CH"/>
        </w:rPr>
      </w:pPr>
      <w:r w:rsidRPr="00D176A5">
        <w:rPr>
          <w:lang w:val="fr-CH"/>
        </w:rPr>
        <w:tab/>
      </w:r>
      <w:r w:rsidRPr="009071A6">
        <w:rPr>
          <w:lang w:val="fr-CH"/>
        </w:rPr>
        <w:t>a)</w:t>
      </w:r>
      <w:r w:rsidRPr="009071A6">
        <w:rPr>
          <w:lang w:val="fr-CH"/>
        </w:rPr>
        <w:tab/>
      </w:r>
      <w:r w:rsidR="009071A6">
        <w:rPr>
          <w:lang w:val="fr-CH"/>
        </w:rPr>
        <w:t xml:space="preserve">à </w:t>
      </w:r>
      <w:r w:rsidR="009071A6" w:rsidRPr="009071A6">
        <w:rPr>
          <w:lang w:val="fr-CH"/>
        </w:rPr>
        <w:t>examiner le programme d</w:t>
      </w:r>
      <w:r w:rsidR="00EC7ABD">
        <w:rPr>
          <w:lang w:val="fr-CH"/>
        </w:rPr>
        <w:t>’</w:t>
      </w:r>
      <w:r w:rsidR="009071A6" w:rsidRPr="009071A6">
        <w:rPr>
          <w:lang w:val="fr-CH"/>
        </w:rPr>
        <w:t>élaboration de</w:t>
      </w:r>
      <w:r w:rsidR="00AC028E">
        <w:rPr>
          <w:lang w:val="fr-CH"/>
        </w:rPr>
        <w:t>s</w:t>
      </w:r>
      <w:r w:rsidR="009071A6" w:rsidRPr="009071A6">
        <w:rPr>
          <w:lang w:val="fr-CH"/>
        </w:rPr>
        <w:t xml:space="preserve"> documents TGP, </w:t>
      </w:r>
      <w:r w:rsidR="00AC028E">
        <w:rPr>
          <w:lang w:val="fr-CH"/>
        </w:rPr>
        <w:t>figurant</w:t>
      </w:r>
      <w:r w:rsidR="009071A6" w:rsidRPr="009071A6">
        <w:rPr>
          <w:lang w:val="fr-CH"/>
        </w:rPr>
        <w:t xml:space="preserve"> à </w:t>
      </w:r>
      <w:r w:rsidR="009071A6">
        <w:rPr>
          <w:lang w:val="fr-CH"/>
        </w:rPr>
        <w:t>l</w:t>
      </w:r>
      <w:r w:rsidR="00EC7ABD">
        <w:rPr>
          <w:lang w:val="fr-CH"/>
        </w:rPr>
        <w:t>’</w:t>
      </w:r>
      <w:r w:rsidR="009071A6">
        <w:rPr>
          <w:lang w:val="fr-CH"/>
        </w:rPr>
        <w:t>annexe VII du présent document</w:t>
      </w:r>
      <w:r w:rsidR="00AC2C7B">
        <w:rPr>
          <w:lang w:val="fr-CH"/>
        </w:rPr>
        <w:t>,</w:t>
      </w:r>
    </w:p>
    <w:p w14:paraId="5CFD8372" w14:textId="77777777" w:rsidR="000F7E8A" w:rsidRPr="009071A6" w:rsidRDefault="000F7E8A" w:rsidP="000F7E8A">
      <w:pPr>
        <w:pStyle w:val="DecisionParagraphs"/>
        <w:rPr>
          <w:sz w:val="18"/>
          <w:lang w:val="fr-CH"/>
        </w:rPr>
      </w:pPr>
    </w:p>
    <w:p w14:paraId="04A8977E" w14:textId="51C71951" w:rsidR="000F7E8A" w:rsidRPr="009071A6" w:rsidRDefault="000F7E8A" w:rsidP="000F7E8A">
      <w:pPr>
        <w:pStyle w:val="DecisionParagraphs"/>
        <w:rPr>
          <w:lang w:val="fr-CH"/>
        </w:rPr>
      </w:pPr>
      <w:r w:rsidRPr="009071A6">
        <w:rPr>
          <w:lang w:val="fr-CH"/>
        </w:rPr>
        <w:tab/>
        <w:t>b)</w:t>
      </w:r>
      <w:r w:rsidRPr="009071A6">
        <w:rPr>
          <w:lang w:val="fr-CH"/>
        </w:rPr>
        <w:tab/>
      </w:r>
      <w:r w:rsidR="009071A6">
        <w:rPr>
          <w:lang w:val="fr-CH"/>
        </w:rPr>
        <w:t xml:space="preserve">à </w:t>
      </w:r>
      <w:r w:rsidR="009071A6" w:rsidRPr="009071A6">
        <w:rPr>
          <w:lang w:val="fr-CH"/>
        </w:rPr>
        <w:t>examiner le programme d</w:t>
      </w:r>
      <w:r w:rsidR="00EC7ABD">
        <w:rPr>
          <w:lang w:val="fr-CH"/>
        </w:rPr>
        <w:t>’</w:t>
      </w:r>
      <w:r w:rsidR="009071A6" w:rsidRPr="009071A6">
        <w:rPr>
          <w:lang w:val="fr-CH"/>
        </w:rPr>
        <w:t>élaboration de</w:t>
      </w:r>
      <w:r w:rsidR="00AC028E">
        <w:rPr>
          <w:lang w:val="fr-CH"/>
        </w:rPr>
        <w:t>s</w:t>
      </w:r>
      <w:r w:rsidR="009071A6" w:rsidRPr="009071A6">
        <w:rPr>
          <w:lang w:val="fr-CH"/>
        </w:rPr>
        <w:t xml:space="preserve"> documents d</w:t>
      </w:r>
      <w:r w:rsidR="00EC7ABD">
        <w:rPr>
          <w:lang w:val="fr-CH"/>
        </w:rPr>
        <w:t>’</w:t>
      </w:r>
      <w:r w:rsidR="009071A6" w:rsidRPr="009071A6">
        <w:rPr>
          <w:lang w:val="fr-CH"/>
        </w:rPr>
        <w:t>information pertinent</w:t>
      </w:r>
      <w:r w:rsidR="00B54820">
        <w:rPr>
          <w:lang w:val="fr-CH"/>
        </w:rPr>
        <w:t>s</w:t>
      </w:r>
      <w:r w:rsidR="009071A6" w:rsidRPr="009071A6">
        <w:rPr>
          <w:lang w:val="fr-CH"/>
        </w:rPr>
        <w:t xml:space="preserve">, </w:t>
      </w:r>
      <w:r w:rsidR="00AC028E">
        <w:rPr>
          <w:lang w:val="fr-CH"/>
        </w:rPr>
        <w:t>figurant</w:t>
      </w:r>
      <w:r w:rsidR="009071A6" w:rsidRPr="009071A6">
        <w:rPr>
          <w:lang w:val="fr-CH"/>
        </w:rPr>
        <w:t xml:space="preserve"> à </w:t>
      </w:r>
      <w:r w:rsidR="009071A6">
        <w:rPr>
          <w:lang w:val="fr-CH"/>
        </w:rPr>
        <w:t>l</w:t>
      </w:r>
      <w:r w:rsidR="00EC7ABD">
        <w:rPr>
          <w:lang w:val="fr-CH"/>
        </w:rPr>
        <w:t>’</w:t>
      </w:r>
      <w:r w:rsidR="009071A6">
        <w:rPr>
          <w:lang w:val="fr-CH"/>
        </w:rPr>
        <w:t>annexe</w:t>
      </w:r>
      <w:r w:rsidRPr="009071A6">
        <w:rPr>
          <w:lang w:val="fr-CH"/>
        </w:rPr>
        <w:t> </w:t>
      </w:r>
      <w:r w:rsidR="00320C73" w:rsidRPr="009071A6">
        <w:rPr>
          <w:lang w:val="fr-CH"/>
        </w:rPr>
        <w:t>VIII</w:t>
      </w:r>
      <w:r w:rsidRPr="009071A6">
        <w:rPr>
          <w:lang w:val="fr-CH"/>
        </w:rPr>
        <w:t xml:space="preserve"> </w:t>
      </w:r>
      <w:r w:rsidR="009071A6">
        <w:rPr>
          <w:lang w:val="fr-CH"/>
        </w:rPr>
        <w:t>du présent document</w:t>
      </w:r>
      <w:r w:rsidRPr="009071A6">
        <w:rPr>
          <w:lang w:val="fr-CH"/>
        </w:rPr>
        <w:t xml:space="preserve"> </w:t>
      </w:r>
      <w:r w:rsidR="009071A6">
        <w:rPr>
          <w:lang w:val="fr-CH"/>
        </w:rPr>
        <w:t>et</w:t>
      </w:r>
    </w:p>
    <w:p w14:paraId="52C85F8A" w14:textId="77777777" w:rsidR="000F7E8A" w:rsidRPr="009071A6" w:rsidRDefault="000F7E8A" w:rsidP="000F7E8A">
      <w:pPr>
        <w:pStyle w:val="DecisionParagraphs"/>
        <w:rPr>
          <w:sz w:val="18"/>
          <w:lang w:val="fr-CH"/>
        </w:rPr>
      </w:pPr>
    </w:p>
    <w:p w14:paraId="6C0615C2" w14:textId="3435B388" w:rsidR="000F7E8A" w:rsidRPr="009071A6" w:rsidRDefault="000F7E8A" w:rsidP="000F7E8A">
      <w:pPr>
        <w:pStyle w:val="DecisionParagraphs"/>
        <w:rPr>
          <w:lang w:val="fr-CH"/>
        </w:rPr>
      </w:pPr>
      <w:r w:rsidRPr="009071A6">
        <w:rPr>
          <w:lang w:val="fr-CH"/>
        </w:rPr>
        <w:tab/>
        <w:t>c)</w:t>
      </w:r>
      <w:r w:rsidRPr="009071A6">
        <w:rPr>
          <w:lang w:val="fr-CH"/>
        </w:rPr>
        <w:tab/>
      </w:r>
      <w:r w:rsidR="009071A6" w:rsidRPr="009071A6">
        <w:rPr>
          <w:lang w:val="fr-CH"/>
        </w:rPr>
        <w:t xml:space="preserve">à </w:t>
      </w:r>
      <w:r w:rsidR="009071A6" w:rsidRPr="007B1508">
        <w:rPr>
          <w:lang w:val="fr-CH"/>
        </w:rPr>
        <w:t>noter</w:t>
      </w:r>
      <w:r w:rsidR="009071A6" w:rsidRPr="009071A6">
        <w:rPr>
          <w:lang w:val="fr-CH"/>
        </w:rPr>
        <w:t xml:space="preserve"> que le programme d</w:t>
      </w:r>
      <w:r w:rsidR="00EC7ABD">
        <w:rPr>
          <w:lang w:val="fr-CH"/>
        </w:rPr>
        <w:t>’</w:t>
      </w:r>
      <w:r w:rsidR="009071A6" w:rsidRPr="009071A6">
        <w:rPr>
          <w:lang w:val="fr-CH"/>
        </w:rPr>
        <w:t>élaboration de</w:t>
      </w:r>
      <w:r w:rsidR="00AC028E">
        <w:rPr>
          <w:lang w:val="fr-CH"/>
        </w:rPr>
        <w:t>s</w:t>
      </w:r>
      <w:r w:rsidR="009071A6" w:rsidRPr="009071A6">
        <w:rPr>
          <w:lang w:val="fr-CH"/>
        </w:rPr>
        <w:t xml:space="preserve"> documents TGP et de</w:t>
      </w:r>
      <w:r w:rsidR="00AC028E">
        <w:rPr>
          <w:lang w:val="fr-CH"/>
        </w:rPr>
        <w:t>s</w:t>
      </w:r>
      <w:r w:rsidR="009071A6" w:rsidRPr="009071A6">
        <w:rPr>
          <w:lang w:val="fr-CH"/>
        </w:rPr>
        <w:t xml:space="preserve"> documents d</w:t>
      </w:r>
      <w:r w:rsidR="00EC7ABD">
        <w:rPr>
          <w:lang w:val="fr-CH"/>
        </w:rPr>
        <w:t>’</w:t>
      </w:r>
      <w:r w:rsidR="009071A6" w:rsidRPr="009071A6">
        <w:rPr>
          <w:lang w:val="fr-CH"/>
        </w:rPr>
        <w:t>information sera examiné par le Comité administrati</w:t>
      </w:r>
      <w:r w:rsidR="007B1508">
        <w:rPr>
          <w:lang w:val="fr-CH"/>
        </w:rPr>
        <w:t>f</w:t>
      </w:r>
      <w:r w:rsidR="009071A6" w:rsidRPr="009071A6">
        <w:rPr>
          <w:lang w:val="fr-CH"/>
        </w:rPr>
        <w:t xml:space="preserve"> et juridiqu</w:t>
      </w:r>
      <w:r w:rsidR="009071A6">
        <w:rPr>
          <w:lang w:val="fr-CH"/>
        </w:rPr>
        <w:t>e à sa soixante</w:t>
      </w:r>
      <w:r w:rsidR="00F73076">
        <w:rPr>
          <w:lang w:val="fr-CH"/>
        </w:rPr>
        <w:noBreakHyphen/>
      </w:r>
      <w:r w:rsidR="009071A6">
        <w:rPr>
          <w:lang w:val="fr-CH"/>
        </w:rPr>
        <w:t>dix</w:t>
      </w:r>
      <w:r w:rsidR="00F73076">
        <w:rPr>
          <w:lang w:val="fr-CH"/>
        </w:rPr>
        <w:noBreakHyphen/>
      </w:r>
      <w:r w:rsidR="009071A6">
        <w:rPr>
          <w:lang w:val="fr-CH"/>
        </w:rPr>
        <w:t>neuv</w:t>
      </w:r>
      <w:r w:rsidR="00EC7ABD">
        <w:rPr>
          <w:lang w:val="fr-CH"/>
        </w:rPr>
        <w:t>ième session</w:t>
      </w:r>
      <w:r w:rsidR="009071A6">
        <w:rPr>
          <w:lang w:val="fr-CH"/>
        </w:rPr>
        <w:t>, qui se tiendra à Genève le 2</w:t>
      </w:r>
      <w:r w:rsidR="00EC7ABD">
        <w:rPr>
          <w:lang w:val="fr-CH"/>
        </w:rPr>
        <w:t>6 octobre 20</w:t>
      </w:r>
      <w:r w:rsidR="009071A6">
        <w:rPr>
          <w:lang w:val="fr-CH"/>
        </w:rPr>
        <w:t>22, c</w:t>
      </w:r>
      <w:r w:rsidR="00AC028E">
        <w:rPr>
          <w:lang w:val="fr-CH"/>
        </w:rPr>
        <w:t>onjointement avec les</w:t>
      </w:r>
      <w:r w:rsidR="009071A6">
        <w:rPr>
          <w:lang w:val="fr-CH"/>
        </w:rPr>
        <w:t xml:space="preserve"> conclusions du</w:t>
      </w:r>
      <w:r w:rsidR="00EC7ABD">
        <w:rPr>
          <w:lang w:val="fr-CH"/>
        </w:rPr>
        <w:t> TC</w:t>
      </w:r>
      <w:r w:rsidR="009071A6">
        <w:rPr>
          <w:lang w:val="fr-CH"/>
        </w:rPr>
        <w:t xml:space="preserve"> à sa cinquante</w:t>
      </w:r>
      <w:r w:rsidR="00F73076">
        <w:rPr>
          <w:lang w:val="fr-CH"/>
        </w:rPr>
        <w:noBreakHyphen/>
      </w:r>
      <w:r w:rsidR="009071A6">
        <w:rPr>
          <w:lang w:val="fr-CH"/>
        </w:rPr>
        <w:t>huit</w:t>
      </w:r>
      <w:r w:rsidR="00EC7ABD">
        <w:rPr>
          <w:lang w:val="fr-CH"/>
        </w:rPr>
        <w:t>ième session</w:t>
      </w:r>
      <w:r w:rsidRPr="009071A6">
        <w:rPr>
          <w:lang w:val="fr-CH"/>
        </w:rPr>
        <w:t>.</w:t>
      </w:r>
    </w:p>
    <w:p w14:paraId="407DB182" w14:textId="77777777" w:rsidR="000F7E8A" w:rsidRPr="009071A6" w:rsidRDefault="000F7E8A" w:rsidP="00804474">
      <w:pPr>
        <w:rPr>
          <w:lang w:val="fr-CH"/>
        </w:rPr>
      </w:pPr>
    </w:p>
    <w:p w14:paraId="310F8FC9" w14:textId="77777777" w:rsidR="00125827" w:rsidRPr="009071A6" w:rsidRDefault="00125827" w:rsidP="00125827">
      <w:pPr>
        <w:tabs>
          <w:tab w:val="left" w:pos="5387"/>
          <w:tab w:val="left" w:pos="5954"/>
        </w:tabs>
        <w:ind w:left="4820"/>
        <w:rPr>
          <w:i/>
          <w:lang w:val="fr-CH"/>
        </w:rPr>
      </w:pPr>
    </w:p>
    <w:p w14:paraId="14856197" w14:textId="77777777" w:rsidR="00EC7ABD" w:rsidRDefault="00EC7ABD" w:rsidP="00125827">
      <w:pPr>
        <w:tabs>
          <w:tab w:val="left" w:pos="5387"/>
          <w:tab w:val="left" w:pos="5954"/>
        </w:tabs>
        <w:ind w:left="4820"/>
        <w:rPr>
          <w:i/>
          <w:lang w:val="fr-CH"/>
        </w:rPr>
      </w:pPr>
    </w:p>
    <w:p w14:paraId="0A536BE7" w14:textId="48523343" w:rsidR="00125827" w:rsidRPr="000A24D9" w:rsidRDefault="00125827" w:rsidP="00125827">
      <w:pPr>
        <w:jc w:val="right"/>
        <w:rPr>
          <w:lang w:val="fr-CH"/>
        </w:rPr>
        <w:sectPr w:rsidR="00125827" w:rsidRPr="000A24D9" w:rsidSect="00086373">
          <w:headerReference w:type="even" r:id="rId10"/>
          <w:headerReference w:type="default" r:id="rId11"/>
          <w:footerReference w:type="even" r:id="rId12"/>
          <w:footerReference w:type="default" r:id="rId13"/>
          <w:headerReference w:type="first" r:id="rId14"/>
          <w:footerReference w:type="first" r:id="rId15"/>
          <w:pgSz w:w="11907" w:h="16840" w:code="9"/>
          <w:pgMar w:top="510" w:right="1134" w:bottom="993" w:left="1134" w:header="510" w:footer="680" w:gutter="0"/>
          <w:pgNumType w:start="1"/>
          <w:cols w:space="720"/>
          <w:titlePg/>
          <w:docGrid w:linePitch="272"/>
        </w:sectPr>
      </w:pPr>
      <w:r w:rsidRPr="000A24D9">
        <w:rPr>
          <w:lang w:val="fr-CH"/>
        </w:rPr>
        <w:t>[</w:t>
      </w:r>
      <w:r w:rsidR="00D176A5" w:rsidRPr="000A24D9">
        <w:rPr>
          <w:lang w:val="fr-CH"/>
        </w:rPr>
        <w:t>Les annexes</w:t>
      </w:r>
      <w:r w:rsidRPr="000A24D9">
        <w:rPr>
          <w:lang w:val="fr-CH"/>
        </w:rPr>
        <w:t xml:space="preserve"> </w:t>
      </w:r>
      <w:r w:rsidR="00D176A5" w:rsidRPr="000A24D9">
        <w:rPr>
          <w:lang w:val="fr-CH"/>
        </w:rPr>
        <w:t>suivent</w:t>
      </w:r>
      <w:r w:rsidRPr="000A24D9">
        <w:rPr>
          <w:lang w:val="fr-CH"/>
        </w:rPr>
        <w:t xml:space="preserve">] </w:t>
      </w:r>
    </w:p>
    <w:p w14:paraId="3D5F3C75" w14:textId="77777777" w:rsidR="00125827" w:rsidRPr="000A24D9" w:rsidRDefault="00125827" w:rsidP="00125827">
      <w:pPr>
        <w:ind w:left="-142" w:right="312"/>
        <w:jc w:val="right"/>
        <w:rPr>
          <w:lang w:val="fr-CH"/>
        </w:rPr>
      </w:pPr>
    </w:p>
    <w:p w14:paraId="099F2F8C" w14:textId="0FC51F68" w:rsidR="00125827" w:rsidRPr="000A24D9" w:rsidRDefault="00125827" w:rsidP="00125827">
      <w:pPr>
        <w:jc w:val="center"/>
        <w:rPr>
          <w:caps/>
          <w:lang w:val="fr-CH"/>
        </w:rPr>
      </w:pPr>
      <w:r w:rsidRPr="000A24D9">
        <w:rPr>
          <w:caps/>
          <w:snapToGrid w:val="0"/>
          <w:lang w:val="fr-CH"/>
        </w:rPr>
        <w:t>Document UPOV/INF/23 “</w:t>
      </w:r>
      <w:r w:rsidR="000A24D9" w:rsidRPr="000A24D9">
        <w:rPr>
          <w:caps/>
          <w:lang w:val="fr-CH"/>
        </w:rPr>
        <w:t>SYSTÈME DE CODES upov</w:t>
      </w:r>
      <w:r w:rsidRPr="000A24D9">
        <w:rPr>
          <w:caps/>
          <w:lang w:val="fr-CH"/>
        </w:rPr>
        <w:t>”</w:t>
      </w:r>
    </w:p>
    <w:p w14:paraId="3AEFB592" w14:textId="77777777" w:rsidR="00125827" w:rsidRPr="000A24D9" w:rsidRDefault="00125827" w:rsidP="00125827">
      <w:pPr>
        <w:rPr>
          <w:lang w:val="fr-CH"/>
        </w:rPr>
      </w:pPr>
    </w:p>
    <w:p w14:paraId="19158639" w14:textId="6C7FEEF1" w:rsidR="00125827" w:rsidRPr="00044684" w:rsidRDefault="00044684" w:rsidP="00125827">
      <w:pPr>
        <w:rPr>
          <w:u w:val="single"/>
          <w:lang w:val="fr-CH"/>
        </w:rPr>
      </w:pPr>
      <w:r w:rsidRPr="00F24610">
        <w:rPr>
          <w:u w:val="single"/>
          <w:lang w:val="fr-CH"/>
        </w:rPr>
        <w:t>Nombre</w:t>
      </w:r>
      <w:r w:rsidRPr="00044684">
        <w:rPr>
          <w:u w:val="single"/>
          <w:lang w:val="fr-CH"/>
        </w:rPr>
        <w:t xml:space="preserve"> maxim</w:t>
      </w:r>
      <w:r>
        <w:rPr>
          <w:u w:val="single"/>
          <w:lang w:val="fr-CH"/>
        </w:rPr>
        <w:t>al</w:t>
      </w:r>
      <w:r w:rsidRPr="00044684">
        <w:rPr>
          <w:u w:val="single"/>
          <w:lang w:val="fr-CH"/>
        </w:rPr>
        <w:t xml:space="preserve"> de caractères dans l</w:t>
      </w:r>
      <w:r w:rsidR="00EC7ABD">
        <w:rPr>
          <w:u w:val="single"/>
          <w:lang w:val="fr-CH"/>
        </w:rPr>
        <w:t>’</w:t>
      </w:r>
      <w:r w:rsidRPr="00044684">
        <w:rPr>
          <w:u w:val="single"/>
          <w:lang w:val="fr-CH"/>
        </w:rPr>
        <w:t>élément ajouté aux code</w:t>
      </w:r>
      <w:r>
        <w:rPr>
          <w:u w:val="single"/>
          <w:lang w:val="fr-CH"/>
        </w:rPr>
        <w:t>s UPOV</w:t>
      </w:r>
    </w:p>
    <w:p w14:paraId="69CAE690" w14:textId="77777777" w:rsidR="00125827" w:rsidRPr="00044684" w:rsidRDefault="00125827" w:rsidP="00125827">
      <w:pPr>
        <w:rPr>
          <w:lang w:val="fr-CH"/>
        </w:rPr>
      </w:pPr>
    </w:p>
    <w:p w14:paraId="27FC0273" w14:textId="11561BDF" w:rsidR="00125827" w:rsidRPr="00F24610" w:rsidRDefault="00B8207C" w:rsidP="00125827">
      <w:pPr>
        <w:rPr>
          <w:lang w:val="fr-CH"/>
        </w:rPr>
      </w:pPr>
      <w:r>
        <w:rPr>
          <w:lang w:val="fr-FR"/>
        </w:rPr>
        <w:t>1</w:t>
      </w:r>
      <w:r w:rsidR="00C379E6">
        <w:rPr>
          <w:lang w:val="fr-FR"/>
        </w:rPr>
        <w:t>.</w:t>
      </w:r>
      <w:r w:rsidR="00125827" w:rsidRPr="00044684">
        <w:rPr>
          <w:lang w:val="fr-CH"/>
        </w:rPr>
        <w:tab/>
      </w:r>
      <w:r w:rsidR="00C368FA">
        <w:rPr>
          <w:lang w:val="fr-CH"/>
        </w:rPr>
        <w:t>À</w:t>
      </w:r>
      <w:r w:rsidR="00044684" w:rsidRPr="00044684">
        <w:rPr>
          <w:lang w:val="fr-CH"/>
        </w:rPr>
        <w:t xml:space="preserve"> sa cinquante</w:t>
      </w:r>
      <w:r w:rsidR="00F73076">
        <w:rPr>
          <w:lang w:val="fr-CH"/>
        </w:rPr>
        <w:noBreakHyphen/>
      </w:r>
      <w:r w:rsidR="00044684" w:rsidRPr="00044684">
        <w:rPr>
          <w:lang w:val="fr-CH"/>
        </w:rPr>
        <w:t>sept</w:t>
      </w:r>
      <w:r w:rsidR="00EC7ABD">
        <w:rPr>
          <w:lang w:val="fr-CH"/>
        </w:rPr>
        <w:t>ième session</w:t>
      </w:r>
      <w:r w:rsidR="00125827" w:rsidRPr="00044684">
        <w:rPr>
          <w:lang w:val="fr-CH"/>
        </w:rPr>
        <w:t xml:space="preserve">, </w:t>
      </w:r>
      <w:r w:rsidR="00C368FA">
        <w:rPr>
          <w:lang w:val="fr-CH"/>
        </w:rPr>
        <w:t>le</w:t>
      </w:r>
      <w:r w:rsidR="00EC7ABD">
        <w:rPr>
          <w:lang w:val="fr-CH"/>
        </w:rPr>
        <w:t> TC</w:t>
      </w:r>
      <w:r w:rsidR="00C368FA">
        <w:rPr>
          <w:lang w:val="fr-CH"/>
        </w:rPr>
        <w:t xml:space="preserve"> </w:t>
      </w:r>
      <w:r w:rsidR="00044684" w:rsidRPr="00044684">
        <w:rPr>
          <w:lang w:val="fr-CH"/>
        </w:rPr>
        <w:t>examine une proposition visant à préciser le nombre</w:t>
      </w:r>
      <w:r w:rsidR="00044684">
        <w:rPr>
          <w:lang w:val="fr-CH"/>
        </w:rPr>
        <w:t xml:space="preserve"> maximal de caractères à utiliser dans l</w:t>
      </w:r>
      <w:r w:rsidR="00EC7ABD">
        <w:rPr>
          <w:lang w:val="fr-CH"/>
        </w:rPr>
        <w:t>’</w:t>
      </w:r>
      <w:r w:rsidR="00044684">
        <w:rPr>
          <w:lang w:val="fr-CH"/>
        </w:rPr>
        <w:t>élément ajouté aux codes UPOV</w:t>
      </w:r>
      <w:r w:rsidR="00125827" w:rsidRPr="00044684">
        <w:rPr>
          <w:lang w:val="fr-CH"/>
        </w:rPr>
        <w:t xml:space="preserve">, </w:t>
      </w:r>
      <w:r w:rsidR="00044684">
        <w:rPr>
          <w:lang w:val="fr-CH"/>
        </w:rPr>
        <w:t>comme indiqué dans le</w:t>
      </w:r>
      <w:r w:rsidR="00125827" w:rsidRPr="00044684">
        <w:rPr>
          <w:lang w:val="fr-CH"/>
        </w:rPr>
        <w:t xml:space="preserve"> document UPOV/INF/23 “</w:t>
      </w:r>
      <w:r w:rsidR="00044684">
        <w:rPr>
          <w:lang w:val="fr-CH"/>
        </w:rPr>
        <w:t xml:space="preserve">Système de codes </w:t>
      </w:r>
      <w:r w:rsidR="00125827" w:rsidRPr="00044684">
        <w:rPr>
          <w:lang w:val="fr-CH"/>
        </w:rPr>
        <w:t xml:space="preserve">UPOV”.  </w:t>
      </w:r>
      <w:r w:rsidR="00044684" w:rsidRPr="00F24610">
        <w:rPr>
          <w:lang w:val="fr-CH"/>
        </w:rPr>
        <w:t>Le</w:t>
      </w:r>
      <w:r w:rsidR="00EC7ABD">
        <w:rPr>
          <w:lang w:val="fr-CH"/>
        </w:rPr>
        <w:t> TC</w:t>
      </w:r>
      <w:r w:rsidR="00125827" w:rsidRPr="00F24610">
        <w:rPr>
          <w:lang w:val="fr-CH"/>
        </w:rPr>
        <w:t xml:space="preserve"> </w:t>
      </w:r>
      <w:r w:rsidR="00044684" w:rsidRPr="00F24610">
        <w:rPr>
          <w:lang w:val="fr-CH"/>
        </w:rPr>
        <w:t>convient de demander au Bureau de l</w:t>
      </w:r>
      <w:r w:rsidR="00EC7ABD">
        <w:rPr>
          <w:lang w:val="fr-CH"/>
        </w:rPr>
        <w:t>’</w:t>
      </w:r>
      <w:r w:rsidR="00044684" w:rsidRPr="00F24610">
        <w:rPr>
          <w:lang w:val="fr-CH"/>
        </w:rPr>
        <w:t>Union d</w:t>
      </w:r>
      <w:r w:rsidR="00EC7ABD">
        <w:rPr>
          <w:lang w:val="fr-CH"/>
        </w:rPr>
        <w:t>’</w:t>
      </w:r>
      <w:r w:rsidR="00044684" w:rsidRPr="00F24610">
        <w:rPr>
          <w:lang w:val="fr-CH"/>
        </w:rPr>
        <w:t xml:space="preserve">élaborer une proposition </w:t>
      </w:r>
      <w:r w:rsidR="00F24610" w:rsidRPr="00F24610">
        <w:rPr>
          <w:lang w:val="fr-CH"/>
        </w:rPr>
        <w:t>pour examen par</w:t>
      </w:r>
      <w:r w:rsidR="00EC7ABD" w:rsidRPr="00F24610">
        <w:rPr>
          <w:lang w:val="fr-CH"/>
        </w:rPr>
        <w:t xml:space="preserve"> les</w:t>
      </w:r>
      <w:r w:rsidR="00EC7ABD">
        <w:rPr>
          <w:lang w:val="fr-CH"/>
        </w:rPr>
        <w:t> </w:t>
      </w:r>
      <w:r w:rsidR="00EC7ABD" w:rsidRPr="00F24610">
        <w:rPr>
          <w:lang w:val="fr-CH"/>
        </w:rPr>
        <w:t>TWP</w:t>
      </w:r>
      <w:r w:rsidR="00F24610" w:rsidRPr="00F24610">
        <w:rPr>
          <w:lang w:val="fr-CH"/>
        </w:rPr>
        <w:t xml:space="preserve"> et le</w:t>
      </w:r>
      <w:r w:rsidR="00EC7ABD">
        <w:rPr>
          <w:lang w:val="fr-CH"/>
        </w:rPr>
        <w:t> TC</w:t>
      </w:r>
      <w:r w:rsidR="00F24610">
        <w:rPr>
          <w:lang w:val="fr-CH"/>
        </w:rPr>
        <w:t xml:space="preserve"> à leurs sessions </w:t>
      </w:r>
      <w:r w:rsidR="00EC7ABD">
        <w:rPr>
          <w:lang w:val="fr-CH"/>
        </w:rPr>
        <w:t>de 2022</w:t>
      </w:r>
      <w:r w:rsidR="00125827" w:rsidRPr="00F24610">
        <w:rPr>
          <w:lang w:val="fr-CH"/>
        </w:rPr>
        <w:t xml:space="preserve"> (</w:t>
      </w:r>
      <w:r w:rsidR="00F24610">
        <w:rPr>
          <w:lang w:val="fr-CH"/>
        </w:rPr>
        <w:t>voir le paragraphe</w:t>
      </w:r>
      <w:r w:rsidR="008E3045">
        <w:rPr>
          <w:lang w:val="fr-CH"/>
        </w:rPr>
        <w:t> </w:t>
      </w:r>
      <w:r w:rsidR="00F24610">
        <w:rPr>
          <w:lang w:val="fr-CH"/>
        </w:rPr>
        <w:t>35 du</w:t>
      </w:r>
      <w:r w:rsidR="00125827" w:rsidRPr="00F24610">
        <w:rPr>
          <w:lang w:val="fr-CH"/>
        </w:rPr>
        <w:t xml:space="preserve"> </w:t>
      </w:r>
      <w:r w:rsidR="00EC7ABD" w:rsidRPr="00F24610">
        <w:rPr>
          <w:lang w:val="fr-CH"/>
        </w:rPr>
        <w:t>document</w:t>
      </w:r>
      <w:r w:rsidR="00EC7ABD">
        <w:rPr>
          <w:lang w:val="fr-CH"/>
        </w:rPr>
        <w:t xml:space="preserve"> TC</w:t>
      </w:r>
      <w:r w:rsidR="00125827" w:rsidRPr="00F24610">
        <w:rPr>
          <w:lang w:val="fr-CH"/>
        </w:rPr>
        <w:t>/57/25 “</w:t>
      </w:r>
      <w:r w:rsidR="00F24610">
        <w:rPr>
          <w:lang w:val="fr-CH"/>
        </w:rPr>
        <w:t>Compte rendu</w:t>
      </w:r>
      <w:r w:rsidR="00125827" w:rsidRPr="00F24610">
        <w:rPr>
          <w:lang w:val="fr-CH"/>
        </w:rPr>
        <w:t>”).</w:t>
      </w:r>
    </w:p>
    <w:p w14:paraId="09F6AAFB" w14:textId="77777777" w:rsidR="00125827" w:rsidRPr="00F24610" w:rsidRDefault="00125827" w:rsidP="00125827">
      <w:pPr>
        <w:jc w:val="left"/>
        <w:rPr>
          <w:lang w:val="fr-CH"/>
        </w:rPr>
      </w:pPr>
    </w:p>
    <w:p w14:paraId="570A114F" w14:textId="2B1A0415" w:rsidR="00125827" w:rsidRPr="00F24610" w:rsidRDefault="00C379E6" w:rsidP="00125827">
      <w:pPr>
        <w:rPr>
          <w:lang w:val="fr-CH"/>
        </w:rPr>
      </w:pPr>
      <w:r>
        <w:rPr>
          <w:lang w:val="fr-FR"/>
        </w:rPr>
        <w:t>2.</w:t>
      </w:r>
      <w:r w:rsidR="00125827" w:rsidRPr="00F24610">
        <w:rPr>
          <w:lang w:val="fr-CH"/>
        </w:rPr>
        <w:tab/>
      </w:r>
      <w:r w:rsidR="00F24610" w:rsidRPr="00F24610">
        <w:rPr>
          <w:lang w:val="fr-CH"/>
        </w:rPr>
        <w:t>Il est proposé de modifier le</w:t>
      </w:r>
      <w:r w:rsidR="00125827" w:rsidRPr="00F24610">
        <w:rPr>
          <w:lang w:val="fr-CH"/>
        </w:rPr>
        <w:t xml:space="preserve"> document UPOV/INF/23 “</w:t>
      </w:r>
      <w:r w:rsidR="00F24610" w:rsidRPr="00F24610">
        <w:rPr>
          <w:lang w:val="fr-CH"/>
        </w:rPr>
        <w:t>Système de codes UPOV</w:t>
      </w:r>
      <w:r w:rsidR="00125827" w:rsidRPr="00F24610">
        <w:rPr>
          <w:lang w:val="fr-CH"/>
        </w:rPr>
        <w:t xml:space="preserve">” </w:t>
      </w:r>
      <w:r w:rsidR="00F24610" w:rsidRPr="00F24610">
        <w:rPr>
          <w:lang w:val="fr-CH"/>
        </w:rPr>
        <w:t>pour préciser le nombre maximal de caractères à utiliser dans l</w:t>
      </w:r>
      <w:r w:rsidR="00EC7ABD">
        <w:rPr>
          <w:lang w:val="fr-CH"/>
        </w:rPr>
        <w:t>’</w:t>
      </w:r>
      <w:r w:rsidR="00F24610" w:rsidRPr="00F24610">
        <w:rPr>
          <w:lang w:val="fr-CH"/>
        </w:rPr>
        <w:t xml:space="preserve">élément ajouté aux codes UPOV comme </w:t>
      </w:r>
      <w:r w:rsidR="00F24610">
        <w:rPr>
          <w:lang w:val="fr-CH"/>
        </w:rPr>
        <w:t xml:space="preserve">suit </w:t>
      </w:r>
      <w:r w:rsidR="00F24610" w:rsidRPr="00BC6E48">
        <w:rPr>
          <w:lang w:val="fr-CH"/>
        </w:rPr>
        <w:t>(</w:t>
      </w:r>
      <w:r w:rsidR="007B1508">
        <w:rPr>
          <w:lang w:val="fr-CH"/>
        </w:rPr>
        <w:t>les éléments à supprimer sont</w:t>
      </w:r>
      <w:r w:rsidR="00F24610">
        <w:rPr>
          <w:lang w:val="fr-CH"/>
        </w:rPr>
        <w:t xml:space="preserve"> </w:t>
      </w:r>
      <w:r w:rsidR="007B1508">
        <w:rPr>
          <w:lang w:val="fr-CH"/>
        </w:rPr>
        <w:t>surlignés</w:t>
      </w:r>
      <w:r w:rsidR="00F24610">
        <w:rPr>
          <w:lang w:val="fr-CH"/>
        </w:rPr>
        <w:t xml:space="preserve"> et </w:t>
      </w:r>
      <w:proofErr w:type="gramStart"/>
      <w:r w:rsidR="00F24610">
        <w:rPr>
          <w:strike/>
          <w:highlight w:val="lightGray"/>
          <w:lang w:val="fr-CH"/>
        </w:rPr>
        <w:t>biffé</w:t>
      </w:r>
      <w:r w:rsidR="007B1508" w:rsidRPr="007B1508">
        <w:rPr>
          <w:strike/>
          <w:highlight w:val="lightGray"/>
          <w:lang w:val="fr-CH"/>
        </w:rPr>
        <w:t>s</w:t>
      </w:r>
      <w:r w:rsidR="00F24610" w:rsidRPr="00BC6E48">
        <w:rPr>
          <w:lang w:val="fr-CH"/>
        </w:rPr>
        <w:t xml:space="preserve">;  </w:t>
      </w:r>
      <w:r w:rsidR="007B1508">
        <w:rPr>
          <w:lang w:val="fr-CH"/>
        </w:rPr>
        <w:t>les</w:t>
      </w:r>
      <w:proofErr w:type="gramEnd"/>
      <w:r w:rsidR="007B1508">
        <w:rPr>
          <w:lang w:val="fr-CH"/>
        </w:rPr>
        <w:t xml:space="preserve"> éléments à ajouter sont surlignés</w:t>
      </w:r>
      <w:r w:rsidR="00F24610">
        <w:rPr>
          <w:lang w:val="fr-CH"/>
        </w:rPr>
        <w:t xml:space="preserve"> et</w:t>
      </w:r>
      <w:r w:rsidR="00F24610" w:rsidRPr="00BC6E48">
        <w:rPr>
          <w:lang w:val="fr-CH"/>
        </w:rPr>
        <w:t xml:space="preserve"> </w:t>
      </w:r>
      <w:r w:rsidR="00F24610">
        <w:rPr>
          <w:highlight w:val="lightGray"/>
          <w:u w:val="single"/>
          <w:lang w:val="fr-CH"/>
        </w:rPr>
        <w:t>souligné</w:t>
      </w:r>
      <w:r w:rsidR="007B1508" w:rsidRPr="007B1508">
        <w:rPr>
          <w:highlight w:val="lightGray"/>
          <w:u w:val="single"/>
          <w:lang w:val="fr-CH"/>
        </w:rPr>
        <w:t>s</w:t>
      </w:r>
      <w:r w:rsidR="00F24610" w:rsidRPr="00BC6E48">
        <w:rPr>
          <w:lang w:val="fr-CH"/>
        </w:rPr>
        <w:t>)</w:t>
      </w:r>
      <w:r w:rsidR="00EC7ABD">
        <w:rPr>
          <w:lang w:val="fr-CH"/>
        </w:rPr>
        <w:t> :</w:t>
      </w:r>
    </w:p>
    <w:p w14:paraId="3846F165" w14:textId="77777777" w:rsidR="00125827" w:rsidRPr="00F24610" w:rsidRDefault="00125827" w:rsidP="00125827">
      <w:pPr>
        <w:rPr>
          <w:lang w:val="fr-CH"/>
        </w:rPr>
      </w:pPr>
    </w:p>
    <w:p w14:paraId="14A78689" w14:textId="598A85CC" w:rsidR="00125827" w:rsidRPr="000A24D9" w:rsidRDefault="00125827" w:rsidP="00125827">
      <w:pPr>
        <w:ind w:left="567"/>
        <w:rPr>
          <w:lang w:val="fr-CH"/>
        </w:rPr>
      </w:pPr>
      <w:r w:rsidRPr="000A24D9">
        <w:rPr>
          <w:lang w:val="fr-CH"/>
        </w:rPr>
        <w:t>“5</w:t>
      </w:r>
      <w:r w:rsidRPr="000A24D9">
        <w:rPr>
          <w:lang w:val="fr-CH"/>
        </w:rPr>
        <w:tab/>
      </w:r>
      <w:r w:rsidR="000A24D9" w:rsidRPr="000A24D9">
        <w:rPr>
          <w:lang w:val="fr-CH"/>
        </w:rPr>
        <w:t xml:space="preserve">CODE </w:t>
      </w:r>
      <w:r w:rsidRPr="000A24D9">
        <w:rPr>
          <w:rFonts w:eastAsiaTheme="minorEastAsia"/>
          <w:lang w:val="fr-CH"/>
        </w:rPr>
        <w:t>UPOV</w:t>
      </w:r>
      <w:r w:rsidR="00EC7ABD">
        <w:rPr>
          <w:rFonts w:eastAsiaTheme="minorEastAsia"/>
          <w:lang w:val="fr-CH"/>
        </w:rPr>
        <w:t> :</w:t>
      </w:r>
      <w:r w:rsidRPr="000A24D9">
        <w:rPr>
          <w:rFonts w:eastAsiaTheme="minorEastAsia"/>
          <w:lang w:val="fr-CH"/>
        </w:rPr>
        <w:t xml:space="preserve"> </w:t>
      </w:r>
      <w:r w:rsidR="000A24D9" w:rsidRPr="000A24D9">
        <w:rPr>
          <w:rFonts w:eastAsiaTheme="minorEastAsia"/>
          <w:lang w:val="fr-CH"/>
        </w:rPr>
        <w:t>INFORMATIONS AJOUTÉES</w:t>
      </w:r>
    </w:p>
    <w:p w14:paraId="79E0FD3F" w14:textId="77777777" w:rsidR="00125827" w:rsidRPr="000A24D9" w:rsidRDefault="00125827" w:rsidP="00125827">
      <w:pPr>
        <w:ind w:left="567" w:right="283"/>
        <w:rPr>
          <w:rFonts w:cs="Arial"/>
          <w:lang w:val="fr-CH"/>
        </w:rPr>
      </w:pPr>
    </w:p>
    <w:p w14:paraId="47606507" w14:textId="0C392748" w:rsidR="00125827" w:rsidRPr="000A24D9" w:rsidRDefault="00125827" w:rsidP="00125827">
      <w:pPr>
        <w:ind w:left="567"/>
        <w:rPr>
          <w:u w:val="single"/>
          <w:lang w:val="fr-CH"/>
        </w:rPr>
      </w:pPr>
      <w:r w:rsidRPr="000A24D9">
        <w:rPr>
          <w:u w:val="single"/>
          <w:lang w:val="fr-CH"/>
        </w:rPr>
        <w:t>“5.1</w:t>
      </w:r>
      <w:r w:rsidRPr="000A24D9">
        <w:rPr>
          <w:u w:val="single"/>
          <w:lang w:val="fr-CH"/>
        </w:rPr>
        <w:tab/>
      </w:r>
      <w:r w:rsidR="000A24D9">
        <w:rPr>
          <w:u w:val="single"/>
          <w:lang w:val="fr-CH"/>
        </w:rPr>
        <w:t>Construction des éléments ajoutés</w:t>
      </w:r>
    </w:p>
    <w:p w14:paraId="5810A338" w14:textId="77777777" w:rsidR="00125827" w:rsidRPr="000A24D9" w:rsidRDefault="00125827" w:rsidP="00125827">
      <w:pPr>
        <w:tabs>
          <w:tab w:val="left" w:pos="0"/>
        </w:tabs>
        <w:kinsoku w:val="0"/>
        <w:overflowPunct w:val="0"/>
        <w:autoSpaceDE w:val="0"/>
        <w:autoSpaceDN w:val="0"/>
        <w:adjustRightInd w:val="0"/>
        <w:spacing w:line="237" w:lineRule="auto"/>
        <w:ind w:left="567" w:right="283"/>
        <w:rPr>
          <w:rFonts w:cs="Arial"/>
          <w:lang w:val="fr-CH"/>
        </w:rPr>
      </w:pPr>
    </w:p>
    <w:p w14:paraId="70BF4C96" w14:textId="77777777" w:rsidR="00EC7ABD" w:rsidRDefault="00125827" w:rsidP="000A24D9">
      <w:pPr>
        <w:tabs>
          <w:tab w:val="left" w:pos="0"/>
        </w:tabs>
        <w:kinsoku w:val="0"/>
        <w:overflowPunct w:val="0"/>
        <w:autoSpaceDE w:val="0"/>
        <w:autoSpaceDN w:val="0"/>
        <w:adjustRightInd w:val="0"/>
        <w:spacing w:line="237" w:lineRule="auto"/>
        <w:ind w:left="567" w:right="283"/>
        <w:rPr>
          <w:rFonts w:cs="Arial"/>
          <w:lang w:val="fr-CH"/>
        </w:rPr>
      </w:pPr>
      <w:r w:rsidRPr="000A24D9">
        <w:rPr>
          <w:lang w:val="fr-CH"/>
        </w:rPr>
        <w:t>“</w:t>
      </w:r>
      <w:r w:rsidRPr="000A24D9">
        <w:rPr>
          <w:rFonts w:cs="Arial"/>
          <w:lang w:val="fr-CH"/>
        </w:rPr>
        <w:t>5.1.1.</w:t>
      </w:r>
      <w:r w:rsidRPr="000A24D9">
        <w:rPr>
          <w:rFonts w:cs="Arial"/>
          <w:lang w:val="fr-CH"/>
        </w:rPr>
        <w:tab/>
      </w:r>
      <w:r w:rsidR="000A24D9" w:rsidRPr="000A24D9">
        <w:rPr>
          <w:rFonts w:cs="Arial"/>
          <w:lang w:val="fr-CH"/>
        </w:rPr>
        <w:t>Au besoin, un élément peut être ajouté au code UPOV afin de fournir des informations sur le groupe de variété, le type de variété et/ou la dénomination</w:t>
      </w:r>
    </w:p>
    <w:p w14:paraId="26321D8C" w14:textId="05A0468D" w:rsidR="00125827" w:rsidRPr="000A24D9" w:rsidRDefault="00125827" w:rsidP="00125827">
      <w:pPr>
        <w:tabs>
          <w:tab w:val="left" w:pos="0"/>
        </w:tabs>
        <w:kinsoku w:val="0"/>
        <w:overflowPunct w:val="0"/>
        <w:autoSpaceDE w:val="0"/>
        <w:autoSpaceDN w:val="0"/>
        <w:adjustRightInd w:val="0"/>
        <w:spacing w:line="237" w:lineRule="auto"/>
        <w:ind w:left="567" w:right="283"/>
        <w:rPr>
          <w:rFonts w:cs="Arial"/>
          <w:lang w:val="fr-CH"/>
        </w:rPr>
      </w:pPr>
    </w:p>
    <w:p w14:paraId="6BA4408D" w14:textId="582F5401" w:rsidR="00125827" w:rsidRPr="000A24D9" w:rsidRDefault="00125827" w:rsidP="00125827">
      <w:pPr>
        <w:ind w:left="567" w:right="283"/>
        <w:rPr>
          <w:rFonts w:cs="Arial"/>
          <w:lang w:val="fr-CH"/>
        </w:rPr>
      </w:pPr>
      <w:r w:rsidRPr="000A24D9">
        <w:rPr>
          <w:lang w:val="fr-CH"/>
        </w:rPr>
        <w:t>“</w:t>
      </w:r>
      <w:r w:rsidR="000A24D9" w:rsidRPr="000A24D9">
        <w:rPr>
          <w:lang w:val="fr-CH"/>
        </w:rPr>
        <w:t>L</w:t>
      </w:r>
      <w:r w:rsidR="00EC7ABD">
        <w:rPr>
          <w:lang w:val="fr-CH"/>
        </w:rPr>
        <w:t>’</w:t>
      </w:r>
      <w:r w:rsidR="000A24D9" w:rsidRPr="000A24D9">
        <w:rPr>
          <w:lang w:val="fr-CH"/>
        </w:rPr>
        <w:t>élément ajouté au code UPOV est identifiable grâce à la convention de nommage suivante</w:t>
      </w:r>
      <w:r w:rsidR="00EC7ABD">
        <w:rPr>
          <w:lang w:val="fr-CH"/>
        </w:rPr>
        <w:t> :</w:t>
      </w:r>
    </w:p>
    <w:p w14:paraId="174D4002" w14:textId="77777777" w:rsidR="00125827" w:rsidRPr="000A24D9" w:rsidRDefault="00125827" w:rsidP="00125827">
      <w:pPr>
        <w:ind w:left="567" w:right="283"/>
        <w:rPr>
          <w:rFonts w:eastAsiaTheme="minorEastAsia" w:cs="Arial"/>
          <w:bCs/>
          <w:lang w:val="fr-CH"/>
        </w:rPr>
      </w:pPr>
    </w:p>
    <w:p w14:paraId="2F19AC23" w14:textId="3B6CDD5A" w:rsidR="00EC7ABD" w:rsidRDefault="00125827" w:rsidP="00125827">
      <w:pPr>
        <w:numPr>
          <w:ilvl w:val="0"/>
          <w:numId w:val="28"/>
        </w:numPr>
        <w:tabs>
          <w:tab w:val="left" w:pos="851"/>
        </w:tabs>
        <w:kinsoku w:val="0"/>
        <w:overflowPunct w:val="0"/>
        <w:autoSpaceDE w:val="0"/>
        <w:autoSpaceDN w:val="0"/>
        <w:adjustRightInd w:val="0"/>
        <w:spacing w:before="7"/>
        <w:ind w:left="851" w:right="283" w:hanging="284"/>
        <w:contextualSpacing/>
        <w:rPr>
          <w:rFonts w:eastAsiaTheme="minorEastAsia" w:cs="Arial"/>
          <w:lang w:val="fr-CH"/>
        </w:rPr>
      </w:pPr>
      <w:r w:rsidRPr="000A24D9">
        <w:rPr>
          <w:lang w:val="fr-CH"/>
        </w:rPr>
        <w:t>“</w:t>
      </w:r>
      <w:r w:rsidR="000A24D9" w:rsidRPr="000A24D9">
        <w:rPr>
          <w:rFonts w:eastAsiaTheme="minorEastAsia" w:cs="Arial"/>
          <w:lang w:val="fr-CH"/>
        </w:rPr>
        <w:t>un préfixe numérique permet d</w:t>
      </w:r>
      <w:r w:rsidR="00EC7ABD">
        <w:rPr>
          <w:rFonts w:eastAsiaTheme="minorEastAsia" w:cs="Arial"/>
          <w:lang w:val="fr-CH"/>
        </w:rPr>
        <w:t>’</w:t>
      </w:r>
      <w:r w:rsidR="000A24D9" w:rsidRPr="000A24D9">
        <w:rPr>
          <w:rFonts w:eastAsiaTheme="minorEastAsia" w:cs="Arial"/>
          <w:lang w:val="fr-CH"/>
        </w:rPr>
        <w:t>identifier le nouvel élément</w:t>
      </w:r>
      <w:r w:rsidR="000A24D9">
        <w:rPr>
          <w:rFonts w:eastAsiaTheme="minorEastAsia" w:cs="Arial"/>
          <w:lang w:val="fr-CH"/>
        </w:rPr>
        <w:t xml:space="preserve"> ajouté</w:t>
      </w:r>
      <w:r w:rsidRPr="000A24D9">
        <w:rPr>
          <w:rFonts w:eastAsiaTheme="minorEastAsia" w:cs="Arial"/>
          <w:lang w:val="fr-CH"/>
        </w:rPr>
        <w:t xml:space="preserve"> </w:t>
      </w:r>
      <w:r w:rsidRPr="000A24D9">
        <w:rPr>
          <w:rFonts w:eastAsiaTheme="minorEastAsia" w:cs="Arial"/>
          <w:highlight w:val="lightGray"/>
          <w:u w:val="single"/>
          <w:lang w:val="fr-CH"/>
        </w:rPr>
        <w:t>(</w:t>
      </w:r>
      <w:r w:rsidR="000A24D9">
        <w:rPr>
          <w:rFonts w:eastAsiaTheme="minorEastAsia" w:cs="Arial"/>
          <w:highlight w:val="lightGray"/>
          <w:u w:val="single"/>
          <w:lang w:val="fr-CH"/>
        </w:rPr>
        <w:t>par exemple, tout nombre entier naturel entre 1 et 9</w:t>
      </w:r>
      <w:r w:rsidRPr="000A24D9">
        <w:rPr>
          <w:rFonts w:eastAsiaTheme="minorEastAsia" w:cs="Arial"/>
          <w:highlight w:val="lightGray"/>
          <w:u w:val="single"/>
          <w:lang w:val="fr-CH"/>
        </w:rPr>
        <w:t>)</w:t>
      </w:r>
      <w:r w:rsidRPr="000A24D9">
        <w:rPr>
          <w:rFonts w:eastAsiaTheme="minorEastAsia" w:cs="Arial"/>
          <w:lang w:val="fr-CH"/>
        </w:rPr>
        <w:t>.</w:t>
      </w:r>
    </w:p>
    <w:p w14:paraId="5FAE8831" w14:textId="43EE80E9" w:rsidR="00EC7ABD" w:rsidRDefault="00125827" w:rsidP="00125827">
      <w:pPr>
        <w:numPr>
          <w:ilvl w:val="0"/>
          <w:numId w:val="28"/>
        </w:numPr>
        <w:tabs>
          <w:tab w:val="left" w:pos="851"/>
        </w:tabs>
        <w:kinsoku w:val="0"/>
        <w:overflowPunct w:val="0"/>
        <w:autoSpaceDE w:val="0"/>
        <w:autoSpaceDN w:val="0"/>
        <w:adjustRightInd w:val="0"/>
        <w:spacing w:before="7"/>
        <w:ind w:left="851" w:right="283" w:hanging="284"/>
        <w:contextualSpacing/>
        <w:rPr>
          <w:rFonts w:eastAsiaTheme="minorEastAsia"/>
          <w:color w:val="000000"/>
          <w:lang w:val="fr-CH"/>
        </w:rPr>
      </w:pPr>
      <w:r w:rsidRPr="000A24D9">
        <w:rPr>
          <w:lang w:val="fr-CH"/>
        </w:rPr>
        <w:t>“</w:t>
      </w:r>
      <w:r w:rsidR="000A24D9" w:rsidRPr="000A24D9">
        <w:rPr>
          <w:rFonts w:eastAsiaTheme="minorEastAsia" w:cs="Arial"/>
          <w:lang w:val="fr-CH"/>
        </w:rPr>
        <w:t>des</w:t>
      </w:r>
      <w:r w:rsidRPr="000A24D9">
        <w:rPr>
          <w:rFonts w:eastAsiaTheme="minorEastAsia" w:cs="Arial"/>
          <w:lang w:val="fr-CH"/>
        </w:rPr>
        <w:t xml:space="preserve"> </w:t>
      </w:r>
      <w:r w:rsidR="000A24D9" w:rsidRPr="000A24D9">
        <w:rPr>
          <w:rFonts w:eastAsiaTheme="minorEastAsia" w:cs="Arial"/>
          <w:strike/>
          <w:highlight w:val="lightGray"/>
          <w:lang w:val="fr-CH"/>
        </w:rPr>
        <w:t>chiffre</w:t>
      </w:r>
      <w:r w:rsidRPr="000A24D9">
        <w:rPr>
          <w:rFonts w:eastAsiaTheme="minorEastAsia" w:cs="Arial"/>
          <w:strike/>
          <w:highlight w:val="lightGray"/>
          <w:lang w:val="fr-CH"/>
        </w:rPr>
        <w:t>s</w:t>
      </w:r>
      <w:r w:rsidRPr="000A24D9">
        <w:rPr>
          <w:rFonts w:eastAsiaTheme="minorEastAsia" w:cs="Arial"/>
          <w:lang w:val="fr-CH"/>
        </w:rPr>
        <w:t xml:space="preserve"> </w:t>
      </w:r>
      <w:r w:rsidR="000A24D9" w:rsidRPr="000A24D9">
        <w:rPr>
          <w:rFonts w:eastAsiaTheme="minorEastAsia" w:cs="Arial"/>
          <w:highlight w:val="lightGray"/>
          <w:u w:val="single"/>
          <w:lang w:val="fr-CH"/>
        </w:rPr>
        <w:t>lettres ou des nombres</w:t>
      </w:r>
      <w:r w:rsidR="000A24D9">
        <w:rPr>
          <w:rFonts w:eastAsiaTheme="minorEastAsia" w:cs="Arial"/>
          <w:lang w:val="fr-CH"/>
        </w:rPr>
        <w:t xml:space="preserve"> différents pourraient</w:t>
      </w:r>
      <w:r w:rsidRPr="000A24D9">
        <w:rPr>
          <w:rFonts w:eastAsiaTheme="minorEastAsia" w:cs="Arial"/>
          <w:lang w:val="fr-CH"/>
        </w:rPr>
        <w:t xml:space="preserve">, </w:t>
      </w:r>
      <w:r w:rsidR="000A24D9">
        <w:rPr>
          <w:rFonts w:eastAsiaTheme="minorEastAsia" w:cs="Arial"/>
          <w:lang w:val="fr-CH"/>
        </w:rPr>
        <w:t>le cas échéant</w:t>
      </w:r>
      <w:r w:rsidRPr="000A24D9">
        <w:rPr>
          <w:rFonts w:eastAsiaTheme="minorEastAsia" w:cs="Arial"/>
          <w:lang w:val="fr-CH"/>
        </w:rPr>
        <w:t xml:space="preserve">, </w:t>
      </w:r>
      <w:r w:rsidR="000A24D9">
        <w:rPr>
          <w:rFonts w:eastAsiaTheme="minorEastAsia" w:cs="Arial"/>
          <w:lang w:val="fr-CH"/>
        </w:rPr>
        <w:t>indiquer différentes catégories d</w:t>
      </w:r>
      <w:r w:rsidR="00EC7ABD">
        <w:rPr>
          <w:rFonts w:eastAsiaTheme="minorEastAsia" w:cs="Arial"/>
          <w:lang w:val="fr-CH"/>
        </w:rPr>
        <w:t>’</w:t>
      </w:r>
      <w:r w:rsidR="000A24D9">
        <w:rPr>
          <w:rFonts w:eastAsiaTheme="minorEastAsia" w:cs="Arial"/>
          <w:lang w:val="fr-CH"/>
        </w:rPr>
        <w:t>information</w:t>
      </w:r>
      <w:r w:rsidRPr="000A24D9">
        <w:rPr>
          <w:rFonts w:eastAsiaTheme="minorEastAsia" w:cs="Arial"/>
          <w:lang w:val="fr-CH"/>
        </w:rPr>
        <w:t>.</w:t>
      </w:r>
    </w:p>
    <w:p w14:paraId="56F6FA2F" w14:textId="578A1932" w:rsidR="00125827" w:rsidRPr="000A24D9" w:rsidRDefault="00EC7ABD" w:rsidP="00125827">
      <w:pPr>
        <w:numPr>
          <w:ilvl w:val="0"/>
          <w:numId w:val="28"/>
        </w:numPr>
        <w:tabs>
          <w:tab w:val="left" w:pos="851"/>
        </w:tabs>
        <w:kinsoku w:val="0"/>
        <w:overflowPunct w:val="0"/>
        <w:autoSpaceDE w:val="0"/>
        <w:autoSpaceDN w:val="0"/>
        <w:adjustRightInd w:val="0"/>
        <w:spacing w:before="7"/>
        <w:ind w:left="851" w:right="141" w:hanging="284"/>
        <w:contextualSpacing/>
        <w:rPr>
          <w:rFonts w:eastAsiaTheme="minorEastAsia"/>
          <w:color w:val="000000"/>
          <w:highlight w:val="lightGray"/>
          <w:u w:val="single"/>
          <w:lang w:val="fr-CH"/>
        </w:rPr>
      </w:pPr>
      <w:r>
        <w:rPr>
          <w:highlight w:val="lightGray"/>
          <w:u w:val="single"/>
          <w:lang w:val="fr-CH"/>
        </w:rPr>
        <w:t>“</w:t>
      </w:r>
      <w:r w:rsidR="000A24D9" w:rsidRPr="00631E24">
        <w:rPr>
          <w:highlight w:val="lightGray"/>
          <w:u w:val="single"/>
          <w:lang w:val="fr-CH"/>
        </w:rPr>
        <w:t>L</w:t>
      </w:r>
      <w:r>
        <w:rPr>
          <w:highlight w:val="lightGray"/>
          <w:u w:val="single"/>
          <w:lang w:val="fr-CH"/>
        </w:rPr>
        <w:t>’</w:t>
      </w:r>
      <w:r w:rsidR="000A24D9" w:rsidRPr="00631E24">
        <w:rPr>
          <w:highlight w:val="lightGray"/>
          <w:u w:val="single"/>
          <w:lang w:val="fr-CH"/>
        </w:rPr>
        <w:t>élément ajouté devrait cont</w:t>
      </w:r>
      <w:r w:rsidR="000A24D9">
        <w:rPr>
          <w:highlight w:val="lightGray"/>
          <w:u w:val="single"/>
          <w:lang w:val="fr-CH"/>
        </w:rPr>
        <w:t>enir un maximum de six</w:t>
      </w:r>
      <w:r w:rsidR="0006769F">
        <w:rPr>
          <w:highlight w:val="lightGray"/>
          <w:u w:val="single"/>
          <w:lang w:val="fr-CH"/>
        </w:rPr>
        <w:t> </w:t>
      </w:r>
      <w:r w:rsidR="000A24D9">
        <w:rPr>
          <w:highlight w:val="lightGray"/>
          <w:u w:val="single"/>
          <w:lang w:val="fr-CH"/>
        </w:rPr>
        <w:t>caractères au total</w:t>
      </w:r>
      <w:r w:rsidR="000A24D9" w:rsidRPr="00631E24">
        <w:rPr>
          <w:highlight w:val="lightGray"/>
          <w:u w:val="single"/>
          <w:lang w:val="fr-CH"/>
        </w:rPr>
        <w:t xml:space="preserve"> </w:t>
      </w:r>
      <w:r w:rsidR="00125827" w:rsidRPr="000A24D9">
        <w:rPr>
          <w:highlight w:val="lightGray"/>
          <w:u w:val="single"/>
          <w:lang w:val="fr-CH"/>
        </w:rPr>
        <w:t>(</w:t>
      </w:r>
      <w:r w:rsidR="000A24D9">
        <w:rPr>
          <w:highlight w:val="lightGray"/>
          <w:u w:val="single"/>
          <w:lang w:val="fr-CH"/>
        </w:rPr>
        <w:t>par exemple,</w:t>
      </w:r>
      <w:r w:rsidR="00125827" w:rsidRPr="000A24D9">
        <w:rPr>
          <w:highlight w:val="lightGray"/>
          <w:u w:val="single"/>
          <w:lang w:val="fr-CH"/>
        </w:rPr>
        <w:t xml:space="preserve"> </w:t>
      </w:r>
      <w:r>
        <w:rPr>
          <w:highlight w:val="lightGray"/>
          <w:u w:val="single"/>
          <w:lang w:val="fr-CH"/>
        </w:rPr>
        <w:t>‘</w:t>
      </w:r>
      <w:r w:rsidR="00125827" w:rsidRPr="000A24D9">
        <w:rPr>
          <w:rFonts w:cs="Arial"/>
          <w:highlight w:val="lightGray"/>
          <w:u w:val="single"/>
          <w:lang w:val="fr-CH"/>
        </w:rPr>
        <w:t>1AC2TG</w:t>
      </w:r>
      <w:r>
        <w:rPr>
          <w:rFonts w:cs="Arial"/>
          <w:highlight w:val="lightGray"/>
          <w:u w:val="single"/>
          <w:lang w:val="fr-CH"/>
        </w:rPr>
        <w:t>’</w:t>
      </w:r>
      <w:r w:rsidR="00125827" w:rsidRPr="000A24D9">
        <w:rPr>
          <w:rFonts w:cs="Arial"/>
          <w:highlight w:val="lightGray"/>
          <w:u w:val="single"/>
          <w:lang w:val="fr-CH"/>
        </w:rPr>
        <w:t>)</w:t>
      </w:r>
    </w:p>
    <w:p w14:paraId="5BE8CD64" w14:textId="77777777" w:rsidR="00125827" w:rsidRPr="000A24D9" w:rsidRDefault="00125827" w:rsidP="00125827">
      <w:pPr>
        <w:kinsoku w:val="0"/>
        <w:overflowPunct w:val="0"/>
        <w:autoSpaceDE w:val="0"/>
        <w:autoSpaceDN w:val="0"/>
        <w:adjustRightInd w:val="0"/>
        <w:spacing w:before="7"/>
        <w:ind w:left="567" w:right="283"/>
        <w:rPr>
          <w:color w:val="000000"/>
          <w:lang w:val="fr-CH"/>
        </w:rPr>
      </w:pPr>
    </w:p>
    <w:p w14:paraId="0D1C59E3" w14:textId="0803ECEF" w:rsidR="00125827" w:rsidRPr="000A24D9" w:rsidRDefault="00125827" w:rsidP="000A24D9">
      <w:pPr>
        <w:keepNext/>
        <w:tabs>
          <w:tab w:val="left" w:pos="0"/>
        </w:tabs>
        <w:kinsoku w:val="0"/>
        <w:overflowPunct w:val="0"/>
        <w:autoSpaceDE w:val="0"/>
        <w:autoSpaceDN w:val="0"/>
        <w:adjustRightInd w:val="0"/>
        <w:spacing w:line="237" w:lineRule="auto"/>
        <w:ind w:left="567" w:right="283"/>
        <w:rPr>
          <w:rFonts w:cs="Arial"/>
          <w:lang w:val="fr-CH"/>
        </w:rPr>
      </w:pPr>
      <w:r w:rsidRPr="000A24D9">
        <w:rPr>
          <w:lang w:val="fr-CH"/>
        </w:rPr>
        <w:t>“</w:t>
      </w:r>
      <w:r w:rsidR="000A24D9" w:rsidRPr="000A24D9">
        <w:rPr>
          <w:lang w:val="fr-CH"/>
        </w:rPr>
        <w:t>Cet élément peut être ajouté à n</w:t>
      </w:r>
      <w:r w:rsidR="00EC7ABD">
        <w:rPr>
          <w:lang w:val="fr-CH"/>
        </w:rPr>
        <w:t>’</w:t>
      </w:r>
      <w:r w:rsidR="000A24D9" w:rsidRPr="000A24D9">
        <w:rPr>
          <w:lang w:val="fr-CH"/>
        </w:rPr>
        <w:t xml:space="preserve">importe quel code UPOV, indépendamment des taxons végétaux </w:t>
      </w:r>
      <w:r w:rsidRPr="000A24D9">
        <w:rPr>
          <w:rFonts w:cs="Arial"/>
          <w:lang w:val="fr-CH"/>
        </w:rPr>
        <w:t>(</w:t>
      </w:r>
      <w:r w:rsidR="000A24D9" w:rsidRPr="000A24D9">
        <w:rPr>
          <w:rFonts w:cs="Arial"/>
          <w:lang w:val="fr-CH"/>
        </w:rPr>
        <w:t>au niveau</w:t>
      </w:r>
      <w:r w:rsidR="000A24D9">
        <w:rPr>
          <w:rFonts w:cs="Arial"/>
          <w:lang w:val="fr-CH"/>
        </w:rPr>
        <w:t xml:space="preserve"> </w:t>
      </w:r>
      <w:r w:rsidR="000A24D9" w:rsidRPr="000A24D9">
        <w:rPr>
          <w:rFonts w:cs="Arial"/>
          <w:lang w:val="fr-CH"/>
        </w:rPr>
        <w:t>des genres, des espèces ou des sous</w:t>
      </w:r>
      <w:r w:rsidR="00F73076">
        <w:rPr>
          <w:rFonts w:cs="Arial"/>
          <w:lang w:val="fr-CH"/>
        </w:rPr>
        <w:noBreakHyphen/>
      </w:r>
      <w:r w:rsidR="000A24D9" w:rsidRPr="000A24D9">
        <w:rPr>
          <w:rFonts w:cs="Arial"/>
          <w:lang w:val="fr-CH"/>
        </w:rPr>
        <w:t>espèc</w:t>
      </w:r>
      <w:r w:rsidR="00774DC3" w:rsidRPr="000A24D9">
        <w:rPr>
          <w:rFonts w:cs="Arial"/>
          <w:lang w:val="fr-CH"/>
        </w:rPr>
        <w:t>es)</w:t>
      </w:r>
      <w:r w:rsidR="00774DC3">
        <w:rPr>
          <w:rFonts w:cs="Arial"/>
          <w:lang w:val="fr-CH"/>
        </w:rPr>
        <w:t xml:space="preserve">.  </w:t>
      </w:r>
      <w:r w:rsidR="00774DC3" w:rsidRPr="000A24D9">
        <w:rPr>
          <w:rFonts w:cs="Arial"/>
          <w:lang w:val="fr-CH"/>
        </w:rPr>
        <w:t>Ex</w:t>
      </w:r>
      <w:r w:rsidR="000A24D9" w:rsidRPr="000A24D9">
        <w:rPr>
          <w:rFonts w:cs="Arial"/>
          <w:lang w:val="fr-CH"/>
        </w:rPr>
        <w:t>e</w:t>
      </w:r>
      <w:r w:rsidRPr="000A24D9">
        <w:rPr>
          <w:rFonts w:cs="Arial"/>
          <w:lang w:val="fr-CH"/>
        </w:rPr>
        <w:t>mples</w:t>
      </w:r>
      <w:r w:rsidR="00EC7ABD">
        <w:rPr>
          <w:rFonts w:cs="Arial"/>
          <w:lang w:val="fr-CH"/>
        </w:rPr>
        <w:t> :</w:t>
      </w:r>
    </w:p>
    <w:p w14:paraId="13B103CD" w14:textId="77777777" w:rsidR="00125827" w:rsidRPr="000A24D9" w:rsidRDefault="00125827" w:rsidP="004501B7">
      <w:pPr>
        <w:keepNext/>
        <w:tabs>
          <w:tab w:val="left" w:pos="6804"/>
        </w:tabs>
        <w:kinsoku w:val="0"/>
        <w:overflowPunct w:val="0"/>
        <w:autoSpaceDE w:val="0"/>
        <w:autoSpaceDN w:val="0"/>
        <w:adjustRightInd w:val="0"/>
        <w:spacing w:line="237" w:lineRule="auto"/>
        <w:ind w:left="567" w:right="283" w:hanging="3969"/>
        <w:rPr>
          <w:rFonts w:cs="Arial"/>
          <w:highlight w:val="lightGray"/>
          <w:u w:val="single"/>
          <w:lang w:val="fr-CH"/>
        </w:rPr>
      </w:pPr>
    </w:p>
    <w:p w14:paraId="7BF92891" w14:textId="4F5BF413" w:rsidR="00EC7ABD" w:rsidRDefault="00125827" w:rsidP="004501B7">
      <w:pPr>
        <w:tabs>
          <w:tab w:val="left" w:leader="dot" w:pos="567"/>
          <w:tab w:val="left" w:pos="6804"/>
          <w:tab w:val="left" w:leader="dot" w:pos="7088"/>
        </w:tabs>
        <w:kinsoku w:val="0"/>
        <w:overflowPunct w:val="0"/>
        <w:autoSpaceDE w:val="0"/>
        <w:autoSpaceDN w:val="0"/>
        <w:adjustRightInd w:val="0"/>
        <w:spacing w:line="238" w:lineRule="auto"/>
        <w:ind w:left="567" w:right="283"/>
        <w:rPr>
          <w:rFonts w:cs="Arial"/>
          <w:lang w:val="fr-CH"/>
        </w:rPr>
      </w:pPr>
      <w:r w:rsidRPr="000A24D9">
        <w:rPr>
          <w:lang w:val="fr-CH"/>
        </w:rPr>
        <w:t>“</w:t>
      </w:r>
      <w:r w:rsidR="000A24D9" w:rsidRPr="000A24D9">
        <w:rPr>
          <w:lang w:val="fr-CH"/>
        </w:rPr>
        <w:t xml:space="preserve">Code </w:t>
      </w:r>
      <w:r w:rsidRPr="000A24D9">
        <w:rPr>
          <w:rFonts w:cs="Arial"/>
          <w:lang w:val="fr-CH"/>
        </w:rPr>
        <w:t xml:space="preserve">UPOV </w:t>
      </w:r>
      <w:r w:rsidR="000A24D9" w:rsidRPr="000A24D9">
        <w:rPr>
          <w:rFonts w:cs="Arial"/>
          <w:lang w:val="fr-CH"/>
        </w:rPr>
        <w:t xml:space="preserve">pour le genre </w:t>
      </w:r>
      <w:r w:rsidRPr="000A24D9">
        <w:rPr>
          <w:rFonts w:cs="Arial"/>
          <w:i/>
          <w:lang w:val="fr-CH"/>
        </w:rPr>
        <w:t>Abies</w:t>
      </w:r>
      <w:r w:rsidR="00EC7ABD">
        <w:rPr>
          <w:rFonts w:cs="Arial"/>
          <w:i/>
          <w:lang w:val="fr-CH"/>
        </w:rPr>
        <w:t> :</w:t>
      </w:r>
      <w:r w:rsidRPr="00774DC3">
        <w:rPr>
          <w:rFonts w:cs="Arial"/>
          <w:lang w:val="fr-CH"/>
        </w:rPr>
        <w:tab/>
      </w:r>
      <w:r w:rsidRPr="000A24D9">
        <w:rPr>
          <w:rFonts w:cs="Arial"/>
          <w:lang w:val="fr-CH"/>
        </w:rPr>
        <w:t>ABIES</w:t>
      </w:r>
    </w:p>
    <w:p w14:paraId="51A62C6F" w14:textId="7A752B0F" w:rsidR="00125827" w:rsidRPr="000A24D9" w:rsidRDefault="00125827" w:rsidP="004501B7">
      <w:pPr>
        <w:tabs>
          <w:tab w:val="left" w:leader="dot" w:pos="567"/>
          <w:tab w:val="left" w:pos="6804"/>
          <w:tab w:val="left" w:leader="dot" w:pos="7088"/>
        </w:tabs>
        <w:kinsoku w:val="0"/>
        <w:overflowPunct w:val="0"/>
        <w:autoSpaceDE w:val="0"/>
        <w:autoSpaceDN w:val="0"/>
        <w:adjustRightInd w:val="0"/>
        <w:spacing w:line="238" w:lineRule="auto"/>
        <w:ind w:left="567" w:right="283"/>
        <w:rPr>
          <w:rFonts w:cs="Arial"/>
          <w:lang w:val="fr-CH"/>
        </w:rPr>
      </w:pPr>
      <w:r w:rsidRPr="000A24D9">
        <w:rPr>
          <w:lang w:val="fr-CH"/>
        </w:rPr>
        <w:t>“</w:t>
      </w:r>
      <w:r w:rsidR="000A24D9" w:rsidRPr="000A24D9">
        <w:rPr>
          <w:lang w:val="fr-CH"/>
        </w:rPr>
        <w:t xml:space="preserve">Code </w:t>
      </w:r>
      <w:r w:rsidRPr="000A24D9">
        <w:rPr>
          <w:rFonts w:cs="Arial"/>
          <w:lang w:val="fr-CH"/>
        </w:rPr>
        <w:t xml:space="preserve">UPOV </w:t>
      </w:r>
      <w:r w:rsidR="000A24D9" w:rsidRPr="000A24D9">
        <w:rPr>
          <w:rFonts w:cs="Arial"/>
          <w:lang w:val="fr-CH"/>
        </w:rPr>
        <w:t>avec élément ajouté</w:t>
      </w:r>
      <w:r w:rsidR="00EC7ABD">
        <w:rPr>
          <w:rFonts w:cs="Arial"/>
          <w:lang w:val="fr-CH"/>
        </w:rPr>
        <w:t> :</w:t>
      </w:r>
      <w:r w:rsidRPr="000A24D9">
        <w:rPr>
          <w:rFonts w:cs="Arial"/>
          <w:lang w:val="fr-CH"/>
        </w:rPr>
        <w:tab/>
        <w:t>ABIES_</w:t>
      </w:r>
      <w:r w:rsidRPr="000A24D9">
        <w:rPr>
          <w:rFonts w:cs="Arial"/>
          <w:strike/>
          <w:highlight w:val="lightGray"/>
          <w:lang w:val="fr-CH"/>
        </w:rPr>
        <w:t>1234</w:t>
      </w:r>
      <w:r w:rsidRPr="000A24D9">
        <w:rPr>
          <w:rFonts w:cs="Arial"/>
          <w:lang w:val="fr-CH"/>
        </w:rPr>
        <w:t xml:space="preserve"> </w:t>
      </w:r>
      <w:r w:rsidRPr="000A24D9">
        <w:rPr>
          <w:rFonts w:cs="Arial"/>
          <w:highlight w:val="lightGray"/>
          <w:u w:val="single"/>
          <w:lang w:val="fr-CH"/>
        </w:rPr>
        <w:t>1AC2TG</w:t>
      </w:r>
    </w:p>
    <w:p w14:paraId="6F038B91" w14:textId="77777777" w:rsidR="00125827" w:rsidRPr="000A24D9" w:rsidRDefault="00125827" w:rsidP="004501B7">
      <w:pPr>
        <w:tabs>
          <w:tab w:val="left" w:leader="dot" w:pos="567"/>
          <w:tab w:val="left" w:pos="6804"/>
          <w:tab w:val="left" w:leader="dot" w:pos="7088"/>
        </w:tabs>
        <w:kinsoku w:val="0"/>
        <w:overflowPunct w:val="0"/>
        <w:autoSpaceDE w:val="0"/>
        <w:autoSpaceDN w:val="0"/>
        <w:adjustRightInd w:val="0"/>
        <w:spacing w:line="238" w:lineRule="auto"/>
        <w:ind w:left="567" w:right="283"/>
        <w:rPr>
          <w:rFonts w:cs="Arial"/>
          <w:lang w:val="fr-CH"/>
        </w:rPr>
      </w:pPr>
    </w:p>
    <w:p w14:paraId="760E336E" w14:textId="4785FCDE" w:rsidR="00125827" w:rsidRPr="000A24D9" w:rsidRDefault="00125827" w:rsidP="004501B7">
      <w:pPr>
        <w:tabs>
          <w:tab w:val="left" w:leader="dot" w:pos="567"/>
          <w:tab w:val="left" w:pos="6804"/>
          <w:tab w:val="left" w:leader="dot" w:pos="7088"/>
        </w:tabs>
        <w:kinsoku w:val="0"/>
        <w:overflowPunct w:val="0"/>
        <w:autoSpaceDE w:val="0"/>
        <w:autoSpaceDN w:val="0"/>
        <w:adjustRightInd w:val="0"/>
        <w:spacing w:line="238" w:lineRule="auto"/>
        <w:ind w:left="567" w:right="283"/>
        <w:rPr>
          <w:rFonts w:cs="Arial"/>
          <w:lang w:val="fr-CH"/>
        </w:rPr>
      </w:pPr>
      <w:r w:rsidRPr="000A24D9">
        <w:rPr>
          <w:lang w:val="fr-CH"/>
        </w:rPr>
        <w:t>“</w:t>
      </w:r>
      <w:r w:rsidR="000A24D9" w:rsidRPr="000A24D9">
        <w:rPr>
          <w:lang w:val="fr-CH"/>
        </w:rPr>
        <w:t xml:space="preserve">Code </w:t>
      </w:r>
      <w:r w:rsidRPr="000A24D9">
        <w:rPr>
          <w:rFonts w:cs="Arial"/>
          <w:lang w:val="fr-CH"/>
        </w:rPr>
        <w:t xml:space="preserve">UPOV </w:t>
      </w:r>
      <w:r w:rsidR="000A24D9" w:rsidRPr="000A24D9">
        <w:rPr>
          <w:rFonts w:cs="Arial"/>
          <w:lang w:val="fr-CH"/>
        </w:rPr>
        <w:t>pour les espèces</w:t>
      </w:r>
      <w:r w:rsidRPr="000A24D9">
        <w:rPr>
          <w:rFonts w:cs="Arial"/>
          <w:lang w:val="fr-CH"/>
        </w:rPr>
        <w:t xml:space="preserve"> </w:t>
      </w:r>
      <w:r w:rsidRPr="000A24D9">
        <w:rPr>
          <w:rFonts w:cs="Arial"/>
          <w:i/>
          <w:lang w:val="fr-CH"/>
        </w:rPr>
        <w:t xml:space="preserve">Abies </w:t>
      </w:r>
      <w:proofErr w:type="spellStart"/>
      <w:r w:rsidRPr="000A24D9">
        <w:rPr>
          <w:rFonts w:cs="Arial"/>
          <w:i/>
          <w:lang w:val="fr-CH"/>
        </w:rPr>
        <w:t>sibirica</w:t>
      </w:r>
      <w:proofErr w:type="spellEnd"/>
      <w:r w:rsidR="00EC7ABD">
        <w:rPr>
          <w:rFonts w:cs="Arial"/>
          <w:i/>
          <w:lang w:val="fr-CH"/>
        </w:rPr>
        <w:t> :</w:t>
      </w:r>
      <w:r w:rsidRPr="000A24D9">
        <w:rPr>
          <w:rFonts w:cs="Arial"/>
          <w:lang w:val="fr-CH"/>
        </w:rPr>
        <w:tab/>
        <w:t>ABIES_SIB</w:t>
      </w:r>
    </w:p>
    <w:p w14:paraId="19D8099C" w14:textId="47264A85" w:rsidR="00125827" w:rsidRPr="000A24D9" w:rsidRDefault="00125827" w:rsidP="004501B7">
      <w:pPr>
        <w:tabs>
          <w:tab w:val="left" w:leader="dot" w:pos="567"/>
          <w:tab w:val="left" w:pos="6804"/>
          <w:tab w:val="left" w:leader="dot" w:pos="7088"/>
        </w:tabs>
        <w:kinsoku w:val="0"/>
        <w:overflowPunct w:val="0"/>
        <w:autoSpaceDE w:val="0"/>
        <w:autoSpaceDN w:val="0"/>
        <w:adjustRightInd w:val="0"/>
        <w:spacing w:line="238" w:lineRule="auto"/>
        <w:ind w:left="567" w:right="283"/>
        <w:rPr>
          <w:rFonts w:cs="Arial"/>
          <w:lang w:val="fr-CH"/>
        </w:rPr>
      </w:pPr>
      <w:r w:rsidRPr="000A24D9">
        <w:rPr>
          <w:lang w:val="fr-CH"/>
        </w:rPr>
        <w:t>“</w:t>
      </w:r>
      <w:r w:rsidR="000A24D9" w:rsidRPr="000A24D9">
        <w:rPr>
          <w:lang w:val="fr-CH"/>
        </w:rPr>
        <w:t xml:space="preserve">Code </w:t>
      </w:r>
      <w:r w:rsidRPr="000A24D9">
        <w:rPr>
          <w:rFonts w:cs="Arial"/>
          <w:lang w:val="fr-CH"/>
        </w:rPr>
        <w:t xml:space="preserve">UPOV </w:t>
      </w:r>
      <w:r w:rsidR="000A24D9" w:rsidRPr="000A24D9">
        <w:rPr>
          <w:rFonts w:cs="Arial"/>
          <w:lang w:val="fr-CH"/>
        </w:rPr>
        <w:t>avec élément ajouté</w:t>
      </w:r>
      <w:r w:rsidR="00EC7ABD">
        <w:rPr>
          <w:rFonts w:cs="Arial"/>
          <w:lang w:val="fr-CH"/>
        </w:rPr>
        <w:t> :</w:t>
      </w:r>
      <w:r w:rsidRPr="000A24D9">
        <w:rPr>
          <w:rFonts w:cs="Arial"/>
          <w:lang w:val="fr-CH"/>
        </w:rPr>
        <w:tab/>
        <w:t>ABIES_SIB_</w:t>
      </w:r>
      <w:r w:rsidRPr="000A24D9">
        <w:rPr>
          <w:rFonts w:cs="Arial"/>
          <w:strike/>
          <w:highlight w:val="lightGray"/>
          <w:lang w:val="fr-CH"/>
        </w:rPr>
        <w:t>1234</w:t>
      </w:r>
      <w:r w:rsidRPr="000A24D9">
        <w:rPr>
          <w:rFonts w:cs="Arial"/>
          <w:lang w:val="fr-CH"/>
        </w:rPr>
        <w:t xml:space="preserve"> </w:t>
      </w:r>
      <w:r w:rsidRPr="000A24D9">
        <w:rPr>
          <w:rFonts w:cs="Arial"/>
          <w:highlight w:val="lightGray"/>
          <w:u w:val="single"/>
          <w:lang w:val="fr-CH"/>
        </w:rPr>
        <w:t>1AC2TG</w:t>
      </w:r>
    </w:p>
    <w:p w14:paraId="0FF568E3" w14:textId="77777777" w:rsidR="00125827" w:rsidRPr="000A24D9" w:rsidRDefault="00125827" w:rsidP="004501B7">
      <w:pPr>
        <w:tabs>
          <w:tab w:val="left" w:leader="dot" w:pos="567"/>
          <w:tab w:val="left" w:leader="dot" w:pos="6521"/>
          <w:tab w:val="left" w:pos="6804"/>
        </w:tabs>
        <w:kinsoku w:val="0"/>
        <w:overflowPunct w:val="0"/>
        <w:autoSpaceDE w:val="0"/>
        <w:autoSpaceDN w:val="0"/>
        <w:adjustRightInd w:val="0"/>
        <w:spacing w:line="238" w:lineRule="auto"/>
        <w:ind w:left="567" w:right="283"/>
        <w:rPr>
          <w:rFonts w:cs="Arial"/>
          <w:lang w:val="fr-CH"/>
        </w:rPr>
      </w:pPr>
    </w:p>
    <w:p w14:paraId="54C57D51" w14:textId="764F9CBC" w:rsidR="00125827" w:rsidRPr="00044684" w:rsidRDefault="00125827" w:rsidP="004501B7">
      <w:pPr>
        <w:tabs>
          <w:tab w:val="left" w:leader="dot" w:pos="567"/>
          <w:tab w:val="left" w:pos="6804"/>
          <w:tab w:val="left" w:leader="dot" w:pos="7088"/>
        </w:tabs>
        <w:kinsoku w:val="0"/>
        <w:overflowPunct w:val="0"/>
        <w:autoSpaceDE w:val="0"/>
        <w:autoSpaceDN w:val="0"/>
        <w:adjustRightInd w:val="0"/>
        <w:spacing w:line="238" w:lineRule="auto"/>
        <w:ind w:left="567" w:right="283"/>
        <w:rPr>
          <w:rFonts w:cs="Arial"/>
          <w:lang w:val="fr-CH"/>
        </w:rPr>
      </w:pPr>
      <w:r w:rsidRPr="00044684">
        <w:rPr>
          <w:lang w:val="fr-CH"/>
        </w:rPr>
        <w:t>“</w:t>
      </w:r>
      <w:r w:rsidR="000A24D9" w:rsidRPr="00044684">
        <w:rPr>
          <w:lang w:val="fr-CH"/>
        </w:rPr>
        <w:t xml:space="preserve">Code </w:t>
      </w:r>
      <w:r w:rsidRPr="00044684">
        <w:rPr>
          <w:rFonts w:cs="Arial"/>
          <w:lang w:val="fr-CH"/>
        </w:rPr>
        <w:t xml:space="preserve">UPOV </w:t>
      </w:r>
      <w:r w:rsidR="00044684" w:rsidRPr="00044684">
        <w:rPr>
          <w:rFonts w:cs="Arial"/>
          <w:lang w:val="fr-CH"/>
        </w:rPr>
        <w:t>pour les sous</w:t>
      </w:r>
      <w:r w:rsidR="00F73076">
        <w:rPr>
          <w:rFonts w:cs="Arial"/>
          <w:lang w:val="fr-CH"/>
        </w:rPr>
        <w:noBreakHyphen/>
      </w:r>
      <w:r w:rsidR="00044684" w:rsidRPr="00044684">
        <w:rPr>
          <w:rFonts w:cs="Arial"/>
          <w:lang w:val="fr-CH"/>
        </w:rPr>
        <w:t xml:space="preserve">espèces </w:t>
      </w:r>
      <w:r w:rsidRPr="00044684">
        <w:rPr>
          <w:rFonts w:cs="Arial"/>
          <w:i/>
          <w:lang w:val="fr-CH"/>
        </w:rPr>
        <w:t xml:space="preserve">Abies </w:t>
      </w:r>
      <w:proofErr w:type="spellStart"/>
      <w:r w:rsidRPr="00044684">
        <w:rPr>
          <w:rFonts w:cs="Arial"/>
          <w:i/>
          <w:lang w:val="fr-CH"/>
        </w:rPr>
        <w:t>sibirica</w:t>
      </w:r>
      <w:proofErr w:type="spellEnd"/>
      <w:r w:rsidRPr="00044684">
        <w:rPr>
          <w:rFonts w:cs="Arial"/>
          <w:lang w:val="fr-CH"/>
        </w:rPr>
        <w:t xml:space="preserve"> </w:t>
      </w:r>
      <w:proofErr w:type="spellStart"/>
      <w:r w:rsidRPr="00044684">
        <w:rPr>
          <w:rFonts w:cs="Arial"/>
          <w:lang w:val="fr-CH"/>
        </w:rPr>
        <w:t>subsp</w:t>
      </w:r>
      <w:proofErr w:type="spellEnd"/>
      <w:r w:rsidRPr="00044684">
        <w:rPr>
          <w:rFonts w:cs="Arial"/>
          <w:lang w:val="fr-CH"/>
        </w:rPr>
        <w:t>. </w:t>
      </w:r>
      <w:proofErr w:type="spellStart"/>
      <w:proofErr w:type="gramStart"/>
      <w:r w:rsidR="00044684">
        <w:rPr>
          <w:rFonts w:cs="Arial"/>
          <w:i/>
          <w:lang w:val="fr-CH"/>
        </w:rPr>
        <w:t>s</w:t>
      </w:r>
      <w:r w:rsidRPr="00044684">
        <w:rPr>
          <w:rFonts w:cs="Arial"/>
          <w:i/>
          <w:lang w:val="fr-CH"/>
        </w:rPr>
        <w:t>emenovii</w:t>
      </w:r>
      <w:proofErr w:type="spellEnd"/>
      <w:proofErr w:type="gramEnd"/>
      <w:r w:rsidR="00EC7ABD">
        <w:rPr>
          <w:rFonts w:cs="Arial"/>
          <w:i/>
          <w:lang w:val="fr-CH"/>
        </w:rPr>
        <w:t> :</w:t>
      </w:r>
      <w:r w:rsidRPr="00774DC3">
        <w:rPr>
          <w:rFonts w:cs="Arial"/>
          <w:lang w:val="fr-CH"/>
        </w:rPr>
        <w:tab/>
      </w:r>
      <w:r w:rsidRPr="00044684">
        <w:rPr>
          <w:rFonts w:cs="Arial"/>
          <w:lang w:val="fr-CH"/>
        </w:rPr>
        <w:t>ABIES_SIB_SEM</w:t>
      </w:r>
    </w:p>
    <w:p w14:paraId="376576C0" w14:textId="67AA6A6F" w:rsidR="00125827" w:rsidRPr="00044684" w:rsidRDefault="00125827" w:rsidP="004501B7">
      <w:pPr>
        <w:tabs>
          <w:tab w:val="left" w:leader="dot" w:pos="567"/>
          <w:tab w:val="left" w:leader="dot" w:pos="6804"/>
        </w:tabs>
        <w:kinsoku w:val="0"/>
        <w:overflowPunct w:val="0"/>
        <w:autoSpaceDE w:val="0"/>
        <w:autoSpaceDN w:val="0"/>
        <w:adjustRightInd w:val="0"/>
        <w:spacing w:line="238" w:lineRule="auto"/>
        <w:ind w:left="567"/>
        <w:rPr>
          <w:rFonts w:cs="Arial"/>
          <w:lang w:val="fr-CH"/>
        </w:rPr>
      </w:pPr>
      <w:r w:rsidRPr="00044684">
        <w:rPr>
          <w:lang w:val="fr-CH"/>
        </w:rPr>
        <w:t>“</w:t>
      </w:r>
      <w:r w:rsidR="00044684" w:rsidRPr="00044684">
        <w:rPr>
          <w:lang w:val="fr-CH"/>
        </w:rPr>
        <w:t xml:space="preserve">Code </w:t>
      </w:r>
      <w:r w:rsidRPr="00044684">
        <w:rPr>
          <w:rFonts w:cs="Arial"/>
          <w:lang w:val="fr-CH"/>
        </w:rPr>
        <w:t xml:space="preserve">UPOV </w:t>
      </w:r>
      <w:r w:rsidR="00044684" w:rsidRPr="00044684">
        <w:rPr>
          <w:rFonts w:cs="Arial"/>
          <w:lang w:val="fr-CH"/>
        </w:rPr>
        <w:t>avec élément ajouté</w:t>
      </w:r>
      <w:r w:rsidR="00EC7ABD">
        <w:rPr>
          <w:rFonts w:cs="Arial"/>
          <w:lang w:val="fr-CH"/>
        </w:rPr>
        <w:t> :</w:t>
      </w:r>
      <w:r w:rsidRPr="00044684">
        <w:rPr>
          <w:rFonts w:cs="Arial"/>
          <w:lang w:val="fr-CH"/>
        </w:rPr>
        <w:tab/>
        <w:t>ABIES_SIB_SEM_</w:t>
      </w:r>
      <w:r w:rsidRPr="00044684">
        <w:rPr>
          <w:rFonts w:cs="Arial"/>
          <w:strike/>
          <w:highlight w:val="lightGray"/>
          <w:lang w:val="fr-CH"/>
        </w:rPr>
        <w:t>1234</w:t>
      </w:r>
      <w:r w:rsidRPr="00044684">
        <w:rPr>
          <w:rFonts w:cs="Arial"/>
          <w:lang w:val="fr-CH"/>
        </w:rPr>
        <w:t xml:space="preserve"> </w:t>
      </w:r>
      <w:r w:rsidRPr="00044684">
        <w:rPr>
          <w:rFonts w:cs="Arial"/>
          <w:highlight w:val="lightGray"/>
          <w:u w:val="single"/>
          <w:lang w:val="fr-CH"/>
        </w:rPr>
        <w:t>1AC2TG</w:t>
      </w:r>
      <w:r w:rsidRPr="00044684">
        <w:rPr>
          <w:lang w:val="fr-CH"/>
        </w:rPr>
        <w:t>”</w:t>
      </w:r>
    </w:p>
    <w:p w14:paraId="4A8973EC" w14:textId="77777777" w:rsidR="00125827" w:rsidRPr="00044684" w:rsidRDefault="00125827" w:rsidP="00125827">
      <w:pPr>
        <w:rPr>
          <w:i/>
          <w:lang w:val="fr-CH"/>
        </w:rPr>
      </w:pPr>
    </w:p>
    <w:p w14:paraId="16310C37" w14:textId="77777777" w:rsidR="00125827" w:rsidRPr="00044684" w:rsidRDefault="00125827" w:rsidP="00125827">
      <w:pPr>
        <w:keepNext/>
        <w:rPr>
          <w:lang w:val="fr-CH"/>
        </w:rPr>
      </w:pPr>
    </w:p>
    <w:p w14:paraId="72AE4789" w14:textId="10BEC38A" w:rsidR="00125827" w:rsidRPr="00D83C48" w:rsidRDefault="00125827" w:rsidP="00125827">
      <w:pPr>
        <w:rPr>
          <w:u w:val="single"/>
          <w:lang w:val="fr-CH"/>
        </w:rPr>
      </w:pPr>
      <w:r w:rsidRPr="00D83C48">
        <w:rPr>
          <w:u w:val="single"/>
          <w:lang w:val="fr-CH"/>
        </w:rPr>
        <w:t xml:space="preserve">Correction </w:t>
      </w:r>
      <w:r w:rsidR="00D83C48" w:rsidRPr="00D83C48">
        <w:rPr>
          <w:u w:val="single"/>
          <w:lang w:val="fr-CH"/>
        </w:rPr>
        <w:t>des</w:t>
      </w:r>
      <w:r w:rsidRPr="00D83C48">
        <w:rPr>
          <w:u w:val="single"/>
          <w:lang w:val="fr-CH"/>
        </w:rPr>
        <w:t xml:space="preserve"> </w:t>
      </w:r>
      <w:r w:rsidR="00A34EF3">
        <w:rPr>
          <w:u w:val="single"/>
          <w:lang w:val="fr-CH"/>
        </w:rPr>
        <w:t>renvois</w:t>
      </w:r>
      <w:r w:rsidRPr="00D83C48">
        <w:rPr>
          <w:u w:val="single"/>
          <w:lang w:val="fr-CH"/>
        </w:rPr>
        <w:t xml:space="preserve"> </w:t>
      </w:r>
      <w:r w:rsidR="00D83C48" w:rsidRPr="00D83C48">
        <w:rPr>
          <w:u w:val="single"/>
          <w:lang w:val="fr-CH"/>
        </w:rPr>
        <w:t>au</w:t>
      </w:r>
      <w:r w:rsidRPr="00D83C48">
        <w:rPr>
          <w:u w:val="single"/>
          <w:lang w:val="fr-CH"/>
        </w:rPr>
        <w:t xml:space="preserve"> document UPOV/EXN/DEN</w:t>
      </w:r>
    </w:p>
    <w:p w14:paraId="22FB3D65" w14:textId="77777777" w:rsidR="00125827" w:rsidRPr="00D83C48" w:rsidRDefault="00125827" w:rsidP="00125827">
      <w:pPr>
        <w:rPr>
          <w:lang w:val="fr-CH"/>
        </w:rPr>
      </w:pPr>
    </w:p>
    <w:p w14:paraId="3F14E8F9" w14:textId="46731AB0" w:rsidR="00EC7ABD" w:rsidRDefault="00C379E6" w:rsidP="00125827">
      <w:pPr>
        <w:rPr>
          <w:rFonts w:cs="Arial"/>
          <w:lang w:val="fr-CH"/>
        </w:rPr>
      </w:pPr>
      <w:r>
        <w:rPr>
          <w:lang w:val="fr-FR"/>
        </w:rPr>
        <w:t>3.</w:t>
      </w:r>
      <w:r w:rsidR="00125827" w:rsidRPr="00D83C48">
        <w:rPr>
          <w:lang w:val="fr-CH"/>
        </w:rPr>
        <w:tab/>
      </w:r>
      <w:r w:rsidR="00A34EF3">
        <w:rPr>
          <w:lang w:val="fr-CH"/>
        </w:rPr>
        <w:t>Les renvois</w:t>
      </w:r>
      <w:r w:rsidR="00125827" w:rsidRPr="00D83C48">
        <w:rPr>
          <w:lang w:val="fr-CH"/>
        </w:rPr>
        <w:t xml:space="preserve"> </w:t>
      </w:r>
      <w:r w:rsidR="00D83C48" w:rsidRPr="00D83C48">
        <w:rPr>
          <w:lang w:val="fr-CH"/>
        </w:rPr>
        <w:t>au</w:t>
      </w:r>
      <w:r w:rsidR="00125827" w:rsidRPr="00D83C48">
        <w:rPr>
          <w:lang w:val="fr-CH"/>
        </w:rPr>
        <w:t xml:space="preserve"> </w:t>
      </w:r>
      <w:r w:rsidR="00125827" w:rsidRPr="00D83C48">
        <w:rPr>
          <w:rFonts w:cs="Arial"/>
          <w:lang w:val="fr-CH"/>
        </w:rPr>
        <w:t>document UPOV/INF/12 “</w:t>
      </w:r>
      <w:r w:rsidR="00D83C48" w:rsidRPr="00D83C48">
        <w:rPr>
          <w:lang w:val="fr-CH"/>
        </w:rPr>
        <w:t xml:space="preserve">Notes explicatives concernant les dénominations variétales en vertu de la </w:t>
      </w:r>
      <w:r w:rsidR="00EC7ABD">
        <w:rPr>
          <w:lang w:val="fr-CH"/>
        </w:rPr>
        <w:t>Convention UPOV</w:t>
      </w:r>
      <w:r w:rsidR="00125827" w:rsidRPr="00D83C48">
        <w:rPr>
          <w:rFonts w:cs="Arial"/>
          <w:lang w:val="fr-CH"/>
        </w:rPr>
        <w:t xml:space="preserve">” </w:t>
      </w:r>
      <w:r w:rsidR="00D83C48" w:rsidRPr="00D83C48">
        <w:rPr>
          <w:rFonts w:cs="Arial"/>
          <w:lang w:val="fr-CH"/>
        </w:rPr>
        <w:t>de</w:t>
      </w:r>
      <w:r w:rsidR="00D83C48">
        <w:rPr>
          <w:rFonts w:cs="Arial"/>
          <w:lang w:val="fr-CH"/>
        </w:rPr>
        <w:t>vraient être corrigés pour être remplacées par</w:t>
      </w:r>
      <w:r w:rsidR="00125827" w:rsidRPr="00D83C48">
        <w:rPr>
          <w:rFonts w:cs="Arial"/>
          <w:lang w:val="fr-CH"/>
        </w:rPr>
        <w:t xml:space="preserve"> UPOV/EXN/DEN </w:t>
      </w:r>
      <w:r w:rsidR="00D83C48">
        <w:rPr>
          <w:rFonts w:cs="Arial"/>
          <w:lang w:val="fr-CH"/>
        </w:rPr>
        <w:t>au paragraphe</w:t>
      </w:r>
      <w:r w:rsidR="008E3045">
        <w:rPr>
          <w:rFonts w:cs="Arial"/>
          <w:lang w:val="fr-CH"/>
        </w:rPr>
        <w:t> </w:t>
      </w:r>
      <w:r w:rsidR="00125827" w:rsidRPr="00D83C48">
        <w:rPr>
          <w:rFonts w:cs="Arial"/>
          <w:lang w:val="fr-CH"/>
        </w:rPr>
        <w:t xml:space="preserve">4.3 </w:t>
      </w:r>
      <w:r w:rsidR="00D83C48">
        <w:rPr>
          <w:rFonts w:cs="Arial"/>
          <w:lang w:val="fr-CH"/>
        </w:rPr>
        <w:t>du</w:t>
      </w:r>
      <w:r w:rsidR="00125827" w:rsidRPr="00D83C48">
        <w:rPr>
          <w:rFonts w:cs="Arial"/>
          <w:lang w:val="fr-CH"/>
        </w:rPr>
        <w:t xml:space="preserve"> document UPOV/INF/23, </w:t>
      </w:r>
      <w:r w:rsidR="00D83C48">
        <w:rPr>
          <w:rFonts w:cs="Arial"/>
          <w:lang w:val="fr-CH"/>
        </w:rPr>
        <w:t>comme suit</w:t>
      </w:r>
      <w:r w:rsidR="00EC7ABD">
        <w:rPr>
          <w:rFonts w:cs="Arial"/>
          <w:lang w:val="fr-CH"/>
        </w:rPr>
        <w:t> :</w:t>
      </w:r>
    </w:p>
    <w:p w14:paraId="0EFD46BE" w14:textId="20963FA9" w:rsidR="00125827" w:rsidRPr="00D83C48" w:rsidRDefault="00125827" w:rsidP="00125827">
      <w:pPr>
        <w:rPr>
          <w:rFonts w:cs="Arial"/>
          <w:lang w:val="fr-CH"/>
        </w:rPr>
      </w:pPr>
    </w:p>
    <w:p w14:paraId="258F91F6" w14:textId="6835A5DE" w:rsidR="00125827" w:rsidRPr="002D641C" w:rsidRDefault="00125827" w:rsidP="00125827">
      <w:pPr>
        <w:ind w:left="567" w:right="567"/>
        <w:rPr>
          <w:rFonts w:cs="Arial"/>
          <w:u w:val="single"/>
          <w:lang w:val="fr-CH"/>
        </w:rPr>
      </w:pPr>
      <w:r w:rsidRPr="002D641C">
        <w:rPr>
          <w:rFonts w:cs="Arial"/>
          <w:lang w:val="fr-CH"/>
        </w:rPr>
        <w:t>“4.3</w:t>
      </w:r>
      <w:r w:rsidRPr="002D641C">
        <w:rPr>
          <w:rFonts w:cs="Arial"/>
          <w:lang w:val="fr-CH"/>
        </w:rPr>
        <w:tab/>
      </w:r>
      <w:r w:rsidR="002D641C">
        <w:rPr>
          <w:rFonts w:cs="Arial"/>
          <w:lang w:val="fr-CH"/>
        </w:rPr>
        <w:t>I</w:t>
      </w:r>
      <w:r w:rsidR="002D641C" w:rsidRPr="002D641C">
        <w:rPr>
          <w:lang w:val="fr-CH"/>
        </w:rPr>
        <w:t>ntroduction de nouveaux codes UPOV/Modification de codes UPOV existants</w:t>
      </w:r>
    </w:p>
    <w:p w14:paraId="0FDF40EB" w14:textId="77777777" w:rsidR="00125827" w:rsidRPr="002D641C" w:rsidRDefault="00125827" w:rsidP="00125827">
      <w:pPr>
        <w:ind w:left="567" w:right="567"/>
        <w:rPr>
          <w:rFonts w:cs="Arial"/>
          <w:u w:val="single"/>
          <w:lang w:val="fr-CH"/>
        </w:rPr>
      </w:pPr>
    </w:p>
    <w:p w14:paraId="02CA33D8" w14:textId="79038E2B" w:rsidR="00125827" w:rsidRPr="00F24610" w:rsidRDefault="00125827" w:rsidP="00F24610">
      <w:pPr>
        <w:ind w:left="567" w:right="567"/>
        <w:rPr>
          <w:lang w:val="fr-CH"/>
        </w:rPr>
      </w:pPr>
      <w:r w:rsidRPr="00F24610">
        <w:rPr>
          <w:lang w:val="fr-CH"/>
        </w:rPr>
        <w:t xml:space="preserve">“d) </w:t>
      </w:r>
      <w:r w:rsidR="00F24610" w:rsidRPr="00F24610">
        <w:rPr>
          <w:lang w:val="fr-CH"/>
        </w:rPr>
        <w:t>En règle générale, aucune modification ne sera apportée aux codes UPOV à la suite d</w:t>
      </w:r>
      <w:r w:rsidR="00EC7ABD">
        <w:rPr>
          <w:lang w:val="fr-CH"/>
        </w:rPr>
        <w:t>’</w:t>
      </w:r>
      <w:r w:rsidR="00F24610" w:rsidRPr="00F24610">
        <w:rPr>
          <w:lang w:val="fr-CH"/>
        </w:rPr>
        <w:t>une évolution taxonomique sauf s</w:t>
      </w:r>
      <w:r w:rsidR="00EC7ABD">
        <w:rPr>
          <w:lang w:val="fr-CH"/>
        </w:rPr>
        <w:t>’</w:t>
      </w:r>
      <w:r w:rsidR="00F24610" w:rsidRPr="00F24610">
        <w:rPr>
          <w:lang w:val="fr-CH"/>
        </w:rPr>
        <w:t>il s</w:t>
      </w:r>
      <w:r w:rsidR="00EC7ABD">
        <w:rPr>
          <w:lang w:val="fr-CH"/>
        </w:rPr>
        <w:t>’</w:t>
      </w:r>
      <w:r w:rsidR="00F24610" w:rsidRPr="00F24610">
        <w:rPr>
          <w:lang w:val="fr-CH"/>
        </w:rPr>
        <w:t>ensuit une modification du genre dans lequel est classée l</w:t>
      </w:r>
      <w:r w:rsidR="00EC7ABD">
        <w:rPr>
          <w:lang w:val="fr-CH"/>
        </w:rPr>
        <w:t>’</w:t>
      </w:r>
      <w:r w:rsidR="00F24610" w:rsidRPr="00F24610">
        <w:rPr>
          <w:lang w:val="fr-CH"/>
        </w:rPr>
        <w:t>espè</w:t>
      </w:r>
      <w:r w:rsidR="00774DC3" w:rsidRPr="00F24610">
        <w:rPr>
          <w:lang w:val="fr-CH"/>
        </w:rPr>
        <w:t>ce</w:t>
      </w:r>
      <w:r w:rsidR="00774DC3">
        <w:rPr>
          <w:lang w:val="fr-CH"/>
        </w:rPr>
        <w:t xml:space="preserve">.  </w:t>
      </w:r>
      <w:r w:rsidR="00774DC3" w:rsidRPr="00F24610">
        <w:rPr>
          <w:lang w:val="fr-CH"/>
        </w:rPr>
        <w:t>Le</w:t>
      </w:r>
      <w:r w:rsidR="00F24610" w:rsidRPr="00F24610">
        <w:rPr>
          <w:lang w:val="fr-CH"/>
        </w:rPr>
        <w:t xml:space="preserve">s “Notes explicatives concernant les dénominations variétales en vertu de la </w:t>
      </w:r>
      <w:r w:rsidR="00EC7ABD">
        <w:rPr>
          <w:lang w:val="fr-CH"/>
        </w:rPr>
        <w:t>Convention UPOV</w:t>
      </w:r>
      <w:r w:rsidR="00F24610" w:rsidRPr="00F24610">
        <w:rPr>
          <w:lang w:val="fr-CH"/>
        </w:rPr>
        <w:t xml:space="preserve">” </w:t>
      </w:r>
      <w:r w:rsidRPr="00F24610">
        <w:rPr>
          <w:lang w:val="fr-CH"/>
        </w:rPr>
        <w:t>(</w:t>
      </w:r>
      <w:r w:rsidR="00EC7ABD" w:rsidRPr="00F24610">
        <w:rPr>
          <w:lang w:val="fr-CH"/>
        </w:rPr>
        <w:t>document</w:t>
      </w:r>
      <w:r w:rsidR="00EC7ABD">
        <w:rPr>
          <w:lang w:val="fr-CH"/>
        </w:rPr>
        <w:t xml:space="preserve"> </w:t>
      </w:r>
      <w:r w:rsidR="00EC7ABD" w:rsidRPr="00F24610">
        <w:rPr>
          <w:strike/>
          <w:highlight w:val="lightGray"/>
          <w:lang w:val="fr-CH"/>
        </w:rPr>
        <w:t>UP</w:t>
      </w:r>
      <w:r w:rsidRPr="00F24610">
        <w:rPr>
          <w:strike/>
          <w:highlight w:val="lightGray"/>
          <w:lang w:val="fr-CH"/>
        </w:rPr>
        <w:t>OV/INF/12</w:t>
      </w:r>
      <w:r w:rsidRPr="00F24610">
        <w:rPr>
          <w:lang w:val="fr-CH"/>
        </w:rPr>
        <w:t xml:space="preserve"> </w:t>
      </w:r>
      <w:r w:rsidRPr="00F24610">
        <w:rPr>
          <w:highlight w:val="lightGray"/>
          <w:u w:val="single"/>
          <w:lang w:val="fr-CH"/>
        </w:rPr>
        <w:t>UPOV/EXN/DEN</w:t>
      </w:r>
      <w:r w:rsidRPr="00F24610">
        <w:rPr>
          <w:lang w:val="fr-CH"/>
        </w:rPr>
        <w:t xml:space="preserve">) </w:t>
      </w:r>
      <w:r w:rsidR="00F24610" w:rsidRPr="00F24610">
        <w:rPr>
          <w:lang w:val="fr-CH"/>
        </w:rPr>
        <w:t xml:space="preserve">contiennent les classes de dénominations variétales de </w:t>
      </w:r>
      <w:proofErr w:type="gramStart"/>
      <w:r w:rsidR="00F24610" w:rsidRPr="00F24610">
        <w:rPr>
          <w:lang w:val="fr-CH"/>
        </w:rPr>
        <w:t>l</w:t>
      </w:r>
      <w:r w:rsidR="00EC7ABD">
        <w:rPr>
          <w:lang w:val="fr-CH"/>
        </w:rPr>
        <w:t>’</w:t>
      </w:r>
      <w:r w:rsidR="00F24610" w:rsidRPr="00F24610">
        <w:rPr>
          <w:lang w:val="fr-CH"/>
        </w:rPr>
        <w:t xml:space="preserve">UPOV; </w:t>
      </w:r>
      <w:r w:rsidR="00F24610">
        <w:rPr>
          <w:lang w:val="fr-CH"/>
        </w:rPr>
        <w:t xml:space="preserve"> </w:t>
      </w:r>
      <w:r w:rsidR="00F24610" w:rsidRPr="00F24610">
        <w:rPr>
          <w:lang w:val="fr-CH"/>
        </w:rPr>
        <w:t>pour</w:t>
      </w:r>
      <w:proofErr w:type="gramEnd"/>
      <w:r w:rsidR="00F24610" w:rsidRPr="00F24610">
        <w:rPr>
          <w:lang w:val="fr-CH"/>
        </w:rPr>
        <w:t xml:space="preserve"> les genres et les espèces non couverts par la Liste de classes de l</w:t>
      </w:r>
      <w:r w:rsidR="00EC7ABD">
        <w:rPr>
          <w:lang w:val="fr-CH"/>
        </w:rPr>
        <w:t>’</w:t>
      </w:r>
      <w:r w:rsidR="00EC7ABD" w:rsidRPr="00F24610">
        <w:rPr>
          <w:lang w:val="fr-CH"/>
        </w:rPr>
        <w:t>annexe</w:t>
      </w:r>
      <w:r w:rsidR="00EC7ABD">
        <w:rPr>
          <w:lang w:val="fr-CH"/>
        </w:rPr>
        <w:t> </w:t>
      </w:r>
      <w:r w:rsidR="00EC7ABD" w:rsidRPr="00F24610">
        <w:rPr>
          <w:lang w:val="fr-CH"/>
        </w:rPr>
        <w:t>I</w:t>
      </w:r>
      <w:r w:rsidR="00F24610" w:rsidRPr="00F24610">
        <w:rPr>
          <w:lang w:val="fr-CH"/>
        </w:rPr>
        <w:t xml:space="preserve"> au </w:t>
      </w:r>
      <w:r w:rsidR="00EC7ABD" w:rsidRPr="00F24610">
        <w:rPr>
          <w:lang w:val="fr-CH"/>
        </w:rPr>
        <w:t>document</w:t>
      </w:r>
      <w:r w:rsidR="00EC7ABD">
        <w:rPr>
          <w:lang w:val="fr-CH"/>
        </w:rPr>
        <w:t xml:space="preserve"> </w:t>
      </w:r>
      <w:r w:rsidR="00EC7ABD" w:rsidRPr="00F24610">
        <w:rPr>
          <w:strike/>
          <w:highlight w:val="lightGray"/>
          <w:lang w:val="fr-CH"/>
        </w:rPr>
        <w:t>UP</w:t>
      </w:r>
      <w:r w:rsidRPr="00F24610">
        <w:rPr>
          <w:strike/>
          <w:highlight w:val="lightGray"/>
          <w:lang w:val="fr-CH"/>
        </w:rPr>
        <w:t>OV/INF/12</w:t>
      </w:r>
      <w:r w:rsidRPr="00F24610">
        <w:rPr>
          <w:lang w:val="fr-CH"/>
        </w:rPr>
        <w:t xml:space="preserve"> </w:t>
      </w:r>
      <w:r w:rsidRPr="00F24610">
        <w:rPr>
          <w:highlight w:val="lightGray"/>
          <w:u w:val="single"/>
          <w:lang w:val="fr-CH"/>
        </w:rPr>
        <w:t>UPOV/EXN/DEN</w:t>
      </w:r>
      <w:r w:rsidRPr="00F24610">
        <w:rPr>
          <w:lang w:val="fr-CH"/>
        </w:rPr>
        <w:t xml:space="preserve">, </w:t>
      </w:r>
      <w:r w:rsidR="002D641C">
        <w:rPr>
          <w:lang w:val="fr-CH"/>
        </w:rPr>
        <w:t>la règle générale</w:t>
      </w:r>
      <w:r w:rsidRPr="00F24610">
        <w:rPr>
          <w:lang w:val="fr-CH"/>
        </w:rPr>
        <w:t xml:space="preserve"> (“</w:t>
      </w:r>
      <w:r w:rsidR="002D641C">
        <w:rPr>
          <w:lang w:val="fr-CH"/>
        </w:rPr>
        <w:t>un genre</w:t>
      </w:r>
      <w:r w:rsidRPr="00F24610">
        <w:rPr>
          <w:lang w:val="fr-CH"/>
        </w:rPr>
        <w:t>/</w:t>
      </w:r>
      <w:r w:rsidR="002D641C">
        <w:rPr>
          <w:lang w:val="fr-CH"/>
        </w:rPr>
        <w:t>une classe</w:t>
      </w:r>
      <w:r w:rsidRPr="00F24610">
        <w:rPr>
          <w:lang w:val="fr-CH"/>
        </w:rPr>
        <w:t xml:space="preserve">”) </w:t>
      </w:r>
      <w:r w:rsidR="002D641C">
        <w:rPr>
          <w:lang w:val="fr-CH"/>
        </w:rPr>
        <w:t>est qu</w:t>
      </w:r>
      <w:r w:rsidR="00EC7ABD">
        <w:rPr>
          <w:lang w:val="fr-CH"/>
        </w:rPr>
        <w:t>’</w:t>
      </w:r>
      <w:r w:rsidR="002D641C">
        <w:rPr>
          <w:lang w:val="fr-CH"/>
        </w:rPr>
        <w:t>un genre est considéré comme une classe</w:t>
      </w:r>
      <w:r w:rsidRPr="00F24610">
        <w:rPr>
          <w:lang w:val="fr-CH"/>
        </w:rPr>
        <w:t xml:space="preserve"> (</w:t>
      </w:r>
      <w:r w:rsidR="002D641C">
        <w:rPr>
          <w:lang w:val="fr-CH"/>
        </w:rPr>
        <w:t>voir</w:t>
      </w:r>
      <w:r w:rsidRPr="00F24610">
        <w:rPr>
          <w:lang w:val="fr-CH"/>
        </w:rPr>
        <w:t xml:space="preserve"> </w:t>
      </w:r>
      <w:r w:rsidR="00EC7ABD" w:rsidRPr="00F24610">
        <w:rPr>
          <w:lang w:val="fr-CH"/>
        </w:rPr>
        <w:t>document</w:t>
      </w:r>
      <w:r w:rsidR="00EC7ABD">
        <w:rPr>
          <w:lang w:val="fr-CH"/>
        </w:rPr>
        <w:t xml:space="preserve"> </w:t>
      </w:r>
      <w:r w:rsidR="00EC7ABD" w:rsidRPr="00F24610">
        <w:rPr>
          <w:strike/>
          <w:highlight w:val="lightGray"/>
          <w:lang w:val="fr-CH"/>
        </w:rPr>
        <w:t>UP</w:t>
      </w:r>
      <w:r w:rsidRPr="00F24610">
        <w:rPr>
          <w:strike/>
          <w:highlight w:val="lightGray"/>
          <w:lang w:val="fr-CH"/>
        </w:rPr>
        <w:t>OV/INF/12</w:t>
      </w:r>
      <w:r w:rsidRPr="00F24610">
        <w:rPr>
          <w:lang w:val="fr-CH"/>
        </w:rPr>
        <w:t xml:space="preserve"> </w:t>
      </w:r>
      <w:r w:rsidRPr="00F24610">
        <w:rPr>
          <w:highlight w:val="lightGray"/>
          <w:u w:val="single"/>
          <w:lang w:val="fr-CH"/>
        </w:rPr>
        <w:t>UPOV/EXN/DEN</w:t>
      </w:r>
      <w:r w:rsidRPr="00F24610">
        <w:rPr>
          <w:lang w:val="fr-CH"/>
        </w:rPr>
        <w:t xml:space="preserve">, </w:t>
      </w:r>
      <w:r w:rsidR="00EC7ABD">
        <w:rPr>
          <w:lang w:val="fr-CH"/>
        </w:rPr>
        <w:t>s</w:t>
      </w:r>
      <w:r w:rsidR="00EC7ABD" w:rsidRPr="00F24610">
        <w:rPr>
          <w:lang w:val="fr-CH"/>
        </w:rPr>
        <w:t>ection</w:t>
      </w:r>
      <w:r w:rsidR="00EC7ABD">
        <w:rPr>
          <w:lang w:val="fr-CH"/>
        </w:rPr>
        <w:t> </w:t>
      </w:r>
      <w:r w:rsidR="00EC7ABD" w:rsidRPr="00F24610">
        <w:rPr>
          <w:lang w:val="fr-CH"/>
        </w:rPr>
        <w:t>2</w:t>
      </w:r>
      <w:r w:rsidRPr="00F24610">
        <w:rPr>
          <w:lang w:val="fr-CH"/>
        </w:rPr>
        <w:t xml:space="preserve">.5.2 </w:t>
      </w:r>
      <w:r w:rsidR="002D641C">
        <w:rPr>
          <w:lang w:val="fr-CH"/>
        </w:rPr>
        <w:t>et son annexe </w:t>
      </w:r>
      <w:r w:rsidRPr="00F24610">
        <w:rPr>
          <w:lang w:val="fr-CH"/>
        </w:rPr>
        <w:t xml:space="preserve">I). </w:t>
      </w:r>
      <w:r w:rsidR="0006769F">
        <w:rPr>
          <w:lang w:val="fr-CH"/>
        </w:rPr>
        <w:t xml:space="preserve"> </w:t>
      </w:r>
      <w:r w:rsidRPr="00CE7336">
        <w:rPr>
          <w:lang w:val="fr-CH"/>
        </w:rPr>
        <w:t>[…]”</w:t>
      </w:r>
    </w:p>
    <w:p w14:paraId="223388FD" w14:textId="77777777" w:rsidR="00125827" w:rsidRPr="00CE7336" w:rsidRDefault="00125827" w:rsidP="00125827">
      <w:pPr>
        <w:rPr>
          <w:i/>
          <w:lang w:val="fr-CH"/>
        </w:rPr>
      </w:pPr>
    </w:p>
    <w:p w14:paraId="2E1B0923" w14:textId="77777777" w:rsidR="00125827" w:rsidRPr="00CE7336" w:rsidRDefault="00125827" w:rsidP="00125827">
      <w:pPr>
        <w:rPr>
          <w:i/>
          <w:lang w:val="fr-CH"/>
        </w:rPr>
      </w:pPr>
    </w:p>
    <w:p w14:paraId="7D16056E" w14:textId="0AB9FB74" w:rsidR="00125827" w:rsidRPr="00EE5006" w:rsidRDefault="00125827" w:rsidP="00223789">
      <w:pPr>
        <w:jc w:val="right"/>
        <w:rPr>
          <w:i/>
          <w:lang w:val="fr-CH"/>
        </w:rPr>
      </w:pPr>
      <w:r w:rsidRPr="00EE5006">
        <w:rPr>
          <w:lang w:val="fr-CH"/>
        </w:rPr>
        <w:t>[</w:t>
      </w:r>
      <w:r w:rsidR="00F24610" w:rsidRPr="00EE5006">
        <w:rPr>
          <w:lang w:val="fr-CH"/>
        </w:rPr>
        <w:t>L</w:t>
      </w:r>
      <w:r w:rsidR="00EC7ABD">
        <w:rPr>
          <w:lang w:val="fr-CH"/>
        </w:rPr>
        <w:t>’</w:t>
      </w:r>
      <w:r w:rsidR="00F24610" w:rsidRPr="00EE5006">
        <w:rPr>
          <w:lang w:val="fr-CH"/>
        </w:rPr>
        <w:t>annexe</w:t>
      </w:r>
      <w:r w:rsidR="008E3045">
        <w:rPr>
          <w:lang w:val="fr-CH"/>
        </w:rPr>
        <w:t> </w:t>
      </w:r>
      <w:r w:rsidRPr="00EE5006">
        <w:rPr>
          <w:lang w:val="fr-CH"/>
        </w:rPr>
        <w:t xml:space="preserve">II </w:t>
      </w:r>
      <w:r w:rsidR="00F24610" w:rsidRPr="00EE5006">
        <w:rPr>
          <w:lang w:val="fr-CH"/>
        </w:rPr>
        <w:t>suit</w:t>
      </w:r>
      <w:r w:rsidRPr="00EE5006">
        <w:rPr>
          <w:lang w:val="fr-CH"/>
        </w:rPr>
        <w:t>]</w:t>
      </w:r>
    </w:p>
    <w:p w14:paraId="50DB551B" w14:textId="77777777" w:rsidR="00125827" w:rsidRPr="00EE5006" w:rsidRDefault="00125827" w:rsidP="00125827">
      <w:pPr>
        <w:ind w:left="-142" w:right="312"/>
        <w:jc w:val="right"/>
        <w:rPr>
          <w:lang w:val="fr-CH"/>
        </w:rPr>
        <w:sectPr w:rsidR="00125827" w:rsidRPr="00EE5006" w:rsidSect="00086373">
          <w:headerReference w:type="default" r:id="rId16"/>
          <w:headerReference w:type="first" r:id="rId17"/>
          <w:pgSz w:w="11907" w:h="16840" w:code="9"/>
          <w:pgMar w:top="510" w:right="1134" w:bottom="993" w:left="1134" w:header="510" w:footer="680" w:gutter="0"/>
          <w:pgNumType w:start="1"/>
          <w:cols w:space="720"/>
          <w:titlePg/>
          <w:docGrid w:linePitch="272"/>
        </w:sectPr>
      </w:pPr>
    </w:p>
    <w:p w14:paraId="095CC84D" w14:textId="77777777" w:rsidR="00125827" w:rsidRPr="00EE5006" w:rsidRDefault="00125827" w:rsidP="00125827">
      <w:pPr>
        <w:ind w:left="-142" w:right="312"/>
        <w:jc w:val="right"/>
        <w:rPr>
          <w:lang w:val="fr-CH"/>
        </w:rPr>
      </w:pPr>
    </w:p>
    <w:p w14:paraId="477CDD22" w14:textId="56B5445A" w:rsidR="00125827" w:rsidRPr="00EE5006" w:rsidRDefault="00125827" w:rsidP="00125827">
      <w:pPr>
        <w:jc w:val="center"/>
        <w:rPr>
          <w:caps/>
          <w:lang w:val="fr-CH"/>
        </w:rPr>
      </w:pPr>
      <w:r w:rsidRPr="00EE5006">
        <w:rPr>
          <w:caps/>
          <w:lang w:val="fr-CH"/>
        </w:rPr>
        <w:t>Document TGP/7 “</w:t>
      </w:r>
      <w:r w:rsidR="00EE5006" w:rsidRPr="00EE5006">
        <w:rPr>
          <w:caps/>
          <w:lang w:val="fr-CH"/>
        </w:rPr>
        <w:t>Élaboration des principes directeurs d</w:t>
      </w:r>
      <w:r w:rsidR="00EC7ABD">
        <w:rPr>
          <w:caps/>
          <w:lang w:val="fr-CH"/>
        </w:rPr>
        <w:t>’</w:t>
      </w:r>
      <w:r w:rsidR="00EE5006" w:rsidRPr="00EE5006">
        <w:rPr>
          <w:caps/>
          <w:lang w:val="fr-CH"/>
        </w:rPr>
        <w:t>examen</w:t>
      </w:r>
      <w:r w:rsidRPr="00EE5006">
        <w:rPr>
          <w:caps/>
          <w:lang w:val="fr-CH"/>
        </w:rPr>
        <w:t>”</w:t>
      </w:r>
    </w:p>
    <w:p w14:paraId="1C3C2CCF" w14:textId="77777777" w:rsidR="00125827" w:rsidRPr="00EE5006" w:rsidRDefault="00125827" w:rsidP="00125827">
      <w:pPr>
        <w:rPr>
          <w:lang w:val="fr-CH"/>
        </w:rPr>
      </w:pPr>
    </w:p>
    <w:p w14:paraId="4B8FB14E" w14:textId="65180668" w:rsidR="00125827" w:rsidRPr="00EE5006" w:rsidRDefault="00EE5006" w:rsidP="00125827">
      <w:pPr>
        <w:rPr>
          <w:u w:val="single"/>
          <w:lang w:val="fr-CH"/>
        </w:rPr>
      </w:pPr>
      <w:r w:rsidRPr="00EE5006">
        <w:rPr>
          <w:u w:val="single"/>
          <w:lang w:val="fr-CH"/>
        </w:rPr>
        <w:t>Variétés indiquées à titre d</w:t>
      </w:r>
      <w:r w:rsidR="00EC7ABD">
        <w:rPr>
          <w:u w:val="single"/>
          <w:lang w:val="fr-CH"/>
        </w:rPr>
        <w:t>’</w:t>
      </w:r>
      <w:r w:rsidRPr="00EE5006">
        <w:rPr>
          <w:u w:val="single"/>
          <w:lang w:val="fr-CH"/>
        </w:rPr>
        <w:t>exemples po</w:t>
      </w:r>
      <w:r>
        <w:rPr>
          <w:u w:val="single"/>
          <w:lang w:val="fr-CH"/>
        </w:rPr>
        <w:t>ur les caractères quantitatifs marqués d</w:t>
      </w:r>
      <w:r w:rsidR="00EC7ABD">
        <w:rPr>
          <w:u w:val="single"/>
          <w:lang w:val="fr-CH"/>
        </w:rPr>
        <w:t>’</w:t>
      </w:r>
      <w:r>
        <w:rPr>
          <w:u w:val="single"/>
          <w:lang w:val="fr-CH"/>
        </w:rPr>
        <w:t>un astérisque lorsque des illustrations sont fournies</w:t>
      </w:r>
    </w:p>
    <w:p w14:paraId="6291C856" w14:textId="77777777" w:rsidR="00125827" w:rsidRPr="00EE5006" w:rsidRDefault="00125827" w:rsidP="00125827">
      <w:pPr>
        <w:rPr>
          <w:lang w:val="fr-CH"/>
        </w:rPr>
      </w:pPr>
    </w:p>
    <w:p w14:paraId="0DBF84A1" w14:textId="78A3092E" w:rsidR="00125827" w:rsidRPr="00CE7336" w:rsidRDefault="00B45031" w:rsidP="00125827">
      <w:pPr>
        <w:rPr>
          <w:i/>
          <w:lang w:val="fr-CH"/>
        </w:rPr>
      </w:pPr>
      <w:r>
        <w:rPr>
          <w:i/>
          <w:lang w:val="fr-CH"/>
        </w:rPr>
        <w:t>Informations générales</w:t>
      </w:r>
    </w:p>
    <w:p w14:paraId="074FD1DC" w14:textId="77777777" w:rsidR="00125827" w:rsidRPr="00CE7336" w:rsidRDefault="00125827" w:rsidP="00125827">
      <w:pPr>
        <w:keepNext/>
        <w:rPr>
          <w:lang w:val="fr-CH"/>
        </w:rPr>
      </w:pPr>
    </w:p>
    <w:p w14:paraId="1C328F55" w14:textId="20598591" w:rsidR="00125827" w:rsidRPr="00EE5006" w:rsidRDefault="00C379E6" w:rsidP="00125827">
      <w:pPr>
        <w:keepNext/>
        <w:rPr>
          <w:lang w:val="fr-CH"/>
        </w:rPr>
      </w:pPr>
      <w:r>
        <w:rPr>
          <w:lang w:val="fr-FR"/>
        </w:rPr>
        <w:t>1.</w:t>
      </w:r>
      <w:r w:rsidR="00125827" w:rsidRPr="00EE5006">
        <w:rPr>
          <w:lang w:val="fr-CH"/>
        </w:rPr>
        <w:tab/>
      </w:r>
      <w:r w:rsidR="00C368FA">
        <w:rPr>
          <w:lang w:val="fr-CH"/>
        </w:rPr>
        <w:t>À</w:t>
      </w:r>
      <w:r w:rsidR="00EE5006" w:rsidRPr="00EE5006">
        <w:rPr>
          <w:lang w:val="fr-CH"/>
        </w:rPr>
        <w:t xml:space="preserve"> sa cinquante</w:t>
      </w:r>
      <w:r w:rsidR="00F73076">
        <w:rPr>
          <w:lang w:val="fr-CH"/>
        </w:rPr>
        <w:noBreakHyphen/>
      </w:r>
      <w:r w:rsidR="00EE5006" w:rsidRPr="00EE5006">
        <w:rPr>
          <w:lang w:val="fr-CH"/>
        </w:rPr>
        <w:t>trois</w:t>
      </w:r>
      <w:r w:rsidR="00EC7ABD">
        <w:rPr>
          <w:lang w:val="fr-CH"/>
        </w:rPr>
        <w:t>ième session</w:t>
      </w:r>
      <w:r w:rsidR="00125827" w:rsidRPr="0079771A">
        <w:rPr>
          <w:vertAlign w:val="superscript"/>
          <w:lang w:val="fr-FR"/>
        </w:rPr>
        <w:footnoteReference w:id="12"/>
      </w:r>
      <w:r w:rsidR="00125827" w:rsidRPr="00EE5006">
        <w:rPr>
          <w:lang w:val="fr-CH"/>
        </w:rPr>
        <w:t>,</w:t>
      </w:r>
      <w:r w:rsidR="00EC7ABD">
        <w:rPr>
          <w:lang w:val="fr-CH"/>
        </w:rPr>
        <w:t xml:space="preserve"> le TWO</w:t>
      </w:r>
      <w:r w:rsidR="00125827" w:rsidRPr="00EE5006">
        <w:rPr>
          <w:lang w:val="fr-CH"/>
        </w:rPr>
        <w:t xml:space="preserve"> </w:t>
      </w:r>
      <w:r w:rsidR="00EE5006">
        <w:rPr>
          <w:lang w:val="fr-CH"/>
        </w:rPr>
        <w:t xml:space="preserve">examine le </w:t>
      </w:r>
      <w:r w:rsidR="00125827" w:rsidRPr="00EE5006">
        <w:rPr>
          <w:lang w:val="fr-CH"/>
        </w:rPr>
        <w:t>document TWO/53/5 (</w:t>
      </w:r>
      <w:r w:rsidR="00EE5006">
        <w:rPr>
          <w:lang w:val="fr-CH"/>
        </w:rPr>
        <w:t>voir les paragraphes</w:t>
      </w:r>
      <w:r w:rsidR="008E3045">
        <w:rPr>
          <w:lang w:val="fr-CH"/>
        </w:rPr>
        <w:t> </w:t>
      </w:r>
      <w:r w:rsidR="00EE5006">
        <w:rPr>
          <w:lang w:val="fr-CH"/>
        </w:rPr>
        <w:t>76 à 82 du</w:t>
      </w:r>
      <w:r w:rsidR="00125827" w:rsidRPr="00EE5006">
        <w:rPr>
          <w:lang w:val="fr-CH"/>
        </w:rPr>
        <w:t xml:space="preserve"> document TWO/50/10 “</w:t>
      </w:r>
      <w:r w:rsidR="00EE5006">
        <w:rPr>
          <w:lang w:val="fr-CH"/>
        </w:rPr>
        <w:t>Compte rendu</w:t>
      </w:r>
      <w:r w:rsidR="00125827" w:rsidRPr="00EE5006">
        <w:rPr>
          <w:lang w:val="fr-CH"/>
        </w:rPr>
        <w:t>”).</w:t>
      </w:r>
    </w:p>
    <w:p w14:paraId="5AB18260" w14:textId="77777777" w:rsidR="00125827" w:rsidRPr="00EE5006" w:rsidRDefault="00125827" w:rsidP="00125827">
      <w:pPr>
        <w:rPr>
          <w:rFonts w:eastAsia="Calibri"/>
          <w:lang w:val="fr-CH"/>
        </w:rPr>
      </w:pPr>
    </w:p>
    <w:p w14:paraId="66E37630" w14:textId="44ACBB75" w:rsidR="00125827" w:rsidRPr="006B31B8" w:rsidRDefault="00DC1ACF" w:rsidP="00125827">
      <w:pPr>
        <w:rPr>
          <w:rFonts w:eastAsia="Calibri"/>
          <w:lang w:val="fr-CH"/>
        </w:rPr>
      </w:pPr>
      <w:r>
        <w:rPr>
          <w:rFonts w:eastAsia="Calibri"/>
          <w:lang w:val="fr-FR"/>
        </w:rPr>
        <w:t>2.</w:t>
      </w:r>
      <w:r w:rsidR="00125827" w:rsidRPr="006B31B8">
        <w:rPr>
          <w:rFonts w:eastAsia="Calibri"/>
          <w:lang w:val="fr-CH"/>
        </w:rPr>
        <w:tab/>
      </w:r>
      <w:r w:rsidR="00EE5006" w:rsidRPr="006B31B8">
        <w:rPr>
          <w:rFonts w:eastAsia="Calibri"/>
          <w:lang w:val="fr-CH"/>
        </w:rPr>
        <w:t>Le</w:t>
      </w:r>
      <w:r w:rsidR="00125827" w:rsidRPr="006B31B8">
        <w:rPr>
          <w:rFonts w:eastAsia="Calibri"/>
          <w:lang w:val="fr-CH"/>
        </w:rPr>
        <w:t xml:space="preserve"> TWO </w:t>
      </w:r>
      <w:r w:rsidR="006B31B8" w:rsidRPr="006B31B8">
        <w:rPr>
          <w:rFonts w:eastAsia="Calibri"/>
          <w:lang w:val="fr-CH"/>
        </w:rPr>
        <w:t>note que les cons</w:t>
      </w:r>
      <w:r w:rsidR="006B31B8">
        <w:rPr>
          <w:rFonts w:eastAsia="Calibri"/>
          <w:lang w:val="fr-CH"/>
        </w:rPr>
        <w:t xml:space="preserve">eils </w:t>
      </w:r>
      <w:r w:rsidR="006B31B8" w:rsidRPr="00A67577">
        <w:rPr>
          <w:rFonts w:eastAsia="Calibri"/>
          <w:lang w:val="fr-CH"/>
        </w:rPr>
        <w:t>actuels</w:t>
      </w:r>
      <w:r w:rsidR="00A67577">
        <w:rPr>
          <w:rFonts w:eastAsia="Calibri"/>
          <w:lang w:val="fr-CH"/>
        </w:rPr>
        <w:t xml:space="preserve"> figurant</w:t>
      </w:r>
      <w:r w:rsidR="006B31B8">
        <w:rPr>
          <w:rFonts w:eastAsia="Calibri"/>
          <w:lang w:val="fr-CH"/>
        </w:rPr>
        <w:t xml:space="preserve"> aux </w:t>
      </w:r>
      <w:r w:rsidR="00EC7ABD">
        <w:rPr>
          <w:rFonts w:eastAsia="Calibri"/>
          <w:lang w:val="fr-CH"/>
        </w:rPr>
        <w:t>paragraphes 1</w:t>
      </w:r>
      <w:r w:rsidR="006B31B8">
        <w:rPr>
          <w:rFonts w:eastAsia="Calibri"/>
          <w:lang w:val="fr-CH"/>
        </w:rPr>
        <w:t>.3</w:t>
      </w:r>
      <w:r w:rsidR="00A67577">
        <w:rPr>
          <w:rFonts w:eastAsia="Calibri"/>
          <w:lang w:val="fr-CH"/>
        </w:rPr>
        <w:t>.</w:t>
      </w:r>
      <w:r w:rsidR="006B31B8">
        <w:rPr>
          <w:rFonts w:eastAsia="Calibri"/>
          <w:lang w:val="fr-CH"/>
        </w:rPr>
        <w:t xml:space="preserve">iii) et 1.4 </w:t>
      </w:r>
      <w:r w:rsidR="00A67577">
        <w:rPr>
          <w:rFonts w:eastAsia="Calibri"/>
          <w:lang w:val="fr-CH"/>
        </w:rPr>
        <w:t xml:space="preserve">de la note indicative GN 28 </w:t>
      </w:r>
      <w:r w:rsidR="004305CC">
        <w:rPr>
          <w:rFonts w:eastAsia="Calibri"/>
          <w:lang w:val="fr-CH"/>
        </w:rPr>
        <w:t>dans le</w:t>
      </w:r>
      <w:r w:rsidR="00A67577">
        <w:rPr>
          <w:rFonts w:eastAsia="Calibri"/>
          <w:lang w:val="fr-CH"/>
        </w:rPr>
        <w:t xml:space="preserve"> </w:t>
      </w:r>
      <w:r w:rsidR="006B31B8">
        <w:rPr>
          <w:rFonts w:eastAsia="Calibri"/>
          <w:lang w:val="fr-CH"/>
        </w:rPr>
        <w:t>document</w:t>
      </w:r>
      <w:r w:rsidR="00125827" w:rsidRPr="006B31B8">
        <w:rPr>
          <w:rFonts w:eastAsia="Calibri"/>
          <w:lang w:val="fr-CH"/>
        </w:rPr>
        <w:t xml:space="preserve"> TGP/7 </w:t>
      </w:r>
      <w:r w:rsidR="006B31B8">
        <w:rPr>
          <w:rFonts w:eastAsia="Calibri"/>
          <w:lang w:val="fr-CH"/>
        </w:rPr>
        <w:t>sont libellés comme suit</w:t>
      </w:r>
      <w:r w:rsidR="00EC7ABD">
        <w:rPr>
          <w:rFonts w:eastAsia="Calibri"/>
          <w:lang w:val="fr-CH"/>
        </w:rPr>
        <w:t> :</w:t>
      </w:r>
    </w:p>
    <w:p w14:paraId="3F39FD0F" w14:textId="77777777" w:rsidR="00125827" w:rsidRPr="006B31B8" w:rsidRDefault="00125827" w:rsidP="00125827">
      <w:pPr>
        <w:rPr>
          <w:rFonts w:eastAsia="Calibri"/>
          <w:lang w:val="fr-CH"/>
        </w:rPr>
      </w:pPr>
    </w:p>
    <w:p w14:paraId="2EADF853" w14:textId="4F5F7EEE" w:rsidR="00125827" w:rsidRPr="00781CD2" w:rsidRDefault="00EC7ABD" w:rsidP="00125827">
      <w:pPr>
        <w:ind w:left="567" w:right="567"/>
        <w:rPr>
          <w:rFonts w:eastAsia="Calibri"/>
          <w:sz w:val="18"/>
          <w:lang w:val="fr-CH"/>
        </w:rPr>
      </w:pPr>
      <w:r>
        <w:rPr>
          <w:rFonts w:eastAsia="Calibri"/>
          <w:sz w:val="18"/>
          <w:lang w:val="fr-CH"/>
        </w:rPr>
        <w:t>“</w:t>
      </w:r>
      <w:r w:rsidRPr="00781CD2">
        <w:rPr>
          <w:rFonts w:eastAsia="Calibri"/>
          <w:sz w:val="18"/>
          <w:lang w:val="fr-CH"/>
        </w:rPr>
        <w:t>i</w:t>
      </w:r>
      <w:r w:rsidR="00125827" w:rsidRPr="00781CD2">
        <w:rPr>
          <w:rFonts w:eastAsia="Calibri"/>
          <w:sz w:val="18"/>
          <w:lang w:val="fr-CH"/>
        </w:rPr>
        <w:t>ii)</w:t>
      </w:r>
      <w:r w:rsidR="00125827" w:rsidRPr="00781CD2">
        <w:rPr>
          <w:rFonts w:eastAsia="Calibri"/>
          <w:sz w:val="18"/>
          <w:lang w:val="fr-CH"/>
        </w:rPr>
        <w:tab/>
      </w:r>
      <w:r w:rsidR="00781CD2" w:rsidRPr="00781CD2">
        <w:rPr>
          <w:rFonts w:eastAsia="Calibri"/>
          <w:sz w:val="18"/>
          <w:lang w:val="fr-CH"/>
        </w:rPr>
        <w:t>Si le caractère est important pour l</w:t>
      </w:r>
      <w:r>
        <w:rPr>
          <w:rFonts w:eastAsia="Calibri"/>
          <w:sz w:val="18"/>
          <w:lang w:val="fr-CH"/>
        </w:rPr>
        <w:t>’</w:t>
      </w:r>
      <w:r w:rsidR="00781CD2" w:rsidRPr="00781CD2">
        <w:rPr>
          <w:rFonts w:eastAsia="Calibri"/>
          <w:sz w:val="18"/>
          <w:lang w:val="fr-CH"/>
        </w:rPr>
        <w:t>harmonisation internationale des descriptions variétales (caractères avec astérisque) et qu</w:t>
      </w:r>
      <w:r>
        <w:rPr>
          <w:rFonts w:eastAsia="Calibri"/>
          <w:sz w:val="18"/>
          <w:lang w:val="fr-CH"/>
        </w:rPr>
        <w:t>’</w:t>
      </w:r>
      <w:r w:rsidR="00781CD2" w:rsidRPr="00781CD2">
        <w:rPr>
          <w:rFonts w:eastAsia="Calibri"/>
          <w:sz w:val="18"/>
          <w:lang w:val="fr-CH"/>
        </w:rPr>
        <w:t>il est influencé par l</w:t>
      </w:r>
      <w:r>
        <w:rPr>
          <w:rFonts w:eastAsia="Calibri"/>
          <w:sz w:val="18"/>
          <w:lang w:val="fr-CH"/>
        </w:rPr>
        <w:t>’</w:t>
      </w:r>
      <w:r w:rsidR="00781CD2" w:rsidRPr="00781CD2">
        <w:rPr>
          <w:rFonts w:eastAsia="Calibri"/>
          <w:sz w:val="18"/>
          <w:lang w:val="fr-CH"/>
        </w:rPr>
        <w:t>environnement (comme la plupart des caractères qualitatifs et pseudo</w:t>
      </w:r>
      <w:r w:rsidR="00F73076">
        <w:rPr>
          <w:rFonts w:eastAsia="Calibri"/>
          <w:sz w:val="18"/>
          <w:lang w:val="fr-CH"/>
        </w:rPr>
        <w:noBreakHyphen/>
      </w:r>
      <w:r w:rsidR="00781CD2" w:rsidRPr="00781CD2">
        <w:rPr>
          <w:rFonts w:eastAsia="Calibri"/>
          <w:sz w:val="18"/>
          <w:lang w:val="fr-CH"/>
        </w:rPr>
        <w:t>qualitatifs) ou que les exemples sont nécessaires pour illustrer ce caractère (voir la section</w:t>
      </w:r>
      <w:r w:rsidR="008E3045">
        <w:rPr>
          <w:rFonts w:eastAsia="Calibri"/>
          <w:sz w:val="18"/>
          <w:lang w:val="fr-CH"/>
        </w:rPr>
        <w:t> </w:t>
      </w:r>
      <w:r w:rsidR="00781CD2" w:rsidRPr="00781CD2">
        <w:rPr>
          <w:rFonts w:eastAsia="Calibri"/>
          <w:sz w:val="18"/>
          <w:lang w:val="fr-CH"/>
        </w:rPr>
        <w:t>3.1), il est nécessaire d</w:t>
      </w:r>
      <w:r>
        <w:rPr>
          <w:rFonts w:eastAsia="Calibri"/>
          <w:sz w:val="18"/>
          <w:lang w:val="fr-CH"/>
        </w:rPr>
        <w:t>’</w:t>
      </w:r>
      <w:r w:rsidR="00781CD2" w:rsidRPr="00781CD2">
        <w:rPr>
          <w:rFonts w:eastAsia="Calibri"/>
          <w:sz w:val="18"/>
          <w:lang w:val="fr-CH"/>
        </w:rPr>
        <w:t>indiquer des variétés à titre d</w:t>
      </w:r>
      <w:r>
        <w:rPr>
          <w:rFonts w:eastAsia="Calibri"/>
          <w:sz w:val="18"/>
          <w:lang w:val="fr-CH"/>
        </w:rPr>
        <w:t>’</w:t>
      </w:r>
      <w:r w:rsidR="00781CD2" w:rsidRPr="00781CD2">
        <w:rPr>
          <w:rFonts w:eastAsia="Calibri"/>
          <w:sz w:val="18"/>
          <w:lang w:val="fr-CH"/>
        </w:rPr>
        <w:t>exemples</w:t>
      </w:r>
      <w:r w:rsidRPr="00781CD2">
        <w:rPr>
          <w:rFonts w:eastAsia="Calibri"/>
          <w:sz w:val="18"/>
          <w:lang w:val="fr-CH"/>
        </w:rPr>
        <w:t>.</w:t>
      </w:r>
      <w:r>
        <w:rPr>
          <w:rFonts w:eastAsia="Calibri"/>
          <w:sz w:val="18"/>
          <w:lang w:val="fr-CH"/>
        </w:rPr>
        <w:t>”</w:t>
      </w:r>
    </w:p>
    <w:p w14:paraId="631C53C1" w14:textId="77777777" w:rsidR="00125827" w:rsidRPr="00CE7336" w:rsidRDefault="00125827" w:rsidP="00125827">
      <w:pPr>
        <w:ind w:left="567" w:right="567"/>
        <w:rPr>
          <w:rFonts w:eastAsia="Calibri"/>
          <w:sz w:val="18"/>
          <w:lang w:val="fr-CH"/>
        </w:rPr>
      </w:pPr>
      <w:r w:rsidRPr="00CE7336">
        <w:rPr>
          <w:rFonts w:eastAsia="Calibri"/>
          <w:sz w:val="18"/>
          <w:lang w:val="fr-CH"/>
        </w:rPr>
        <w:t>[…]</w:t>
      </w:r>
    </w:p>
    <w:p w14:paraId="3C7B42AA" w14:textId="77777777" w:rsidR="00781CD2" w:rsidRPr="00CE7336" w:rsidRDefault="00781CD2" w:rsidP="00125827">
      <w:pPr>
        <w:ind w:left="567" w:right="567"/>
        <w:rPr>
          <w:noProof/>
          <w:sz w:val="18"/>
          <w:highlight w:val="yellow"/>
          <w:lang w:val="fr-CH"/>
        </w:rPr>
      </w:pPr>
    </w:p>
    <w:p w14:paraId="50C5F784" w14:textId="2D6B10B0" w:rsidR="00125827" w:rsidRPr="0079771A" w:rsidRDefault="00781CD2" w:rsidP="00125827">
      <w:pPr>
        <w:ind w:left="567" w:right="567"/>
        <w:rPr>
          <w:rFonts w:eastAsia="Calibri"/>
          <w:sz w:val="18"/>
          <w:lang w:val="fr-FR"/>
        </w:rPr>
      </w:pPr>
      <w:r w:rsidRPr="00793743">
        <w:rPr>
          <w:noProof/>
          <w:sz w:val="18"/>
          <w:highlight w:val="yellow"/>
        </w:rPr>
        <w:drawing>
          <wp:anchor distT="0" distB="0" distL="114300" distR="114300" simplePos="0" relativeHeight="251677696" behindDoc="1" locked="0" layoutInCell="1" allowOverlap="1" wp14:anchorId="3A127981" wp14:editId="0D905888">
            <wp:simplePos x="0" y="0"/>
            <wp:positionH relativeFrom="page">
              <wp:posOffset>553720</wp:posOffset>
            </wp:positionH>
            <wp:positionV relativeFrom="paragraph">
              <wp:posOffset>588010</wp:posOffset>
            </wp:positionV>
            <wp:extent cx="6422390" cy="4371975"/>
            <wp:effectExtent l="0" t="0" r="0" b="9525"/>
            <wp:wrapThrough wrapText="bothSides">
              <wp:wrapPolygon edited="0">
                <wp:start x="0" y="0"/>
                <wp:lineTo x="0" y="21553"/>
                <wp:lineTo x="18516" y="21553"/>
                <wp:lineTo x="19862" y="21553"/>
                <wp:lineTo x="21527" y="21553"/>
                <wp:lineTo x="21527" y="0"/>
                <wp:lineTo x="0" y="0"/>
              </wp:wrapPolygon>
            </wp:wrapThrough>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4825"/>
                    <a:stretch/>
                  </pic:blipFill>
                  <pic:spPr bwMode="auto">
                    <a:xfrm>
                      <a:off x="0" y="0"/>
                      <a:ext cx="6422390" cy="4371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25827" w:rsidRPr="00781CD2">
        <w:rPr>
          <w:rFonts w:eastAsia="Calibri"/>
          <w:sz w:val="18"/>
          <w:lang w:val="fr-CH"/>
        </w:rPr>
        <w:t>"1.4</w:t>
      </w:r>
      <w:r w:rsidR="00125827" w:rsidRPr="00781CD2">
        <w:rPr>
          <w:rFonts w:eastAsia="Calibri"/>
          <w:sz w:val="18"/>
          <w:lang w:val="fr-CH"/>
        </w:rPr>
        <w:tab/>
      </w:r>
      <w:r w:rsidRPr="00781CD2">
        <w:rPr>
          <w:rFonts w:eastAsia="Calibri"/>
          <w:sz w:val="18"/>
          <w:lang w:val="fr-CH"/>
        </w:rPr>
        <w:t>La procédure de décision quant à la nécessité d</w:t>
      </w:r>
      <w:r w:rsidR="00EC7ABD">
        <w:rPr>
          <w:rFonts w:eastAsia="Calibri"/>
          <w:sz w:val="18"/>
          <w:lang w:val="fr-CH"/>
        </w:rPr>
        <w:t>’</w:t>
      </w:r>
      <w:r w:rsidRPr="00781CD2">
        <w:rPr>
          <w:rFonts w:eastAsia="Calibri"/>
          <w:sz w:val="18"/>
          <w:lang w:val="fr-CH"/>
        </w:rPr>
        <w:t>indiquer des variétés à titre d</w:t>
      </w:r>
      <w:r w:rsidR="00EC7ABD">
        <w:rPr>
          <w:rFonts w:eastAsia="Calibri"/>
          <w:sz w:val="18"/>
          <w:lang w:val="fr-CH"/>
        </w:rPr>
        <w:t>’</w:t>
      </w:r>
      <w:r w:rsidRPr="00781CD2">
        <w:rPr>
          <w:rFonts w:eastAsia="Calibri"/>
          <w:sz w:val="18"/>
          <w:lang w:val="fr-CH"/>
        </w:rPr>
        <w:t xml:space="preserve">exemples pour un caractère est illustrée dans </w:t>
      </w:r>
      <w:r w:rsidR="00D1293B">
        <w:rPr>
          <w:rFonts w:eastAsia="Calibri"/>
          <w:sz w:val="18"/>
          <w:lang w:val="fr-CH"/>
        </w:rPr>
        <w:t xml:space="preserve">le </w:t>
      </w:r>
      <w:r w:rsidRPr="00781CD2">
        <w:rPr>
          <w:rFonts w:eastAsia="Calibri"/>
          <w:sz w:val="18"/>
          <w:lang w:val="fr-CH"/>
        </w:rPr>
        <w:t>diagramme</w:t>
      </w:r>
      <w:r w:rsidR="008E3045">
        <w:rPr>
          <w:rFonts w:eastAsia="Calibri"/>
          <w:sz w:val="18"/>
          <w:lang w:val="fr-CH"/>
        </w:rPr>
        <w:t> </w:t>
      </w:r>
      <w:r w:rsidRPr="00781CD2">
        <w:rPr>
          <w:rFonts w:eastAsia="Calibri"/>
          <w:sz w:val="18"/>
          <w:lang w:val="fr-CH"/>
        </w:rPr>
        <w:t>1 ci</w:t>
      </w:r>
      <w:r w:rsidR="00F73076">
        <w:rPr>
          <w:rFonts w:eastAsia="Calibri"/>
          <w:sz w:val="18"/>
          <w:lang w:val="fr-CH"/>
        </w:rPr>
        <w:noBreakHyphen/>
      </w:r>
      <w:r w:rsidRPr="00781CD2">
        <w:rPr>
          <w:rFonts w:eastAsia="Calibri"/>
          <w:sz w:val="18"/>
          <w:lang w:val="fr-CH"/>
        </w:rPr>
        <w:t>après</w:t>
      </w:r>
      <w:r w:rsidR="00125827" w:rsidRPr="00781CD2">
        <w:rPr>
          <w:rFonts w:eastAsia="Calibri"/>
          <w:sz w:val="18"/>
          <w:lang w:val="fr-CH"/>
        </w:rPr>
        <w:t xml:space="preserve">. </w:t>
      </w:r>
      <w:r w:rsidR="00125827" w:rsidRPr="0079771A">
        <w:rPr>
          <w:rFonts w:eastAsia="Calibri"/>
          <w:sz w:val="18"/>
          <w:lang w:val="fr-FR"/>
        </w:rPr>
        <w:t>[…]"</w:t>
      </w:r>
    </w:p>
    <w:p w14:paraId="55B56C14" w14:textId="55867B27" w:rsidR="00125827" w:rsidRPr="0079771A" w:rsidRDefault="00125827" w:rsidP="00125827">
      <w:pPr>
        <w:rPr>
          <w:rFonts w:eastAsia="Calibri" w:cs="Arial"/>
          <w:sz w:val="22"/>
          <w:szCs w:val="22"/>
          <w:lang w:val="fr-FR"/>
        </w:rPr>
      </w:pPr>
    </w:p>
    <w:p w14:paraId="2C000F09" w14:textId="4BA95831" w:rsidR="00125827" w:rsidRPr="0079771A" w:rsidRDefault="00125827" w:rsidP="00125827">
      <w:pPr>
        <w:jc w:val="center"/>
        <w:rPr>
          <w:rFonts w:eastAsia="Calibri" w:cs="Arial"/>
          <w:sz w:val="22"/>
          <w:szCs w:val="22"/>
          <w:lang w:val="fr-FR"/>
        </w:rPr>
      </w:pPr>
    </w:p>
    <w:p w14:paraId="194DA8F5" w14:textId="5DFA11D5" w:rsidR="00125827" w:rsidRPr="0079771A" w:rsidRDefault="00125827" w:rsidP="00125827">
      <w:pPr>
        <w:rPr>
          <w:rFonts w:eastAsia="Calibri"/>
          <w:lang w:val="fr-FR"/>
        </w:rPr>
      </w:pPr>
    </w:p>
    <w:p w14:paraId="7AFDD946" w14:textId="1EE95522" w:rsidR="00EC7ABD" w:rsidRDefault="00DC1ACF" w:rsidP="00125827">
      <w:pPr>
        <w:rPr>
          <w:rFonts w:eastAsia="Calibri"/>
          <w:lang w:val="fr-FR"/>
        </w:rPr>
      </w:pPr>
      <w:r>
        <w:rPr>
          <w:rFonts w:eastAsia="Calibri"/>
          <w:lang w:val="fr-FR"/>
        </w:rPr>
        <w:t>3.</w:t>
      </w:r>
      <w:r w:rsidR="00125827" w:rsidRPr="004E6E9B">
        <w:rPr>
          <w:rFonts w:eastAsia="Calibri"/>
          <w:lang w:val="fr-FR"/>
        </w:rPr>
        <w:tab/>
      </w:r>
      <w:r w:rsidR="006B31B8" w:rsidRPr="004E6E9B">
        <w:rPr>
          <w:rFonts w:eastAsia="Calibri"/>
          <w:lang w:val="fr-FR"/>
        </w:rPr>
        <w:t>Le</w:t>
      </w:r>
      <w:r w:rsidR="00125827" w:rsidRPr="004E6E9B">
        <w:rPr>
          <w:rFonts w:eastAsia="Calibri"/>
          <w:lang w:val="fr-FR"/>
        </w:rPr>
        <w:t xml:space="preserve"> TWO </w:t>
      </w:r>
      <w:r w:rsidR="006B31B8" w:rsidRPr="004E6E9B">
        <w:rPr>
          <w:rFonts w:eastAsia="Calibri"/>
          <w:lang w:val="fr-FR"/>
        </w:rPr>
        <w:t xml:space="preserve">rappelle que le </w:t>
      </w:r>
      <w:r w:rsidR="006B31B8" w:rsidRPr="00A67577">
        <w:rPr>
          <w:rFonts w:eastAsia="Calibri"/>
          <w:lang w:val="fr-FR"/>
        </w:rPr>
        <w:t>diagramme</w:t>
      </w:r>
      <w:r w:rsidR="00125827" w:rsidRPr="00A67577">
        <w:rPr>
          <w:rFonts w:eastAsia="Calibri"/>
          <w:lang w:val="fr-FR"/>
        </w:rPr>
        <w:t xml:space="preserve"> </w:t>
      </w:r>
      <w:r w:rsidR="004E6E9B" w:rsidRPr="00A67577">
        <w:rPr>
          <w:rFonts w:eastAsia="Calibri"/>
          <w:lang w:val="fr-FR"/>
        </w:rPr>
        <w:t>établi</w:t>
      </w:r>
      <w:r w:rsidR="00A67577" w:rsidRPr="00A67577">
        <w:rPr>
          <w:rFonts w:eastAsia="Calibri"/>
          <w:lang w:val="fr-FR"/>
        </w:rPr>
        <w:t>t</w:t>
      </w:r>
      <w:r w:rsidR="004E6E9B" w:rsidRPr="004E6E9B">
        <w:rPr>
          <w:rFonts w:eastAsia="Calibri"/>
          <w:lang w:val="fr-FR"/>
        </w:rPr>
        <w:t xml:space="preserve"> </w:t>
      </w:r>
      <w:r w:rsidR="00A67577">
        <w:rPr>
          <w:rFonts w:eastAsia="Calibri"/>
          <w:lang w:val="fr-FR"/>
        </w:rPr>
        <w:t>qu</w:t>
      </w:r>
      <w:r w:rsidR="00EC7ABD">
        <w:rPr>
          <w:rFonts w:eastAsia="Calibri"/>
          <w:lang w:val="fr-FR"/>
        </w:rPr>
        <w:t>’</w:t>
      </w:r>
      <w:r w:rsidR="00A67577">
        <w:rPr>
          <w:rFonts w:eastAsia="Calibri"/>
          <w:lang w:val="fr-FR"/>
        </w:rPr>
        <w:t>il n</w:t>
      </w:r>
      <w:r w:rsidR="00EC7ABD">
        <w:rPr>
          <w:rFonts w:eastAsia="Calibri"/>
          <w:lang w:val="fr-FR"/>
        </w:rPr>
        <w:t>’</w:t>
      </w:r>
      <w:r w:rsidR="00C368FA">
        <w:rPr>
          <w:rFonts w:eastAsia="Calibri"/>
          <w:lang w:val="fr-FR"/>
        </w:rPr>
        <w:t>est</w:t>
      </w:r>
      <w:r w:rsidR="00A67577">
        <w:rPr>
          <w:rFonts w:eastAsia="Calibri"/>
          <w:lang w:val="fr-FR"/>
        </w:rPr>
        <w:t xml:space="preserve"> pas nécessaire d</w:t>
      </w:r>
      <w:r w:rsidR="00EC7ABD">
        <w:rPr>
          <w:rFonts w:eastAsia="Calibri"/>
          <w:lang w:val="fr-FR"/>
        </w:rPr>
        <w:t>’</w:t>
      </w:r>
      <w:r w:rsidR="00A67577">
        <w:rPr>
          <w:rFonts w:eastAsia="Calibri"/>
          <w:lang w:val="fr-FR"/>
        </w:rPr>
        <w:t>indiquer</w:t>
      </w:r>
      <w:r w:rsidR="004E6E9B" w:rsidRPr="004E6E9B">
        <w:rPr>
          <w:rFonts w:eastAsia="Calibri"/>
          <w:lang w:val="fr-FR"/>
        </w:rPr>
        <w:t xml:space="preserve"> les variétés à titre d</w:t>
      </w:r>
      <w:r w:rsidR="00EC7ABD">
        <w:rPr>
          <w:rFonts w:eastAsia="Calibri"/>
          <w:lang w:val="fr-FR"/>
        </w:rPr>
        <w:t>’</w:t>
      </w:r>
      <w:r w:rsidR="004E6E9B" w:rsidRPr="004E6E9B">
        <w:rPr>
          <w:rFonts w:eastAsia="Calibri"/>
          <w:lang w:val="fr-FR"/>
        </w:rPr>
        <w:t>exempl</w:t>
      </w:r>
      <w:r w:rsidR="004E6E9B">
        <w:rPr>
          <w:rFonts w:eastAsia="Calibri"/>
          <w:lang w:val="fr-FR"/>
        </w:rPr>
        <w:t>e</w:t>
      </w:r>
      <w:r w:rsidR="00A67577">
        <w:rPr>
          <w:rFonts w:eastAsia="Calibri"/>
          <w:lang w:val="fr-FR"/>
        </w:rPr>
        <w:t>s</w:t>
      </w:r>
      <w:r w:rsidR="004E6E9B">
        <w:rPr>
          <w:rFonts w:eastAsia="Calibri"/>
          <w:lang w:val="fr-FR"/>
        </w:rPr>
        <w:t xml:space="preserve"> pour les caractères quantitatifs qui </w:t>
      </w:r>
      <w:r w:rsidR="00C368FA">
        <w:rPr>
          <w:rFonts w:eastAsia="Calibri"/>
          <w:lang w:val="fr-FR"/>
        </w:rPr>
        <w:t>sont</w:t>
      </w:r>
      <w:r w:rsidR="004E6E9B">
        <w:rPr>
          <w:rFonts w:eastAsia="Calibri"/>
          <w:lang w:val="fr-FR"/>
        </w:rPr>
        <w:t xml:space="preserve"> observés dans un milieu contrôlé et lorsqu</w:t>
      </w:r>
      <w:r w:rsidR="00EC7ABD">
        <w:rPr>
          <w:rFonts w:eastAsia="Calibri"/>
          <w:lang w:val="fr-FR"/>
        </w:rPr>
        <w:t>’</w:t>
      </w:r>
      <w:r w:rsidR="004E6E9B">
        <w:rPr>
          <w:rFonts w:eastAsia="Calibri"/>
          <w:lang w:val="fr-FR"/>
        </w:rPr>
        <w:t xml:space="preserve">une illustration </w:t>
      </w:r>
      <w:r w:rsidR="00C368FA">
        <w:rPr>
          <w:rFonts w:eastAsia="Calibri"/>
          <w:lang w:val="fr-FR"/>
        </w:rPr>
        <w:t>est</w:t>
      </w:r>
      <w:r w:rsidR="004E6E9B">
        <w:rPr>
          <w:rFonts w:eastAsia="Calibri"/>
          <w:lang w:val="fr-FR"/>
        </w:rPr>
        <w:t xml:space="preserve"> fournie</w:t>
      </w:r>
      <w:r w:rsidR="00125827" w:rsidRPr="004E6E9B">
        <w:rPr>
          <w:rFonts w:eastAsia="Calibri"/>
          <w:lang w:val="fr-FR"/>
        </w:rPr>
        <w:t>.</w:t>
      </w:r>
    </w:p>
    <w:p w14:paraId="60C65CB4" w14:textId="203A633D" w:rsidR="00125827" w:rsidRPr="004E6E9B" w:rsidRDefault="00125827" w:rsidP="00125827">
      <w:pPr>
        <w:rPr>
          <w:rFonts w:eastAsia="Calibri"/>
          <w:lang w:val="fr-FR"/>
        </w:rPr>
      </w:pPr>
    </w:p>
    <w:p w14:paraId="34DF41DA" w14:textId="095C7F01" w:rsidR="00125827" w:rsidRPr="004E6E9B" w:rsidRDefault="00125827" w:rsidP="00125827">
      <w:pPr>
        <w:rPr>
          <w:rFonts w:eastAsia="Calibri"/>
          <w:lang w:val="fr-FR"/>
        </w:rPr>
      </w:pPr>
    </w:p>
    <w:p w14:paraId="73EE2794" w14:textId="6FEC8D05" w:rsidR="00125827" w:rsidRPr="004E6E9B" w:rsidRDefault="00125827" w:rsidP="00125827">
      <w:pPr>
        <w:rPr>
          <w:rFonts w:eastAsia="Calibri"/>
          <w:lang w:val="fr-FR"/>
        </w:rPr>
      </w:pPr>
    </w:p>
    <w:p w14:paraId="12713B60" w14:textId="6B643D7D" w:rsidR="00125827" w:rsidRPr="004E6E9B" w:rsidRDefault="00DC1ACF" w:rsidP="00125827">
      <w:pPr>
        <w:keepNext/>
        <w:keepLines/>
        <w:rPr>
          <w:rFonts w:eastAsia="Calibri"/>
          <w:lang w:val="fr-CH"/>
        </w:rPr>
      </w:pPr>
      <w:r>
        <w:rPr>
          <w:rFonts w:eastAsia="Calibri"/>
          <w:lang w:val="fr-FR"/>
        </w:rPr>
        <w:t>4.</w:t>
      </w:r>
      <w:r w:rsidR="00125827" w:rsidRPr="004E6E9B">
        <w:rPr>
          <w:rFonts w:eastAsia="Calibri"/>
          <w:lang w:val="fr-CH"/>
        </w:rPr>
        <w:tab/>
      </w:r>
      <w:r w:rsidR="004E6E9B" w:rsidRPr="004E6E9B">
        <w:rPr>
          <w:rFonts w:eastAsia="Calibri"/>
          <w:lang w:val="fr-CH"/>
        </w:rPr>
        <w:t>Le</w:t>
      </w:r>
      <w:r w:rsidR="00125827" w:rsidRPr="004E6E9B">
        <w:rPr>
          <w:rFonts w:eastAsia="Calibri"/>
          <w:lang w:val="fr-CH"/>
        </w:rPr>
        <w:t xml:space="preserve"> TWO </w:t>
      </w:r>
      <w:r w:rsidR="004E6E9B" w:rsidRPr="004E6E9B">
        <w:rPr>
          <w:rFonts w:eastAsia="Calibri"/>
          <w:lang w:val="fr-CH"/>
        </w:rPr>
        <w:t xml:space="preserve">rappelle que les </w:t>
      </w:r>
      <w:r w:rsidR="004E6E9B" w:rsidRPr="00A67577">
        <w:rPr>
          <w:rFonts w:eastAsia="Calibri"/>
          <w:lang w:val="fr-CH"/>
        </w:rPr>
        <w:t>conseils</w:t>
      </w:r>
      <w:r w:rsidR="004E6E9B" w:rsidRPr="004E6E9B">
        <w:rPr>
          <w:rFonts w:eastAsia="Calibri"/>
          <w:lang w:val="fr-CH"/>
        </w:rPr>
        <w:t xml:space="preserve"> </w:t>
      </w:r>
      <w:r w:rsidR="00A67577">
        <w:rPr>
          <w:rFonts w:eastAsia="Calibri"/>
          <w:lang w:val="fr-CH"/>
        </w:rPr>
        <w:t xml:space="preserve">figurant </w:t>
      </w:r>
      <w:r w:rsidR="004E6E9B" w:rsidRPr="004E6E9B">
        <w:rPr>
          <w:rFonts w:eastAsia="Calibri"/>
          <w:lang w:val="fr-CH"/>
        </w:rPr>
        <w:t>au paragraphe</w:t>
      </w:r>
      <w:r w:rsidR="008E3045">
        <w:rPr>
          <w:rFonts w:eastAsia="Calibri"/>
          <w:lang w:val="fr-CH"/>
        </w:rPr>
        <w:t> </w:t>
      </w:r>
      <w:r w:rsidR="004E6E9B" w:rsidRPr="004E6E9B">
        <w:rPr>
          <w:rFonts w:eastAsia="Calibri"/>
          <w:lang w:val="fr-CH"/>
        </w:rPr>
        <w:t xml:space="preserve">4.1 </w:t>
      </w:r>
      <w:r w:rsidR="00A67577">
        <w:rPr>
          <w:rFonts w:eastAsia="Calibri"/>
          <w:lang w:val="fr-CH"/>
        </w:rPr>
        <w:t>de la note indicative GN 28 dans le</w:t>
      </w:r>
      <w:r w:rsidR="004E6E9B">
        <w:rPr>
          <w:rFonts w:eastAsia="Calibri"/>
          <w:lang w:val="fr-CH"/>
        </w:rPr>
        <w:t xml:space="preserve"> </w:t>
      </w:r>
      <w:r w:rsidR="00125827" w:rsidRPr="004E6E9B">
        <w:rPr>
          <w:rFonts w:eastAsia="Calibri"/>
          <w:lang w:val="fr-CH"/>
        </w:rPr>
        <w:t xml:space="preserve">document TGP/7 </w:t>
      </w:r>
      <w:r w:rsidR="00A67577">
        <w:rPr>
          <w:rFonts w:eastAsia="Calibri"/>
          <w:lang w:val="fr-CH"/>
        </w:rPr>
        <w:t>indiquent</w:t>
      </w:r>
      <w:r w:rsidR="004E6E9B">
        <w:rPr>
          <w:rFonts w:eastAsia="Calibri"/>
          <w:lang w:val="fr-CH"/>
        </w:rPr>
        <w:t xml:space="preserve"> ce qui suit</w:t>
      </w:r>
      <w:r w:rsidR="00EC7ABD">
        <w:rPr>
          <w:rFonts w:eastAsia="Calibri"/>
          <w:lang w:val="fr-CH"/>
        </w:rPr>
        <w:t> :</w:t>
      </w:r>
    </w:p>
    <w:p w14:paraId="1CFF86DA" w14:textId="77777777" w:rsidR="00125827" w:rsidRPr="004E6E9B" w:rsidRDefault="00125827" w:rsidP="00125827">
      <w:pPr>
        <w:keepNext/>
        <w:keepLines/>
        <w:rPr>
          <w:rFonts w:eastAsia="Calibri"/>
          <w:lang w:val="fr-CH"/>
        </w:rPr>
      </w:pPr>
    </w:p>
    <w:p w14:paraId="11E51CC9" w14:textId="6E3F57E5" w:rsidR="00125827" w:rsidRPr="00781CD2" w:rsidRDefault="00EC7ABD" w:rsidP="00125827">
      <w:pPr>
        <w:keepNext/>
        <w:keepLines/>
        <w:ind w:left="567" w:right="567"/>
        <w:rPr>
          <w:rFonts w:eastAsia="Calibri"/>
          <w:sz w:val="18"/>
          <w:lang w:val="fr-CH"/>
        </w:rPr>
      </w:pPr>
      <w:r>
        <w:rPr>
          <w:rFonts w:eastAsia="Calibri"/>
          <w:sz w:val="18"/>
          <w:lang w:val="fr-CH"/>
        </w:rPr>
        <w:t>“</w:t>
      </w:r>
      <w:r w:rsidRPr="00781CD2">
        <w:rPr>
          <w:rFonts w:eastAsia="Calibri"/>
          <w:sz w:val="18"/>
          <w:lang w:val="fr-CH"/>
        </w:rPr>
        <w:t>B</w:t>
      </w:r>
      <w:r w:rsidR="00781CD2" w:rsidRPr="00781CD2">
        <w:rPr>
          <w:rFonts w:eastAsia="Calibri"/>
          <w:sz w:val="18"/>
          <w:lang w:val="fr-CH"/>
        </w:rPr>
        <w:t>ien que les variétés indiquées à titre d</w:t>
      </w:r>
      <w:r>
        <w:rPr>
          <w:rFonts w:eastAsia="Calibri"/>
          <w:sz w:val="18"/>
          <w:lang w:val="fr-CH"/>
        </w:rPr>
        <w:t>’</w:t>
      </w:r>
      <w:r w:rsidR="00781CD2" w:rsidRPr="00781CD2">
        <w:rPr>
          <w:rFonts w:eastAsia="Calibri"/>
          <w:sz w:val="18"/>
          <w:lang w:val="fr-CH"/>
        </w:rPr>
        <w:t>exemples permettent aux examinateurs d</w:t>
      </w:r>
      <w:r>
        <w:rPr>
          <w:rFonts w:eastAsia="Calibri"/>
          <w:sz w:val="18"/>
          <w:lang w:val="fr-CH"/>
        </w:rPr>
        <w:t>’</w:t>
      </w:r>
      <w:r w:rsidR="00781CD2" w:rsidRPr="00781CD2">
        <w:rPr>
          <w:rFonts w:eastAsia="Calibri"/>
          <w:sz w:val="18"/>
          <w:lang w:val="fr-CH"/>
        </w:rPr>
        <w:t>observer un caractère en conditions réelles, l</w:t>
      </w:r>
      <w:r>
        <w:rPr>
          <w:rFonts w:eastAsia="Calibri"/>
          <w:sz w:val="18"/>
          <w:lang w:val="fr-CH"/>
        </w:rPr>
        <w:t>’</w:t>
      </w:r>
      <w:r w:rsidR="00781CD2" w:rsidRPr="00781CD2">
        <w:rPr>
          <w:rFonts w:eastAsia="Calibri"/>
          <w:sz w:val="18"/>
          <w:lang w:val="fr-CH"/>
        </w:rPr>
        <w:t>illustration d</w:t>
      </w:r>
      <w:r>
        <w:rPr>
          <w:rFonts w:eastAsia="Calibri"/>
          <w:sz w:val="18"/>
          <w:lang w:val="fr-CH"/>
        </w:rPr>
        <w:t>’</w:t>
      </w:r>
      <w:r w:rsidR="00781CD2" w:rsidRPr="00781CD2">
        <w:rPr>
          <w:rFonts w:eastAsia="Calibri"/>
          <w:sz w:val="18"/>
          <w:lang w:val="fr-CH"/>
        </w:rPr>
        <w:t>un caractère au moyen de photographies ou de dessins (au chapitre</w:t>
      </w:r>
      <w:r w:rsidR="008E3045">
        <w:rPr>
          <w:rFonts w:eastAsia="Calibri"/>
          <w:sz w:val="18"/>
          <w:lang w:val="fr-CH"/>
        </w:rPr>
        <w:t> </w:t>
      </w:r>
      <w:r w:rsidR="00781CD2" w:rsidRPr="00781CD2">
        <w:rPr>
          <w:rFonts w:eastAsia="Calibri"/>
          <w:sz w:val="18"/>
          <w:lang w:val="fr-CH"/>
        </w:rPr>
        <w:t>8 des principes directeurs d</w:t>
      </w:r>
      <w:r>
        <w:rPr>
          <w:rFonts w:eastAsia="Calibri"/>
          <w:sz w:val="18"/>
          <w:lang w:val="fr-CH"/>
        </w:rPr>
        <w:t>’</w:t>
      </w:r>
      <w:r w:rsidR="00781CD2" w:rsidRPr="00781CD2">
        <w:rPr>
          <w:rFonts w:eastAsia="Calibri"/>
          <w:sz w:val="18"/>
          <w:lang w:val="fr-CH"/>
        </w:rPr>
        <w:t>examen) donne une image plus précise du caractè</w:t>
      </w:r>
      <w:r w:rsidR="00774DC3" w:rsidRPr="00781CD2">
        <w:rPr>
          <w:rFonts w:eastAsia="Calibri"/>
          <w:sz w:val="18"/>
          <w:lang w:val="fr-CH"/>
        </w:rPr>
        <w:t>re</w:t>
      </w:r>
      <w:r w:rsidR="00774DC3">
        <w:rPr>
          <w:rFonts w:eastAsia="Calibri"/>
          <w:sz w:val="18"/>
          <w:lang w:val="fr-CH"/>
        </w:rPr>
        <w:t xml:space="preserve">.  </w:t>
      </w:r>
      <w:r w:rsidR="00774DC3" w:rsidRPr="00781CD2">
        <w:rPr>
          <w:rFonts w:eastAsia="Calibri"/>
          <w:sz w:val="18"/>
          <w:lang w:val="fr-CH"/>
        </w:rPr>
        <w:t>Pa</w:t>
      </w:r>
      <w:r w:rsidR="00781CD2" w:rsidRPr="00781CD2">
        <w:rPr>
          <w:rFonts w:eastAsia="Calibri"/>
          <w:sz w:val="18"/>
          <w:lang w:val="fr-CH"/>
        </w:rPr>
        <w:t>r ailleurs, la difficulté que présente le choix d</w:t>
      </w:r>
      <w:r>
        <w:rPr>
          <w:rFonts w:eastAsia="Calibri"/>
          <w:sz w:val="18"/>
          <w:lang w:val="fr-CH"/>
        </w:rPr>
        <w:t>’</w:t>
      </w:r>
      <w:r w:rsidR="00781CD2" w:rsidRPr="00781CD2">
        <w:rPr>
          <w:rFonts w:eastAsia="Calibri"/>
          <w:sz w:val="18"/>
          <w:lang w:val="fr-CH"/>
        </w:rPr>
        <w:t>exemples appropriés, satisfaisant aux critères énoncés dans la section</w:t>
      </w:r>
      <w:r w:rsidR="008E3045">
        <w:rPr>
          <w:rFonts w:eastAsia="Calibri"/>
          <w:sz w:val="18"/>
          <w:lang w:val="fr-CH"/>
        </w:rPr>
        <w:t> </w:t>
      </w:r>
      <w:r w:rsidR="00781CD2" w:rsidRPr="00781CD2">
        <w:rPr>
          <w:rFonts w:eastAsia="Calibri"/>
          <w:sz w:val="18"/>
          <w:lang w:val="fr-CH"/>
        </w:rPr>
        <w:t>4.2 ci</w:t>
      </w:r>
      <w:r w:rsidR="00F73076">
        <w:rPr>
          <w:rFonts w:eastAsia="Calibri"/>
          <w:sz w:val="18"/>
          <w:lang w:val="fr-CH"/>
        </w:rPr>
        <w:noBreakHyphen/>
      </w:r>
      <w:r w:rsidR="00781CD2" w:rsidRPr="00781CD2">
        <w:rPr>
          <w:rFonts w:eastAsia="Calibri"/>
          <w:sz w:val="18"/>
          <w:lang w:val="fr-CH"/>
        </w:rPr>
        <w:t>après, signifie que les photographies ou les dessins peuvent remplacer ou compléter les exemples pour illustrer les caractères</w:t>
      </w:r>
      <w:r w:rsidRPr="00781CD2">
        <w:rPr>
          <w:rFonts w:eastAsia="Calibri"/>
          <w:sz w:val="18"/>
          <w:lang w:val="fr-CH"/>
        </w:rPr>
        <w:t>.</w:t>
      </w:r>
      <w:r>
        <w:rPr>
          <w:rFonts w:eastAsia="Calibri"/>
          <w:sz w:val="18"/>
          <w:lang w:val="fr-CH"/>
        </w:rPr>
        <w:t>”</w:t>
      </w:r>
    </w:p>
    <w:p w14:paraId="1D8DF85B" w14:textId="77777777" w:rsidR="00125827" w:rsidRPr="00781CD2" w:rsidRDefault="00125827" w:rsidP="00125827">
      <w:pPr>
        <w:rPr>
          <w:rFonts w:eastAsia="Calibri"/>
          <w:lang w:val="fr-CH"/>
        </w:rPr>
      </w:pPr>
    </w:p>
    <w:p w14:paraId="4E55DE54" w14:textId="0CAE14E4" w:rsidR="00EC7ABD" w:rsidRDefault="00DC1ACF" w:rsidP="00125827">
      <w:pPr>
        <w:rPr>
          <w:rFonts w:eastAsia="Calibri"/>
          <w:lang w:val="fr-CH"/>
        </w:rPr>
      </w:pPr>
      <w:r>
        <w:rPr>
          <w:rFonts w:eastAsia="Calibri"/>
          <w:lang w:val="fr-FR"/>
        </w:rPr>
        <w:t>5.</w:t>
      </w:r>
      <w:r w:rsidR="00125827" w:rsidRPr="004E6E9B">
        <w:rPr>
          <w:rFonts w:eastAsia="Calibri"/>
          <w:lang w:val="fr-CH"/>
        </w:rPr>
        <w:tab/>
      </w:r>
      <w:r w:rsidR="004E6E9B" w:rsidRPr="004E6E9B">
        <w:rPr>
          <w:rFonts w:eastAsia="Calibri"/>
          <w:lang w:val="fr-CH"/>
        </w:rPr>
        <w:t>Le</w:t>
      </w:r>
      <w:r w:rsidR="00125827" w:rsidRPr="004E6E9B">
        <w:rPr>
          <w:rFonts w:eastAsia="Calibri"/>
          <w:lang w:val="fr-CH"/>
        </w:rPr>
        <w:t xml:space="preserve"> TWO </w:t>
      </w:r>
      <w:r w:rsidR="004E6E9B" w:rsidRPr="004E6E9B">
        <w:rPr>
          <w:rFonts w:eastAsia="Calibri"/>
          <w:lang w:val="fr-CH"/>
        </w:rPr>
        <w:t>convient que la plupart des caractères quantitatifs et pseudo</w:t>
      </w:r>
      <w:r w:rsidR="00F73076">
        <w:rPr>
          <w:rFonts w:eastAsia="Calibri"/>
          <w:lang w:val="fr-CH"/>
        </w:rPr>
        <w:noBreakHyphen/>
      </w:r>
      <w:r w:rsidR="00A67577">
        <w:rPr>
          <w:rFonts w:eastAsia="Calibri"/>
          <w:lang w:val="fr-CH"/>
        </w:rPr>
        <w:t>qualitatifs</w:t>
      </w:r>
      <w:r w:rsidR="00125827" w:rsidRPr="004E6E9B">
        <w:rPr>
          <w:rFonts w:eastAsia="Calibri"/>
          <w:lang w:val="fr-CH"/>
        </w:rPr>
        <w:t xml:space="preserve"> </w:t>
      </w:r>
      <w:r w:rsidR="00A67577">
        <w:rPr>
          <w:rFonts w:eastAsia="Calibri"/>
          <w:lang w:val="fr-CH"/>
        </w:rPr>
        <w:t xml:space="preserve">figurant </w:t>
      </w:r>
      <w:r w:rsidR="004E6E9B" w:rsidRPr="004E6E9B">
        <w:rPr>
          <w:rFonts w:eastAsia="Calibri"/>
          <w:lang w:val="fr-CH"/>
        </w:rPr>
        <w:t>dans les principes di</w:t>
      </w:r>
      <w:r w:rsidR="004E6E9B">
        <w:rPr>
          <w:rFonts w:eastAsia="Calibri"/>
          <w:lang w:val="fr-CH"/>
        </w:rPr>
        <w:t>recteurs</w:t>
      </w:r>
      <w:r w:rsidR="00A67577">
        <w:rPr>
          <w:rFonts w:eastAsia="Calibri"/>
          <w:lang w:val="fr-CH"/>
        </w:rPr>
        <w:t xml:space="preserve"> d</w:t>
      </w:r>
      <w:r w:rsidR="00EC7ABD">
        <w:rPr>
          <w:rFonts w:eastAsia="Calibri"/>
          <w:lang w:val="fr-CH"/>
        </w:rPr>
        <w:t>’</w:t>
      </w:r>
      <w:r w:rsidR="00A67577">
        <w:rPr>
          <w:rFonts w:eastAsia="Calibri"/>
          <w:lang w:val="fr-CH"/>
        </w:rPr>
        <w:t>examen</w:t>
      </w:r>
      <w:r w:rsidR="004E6E9B">
        <w:rPr>
          <w:rFonts w:eastAsia="Calibri"/>
          <w:lang w:val="fr-CH"/>
        </w:rPr>
        <w:t xml:space="preserve"> </w:t>
      </w:r>
      <w:r w:rsidR="004E6E9B" w:rsidRPr="00A67577">
        <w:rPr>
          <w:rFonts w:eastAsia="Calibri"/>
          <w:lang w:val="fr-CH"/>
        </w:rPr>
        <w:t>des plantes ornementales</w:t>
      </w:r>
      <w:r w:rsidR="00125827" w:rsidRPr="00A67577">
        <w:rPr>
          <w:rFonts w:eastAsia="Calibri"/>
          <w:lang w:val="fr-CH"/>
        </w:rPr>
        <w:t xml:space="preserve"> </w:t>
      </w:r>
      <w:r w:rsidR="00C368FA">
        <w:rPr>
          <w:rFonts w:eastAsia="Calibri"/>
          <w:lang w:val="fr-CH"/>
        </w:rPr>
        <w:t>peuvent</w:t>
      </w:r>
      <w:r w:rsidR="004E6E9B" w:rsidRPr="00A67577">
        <w:rPr>
          <w:rFonts w:eastAsia="Calibri"/>
          <w:lang w:val="fr-CH"/>
        </w:rPr>
        <w:t xml:space="preserve"> être illustrés par des dessins ou des photographies et que seuls quelques</w:t>
      </w:r>
      <w:r w:rsidR="00F73076">
        <w:rPr>
          <w:rFonts w:eastAsia="Calibri"/>
          <w:lang w:val="fr-CH"/>
        </w:rPr>
        <w:noBreakHyphen/>
      </w:r>
      <w:r w:rsidR="004E6E9B" w:rsidRPr="00A67577">
        <w:rPr>
          <w:rFonts w:eastAsia="Calibri"/>
          <w:lang w:val="fr-CH"/>
        </w:rPr>
        <w:t xml:space="preserve">uns nécessitent </w:t>
      </w:r>
      <w:r w:rsidR="00A67577">
        <w:rPr>
          <w:rFonts w:eastAsia="Calibri"/>
          <w:lang w:val="fr-CH"/>
        </w:rPr>
        <w:t>l</w:t>
      </w:r>
      <w:r w:rsidR="00EC7ABD">
        <w:rPr>
          <w:rFonts w:eastAsia="Calibri"/>
          <w:lang w:val="fr-CH"/>
        </w:rPr>
        <w:t>’</w:t>
      </w:r>
      <w:r w:rsidR="00A67577">
        <w:rPr>
          <w:rFonts w:eastAsia="Calibri"/>
          <w:lang w:val="fr-CH"/>
        </w:rPr>
        <w:t>indication de</w:t>
      </w:r>
      <w:r w:rsidR="004E6E9B">
        <w:rPr>
          <w:rFonts w:eastAsia="Calibri"/>
          <w:lang w:val="fr-CH"/>
        </w:rPr>
        <w:t xml:space="preserve"> variétés à titre </w:t>
      </w:r>
      <w:r w:rsidR="004E6E9B" w:rsidRPr="00A67577">
        <w:rPr>
          <w:rFonts w:eastAsia="Calibri"/>
          <w:lang w:val="fr-CH"/>
        </w:rPr>
        <w:t>d</w:t>
      </w:r>
      <w:r w:rsidR="00EC7ABD">
        <w:rPr>
          <w:rFonts w:eastAsia="Calibri"/>
          <w:lang w:val="fr-CH"/>
        </w:rPr>
        <w:t>’</w:t>
      </w:r>
      <w:r w:rsidR="004E6E9B" w:rsidRPr="00A67577">
        <w:rPr>
          <w:rFonts w:eastAsia="Calibri"/>
          <w:lang w:val="fr-CH"/>
        </w:rPr>
        <w:t>exemple</w:t>
      </w:r>
      <w:r w:rsidR="00994907">
        <w:rPr>
          <w:rFonts w:eastAsia="Calibri"/>
          <w:lang w:val="fr-CH"/>
        </w:rPr>
        <w:t>s</w:t>
      </w:r>
      <w:r w:rsidR="004E6E9B" w:rsidRPr="00A67577">
        <w:rPr>
          <w:rFonts w:eastAsia="Calibri"/>
          <w:lang w:val="fr-CH"/>
        </w:rPr>
        <w:t xml:space="preserve">, </w:t>
      </w:r>
      <w:r w:rsidR="00A67577" w:rsidRPr="00A67577">
        <w:rPr>
          <w:rFonts w:eastAsia="Calibri"/>
          <w:lang w:val="fr-CH"/>
        </w:rPr>
        <w:t>notamment</w:t>
      </w:r>
      <w:r w:rsidR="004E6E9B" w:rsidRPr="00A67577">
        <w:rPr>
          <w:rFonts w:eastAsia="Calibri"/>
          <w:lang w:val="fr-CH"/>
        </w:rPr>
        <w:t xml:space="preserve"> la hauteur, la longueur, la largeur et le diamètre</w:t>
      </w:r>
      <w:r w:rsidR="00125827" w:rsidRPr="00A67577">
        <w:rPr>
          <w:rFonts w:eastAsia="Calibri"/>
          <w:lang w:val="fr-CH"/>
        </w:rPr>
        <w:t>.</w:t>
      </w:r>
    </w:p>
    <w:p w14:paraId="6868368D" w14:textId="77854285" w:rsidR="00125827" w:rsidRPr="004E6E9B" w:rsidRDefault="00125827" w:rsidP="00125827">
      <w:pPr>
        <w:keepNext/>
        <w:keepLines/>
        <w:rPr>
          <w:rFonts w:eastAsia="Calibri"/>
          <w:lang w:val="fr-CH"/>
        </w:rPr>
      </w:pPr>
    </w:p>
    <w:p w14:paraId="0101BB75" w14:textId="2C0E8BBB" w:rsidR="00125827" w:rsidRPr="004E6E9B" w:rsidRDefault="00DC1ACF" w:rsidP="00125827">
      <w:pPr>
        <w:keepNext/>
        <w:keepLines/>
        <w:rPr>
          <w:rFonts w:eastAsia="Calibri"/>
          <w:lang w:val="fr-CH"/>
        </w:rPr>
      </w:pPr>
      <w:r>
        <w:rPr>
          <w:rFonts w:eastAsia="Calibri"/>
          <w:lang w:val="fr-FR"/>
        </w:rPr>
        <w:t>6.</w:t>
      </w:r>
      <w:r w:rsidR="00125827" w:rsidRPr="004E6E9B">
        <w:rPr>
          <w:rFonts w:eastAsia="Calibri"/>
          <w:lang w:val="fr-CH"/>
        </w:rPr>
        <w:tab/>
      </w:r>
      <w:r w:rsidR="00C368FA">
        <w:rPr>
          <w:rFonts w:eastAsia="Calibri"/>
          <w:lang w:val="fr-CH"/>
        </w:rPr>
        <w:t>À</w:t>
      </w:r>
      <w:r w:rsidR="004E6E9B" w:rsidRPr="004E6E9B">
        <w:rPr>
          <w:lang w:val="fr-CH"/>
        </w:rPr>
        <w:t xml:space="preserve"> sa cinquante</w:t>
      </w:r>
      <w:r w:rsidR="00F73076">
        <w:rPr>
          <w:lang w:val="fr-CH"/>
        </w:rPr>
        <w:noBreakHyphen/>
      </w:r>
      <w:r w:rsidR="004E6E9B" w:rsidRPr="004E6E9B">
        <w:rPr>
          <w:lang w:val="fr-CH"/>
        </w:rPr>
        <w:t>trois</w:t>
      </w:r>
      <w:r w:rsidR="00EC7ABD">
        <w:rPr>
          <w:lang w:val="fr-CH"/>
        </w:rPr>
        <w:t>ième session</w:t>
      </w:r>
      <w:r w:rsidR="0060434D" w:rsidRPr="004E6E9B">
        <w:rPr>
          <w:lang w:val="fr-CH"/>
        </w:rPr>
        <w:t>,</w:t>
      </w:r>
      <w:r w:rsidR="00EC7ABD" w:rsidRPr="004E6E9B">
        <w:rPr>
          <w:rFonts w:eastAsia="Calibri"/>
          <w:lang w:val="fr-CH"/>
        </w:rPr>
        <w:t xml:space="preserve"> </w:t>
      </w:r>
      <w:r w:rsidR="00EC7ABD">
        <w:rPr>
          <w:rFonts w:eastAsia="Calibri"/>
          <w:lang w:val="fr-CH"/>
        </w:rPr>
        <w:t>le TWO</w:t>
      </w:r>
      <w:r w:rsidR="00C368FA">
        <w:rPr>
          <w:rFonts w:eastAsia="Calibri"/>
          <w:lang w:val="fr-CH"/>
        </w:rPr>
        <w:t xml:space="preserve"> </w:t>
      </w:r>
      <w:r w:rsidR="004E6E9B">
        <w:rPr>
          <w:rFonts w:eastAsia="Calibri"/>
          <w:lang w:val="fr-CH"/>
        </w:rPr>
        <w:t>convient de proposer de modifier</w:t>
      </w:r>
      <w:r w:rsidR="00A67577">
        <w:rPr>
          <w:rFonts w:eastAsia="Calibri"/>
          <w:lang w:val="fr-CH"/>
        </w:rPr>
        <w:t xml:space="preserve"> comme suit</w:t>
      </w:r>
      <w:r w:rsidR="004E6E9B">
        <w:rPr>
          <w:rFonts w:eastAsia="Calibri"/>
          <w:lang w:val="fr-CH"/>
        </w:rPr>
        <w:t xml:space="preserve"> le paragraphe</w:t>
      </w:r>
      <w:r w:rsidR="008E3045">
        <w:rPr>
          <w:rFonts w:eastAsia="Calibri"/>
          <w:lang w:val="fr-CH"/>
        </w:rPr>
        <w:t> </w:t>
      </w:r>
      <w:r w:rsidR="004E6E9B">
        <w:rPr>
          <w:rFonts w:eastAsia="Calibri"/>
          <w:lang w:val="fr-CH"/>
        </w:rPr>
        <w:t xml:space="preserve">1.3 iii) </w:t>
      </w:r>
      <w:r w:rsidR="00A67577">
        <w:rPr>
          <w:rFonts w:eastAsia="Calibri"/>
          <w:lang w:val="fr-CH"/>
        </w:rPr>
        <w:t xml:space="preserve">de la note indicative GN 28 </w:t>
      </w:r>
      <w:r w:rsidR="00C823EF">
        <w:rPr>
          <w:rFonts w:eastAsia="Calibri"/>
          <w:lang w:val="fr-CH"/>
        </w:rPr>
        <w:t>dans le</w:t>
      </w:r>
      <w:r w:rsidR="004E6E9B">
        <w:rPr>
          <w:rFonts w:eastAsia="Calibri"/>
          <w:lang w:val="fr-CH"/>
        </w:rPr>
        <w:t xml:space="preserve"> document</w:t>
      </w:r>
      <w:r w:rsidR="00125827" w:rsidRPr="004E6E9B">
        <w:rPr>
          <w:rFonts w:eastAsia="Calibri"/>
          <w:lang w:val="fr-CH"/>
        </w:rPr>
        <w:t xml:space="preserve"> TGP/7</w:t>
      </w:r>
      <w:r w:rsidR="00EC7ABD">
        <w:rPr>
          <w:rFonts w:eastAsia="Calibri"/>
          <w:lang w:val="fr-CH"/>
        </w:rPr>
        <w:t> :</w:t>
      </w:r>
    </w:p>
    <w:p w14:paraId="3A813120" w14:textId="77777777" w:rsidR="00125827" w:rsidRPr="004E6E9B" w:rsidRDefault="00125827" w:rsidP="00125827">
      <w:pPr>
        <w:keepNext/>
        <w:keepLines/>
        <w:rPr>
          <w:lang w:val="fr-CH"/>
        </w:rPr>
      </w:pPr>
    </w:p>
    <w:p w14:paraId="09466641" w14:textId="734240B4" w:rsidR="00125827" w:rsidRPr="009A1507" w:rsidRDefault="00EC7ABD" w:rsidP="00125827">
      <w:pPr>
        <w:keepNext/>
        <w:keepLines/>
        <w:ind w:left="567" w:right="567"/>
        <w:rPr>
          <w:rFonts w:eastAsia="Calibri"/>
          <w:sz w:val="18"/>
          <w:lang w:val="fr-CH"/>
        </w:rPr>
      </w:pPr>
      <w:r>
        <w:rPr>
          <w:rFonts w:eastAsia="Calibri"/>
          <w:sz w:val="18"/>
          <w:lang w:val="fr-CH"/>
        </w:rPr>
        <w:t>“</w:t>
      </w:r>
      <w:r w:rsidRPr="009A1507">
        <w:rPr>
          <w:rFonts w:eastAsia="Calibri"/>
          <w:sz w:val="18"/>
          <w:lang w:val="fr-CH"/>
        </w:rPr>
        <w:t>i</w:t>
      </w:r>
      <w:r w:rsidR="00125827" w:rsidRPr="009A1507">
        <w:rPr>
          <w:rFonts w:eastAsia="Calibri"/>
          <w:sz w:val="18"/>
          <w:lang w:val="fr-CH"/>
        </w:rPr>
        <w:t>ii)</w:t>
      </w:r>
      <w:r w:rsidR="00125827" w:rsidRPr="009A1507">
        <w:rPr>
          <w:rFonts w:eastAsia="Calibri"/>
          <w:sz w:val="18"/>
          <w:lang w:val="fr-CH"/>
        </w:rPr>
        <w:tab/>
      </w:r>
      <w:r w:rsidR="00781CD2" w:rsidRPr="009A1507">
        <w:rPr>
          <w:rFonts w:eastAsia="Calibri"/>
          <w:sz w:val="18"/>
          <w:lang w:val="fr-CH"/>
        </w:rPr>
        <w:t>Si le caractère est important pour l</w:t>
      </w:r>
      <w:r>
        <w:rPr>
          <w:rFonts w:eastAsia="Calibri"/>
          <w:sz w:val="18"/>
          <w:lang w:val="fr-CH"/>
        </w:rPr>
        <w:t>’</w:t>
      </w:r>
      <w:r w:rsidR="00781CD2" w:rsidRPr="009A1507">
        <w:rPr>
          <w:rFonts w:eastAsia="Calibri"/>
          <w:sz w:val="18"/>
          <w:lang w:val="fr-CH"/>
        </w:rPr>
        <w:t>harmonisation internationale des descriptions variétales (caractères avec astérisque)</w:t>
      </w:r>
      <w:r w:rsidR="00A33477" w:rsidRPr="00A33477">
        <w:rPr>
          <w:rFonts w:eastAsia="Calibri"/>
          <w:strike/>
          <w:sz w:val="18"/>
          <w:highlight w:val="lightGray"/>
          <w:lang w:val="fr-CH"/>
        </w:rPr>
        <w:t>,</w:t>
      </w:r>
      <w:r w:rsidR="00781CD2" w:rsidRPr="00A33477">
        <w:rPr>
          <w:rFonts w:eastAsia="Calibri"/>
          <w:strike/>
          <w:sz w:val="18"/>
          <w:highlight w:val="lightGray"/>
          <w:lang w:val="fr-CH"/>
        </w:rPr>
        <w:t xml:space="preserve"> </w:t>
      </w:r>
      <w:r w:rsidR="00781CD2" w:rsidRPr="009A1507">
        <w:rPr>
          <w:rFonts w:eastAsia="Calibri"/>
          <w:strike/>
          <w:sz w:val="18"/>
          <w:highlight w:val="lightGray"/>
          <w:lang w:val="fr-CH"/>
        </w:rPr>
        <w:t>et</w:t>
      </w:r>
      <w:r w:rsidR="00125827" w:rsidRPr="00A33477">
        <w:rPr>
          <w:rFonts w:eastAsia="Calibri"/>
          <w:sz w:val="18"/>
          <w:lang w:val="fr-CH"/>
        </w:rPr>
        <w:t xml:space="preserve"> </w:t>
      </w:r>
      <w:r w:rsidR="00A33477">
        <w:rPr>
          <w:rFonts w:eastAsia="Calibri"/>
          <w:sz w:val="18"/>
          <w:lang w:val="fr-CH"/>
        </w:rPr>
        <w:t>qu</w:t>
      </w:r>
      <w:r>
        <w:rPr>
          <w:rFonts w:eastAsia="Calibri"/>
          <w:sz w:val="18"/>
          <w:lang w:val="fr-CH"/>
        </w:rPr>
        <w:t>’</w:t>
      </w:r>
      <w:r w:rsidR="00A33477">
        <w:rPr>
          <w:rFonts w:eastAsia="Calibri"/>
          <w:sz w:val="18"/>
          <w:lang w:val="fr-CH"/>
        </w:rPr>
        <w:t xml:space="preserve">il </w:t>
      </w:r>
      <w:r w:rsidR="00781CD2" w:rsidRPr="009A1507">
        <w:rPr>
          <w:rFonts w:eastAsia="Calibri"/>
          <w:sz w:val="18"/>
          <w:lang w:val="fr-CH"/>
        </w:rPr>
        <w:t>est influenc</w:t>
      </w:r>
      <w:r w:rsidR="007D6B68">
        <w:rPr>
          <w:rFonts w:eastAsia="Calibri"/>
          <w:sz w:val="18"/>
          <w:lang w:val="fr-CH"/>
        </w:rPr>
        <w:t>é</w:t>
      </w:r>
      <w:r w:rsidR="00781CD2" w:rsidRPr="009A1507">
        <w:rPr>
          <w:rFonts w:eastAsia="Calibri"/>
          <w:sz w:val="18"/>
          <w:lang w:val="fr-CH"/>
        </w:rPr>
        <w:t xml:space="preserve"> par </w:t>
      </w:r>
      <w:r w:rsidR="00A33477">
        <w:rPr>
          <w:rFonts w:eastAsia="Calibri"/>
          <w:sz w:val="18"/>
          <w:lang w:val="fr-CH"/>
        </w:rPr>
        <w:t>le milieu</w:t>
      </w:r>
      <w:r w:rsidR="00125827" w:rsidRPr="009A1507">
        <w:rPr>
          <w:rFonts w:eastAsia="Calibri"/>
          <w:sz w:val="18"/>
          <w:lang w:val="fr-CH"/>
        </w:rPr>
        <w:t xml:space="preserve"> </w:t>
      </w:r>
      <w:r w:rsidR="00781CD2" w:rsidRPr="009A1507">
        <w:rPr>
          <w:rFonts w:eastAsia="Calibri"/>
          <w:sz w:val="18"/>
          <w:highlight w:val="lightGray"/>
          <w:u w:val="single"/>
          <w:lang w:val="fr-CH"/>
        </w:rPr>
        <w:t>et</w:t>
      </w:r>
      <w:r w:rsidR="00125827" w:rsidRPr="009A1507">
        <w:rPr>
          <w:rFonts w:eastAsia="Calibri"/>
          <w:sz w:val="18"/>
          <w:lang w:val="fr-CH"/>
        </w:rPr>
        <w:t xml:space="preserve"> </w:t>
      </w:r>
      <w:r w:rsidR="00A33477">
        <w:rPr>
          <w:rFonts w:eastAsia="Calibri"/>
          <w:sz w:val="18"/>
          <w:highlight w:val="lightGray"/>
          <w:u w:val="single"/>
          <w:lang w:val="fr-CH"/>
        </w:rPr>
        <w:t>qu</w:t>
      </w:r>
      <w:r>
        <w:rPr>
          <w:rFonts w:eastAsia="Calibri"/>
          <w:sz w:val="18"/>
          <w:highlight w:val="lightGray"/>
          <w:u w:val="single"/>
          <w:lang w:val="fr-CH"/>
        </w:rPr>
        <w:t>’</w:t>
      </w:r>
      <w:r w:rsidR="00A33477">
        <w:rPr>
          <w:rFonts w:eastAsia="Calibri"/>
          <w:sz w:val="18"/>
          <w:highlight w:val="lightGray"/>
          <w:u w:val="single"/>
          <w:lang w:val="fr-CH"/>
        </w:rPr>
        <w:t>il n</w:t>
      </w:r>
      <w:r w:rsidR="00781CD2" w:rsidRPr="009A1507">
        <w:rPr>
          <w:rFonts w:eastAsia="Calibri"/>
          <w:sz w:val="18"/>
          <w:highlight w:val="lightGray"/>
          <w:u w:val="single"/>
          <w:lang w:val="fr-CH"/>
        </w:rPr>
        <w:t xml:space="preserve">e peut pas être </w:t>
      </w:r>
      <w:r w:rsidR="00A33477">
        <w:rPr>
          <w:rFonts w:eastAsia="Calibri"/>
          <w:sz w:val="18"/>
          <w:highlight w:val="lightGray"/>
          <w:u w:val="single"/>
          <w:lang w:val="fr-CH"/>
        </w:rPr>
        <w:t xml:space="preserve">dûment </w:t>
      </w:r>
      <w:r w:rsidR="00781CD2" w:rsidRPr="009A1507">
        <w:rPr>
          <w:rFonts w:eastAsia="Calibri"/>
          <w:sz w:val="18"/>
          <w:highlight w:val="lightGray"/>
          <w:u w:val="single"/>
          <w:lang w:val="fr-CH"/>
        </w:rPr>
        <w:t>illustré par des photographies ou des dess</w:t>
      </w:r>
      <w:r w:rsidR="009A1507" w:rsidRPr="009A1507">
        <w:rPr>
          <w:rFonts w:eastAsia="Calibri"/>
          <w:sz w:val="18"/>
          <w:highlight w:val="lightGray"/>
          <w:u w:val="single"/>
          <w:lang w:val="fr-CH"/>
        </w:rPr>
        <w:t>ins</w:t>
      </w:r>
      <w:r w:rsidR="00125827" w:rsidRPr="00A33477">
        <w:rPr>
          <w:rFonts w:eastAsia="Calibri"/>
          <w:sz w:val="18"/>
          <w:lang w:val="fr-CH"/>
        </w:rPr>
        <w:t xml:space="preserve"> </w:t>
      </w:r>
      <w:r w:rsidR="00125827" w:rsidRPr="009A1507">
        <w:rPr>
          <w:rFonts w:eastAsia="Calibri"/>
          <w:strike/>
          <w:sz w:val="18"/>
          <w:highlight w:val="lightGray"/>
          <w:lang w:val="fr-CH"/>
        </w:rPr>
        <w:t>(</w:t>
      </w:r>
      <w:r w:rsidR="009A1507">
        <w:rPr>
          <w:rFonts w:eastAsia="Calibri"/>
          <w:strike/>
          <w:sz w:val="18"/>
          <w:highlight w:val="lightGray"/>
          <w:lang w:val="fr-CH"/>
        </w:rPr>
        <w:t>comme la p</w:t>
      </w:r>
      <w:r w:rsidR="00A67577">
        <w:rPr>
          <w:rFonts w:eastAsia="Calibri"/>
          <w:strike/>
          <w:sz w:val="18"/>
          <w:highlight w:val="lightGray"/>
          <w:lang w:val="fr-CH"/>
        </w:rPr>
        <w:t>l</w:t>
      </w:r>
      <w:r w:rsidR="009A1507">
        <w:rPr>
          <w:rFonts w:eastAsia="Calibri"/>
          <w:strike/>
          <w:sz w:val="18"/>
          <w:highlight w:val="lightGray"/>
          <w:lang w:val="fr-CH"/>
        </w:rPr>
        <w:t>upart des caractères qualitatifs et pseudo</w:t>
      </w:r>
      <w:r w:rsidR="00F73076">
        <w:rPr>
          <w:rFonts w:eastAsia="Calibri"/>
          <w:strike/>
          <w:sz w:val="18"/>
          <w:highlight w:val="lightGray"/>
          <w:lang w:val="fr-CH"/>
        </w:rPr>
        <w:noBreakHyphen/>
      </w:r>
      <w:r w:rsidR="009A1507">
        <w:rPr>
          <w:rFonts w:eastAsia="Calibri"/>
          <w:strike/>
          <w:sz w:val="18"/>
          <w:highlight w:val="lightGray"/>
          <w:lang w:val="fr-CH"/>
        </w:rPr>
        <w:t>qualitatifs) ou que les exemples sont nécessaires pour illustrer ce caractère</w:t>
      </w:r>
      <w:r w:rsidR="00125827" w:rsidRPr="009A1507">
        <w:rPr>
          <w:rFonts w:eastAsia="Calibri"/>
          <w:strike/>
          <w:sz w:val="18"/>
          <w:highlight w:val="lightGray"/>
          <w:lang w:val="fr-CH"/>
        </w:rPr>
        <w:t xml:space="preserve"> (</w:t>
      </w:r>
      <w:r w:rsidR="009A1507">
        <w:rPr>
          <w:rFonts w:eastAsia="Calibri"/>
          <w:strike/>
          <w:sz w:val="18"/>
          <w:highlight w:val="lightGray"/>
          <w:lang w:val="fr-CH"/>
        </w:rPr>
        <w:t>voir la</w:t>
      </w:r>
      <w:r w:rsidR="00125827" w:rsidRPr="009A1507">
        <w:rPr>
          <w:rFonts w:eastAsia="Calibri"/>
          <w:strike/>
          <w:sz w:val="18"/>
          <w:highlight w:val="lightGray"/>
          <w:lang w:val="fr-CH"/>
        </w:rPr>
        <w:t xml:space="preserve"> </w:t>
      </w:r>
      <w:r w:rsidR="009A1507">
        <w:rPr>
          <w:rFonts w:eastAsia="Calibri"/>
          <w:strike/>
          <w:sz w:val="18"/>
          <w:highlight w:val="lightGray"/>
          <w:lang w:val="fr-CH"/>
        </w:rPr>
        <w:t>s</w:t>
      </w:r>
      <w:r w:rsidR="00125827" w:rsidRPr="009A1507">
        <w:rPr>
          <w:rFonts w:eastAsia="Calibri"/>
          <w:strike/>
          <w:sz w:val="18"/>
          <w:highlight w:val="lightGray"/>
          <w:lang w:val="fr-CH"/>
        </w:rPr>
        <w:t>ection</w:t>
      </w:r>
      <w:r w:rsidR="008E3045">
        <w:rPr>
          <w:rFonts w:eastAsia="Calibri"/>
          <w:strike/>
          <w:sz w:val="18"/>
          <w:highlight w:val="lightGray"/>
          <w:lang w:val="fr-CH"/>
        </w:rPr>
        <w:t> </w:t>
      </w:r>
      <w:r w:rsidR="00125827" w:rsidRPr="009A1507">
        <w:rPr>
          <w:rFonts w:eastAsia="Calibri"/>
          <w:strike/>
          <w:sz w:val="18"/>
          <w:highlight w:val="lightGray"/>
          <w:lang w:val="fr-CH"/>
        </w:rPr>
        <w:t>3.1)</w:t>
      </w:r>
      <w:r w:rsidR="00A67577">
        <w:rPr>
          <w:rFonts w:eastAsia="Calibri"/>
          <w:strike/>
          <w:sz w:val="18"/>
          <w:lang w:val="fr-CH"/>
        </w:rPr>
        <w:t>,</w:t>
      </w:r>
      <w:r w:rsidR="00125827" w:rsidRPr="009A1507">
        <w:rPr>
          <w:rFonts w:eastAsia="Calibri"/>
          <w:sz w:val="18"/>
          <w:lang w:val="fr-CH"/>
        </w:rPr>
        <w:t xml:space="preserve"> </w:t>
      </w:r>
      <w:r w:rsidR="009A1507">
        <w:rPr>
          <w:rFonts w:eastAsia="Calibri"/>
          <w:sz w:val="18"/>
          <w:lang w:val="fr-CH"/>
        </w:rPr>
        <w:t>il est nécessaire d</w:t>
      </w:r>
      <w:r>
        <w:rPr>
          <w:rFonts w:eastAsia="Calibri"/>
          <w:sz w:val="18"/>
          <w:lang w:val="fr-CH"/>
        </w:rPr>
        <w:t>’</w:t>
      </w:r>
      <w:r w:rsidR="009A1507">
        <w:rPr>
          <w:rFonts w:eastAsia="Calibri"/>
          <w:sz w:val="18"/>
          <w:lang w:val="fr-CH"/>
        </w:rPr>
        <w:t>indiquer des variétés à titre d</w:t>
      </w:r>
      <w:r>
        <w:rPr>
          <w:rFonts w:eastAsia="Calibri"/>
          <w:sz w:val="18"/>
          <w:lang w:val="fr-CH"/>
        </w:rPr>
        <w:t>’</w:t>
      </w:r>
      <w:r w:rsidR="009A1507">
        <w:rPr>
          <w:rFonts w:eastAsia="Calibri"/>
          <w:sz w:val="18"/>
          <w:lang w:val="fr-CH"/>
        </w:rPr>
        <w:t>exemple</w:t>
      </w:r>
      <w:r w:rsidR="00994907">
        <w:rPr>
          <w:rFonts w:eastAsia="Calibri"/>
          <w:sz w:val="18"/>
          <w:lang w:val="fr-CH"/>
        </w:rPr>
        <w:t>s</w:t>
      </w:r>
      <w:r w:rsidRPr="009A1507">
        <w:rPr>
          <w:rFonts w:eastAsia="Calibri"/>
          <w:sz w:val="18"/>
          <w:lang w:val="fr-CH"/>
        </w:rPr>
        <w:t>.</w:t>
      </w:r>
      <w:r>
        <w:rPr>
          <w:rFonts w:eastAsia="Calibri"/>
          <w:sz w:val="18"/>
          <w:lang w:val="fr-CH"/>
        </w:rPr>
        <w:t>”</w:t>
      </w:r>
    </w:p>
    <w:p w14:paraId="6CCD9172" w14:textId="25EF3E31" w:rsidR="00125827" w:rsidRPr="009A1507" w:rsidRDefault="00125827" w:rsidP="00125827">
      <w:pPr>
        <w:rPr>
          <w:lang w:val="fr-CH"/>
        </w:rPr>
      </w:pPr>
    </w:p>
    <w:p w14:paraId="2551A758" w14:textId="16BD26E4" w:rsidR="00125827" w:rsidRPr="009A1507" w:rsidRDefault="00DC1ACF" w:rsidP="00125827">
      <w:pPr>
        <w:keepNext/>
        <w:rPr>
          <w:lang w:val="fr-CH"/>
        </w:rPr>
      </w:pPr>
      <w:r>
        <w:rPr>
          <w:lang w:val="fr-FR"/>
        </w:rPr>
        <w:t>7.</w:t>
      </w:r>
      <w:r w:rsidR="00125827" w:rsidRPr="009A1507">
        <w:rPr>
          <w:lang w:val="fr-CH"/>
        </w:rPr>
        <w:tab/>
      </w:r>
      <w:r w:rsidR="009A1507" w:rsidRPr="009A1507">
        <w:rPr>
          <w:lang w:val="fr-CH"/>
        </w:rPr>
        <w:t>Le</w:t>
      </w:r>
      <w:r w:rsidR="00125827" w:rsidRPr="009A1507">
        <w:rPr>
          <w:lang w:val="fr-CH"/>
        </w:rPr>
        <w:t xml:space="preserve"> TWO </w:t>
      </w:r>
      <w:r w:rsidR="009A1507" w:rsidRPr="009A1507">
        <w:rPr>
          <w:lang w:val="fr-CH"/>
        </w:rPr>
        <w:t>convient que le</w:t>
      </w:r>
      <w:r w:rsidR="00125827" w:rsidRPr="009A1507">
        <w:rPr>
          <w:lang w:val="fr-CH"/>
        </w:rPr>
        <w:t xml:space="preserve"> </w:t>
      </w:r>
      <w:r w:rsidR="009A1507" w:rsidRPr="009A1507">
        <w:rPr>
          <w:lang w:val="fr-CH"/>
        </w:rPr>
        <w:t>diagramme</w:t>
      </w:r>
      <w:r w:rsidR="008E3045">
        <w:rPr>
          <w:lang w:val="fr-CH"/>
        </w:rPr>
        <w:t> </w:t>
      </w:r>
      <w:r w:rsidR="00125827" w:rsidRPr="009A1507">
        <w:rPr>
          <w:lang w:val="fr-CH"/>
        </w:rPr>
        <w:t xml:space="preserve">1 </w:t>
      </w:r>
      <w:r w:rsidR="009A1507" w:rsidRPr="009A1507">
        <w:rPr>
          <w:lang w:val="fr-CH"/>
        </w:rPr>
        <w:t>d</w:t>
      </w:r>
      <w:r w:rsidR="009A1507">
        <w:rPr>
          <w:lang w:val="fr-CH"/>
        </w:rPr>
        <w:t>evrait être modifié comme suit</w:t>
      </w:r>
    </w:p>
    <w:p w14:paraId="488DA838" w14:textId="6B308082" w:rsidR="00125827" w:rsidRPr="009A1507" w:rsidRDefault="006B31B8" w:rsidP="00125827">
      <w:pPr>
        <w:keepNext/>
        <w:rPr>
          <w:rFonts w:eastAsia="Calibri"/>
          <w:lang w:val="fr-CH"/>
        </w:rPr>
      </w:pPr>
      <w:r w:rsidRPr="0079771A">
        <w:rPr>
          <w:rFonts w:eastAsia="Calibri" w:cs="Arial"/>
          <w:noProof/>
          <w:sz w:val="22"/>
          <w:szCs w:val="22"/>
        </w:rPr>
        <mc:AlternateContent>
          <mc:Choice Requires="wps">
            <w:drawing>
              <wp:anchor distT="0" distB="0" distL="114300" distR="114300" simplePos="0" relativeHeight="251663360" behindDoc="0" locked="0" layoutInCell="1" allowOverlap="1" wp14:anchorId="288AD06C" wp14:editId="0DCEB74E">
                <wp:simplePos x="0" y="0"/>
                <wp:positionH relativeFrom="column">
                  <wp:posOffset>2618056</wp:posOffset>
                </wp:positionH>
                <wp:positionV relativeFrom="paragraph">
                  <wp:posOffset>1890444</wp:posOffset>
                </wp:positionV>
                <wp:extent cx="477716" cy="1131277"/>
                <wp:effectExtent l="57150" t="0" r="36830" b="50165"/>
                <wp:wrapNone/>
                <wp:docPr id="7" name="Gerade Verbindung mit Pfeil 4"/>
                <wp:cNvGraphicFramePr/>
                <a:graphic xmlns:a="http://schemas.openxmlformats.org/drawingml/2006/main">
                  <a:graphicData uri="http://schemas.microsoft.com/office/word/2010/wordprocessingShape">
                    <wps:wsp>
                      <wps:cNvCnPr/>
                      <wps:spPr>
                        <a:xfrm flipH="1">
                          <a:off x="0" y="0"/>
                          <a:ext cx="477716" cy="1131277"/>
                        </a:xfrm>
                        <a:prstGeom prst="straightConnector1">
                          <a:avLst/>
                        </a:prstGeom>
                        <a:noFill/>
                        <a:ln w="12700" cap="flat" cmpd="sng" algn="ctr">
                          <a:solidFill>
                            <a:srgbClr val="F79646">
                              <a:lumMod val="7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2A37F825" id="_x0000_t32" coordsize="21600,21600" o:spt="32" o:oned="t" path="m,l21600,21600e" filled="f">
                <v:path arrowok="t" fillok="f" o:connecttype="none"/>
                <o:lock v:ext="edit" shapetype="t"/>
              </v:shapetype>
              <v:shape id="Gerade Verbindung mit Pfeil 4" o:spid="_x0000_s1026" type="#_x0000_t32" style="position:absolute;margin-left:206.15pt;margin-top:148.85pt;width:37.6pt;height:89.1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" strokecolor="#e46c0a" strokeweight="1pt">
                <v:stroke endarrow="open"/>
              </v:shape>
            </w:pict>
          </mc:Fallback>
        </mc:AlternateContent>
      </w:r>
      <w:r w:rsidR="009A1507" w:rsidRPr="0079771A">
        <w:rPr>
          <w:rFonts w:eastAsia="Calibri" w:cs="Arial"/>
          <w:noProof/>
          <w:sz w:val="22"/>
          <w:szCs w:val="22"/>
        </w:rPr>
        <mc:AlternateContent>
          <mc:Choice Requires="wps">
            <w:drawing>
              <wp:anchor distT="0" distB="0" distL="114300" distR="114300" simplePos="0" relativeHeight="251662336" behindDoc="0" locked="0" layoutInCell="1" allowOverlap="1" wp14:anchorId="407FED9D" wp14:editId="752AF0F8">
                <wp:simplePos x="0" y="0"/>
                <wp:positionH relativeFrom="column">
                  <wp:posOffset>3582132</wp:posOffset>
                </wp:positionH>
                <wp:positionV relativeFrom="paragraph">
                  <wp:posOffset>1538312</wp:posOffset>
                </wp:positionV>
                <wp:extent cx="1008184" cy="597877"/>
                <wp:effectExtent l="0" t="0" r="20955" b="12065"/>
                <wp:wrapNone/>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8184" cy="597877"/>
                        </a:xfrm>
                        <a:prstGeom prst="rect">
                          <a:avLst/>
                        </a:prstGeom>
                        <a:solidFill>
                          <a:srgbClr val="FFFFFF"/>
                        </a:solidFill>
                        <a:ln w="9525">
                          <a:solidFill>
                            <a:srgbClr val="000000"/>
                          </a:solidFill>
                          <a:miter lim="800000"/>
                          <a:headEnd/>
                          <a:tailEnd/>
                        </a:ln>
                      </wps:spPr>
                      <wps:txbx>
                        <w:txbxContent>
                          <w:p w14:paraId="362DA99E" w14:textId="6BAEFA21" w:rsidR="000053CE" w:rsidRPr="009A1507" w:rsidRDefault="000053CE" w:rsidP="00125827">
                            <w:pPr>
                              <w:jc w:val="center"/>
                              <w:rPr>
                                <w:sz w:val="16"/>
                                <w:szCs w:val="16"/>
                                <w:u w:val="single"/>
                                <w:lang w:val="fr-CH"/>
                              </w:rPr>
                            </w:pPr>
                            <w:r w:rsidRPr="009A1507">
                              <w:rPr>
                                <w:sz w:val="16"/>
                                <w:szCs w:val="16"/>
                                <w:highlight w:val="lightGray"/>
                                <w:u w:val="single"/>
                                <w:lang w:val="fr-CH"/>
                              </w:rPr>
                              <w:t xml:space="preserve">Le caractère peut-il être illustré par </w:t>
                            </w:r>
                            <w:r>
                              <w:rPr>
                                <w:sz w:val="16"/>
                                <w:szCs w:val="16"/>
                                <w:highlight w:val="lightGray"/>
                                <w:u w:val="single"/>
                                <w:lang w:val="fr-CH"/>
                              </w:rPr>
                              <w:t>un dessin/une photographie</w:t>
                            </w:r>
                            <w:r w:rsidRPr="009A1507">
                              <w:rPr>
                                <w:sz w:val="16"/>
                                <w:szCs w:val="16"/>
                                <w:highlight w:val="lightGray"/>
                                <w:u w:val="single"/>
                                <w:lang w:val="fr-CH"/>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7FED9D" id="_x0000_t202" coordsize="21600,21600" o:spt="202" path="m,l,21600r21600,l21600,xe">
                <v:stroke joinstyle="miter"/>
                <v:path gradientshapeok="t" o:connecttype="rect"/>
              </v:shapetype>
              <v:shape id="Textfeld 2" o:spid="_x0000_s1026" type="#_x0000_t202" style="position:absolute;left:0;text-align:left;margin-left:282.05pt;margin-top:121.15pt;width:79.4pt;height:4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">
                <v:textbox>
                  <w:txbxContent>
                    <w:p w14:paraId="362DA99E" w14:textId="6BAEFA21" w:rsidR="000053CE" w:rsidRPr="009A1507" w:rsidRDefault="000053CE" w:rsidP="00125827">
                      <w:pPr>
                        <w:jc w:val="center"/>
                        <w:rPr>
                          <w:sz w:val="16"/>
                          <w:szCs w:val="16"/>
                          <w:u w:val="single"/>
                          <w:lang w:val="fr-CH"/>
                        </w:rPr>
                      </w:pPr>
                      <w:r w:rsidRPr="009A1507">
                        <w:rPr>
                          <w:sz w:val="16"/>
                          <w:szCs w:val="16"/>
                          <w:highlight w:val="lightGray"/>
                          <w:u w:val="single"/>
                          <w:lang w:val="fr-CH"/>
                        </w:rPr>
                        <w:t xml:space="preserve">Le caractère peut-il être illustré par </w:t>
                      </w:r>
                      <w:r>
                        <w:rPr>
                          <w:sz w:val="16"/>
                          <w:szCs w:val="16"/>
                          <w:highlight w:val="lightGray"/>
                          <w:u w:val="single"/>
                          <w:lang w:val="fr-CH"/>
                        </w:rPr>
                        <w:t>un dessin/une photographie</w:t>
                      </w:r>
                      <w:r w:rsidRPr="009A1507">
                        <w:rPr>
                          <w:sz w:val="16"/>
                          <w:szCs w:val="16"/>
                          <w:highlight w:val="lightGray"/>
                          <w:u w:val="single"/>
                          <w:lang w:val="fr-CH"/>
                        </w:rPr>
                        <w:t>?</w:t>
                      </w:r>
                    </w:p>
                  </w:txbxContent>
                </v:textbox>
              </v:shape>
            </w:pict>
          </mc:Fallback>
        </mc:AlternateContent>
      </w:r>
      <w:r w:rsidR="009A1507" w:rsidRPr="006B72D3">
        <w:rPr>
          <w:noProof/>
          <w:sz w:val="18"/>
        </w:rPr>
        <w:drawing>
          <wp:inline distT="0" distB="0" distL="0" distR="0" wp14:anchorId="76D5236D" wp14:editId="7480FF37">
            <wp:extent cx="6422390" cy="4371975"/>
            <wp:effectExtent l="0" t="0" r="0" b="952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4825"/>
                    <a:stretch/>
                  </pic:blipFill>
                  <pic:spPr bwMode="auto">
                    <a:xfrm>
                      <a:off x="0" y="0"/>
                      <a:ext cx="6422390" cy="4371975"/>
                    </a:xfrm>
                    <a:prstGeom prst="rect">
                      <a:avLst/>
                    </a:prstGeom>
                    <a:noFill/>
                    <a:ln>
                      <a:noFill/>
                    </a:ln>
                    <a:extLst>
                      <a:ext uri="{53640926-AAD7-44D8-BBD7-CCE9431645EC}">
                        <a14:shadowObscured xmlns:a14="http://schemas.microsoft.com/office/drawing/2010/main"/>
                      </a:ext>
                    </a:extLst>
                  </pic:spPr>
                </pic:pic>
              </a:graphicData>
            </a:graphic>
          </wp:inline>
        </w:drawing>
      </w:r>
    </w:p>
    <w:p w14:paraId="7D7B5098" w14:textId="48471D01" w:rsidR="00125827" w:rsidRPr="0079771A" w:rsidRDefault="00125827" w:rsidP="00125827">
      <w:pPr>
        <w:keepNext/>
        <w:jc w:val="center"/>
        <w:rPr>
          <w:rFonts w:eastAsia="Calibri" w:cs="Arial"/>
          <w:sz w:val="22"/>
          <w:szCs w:val="22"/>
          <w:lang w:val="fr-FR"/>
        </w:rPr>
      </w:pPr>
      <w:r w:rsidRPr="0079771A">
        <w:rPr>
          <w:rFonts w:eastAsia="Calibri" w:cs="Arial"/>
          <w:noProof/>
          <w:sz w:val="22"/>
          <w:szCs w:val="22"/>
        </w:rPr>
        <mc:AlternateContent>
          <mc:Choice Requires="wps">
            <w:drawing>
              <wp:anchor distT="0" distB="0" distL="114300" distR="114300" simplePos="0" relativeHeight="251664384" behindDoc="0" locked="0" layoutInCell="1" allowOverlap="1" wp14:anchorId="2878EB57" wp14:editId="312BC1B4">
                <wp:simplePos x="0" y="0"/>
                <wp:positionH relativeFrom="column">
                  <wp:posOffset>2335530</wp:posOffset>
                </wp:positionH>
                <wp:positionV relativeFrom="paragraph">
                  <wp:posOffset>1636923</wp:posOffset>
                </wp:positionV>
                <wp:extent cx="739688" cy="109728"/>
                <wp:effectExtent l="0" t="0" r="3810" b="5080"/>
                <wp:wrapNone/>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688" cy="109728"/>
                        </a:xfrm>
                        <a:prstGeom prst="rect">
                          <a:avLst/>
                        </a:prstGeom>
                        <a:solidFill>
                          <a:srgbClr val="FFFFFF"/>
                        </a:solidFill>
                        <a:ln w="9525">
                          <a:noFill/>
                          <a:miter lim="800000"/>
                          <a:headEnd/>
                          <a:tailEnd/>
                        </a:ln>
                      </wps:spPr>
                      <wps:txbx>
                        <w:txbxContent>
                          <w:p w14:paraId="495AF168" w14:textId="77777777" w:rsidR="000053CE" w:rsidRDefault="000053CE" w:rsidP="001258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78EB57" id="_x0000_s1027" type="#_x0000_t202" style="position:absolute;left:0;text-align:left;margin-left:183.9pt;margin-top:128.9pt;width:58.25pt;height:8.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" stroked="f">
                <v:textbox>
                  <w:txbxContent>
                    <w:p w14:paraId="495AF168" w14:textId="77777777" w:rsidR="000053CE" w:rsidRDefault="000053CE" w:rsidP="00125827"/>
                  </w:txbxContent>
                </v:textbox>
              </v:shape>
            </w:pict>
          </mc:Fallback>
        </mc:AlternateContent>
      </w:r>
    </w:p>
    <w:p w14:paraId="7ECFD8C4" w14:textId="51E4A578" w:rsidR="00125827" w:rsidRPr="0079771A" w:rsidRDefault="00125827" w:rsidP="00125827">
      <w:pPr>
        <w:rPr>
          <w:lang w:val="fr-FR"/>
        </w:rPr>
      </w:pPr>
    </w:p>
    <w:p w14:paraId="06BBD9A8" w14:textId="6E2D4BE8" w:rsidR="00125827" w:rsidRPr="0079771A" w:rsidRDefault="00125827" w:rsidP="00125827">
      <w:pPr>
        <w:rPr>
          <w:lang w:val="fr-FR"/>
        </w:rPr>
      </w:pPr>
    </w:p>
    <w:p w14:paraId="6F99BEA5" w14:textId="0A3543C6" w:rsidR="00125827" w:rsidRPr="00A33477" w:rsidRDefault="00DC1ACF" w:rsidP="00125827">
      <w:pPr>
        <w:keepNext/>
        <w:keepLines/>
        <w:rPr>
          <w:lang w:val="fr-FR"/>
        </w:rPr>
      </w:pPr>
      <w:r>
        <w:rPr>
          <w:rFonts w:eastAsia="Calibri"/>
          <w:lang w:val="fr-FR"/>
        </w:rPr>
        <w:t>8.</w:t>
      </w:r>
      <w:r w:rsidR="00125827" w:rsidRPr="004E6E9B">
        <w:rPr>
          <w:rFonts w:eastAsia="Calibri"/>
          <w:lang w:val="fr-FR"/>
        </w:rPr>
        <w:tab/>
      </w:r>
      <w:r w:rsidR="00C368FA">
        <w:rPr>
          <w:rFonts w:eastAsia="Calibri"/>
          <w:lang w:val="fr-FR"/>
        </w:rPr>
        <w:t>À</w:t>
      </w:r>
      <w:r w:rsidR="004E6E9B" w:rsidRPr="004E6E9B">
        <w:rPr>
          <w:rFonts w:eastAsia="Calibri"/>
          <w:lang w:val="fr-FR"/>
        </w:rPr>
        <w:t xml:space="preserve"> sa cinquante</w:t>
      </w:r>
      <w:r w:rsidR="00F73076">
        <w:rPr>
          <w:rFonts w:eastAsia="Calibri"/>
          <w:lang w:val="fr-FR"/>
        </w:rPr>
        <w:noBreakHyphen/>
      </w:r>
      <w:r w:rsidR="004E6E9B" w:rsidRPr="004E6E9B">
        <w:rPr>
          <w:rFonts w:eastAsia="Calibri"/>
          <w:lang w:val="fr-FR"/>
        </w:rPr>
        <w:t>s</w:t>
      </w:r>
      <w:r w:rsidR="004E6E9B">
        <w:rPr>
          <w:rFonts w:eastAsia="Calibri"/>
          <w:lang w:val="fr-FR"/>
        </w:rPr>
        <w:t>ept</w:t>
      </w:r>
      <w:r w:rsidR="00EC7ABD">
        <w:rPr>
          <w:rFonts w:eastAsia="Calibri"/>
          <w:lang w:val="fr-FR"/>
        </w:rPr>
        <w:t>ième session</w:t>
      </w:r>
      <w:r w:rsidR="0060434D" w:rsidRPr="0079771A">
        <w:rPr>
          <w:rStyle w:val="FootnoteReference"/>
          <w:rFonts w:eastAsia="Calibri"/>
          <w:lang w:val="fr-FR"/>
        </w:rPr>
        <w:footnoteReference w:id="13"/>
      </w:r>
      <w:r w:rsidR="00125827" w:rsidRPr="004E6E9B">
        <w:rPr>
          <w:rFonts w:eastAsia="Calibri"/>
          <w:lang w:val="fr-FR"/>
        </w:rPr>
        <w:t xml:space="preserve">, </w:t>
      </w:r>
      <w:r w:rsidR="00C368FA">
        <w:rPr>
          <w:rFonts w:eastAsia="Calibri"/>
          <w:lang w:val="fr-FR"/>
        </w:rPr>
        <w:t>le</w:t>
      </w:r>
      <w:r w:rsidR="00EC7ABD">
        <w:rPr>
          <w:rFonts w:eastAsia="Calibri"/>
          <w:lang w:val="fr-FR"/>
        </w:rPr>
        <w:t> TC</w:t>
      </w:r>
      <w:r w:rsidR="00C368FA">
        <w:rPr>
          <w:rFonts w:eastAsia="Calibri"/>
          <w:lang w:val="fr-FR"/>
        </w:rPr>
        <w:t xml:space="preserve"> </w:t>
      </w:r>
      <w:r w:rsidR="004E6E9B">
        <w:rPr>
          <w:rFonts w:eastAsia="Calibri"/>
          <w:lang w:val="fr-FR"/>
        </w:rPr>
        <w:t xml:space="preserve">examine </w:t>
      </w:r>
      <w:r w:rsidR="005448FF">
        <w:rPr>
          <w:rFonts w:eastAsia="Calibri"/>
          <w:lang w:val="fr-FR"/>
        </w:rPr>
        <w:t>la</w:t>
      </w:r>
      <w:r w:rsidR="004E6E9B">
        <w:rPr>
          <w:rFonts w:eastAsia="Calibri"/>
          <w:lang w:val="fr-FR"/>
        </w:rPr>
        <w:t xml:space="preserve"> proposition de modification du paragraphe 1.3 iii) et du diagramme</w:t>
      </w:r>
      <w:r w:rsidR="00A33477">
        <w:rPr>
          <w:rFonts w:eastAsia="Calibri"/>
          <w:lang w:val="fr-FR"/>
        </w:rPr>
        <w:t> 1 de la note indicative GN</w:t>
      </w:r>
      <w:r w:rsidR="008E3045">
        <w:rPr>
          <w:rFonts w:eastAsia="Calibri"/>
          <w:lang w:val="fr-FR"/>
        </w:rPr>
        <w:t> </w:t>
      </w:r>
      <w:r w:rsidR="00A33477">
        <w:rPr>
          <w:rFonts w:eastAsia="Calibri"/>
          <w:lang w:val="fr-FR"/>
        </w:rPr>
        <w:t xml:space="preserve">28 </w:t>
      </w:r>
      <w:r w:rsidR="00C823EF">
        <w:rPr>
          <w:rFonts w:eastAsia="Calibri"/>
          <w:lang w:val="fr-FR"/>
        </w:rPr>
        <w:t>dans le</w:t>
      </w:r>
      <w:r w:rsidR="00125827" w:rsidRPr="004E6E9B">
        <w:rPr>
          <w:rFonts w:eastAsia="Calibri"/>
          <w:lang w:val="fr-FR"/>
        </w:rPr>
        <w:t xml:space="preserve"> </w:t>
      </w:r>
      <w:r w:rsidR="00A33477">
        <w:rPr>
          <w:rFonts w:eastAsia="Calibri"/>
          <w:lang w:val="fr-FR"/>
        </w:rPr>
        <w:t>document</w:t>
      </w:r>
      <w:r w:rsidR="00125827" w:rsidRPr="004E6E9B">
        <w:rPr>
          <w:rFonts w:eastAsia="Calibri"/>
          <w:lang w:val="fr-FR"/>
        </w:rPr>
        <w:t xml:space="preserve"> TGP/7.  </w:t>
      </w:r>
      <w:r w:rsidR="00A33477" w:rsidRPr="00A33477">
        <w:rPr>
          <w:rFonts w:eastAsia="Calibri"/>
          <w:lang w:val="fr-FR"/>
        </w:rPr>
        <w:t>Le</w:t>
      </w:r>
      <w:r w:rsidR="00EC7ABD">
        <w:rPr>
          <w:rFonts w:eastAsia="Calibri"/>
          <w:lang w:val="fr-FR"/>
        </w:rPr>
        <w:t> TC</w:t>
      </w:r>
      <w:r w:rsidR="00125827" w:rsidRPr="00A33477">
        <w:rPr>
          <w:rFonts w:eastAsia="Calibri"/>
          <w:lang w:val="fr-FR"/>
        </w:rPr>
        <w:t xml:space="preserve"> </w:t>
      </w:r>
      <w:r w:rsidR="00A33477" w:rsidRPr="00A33477">
        <w:rPr>
          <w:rFonts w:eastAsia="Calibri"/>
          <w:lang w:val="fr-FR"/>
        </w:rPr>
        <w:t>convient de demander</w:t>
      </w:r>
      <w:r w:rsidR="00EC7ABD" w:rsidRPr="00A33477">
        <w:rPr>
          <w:rFonts w:eastAsia="Calibri"/>
          <w:lang w:val="fr-FR"/>
        </w:rPr>
        <w:t xml:space="preserve"> aux</w:t>
      </w:r>
      <w:r w:rsidR="00EC7ABD">
        <w:rPr>
          <w:rFonts w:eastAsia="Calibri"/>
          <w:lang w:val="fr-FR"/>
        </w:rPr>
        <w:t> </w:t>
      </w:r>
      <w:r w:rsidR="00EC7ABD" w:rsidRPr="00A33477">
        <w:rPr>
          <w:lang w:val="fr-FR"/>
        </w:rPr>
        <w:t>TWP</w:t>
      </w:r>
      <w:r w:rsidR="00A33477" w:rsidRPr="00A33477">
        <w:rPr>
          <w:lang w:val="fr-FR"/>
        </w:rPr>
        <w:t xml:space="preserve"> d</w:t>
      </w:r>
      <w:r w:rsidR="00EC7ABD">
        <w:rPr>
          <w:lang w:val="fr-FR"/>
        </w:rPr>
        <w:t>’</w:t>
      </w:r>
      <w:r w:rsidR="00A33477" w:rsidRPr="00A33477">
        <w:rPr>
          <w:lang w:val="fr-FR"/>
        </w:rPr>
        <w:t>examiner</w:t>
      </w:r>
      <w:r w:rsidR="00125827" w:rsidRPr="00A33477">
        <w:rPr>
          <w:lang w:val="fr-FR"/>
        </w:rPr>
        <w:t xml:space="preserve">, </w:t>
      </w:r>
      <w:r w:rsidR="00A33477" w:rsidRPr="00A33477">
        <w:rPr>
          <w:lang w:val="fr-FR"/>
        </w:rPr>
        <w:t xml:space="preserve">à leurs sessions </w:t>
      </w:r>
      <w:r w:rsidR="00EC7ABD" w:rsidRPr="00A33477">
        <w:rPr>
          <w:lang w:val="fr-FR"/>
        </w:rPr>
        <w:t>de</w:t>
      </w:r>
      <w:r w:rsidR="00EC7ABD">
        <w:rPr>
          <w:lang w:val="fr-FR"/>
        </w:rPr>
        <w:t> </w:t>
      </w:r>
      <w:r w:rsidR="00EC7ABD" w:rsidRPr="00A33477">
        <w:rPr>
          <w:lang w:val="fr-FR"/>
        </w:rPr>
        <w:t>2022</w:t>
      </w:r>
      <w:r w:rsidR="00125827" w:rsidRPr="00A33477">
        <w:rPr>
          <w:lang w:val="fr-FR"/>
        </w:rPr>
        <w:t xml:space="preserve">, </w:t>
      </w:r>
      <w:r w:rsidR="00A33477" w:rsidRPr="00A33477">
        <w:rPr>
          <w:lang w:val="fr-FR"/>
        </w:rPr>
        <w:t xml:space="preserve">la proposition visant à modifier le </w:t>
      </w:r>
      <w:r w:rsidR="00125827" w:rsidRPr="00A33477">
        <w:rPr>
          <w:lang w:val="fr-FR"/>
        </w:rPr>
        <w:t xml:space="preserve">document TGP/7 </w:t>
      </w:r>
      <w:r w:rsidR="00A33477" w:rsidRPr="00A33477">
        <w:rPr>
          <w:lang w:val="fr-FR"/>
        </w:rPr>
        <w:t>afin</w:t>
      </w:r>
      <w:r w:rsidR="00A33477">
        <w:rPr>
          <w:lang w:val="fr-FR"/>
        </w:rPr>
        <w:t xml:space="preserve"> de supprimer l</w:t>
      </w:r>
      <w:r w:rsidR="00EC7ABD">
        <w:rPr>
          <w:lang w:val="fr-FR"/>
        </w:rPr>
        <w:t>’</w:t>
      </w:r>
      <w:r w:rsidR="00A33477">
        <w:rPr>
          <w:lang w:val="fr-FR"/>
        </w:rPr>
        <w:t>obligation d</w:t>
      </w:r>
      <w:r w:rsidR="00EC7ABD">
        <w:rPr>
          <w:lang w:val="fr-FR"/>
        </w:rPr>
        <w:t>’</w:t>
      </w:r>
      <w:r w:rsidR="00A33477">
        <w:rPr>
          <w:lang w:val="fr-FR"/>
        </w:rPr>
        <w:t>indiquer des variétés à titre d</w:t>
      </w:r>
      <w:r w:rsidR="00EC7ABD">
        <w:rPr>
          <w:lang w:val="fr-FR"/>
        </w:rPr>
        <w:t>’</w:t>
      </w:r>
      <w:r w:rsidR="00A33477">
        <w:rPr>
          <w:lang w:val="fr-FR"/>
        </w:rPr>
        <w:t>exemples pour les caractères quantitatifs signalés par un astérisque lorsque des illustrations sont fournies et à préciser les cas dans lesquels il resterait nécessaire d</w:t>
      </w:r>
      <w:r w:rsidR="00EC7ABD">
        <w:rPr>
          <w:lang w:val="fr-FR"/>
        </w:rPr>
        <w:t>’</w:t>
      </w:r>
      <w:r w:rsidR="00A33477">
        <w:rPr>
          <w:lang w:val="fr-FR"/>
        </w:rPr>
        <w:t>indiquer des variétés à titre d</w:t>
      </w:r>
      <w:r w:rsidR="00EC7ABD">
        <w:rPr>
          <w:lang w:val="fr-FR"/>
        </w:rPr>
        <w:t>’</w:t>
      </w:r>
      <w:r w:rsidR="00A33477">
        <w:rPr>
          <w:lang w:val="fr-FR"/>
        </w:rPr>
        <w:t xml:space="preserve">exemples </w:t>
      </w:r>
      <w:r w:rsidR="00125827" w:rsidRPr="00A33477">
        <w:rPr>
          <w:lang w:val="fr-FR"/>
        </w:rPr>
        <w:t>(</w:t>
      </w:r>
      <w:r w:rsidR="00A33477">
        <w:rPr>
          <w:lang w:val="fr-FR"/>
        </w:rPr>
        <w:t>voir les paragraphes</w:t>
      </w:r>
      <w:r w:rsidR="008E3045">
        <w:rPr>
          <w:lang w:val="fr-FR"/>
        </w:rPr>
        <w:t> </w:t>
      </w:r>
      <w:r w:rsidR="00A33477">
        <w:rPr>
          <w:lang w:val="fr-FR"/>
        </w:rPr>
        <w:t>40 et 41 du</w:t>
      </w:r>
      <w:r w:rsidR="00125827" w:rsidRPr="00A33477">
        <w:rPr>
          <w:lang w:val="fr-FR"/>
        </w:rPr>
        <w:t xml:space="preserve"> </w:t>
      </w:r>
      <w:r w:rsidR="00EC7ABD" w:rsidRPr="00A33477">
        <w:rPr>
          <w:lang w:val="fr-FR"/>
        </w:rPr>
        <w:t>document</w:t>
      </w:r>
      <w:r w:rsidR="00EC7ABD">
        <w:rPr>
          <w:lang w:val="fr-FR"/>
        </w:rPr>
        <w:t xml:space="preserve"> TC</w:t>
      </w:r>
      <w:r w:rsidR="00125827" w:rsidRPr="00A33477">
        <w:rPr>
          <w:lang w:val="fr-FR"/>
        </w:rPr>
        <w:t>/57/25 “</w:t>
      </w:r>
      <w:r w:rsidR="00A33477">
        <w:rPr>
          <w:lang w:val="fr-FR"/>
        </w:rPr>
        <w:t>Compte rendu</w:t>
      </w:r>
      <w:r w:rsidR="00125827" w:rsidRPr="00A33477">
        <w:rPr>
          <w:lang w:val="fr-FR"/>
        </w:rPr>
        <w:t>”).</w:t>
      </w:r>
    </w:p>
    <w:p w14:paraId="7833BE1E" w14:textId="77777777" w:rsidR="00125827" w:rsidRPr="00A33477" w:rsidRDefault="00125827" w:rsidP="00125827">
      <w:pPr>
        <w:rPr>
          <w:lang w:val="fr-FR"/>
        </w:rPr>
      </w:pPr>
    </w:p>
    <w:p w14:paraId="7411809A" w14:textId="533399DE" w:rsidR="00D94808" w:rsidRPr="00A33477" w:rsidRDefault="00A33477" w:rsidP="00D94808">
      <w:pPr>
        <w:keepNext/>
        <w:rPr>
          <w:i/>
          <w:lang w:val="fr-CH"/>
        </w:rPr>
      </w:pPr>
      <w:r w:rsidRPr="00A33477">
        <w:rPr>
          <w:i/>
          <w:lang w:val="fr-CH"/>
        </w:rPr>
        <w:t xml:space="preserve">Examen par les Groupes de travail </w:t>
      </w:r>
      <w:r w:rsidR="00AC028E">
        <w:rPr>
          <w:i/>
          <w:lang w:val="fr-CH"/>
        </w:rPr>
        <w:t>techniques</w:t>
      </w:r>
      <w:r w:rsidRPr="00A33477">
        <w:rPr>
          <w:i/>
          <w:lang w:val="fr-CH"/>
        </w:rPr>
        <w:t xml:space="preserve"> à </w:t>
      </w:r>
      <w:r>
        <w:rPr>
          <w:i/>
          <w:lang w:val="fr-CH"/>
        </w:rPr>
        <w:t xml:space="preserve">leurs sessions </w:t>
      </w:r>
      <w:r w:rsidR="00EC7ABD">
        <w:rPr>
          <w:i/>
          <w:lang w:val="fr-CH"/>
        </w:rPr>
        <w:t>de </w:t>
      </w:r>
      <w:r w:rsidR="00EC7ABD" w:rsidRPr="00A33477">
        <w:rPr>
          <w:i/>
          <w:lang w:val="fr-CH"/>
        </w:rPr>
        <w:t>2022</w:t>
      </w:r>
    </w:p>
    <w:p w14:paraId="5E7F8FF3" w14:textId="77777777" w:rsidR="0060434D" w:rsidRPr="00A33477" w:rsidRDefault="0060434D" w:rsidP="00D94808">
      <w:pPr>
        <w:keepNext/>
        <w:rPr>
          <w:lang w:val="fr-CH"/>
        </w:rPr>
      </w:pPr>
    </w:p>
    <w:p w14:paraId="5EC24ECB" w14:textId="3067089E" w:rsidR="00D94808" w:rsidRPr="005C426E" w:rsidRDefault="00DC1ACF" w:rsidP="00D94808">
      <w:pPr>
        <w:keepNext/>
        <w:rPr>
          <w:lang w:val="fr-CH"/>
        </w:rPr>
      </w:pPr>
      <w:r>
        <w:rPr>
          <w:lang w:val="fr-FR"/>
        </w:rPr>
        <w:t>9.</w:t>
      </w:r>
      <w:r w:rsidR="00D94808" w:rsidRPr="005C426E">
        <w:rPr>
          <w:lang w:val="fr-CH"/>
        </w:rPr>
        <w:tab/>
      </w:r>
      <w:r w:rsidR="00C368FA">
        <w:rPr>
          <w:lang w:val="fr-CH"/>
        </w:rPr>
        <w:t>À</w:t>
      </w:r>
      <w:r w:rsidR="00A33477" w:rsidRPr="005C426E">
        <w:rPr>
          <w:lang w:val="fr-CH"/>
        </w:rPr>
        <w:t xml:space="preserve"> leurs sessions </w:t>
      </w:r>
      <w:r w:rsidR="00EC7ABD" w:rsidRPr="005C426E">
        <w:rPr>
          <w:lang w:val="fr-CH"/>
        </w:rPr>
        <w:t>de</w:t>
      </w:r>
      <w:r w:rsidR="00EC7ABD">
        <w:rPr>
          <w:lang w:val="fr-CH"/>
        </w:rPr>
        <w:t> </w:t>
      </w:r>
      <w:r w:rsidR="00EC7ABD" w:rsidRPr="005C426E">
        <w:rPr>
          <w:lang w:val="fr-CH"/>
        </w:rPr>
        <w:t>2022</w:t>
      </w:r>
      <w:r w:rsidR="00C30583" w:rsidRPr="005C426E">
        <w:rPr>
          <w:lang w:val="fr-CH"/>
        </w:rPr>
        <w:t>,</w:t>
      </w:r>
      <w:r w:rsidR="00EC7ABD" w:rsidRPr="005C426E">
        <w:rPr>
          <w:lang w:val="fr-CH"/>
        </w:rPr>
        <w:t xml:space="preserve"> </w:t>
      </w:r>
      <w:r w:rsidR="00EC7ABD">
        <w:rPr>
          <w:lang w:val="fr-CH"/>
        </w:rPr>
        <w:t>les TWP</w:t>
      </w:r>
      <w:r w:rsidR="00C368FA">
        <w:rPr>
          <w:lang w:val="fr-CH"/>
        </w:rPr>
        <w:t xml:space="preserve"> </w:t>
      </w:r>
      <w:r w:rsidR="005448FF" w:rsidRPr="005C426E">
        <w:rPr>
          <w:lang w:val="fr-CH"/>
        </w:rPr>
        <w:t>examin</w:t>
      </w:r>
      <w:r w:rsidR="005C426E">
        <w:rPr>
          <w:lang w:val="fr-CH"/>
        </w:rPr>
        <w:t>e</w:t>
      </w:r>
      <w:r w:rsidR="005448FF" w:rsidRPr="005C426E">
        <w:rPr>
          <w:lang w:val="fr-CH"/>
        </w:rPr>
        <w:t xml:space="preserve">nt la proposition visant à modifier le </w:t>
      </w:r>
      <w:r w:rsidR="00D94808" w:rsidRPr="005C426E">
        <w:rPr>
          <w:lang w:val="fr-CH"/>
        </w:rPr>
        <w:t xml:space="preserve">document TGP/7 </w:t>
      </w:r>
      <w:r w:rsidR="005C426E">
        <w:rPr>
          <w:lang w:val="fr-CH"/>
        </w:rPr>
        <w:t>afin de supprimer l</w:t>
      </w:r>
      <w:r w:rsidR="00EC7ABD">
        <w:rPr>
          <w:lang w:val="fr-CH"/>
        </w:rPr>
        <w:t>’</w:t>
      </w:r>
      <w:r w:rsidR="005C426E">
        <w:rPr>
          <w:lang w:val="fr-CH"/>
        </w:rPr>
        <w:t>obligation d</w:t>
      </w:r>
      <w:r w:rsidR="00EC7ABD">
        <w:rPr>
          <w:lang w:val="fr-CH"/>
        </w:rPr>
        <w:t>’</w:t>
      </w:r>
      <w:r w:rsidR="005C426E">
        <w:rPr>
          <w:lang w:val="fr-CH"/>
        </w:rPr>
        <w:t>indiquer des variétés à titre d</w:t>
      </w:r>
      <w:r w:rsidR="00EC7ABD">
        <w:rPr>
          <w:lang w:val="fr-CH"/>
        </w:rPr>
        <w:t>’</w:t>
      </w:r>
      <w:r w:rsidR="005C426E">
        <w:rPr>
          <w:lang w:val="fr-CH"/>
        </w:rPr>
        <w:t>exemples pour les caractères quantitatifs signalés par un astérisque si des illustrations sont fournies</w:t>
      </w:r>
      <w:r w:rsidR="00D94808" w:rsidRPr="005C426E">
        <w:rPr>
          <w:lang w:val="fr-CH"/>
        </w:rPr>
        <w:t xml:space="preserve">, </w:t>
      </w:r>
      <w:r w:rsidR="005C426E">
        <w:rPr>
          <w:lang w:val="fr-CH"/>
        </w:rPr>
        <w:t xml:space="preserve">comme indiqué aux </w:t>
      </w:r>
      <w:r w:rsidR="00EC7ABD">
        <w:rPr>
          <w:lang w:val="fr-CH"/>
        </w:rPr>
        <w:t>paragraphes 1</w:t>
      </w:r>
      <w:r w:rsidR="005C426E">
        <w:rPr>
          <w:lang w:val="fr-CH"/>
        </w:rPr>
        <w:t xml:space="preserve">8 et 19 du </w:t>
      </w:r>
      <w:r w:rsidR="00EC7ABD" w:rsidRPr="005C426E">
        <w:rPr>
          <w:lang w:val="fr-CH"/>
        </w:rPr>
        <w:t>document</w:t>
      </w:r>
      <w:r w:rsidR="00EC7ABD">
        <w:rPr>
          <w:lang w:val="fr-CH"/>
        </w:rPr>
        <w:t xml:space="preserve"> </w:t>
      </w:r>
      <w:r w:rsidR="00EC7ABD" w:rsidRPr="005C426E">
        <w:rPr>
          <w:lang w:val="fr-CH"/>
        </w:rPr>
        <w:t>TW</w:t>
      </w:r>
      <w:r w:rsidR="00D94808" w:rsidRPr="005C426E">
        <w:rPr>
          <w:lang w:val="fr-CH"/>
        </w:rPr>
        <w:t>P/6/1</w:t>
      </w:r>
      <w:r w:rsidR="005C426E">
        <w:rPr>
          <w:lang w:val="fr-CH"/>
        </w:rPr>
        <w:t xml:space="preserve"> </w:t>
      </w:r>
      <w:r w:rsidR="00D94808" w:rsidRPr="005C426E">
        <w:rPr>
          <w:lang w:val="fr-CH"/>
        </w:rPr>
        <w:t>(</w:t>
      </w:r>
      <w:r w:rsidR="005C426E">
        <w:rPr>
          <w:lang w:val="fr-CH"/>
        </w:rPr>
        <w:t>voir le paragraphe</w:t>
      </w:r>
      <w:r w:rsidR="008E3045">
        <w:rPr>
          <w:lang w:val="fr-CH"/>
        </w:rPr>
        <w:t> </w:t>
      </w:r>
      <w:r w:rsidR="005C426E">
        <w:rPr>
          <w:lang w:val="fr-CH"/>
        </w:rPr>
        <w:t>8 du</w:t>
      </w:r>
      <w:r w:rsidR="00D94808" w:rsidRPr="005C426E">
        <w:rPr>
          <w:lang w:val="fr-CH"/>
        </w:rPr>
        <w:t xml:space="preserve"> </w:t>
      </w:r>
      <w:r w:rsidR="00EC7ABD" w:rsidRPr="005C426E">
        <w:rPr>
          <w:lang w:val="fr-CH"/>
        </w:rPr>
        <w:t>document</w:t>
      </w:r>
      <w:r w:rsidR="00EC7ABD">
        <w:rPr>
          <w:lang w:val="fr-CH"/>
        </w:rPr>
        <w:t xml:space="preserve"> </w:t>
      </w:r>
      <w:r w:rsidR="00EC7ABD" w:rsidRPr="005C426E">
        <w:rPr>
          <w:lang w:val="fr-CH"/>
        </w:rPr>
        <w:t>TW</w:t>
      </w:r>
      <w:r w:rsidR="00D94808" w:rsidRPr="005C426E">
        <w:rPr>
          <w:lang w:val="fr-CH"/>
        </w:rPr>
        <w:t>V/56/22 “</w:t>
      </w:r>
      <w:r w:rsidR="005C426E">
        <w:rPr>
          <w:lang w:val="fr-CH"/>
        </w:rPr>
        <w:t>Compte rendu</w:t>
      </w:r>
      <w:r w:rsidR="00D94808" w:rsidRPr="005C426E">
        <w:rPr>
          <w:lang w:val="fr-CH"/>
        </w:rPr>
        <w:t>”</w:t>
      </w:r>
      <w:r w:rsidR="00C30583" w:rsidRPr="005C426E">
        <w:rPr>
          <w:lang w:val="fr-CH"/>
        </w:rPr>
        <w:t xml:space="preserve">; </w:t>
      </w:r>
      <w:r w:rsidR="00D94808" w:rsidRPr="005C426E">
        <w:rPr>
          <w:lang w:val="fr-CH"/>
        </w:rPr>
        <w:t xml:space="preserve"> </w:t>
      </w:r>
      <w:r w:rsidR="00B1042A">
        <w:rPr>
          <w:lang w:val="fr-CH"/>
        </w:rPr>
        <w:t>le paragraphe</w:t>
      </w:r>
      <w:r w:rsidR="008E3045">
        <w:rPr>
          <w:lang w:val="fr-CH"/>
        </w:rPr>
        <w:t> </w:t>
      </w:r>
      <w:r w:rsidR="00B1042A">
        <w:rPr>
          <w:lang w:val="fr-CH"/>
        </w:rPr>
        <w:t xml:space="preserve">24 du </w:t>
      </w:r>
      <w:r w:rsidR="00EC7ABD">
        <w:rPr>
          <w:lang w:val="fr-CH"/>
        </w:rPr>
        <w:t xml:space="preserve">document </w:t>
      </w:r>
      <w:r w:rsidR="00EC7ABD" w:rsidRPr="005C426E">
        <w:rPr>
          <w:lang w:val="fr-CH"/>
        </w:rPr>
        <w:t>TW</w:t>
      </w:r>
      <w:r w:rsidR="00D94808" w:rsidRPr="005C426E">
        <w:rPr>
          <w:lang w:val="fr-CH"/>
        </w:rPr>
        <w:t>A/51/11 “</w:t>
      </w:r>
      <w:r w:rsidR="00B1042A">
        <w:rPr>
          <w:lang w:val="fr-CH"/>
        </w:rPr>
        <w:t>Compte rendu</w:t>
      </w:r>
      <w:r w:rsidR="00D94808" w:rsidRPr="005C426E">
        <w:rPr>
          <w:lang w:val="fr-CH"/>
        </w:rPr>
        <w:t>”</w:t>
      </w:r>
      <w:r w:rsidR="00C30583" w:rsidRPr="005C426E">
        <w:rPr>
          <w:lang w:val="fr-CH"/>
        </w:rPr>
        <w:t xml:space="preserve">; </w:t>
      </w:r>
      <w:r w:rsidR="0006769F">
        <w:rPr>
          <w:lang w:val="fr-CH"/>
        </w:rPr>
        <w:t xml:space="preserve"> </w:t>
      </w:r>
      <w:r w:rsidR="00B1042A">
        <w:rPr>
          <w:lang w:val="fr-CH"/>
        </w:rPr>
        <w:t>les paragraphes</w:t>
      </w:r>
      <w:r w:rsidR="008E3045">
        <w:rPr>
          <w:lang w:val="fr-CH"/>
        </w:rPr>
        <w:t> </w:t>
      </w:r>
      <w:r w:rsidR="00B1042A">
        <w:rPr>
          <w:lang w:val="fr-CH"/>
        </w:rPr>
        <w:t xml:space="preserve">23 à 25 du document </w:t>
      </w:r>
      <w:r w:rsidR="00C30583" w:rsidRPr="005C426E">
        <w:rPr>
          <w:lang w:val="fr-CH"/>
        </w:rPr>
        <w:t>TWO/54/6 “</w:t>
      </w:r>
      <w:r w:rsidR="00B1042A">
        <w:rPr>
          <w:lang w:val="fr-CH"/>
        </w:rPr>
        <w:t>Compte rendu</w:t>
      </w:r>
      <w:r w:rsidR="00C30583" w:rsidRPr="005C426E">
        <w:rPr>
          <w:lang w:val="fr-CH"/>
        </w:rPr>
        <w:t>”;</w:t>
      </w:r>
      <w:r w:rsidR="0006769F">
        <w:rPr>
          <w:lang w:val="fr-CH"/>
        </w:rPr>
        <w:t xml:space="preserve"> </w:t>
      </w:r>
      <w:r w:rsidR="00C30583" w:rsidRPr="005C426E">
        <w:rPr>
          <w:lang w:val="fr-CH"/>
        </w:rPr>
        <w:t xml:space="preserve"> </w:t>
      </w:r>
      <w:r w:rsidR="00B1042A">
        <w:rPr>
          <w:lang w:val="fr-CH"/>
        </w:rPr>
        <w:t>les paragraphes</w:t>
      </w:r>
      <w:r w:rsidR="008E3045">
        <w:rPr>
          <w:lang w:val="fr-CH"/>
        </w:rPr>
        <w:t> </w:t>
      </w:r>
      <w:r w:rsidR="00B1042A">
        <w:rPr>
          <w:lang w:val="fr-CH"/>
        </w:rPr>
        <w:t xml:space="preserve">9 et 10 du document </w:t>
      </w:r>
      <w:r w:rsidR="00C30583" w:rsidRPr="005C426E">
        <w:rPr>
          <w:lang w:val="fr-CH"/>
        </w:rPr>
        <w:t>TWF/53/14 “</w:t>
      </w:r>
      <w:r w:rsidR="00B1042A">
        <w:rPr>
          <w:lang w:val="fr-CH"/>
        </w:rPr>
        <w:t>Compte rendu</w:t>
      </w:r>
      <w:r w:rsidR="00C30583" w:rsidRPr="005C426E">
        <w:rPr>
          <w:lang w:val="fr-CH"/>
        </w:rPr>
        <w:t>”</w:t>
      </w:r>
      <w:r w:rsidR="00D94808" w:rsidRPr="005C426E">
        <w:rPr>
          <w:lang w:val="fr-CH"/>
        </w:rPr>
        <w:t>).</w:t>
      </w:r>
    </w:p>
    <w:p w14:paraId="5F55A2B4" w14:textId="77777777" w:rsidR="00D94808" w:rsidRPr="005C426E" w:rsidRDefault="00D94808" w:rsidP="00D94808">
      <w:pPr>
        <w:rPr>
          <w:lang w:val="fr-CH"/>
        </w:rPr>
      </w:pPr>
    </w:p>
    <w:p w14:paraId="66F20F0E" w14:textId="5A612600" w:rsidR="00EC7ABD" w:rsidRDefault="00DC1ACF" w:rsidP="00D94808">
      <w:pPr>
        <w:rPr>
          <w:lang w:val="fr-CH"/>
        </w:rPr>
      </w:pPr>
      <w:r>
        <w:rPr>
          <w:lang w:val="fr-FR"/>
        </w:rPr>
        <w:t>10.</w:t>
      </w:r>
      <w:r w:rsidR="00D94808" w:rsidRPr="00B1042A">
        <w:rPr>
          <w:lang w:val="fr-CH"/>
        </w:rPr>
        <w:tab/>
      </w:r>
      <w:r w:rsidR="00B1042A" w:rsidRPr="00B1042A">
        <w:rPr>
          <w:lang w:val="fr-CH"/>
        </w:rPr>
        <w:t>Le</w:t>
      </w:r>
      <w:r w:rsidR="00D94808" w:rsidRPr="00B1042A">
        <w:rPr>
          <w:lang w:val="fr-CH"/>
        </w:rPr>
        <w:t xml:space="preserve"> TWV </w:t>
      </w:r>
      <w:r w:rsidR="00B1042A" w:rsidRPr="00B1042A">
        <w:rPr>
          <w:lang w:val="fr-CH"/>
        </w:rPr>
        <w:t>convient que des variétés à titre d</w:t>
      </w:r>
      <w:r w:rsidR="00EC7ABD">
        <w:rPr>
          <w:lang w:val="fr-CH"/>
        </w:rPr>
        <w:t>’</w:t>
      </w:r>
      <w:r w:rsidR="00B1042A" w:rsidRPr="00B1042A">
        <w:rPr>
          <w:lang w:val="fr-CH"/>
        </w:rPr>
        <w:t>exempl</w:t>
      </w:r>
      <w:r w:rsidR="00B1042A">
        <w:rPr>
          <w:lang w:val="fr-CH"/>
        </w:rPr>
        <w:t xml:space="preserve">es devraient continuer à être indiquées pour les caractères quantitatifs signalés par un astérisque </w:t>
      </w:r>
      <w:r w:rsidR="00B1042A" w:rsidRPr="00740D61">
        <w:rPr>
          <w:lang w:val="fr-CH"/>
        </w:rPr>
        <w:t>pour les cultures potagèr</w:t>
      </w:r>
      <w:r w:rsidR="00774DC3" w:rsidRPr="00740D61">
        <w:rPr>
          <w:lang w:val="fr-CH"/>
        </w:rPr>
        <w:t>es</w:t>
      </w:r>
      <w:r w:rsidR="00774DC3">
        <w:rPr>
          <w:lang w:val="fr-CH"/>
        </w:rPr>
        <w:t xml:space="preserve">.  </w:t>
      </w:r>
      <w:r w:rsidR="00774DC3" w:rsidRPr="003F18DD">
        <w:rPr>
          <w:lang w:val="fr-CH"/>
        </w:rPr>
        <w:t>Le</w:t>
      </w:r>
      <w:r w:rsidR="00EC7ABD">
        <w:rPr>
          <w:lang w:val="fr-CH"/>
        </w:rPr>
        <w:t> </w:t>
      </w:r>
      <w:r w:rsidR="00EC7ABD" w:rsidRPr="003F18DD">
        <w:rPr>
          <w:lang w:val="fr-CH"/>
        </w:rPr>
        <w:t>TWV</w:t>
      </w:r>
      <w:r w:rsidR="00D94808" w:rsidRPr="003F18DD">
        <w:rPr>
          <w:lang w:val="fr-CH"/>
        </w:rPr>
        <w:t xml:space="preserve"> </w:t>
      </w:r>
      <w:r w:rsidR="003F18DD" w:rsidRPr="003F18DD">
        <w:rPr>
          <w:lang w:val="fr-CH"/>
        </w:rPr>
        <w:t>convient que les variétés à titre d</w:t>
      </w:r>
      <w:r w:rsidR="00EC7ABD">
        <w:rPr>
          <w:lang w:val="fr-CH"/>
        </w:rPr>
        <w:t>’</w:t>
      </w:r>
      <w:r w:rsidR="003F18DD" w:rsidRPr="003F18DD">
        <w:rPr>
          <w:lang w:val="fr-CH"/>
        </w:rPr>
        <w:t>exemple</w:t>
      </w:r>
      <w:r w:rsidR="00740D61">
        <w:rPr>
          <w:lang w:val="fr-CH"/>
        </w:rPr>
        <w:t>s</w:t>
      </w:r>
      <w:r w:rsidR="003F18DD" w:rsidRPr="003F18DD">
        <w:rPr>
          <w:lang w:val="fr-CH"/>
        </w:rPr>
        <w:t xml:space="preserve"> </w:t>
      </w:r>
      <w:r w:rsidR="00C368FA">
        <w:rPr>
          <w:lang w:val="fr-CH"/>
        </w:rPr>
        <w:t>peuvent</w:t>
      </w:r>
      <w:r w:rsidR="003F18DD" w:rsidRPr="003F18DD">
        <w:rPr>
          <w:lang w:val="fr-CH"/>
        </w:rPr>
        <w:t xml:space="preserve"> être facilement</w:t>
      </w:r>
      <w:r w:rsidR="003F18DD">
        <w:rPr>
          <w:lang w:val="fr-CH"/>
        </w:rPr>
        <w:t xml:space="preserve"> indiquées pour les cultures potagères et </w:t>
      </w:r>
      <w:r w:rsidR="00C368FA">
        <w:rPr>
          <w:lang w:val="fr-CH"/>
        </w:rPr>
        <w:t>sont</w:t>
      </w:r>
      <w:r w:rsidR="003F18DD">
        <w:rPr>
          <w:lang w:val="fr-CH"/>
        </w:rPr>
        <w:t xml:space="preserve"> utiles pour l</w:t>
      </w:r>
      <w:r w:rsidR="00EC7ABD">
        <w:rPr>
          <w:lang w:val="fr-CH"/>
        </w:rPr>
        <w:t>’</w:t>
      </w:r>
      <w:r w:rsidR="003F18DD">
        <w:rPr>
          <w:lang w:val="fr-CH"/>
        </w:rPr>
        <w:t xml:space="preserve">harmonisation des examens DHS et la </w:t>
      </w:r>
      <w:r w:rsidR="003F18DD" w:rsidRPr="00B40BCA">
        <w:rPr>
          <w:lang w:val="fr-CH"/>
        </w:rPr>
        <w:t>production de descriptions variétal</w:t>
      </w:r>
      <w:r w:rsidR="00774DC3" w:rsidRPr="00B40BCA">
        <w:rPr>
          <w:lang w:val="fr-CH"/>
        </w:rPr>
        <w:t>es</w:t>
      </w:r>
      <w:r w:rsidR="00774DC3">
        <w:rPr>
          <w:lang w:val="fr-CH"/>
        </w:rPr>
        <w:t xml:space="preserve">.  </w:t>
      </w:r>
      <w:r w:rsidR="00774DC3" w:rsidRPr="003F18DD">
        <w:rPr>
          <w:lang w:val="fr-CH"/>
        </w:rPr>
        <w:t>Le</w:t>
      </w:r>
      <w:r w:rsidR="00D94808" w:rsidRPr="003F18DD">
        <w:rPr>
          <w:lang w:val="fr-CH"/>
        </w:rPr>
        <w:t xml:space="preserve"> TWV </w:t>
      </w:r>
      <w:r w:rsidR="003F18DD" w:rsidRPr="003F18DD">
        <w:rPr>
          <w:lang w:val="fr-CH"/>
        </w:rPr>
        <w:t xml:space="preserve">rappelle que les orientations </w:t>
      </w:r>
      <w:r w:rsidR="003F18DD" w:rsidRPr="00B40BCA">
        <w:rPr>
          <w:lang w:val="fr-CH"/>
        </w:rPr>
        <w:t>fournies</w:t>
      </w:r>
      <w:r w:rsidR="003F18DD" w:rsidRPr="003F18DD">
        <w:rPr>
          <w:lang w:val="fr-CH"/>
        </w:rPr>
        <w:t xml:space="preserve"> dans le </w:t>
      </w:r>
      <w:r w:rsidR="00EC7ABD" w:rsidRPr="003F18DD">
        <w:rPr>
          <w:lang w:val="fr-CH"/>
        </w:rPr>
        <w:t>document</w:t>
      </w:r>
      <w:r w:rsidR="00EC7ABD">
        <w:rPr>
          <w:lang w:val="fr-CH"/>
        </w:rPr>
        <w:t xml:space="preserve"> </w:t>
      </w:r>
      <w:r w:rsidR="00EC7ABD" w:rsidRPr="003F18DD">
        <w:rPr>
          <w:lang w:val="fr-CH"/>
        </w:rPr>
        <w:t>TG</w:t>
      </w:r>
      <w:r w:rsidR="00D94808" w:rsidRPr="003F18DD">
        <w:rPr>
          <w:lang w:val="fr-CH"/>
        </w:rPr>
        <w:t xml:space="preserve">P/7 </w:t>
      </w:r>
      <w:r w:rsidR="003F18DD" w:rsidRPr="00B40BCA">
        <w:rPr>
          <w:lang w:val="fr-CH"/>
        </w:rPr>
        <w:t>nécessitent l</w:t>
      </w:r>
      <w:r w:rsidR="00EC7ABD">
        <w:rPr>
          <w:lang w:val="fr-CH"/>
        </w:rPr>
        <w:t>’</w:t>
      </w:r>
      <w:r w:rsidR="003F18DD" w:rsidRPr="00B40BCA">
        <w:rPr>
          <w:lang w:val="fr-CH"/>
        </w:rPr>
        <w:t>indication de variétés à titre d</w:t>
      </w:r>
      <w:r w:rsidR="00EC7ABD">
        <w:rPr>
          <w:lang w:val="fr-CH"/>
        </w:rPr>
        <w:t>’</w:t>
      </w:r>
      <w:r w:rsidR="003F18DD" w:rsidRPr="00B40BCA">
        <w:rPr>
          <w:lang w:val="fr-CH"/>
        </w:rPr>
        <w:t>exemples pour deux</w:t>
      </w:r>
      <w:r w:rsidR="0006769F">
        <w:rPr>
          <w:lang w:val="fr-CH"/>
        </w:rPr>
        <w:t> </w:t>
      </w:r>
      <w:r w:rsidR="003F18DD" w:rsidRPr="00B40BCA">
        <w:rPr>
          <w:lang w:val="fr-CH"/>
        </w:rPr>
        <w:t>ou trois</w:t>
      </w:r>
      <w:r w:rsidR="0006769F">
        <w:rPr>
          <w:lang w:val="fr-CH"/>
        </w:rPr>
        <w:t> </w:t>
      </w:r>
      <w:r w:rsidR="003F18DD" w:rsidRPr="00B40BCA">
        <w:rPr>
          <w:lang w:val="fr-CH"/>
        </w:rPr>
        <w:t>niveaux d</w:t>
      </w:r>
      <w:r w:rsidR="00EC7ABD">
        <w:rPr>
          <w:lang w:val="fr-CH"/>
        </w:rPr>
        <w:t>’</w:t>
      </w:r>
      <w:r w:rsidR="003F18DD" w:rsidRPr="00B40BCA">
        <w:rPr>
          <w:lang w:val="fr-CH"/>
        </w:rPr>
        <w:t>expression, selon l</w:t>
      </w:r>
      <w:r w:rsidR="00EC7ABD">
        <w:rPr>
          <w:lang w:val="fr-CH"/>
        </w:rPr>
        <w:t>’</w:t>
      </w:r>
      <w:r w:rsidR="003F18DD" w:rsidRPr="00B40BCA">
        <w:rPr>
          <w:lang w:val="fr-CH"/>
        </w:rPr>
        <w:t>échelle de not</w:t>
      </w:r>
      <w:r w:rsidR="00B40BCA" w:rsidRPr="00B40BCA">
        <w:rPr>
          <w:lang w:val="fr-CH"/>
        </w:rPr>
        <w:t>ation</w:t>
      </w:r>
      <w:r w:rsidR="003F18DD">
        <w:rPr>
          <w:lang w:val="fr-CH"/>
        </w:rPr>
        <w:t xml:space="preserve"> utilisée </w:t>
      </w:r>
      <w:r w:rsidR="00D94808" w:rsidRPr="003F18DD">
        <w:rPr>
          <w:lang w:val="fr-CH"/>
        </w:rPr>
        <w:t>(</w:t>
      </w:r>
      <w:r w:rsidR="003F18DD">
        <w:rPr>
          <w:lang w:val="fr-CH"/>
        </w:rPr>
        <w:t>voir le paragraphe 9 du</w:t>
      </w:r>
      <w:r w:rsidR="00D94808" w:rsidRPr="003F18DD">
        <w:rPr>
          <w:lang w:val="fr-CH"/>
        </w:rPr>
        <w:t xml:space="preserve"> document TWV/56/22 “</w:t>
      </w:r>
      <w:r w:rsidR="003F18DD">
        <w:rPr>
          <w:lang w:val="fr-CH"/>
        </w:rPr>
        <w:t>Compte rendu</w:t>
      </w:r>
      <w:r w:rsidR="00D94808" w:rsidRPr="003F18DD">
        <w:rPr>
          <w:lang w:val="fr-CH"/>
        </w:rPr>
        <w:t>”).</w:t>
      </w:r>
    </w:p>
    <w:p w14:paraId="52F4BF42" w14:textId="45ABB2AA" w:rsidR="00D94808" w:rsidRPr="003F18DD" w:rsidRDefault="00D94808" w:rsidP="00D94808">
      <w:pPr>
        <w:rPr>
          <w:lang w:val="fr-CH"/>
        </w:rPr>
      </w:pPr>
    </w:p>
    <w:p w14:paraId="125A38CC" w14:textId="2F83AD14" w:rsidR="00D94808" w:rsidRPr="002062FF" w:rsidRDefault="00DC1ACF" w:rsidP="00D94808">
      <w:pPr>
        <w:rPr>
          <w:lang w:val="fr-CH"/>
        </w:rPr>
      </w:pPr>
      <w:r>
        <w:rPr>
          <w:lang w:val="fr-FR"/>
        </w:rPr>
        <w:t>11.</w:t>
      </w:r>
      <w:r w:rsidR="00D94808" w:rsidRPr="00B12D9B">
        <w:rPr>
          <w:lang w:val="fr-CH"/>
        </w:rPr>
        <w:tab/>
      </w:r>
      <w:r w:rsidR="00B12D9B" w:rsidRPr="00B12D9B">
        <w:rPr>
          <w:lang w:val="fr-CH"/>
        </w:rPr>
        <w:t>Le</w:t>
      </w:r>
      <w:r w:rsidR="00D94808" w:rsidRPr="00B12D9B">
        <w:rPr>
          <w:lang w:val="fr-CH"/>
        </w:rPr>
        <w:t xml:space="preserve"> TWA </w:t>
      </w:r>
      <w:r w:rsidR="00B12D9B" w:rsidRPr="00B12D9B">
        <w:rPr>
          <w:lang w:val="fr-CH"/>
        </w:rPr>
        <w:t>convient que les variétés à titre d</w:t>
      </w:r>
      <w:r w:rsidR="00EC7ABD">
        <w:rPr>
          <w:lang w:val="fr-CH"/>
        </w:rPr>
        <w:t>’</w:t>
      </w:r>
      <w:r w:rsidR="00B12D9B">
        <w:rPr>
          <w:lang w:val="fr-CH"/>
        </w:rPr>
        <w:t>exemples devraient continuer à être nécessaires pour les caractères quantitatifs signalés par un astérisq</w:t>
      </w:r>
      <w:r w:rsidR="00774DC3">
        <w:rPr>
          <w:lang w:val="fr-CH"/>
        </w:rPr>
        <w:t xml:space="preserve">ue.  </w:t>
      </w:r>
      <w:r w:rsidR="00774DC3" w:rsidRPr="00B12D9B">
        <w:rPr>
          <w:lang w:val="fr-CH"/>
        </w:rPr>
        <w:t>Le</w:t>
      </w:r>
      <w:r w:rsidR="00EC7ABD">
        <w:rPr>
          <w:lang w:val="fr-CH"/>
        </w:rPr>
        <w:t> </w:t>
      </w:r>
      <w:r w:rsidR="00EC7ABD" w:rsidRPr="00B12D9B">
        <w:rPr>
          <w:lang w:val="fr-CH"/>
        </w:rPr>
        <w:t>TWA</w:t>
      </w:r>
      <w:r w:rsidR="00D94808" w:rsidRPr="00B12D9B">
        <w:rPr>
          <w:lang w:val="fr-CH"/>
        </w:rPr>
        <w:t xml:space="preserve"> </w:t>
      </w:r>
      <w:r w:rsidR="00B12D9B" w:rsidRPr="00B12D9B">
        <w:rPr>
          <w:lang w:val="fr-CH"/>
        </w:rPr>
        <w:t xml:space="preserve">convient que </w:t>
      </w:r>
      <w:r w:rsidR="00B12D9B" w:rsidRPr="00B40BCA">
        <w:rPr>
          <w:lang w:val="fr-CH"/>
        </w:rPr>
        <w:t xml:space="preserve">les illustrations sont utiles et que les caractères devraient être illustrés </w:t>
      </w:r>
      <w:r w:rsidR="002062FF" w:rsidRPr="00B40BCA">
        <w:rPr>
          <w:lang w:val="fr-CH"/>
        </w:rPr>
        <w:t xml:space="preserve">dans la mesure du possible, en plus </w:t>
      </w:r>
      <w:r w:rsidR="00B40BCA" w:rsidRPr="00B40BCA">
        <w:rPr>
          <w:lang w:val="fr-CH"/>
        </w:rPr>
        <w:t>de l</w:t>
      </w:r>
      <w:r w:rsidR="00EC7ABD">
        <w:rPr>
          <w:lang w:val="fr-CH"/>
        </w:rPr>
        <w:t>’</w:t>
      </w:r>
      <w:r w:rsidR="00B40BCA" w:rsidRPr="00B40BCA">
        <w:rPr>
          <w:lang w:val="fr-CH"/>
        </w:rPr>
        <w:t>indication</w:t>
      </w:r>
      <w:r w:rsidR="002062FF">
        <w:rPr>
          <w:lang w:val="fr-CH"/>
        </w:rPr>
        <w:t xml:space="preserve"> des variétés à titre d</w:t>
      </w:r>
      <w:r w:rsidR="00EC7ABD">
        <w:rPr>
          <w:lang w:val="fr-CH"/>
        </w:rPr>
        <w:t>’</w:t>
      </w:r>
      <w:r w:rsidR="002062FF">
        <w:rPr>
          <w:lang w:val="fr-CH"/>
        </w:rPr>
        <w:t>exempl</w:t>
      </w:r>
      <w:r w:rsidR="00774DC3">
        <w:rPr>
          <w:lang w:val="fr-CH"/>
        </w:rPr>
        <w:t xml:space="preserve">es.  </w:t>
      </w:r>
      <w:r w:rsidR="00774DC3" w:rsidRPr="002062FF">
        <w:rPr>
          <w:lang w:val="fr-CH"/>
        </w:rPr>
        <w:t>Le</w:t>
      </w:r>
      <w:r w:rsidR="00EC7ABD">
        <w:rPr>
          <w:lang w:val="fr-CH"/>
        </w:rPr>
        <w:t> </w:t>
      </w:r>
      <w:r w:rsidR="00EC7ABD" w:rsidRPr="002062FF">
        <w:rPr>
          <w:lang w:val="fr-CH"/>
        </w:rPr>
        <w:t>TWA</w:t>
      </w:r>
      <w:r w:rsidR="00D94808" w:rsidRPr="002062FF">
        <w:rPr>
          <w:lang w:val="fr-CH"/>
        </w:rPr>
        <w:t xml:space="preserve"> </w:t>
      </w:r>
      <w:r w:rsidR="002062FF" w:rsidRPr="002062FF">
        <w:rPr>
          <w:lang w:val="fr-CH"/>
        </w:rPr>
        <w:t>convient que les variétés à titre d</w:t>
      </w:r>
      <w:r w:rsidR="00EC7ABD">
        <w:rPr>
          <w:lang w:val="fr-CH"/>
        </w:rPr>
        <w:t>’</w:t>
      </w:r>
      <w:r w:rsidR="002062FF" w:rsidRPr="002062FF">
        <w:rPr>
          <w:lang w:val="fr-CH"/>
        </w:rPr>
        <w:t xml:space="preserve">exemples </w:t>
      </w:r>
      <w:r w:rsidR="002062FF" w:rsidRPr="00B40BCA">
        <w:rPr>
          <w:lang w:val="fr-CH"/>
        </w:rPr>
        <w:t>indiquées p</w:t>
      </w:r>
      <w:r w:rsidR="002062FF" w:rsidRPr="002062FF">
        <w:rPr>
          <w:lang w:val="fr-CH"/>
        </w:rPr>
        <w:t>our le</w:t>
      </w:r>
      <w:r w:rsidR="002062FF">
        <w:rPr>
          <w:lang w:val="fr-CH"/>
        </w:rPr>
        <w:t xml:space="preserve">s caractères quantitatifs signalés par un astérisque </w:t>
      </w:r>
      <w:r w:rsidR="00B40BCA">
        <w:rPr>
          <w:lang w:val="fr-CH"/>
        </w:rPr>
        <w:t>peuvent exceptionnellement</w:t>
      </w:r>
      <w:r w:rsidR="002062FF">
        <w:rPr>
          <w:lang w:val="fr-CH"/>
        </w:rPr>
        <w:t xml:space="preserve"> être remplacées par des illustrations</w:t>
      </w:r>
      <w:r w:rsidR="00B40BCA">
        <w:rPr>
          <w:lang w:val="fr-CH"/>
        </w:rPr>
        <w:t xml:space="preserve">, </w:t>
      </w:r>
      <w:r w:rsidR="002062FF">
        <w:rPr>
          <w:lang w:val="fr-CH"/>
        </w:rPr>
        <w:t>lorsqu</w:t>
      </w:r>
      <w:r w:rsidR="00EC7ABD">
        <w:rPr>
          <w:lang w:val="fr-CH"/>
        </w:rPr>
        <w:t>’</w:t>
      </w:r>
      <w:r w:rsidR="002062FF">
        <w:rPr>
          <w:lang w:val="fr-CH"/>
        </w:rPr>
        <w:t>il n</w:t>
      </w:r>
      <w:r w:rsidR="00EC7ABD">
        <w:rPr>
          <w:lang w:val="fr-CH"/>
        </w:rPr>
        <w:t>’</w:t>
      </w:r>
      <w:r w:rsidR="00B40BCA">
        <w:rPr>
          <w:lang w:val="fr-CH"/>
        </w:rPr>
        <w:t>est</w:t>
      </w:r>
      <w:r w:rsidR="002062FF">
        <w:rPr>
          <w:lang w:val="fr-CH"/>
        </w:rPr>
        <w:t xml:space="preserve"> pas possible d</w:t>
      </w:r>
      <w:r w:rsidR="00EC7ABD">
        <w:rPr>
          <w:lang w:val="fr-CH"/>
        </w:rPr>
        <w:t>’</w:t>
      </w:r>
      <w:r w:rsidR="002062FF">
        <w:rPr>
          <w:lang w:val="fr-CH"/>
        </w:rPr>
        <w:t>indiquer des variétés à titre d</w:t>
      </w:r>
      <w:r w:rsidR="00EC7ABD">
        <w:rPr>
          <w:lang w:val="fr-CH"/>
        </w:rPr>
        <w:t>’</w:t>
      </w:r>
      <w:r w:rsidR="002062FF">
        <w:rPr>
          <w:lang w:val="fr-CH"/>
        </w:rPr>
        <w:t>exemples</w:t>
      </w:r>
      <w:r w:rsidR="00D94808" w:rsidRPr="002062FF">
        <w:rPr>
          <w:lang w:val="fr-CH"/>
        </w:rPr>
        <w:t xml:space="preserve"> (</w:t>
      </w:r>
      <w:r w:rsidR="002062FF">
        <w:rPr>
          <w:lang w:val="fr-CH"/>
        </w:rPr>
        <w:t>voir les paragraphes</w:t>
      </w:r>
      <w:r w:rsidR="008E3045">
        <w:rPr>
          <w:lang w:val="fr-CH"/>
        </w:rPr>
        <w:t> </w:t>
      </w:r>
      <w:r w:rsidR="002062FF">
        <w:rPr>
          <w:lang w:val="fr-CH"/>
        </w:rPr>
        <w:t>25 et 26 du document</w:t>
      </w:r>
      <w:r w:rsidR="00D94808" w:rsidRPr="002062FF">
        <w:rPr>
          <w:lang w:val="fr-CH"/>
        </w:rPr>
        <w:t xml:space="preserve"> TWA/51/11 “</w:t>
      </w:r>
      <w:r w:rsidR="002062FF">
        <w:rPr>
          <w:lang w:val="fr-CH"/>
        </w:rPr>
        <w:t>Compte rendu</w:t>
      </w:r>
      <w:r w:rsidR="00D94808" w:rsidRPr="002062FF">
        <w:rPr>
          <w:lang w:val="fr-CH"/>
        </w:rPr>
        <w:t>”).</w:t>
      </w:r>
    </w:p>
    <w:p w14:paraId="2A419A37" w14:textId="77777777" w:rsidR="00D94808" w:rsidRPr="002062FF" w:rsidRDefault="00D94808" w:rsidP="00D94808">
      <w:pPr>
        <w:rPr>
          <w:lang w:val="fr-CH"/>
        </w:rPr>
      </w:pPr>
    </w:p>
    <w:p w14:paraId="31C5FAFC" w14:textId="18D28ED3" w:rsidR="00D94808" w:rsidRPr="00B12D9B" w:rsidRDefault="00DC1ACF" w:rsidP="00D94808">
      <w:pPr>
        <w:rPr>
          <w:lang w:val="fr-CH"/>
        </w:rPr>
      </w:pPr>
      <w:r>
        <w:rPr>
          <w:lang w:val="fr-FR"/>
        </w:rPr>
        <w:t>12.</w:t>
      </w:r>
      <w:r w:rsidR="00D94808" w:rsidRPr="00B12D9B">
        <w:rPr>
          <w:lang w:val="fr-CH"/>
        </w:rPr>
        <w:tab/>
      </w:r>
      <w:r w:rsidR="00C126AB" w:rsidRPr="00B12D9B">
        <w:rPr>
          <w:lang w:val="fr-CH"/>
        </w:rPr>
        <w:t>Le</w:t>
      </w:r>
      <w:r w:rsidR="00D94808" w:rsidRPr="00B12D9B">
        <w:rPr>
          <w:lang w:val="fr-CH"/>
        </w:rPr>
        <w:t xml:space="preserve"> TWA </w:t>
      </w:r>
      <w:r w:rsidR="00C126AB" w:rsidRPr="00B12D9B">
        <w:rPr>
          <w:lang w:val="fr-CH"/>
        </w:rPr>
        <w:t>examine le diagramme </w:t>
      </w:r>
      <w:r w:rsidR="00D94808" w:rsidRPr="00B12D9B">
        <w:rPr>
          <w:lang w:val="fr-CH"/>
        </w:rPr>
        <w:t>2 “</w:t>
      </w:r>
      <w:r w:rsidR="00B12D9B" w:rsidRPr="00B12D9B">
        <w:rPr>
          <w:i/>
          <w:lang w:val="fr-CH"/>
        </w:rPr>
        <w:t xml:space="preserve">Décision quant à </w:t>
      </w:r>
      <w:r w:rsidR="00B12D9B">
        <w:rPr>
          <w:i/>
          <w:lang w:val="fr-CH"/>
        </w:rPr>
        <w:t>la nécessité d</w:t>
      </w:r>
      <w:r w:rsidR="00EC7ABD">
        <w:rPr>
          <w:i/>
          <w:lang w:val="fr-CH"/>
        </w:rPr>
        <w:t>’</w:t>
      </w:r>
      <w:r w:rsidR="00B12D9B">
        <w:rPr>
          <w:i/>
          <w:lang w:val="fr-CH"/>
        </w:rPr>
        <w:t>indiquer des variétés à titre d</w:t>
      </w:r>
      <w:r w:rsidR="00EC7ABD">
        <w:rPr>
          <w:i/>
          <w:lang w:val="fr-CH"/>
        </w:rPr>
        <w:t>’</w:t>
      </w:r>
      <w:r w:rsidR="00B12D9B">
        <w:rPr>
          <w:i/>
          <w:lang w:val="fr-CH"/>
        </w:rPr>
        <w:t>exemples pour un caractère</w:t>
      </w:r>
      <w:r w:rsidR="00EC7ABD">
        <w:rPr>
          <w:i/>
          <w:lang w:val="fr-CH"/>
        </w:rPr>
        <w:t> :</w:t>
      </w:r>
      <w:r w:rsidR="00D94808" w:rsidRPr="00B12D9B">
        <w:rPr>
          <w:i/>
          <w:lang w:val="fr-CH"/>
        </w:rPr>
        <w:t xml:space="preserve"> </w:t>
      </w:r>
      <w:r w:rsidR="00B12D9B">
        <w:rPr>
          <w:i/>
          <w:lang w:val="fr-CH"/>
        </w:rPr>
        <w:t>Séries d</w:t>
      </w:r>
      <w:r w:rsidR="00EC7ABD">
        <w:rPr>
          <w:i/>
          <w:lang w:val="fr-CH"/>
        </w:rPr>
        <w:t>’</w:t>
      </w:r>
      <w:r w:rsidR="00B12D9B">
        <w:rPr>
          <w:i/>
          <w:lang w:val="fr-CH"/>
        </w:rPr>
        <w:t>exemples régionales</w:t>
      </w:r>
      <w:r w:rsidR="00D94808" w:rsidRPr="00B12D9B">
        <w:rPr>
          <w:lang w:val="fr-CH"/>
        </w:rPr>
        <w:t xml:space="preserve">”, </w:t>
      </w:r>
      <w:r w:rsidR="00B12D9B">
        <w:rPr>
          <w:lang w:val="fr-CH"/>
        </w:rPr>
        <w:t>figurant dans la note indicative GN 28 du document</w:t>
      </w:r>
      <w:r w:rsidR="00D94808" w:rsidRPr="00B12D9B">
        <w:rPr>
          <w:lang w:val="fr-CH"/>
        </w:rPr>
        <w:t xml:space="preserve"> TGP/7. </w:t>
      </w:r>
      <w:r w:rsidR="00EC7ABD" w:rsidRPr="00B12D9B">
        <w:rPr>
          <w:lang w:val="fr-CH"/>
        </w:rPr>
        <w:t xml:space="preserve"> Le</w:t>
      </w:r>
      <w:r w:rsidR="00EC7ABD">
        <w:rPr>
          <w:lang w:val="fr-CH"/>
        </w:rPr>
        <w:t> </w:t>
      </w:r>
      <w:r w:rsidR="00EC7ABD" w:rsidRPr="00B12D9B">
        <w:rPr>
          <w:lang w:val="fr-CH"/>
        </w:rPr>
        <w:t>TWA</w:t>
      </w:r>
      <w:r w:rsidR="00D94808" w:rsidRPr="00B12D9B">
        <w:rPr>
          <w:lang w:val="fr-CH"/>
        </w:rPr>
        <w:t xml:space="preserve"> </w:t>
      </w:r>
      <w:r w:rsidR="00B12D9B" w:rsidRPr="00B12D9B">
        <w:rPr>
          <w:lang w:val="fr-CH"/>
        </w:rPr>
        <w:t xml:space="preserve">convient que la procédure </w:t>
      </w:r>
      <w:r w:rsidR="00B12D9B" w:rsidRPr="00CD6F5A">
        <w:rPr>
          <w:lang w:val="fr-CH"/>
        </w:rPr>
        <w:t>appliquée</w:t>
      </w:r>
      <w:r w:rsidR="00D94808" w:rsidRPr="00CD6F5A">
        <w:rPr>
          <w:lang w:val="fr-CH"/>
        </w:rPr>
        <w:t xml:space="preserve"> </w:t>
      </w:r>
      <w:r w:rsidR="00B12D9B" w:rsidRPr="00CD6F5A">
        <w:rPr>
          <w:lang w:val="fr-CH"/>
        </w:rPr>
        <w:t>pour décider si des variétés à titre d</w:t>
      </w:r>
      <w:r w:rsidR="00EC7ABD">
        <w:rPr>
          <w:lang w:val="fr-CH"/>
        </w:rPr>
        <w:t>’</w:t>
      </w:r>
      <w:r w:rsidR="00B12D9B" w:rsidRPr="00CD6F5A">
        <w:rPr>
          <w:lang w:val="fr-CH"/>
        </w:rPr>
        <w:t xml:space="preserve">exemples </w:t>
      </w:r>
      <w:r w:rsidR="00255E3D" w:rsidRPr="00CD6F5A">
        <w:rPr>
          <w:lang w:val="fr-CH"/>
        </w:rPr>
        <w:t xml:space="preserve">sont </w:t>
      </w:r>
      <w:r w:rsidR="00B12D9B" w:rsidRPr="00CD6F5A">
        <w:rPr>
          <w:lang w:val="fr-CH"/>
        </w:rPr>
        <w:t>nécessaires pour des séries de variétés à titre d</w:t>
      </w:r>
      <w:r w:rsidR="00EC7ABD">
        <w:rPr>
          <w:lang w:val="fr-CH"/>
        </w:rPr>
        <w:t>’</w:t>
      </w:r>
      <w:r w:rsidR="00B12D9B" w:rsidRPr="00CD6F5A">
        <w:rPr>
          <w:lang w:val="fr-CH"/>
        </w:rPr>
        <w:t xml:space="preserve">exemples régionales </w:t>
      </w:r>
      <w:r w:rsidR="00255E3D" w:rsidRPr="00CD6F5A">
        <w:rPr>
          <w:lang w:val="fr-CH"/>
        </w:rPr>
        <w:t>est</w:t>
      </w:r>
      <w:r w:rsidR="00B12D9B" w:rsidRPr="00CD6F5A">
        <w:rPr>
          <w:lang w:val="fr-CH"/>
        </w:rPr>
        <w:t xml:space="preserve"> </w:t>
      </w:r>
      <w:r w:rsidR="00255E3D" w:rsidRPr="00CD6F5A">
        <w:rPr>
          <w:lang w:val="fr-CH"/>
        </w:rPr>
        <w:t>la même que</w:t>
      </w:r>
      <w:r w:rsidR="00B12D9B" w:rsidRPr="00CD6F5A">
        <w:rPr>
          <w:lang w:val="fr-CH"/>
        </w:rPr>
        <w:t xml:space="preserve"> pour les principes directeurs d</w:t>
      </w:r>
      <w:r w:rsidR="00EC7ABD">
        <w:rPr>
          <w:lang w:val="fr-CH"/>
        </w:rPr>
        <w:t>’</w:t>
      </w:r>
      <w:r w:rsidR="00B12D9B" w:rsidRPr="00CD6F5A">
        <w:rPr>
          <w:lang w:val="fr-CH"/>
        </w:rPr>
        <w:t>exam</w:t>
      </w:r>
      <w:r w:rsidR="00774DC3" w:rsidRPr="00CD6F5A">
        <w:rPr>
          <w:lang w:val="fr-CH"/>
        </w:rPr>
        <w:t>en</w:t>
      </w:r>
      <w:r w:rsidR="00774DC3">
        <w:rPr>
          <w:lang w:val="fr-CH"/>
        </w:rPr>
        <w:t xml:space="preserve">.  </w:t>
      </w:r>
      <w:r w:rsidR="00774DC3" w:rsidRPr="00CD6F5A">
        <w:rPr>
          <w:lang w:val="fr-CH"/>
        </w:rPr>
        <w:t>Le</w:t>
      </w:r>
      <w:r w:rsidR="00EC7ABD">
        <w:rPr>
          <w:lang w:val="fr-CH"/>
        </w:rPr>
        <w:t> </w:t>
      </w:r>
      <w:r w:rsidR="00EC7ABD" w:rsidRPr="00CD6F5A">
        <w:rPr>
          <w:lang w:val="fr-CH"/>
        </w:rPr>
        <w:t>TWA</w:t>
      </w:r>
      <w:r w:rsidR="00D94808" w:rsidRPr="00CD6F5A">
        <w:rPr>
          <w:lang w:val="fr-CH"/>
        </w:rPr>
        <w:t xml:space="preserve"> </w:t>
      </w:r>
      <w:r w:rsidR="00B12D9B" w:rsidRPr="00CD6F5A">
        <w:rPr>
          <w:lang w:val="fr-CH"/>
        </w:rPr>
        <w:t>convient de proposer de supprimer</w:t>
      </w:r>
      <w:r w:rsidR="00B12D9B" w:rsidRPr="00B12D9B">
        <w:rPr>
          <w:lang w:val="fr-CH"/>
        </w:rPr>
        <w:t xml:space="preserve"> le diagramme 2 et de modifier le diagramme 1 afin</w:t>
      </w:r>
      <w:r w:rsidR="00B12D9B">
        <w:rPr>
          <w:lang w:val="fr-CH"/>
        </w:rPr>
        <w:t xml:space="preserve"> de supprimer la mention des séries de variétés à titre d</w:t>
      </w:r>
      <w:r w:rsidR="00EC7ABD">
        <w:rPr>
          <w:lang w:val="fr-CH"/>
        </w:rPr>
        <w:t>’</w:t>
      </w:r>
      <w:r w:rsidR="00B12D9B">
        <w:rPr>
          <w:lang w:val="fr-CH"/>
        </w:rPr>
        <w:t>exemples régionales</w:t>
      </w:r>
      <w:r w:rsidR="00D94808" w:rsidRPr="00B12D9B">
        <w:rPr>
          <w:lang w:val="fr-CH"/>
        </w:rPr>
        <w:t>.</w:t>
      </w:r>
    </w:p>
    <w:p w14:paraId="133A6892" w14:textId="77777777" w:rsidR="00D94808" w:rsidRPr="00B12D9B" w:rsidRDefault="00D94808" w:rsidP="00D94808">
      <w:pPr>
        <w:rPr>
          <w:lang w:val="fr-CH"/>
        </w:rPr>
      </w:pPr>
    </w:p>
    <w:p w14:paraId="42CA6668" w14:textId="190B6CA0" w:rsidR="00D94808" w:rsidRPr="00C126AB" w:rsidRDefault="00DC1ACF" w:rsidP="00D94808">
      <w:pPr>
        <w:rPr>
          <w:rFonts w:eastAsia="Calibri"/>
          <w:lang w:val="fr-CH"/>
        </w:rPr>
      </w:pPr>
      <w:r>
        <w:rPr>
          <w:lang w:val="fr-CH"/>
        </w:rPr>
        <w:t>13</w:t>
      </w:r>
      <w:r w:rsidR="00D94808" w:rsidRPr="00C126AB">
        <w:rPr>
          <w:lang w:val="fr-CH"/>
        </w:rPr>
        <w:t>.</w:t>
      </w:r>
      <w:r w:rsidR="00D94808" w:rsidRPr="00C126AB">
        <w:rPr>
          <w:lang w:val="fr-CH"/>
        </w:rPr>
        <w:tab/>
      </w:r>
      <w:r w:rsidR="00D95E73" w:rsidRPr="00C126AB">
        <w:rPr>
          <w:lang w:val="fr-CH"/>
        </w:rPr>
        <w:t>Le</w:t>
      </w:r>
      <w:r w:rsidR="00D94808" w:rsidRPr="00C126AB">
        <w:rPr>
          <w:lang w:val="fr-CH"/>
        </w:rPr>
        <w:t xml:space="preserve"> TWO </w:t>
      </w:r>
      <w:r w:rsidR="00C126AB" w:rsidRPr="00C126AB">
        <w:rPr>
          <w:lang w:val="fr-CH"/>
        </w:rPr>
        <w:t>convient de proposer</w:t>
      </w:r>
      <w:r w:rsidR="00D94808" w:rsidRPr="00C126AB">
        <w:rPr>
          <w:lang w:val="fr-CH"/>
        </w:rPr>
        <w:t xml:space="preserve"> </w:t>
      </w:r>
      <w:r w:rsidR="00C126AB" w:rsidRPr="00C126AB">
        <w:rPr>
          <w:lang w:val="fr-CH"/>
        </w:rPr>
        <w:t>de modifier</w:t>
      </w:r>
      <w:r w:rsidR="00D94808" w:rsidRPr="00C126AB">
        <w:rPr>
          <w:lang w:val="fr-CH"/>
        </w:rPr>
        <w:t xml:space="preserve"> </w:t>
      </w:r>
      <w:r w:rsidR="00C126AB">
        <w:rPr>
          <w:lang w:val="fr-CH"/>
        </w:rPr>
        <w:t xml:space="preserve">le </w:t>
      </w:r>
      <w:r w:rsidR="00D94808" w:rsidRPr="00C126AB">
        <w:rPr>
          <w:lang w:val="fr-CH"/>
        </w:rPr>
        <w:t xml:space="preserve">document TGP/7 </w:t>
      </w:r>
      <w:r w:rsidR="00C126AB" w:rsidRPr="00C126AB">
        <w:rPr>
          <w:lang w:val="fr-CH"/>
        </w:rPr>
        <w:t>afin de supprimer l</w:t>
      </w:r>
      <w:r w:rsidR="00EC7ABD">
        <w:rPr>
          <w:lang w:val="fr-CH"/>
        </w:rPr>
        <w:t>’</w:t>
      </w:r>
      <w:r w:rsidR="00C126AB" w:rsidRPr="00C126AB">
        <w:rPr>
          <w:lang w:val="fr-CH"/>
        </w:rPr>
        <w:t>obligation d</w:t>
      </w:r>
      <w:r w:rsidR="00EC7ABD">
        <w:rPr>
          <w:lang w:val="fr-CH"/>
        </w:rPr>
        <w:t>’</w:t>
      </w:r>
      <w:r w:rsidR="00C126AB" w:rsidRPr="00C126AB">
        <w:rPr>
          <w:lang w:val="fr-CH"/>
        </w:rPr>
        <w:t>indiquer des variétés à titre d</w:t>
      </w:r>
      <w:r w:rsidR="00EC7ABD">
        <w:rPr>
          <w:lang w:val="fr-CH"/>
        </w:rPr>
        <w:t>’</w:t>
      </w:r>
      <w:r w:rsidR="00C126AB" w:rsidRPr="00C126AB">
        <w:rPr>
          <w:lang w:val="fr-CH"/>
        </w:rPr>
        <w:t>exemp</w:t>
      </w:r>
      <w:r w:rsidR="00C126AB">
        <w:rPr>
          <w:lang w:val="fr-CH"/>
        </w:rPr>
        <w:t>les pour les caractères quantitatifs et pseudo</w:t>
      </w:r>
      <w:r w:rsidR="00F73076">
        <w:rPr>
          <w:lang w:val="fr-CH"/>
        </w:rPr>
        <w:noBreakHyphen/>
      </w:r>
      <w:r w:rsidR="00C126AB">
        <w:rPr>
          <w:lang w:val="fr-CH"/>
        </w:rPr>
        <w:t>qualitatifs signalés par un astérisque lorsque des illustrations sont fournies, pour être libellé comme suit</w:t>
      </w:r>
      <w:r w:rsidR="00D94808" w:rsidRPr="00C126AB">
        <w:rPr>
          <w:lang w:val="fr-CH"/>
        </w:rPr>
        <w:t xml:space="preserve"> </w:t>
      </w:r>
      <w:r w:rsidR="00D94808" w:rsidRPr="00C126AB">
        <w:rPr>
          <w:rFonts w:eastAsia="Calibri"/>
          <w:lang w:val="fr-CH"/>
        </w:rPr>
        <w:t>(</w:t>
      </w:r>
      <w:r w:rsidR="00D95E73" w:rsidRPr="00C126AB">
        <w:rPr>
          <w:rFonts w:eastAsia="Calibri"/>
          <w:lang w:val="fr-CH"/>
        </w:rPr>
        <w:t>voir les paragraphes</w:t>
      </w:r>
      <w:r w:rsidR="008E3045">
        <w:rPr>
          <w:rFonts w:eastAsia="Calibri"/>
          <w:lang w:val="fr-CH"/>
        </w:rPr>
        <w:t> </w:t>
      </w:r>
      <w:r w:rsidR="00D95E73" w:rsidRPr="00C126AB">
        <w:rPr>
          <w:rFonts w:eastAsia="Calibri"/>
          <w:lang w:val="fr-CH"/>
        </w:rPr>
        <w:t>23 à 25 du</w:t>
      </w:r>
      <w:r w:rsidR="00D94808" w:rsidRPr="00C126AB">
        <w:rPr>
          <w:rFonts w:eastAsia="Calibri"/>
          <w:lang w:val="fr-CH"/>
        </w:rPr>
        <w:t xml:space="preserve"> document </w:t>
      </w:r>
      <w:r w:rsidR="00D94808" w:rsidRPr="00C126AB">
        <w:rPr>
          <w:lang w:val="fr-CH"/>
        </w:rPr>
        <w:t>TWO/54/6 “</w:t>
      </w:r>
      <w:r w:rsidR="00D95E73" w:rsidRPr="00C126AB">
        <w:rPr>
          <w:lang w:val="fr-CH"/>
        </w:rPr>
        <w:t>Compte rendu</w:t>
      </w:r>
      <w:r w:rsidR="00D94808" w:rsidRPr="00C126AB">
        <w:rPr>
          <w:lang w:val="fr-CH"/>
        </w:rPr>
        <w:t>”</w:t>
      </w:r>
      <w:r w:rsidR="00D94808" w:rsidRPr="00C126AB">
        <w:rPr>
          <w:rFonts w:eastAsia="Calibri"/>
          <w:lang w:val="fr-CH"/>
        </w:rPr>
        <w:t>)</w:t>
      </w:r>
      <w:r w:rsidR="00EC7ABD">
        <w:rPr>
          <w:rFonts w:eastAsia="Calibri"/>
          <w:lang w:val="fr-CH"/>
        </w:rPr>
        <w:t> :</w:t>
      </w:r>
    </w:p>
    <w:p w14:paraId="69C7748D" w14:textId="77777777" w:rsidR="00D94808" w:rsidRPr="00C126AB" w:rsidRDefault="00D94808" w:rsidP="00D94808">
      <w:pPr>
        <w:keepNext/>
        <w:keepLines/>
        <w:rPr>
          <w:lang w:val="fr-CH"/>
        </w:rPr>
      </w:pPr>
    </w:p>
    <w:p w14:paraId="42C7ED0A" w14:textId="17EF3291" w:rsidR="00EC7ABD" w:rsidRDefault="00D94808" w:rsidP="00D94808">
      <w:pPr>
        <w:keepNext/>
        <w:keepLines/>
        <w:ind w:left="567" w:right="567"/>
        <w:rPr>
          <w:rFonts w:eastAsia="Calibri"/>
          <w:lang w:val="fr-CH"/>
        </w:rPr>
      </w:pPr>
      <w:r w:rsidRPr="00D95E73">
        <w:rPr>
          <w:rFonts w:eastAsia="Calibri"/>
          <w:lang w:val="fr-CH"/>
        </w:rPr>
        <w:t>“iii)</w:t>
      </w:r>
      <w:r w:rsidRPr="00D95E73">
        <w:rPr>
          <w:rFonts w:eastAsia="Calibri"/>
          <w:lang w:val="fr-CH"/>
        </w:rPr>
        <w:tab/>
      </w:r>
      <w:r w:rsidR="00D95E73" w:rsidRPr="00D95E73">
        <w:rPr>
          <w:rFonts w:eastAsia="Calibri"/>
          <w:lang w:val="fr-CH"/>
        </w:rPr>
        <w:t>Si le caractère est important pour l</w:t>
      </w:r>
      <w:r w:rsidR="00EC7ABD">
        <w:rPr>
          <w:rFonts w:eastAsia="Calibri"/>
          <w:lang w:val="fr-CH"/>
        </w:rPr>
        <w:t>’</w:t>
      </w:r>
      <w:r w:rsidR="00D95E73" w:rsidRPr="00D95E73">
        <w:rPr>
          <w:rFonts w:eastAsia="Calibri"/>
          <w:lang w:val="fr-CH"/>
        </w:rPr>
        <w:t>harmonisation international</w:t>
      </w:r>
      <w:r w:rsidR="00CA713C">
        <w:rPr>
          <w:rFonts w:eastAsia="Calibri"/>
          <w:lang w:val="fr-CH"/>
        </w:rPr>
        <w:t>e</w:t>
      </w:r>
      <w:r w:rsidR="00D95E73" w:rsidRPr="00D95E73">
        <w:rPr>
          <w:rFonts w:eastAsia="Calibri"/>
          <w:lang w:val="fr-CH"/>
        </w:rPr>
        <w:t xml:space="preserve"> des descriptions variétales (caractères avec astérisque)</w:t>
      </w:r>
      <w:r w:rsidR="00D95E73" w:rsidRPr="00D95E73">
        <w:rPr>
          <w:rFonts w:eastAsia="Calibri"/>
          <w:strike/>
          <w:highlight w:val="lightGray"/>
          <w:lang w:val="fr-CH"/>
        </w:rPr>
        <w:t>, et</w:t>
      </w:r>
      <w:r w:rsidRPr="00D95E73">
        <w:rPr>
          <w:rFonts w:eastAsia="Calibri"/>
          <w:lang w:val="fr-CH"/>
        </w:rPr>
        <w:t xml:space="preserve"> </w:t>
      </w:r>
      <w:r w:rsidR="00D95E73" w:rsidRPr="00D95E73">
        <w:rPr>
          <w:rFonts w:eastAsia="Calibri"/>
          <w:lang w:val="fr-CH"/>
        </w:rPr>
        <w:t>qu</w:t>
      </w:r>
      <w:r w:rsidR="00EC7ABD">
        <w:rPr>
          <w:rFonts w:eastAsia="Calibri"/>
          <w:lang w:val="fr-CH"/>
        </w:rPr>
        <w:t>’</w:t>
      </w:r>
      <w:r w:rsidR="00D95E73" w:rsidRPr="00D95E73">
        <w:rPr>
          <w:rFonts w:eastAsia="Calibri"/>
          <w:lang w:val="fr-CH"/>
        </w:rPr>
        <w:t xml:space="preserve">il est influencé par le milieu </w:t>
      </w:r>
      <w:r w:rsidR="00D95E73" w:rsidRPr="00D95E73">
        <w:rPr>
          <w:rFonts w:eastAsia="Calibri"/>
          <w:highlight w:val="lightGray"/>
          <w:u w:val="single"/>
          <w:lang w:val="fr-CH"/>
        </w:rPr>
        <w:t>et</w:t>
      </w:r>
      <w:r w:rsidRPr="00D95E73">
        <w:rPr>
          <w:rFonts w:eastAsia="Calibri"/>
          <w:lang w:val="fr-CH"/>
        </w:rPr>
        <w:t xml:space="preserve"> </w:t>
      </w:r>
      <w:r w:rsidR="00D95E73" w:rsidRPr="00D95E73">
        <w:rPr>
          <w:rFonts w:eastAsia="Calibri"/>
          <w:highlight w:val="lightGray"/>
          <w:u w:val="single"/>
          <w:lang w:val="fr-CH"/>
        </w:rPr>
        <w:t>qu</w:t>
      </w:r>
      <w:r w:rsidR="00EC7ABD">
        <w:rPr>
          <w:rFonts w:eastAsia="Calibri"/>
          <w:highlight w:val="lightGray"/>
          <w:u w:val="single"/>
          <w:lang w:val="fr-CH"/>
        </w:rPr>
        <w:t>’</w:t>
      </w:r>
      <w:r w:rsidR="00D95E73" w:rsidRPr="00D95E73">
        <w:rPr>
          <w:rFonts w:eastAsia="Calibri"/>
          <w:highlight w:val="lightGray"/>
          <w:u w:val="single"/>
          <w:lang w:val="fr-CH"/>
        </w:rPr>
        <w:t>il ne peut pas être dûment illustré par des photographies ou des de</w:t>
      </w:r>
      <w:r w:rsidR="00D95E73">
        <w:rPr>
          <w:rFonts w:eastAsia="Calibri"/>
          <w:highlight w:val="lightGray"/>
          <w:u w:val="single"/>
          <w:lang w:val="fr-CH"/>
        </w:rPr>
        <w:t>ssins</w:t>
      </w:r>
      <w:r w:rsidRPr="00D95E73">
        <w:rPr>
          <w:rFonts w:eastAsia="Calibri"/>
          <w:lang w:val="fr-CH"/>
        </w:rPr>
        <w:t xml:space="preserve"> </w:t>
      </w:r>
      <w:r w:rsidRPr="00D95E73">
        <w:rPr>
          <w:rFonts w:eastAsia="Calibri"/>
          <w:strike/>
          <w:highlight w:val="lightGray"/>
          <w:lang w:val="fr-CH"/>
        </w:rPr>
        <w:t>(</w:t>
      </w:r>
      <w:r w:rsidR="00D95E73">
        <w:rPr>
          <w:rFonts w:eastAsia="Calibri"/>
          <w:strike/>
          <w:highlight w:val="lightGray"/>
          <w:lang w:val="fr-CH"/>
        </w:rPr>
        <w:t>comme la plupart des caractères quantitatifs et pseudo</w:t>
      </w:r>
      <w:r w:rsidR="00F73076">
        <w:rPr>
          <w:rFonts w:eastAsia="Calibri"/>
          <w:strike/>
          <w:highlight w:val="lightGray"/>
          <w:lang w:val="fr-CH"/>
        </w:rPr>
        <w:noBreakHyphen/>
      </w:r>
      <w:r w:rsidR="00D95E73">
        <w:rPr>
          <w:rFonts w:eastAsia="Calibri"/>
          <w:strike/>
          <w:highlight w:val="lightGray"/>
          <w:lang w:val="fr-CH"/>
        </w:rPr>
        <w:t>qualitatifs</w:t>
      </w:r>
      <w:r w:rsidRPr="00D95E73">
        <w:rPr>
          <w:rFonts w:eastAsia="Calibri"/>
          <w:strike/>
          <w:highlight w:val="lightGray"/>
          <w:lang w:val="fr-CH"/>
        </w:rPr>
        <w:t>)</w:t>
      </w:r>
      <w:r w:rsidRPr="00D95E73">
        <w:rPr>
          <w:rFonts w:eastAsia="Calibri"/>
          <w:highlight w:val="lightGray"/>
          <w:lang w:val="fr-CH"/>
        </w:rPr>
        <w:t xml:space="preserve"> </w:t>
      </w:r>
      <w:r w:rsidR="00D95E73">
        <w:rPr>
          <w:rFonts w:eastAsia="Calibri"/>
          <w:strike/>
          <w:highlight w:val="lightGray"/>
          <w:lang w:val="fr-CH"/>
        </w:rPr>
        <w:t>ou que les exemples sont nécessaires pour illustrer ce caractère</w:t>
      </w:r>
      <w:r w:rsidRPr="00D95E73">
        <w:rPr>
          <w:rFonts w:eastAsia="Calibri"/>
          <w:strike/>
          <w:highlight w:val="lightGray"/>
          <w:lang w:val="fr-CH"/>
        </w:rPr>
        <w:t xml:space="preserve"> (</w:t>
      </w:r>
      <w:r w:rsidR="00D95E73">
        <w:rPr>
          <w:rFonts w:eastAsia="Calibri"/>
          <w:strike/>
          <w:highlight w:val="lightGray"/>
          <w:lang w:val="fr-CH"/>
        </w:rPr>
        <w:t>voir la</w:t>
      </w:r>
      <w:r w:rsidRPr="00D95E73">
        <w:rPr>
          <w:rFonts w:eastAsia="Calibri"/>
          <w:strike/>
          <w:highlight w:val="lightGray"/>
          <w:lang w:val="fr-CH"/>
        </w:rPr>
        <w:t xml:space="preserve"> </w:t>
      </w:r>
      <w:r w:rsidR="00D95E73">
        <w:rPr>
          <w:rFonts w:eastAsia="Calibri"/>
          <w:strike/>
          <w:highlight w:val="lightGray"/>
          <w:lang w:val="fr-CH"/>
        </w:rPr>
        <w:t>s</w:t>
      </w:r>
      <w:r w:rsidRPr="00D95E73">
        <w:rPr>
          <w:rFonts w:eastAsia="Calibri"/>
          <w:strike/>
          <w:highlight w:val="lightGray"/>
          <w:lang w:val="fr-CH"/>
        </w:rPr>
        <w:t>ection</w:t>
      </w:r>
      <w:r w:rsidR="008E3045">
        <w:rPr>
          <w:rFonts w:eastAsia="Calibri"/>
          <w:strike/>
          <w:highlight w:val="lightGray"/>
          <w:lang w:val="fr-CH"/>
        </w:rPr>
        <w:t> </w:t>
      </w:r>
      <w:r w:rsidRPr="00D95E73">
        <w:rPr>
          <w:rFonts w:eastAsia="Calibri"/>
          <w:strike/>
          <w:highlight w:val="lightGray"/>
          <w:lang w:val="fr-CH"/>
        </w:rPr>
        <w:t>3.1)</w:t>
      </w:r>
      <w:r w:rsidR="00D95E73">
        <w:rPr>
          <w:rFonts w:eastAsia="Calibri"/>
          <w:strike/>
          <w:lang w:val="fr-CH"/>
        </w:rPr>
        <w:t>,</w:t>
      </w:r>
      <w:r w:rsidRPr="00D95E73">
        <w:rPr>
          <w:rFonts w:eastAsia="Calibri"/>
          <w:lang w:val="fr-CH"/>
        </w:rPr>
        <w:t xml:space="preserve"> </w:t>
      </w:r>
      <w:r w:rsidR="00D95E73">
        <w:rPr>
          <w:rFonts w:eastAsia="Calibri"/>
          <w:lang w:val="fr-CH"/>
        </w:rPr>
        <w:t>il est nécessaire d</w:t>
      </w:r>
      <w:r w:rsidR="00EC7ABD">
        <w:rPr>
          <w:rFonts w:eastAsia="Calibri"/>
          <w:lang w:val="fr-CH"/>
        </w:rPr>
        <w:t>’</w:t>
      </w:r>
      <w:r w:rsidR="00D95E73">
        <w:rPr>
          <w:rFonts w:eastAsia="Calibri"/>
          <w:lang w:val="fr-CH"/>
        </w:rPr>
        <w:t>indiquer des variétés à titre d</w:t>
      </w:r>
      <w:r w:rsidR="00EC7ABD">
        <w:rPr>
          <w:rFonts w:eastAsia="Calibri"/>
          <w:lang w:val="fr-CH"/>
        </w:rPr>
        <w:t>’</w:t>
      </w:r>
      <w:r w:rsidR="00D95E73">
        <w:rPr>
          <w:rFonts w:eastAsia="Calibri"/>
          <w:lang w:val="fr-CH"/>
        </w:rPr>
        <w:t>exemples</w:t>
      </w:r>
      <w:r w:rsidRPr="00D95E73">
        <w:rPr>
          <w:rFonts w:eastAsia="Calibri"/>
          <w:lang w:val="fr-CH"/>
        </w:rPr>
        <w:t>.</w:t>
      </w:r>
    </w:p>
    <w:p w14:paraId="608D84F1" w14:textId="4F3F19A7" w:rsidR="00D94808" w:rsidRPr="00D95E73" w:rsidRDefault="00D94808" w:rsidP="00D94808">
      <w:pPr>
        <w:keepNext/>
        <w:keepLines/>
        <w:ind w:left="567" w:right="567"/>
        <w:rPr>
          <w:rFonts w:eastAsia="Calibri"/>
          <w:lang w:val="fr-CH"/>
        </w:rPr>
      </w:pPr>
    </w:p>
    <w:p w14:paraId="3031FF2C" w14:textId="596398EE" w:rsidR="00D94808" w:rsidRPr="00CD6F5A" w:rsidRDefault="00D94808" w:rsidP="00D94808">
      <w:pPr>
        <w:keepNext/>
        <w:keepLines/>
        <w:ind w:left="567" w:right="567"/>
        <w:rPr>
          <w:rFonts w:eastAsia="Calibri"/>
          <w:u w:val="single"/>
          <w:lang w:val="fr-CH"/>
        </w:rPr>
      </w:pPr>
      <w:r w:rsidRPr="00CD6F5A">
        <w:rPr>
          <w:rFonts w:eastAsia="Calibri"/>
          <w:highlight w:val="lightGray"/>
          <w:u w:val="single"/>
          <w:lang w:val="fr-CH"/>
        </w:rPr>
        <w:t>“</w:t>
      </w:r>
      <w:r w:rsidR="00CD6F5A" w:rsidRPr="00CD6F5A">
        <w:rPr>
          <w:rFonts w:eastAsia="Calibri"/>
          <w:highlight w:val="lightGray"/>
          <w:u w:val="single"/>
          <w:lang w:val="fr-CH"/>
        </w:rPr>
        <w:t>Dans les espèces pour lesquelles la gamme d</w:t>
      </w:r>
      <w:r w:rsidR="00EC7ABD">
        <w:rPr>
          <w:rFonts w:eastAsia="Calibri"/>
          <w:highlight w:val="lightGray"/>
          <w:u w:val="single"/>
          <w:lang w:val="fr-CH"/>
        </w:rPr>
        <w:t>’</w:t>
      </w:r>
      <w:r w:rsidR="00CD6F5A" w:rsidRPr="00CD6F5A">
        <w:rPr>
          <w:rFonts w:eastAsia="Calibri"/>
          <w:highlight w:val="lightGray"/>
          <w:u w:val="single"/>
          <w:lang w:val="fr-CH"/>
        </w:rPr>
        <w:t>expression est élevée au niveau de la variété pour un caractère quantitatif</w:t>
      </w:r>
      <w:r w:rsidRPr="00CD6F5A">
        <w:rPr>
          <w:rFonts w:eastAsia="Calibri"/>
          <w:highlight w:val="lightGray"/>
          <w:u w:val="single"/>
          <w:lang w:val="fr-CH"/>
        </w:rPr>
        <w:t xml:space="preserve"> (</w:t>
      </w:r>
      <w:r w:rsidR="00CD6F5A">
        <w:rPr>
          <w:rFonts w:eastAsia="Calibri"/>
          <w:highlight w:val="lightGray"/>
          <w:u w:val="single"/>
          <w:lang w:val="fr-CH"/>
        </w:rPr>
        <w:t>qui ne peut pas être mesuré</w:t>
      </w:r>
      <w:r w:rsidRPr="00CD6F5A">
        <w:rPr>
          <w:rFonts w:eastAsia="Calibri"/>
          <w:highlight w:val="lightGray"/>
          <w:u w:val="single"/>
          <w:lang w:val="fr-CH"/>
        </w:rPr>
        <w:t xml:space="preserve">), </w:t>
      </w:r>
      <w:r w:rsidR="00CD6F5A">
        <w:rPr>
          <w:rFonts w:eastAsia="Calibri"/>
          <w:highlight w:val="lightGray"/>
          <w:u w:val="single"/>
          <w:lang w:val="fr-CH"/>
        </w:rPr>
        <w:t xml:space="preserve">il ne serait pas </w:t>
      </w:r>
      <w:r w:rsidR="00CD6F5A" w:rsidRPr="00CD6F5A">
        <w:rPr>
          <w:rFonts w:eastAsia="Calibri"/>
          <w:highlight w:val="lightGray"/>
          <w:u w:val="single"/>
          <w:lang w:val="fr-CH"/>
        </w:rPr>
        <w:t xml:space="preserve">pertinent </w:t>
      </w:r>
      <w:r w:rsidR="00CD6F5A">
        <w:rPr>
          <w:rFonts w:eastAsia="Calibri"/>
          <w:highlight w:val="lightGray"/>
          <w:u w:val="single"/>
          <w:lang w:val="fr-CH"/>
        </w:rPr>
        <w:t>d</w:t>
      </w:r>
      <w:r w:rsidR="00EC7ABD">
        <w:rPr>
          <w:rFonts w:eastAsia="Calibri"/>
          <w:highlight w:val="lightGray"/>
          <w:u w:val="single"/>
          <w:lang w:val="fr-CH"/>
        </w:rPr>
        <w:t>’</w:t>
      </w:r>
      <w:r w:rsidR="00CD6F5A">
        <w:rPr>
          <w:rFonts w:eastAsia="Calibri"/>
          <w:highlight w:val="lightGray"/>
          <w:u w:val="single"/>
          <w:lang w:val="fr-CH"/>
        </w:rPr>
        <w:t xml:space="preserve">illustrer les </w:t>
      </w:r>
      <w:r w:rsidR="00CD6F5A" w:rsidRPr="00CD6F5A">
        <w:rPr>
          <w:rFonts w:eastAsia="Calibri"/>
          <w:highlight w:val="lightGray"/>
          <w:u w:val="single"/>
          <w:lang w:val="fr-CH"/>
        </w:rPr>
        <w:t>niveaux d</w:t>
      </w:r>
      <w:r w:rsidR="00EC7ABD">
        <w:rPr>
          <w:rFonts w:eastAsia="Calibri"/>
          <w:highlight w:val="lightGray"/>
          <w:u w:val="single"/>
          <w:lang w:val="fr-CH"/>
        </w:rPr>
        <w:t>’</w:t>
      </w:r>
      <w:r w:rsidR="00CD6F5A" w:rsidRPr="00CD6F5A">
        <w:rPr>
          <w:rFonts w:eastAsia="Calibri"/>
          <w:highlight w:val="lightGray"/>
          <w:u w:val="single"/>
          <w:lang w:val="fr-CH"/>
        </w:rPr>
        <w:t xml:space="preserve">expression </w:t>
      </w:r>
      <w:r w:rsidR="00CD6F5A">
        <w:rPr>
          <w:rFonts w:eastAsia="Calibri"/>
          <w:highlight w:val="lightGray"/>
          <w:u w:val="single"/>
          <w:lang w:val="fr-CH"/>
        </w:rPr>
        <w:t>exclusivement avec un dessin ou une photograph</w:t>
      </w:r>
      <w:r w:rsidR="00774DC3">
        <w:rPr>
          <w:rFonts w:eastAsia="Calibri"/>
          <w:highlight w:val="lightGray"/>
          <w:u w:val="single"/>
          <w:lang w:val="fr-CH"/>
        </w:rPr>
        <w:t xml:space="preserve">ie.  </w:t>
      </w:r>
      <w:r w:rsidR="00774DC3" w:rsidRPr="00CD6F5A">
        <w:rPr>
          <w:rFonts w:eastAsia="Calibri"/>
          <w:highlight w:val="lightGray"/>
          <w:u w:val="single"/>
          <w:lang w:val="fr-CH"/>
        </w:rPr>
        <w:t>Da</w:t>
      </w:r>
      <w:r w:rsidR="00CD6F5A" w:rsidRPr="00CD6F5A">
        <w:rPr>
          <w:rFonts w:eastAsia="Calibri"/>
          <w:highlight w:val="lightGray"/>
          <w:u w:val="single"/>
          <w:lang w:val="fr-CH"/>
        </w:rPr>
        <w:t>ns ces cas, des</w:t>
      </w:r>
      <w:r w:rsidR="00CD6F5A" w:rsidRPr="00CD6F5A">
        <w:rPr>
          <w:rFonts w:eastAsia="Calibri"/>
          <w:highlight w:val="yellow"/>
          <w:u w:val="single"/>
          <w:lang w:val="fr-CH"/>
        </w:rPr>
        <w:t xml:space="preserve"> </w:t>
      </w:r>
      <w:r w:rsidR="00CD6F5A" w:rsidRPr="00CD6F5A">
        <w:rPr>
          <w:rFonts w:eastAsia="Calibri"/>
          <w:highlight w:val="lightGray"/>
          <w:u w:val="single"/>
          <w:lang w:val="fr-CH"/>
        </w:rPr>
        <w:t>variétés à titre d</w:t>
      </w:r>
      <w:r w:rsidR="00EC7ABD">
        <w:rPr>
          <w:rFonts w:eastAsia="Calibri"/>
          <w:highlight w:val="lightGray"/>
          <w:u w:val="single"/>
          <w:lang w:val="fr-CH"/>
        </w:rPr>
        <w:t>’</w:t>
      </w:r>
      <w:r w:rsidR="00CD6F5A" w:rsidRPr="00CD6F5A">
        <w:rPr>
          <w:rFonts w:eastAsia="Calibri"/>
          <w:highlight w:val="lightGray"/>
          <w:u w:val="single"/>
          <w:lang w:val="fr-CH"/>
        </w:rPr>
        <w:t>exempl</w:t>
      </w:r>
      <w:r w:rsidR="00CD6F5A">
        <w:rPr>
          <w:rFonts w:eastAsia="Calibri"/>
          <w:highlight w:val="lightGray"/>
          <w:u w:val="single"/>
          <w:lang w:val="fr-CH"/>
        </w:rPr>
        <w:t>es seraient nécessaires</w:t>
      </w:r>
      <w:r w:rsidRPr="00CD6F5A">
        <w:rPr>
          <w:rFonts w:eastAsia="Calibri"/>
          <w:highlight w:val="lightGray"/>
          <w:u w:val="single"/>
          <w:lang w:val="fr-CH"/>
        </w:rPr>
        <w:t>.”</w:t>
      </w:r>
    </w:p>
    <w:p w14:paraId="09170ADD" w14:textId="77777777" w:rsidR="00D94808" w:rsidRPr="00CD6F5A" w:rsidRDefault="00D94808" w:rsidP="00D94808">
      <w:pPr>
        <w:keepNext/>
        <w:keepLines/>
        <w:ind w:left="567" w:right="567"/>
        <w:rPr>
          <w:rFonts w:eastAsia="Calibri"/>
          <w:sz w:val="18"/>
          <w:highlight w:val="lightGray"/>
          <w:u w:val="single"/>
          <w:lang w:val="fr-CH"/>
        </w:rPr>
      </w:pPr>
    </w:p>
    <w:p w14:paraId="54086586" w14:textId="43AC6153" w:rsidR="00D94808" w:rsidRPr="00C126AB" w:rsidRDefault="00DC1ACF" w:rsidP="00D94808">
      <w:pPr>
        <w:rPr>
          <w:lang w:val="fr-CH"/>
        </w:rPr>
      </w:pPr>
      <w:r>
        <w:rPr>
          <w:lang w:val="fr-CH"/>
        </w:rPr>
        <w:t>14</w:t>
      </w:r>
      <w:r w:rsidR="00D94808" w:rsidRPr="00C126AB">
        <w:rPr>
          <w:lang w:val="fr-CH"/>
        </w:rPr>
        <w:t>.</w:t>
      </w:r>
      <w:r w:rsidR="00D94808" w:rsidRPr="00C126AB">
        <w:rPr>
          <w:lang w:val="fr-CH"/>
        </w:rPr>
        <w:tab/>
      </w:r>
      <w:r w:rsidR="00C126AB" w:rsidRPr="00C126AB">
        <w:rPr>
          <w:lang w:val="fr-CH"/>
        </w:rPr>
        <w:t>Le</w:t>
      </w:r>
      <w:r w:rsidR="00D94808" w:rsidRPr="00C126AB">
        <w:rPr>
          <w:lang w:val="fr-CH"/>
        </w:rPr>
        <w:t xml:space="preserve"> TWO </w:t>
      </w:r>
      <w:r w:rsidR="00C126AB" w:rsidRPr="00C126AB">
        <w:rPr>
          <w:lang w:val="fr-CH"/>
        </w:rPr>
        <w:t>note que les principes directeurs d</w:t>
      </w:r>
      <w:r w:rsidR="00EC7ABD">
        <w:rPr>
          <w:lang w:val="fr-CH"/>
        </w:rPr>
        <w:t>’</w:t>
      </w:r>
      <w:r w:rsidR="00C126AB" w:rsidRPr="00C126AB">
        <w:rPr>
          <w:lang w:val="fr-CH"/>
        </w:rPr>
        <w:t xml:space="preserve">examen des plantes ornementales </w:t>
      </w:r>
      <w:r w:rsidR="00CD6F5A">
        <w:rPr>
          <w:lang w:val="fr-CH"/>
        </w:rPr>
        <w:t>comprennent</w:t>
      </w:r>
      <w:r w:rsidR="00C126AB" w:rsidRPr="00C126AB">
        <w:rPr>
          <w:lang w:val="fr-CH"/>
        </w:rPr>
        <w:t xml:space="preserve"> de nombreux caractères quantitatifs et pseudo</w:t>
      </w:r>
      <w:r w:rsidR="00F73076">
        <w:rPr>
          <w:lang w:val="fr-CH"/>
        </w:rPr>
        <w:noBreakHyphen/>
      </w:r>
      <w:r w:rsidR="00C126AB" w:rsidRPr="00C126AB">
        <w:rPr>
          <w:lang w:val="fr-CH"/>
        </w:rPr>
        <w:t xml:space="preserve">qualitatifs </w:t>
      </w:r>
      <w:r w:rsidR="00CD6F5A">
        <w:rPr>
          <w:lang w:val="fr-CH"/>
        </w:rPr>
        <w:t>dont l</w:t>
      </w:r>
      <w:r w:rsidR="00EC7ABD">
        <w:rPr>
          <w:lang w:val="fr-CH"/>
        </w:rPr>
        <w:t>’</w:t>
      </w:r>
      <w:r w:rsidR="00CD6F5A">
        <w:rPr>
          <w:lang w:val="fr-CH"/>
        </w:rPr>
        <w:t>observation n</w:t>
      </w:r>
      <w:r w:rsidR="00EC7ABD">
        <w:rPr>
          <w:lang w:val="fr-CH"/>
        </w:rPr>
        <w:t>’</w:t>
      </w:r>
      <w:r w:rsidR="00CD6F5A">
        <w:rPr>
          <w:lang w:val="fr-CH"/>
        </w:rPr>
        <w:t xml:space="preserve">est pas effectuée par mesure mais </w:t>
      </w:r>
      <w:r w:rsidR="00CD6F5A" w:rsidRPr="00CD6F5A">
        <w:rPr>
          <w:lang w:val="fr-CH"/>
        </w:rPr>
        <w:t xml:space="preserve">uniquement </w:t>
      </w:r>
      <w:r w:rsidR="00C126AB" w:rsidRPr="00CD6F5A">
        <w:rPr>
          <w:lang w:val="fr-CH"/>
        </w:rPr>
        <w:t>visuellement</w:t>
      </w:r>
      <w:r w:rsidR="00D94808" w:rsidRPr="00C126AB">
        <w:rPr>
          <w:lang w:val="fr-CH"/>
        </w:rPr>
        <w:t xml:space="preserve"> (VG). </w:t>
      </w:r>
      <w:r w:rsidR="00EC7ABD" w:rsidRPr="00C126AB">
        <w:rPr>
          <w:lang w:val="fr-CH"/>
        </w:rPr>
        <w:t xml:space="preserve"> Le</w:t>
      </w:r>
      <w:r w:rsidR="00EC7ABD">
        <w:rPr>
          <w:lang w:val="fr-CH"/>
        </w:rPr>
        <w:t> </w:t>
      </w:r>
      <w:r w:rsidR="00EC7ABD" w:rsidRPr="00C126AB">
        <w:rPr>
          <w:lang w:val="fr-CH"/>
        </w:rPr>
        <w:t>TWO</w:t>
      </w:r>
      <w:r w:rsidR="00D94808" w:rsidRPr="00C126AB">
        <w:rPr>
          <w:lang w:val="fr-CH"/>
        </w:rPr>
        <w:t xml:space="preserve"> </w:t>
      </w:r>
      <w:r w:rsidR="00C126AB" w:rsidRPr="00C126AB">
        <w:rPr>
          <w:lang w:val="fr-CH"/>
        </w:rPr>
        <w:t>convient que l</w:t>
      </w:r>
      <w:r w:rsidR="00EC7ABD">
        <w:rPr>
          <w:lang w:val="fr-CH"/>
        </w:rPr>
        <w:t>’</w:t>
      </w:r>
      <w:r w:rsidR="00C126AB" w:rsidRPr="00C126AB">
        <w:rPr>
          <w:lang w:val="fr-CH"/>
        </w:rPr>
        <w:t>utilisation d</w:t>
      </w:r>
      <w:r w:rsidR="00EC7ABD">
        <w:rPr>
          <w:lang w:val="fr-CH"/>
        </w:rPr>
        <w:t>’</w:t>
      </w:r>
      <w:r w:rsidR="00C126AB" w:rsidRPr="00C126AB">
        <w:rPr>
          <w:lang w:val="fr-CH"/>
        </w:rPr>
        <w:t>illustration</w:t>
      </w:r>
      <w:r w:rsidR="00DF6806">
        <w:rPr>
          <w:lang w:val="fr-CH"/>
        </w:rPr>
        <w:t>s</w:t>
      </w:r>
      <w:r w:rsidR="00C126AB" w:rsidRPr="00C126AB">
        <w:rPr>
          <w:lang w:val="fr-CH"/>
        </w:rPr>
        <w:t xml:space="preserve"> serait</w:t>
      </w:r>
      <w:r w:rsidR="00D94808" w:rsidRPr="00C126AB">
        <w:rPr>
          <w:lang w:val="fr-CH"/>
        </w:rPr>
        <w:t xml:space="preserve"> </w:t>
      </w:r>
      <w:r w:rsidR="00DF6806">
        <w:rPr>
          <w:lang w:val="fr-CH"/>
        </w:rPr>
        <w:t>adaptée</w:t>
      </w:r>
      <w:r w:rsidR="00D94808" w:rsidRPr="00C126AB">
        <w:rPr>
          <w:lang w:val="fr-CH"/>
        </w:rPr>
        <w:t xml:space="preserve"> </w:t>
      </w:r>
      <w:r w:rsidR="00C126AB" w:rsidRPr="00C126AB">
        <w:rPr>
          <w:lang w:val="fr-CH"/>
        </w:rPr>
        <w:t>po</w:t>
      </w:r>
      <w:r w:rsidR="00C126AB">
        <w:rPr>
          <w:lang w:val="fr-CH"/>
        </w:rPr>
        <w:t xml:space="preserve">ur remplacer les variétés </w:t>
      </w:r>
      <w:r w:rsidR="00C126AB" w:rsidRPr="00CD6F5A">
        <w:rPr>
          <w:lang w:val="fr-CH"/>
        </w:rPr>
        <w:t>indiquées à titre d</w:t>
      </w:r>
      <w:r w:rsidR="00EC7ABD">
        <w:rPr>
          <w:lang w:val="fr-CH"/>
        </w:rPr>
        <w:t>’</w:t>
      </w:r>
      <w:r w:rsidR="00C126AB" w:rsidRPr="00CD6F5A">
        <w:rPr>
          <w:lang w:val="fr-CH"/>
        </w:rPr>
        <w:t>exemples</w:t>
      </w:r>
      <w:r w:rsidR="00D94808" w:rsidRPr="00CD6F5A">
        <w:rPr>
          <w:lang w:val="fr-CH"/>
        </w:rPr>
        <w:t xml:space="preserve"> </w:t>
      </w:r>
      <w:r w:rsidR="00C126AB" w:rsidRPr="00CD6F5A">
        <w:rPr>
          <w:lang w:val="fr-CH"/>
        </w:rPr>
        <w:t xml:space="preserve">pour ces caractères et </w:t>
      </w:r>
      <w:r w:rsidR="00DF6806">
        <w:rPr>
          <w:lang w:val="fr-CH"/>
        </w:rPr>
        <w:t>pour rendre</w:t>
      </w:r>
      <w:r w:rsidR="00C126AB" w:rsidRPr="00CD6F5A">
        <w:rPr>
          <w:lang w:val="fr-CH"/>
        </w:rPr>
        <w:t xml:space="preserve"> l</w:t>
      </w:r>
      <w:r w:rsidR="00EC7ABD">
        <w:rPr>
          <w:lang w:val="fr-CH"/>
        </w:rPr>
        <w:t>’</w:t>
      </w:r>
      <w:r w:rsidR="00C126AB" w:rsidRPr="00CD6F5A">
        <w:rPr>
          <w:lang w:val="fr-CH"/>
        </w:rPr>
        <w:t>harmonisation internationale</w:t>
      </w:r>
      <w:r w:rsidR="00DF6806">
        <w:rPr>
          <w:lang w:val="fr-CH"/>
        </w:rPr>
        <w:t xml:space="preserve"> encore plus faci</w:t>
      </w:r>
      <w:r w:rsidR="00774DC3">
        <w:rPr>
          <w:lang w:val="fr-CH"/>
        </w:rPr>
        <w:t xml:space="preserve">le.  </w:t>
      </w:r>
      <w:r w:rsidR="00774DC3" w:rsidRPr="00CD6F5A">
        <w:rPr>
          <w:lang w:val="fr-CH"/>
        </w:rPr>
        <w:t>Le</w:t>
      </w:r>
      <w:r w:rsidR="00EC7ABD">
        <w:rPr>
          <w:lang w:val="fr-CH"/>
        </w:rPr>
        <w:t> </w:t>
      </w:r>
      <w:r w:rsidR="00EC7ABD" w:rsidRPr="00CD6F5A">
        <w:rPr>
          <w:lang w:val="fr-CH"/>
        </w:rPr>
        <w:t>TWO</w:t>
      </w:r>
      <w:r w:rsidR="00D94808" w:rsidRPr="00CD6F5A">
        <w:rPr>
          <w:lang w:val="fr-CH"/>
        </w:rPr>
        <w:t xml:space="preserve"> </w:t>
      </w:r>
      <w:r w:rsidR="00C126AB" w:rsidRPr="00CD6F5A">
        <w:rPr>
          <w:lang w:val="fr-CH"/>
        </w:rPr>
        <w:t>convient que les caractères suivants pourraient être utilisés comme exemples de l</w:t>
      </w:r>
      <w:r w:rsidR="00EC7ABD">
        <w:rPr>
          <w:lang w:val="fr-CH"/>
        </w:rPr>
        <w:t>’</w:t>
      </w:r>
      <w:r w:rsidR="00C126AB" w:rsidRPr="00CD6F5A">
        <w:rPr>
          <w:lang w:val="fr-CH"/>
        </w:rPr>
        <w:t>approche visant à remplacer les variétés indiquées à titre d</w:t>
      </w:r>
      <w:r w:rsidR="00EC7ABD">
        <w:rPr>
          <w:lang w:val="fr-CH"/>
        </w:rPr>
        <w:t>’</w:t>
      </w:r>
      <w:r w:rsidR="00C126AB" w:rsidRPr="00CD6F5A">
        <w:rPr>
          <w:lang w:val="fr-CH"/>
        </w:rPr>
        <w:t>exemple</w:t>
      </w:r>
      <w:r w:rsidR="00CA713C">
        <w:rPr>
          <w:lang w:val="fr-CH"/>
        </w:rPr>
        <w:t>s</w:t>
      </w:r>
      <w:r w:rsidR="00C126AB" w:rsidRPr="00CD6F5A">
        <w:rPr>
          <w:lang w:val="fr-CH"/>
        </w:rPr>
        <w:t xml:space="preserve"> lorsque des illustrations sont</w:t>
      </w:r>
      <w:r w:rsidR="00C126AB">
        <w:rPr>
          <w:lang w:val="fr-CH"/>
        </w:rPr>
        <w:t xml:space="preserve"> fournies</w:t>
      </w:r>
      <w:r w:rsidR="00EC7ABD">
        <w:rPr>
          <w:lang w:val="fr-CH"/>
        </w:rPr>
        <w:t> :</w:t>
      </w:r>
    </w:p>
    <w:p w14:paraId="612BAA15" w14:textId="77777777" w:rsidR="00D94808" w:rsidRPr="00C126AB" w:rsidRDefault="00D94808" w:rsidP="00D94808">
      <w:pPr>
        <w:rPr>
          <w:lang w:val="fr-CH"/>
        </w:rPr>
      </w:pPr>
    </w:p>
    <w:p w14:paraId="6328D0C0" w14:textId="434D9DAC" w:rsidR="00D94808" w:rsidRPr="0079771A" w:rsidRDefault="00D94808" w:rsidP="00B8207C">
      <w:pPr>
        <w:pStyle w:val="ListParagraph"/>
        <w:keepNext/>
        <w:numPr>
          <w:ilvl w:val="0"/>
          <w:numId w:val="30"/>
        </w:numPr>
        <w:ind w:left="1134" w:hanging="567"/>
        <w:rPr>
          <w:lang w:val="fr-FR"/>
        </w:rPr>
      </w:pPr>
      <w:r w:rsidRPr="0079771A">
        <w:rPr>
          <w:lang w:val="fr-FR"/>
        </w:rPr>
        <w:t>Document TG/336/1 “</w:t>
      </w:r>
      <w:r w:rsidR="0032204A">
        <w:rPr>
          <w:lang w:val="fr-FR"/>
        </w:rPr>
        <w:t>Coréopsis</w:t>
      </w:r>
      <w:r w:rsidRPr="0079771A">
        <w:rPr>
          <w:lang w:val="fr-FR"/>
        </w:rPr>
        <w:t>”</w:t>
      </w:r>
      <w:r w:rsidR="00EC7ABD">
        <w:rPr>
          <w:lang w:val="fr-FR"/>
        </w:rPr>
        <w:t> :</w:t>
      </w:r>
    </w:p>
    <w:tbl>
      <w:tblPr>
        <w:tblOverlap w:val="never"/>
        <w:tblW w:w="9299" w:type="dxa"/>
        <w:tblInd w:w="567" w:type="dxa"/>
        <w:tblLayout w:type="fixed"/>
        <w:tblLook w:val="01E0" w:firstRow="1" w:lastRow="1" w:firstColumn="1" w:lastColumn="1" w:noHBand="0" w:noVBand="0"/>
      </w:tblPr>
      <w:tblGrid>
        <w:gridCol w:w="9299"/>
      </w:tblGrid>
      <w:tr w:rsidR="00D94808" w:rsidRPr="0079771A" w14:paraId="71737EEC" w14:textId="77777777" w:rsidTr="00AD30F9">
        <w:trPr>
          <w:trHeight w:val="230"/>
          <w:hidden/>
        </w:trPr>
        <w:tc>
          <w:tcPr>
            <w:tcW w:w="9299" w:type="dxa"/>
            <w:tcMar>
              <w:top w:w="0" w:type="dxa"/>
              <w:left w:w="0" w:type="dxa"/>
              <w:bottom w:w="0" w:type="dxa"/>
              <w:right w:w="0" w:type="dxa"/>
            </w:tcMar>
          </w:tcPr>
          <w:p w14:paraId="2FDD4FE2" w14:textId="77777777" w:rsidR="00D94808" w:rsidRPr="0079771A" w:rsidRDefault="00D94808" w:rsidP="00AD30F9">
            <w:pPr>
              <w:keepNext/>
              <w:rPr>
                <w:vanish/>
                <w:lang w:val="fr-FR"/>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D94808" w:rsidRPr="0079771A" w14:paraId="254FF44E" w14:textId="77777777" w:rsidTr="00AD30F9">
              <w:tc>
                <w:tcPr>
                  <w:tcW w:w="9299" w:type="dxa"/>
                  <w:tcMar>
                    <w:top w:w="0" w:type="dxa"/>
                    <w:left w:w="0" w:type="dxa"/>
                    <w:bottom w:w="0" w:type="dxa"/>
                    <w:right w:w="0" w:type="dxa"/>
                  </w:tcMar>
                </w:tcPr>
                <w:p w14:paraId="6B0C0CC1" w14:textId="52080C29" w:rsidR="00EC7ABD" w:rsidRDefault="00D94808" w:rsidP="00AD30F9">
                  <w:pPr>
                    <w:keepNext/>
                    <w:rPr>
                      <w:lang w:val="fr-CH"/>
                    </w:rPr>
                  </w:pPr>
                  <w:r w:rsidRPr="00B1042A">
                    <w:rPr>
                      <w:rFonts w:eastAsia="Arial" w:cs="Arial"/>
                      <w:color w:val="000000"/>
                      <w:lang w:val="fr-CH"/>
                    </w:rPr>
                    <w:t>Ad. 24</w:t>
                  </w:r>
                  <w:r w:rsidR="0006769F">
                    <w:rPr>
                      <w:rFonts w:eastAsia="Arial" w:cs="Arial"/>
                      <w:color w:val="000000"/>
                      <w:lang w:val="fr-CH"/>
                    </w:rPr>
                    <w:t> </w:t>
                  </w:r>
                  <w:r w:rsidRPr="00B1042A">
                    <w:rPr>
                      <w:rFonts w:eastAsia="Arial" w:cs="Arial"/>
                      <w:color w:val="000000"/>
                      <w:lang w:val="fr-CH"/>
                    </w:rPr>
                    <w:t>: </w:t>
                  </w:r>
                  <w:r w:rsidR="00B1042A" w:rsidRPr="00B1042A">
                    <w:rPr>
                      <w:rFonts w:eastAsia="Arial" w:cs="Arial"/>
                      <w:color w:val="000000"/>
                      <w:lang w:val="fr-CH"/>
                    </w:rPr>
                    <w:t>Fleur ligulée</w:t>
                  </w:r>
                  <w:r w:rsidR="00EC7ABD">
                    <w:rPr>
                      <w:rFonts w:eastAsia="Arial" w:cs="Arial"/>
                      <w:color w:val="000000"/>
                      <w:lang w:val="fr-CH"/>
                    </w:rPr>
                    <w:t> :</w:t>
                  </w:r>
                  <w:r w:rsidRPr="00B1042A">
                    <w:rPr>
                      <w:rFonts w:eastAsia="Arial" w:cs="Arial"/>
                      <w:color w:val="000000"/>
                      <w:lang w:val="fr-CH"/>
                    </w:rPr>
                    <w:t xml:space="preserve"> </w:t>
                  </w:r>
                  <w:r w:rsidR="00B1042A" w:rsidRPr="00B1042A">
                    <w:rPr>
                      <w:rFonts w:eastAsia="Arial" w:cs="Arial"/>
                      <w:color w:val="000000"/>
                      <w:lang w:val="fr-CH"/>
                    </w:rPr>
                    <w:t>port de la partie basale</w:t>
                  </w:r>
                  <w:r w:rsidRPr="00B1042A">
                    <w:rPr>
                      <w:rFonts w:eastAsia="Arial" w:cs="Arial"/>
                      <w:color w:val="000000"/>
                      <w:lang w:val="fr-CH"/>
                    </w:rPr>
                    <w:t xml:space="preserve"> (QN)</w:t>
                  </w:r>
                </w:p>
                <w:p w14:paraId="53D6AC4F" w14:textId="2F8DB957" w:rsidR="00D94808" w:rsidRPr="00B1042A" w:rsidRDefault="00D94808" w:rsidP="00AD30F9">
                  <w:pPr>
                    <w:keepNext/>
                    <w:rPr>
                      <w:lang w:val="fr-CH"/>
                    </w:rPr>
                  </w:pPr>
                </w:p>
                <w:tbl>
                  <w:tblPr>
                    <w:tblOverlap w:val="never"/>
                    <w:tblW w:w="7088" w:type="dxa"/>
                    <w:tblInd w:w="422" w:type="dxa"/>
                    <w:tblLayout w:type="fixed"/>
                    <w:tblLook w:val="01E0" w:firstRow="1" w:lastRow="1" w:firstColumn="1" w:lastColumn="1" w:noHBand="0" w:noVBand="0"/>
                  </w:tblPr>
                  <w:tblGrid>
                    <w:gridCol w:w="1701"/>
                    <w:gridCol w:w="1701"/>
                    <w:gridCol w:w="1843"/>
                    <w:gridCol w:w="1843"/>
                  </w:tblGrid>
                  <w:tr w:rsidR="00D94808" w:rsidRPr="0079771A" w14:paraId="3F35A36F" w14:textId="77777777" w:rsidTr="00DD2541">
                    <w:tc>
                      <w:tcPr>
                        <w:tcW w:w="1701" w:type="dxa"/>
                        <w:tcMar>
                          <w:top w:w="0" w:type="dxa"/>
                          <w:left w:w="0" w:type="dxa"/>
                          <w:bottom w:w="0" w:type="dxa"/>
                          <w:right w:w="0" w:type="dxa"/>
                        </w:tcMar>
                      </w:tcPr>
                      <w:p w14:paraId="6D9D28F0" w14:textId="77777777" w:rsidR="00D94808" w:rsidRPr="0079771A" w:rsidRDefault="00D94808" w:rsidP="00AD30F9">
                        <w:pPr>
                          <w:keepNext/>
                          <w:jc w:val="center"/>
                          <w:rPr>
                            <w:lang w:val="fr-FR"/>
                          </w:rPr>
                        </w:pPr>
                        <w:r w:rsidRPr="0079771A">
                          <w:rPr>
                            <w:noProof/>
                          </w:rPr>
                          <mc:AlternateContent>
                            <mc:Choice Requires="wps">
                              <w:drawing>
                                <wp:anchor distT="0" distB="0" distL="114300" distR="114300" simplePos="0" relativeHeight="251669504" behindDoc="0" locked="0" layoutInCell="1" allowOverlap="1" wp14:anchorId="6EC3354E" wp14:editId="51E0E2DA">
                                  <wp:simplePos x="0" y="0"/>
                                  <wp:positionH relativeFrom="column">
                                    <wp:posOffset>0</wp:posOffset>
                                  </wp:positionH>
                                  <wp:positionV relativeFrom="paragraph">
                                    <wp:posOffset>0</wp:posOffset>
                                  </wp:positionV>
                                  <wp:extent cx="635000" cy="635000"/>
                                  <wp:effectExtent l="0" t="0" r="3175" b="3175"/>
                                  <wp:wrapNone/>
                                  <wp:docPr id="175" name="AutoShape 20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986BDD2" id="AutoShape 208" o:spid="_x0000_s1026"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yzxuwIAANM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TPyzx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79771A">
                          <w:rPr>
                            <w:noProof/>
                          </w:rPr>
                          <w:drawing>
                            <wp:inline distT="0" distB="0" distL="0" distR="0" wp14:anchorId="3B6BA63A" wp14:editId="2BD4E187">
                              <wp:extent cx="753110" cy="532765"/>
                              <wp:effectExtent l="0" t="0" r="0" b="0"/>
                              <wp:docPr id="32" name="Picture 32" descr="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10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53110" cy="532765"/>
                                      </a:xfrm>
                                      <a:prstGeom prst="rect">
                                        <a:avLst/>
                                      </a:prstGeom>
                                      <a:noFill/>
                                      <a:ln>
                                        <a:noFill/>
                                      </a:ln>
                                    </pic:spPr>
                                  </pic:pic>
                                </a:graphicData>
                              </a:graphic>
                            </wp:inline>
                          </w:drawing>
                        </w:r>
                      </w:p>
                    </w:tc>
                    <w:tc>
                      <w:tcPr>
                        <w:tcW w:w="1701" w:type="dxa"/>
                        <w:tcMar>
                          <w:top w:w="0" w:type="dxa"/>
                          <w:left w:w="0" w:type="dxa"/>
                          <w:bottom w:w="0" w:type="dxa"/>
                          <w:right w:w="0" w:type="dxa"/>
                        </w:tcMar>
                      </w:tcPr>
                      <w:p w14:paraId="41388203" w14:textId="77777777" w:rsidR="00D94808" w:rsidRPr="0079771A" w:rsidRDefault="00D94808" w:rsidP="00AD30F9">
                        <w:pPr>
                          <w:keepNext/>
                          <w:jc w:val="center"/>
                          <w:rPr>
                            <w:lang w:val="fr-FR"/>
                          </w:rPr>
                        </w:pPr>
                        <w:r w:rsidRPr="0079771A">
                          <w:rPr>
                            <w:noProof/>
                          </w:rPr>
                          <mc:AlternateContent>
                            <mc:Choice Requires="wps">
                              <w:drawing>
                                <wp:anchor distT="0" distB="0" distL="114300" distR="114300" simplePos="0" relativeHeight="251670528" behindDoc="0" locked="0" layoutInCell="1" allowOverlap="1" wp14:anchorId="20DCC572" wp14:editId="508F723E">
                                  <wp:simplePos x="0" y="0"/>
                                  <wp:positionH relativeFrom="column">
                                    <wp:posOffset>0</wp:posOffset>
                                  </wp:positionH>
                                  <wp:positionV relativeFrom="paragraph">
                                    <wp:posOffset>0</wp:posOffset>
                                  </wp:positionV>
                                  <wp:extent cx="635000" cy="635000"/>
                                  <wp:effectExtent l="0" t="0" r="3175" b="3175"/>
                                  <wp:wrapNone/>
                                  <wp:docPr id="174" name="AutoShape 20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26948FD" id="AutoShape 209" o:spid="_x0000_s1026"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SuuwIAANM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7X/Su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79771A">
                          <w:rPr>
                            <w:noProof/>
                          </w:rPr>
                          <w:drawing>
                            <wp:inline distT="0" distB="0" distL="0" distR="0" wp14:anchorId="2A1E8779" wp14:editId="703FE35A">
                              <wp:extent cx="875030" cy="494030"/>
                              <wp:effectExtent l="0" t="0" r="0" b="0"/>
                              <wp:docPr id="33" name="Picture 33" descr="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10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75030" cy="494030"/>
                                      </a:xfrm>
                                      <a:prstGeom prst="rect">
                                        <a:avLst/>
                                      </a:prstGeom>
                                      <a:noFill/>
                                      <a:ln>
                                        <a:noFill/>
                                      </a:ln>
                                    </pic:spPr>
                                  </pic:pic>
                                </a:graphicData>
                              </a:graphic>
                            </wp:inline>
                          </w:drawing>
                        </w:r>
                      </w:p>
                    </w:tc>
                    <w:tc>
                      <w:tcPr>
                        <w:tcW w:w="1843" w:type="dxa"/>
                        <w:tcMar>
                          <w:top w:w="0" w:type="dxa"/>
                          <w:left w:w="0" w:type="dxa"/>
                          <w:bottom w:w="0" w:type="dxa"/>
                          <w:right w:w="0" w:type="dxa"/>
                        </w:tcMar>
                      </w:tcPr>
                      <w:p w14:paraId="2FE08CA0" w14:textId="77777777" w:rsidR="00D94808" w:rsidRPr="0079771A" w:rsidRDefault="00D94808" w:rsidP="00AD30F9">
                        <w:pPr>
                          <w:keepNext/>
                          <w:jc w:val="center"/>
                          <w:rPr>
                            <w:lang w:val="fr-FR"/>
                          </w:rPr>
                        </w:pPr>
                        <w:r w:rsidRPr="0079771A">
                          <w:rPr>
                            <w:noProof/>
                          </w:rPr>
                          <mc:AlternateContent>
                            <mc:Choice Requires="wps">
                              <w:drawing>
                                <wp:anchor distT="0" distB="0" distL="114300" distR="114300" simplePos="0" relativeHeight="251671552" behindDoc="0" locked="0" layoutInCell="1" allowOverlap="1" wp14:anchorId="5E01EEF3" wp14:editId="0B38D8D7">
                                  <wp:simplePos x="0" y="0"/>
                                  <wp:positionH relativeFrom="column">
                                    <wp:posOffset>0</wp:posOffset>
                                  </wp:positionH>
                                  <wp:positionV relativeFrom="paragraph">
                                    <wp:posOffset>0</wp:posOffset>
                                  </wp:positionV>
                                  <wp:extent cx="635000" cy="635000"/>
                                  <wp:effectExtent l="0" t="0" r="3175" b="3175"/>
                                  <wp:wrapNone/>
                                  <wp:docPr id="173" name="AutoShape 21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22F94B3A" id="AutoShape 210" o:spid="_x0000_s1026" style="position:absolute;margin-left:0;margin-top:0;width:50pt;height:5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9VuwIAANM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RR/9V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79771A">
                          <w:rPr>
                            <w:noProof/>
                          </w:rPr>
                          <w:drawing>
                            <wp:inline distT="0" distB="0" distL="0" distR="0" wp14:anchorId="1EE36D8D" wp14:editId="15EE6B9A">
                              <wp:extent cx="904875" cy="459740"/>
                              <wp:effectExtent l="0" t="0" r="0" b="0"/>
                              <wp:docPr id="34" name="Picture 34" descr="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10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04875" cy="459740"/>
                                      </a:xfrm>
                                      <a:prstGeom prst="rect">
                                        <a:avLst/>
                                      </a:prstGeom>
                                      <a:noFill/>
                                      <a:ln>
                                        <a:noFill/>
                                      </a:ln>
                                    </pic:spPr>
                                  </pic:pic>
                                </a:graphicData>
                              </a:graphic>
                            </wp:inline>
                          </w:drawing>
                        </w:r>
                      </w:p>
                    </w:tc>
                    <w:tc>
                      <w:tcPr>
                        <w:tcW w:w="1843" w:type="dxa"/>
                        <w:tcMar>
                          <w:top w:w="0" w:type="dxa"/>
                          <w:left w:w="0" w:type="dxa"/>
                          <w:bottom w:w="0" w:type="dxa"/>
                          <w:right w:w="0" w:type="dxa"/>
                        </w:tcMar>
                      </w:tcPr>
                      <w:p w14:paraId="547FA04E" w14:textId="77777777" w:rsidR="00D94808" w:rsidRPr="0079771A" w:rsidRDefault="00D94808" w:rsidP="00AD30F9">
                        <w:pPr>
                          <w:keepNext/>
                          <w:jc w:val="center"/>
                          <w:rPr>
                            <w:lang w:val="fr-FR"/>
                          </w:rPr>
                        </w:pPr>
                        <w:r w:rsidRPr="0079771A">
                          <w:rPr>
                            <w:noProof/>
                          </w:rPr>
                          <mc:AlternateContent>
                            <mc:Choice Requires="wps">
                              <w:drawing>
                                <wp:anchor distT="0" distB="0" distL="114300" distR="114300" simplePos="0" relativeHeight="251672576" behindDoc="0" locked="0" layoutInCell="1" allowOverlap="1" wp14:anchorId="76A2C151" wp14:editId="5CDF407A">
                                  <wp:simplePos x="0" y="0"/>
                                  <wp:positionH relativeFrom="column">
                                    <wp:posOffset>0</wp:posOffset>
                                  </wp:positionH>
                                  <wp:positionV relativeFrom="paragraph">
                                    <wp:posOffset>0</wp:posOffset>
                                  </wp:positionV>
                                  <wp:extent cx="635000" cy="635000"/>
                                  <wp:effectExtent l="0" t="0" r="3175" b="3175"/>
                                  <wp:wrapNone/>
                                  <wp:docPr id="172" name="AutoShape 2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327F365E" id="AutoShape 211" o:spid="_x0000_s1026" style="position:absolute;margin-left:0;margin-top:0;width:50pt;height:5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ycKuwIAANM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5JycK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79771A">
                          <w:rPr>
                            <w:noProof/>
                          </w:rPr>
                          <w:drawing>
                            <wp:inline distT="0" distB="0" distL="0" distR="0" wp14:anchorId="7BB9727E" wp14:editId="146A3460">
                              <wp:extent cx="953770" cy="464820"/>
                              <wp:effectExtent l="0" t="0" r="0" b="0"/>
                              <wp:docPr id="35" name="Picture 35" descr="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10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3770" cy="464820"/>
                                      </a:xfrm>
                                      <a:prstGeom prst="rect">
                                        <a:avLst/>
                                      </a:prstGeom>
                                      <a:noFill/>
                                      <a:ln>
                                        <a:noFill/>
                                      </a:ln>
                                    </pic:spPr>
                                  </pic:pic>
                                </a:graphicData>
                              </a:graphic>
                            </wp:inline>
                          </w:drawing>
                        </w:r>
                      </w:p>
                    </w:tc>
                  </w:tr>
                  <w:tr w:rsidR="00D94808" w:rsidRPr="0079771A" w14:paraId="6EA60715" w14:textId="77777777" w:rsidTr="00DD2541">
                    <w:tc>
                      <w:tcPr>
                        <w:tcW w:w="1701" w:type="dxa"/>
                        <w:tcMar>
                          <w:top w:w="0" w:type="dxa"/>
                          <w:left w:w="0" w:type="dxa"/>
                          <w:bottom w:w="0" w:type="dxa"/>
                          <w:right w:w="0" w:type="dxa"/>
                        </w:tcMar>
                      </w:tcPr>
                      <w:p w14:paraId="07CB9DAA" w14:textId="77777777" w:rsidR="00D94808" w:rsidRPr="0079771A" w:rsidRDefault="00D94808" w:rsidP="00AD30F9">
                        <w:pPr>
                          <w:keepNext/>
                          <w:jc w:val="center"/>
                          <w:rPr>
                            <w:lang w:val="fr-FR"/>
                          </w:rPr>
                        </w:pPr>
                        <w:r w:rsidRPr="0079771A">
                          <w:rPr>
                            <w:rFonts w:eastAsia="Arial" w:cs="Arial"/>
                            <w:color w:val="000000"/>
                            <w:lang w:val="fr-FR"/>
                          </w:rPr>
                          <w:t>1</w:t>
                        </w:r>
                      </w:p>
                    </w:tc>
                    <w:tc>
                      <w:tcPr>
                        <w:tcW w:w="1701" w:type="dxa"/>
                        <w:tcMar>
                          <w:top w:w="0" w:type="dxa"/>
                          <w:left w:w="0" w:type="dxa"/>
                          <w:bottom w:w="0" w:type="dxa"/>
                          <w:right w:w="0" w:type="dxa"/>
                        </w:tcMar>
                      </w:tcPr>
                      <w:p w14:paraId="296C290C" w14:textId="77777777" w:rsidR="00D94808" w:rsidRPr="0079771A" w:rsidRDefault="00D94808" w:rsidP="00AD30F9">
                        <w:pPr>
                          <w:keepNext/>
                          <w:jc w:val="center"/>
                          <w:rPr>
                            <w:lang w:val="fr-FR"/>
                          </w:rPr>
                        </w:pPr>
                        <w:r w:rsidRPr="0079771A">
                          <w:rPr>
                            <w:rFonts w:eastAsia="Arial" w:cs="Arial"/>
                            <w:color w:val="000000"/>
                            <w:lang w:val="fr-FR"/>
                          </w:rPr>
                          <w:t>2</w:t>
                        </w:r>
                      </w:p>
                    </w:tc>
                    <w:tc>
                      <w:tcPr>
                        <w:tcW w:w="1843" w:type="dxa"/>
                        <w:tcMar>
                          <w:top w:w="0" w:type="dxa"/>
                          <w:left w:w="0" w:type="dxa"/>
                          <w:bottom w:w="0" w:type="dxa"/>
                          <w:right w:w="0" w:type="dxa"/>
                        </w:tcMar>
                      </w:tcPr>
                      <w:p w14:paraId="356F843B" w14:textId="77777777" w:rsidR="00D94808" w:rsidRPr="0079771A" w:rsidRDefault="00D94808" w:rsidP="00AD30F9">
                        <w:pPr>
                          <w:keepNext/>
                          <w:jc w:val="center"/>
                          <w:rPr>
                            <w:lang w:val="fr-FR"/>
                          </w:rPr>
                        </w:pPr>
                        <w:r w:rsidRPr="0079771A">
                          <w:rPr>
                            <w:rFonts w:eastAsia="Arial" w:cs="Arial"/>
                            <w:color w:val="000000"/>
                            <w:lang w:val="fr-FR"/>
                          </w:rPr>
                          <w:t>3</w:t>
                        </w:r>
                      </w:p>
                    </w:tc>
                    <w:tc>
                      <w:tcPr>
                        <w:tcW w:w="1843" w:type="dxa"/>
                        <w:tcMar>
                          <w:top w:w="0" w:type="dxa"/>
                          <w:left w:w="0" w:type="dxa"/>
                          <w:bottom w:w="0" w:type="dxa"/>
                          <w:right w:w="0" w:type="dxa"/>
                        </w:tcMar>
                      </w:tcPr>
                      <w:p w14:paraId="1230A13B" w14:textId="77777777" w:rsidR="00D94808" w:rsidRPr="0079771A" w:rsidRDefault="00D94808" w:rsidP="00AD30F9">
                        <w:pPr>
                          <w:keepNext/>
                          <w:jc w:val="center"/>
                          <w:rPr>
                            <w:lang w:val="fr-FR"/>
                          </w:rPr>
                        </w:pPr>
                        <w:r w:rsidRPr="0079771A">
                          <w:rPr>
                            <w:rFonts w:eastAsia="Arial" w:cs="Arial"/>
                            <w:color w:val="000000"/>
                            <w:lang w:val="fr-FR"/>
                          </w:rPr>
                          <w:t>4</w:t>
                        </w:r>
                      </w:p>
                    </w:tc>
                  </w:tr>
                  <w:tr w:rsidR="00D94808" w:rsidRPr="0079771A" w14:paraId="196C4956" w14:textId="77777777" w:rsidTr="00DD2541">
                    <w:tc>
                      <w:tcPr>
                        <w:tcW w:w="1701" w:type="dxa"/>
                        <w:tcMar>
                          <w:top w:w="0" w:type="dxa"/>
                          <w:left w:w="0" w:type="dxa"/>
                          <w:bottom w:w="0" w:type="dxa"/>
                          <w:right w:w="0" w:type="dxa"/>
                        </w:tcMar>
                      </w:tcPr>
                      <w:p w14:paraId="726AA8BC" w14:textId="74CDD9DA" w:rsidR="00D94808" w:rsidRPr="0079771A" w:rsidRDefault="00B1042A" w:rsidP="00AD30F9">
                        <w:pPr>
                          <w:keepNext/>
                          <w:jc w:val="center"/>
                          <w:rPr>
                            <w:lang w:val="fr-FR"/>
                          </w:rPr>
                        </w:pPr>
                        <w:r>
                          <w:rPr>
                            <w:rFonts w:eastAsia="Arial" w:cs="Arial"/>
                            <w:color w:val="000000"/>
                            <w:lang w:val="fr-FR"/>
                          </w:rPr>
                          <w:t>fortement</w:t>
                        </w:r>
                        <w:r w:rsidR="00D94808" w:rsidRPr="0079771A">
                          <w:rPr>
                            <w:rFonts w:eastAsia="Arial" w:cs="Arial"/>
                            <w:color w:val="000000"/>
                            <w:lang w:val="fr-FR"/>
                          </w:rPr>
                          <w:t xml:space="preserve"> </w:t>
                        </w:r>
                        <w:r w:rsidR="00D94808" w:rsidRPr="0079771A">
                          <w:rPr>
                            <w:rFonts w:eastAsia="Arial" w:cs="Arial"/>
                            <w:color w:val="000000"/>
                            <w:lang w:val="fr-FR"/>
                          </w:rPr>
                          <w:br/>
                        </w:r>
                        <w:r>
                          <w:rPr>
                            <w:rFonts w:eastAsia="Arial" w:cs="Arial"/>
                            <w:color w:val="000000"/>
                            <w:lang w:val="fr-FR"/>
                          </w:rPr>
                          <w:t>ascendant</w:t>
                        </w:r>
                      </w:p>
                    </w:tc>
                    <w:tc>
                      <w:tcPr>
                        <w:tcW w:w="1701" w:type="dxa"/>
                        <w:tcMar>
                          <w:top w:w="0" w:type="dxa"/>
                          <w:left w:w="0" w:type="dxa"/>
                          <w:bottom w:w="0" w:type="dxa"/>
                          <w:right w:w="0" w:type="dxa"/>
                        </w:tcMar>
                      </w:tcPr>
                      <w:p w14:paraId="00D83B19" w14:textId="6A8FC0B2" w:rsidR="00D94808" w:rsidRPr="0079771A" w:rsidRDefault="00B1042A" w:rsidP="00AD30F9">
                        <w:pPr>
                          <w:keepNext/>
                          <w:jc w:val="center"/>
                          <w:rPr>
                            <w:lang w:val="fr-FR"/>
                          </w:rPr>
                        </w:pPr>
                        <w:r>
                          <w:rPr>
                            <w:rFonts w:eastAsia="Arial" w:cs="Arial"/>
                            <w:color w:val="000000"/>
                            <w:lang w:val="fr-FR"/>
                          </w:rPr>
                          <w:t>modérément</w:t>
                        </w:r>
                        <w:r w:rsidR="00D94808" w:rsidRPr="0079771A">
                          <w:rPr>
                            <w:rFonts w:eastAsia="Arial" w:cs="Arial"/>
                            <w:color w:val="000000"/>
                            <w:lang w:val="fr-FR"/>
                          </w:rPr>
                          <w:t xml:space="preserve"> </w:t>
                        </w:r>
                        <w:r>
                          <w:rPr>
                            <w:rFonts w:eastAsia="Arial" w:cs="Arial"/>
                            <w:color w:val="000000"/>
                            <w:lang w:val="fr-FR"/>
                          </w:rPr>
                          <w:t>ascendant</w:t>
                        </w:r>
                      </w:p>
                    </w:tc>
                    <w:tc>
                      <w:tcPr>
                        <w:tcW w:w="1843" w:type="dxa"/>
                        <w:tcMar>
                          <w:top w:w="0" w:type="dxa"/>
                          <w:left w:w="0" w:type="dxa"/>
                          <w:bottom w:w="0" w:type="dxa"/>
                          <w:right w:w="0" w:type="dxa"/>
                        </w:tcMar>
                      </w:tcPr>
                      <w:p w14:paraId="025FD8DF" w14:textId="0465535E" w:rsidR="00D94808" w:rsidRPr="0079771A" w:rsidRDefault="00B1042A" w:rsidP="00AD30F9">
                        <w:pPr>
                          <w:keepNext/>
                          <w:jc w:val="center"/>
                          <w:rPr>
                            <w:lang w:val="fr-FR"/>
                          </w:rPr>
                        </w:pPr>
                        <w:r>
                          <w:rPr>
                            <w:rFonts w:eastAsia="Arial" w:cs="Arial"/>
                            <w:color w:val="000000"/>
                            <w:lang w:val="fr-FR"/>
                          </w:rPr>
                          <w:t>faiblement</w:t>
                        </w:r>
                        <w:r w:rsidR="00D94808" w:rsidRPr="0079771A">
                          <w:rPr>
                            <w:rFonts w:eastAsia="Arial" w:cs="Arial"/>
                            <w:color w:val="000000"/>
                            <w:lang w:val="fr-FR"/>
                          </w:rPr>
                          <w:t xml:space="preserve"> </w:t>
                        </w:r>
                        <w:r w:rsidR="00D94808" w:rsidRPr="0079771A">
                          <w:rPr>
                            <w:rFonts w:eastAsia="Arial" w:cs="Arial"/>
                            <w:color w:val="000000"/>
                            <w:lang w:val="fr-FR"/>
                          </w:rPr>
                          <w:br/>
                        </w:r>
                        <w:r>
                          <w:rPr>
                            <w:rFonts w:eastAsia="Arial" w:cs="Arial"/>
                            <w:color w:val="000000"/>
                            <w:lang w:val="fr-FR"/>
                          </w:rPr>
                          <w:t>ascendant</w:t>
                        </w:r>
                      </w:p>
                    </w:tc>
                    <w:tc>
                      <w:tcPr>
                        <w:tcW w:w="1843" w:type="dxa"/>
                        <w:tcMar>
                          <w:top w:w="0" w:type="dxa"/>
                          <w:left w:w="0" w:type="dxa"/>
                          <w:bottom w:w="0" w:type="dxa"/>
                          <w:right w:w="0" w:type="dxa"/>
                        </w:tcMar>
                      </w:tcPr>
                      <w:p w14:paraId="320F8BA0" w14:textId="77777777" w:rsidR="00D94808" w:rsidRPr="0079771A" w:rsidRDefault="00D94808" w:rsidP="00AD30F9">
                        <w:pPr>
                          <w:keepNext/>
                          <w:jc w:val="center"/>
                          <w:rPr>
                            <w:lang w:val="fr-FR"/>
                          </w:rPr>
                        </w:pPr>
                        <w:r w:rsidRPr="0079771A">
                          <w:rPr>
                            <w:rFonts w:eastAsia="Arial" w:cs="Arial"/>
                            <w:color w:val="000000"/>
                            <w:lang w:val="fr-FR"/>
                          </w:rPr>
                          <w:t>horizontal</w:t>
                        </w:r>
                      </w:p>
                    </w:tc>
                  </w:tr>
                </w:tbl>
                <w:p w14:paraId="6A462904" w14:textId="77777777" w:rsidR="00D94808" w:rsidRPr="0079771A" w:rsidRDefault="00D94808" w:rsidP="00AD30F9">
                  <w:pPr>
                    <w:keepNext/>
                    <w:rPr>
                      <w:lang w:val="fr-FR"/>
                    </w:rPr>
                  </w:pPr>
                </w:p>
                <w:tbl>
                  <w:tblPr>
                    <w:tblOverlap w:val="never"/>
                    <w:tblW w:w="5529" w:type="dxa"/>
                    <w:tblInd w:w="422" w:type="dxa"/>
                    <w:tblLayout w:type="fixed"/>
                    <w:tblLook w:val="01E0" w:firstRow="1" w:lastRow="1" w:firstColumn="1" w:lastColumn="1" w:noHBand="0" w:noVBand="0"/>
                  </w:tblPr>
                  <w:tblGrid>
                    <w:gridCol w:w="1985"/>
                    <w:gridCol w:w="1843"/>
                    <w:gridCol w:w="1701"/>
                  </w:tblGrid>
                  <w:tr w:rsidR="00D94808" w:rsidRPr="0079771A" w14:paraId="0D1A16F9" w14:textId="77777777" w:rsidTr="00DD2541">
                    <w:tc>
                      <w:tcPr>
                        <w:tcW w:w="1985" w:type="dxa"/>
                        <w:tcMar>
                          <w:top w:w="0" w:type="dxa"/>
                          <w:left w:w="0" w:type="dxa"/>
                          <w:bottom w:w="0" w:type="dxa"/>
                          <w:right w:w="0" w:type="dxa"/>
                        </w:tcMar>
                      </w:tcPr>
                      <w:p w14:paraId="20A06C90" w14:textId="77777777" w:rsidR="00D94808" w:rsidRPr="0079771A" w:rsidRDefault="00D94808" w:rsidP="00AD30F9">
                        <w:pPr>
                          <w:keepNext/>
                          <w:jc w:val="center"/>
                          <w:rPr>
                            <w:lang w:val="fr-FR"/>
                          </w:rPr>
                        </w:pPr>
                        <w:r w:rsidRPr="0079771A">
                          <w:rPr>
                            <w:noProof/>
                          </w:rPr>
                          <mc:AlternateContent>
                            <mc:Choice Requires="wps">
                              <w:drawing>
                                <wp:anchor distT="0" distB="0" distL="114300" distR="114300" simplePos="0" relativeHeight="251673600" behindDoc="0" locked="0" layoutInCell="1" allowOverlap="1" wp14:anchorId="4968103B" wp14:editId="38437A9B">
                                  <wp:simplePos x="0" y="0"/>
                                  <wp:positionH relativeFrom="column">
                                    <wp:posOffset>0</wp:posOffset>
                                  </wp:positionH>
                                  <wp:positionV relativeFrom="paragraph">
                                    <wp:posOffset>0</wp:posOffset>
                                  </wp:positionV>
                                  <wp:extent cx="635000" cy="635000"/>
                                  <wp:effectExtent l="0" t="0" r="3175" b="3175"/>
                                  <wp:wrapNone/>
                                  <wp:docPr id="171" name="AutoShape 21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5E2134A3" id="AutoShape 212" o:spid="_x0000_s1026" style="position:absolute;margin-left:0;margin-top:0;width:50pt;height:50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k/quwIAANM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Bhk/q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79771A">
                          <w:rPr>
                            <w:noProof/>
                          </w:rPr>
                          <w:drawing>
                            <wp:inline distT="0" distB="0" distL="0" distR="0" wp14:anchorId="0FC3579D" wp14:editId="5404EA91">
                              <wp:extent cx="1104900" cy="494030"/>
                              <wp:effectExtent l="0" t="0" r="0" b="0"/>
                              <wp:docPr id="36" name="Picture 36" descr="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1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04900" cy="494030"/>
                                      </a:xfrm>
                                      <a:prstGeom prst="rect">
                                        <a:avLst/>
                                      </a:prstGeom>
                                      <a:noFill/>
                                      <a:ln>
                                        <a:noFill/>
                                      </a:ln>
                                    </pic:spPr>
                                  </pic:pic>
                                </a:graphicData>
                              </a:graphic>
                            </wp:inline>
                          </w:drawing>
                        </w:r>
                      </w:p>
                    </w:tc>
                    <w:tc>
                      <w:tcPr>
                        <w:tcW w:w="1843" w:type="dxa"/>
                        <w:tcMar>
                          <w:top w:w="0" w:type="dxa"/>
                          <w:left w:w="0" w:type="dxa"/>
                          <w:bottom w:w="0" w:type="dxa"/>
                          <w:right w:w="0" w:type="dxa"/>
                        </w:tcMar>
                      </w:tcPr>
                      <w:p w14:paraId="457193E6" w14:textId="77777777" w:rsidR="00D94808" w:rsidRPr="0079771A" w:rsidRDefault="00D94808" w:rsidP="00AD30F9">
                        <w:pPr>
                          <w:keepNext/>
                          <w:jc w:val="center"/>
                          <w:rPr>
                            <w:lang w:val="fr-FR"/>
                          </w:rPr>
                        </w:pPr>
                        <w:r w:rsidRPr="0079771A">
                          <w:rPr>
                            <w:noProof/>
                          </w:rPr>
                          <mc:AlternateContent>
                            <mc:Choice Requires="wps">
                              <w:drawing>
                                <wp:anchor distT="0" distB="0" distL="114300" distR="114300" simplePos="0" relativeHeight="251674624" behindDoc="0" locked="0" layoutInCell="1" allowOverlap="1" wp14:anchorId="5BA78FEB" wp14:editId="46492301">
                                  <wp:simplePos x="0" y="0"/>
                                  <wp:positionH relativeFrom="column">
                                    <wp:posOffset>0</wp:posOffset>
                                  </wp:positionH>
                                  <wp:positionV relativeFrom="paragraph">
                                    <wp:posOffset>0</wp:posOffset>
                                  </wp:positionV>
                                  <wp:extent cx="635000" cy="635000"/>
                                  <wp:effectExtent l="0" t="0" r="3175" b="3175"/>
                                  <wp:wrapNone/>
                                  <wp:docPr id="170" name="AutoShape 2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196E837C" id="AutoShape 213" o:spid="_x0000_s1026" style="position:absolute;margin-left:0;margin-top:0;width:50pt;height:50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pe1uwIAANM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p5pe1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79771A">
                          <w:rPr>
                            <w:noProof/>
                          </w:rPr>
                          <w:drawing>
                            <wp:inline distT="0" distB="0" distL="0" distR="0" wp14:anchorId="7ED0C822" wp14:editId="2A9ABA56">
                              <wp:extent cx="953770" cy="400685"/>
                              <wp:effectExtent l="0" t="0" r="0" b="0"/>
                              <wp:docPr id="37" name="Picture 37" desc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1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3770" cy="400685"/>
                                      </a:xfrm>
                                      <a:prstGeom prst="rect">
                                        <a:avLst/>
                                      </a:prstGeom>
                                      <a:noFill/>
                                      <a:ln>
                                        <a:noFill/>
                                      </a:ln>
                                    </pic:spPr>
                                  </pic:pic>
                                </a:graphicData>
                              </a:graphic>
                            </wp:inline>
                          </w:drawing>
                        </w:r>
                      </w:p>
                    </w:tc>
                    <w:tc>
                      <w:tcPr>
                        <w:tcW w:w="1701" w:type="dxa"/>
                        <w:tcMar>
                          <w:top w:w="0" w:type="dxa"/>
                          <w:left w:w="0" w:type="dxa"/>
                          <w:bottom w:w="0" w:type="dxa"/>
                          <w:right w:w="0" w:type="dxa"/>
                        </w:tcMar>
                      </w:tcPr>
                      <w:p w14:paraId="3143B240" w14:textId="77777777" w:rsidR="00D94808" w:rsidRPr="0079771A" w:rsidRDefault="00D94808" w:rsidP="00AD30F9">
                        <w:pPr>
                          <w:keepNext/>
                          <w:jc w:val="center"/>
                          <w:rPr>
                            <w:lang w:val="fr-FR"/>
                          </w:rPr>
                        </w:pPr>
                        <w:r w:rsidRPr="0079771A">
                          <w:rPr>
                            <w:noProof/>
                          </w:rPr>
                          <mc:AlternateContent>
                            <mc:Choice Requires="wps">
                              <w:drawing>
                                <wp:anchor distT="0" distB="0" distL="114300" distR="114300" simplePos="0" relativeHeight="251675648" behindDoc="0" locked="0" layoutInCell="1" allowOverlap="1" wp14:anchorId="0CEB43FF" wp14:editId="389C3D71">
                                  <wp:simplePos x="0" y="0"/>
                                  <wp:positionH relativeFrom="column">
                                    <wp:posOffset>0</wp:posOffset>
                                  </wp:positionH>
                                  <wp:positionV relativeFrom="paragraph">
                                    <wp:posOffset>0</wp:posOffset>
                                  </wp:positionV>
                                  <wp:extent cx="635000" cy="635000"/>
                                  <wp:effectExtent l="0" t="0" r="3175" b="3175"/>
                                  <wp:wrapNone/>
                                  <wp:docPr id="169" name="AutoShape 2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2AACD23" id="AutoShape 214" o:spid="_x0000_s1026" style="position:absolute;margin-left:0;margin-top:0;width:50pt;height:50pt;z-index:2516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z4euwIAANM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LRz4e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79771A">
                          <w:rPr>
                            <w:noProof/>
                          </w:rPr>
                          <w:drawing>
                            <wp:inline distT="0" distB="0" distL="0" distR="0" wp14:anchorId="5CEDED8B" wp14:editId="2EBED101">
                              <wp:extent cx="914400" cy="400685"/>
                              <wp:effectExtent l="0" t="0" r="0" b="0"/>
                              <wp:docPr id="38" name="Picture 38" descr="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1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14400" cy="400685"/>
                                      </a:xfrm>
                                      <a:prstGeom prst="rect">
                                        <a:avLst/>
                                      </a:prstGeom>
                                      <a:noFill/>
                                      <a:ln>
                                        <a:noFill/>
                                      </a:ln>
                                    </pic:spPr>
                                  </pic:pic>
                                </a:graphicData>
                              </a:graphic>
                            </wp:inline>
                          </w:drawing>
                        </w:r>
                      </w:p>
                    </w:tc>
                  </w:tr>
                  <w:tr w:rsidR="00D94808" w:rsidRPr="0079771A" w14:paraId="7D5C682D" w14:textId="77777777" w:rsidTr="00DD2541">
                    <w:tc>
                      <w:tcPr>
                        <w:tcW w:w="1985" w:type="dxa"/>
                        <w:tcMar>
                          <w:top w:w="0" w:type="dxa"/>
                          <w:left w:w="0" w:type="dxa"/>
                          <w:bottom w:w="0" w:type="dxa"/>
                          <w:right w:w="0" w:type="dxa"/>
                        </w:tcMar>
                      </w:tcPr>
                      <w:p w14:paraId="3CEFFA24" w14:textId="77777777" w:rsidR="00D94808" w:rsidRPr="0079771A" w:rsidRDefault="00D94808" w:rsidP="00AD30F9">
                        <w:pPr>
                          <w:keepNext/>
                          <w:jc w:val="center"/>
                          <w:rPr>
                            <w:lang w:val="fr-FR"/>
                          </w:rPr>
                        </w:pPr>
                        <w:r w:rsidRPr="0079771A">
                          <w:rPr>
                            <w:rFonts w:eastAsia="Arial" w:cs="Arial"/>
                            <w:color w:val="000000"/>
                            <w:lang w:val="fr-FR"/>
                          </w:rPr>
                          <w:t>5</w:t>
                        </w:r>
                      </w:p>
                    </w:tc>
                    <w:tc>
                      <w:tcPr>
                        <w:tcW w:w="1843" w:type="dxa"/>
                        <w:tcMar>
                          <w:top w:w="0" w:type="dxa"/>
                          <w:left w:w="0" w:type="dxa"/>
                          <w:bottom w:w="0" w:type="dxa"/>
                          <w:right w:w="0" w:type="dxa"/>
                        </w:tcMar>
                      </w:tcPr>
                      <w:p w14:paraId="5D5C0CF2" w14:textId="77777777" w:rsidR="00D94808" w:rsidRPr="0079771A" w:rsidRDefault="00D94808" w:rsidP="00AD30F9">
                        <w:pPr>
                          <w:keepNext/>
                          <w:jc w:val="center"/>
                          <w:rPr>
                            <w:lang w:val="fr-FR"/>
                          </w:rPr>
                        </w:pPr>
                        <w:r w:rsidRPr="0079771A">
                          <w:rPr>
                            <w:rFonts w:eastAsia="Arial" w:cs="Arial"/>
                            <w:color w:val="000000"/>
                            <w:lang w:val="fr-FR"/>
                          </w:rPr>
                          <w:t>6</w:t>
                        </w:r>
                      </w:p>
                    </w:tc>
                    <w:tc>
                      <w:tcPr>
                        <w:tcW w:w="1701" w:type="dxa"/>
                        <w:tcMar>
                          <w:top w:w="0" w:type="dxa"/>
                          <w:left w:w="0" w:type="dxa"/>
                          <w:bottom w:w="0" w:type="dxa"/>
                          <w:right w:w="0" w:type="dxa"/>
                        </w:tcMar>
                      </w:tcPr>
                      <w:p w14:paraId="2F697FE6" w14:textId="77777777" w:rsidR="00D94808" w:rsidRPr="0079771A" w:rsidRDefault="00D94808" w:rsidP="00AD30F9">
                        <w:pPr>
                          <w:keepNext/>
                          <w:jc w:val="center"/>
                          <w:rPr>
                            <w:lang w:val="fr-FR"/>
                          </w:rPr>
                        </w:pPr>
                        <w:r w:rsidRPr="0079771A">
                          <w:rPr>
                            <w:rFonts w:eastAsia="Arial" w:cs="Arial"/>
                            <w:color w:val="000000"/>
                            <w:lang w:val="fr-FR"/>
                          </w:rPr>
                          <w:t>7</w:t>
                        </w:r>
                      </w:p>
                    </w:tc>
                  </w:tr>
                  <w:tr w:rsidR="00D94808" w:rsidRPr="0079771A" w14:paraId="18A140E7" w14:textId="77777777" w:rsidTr="00DD2541">
                    <w:tc>
                      <w:tcPr>
                        <w:tcW w:w="1985" w:type="dxa"/>
                        <w:tcMar>
                          <w:top w:w="0" w:type="dxa"/>
                          <w:left w:w="0" w:type="dxa"/>
                          <w:bottom w:w="0" w:type="dxa"/>
                          <w:right w:w="0" w:type="dxa"/>
                        </w:tcMar>
                      </w:tcPr>
                      <w:p w14:paraId="5D158D71" w14:textId="74A482D2" w:rsidR="00D94808" w:rsidRPr="0079771A" w:rsidRDefault="00B1042A" w:rsidP="00AD30F9">
                        <w:pPr>
                          <w:keepNext/>
                          <w:jc w:val="center"/>
                          <w:rPr>
                            <w:lang w:val="fr-FR"/>
                          </w:rPr>
                        </w:pPr>
                        <w:r>
                          <w:rPr>
                            <w:rFonts w:eastAsia="Arial" w:cs="Arial"/>
                            <w:color w:val="000000"/>
                            <w:lang w:val="fr-FR"/>
                          </w:rPr>
                          <w:t>faiblement</w:t>
                        </w:r>
                        <w:r w:rsidR="00D94808" w:rsidRPr="0079771A">
                          <w:rPr>
                            <w:rFonts w:eastAsia="Arial" w:cs="Arial"/>
                            <w:color w:val="000000"/>
                            <w:lang w:val="fr-FR"/>
                          </w:rPr>
                          <w:t xml:space="preserve"> </w:t>
                        </w:r>
                        <w:r w:rsidR="00D94808" w:rsidRPr="0079771A">
                          <w:rPr>
                            <w:rFonts w:eastAsia="Arial" w:cs="Arial"/>
                            <w:color w:val="000000"/>
                            <w:lang w:val="fr-FR"/>
                          </w:rPr>
                          <w:br/>
                        </w:r>
                        <w:r>
                          <w:rPr>
                            <w:rFonts w:eastAsia="Arial" w:cs="Arial"/>
                            <w:color w:val="000000"/>
                            <w:lang w:val="fr-FR"/>
                          </w:rPr>
                          <w:t>descendant</w:t>
                        </w:r>
                      </w:p>
                    </w:tc>
                    <w:tc>
                      <w:tcPr>
                        <w:tcW w:w="1843" w:type="dxa"/>
                        <w:tcMar>
                          <w:top w:w="0" w:type="dxa"/>
                          <w:left w:w="0" w:type="dxa"/>
                          <w:bottom w:w="0" w:type="dxa"/>
                          <w:right w:w="0" w:type="dxa"/>
                        </w:tcMar>
                      </w:tcPr>
                      <w:p w14:paraId="1EE01513" w14:textId="3B341A3A" w:rsidR="00D94808" w:rsidRPr="0079771A" w:rsidRDefault="00B1042A" w:rsidP="00AD30F9">
                        <w:pPr>
                          <w:keepNext/>
                          <w:jc w:val="center"/>
                          <w:rPr>
                            <w:lang w:val="fr-FR"/>
                          </w:rPr>
                        </w:pPr>
                        <w:r>
                          <w:rPr>
                            <w:rFonts w:eastAsia="Arial" w:cs="Arial"/>
                            <w:color w:val="000000"/>
                            <w:lang w:val="fr-FR"/>
                          </w:rPr>
                          <w:t>modérément</w:t>
                        </w:r>
                        <w:r w:rsidR="00D94808" w:rsidRPr="0079771A">
                          <w:rPr>
                            <w:rFonts w:eastAsia="Arial" w:cs="Arial"/>
                            <w:color w:val="000000"/>
                            <w:lang w:val="fr-FR"/>
                          </w:rPr>
                          <w:t xml:space="preserve"> </w:t>
                        </w:r>
                        <w:r>
                          <w:rPr>
                            <w:rFonts w:eastAsia="Arial" w:cs="Arial"/>
                            <w:color w:val="000000"/>
                            <w:lang w:val="fr-FR"/>
                          </w:rPr>
                          <w:t>descendant</w:t>
                        </w:r>
                      </w:p>
                    </w:tc>
                    <w:tc>
                      <w:tcPr>
                        <w:tcW w:w="1701" w:type="dxa"/>
                        <w:tcMar>
                          <w:top w:w="0" w:type="dxa"/>
                          <w:left w:w="0" w:type="dxa"/>
                          <w:bottom w:w="0" w:type="dxa"/>
                          <w:right w:w="0" w:type="dxa"/>
                        </w:tcMar>
                      </w:tcPr>
                      <w:p w14:paraId="15953865" w14:textId="4EDDE768" w:rsidR="00D94808" w:rsidRPr="0079771A" w:rsidRDefault="00B1042A" w:rsidP="00AD30F9">
                        <w:pPr>
                          <w:keepNext/>
                          <w:jc w:val="center"/>
                          <w:rPr>
                            <w:lang w:val="fr-FR"/>
                          </w:rPr>
                        </w:pPr>
                        <w:r>
                          <w:rPr>
                            <w:rFonts w:eastAsia="Arial" w:cs="Arial"/>
                            <w:color w:val="000000"/>
                            <w:lang w:val="fr-FR"/>
                          </w:rPr>
                          <w:t>fortement</w:t>
                        </w:r>
                        <w:r w:rsidR="00D94808" w:rsidRPr="0079771A">
                          <w:rPr>
                            <w:rFonts w:eastAsia="Arial" w:cs="Arial"/>
                            <w:color w:val="000000"/>
                            <w:lang w:val="fr-FR"/>
                          </w:rPr>
                          <w:t xml:space="preserve"> </w:t>
                        </w:r>
                        <w:r>
                          <w:rPr>
                            <w:rFonts w:eastAsia="Arial" w:cs="Arial"/>
                            <w:color w:val="000000"/>
                            <w:lang w:val="fr-FR"/>
                          </w:rPr>
                          <w:t>descendant</w:t>
                        </w:r>
                      </w:p>
                    </w:tc>
                  </w:tr>
                </w:tbl>
                <w:p w14:paraId="7D4398F5" w14:textId="77777777" w:rsidR="00D94808" w:rsidRPr="0079771A" w:rsidRDefault="00D94808" w:rsidP="00AD30F9">
                  <w:pPr>
                    <w:keepNext/>
                    <w:rPr>
                      <w:lang w:val="fr-FR"/>
                    </w:rPr>
                  </w:pPr>
                </w:p>
              </w:tc>
            </w:tr>
          </w:tbl>
          <w:p w14:paraId="075C0D36" w14:textId="77777777" w:rsidR="00D94808" w:rsidRPr="0079771A" w:rsidRDefault="00D94808" w:rsidP="00AD30F9">
            <w:pPr>
              <w:keepNext/>
              <w:spacing w:line="1" w:lineRule="auto"/>
              <w:rPr>
                <w:lang w:val="fr-FR"/>
              </w:rPr>
            </w:pPr>
          </w:p>
        </w:tc>
      </w:tr>
    </w:tbl>
    <w:p w14:paraId="76D90750" w14:textId="77777777" w:rsidR="00D94808" w:rsidRPr="0079771A" w:rsidRDefault="00D94808" w:rsidP="00D94808">
      <w:pPr>
        <w:rPr>
          <w:lang w:val="fr-FR"/>
        </w:rPr>
      </w:pPr>
    </w:p>
    <w:p w14:paraId="7EFA7155" w14:textId="0C93FA47" w:rsidR="00D94808" w:rsidRPr="00B1042A" w:rsidRDefault="00774DC3" w:rsidP="00D94808">
      <w:pPr>
        <w:keepNext/>
        <w:ind w:left="567"/>
        <w:rPr>
          <w:rFonts w:eastAsia="Arial" w:cs="Arial"/>
          <w:color w:val="000000"/>
          <w:lang w:val="fr-CH"/>
        </w:rPr>
      </w:pPr>
      <w:r>
        <w:rPr>
          <w:rFonts w:eastAsia="Arial" w:cs="Arial"/>
          <w:color w:val="000000"/>
          <w:lang w:val="fr-CH"/>
        </w:rPr>
        <w:t>Ad.</w:t>
      </w:r>
      <w:r w:rsidR="0006769F">
        <w:rPr>
          <w:rFonts w:eastAsia="Arial" w:cs="Arial"/>
          <w:color w:val="000000"/>
          <w:lang w:val="fr-CH"/>
        </w:rPr>
        <w:t xml:space="preserve"> </w:t>
      </w:r>
      <w:r w:rsidR="00D94808" w:rsidRPr="00B1042A">
        <w:rPr>
          <w:rFonts w:eastAsia="Arial" w:cs="Arial"/>
          <w:color w:val="000000"/>
          <w:lang w:val="fr-CH"/>
        </w:rPr>
        <w:t>29</w:t>
      </w:r>
      <w:r w:rsidR="0006769F">
        <w:rPr>
          <w:rFonts w:eastAsia="Arial" w:cs="Arial"/>
          <w:color w:val="000000"/>
          <w:lang w:val="fr-CH"/>
        </w:rPr>
        <w:t> </w:t>
      </w:r>
      <w:r w:rsidR="00D94808" w:rsidRPr="00B1042A">
        <w:rPr>
          <w:rFonts w:eastAsia="Arial" w:cs="Arial"/>
          <w:color w:val="000000"/>
          <w:lang w:val="fr-CH"/>
        </w:rPr>
        <w:t>: </w:t>
      </w:r>
      <w:r w:rsidR="00B1042A" w:rsidRPr="00B1042A">
        <w:rPr>
          <w:rFonts w:eastAsia="Arial" w:cs="Arial"/>
          <w:color w:val="000000"/>
          <w:lang w:val="fr-CH"/>
        </w:rPr>
        <w:t>Fleur ligulée</w:t>
      </w:r>
      <w:r w:rsidR="00EC7ABD">
        <w:rPr>
          <w:rFonts w:eastAsia="Arial" w:cs="Arial"/>
          <w:color w:val="000000"/>
          <w:lang w:val="fr-CH"/>
        </w:rPr>
        <w:t> :</w:t>
      </w:r>
      <w:r w:rsidR="00D94808" w:rsidRPr="00B1042A">
        <w:rPr>
          <w:rFonts w:eastAsia="Arial" w:cs="Arial"/>
          <w:color w:val="000000"/>
          <w:lang w:val="fr-CH"/>
        </w:rPr>
        <w:t xml:space="preserve"> </w:t>
      </w:r>
      <w:r w:rsidR="00B1042A" w:rsidRPr="00B1042A">
        <w:rPr>
          <w:rFonts w:eastAsia="Arial" w:cs="Arial"/>
          <w:color w:val="000000"/>
          <w:lang w:val="fr-CH"/>
        </w:rPr>
        <w:t>distribution de la couleur principale</w:t>
      </w:r>
      <w:r w:rsidR="00D94808" w:rsidRPr="00B1042A">
        <w:rPr>
          <w:rFonts w:eastAsia="Arial" w:cs="Arial"/>
          <w:color w:val="000000"/>
          <w:lang w:val="fr-CH"/>
        </w:rPr>
        <w:t xml:space="preserve"> (PQ)</w:t>
      </w:r>
    </w:p>
    <w:p w14:paraId="68DAD205" w14:textId="77777777" w:rsidR="00D94808" w:rsidRPr="00B1042A" w:rsidRDefault="00D94808" w:rsidP="00D94808">
      <w:pPr>
        <w:keepNext/>
        <w:ind w:left="567"/>
        <w:rPr>
          <w:lang w:val="fr-CH"/>
        </w:rPr>
      </w:pPr>
    </w:p>
    <w:p w14:paraId="2DB80BAB" w14:textId="44893267" w:rsidR="00D94808" w:rsidRPr="0079771A" w:rsidRDefault="0032204A" w:rsidP="00D94808">
      <w:pPr>
        <w:keepNext/>
        <w:jc w:val="center"/>
        <w:rPr>
          <w:lang w:val="fr-FR"/>
        </w:rPr>
      </w:pPr>
      <w:r>
        <w:rPr>
          <w:noProof/>
        </w:rPr>
        <w:drawing>
          <wp:inline distT="0" distB="0" distL="0" distR="0" wp14:anchorId="707E0022" wp14:editId="5ACB4E56">
            <wp:extent cx="3487615" cy="2477767"/>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517691" cy="2499134"/>
                    </a:xfrm>
                    <a:prstGeom prst="rect">
                      <a:avLst/>
                    </a:prstGeom>
                    <a:noFill/>
                    <a:ln>
                      <a:noFill/>
                    </a:ln>
                  </pic:spPr>
                </pic:pic>
              </a:graphicData>
            </a:graphic>
          </wp:inline>
        </w:drawing>
      </w:r>
    </w:p>
    <w:p w14:paraId="08A470A6" w14:textId="77777777" w:rsidR="00D94808" w:rsidRPr="0079771A" w:rsidRDefault="00D94808" w:rsidP="00D94808">
      <w:pPr>
        <w:rPr>
          <w:lang w:val="fr-FR"/>
        </w:rPr>
      </w:pPr>
    </w:p>
    <w:p w14:paraId="27823565" w14:textId="275649EF" w:rsidR="00D94808" w:rsidRPr="0079771A" w:rsidRDefault="00D94808" w:rsidP="008C65F3">
      <w:pPr>
        <w:pStyle w:val="ListParagraph"/>
        <w:keepNext/>
        <w:numPr>
          <w:ilvl w:val="0"/>
          <w:numId w:val="30"/>
        </w:numPr>
        <w:ind w:left="1134" w:hanging="567"/>
        <w:rPr>
          <w:lang w:val="fr-FR"/>
        </w:rPr>
      </w:pPr>
      <w:r w:rsidRPr="0079771A">
        <w:rPr>
          <w:lang w:val="fr-FR"/>
        </w:rPr>
        <w:t>Document TG/168/3 “Statice”</w:t>
      </w:r>
      <w:r w:rsidR="00EC7ABD">
        <w:rPr>
          <w:lang w:val="fr-FR"/>
        </w:rPr>
        <w:t> </w:t>
      </w:r>
      <w:bookmarkStart w:id="56" w:name="_GoBack"/>
      <w:bookmarkEnd w:id="56"/>
      <w:r w:rsidR="00EC7ABD">
        <w:rPr>
          <w:lang w:val="fr-FR"/>
        </w:rPr>
        <w:t>:</w:t>
      </w:r>
      <w:r w:rsidRPr="0079771A">
        <w:rPr>
          <w:lang w:val="fr-FR"/>
        </w:rPr>
        <w:t xml:space="preserve"> A</w:t>
      </w:r>
      <w:r w:rsidR="0032204A">
        <w:rPr>
          <w:lang w:val="fr-FR"/>
        </w:rPr>
        <w:t>d</w:t>
      </w:r>
      <w:r w:rsidRPr="0079771A">
        <w:rPr>
          <w:lang w:val="fr-FR"/>
        </w:rPr>
        <w:t>. 24</w:t>
      </w:r>
      <w:r w:rsidR="0006769F">
        <w:rPr>
          <w:lang w:val="fr-FR"/>
        </w:rPr>
        <w:t> </w:t>
      </w:r>
      <w:r w:rsidRPr="0079771A">
        <w:rPr>
          <w:lang w:val="fr-FR"/>
        </w:rPr>
        <w:t>: Inflorescence</w:t>
      </w:r>
      <w:r w:rsidR="00EC7ABD">
        <w:rPr>
          <w:b/>
          <w:lang w:val="fr-FR"/>
        </w:rPr>
        <w:t> :</w:t>
      </w:r>
      <w:r w:rsidRPr="0079771A">
        <w:rPr>
          <w:lang w:val="fr-FR"/>
        </w:rPr>
        <w:t xml:space="preserve"> type (PQ)</w:t>
      </w:r>
    </w:p>
    <w:p w14:paraId="49473A29" w14:textId="77777777" w:rsidR="00D94808" w:rsidRPr="0079771A" w:rsidRDefault="00D94808" w:rsidP="008C65F3">
      <w:pPr>
        <w:keepNext/>
        <w:jc w:val="center"/>
        <w:rPr>
          <w:lang w:val="fr-FR"/>
        </w:rPr>
      </w:pPr>
      <w:r w:rsidRPr="0079771A">
        <w:rPr>
          <w:noProof/>
        </w:rPr>
        <w:drawing>
          <wp:inline distT="0" distB="0" distL="0" distR="0" wp14:anchorId="48F8BA70" wp14:editId="09152C83">
            <wp:extent cx="2236737" cy="299158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247182" cy="3005556"/>
                    </a:xfrm>
                    <a:prstGeom prst="rect">
                      <a:avLst/>
                    </a:prstGeom>
                  </pic:spPr>
                </pic:pic>
              </a:graphicData>
            </a:graphic>
          </wp:inline>
        </w:drawing>
      </w:r>
    </w:p>
    <w:p w14:paraId="4C8F01E6" w14:textId="77777777" w:rsidR="00D94808" w:rsidRPr="0079771A" w:rsidRDefault="00D94808" w:rsidP="008C65F3">
      <w:pPr>
        <w:keepNext/>
        <w:rPr>
          <w:lang w:val="fr-FR"/>
        </w:rPr>
      </w:pPr>
    </w:p>
    <w:p w14:paraId="6DFE8C4C" w14:textId="553780CF" w:rsidR="00EC7ABD" w:rsidRDefault="00DC1ACF" w:rsidP="008C65F3">
      <w:pPr>
        <w:keepNext/>
        <w:rPr>
          <w:lang w:val="fr-FR"/>
        </w:rPr>
      </w:pPr>
      <w:r>
        <w:rPr>
          <w:lang w:val="fr-FR"/>
        </w:rPr>
        <w:t>15</w:t>
      </w:r>
      <w:r w:rsidR="00D94808" w:rsidRPr="00F41CC8">
        <w:rPr>
          <w:lang w:val="fr-FR"/>
        </w:rPr>
        <w:t>.</w:t>
      </w:r>
      <w:r w:rsidR="00D94808" w:rsidRPr="00F41CC8">
        <w:rPr>
          <w:lang w:val="fr-FR"/>
        </w:rPr>
        <w:tab/>
      </w:r>
      <w:r w:rsidR="0032204A" w:rsidRPr="00F41CC8">
        <w:rPr>
          <w:lang w:val="fr-FR"/>
        </w:rPr>
        <w:t>Le</w:t>
      </w:r>
      <w:r w:rsidR="00D94808" w:rsidRPr="00F41CC8">
        <w:rPr>
          <w:lang w:val="fr-FR"/>
        </w:rPr>
        <w:t xml:space="preserve"> TWO </w:t>
      </w:r>
      <w:r w:rsidR="0032204A" w:rsidRPr="00F41CC8">
        <w:rPr>
          <w:lang w:val="fr-FR"/>
        </w:rPr>
        <w:t>note que le terme</w:t>
      </w:r>
      <w:r w:rsidR="00D94808" w:rsidRPr="00F41CC8">
        <w:rPr>
          <w:lang w:val="fr-FR"/>
        </w:rPr>
        <w:t xml:space="preserve"> “</w:t>
      </w:r>
      <w:r w:rsidR="00F41CC8" w:rsidRPr="00F41CC8">
        <w:rPr>
          <w:lang w:val="fr-FR"/>
        </w:rPr>
        <w:t>milieu contrôlé</w:t>
      </w:r>
      <w:r w:rsidR="00D94808" w:rsidRPr="00F41CC8">
        <w:rPr>
          <w:lang w:val="fr-FR"/>
        </w:rPr>
        <w:t xml:space="preserve">” </w:t>
      </w:r>
      <w:r w:rsidR="00F41CC8" w:rsidRPr="00F41CC8">
        <w:rPr>
          <w:lang w:val="fr-FR"/>
        </w:rPr>
        <w:t>dans</w:t>
      </w:r>
      <w:r w:rsidR="00F41CC8">
        <w:rPr>
          <w:lang w:val="fr-FR"/>
        </w:rPr>
        <w:t xml:space="preserve"> le </w:t>
      </w:r>
      <w:r w:rsidR="00F41CC8" w:rsidRPr="003C68D3">
        <w:rPr>
          <w:lang w:val="fr-FR"/>
        </w:rPr>
        <w:t>diagramme</w:t>
      </w:r>
      <w:r w:rsidR="002062FF" w:rsidRPr="003C68D3">
        <w:rPr>
          <w:lang w:val="fr-FR"/>
        </w:rPr>
        <w:t> </w:t>
      </w:r>
      <w:r w:rsidR="00D94808" w:rsidRPr="003C68D3">
        <w:rPr>
          <w:lang w:val="fr-FR"/>
        </w:rPr>
        <w:t xml:space="preserve">1 </w:t>
      </w:r>
      <w:r w:rsidR="00F41CC8" w:rsidRPr="003C68D3">
        <w:rPr>
          <w:lang w:val="fr-FR"/>
        </w:rPr>
        <w:t xml:space="preserve">de la note </w:t>
      </w:r>
      <w:r w:rsidR="003C68D3" w:rsidRPr="003C68D3">
        <w:rPr>
          <w:lang w:val="fr-FR"/>
        </w:rPr>
        <w:t>indicative</w:t>
      </w:r>
      <w:r w:rsidR="00F41CC8" w:rsidRPr="003C68D3">
        <w:rPr>
          <w:lang w:val="fr-FR"/>
        </w:rPr>
        <w:t xml:space="preserve"> GN</w:t>
      </w:r>
      <w:r w:rsidR="008E3045">
        <w:rPr>
          <w:lang w:val="fr-FR"/>
        </w:rPr>
        <w:t> </w:t>
      </w:r>
      <w:r w:rsidR="00F41CC8" w:rsidRPr="003C68D3">
        <w:rPr>
          <w:lang w:val="fr-FR"/>
        </w:rPr>
        <w:t>28</w:t>
      </w:r>
      <w:r w:rsidR="00F41CC8">
        <w:rPr>
          <w:lang w:val="fr-FR"/>
        </w:rPr>
        <w:t xml:space="preserve"> du document</w:t>
      </w:r>
      <w:r w:rsidR="00D94808" w:rsidRPr="00F41CC8">
        <w:rPr>
          <w:lang w:val="fr-FR"/>
        </w:rPr>
        <w:t xml:space="preserve"> TGP/7 </w:t>
      </w:r>
      <w:r w:rsidR="00F41CC8">
        <w:rPr>
          <w:lang w:val="fr-FR"/>
        </w:rPr>
        <w:t>n</w:t>
      </w:r>
      <w:r w:rsidR="00EC7ABD">
        <w:rPr>
          <w:lang w:val="fr-FR"/>
        </w:rPr>
        <w:t>’</w:t>
      </w:r>
      <w:r w:rsidR="00823006">
        <w:rPr>
          <w:lang w:val="fr-FR"/>
        </w:rPr>
        <w:t>est</w:t>
      </w:r>
      <w:r w:rsidR="00F41CC8">
        <w:rPr>
          <w:lang w:val="fr-FR"/>
        </w:rPr>
        <w:t xml:space="preserve"> pas expliqué dans le texte de la note </w:t>
      </w:r>
      <w:r w:rsidR="003C68D3">
        <w:rPr>
          <w:lang w:val="fr-FR"/>
        </w:rPr>
        <w:t>indicative</w:t>
      </w:r>
      <w:r w:rsidR="00D94808" w:rsidRPr="00F41CC8">
        <w:rPr>
          <w:lang w:val="fr-FR"/>
        </w:rPr>
        <w:t xml:space="preserve"> GN</w:t>
      </w:r>
      <w:r w:rsidR="008E3045">
        <w:rPr>
          <w:lang w:val="fr-FR"/>
        </w:rPr>
        <w:t> </w:t>
      </w:r>
      <w:r w:rsidR="00D94808" w:rsidRPr="00F41CC8">
        <w:rPr>
          <w:lang w:val="fr-FR"/>
        </w:rPr>
        <w:t>28.</w:t>
      </w:r>
      <w:r w:rsidR="00EC7ABD" w:rsidRPr="00F41CC8">
        <w:rPr>
          <w:lang w:val="fr-FR"/>
        </w:rPr>
        <w:t xml:space="preserve"> </w:t>
      </w:r>
      <w:r w:rsidR="0006769F">
        <w:rPr>
          <w:lang w:val="fr-FR"/>
        </w:rPr>
        <w:t xml:space="preserve"> </w:t>
      </w:r>
      <w:r w:rsidR="00EC7ABD" w:rsidRPr="00F41CC8">
        <w:rPr>
          <w:lang w:val="fr-FR"/>
        </w:rPr>
        <w:t>Le</w:t>
      </w:r>
      <w:r w:rsidR="00EC7ABD">
        <w:rPr>
          <w:lang w:val="fr-FR"/>
        </w:rPr>
        <w:t> </w:t>
      </w:r>
      <w:r w:rsidR="00EC7ABD" w:rsidRPr="00F41CC8">
        <w:rPr>
          <w:lang w:val="fr-FR"/>
        </w:rPr>
        <w:t>TWO</w:t>
      </w:r>
      <w:r w:rsidR="00D94808" w:rsidRPr="00F41CC8">
        <w:rPr>
          <w:lang w:val="fr-FR"/>
        </w:rPr>
        <w:t xml:space="preserve"> </w:t>
      </w:r>
      <w:r w:rsidR="00F41CC8" w:rsidRPr="00F41CC8">
        <w:rPr>
          <w:lang w:val="fr-FR"/>
        </w:rPr>
        <w:t xml:space="preserve">convient que le milieu ne peut pas être </w:t>
      </w:r>
      <w:r w:rsidR="007D2FE8">
        <w:rPr>
          <w:lang w:val="fr-FR"/>
        </w:rPr>
        <w:t>entièrement</w:t>
      </w:r>
      <w:r w:rsidR="00F41CC8">
        <w:rPr>
          <w:lang w:val="fr-FR"/>
        </w:rPr>
        <w:t xml:space="preserve"> contrôlé, même</w:t>
      </w:r>
      <w:r w:rsidR="00D94808" w:rsidRPr="00F41CC8">
        <w:rPr>
          <w:lang w:val="fr-FR"/>
        </w:rPr>
        <w:t xml:space="preserve"> </w:t>
      </w:r>
      <w:r w:rsidR="003C68D3">
        <w:rPr>
          <w:lang w:val="fr-FR"/>
        </w:rPr>
        <w:t xml:space="preserve">dans des </w:t>
      </w:r>
      <w:r w:rsidR="003C68D3" w:rsidRPr="007D2FE8">
        <w:rPr>
          <w:lang w:val="fr-FR"/>
        </w:rPr>
        <w:t>conditions de culture en ser</w:t>
      </w:r>
      <w:r w:rsidR="00774DC3" w:rsidRPr="007D2FE8">
        <w:rPr>
          <w:lang w:val="fr-FR"/>
        </w:rPr>
        <w:t>re</w:t>
      </w:r>
      <w:r w:rsidR="00774DC3">
        <w:rPr>
          <w:lang w:val="fr-FR"/>
        </w:rPr>
        <w:t xml:space="preserve">.  </w:t>
      </w:r>
      <w:r w:rsidR="00774DC3" w:rsidRPr="00F41CC8">
        <w:rPr>
          <w:lang w:val="fr-FR"/>
        </w:rPr>
        <w:t>Le</w:t>
      </w:r>
      <w:r w:rsidR="00EC7ABD">
        <w:rPr>
          <w:lang w:val="fr-FR"/>
        </w:rPr>
        <w:t> </w:t>
      </w:r>
      <w:r w:rsidR="00EC7ABD" w:rsidRPr="00F41CC8">
        <w:rPr>
          <w:lang w:val="fr-FR"/>
        </w:rPr>
        <w:t>TWO</w:t>
      </w:r>
      <w:r w:rsidR="00D94808" w:rsidRPr="00F41CC8">
        <w:rPr>
          <w:lang w:val="fr-FR"/>
        </w:rPr>
        <w:t xml:space="preserve"> </w:t>
      </w:r>
      <w:r w:rsidR="00F41CC8" w:rsidRPr="00F41CC8">
        <w:rPr>
          <w:lang w:val="fr-FR"/>
        </w:rPr>
        <w:t>convient de proposer que le diagramme</w:t>
      </w:r>
      <w:r w:rsidR="003C68D3">
        <w:rPr>
          <w:lang w:val="fr-FR"/>
        </w:rPr>
        <w:t> </w:t>
      </w:r>
      <w:r w:rsidR="00D94808" w:rsidRPr="00F41CC8">
        <w:rPr>
          <w:lang w:val="fr-FR"/>
        </w:rPr>
        <w:t xml:space="preserve">1 </w:t>
      </w:r>
      <w:r w:rsidR="00F41CC8" w:rsidRPr="00F41CC8">
        <w:rPr>
          <w:lang w:val="fr-FR"/>
        </w:rPr>
        <w:t>soit modifié pour remplacer la question</w:t>
      </w:r>
      <w:r w:rsidR="00D94808" w:rsidRPr="00F41CC8">
        <w:rPr>
          <w:lang w:val="fr-FR"/>
        </w:rPr>
        <w:t xml:space="preserve"> “</w:t>
      </w:r>
      <w:r w:rsidR="00F41CC8">
        <w:rPr>
          <w:lang w:val="fr-FR"/>
        </w:rPr>
        <w:t>le milieu est</w:t>
      </w:r>
      <w:r w:rsidR="00F73076">
        <w:rPr>
          <w:lang w:val="fr-FR"/>
        </w:rPr>
        <w:noBreakHyphen/>
      </w:r>
      <w:r w:rsidR="00F41CC8">
        <w:rPr>
          <w:lang w:val="fr-FR"/>
        </w:rPr>
        <w:t>il contrôlé</w:t>
      </w:r>
      <w:r w:rsidR="003C68D3">
        <w:rPr>
          <w:lang w:val="fr-FR"/>
        </w:rPr>
        <w:t>?</w:t>
      </w:r>
      <w:r w:rsidR="00D94808" w:rsidRPr="00F41CC8">
        <w:rPr>
          <w:lang w:val="fr-FR"/>
        </w:rPr>
        <w:t xml:space="preserve">” </w:t>
      </w:r>
      <w:r w:rsidR="00F41CC8">
        <w:rPr>
          <w:lang w:val="fr-FR"/>
        </w:rPr>
        <w:t>par</w:t>
      </w:r>
      <w:r w:rsidR="00D94808" w:rsidRPr="00F41CC8">
        <w:rPr>
          <w:lang w:val="fr-FR"/>
        </w:rPr>
        <w:t xml:space="preserve"> </w:t>
      </w:r>
      <w:r w:rsidR="00823006">
        <w:rPr>
          <w:lang w:val="fr-FR"/>
        </w:rPr>
        <w:t xml:space="preserve">la question </w:t>
      </w:r>
      <w:r w:rsidR="00D94808" w:rsidRPr="00F41CC8">
        <w:rPr>
          <w:lang w:val="fr-FR"/>
        </w:rPr>
        <w:t>“</w:t>
      </w:r>
      <w:r w:rsidR="003C68D3" w:rsidRPr="003C68D3">
        <w:rPr>
          <w:lang w:val="fr-FR"/>
        </w:rPr>
        <w:t>le caractère est</w:t>
      </w:r>
      <w:r w:rsidR="00F73076">
        <w:rPr>
          <w:lang w:val="fr-FR"/>
        </w:rPr>
        <w:noBreakHyphen/>
      </w:r>
      <w:r w:rsidR="003C68D3" w:rsidRPr="003C68D3">
        <w:rPr>
          <w:lang w:val="fr-FR"/>
        </w:rPr>
        <w:t>il observé uniquement visuellement</w:t>
      </w:r>
      <w:r w:rsidR="00D94808" w:rsidRPr="003C68D3">
        <w:rPr>
          <w:lang w:val="fr-FR"/>
        </w:rPr>
        <w:t>?”,</w:t>
      </w:r>
      <w:r w:rsidR="00D94808" w:rsidRPr="00F41CC8">
        <w:rPr>
          <w:lang w:val="fr-FR"/>
        </w:rPr>
        <w:t xml:space="preserve"> </w:t>
      </w:r>
      <w:r w:rsidR="00F41CC8">
        <w:rPr>
          <w:lang w:val="fr-FR"/>
        </w:rPr>
        <w:t>comme suit</w:t>
      </w:r>
      <w:r w:rsidR="00EC7ABD">
        <w:rPr>
          <w:lang w:val="fr-FR"/>
        </w:rPr>
        <w:t> :</w:t>
      </w:r>
    </w:p>
    <w:p w14:paraId="6F519621" w14:textId="0ADD7C84" w:rsidR="00D94808" w:rsidRPr="00F41CC8" w:rsidRDefault="00D94808" w:rsidP="008C65F3">
      <w:pPr>
        <w:keepNext/>
        <w:rPr>
          <w:lang w:val="fr-FR"/>
        </w:rPr>
      </w:pPr>
    </w:p>
    <w:p w14:paraId="27F96720" w14:textId="12E86BA4" w:rsidR="00D94808" w:rsidRPr="0079771A" w:rsidRDefault="00F41CC8" w:rsidP="00D94808">
      <w:pPr>
        <w:jc w:val="center"/>
        <w:rPr>
          <w:lang w:val="fr-FR"/>
        </w:rPr>
      </w:pPr>
      <w:r w:rsidRPr="0079771A">
        <w:rPr>
          <w:rFonts w:eastAsia="Calibri" w:cs="Arial"/>
          <w:noProof/>
          <w:sz w:val="22"/>
          <w:szCs w:val="22"/>
        </w:rPr>
        <mc:AlternateContent>
          <mc:Choice Requires="wps">
            <w:drawing>
              <wp:anchor distT="0" distB="0" distL="114300" distR="114300" simplePos="0" relativeHeight="251681792" behindDoc="0" locked="0" layoutInCell="1" allowOverlap="1" wp14:anchorId="639A9D0D" wp14:editId="329DB5C3">
                <wp:simplePos x="0" y="0"/>
                <wp:positionH relativeFrom="column">
                  <wp:posOffset>2450074</wp:posOffset>
                </wp:positionH>
                <wp:positionV relativeFrom="paragraph">
                  <wp:posOffset>1661453</wp:posOffset>
                </wp:positionV>
                <wp:extent cx="792578" cy="650630"/>
                <wp:effectExtent l="38100" t="0" r="26670" b="54610"/>
                <wp:wrapNone/>
                <wp:docPr id="18" name="Gerade Verbindung mit Pfeil 4"/>
                <wp:cNvGraphicFramePr/>
                <a:graphic xmlns:a="http://schemas.openxmlformats.org/drawingml/2006/main">
                  <a:graphicData uri="http://schemas.microsoft.com/office/word/2010/wordprocessingShape">
                    <wps:wsp>
                      <wps:cNvCnPr/>
                      <wps:spPr>
                        <a:xfrm flipH="1">
                          <a:off x="0" y="0"/>
                          <a:ext cx="792578" cy="650630"/>
                        </a:xfrm>
                        <a:prstGeom prst="straightConnector1">
                          <a:avLst/>
                        </a:prstGeom>
                        <a:noFill/>
                        <a:ln w="12700" cap="flat" cmpd="sng" algn="ctr">
                          <a:solidFill>
                            <a:srgbClr val="F79646">
                              <a:lumMod val="7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3ACAA5A" id="Gerade Verbindung mit Pfeil 4" o:spid="_x0000_s1026" type="#_x0000_t32" style="position:absolute;margin-left:192.9pt;margin-top:130.8pt;width:62.4pt;height:51.2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" strokecolor="#e46c0a" strokeweight="1pt">
                <v:stroke endarrow="open"/>
              </v:shape>
            </w:pict>
          </mc:Fallback>
        </mc:AlternateContent>
      </w:r>
      <w:r w:rsidRPr="0079771A">
        <w:rPr>
          <w:rFonts w:eastAsia="Calibri" w:cs="Arial"/>
          <w:noProof/>
          <w:sz w:val="22"/>
          <w:szCs w:val="22"/>
        </w:rPr>
        <mc:AlternateContent>
          <mc:Choice Requires="wps">
            <w:drawing>
              <wp:anchor distT="0" distB="0" distL="114300" distR="114300" simplePos="0" relativeHeight="251679744" behindDoc="0" locked="0" layoutInCell="1" allowOverlap="1" wp14:anchorId="7B099BC2" wp14:editId="5EFC4E5C">
                <wp:simplePos x="0" y="0"/>
                <wp:positionH relativeFrom="column">
                  <wp:posOffset>3264926</wp:posOffset>
                </wp:positionH>
                <wp:positionV relativeFrom="paragraph">
                  <wp:posOffset>1303948</wp:posOffset>
                </wp:positionV>
                <wp:extent cx="1001835" cy="586154"/>
                <wp:effectExtent l="0" t="0" r="27305" b="23495"/>
                <wp:wrapNone/>
                <wp:docPr id="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835" cy="586154"/>
                        </a:xfrm>
                        <a:prstGeom prst="rect">
                          <a:avLst/>
                        </a:prstGeom>
                        <a:ln>
                          <a:solidFill>
                            <a:schemeClr val="accent6">
                              <a:lumMod val="75000"/>
                            </a:schemeClr>
                          </a:solidFill>
                          <a:headEnd/>
                          <a:tailEnd/>
                        </a:ln>
                      </wps:spPr>
                      <wps:style>
                        <a:lnRef idx="2">
                          <a:schemeClr val="accent2"/>
                        </a:lnRef>
                        <a:fillRef idx="1">
                          <a:schemeClr val="lt1"/>
                        </a:fillRef>
                        <a:effectRef idx="0">
                          <a:schemeClr val="accent2"/>
                        </a:effectRef>
                        <a:fontRef idx="minor">
                          <a:schemeClr val="dk1"/>
                        </a:fontRef>
                      </wps:style>
                      <wps:txbx>
                        <w:txbxContent>
                          <w:p w14:paraId="012EAB83" w14:textId="2F80F6B1" w:rsidR="000053CE" w:rsidRPr="009A1507" w:rsidRDefault="000053CE" w:rsidP="00F41CC8">
                            <w:pPr>
                              <w:jc w:val="center"/>
                              <w:rPr>
                                <w:sz w:val="16"/>
                                <w:szCs w:val="16"/>
                                <w:u w:val="single"/>
                                <w:lang w:val="fr-CH"/>
                              </w:rPr>
                            </w:pPr>
                            <w:r w:rsidRPr="00F41CC8">
                              <w:rPr>
                                <w:sz w:val="16"/>
                                <w:szCs w:val="16"/>
                                <w:u w:val="single"/>
                                <w:lang w:val="fr-CH"/>
                              </w:rPr>
                              <w:t>Le caractère est-il observé uniquement visuellement?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099BC2" id="_x0000_s1028" type="#_x0000_t202" style="position:absolute;left:0;text-align:left;margin-left:257.1pt;margin-top:102.65pt;width:78.9pt;height:46.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" fillcolor="white [3201]" strokecolor="#e36c0a [2409]" strokeweight="2pt">
                <v:textbox>
                  <w:txbxContent>
                    <w:p w14:paraId="012EAB83" w14:textId="2F80F6B1" w:rsidR="000053CE" w:rsidRPr="009A1507" w:rsidRDefault="000053CE" w:rsidP="00F41CC8">
                      <w:pPr>
                        <w:jc w:val="center"/>
                        <w:rPr>
                          <w:sz w:val="16"/>
                          <w:szCs w:val="16"/>
                          <w:u w:val="single"/>
                          <w:lang w:val="fr-CH"/>
                        </w:rPr>
                      </w:pPr>
                      <w:r w:rsidRPr="00F41CC8">
                        <w:rPr>
                          <w:sz w:val="16"/>
                          <w:szCs w:val="16"/>
                          <w:u w:val="single"/>
                          <w:lang w:val="fr-CH"/>
                        </w:rPr>
                        <w:t>Le caractère est-il observé uniquement visuellement?</w:t>
                      </w:r>
                    </w:p>
                  </w:txbxContent>
                </v:textbox>
              </v:shape>
            </w:pict>
          </mc:Fallback>
        </mc:AlternateContent>
      </w:r>
      <w:r w:rsidRPr="008F2CA0">
        <w:rPr>
          <w:noProof/>
          <w:sz w:val="18"/>
        </w:rPr>
        <w:drawing>
          <wp:inline distT="0" distB="0" distL="0" distR="0" wp14:anchorId="6047025B" wp14:editId="11F20B54">
            <wp:extent cx="5375031" cy="3658996"/>
            <wp:effectExtent l="0" t="0" r="0"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4825"/>
                    <a:stretch/>
                  </pic:blipFill>
                  <pic:spPr bwMode="auto">
                    <a:xfrm>
                      <a:off x="0" y="0"/>
                      <a:ext cx="5408217" cy="3681587"/>
                    </a:xfrm>
                    <a:prstGeom prst="rect">
                      <a:avLst/>
                    </a:prstGeom>
                    <a:noFill/>
                    <a:ln>
                      <a:noFill/>
                    </a:ln>
                    <a:extLst>
                      <a:ext uri="{53640926-AAD7-44D8-BBD7-CCE9431645EC}">
                        <a14:shadowObscured xmlns:a14="http://schemas.microsoft.com/office/drawing/2010/main"/>
                      </a:ext>
                    </a:extLst>
                  </pic:spPr>
                </pic:pic>
              </a:graphicData>
            </a:graphic>
          </wp:inline>
        </w:drawing>
      </w:r>
    </w:p>
    <w:p w14:paraId="25F60946" w14:textId="4B5F6CAE" w:rsidR="00D94808" w:rsidRPr="0079771A" w:rsidRDefault="00D94808" w:rsidP="00D94808">
      <w:pPr>
        <w:rPr>
          <w:lang w:val="fr-FR"/>
        </w:rPr>
      </w:pPr>
    </w:p>
    <w:p w14:paraId="6ACE8351" w14:textId="2C3EE82A" w:rsidR="0076121E" w:rsidRPr="0079771A" w:rsidRDefault="0076121E" w:rsidP="0076121E">
      <w:pPr>
        <w:rPr>
          <w:lang w:val="fr-FR"/>
        </w:rPr>
      </w:pPr>
    </w:p>
    <w:p w14:paraId="0F909FCF" w14:textId="6264CF30" w:rsidR="0076121E" w:rsidRPr="009B3B56" w:rsidRDefault="00DC1ACF" w:rsidP="0076121E">
      <w:pPr>
        <w:rPr>
          <w:lang w:val="fr-FR"/>
        </w:rPr>
      </w:pPr>
      <w:r>
        <w:rPr>
          <w:lang w:val="fr-FR"/>
        </w:rPr>
        <w:t>16.</w:t>
      </w:r>
      <w:r w:rsidR="0076121E" w:rsidRPr="009B3B56">
        <w:rPr>
          <w:lang w:val="fr-FR"/>
        </w:rPr>
        <w:tab/>
      </w:r>
      <w:r w:rsidR="00823006">
        <w:rPr>
          <w:lang w:val="fr-FR"/>
        </w:rPr>
        <w:t>À</w:t>
      </w:r>
      <w:r w:rsidR="009B3B56" w:rsidRPr="009B3B56">
        <w:rPr>
          <w:lang w:val="fr-FR"/>
        </w:rPr>
        <w:t xml:space="preserve"> sa cinquante</w:t>
      </w:r>
      <w:r w:rsidR="00F73076">
        <w:rPr>
          <w:lang w:val="fr-FR"/>
        </w:rPr>
        <w:noBreakHyphen/>
      </w:r>
      <w:r w:rsidR="009B3B56" w:rsidRPr="009B3B56">
        <w:rPr>
          <w:lang w:val="fr-FR"/>
        </w:rPr>
        <w:t>trois</w:t>
      </w:r>
      <w:r w:rsidR="00EC7ABD">
        <w:rPr>
          <w:lang w:val="fr-FR"/>
        </w:rPr>
        <w:t>ième session</w:t>
      </w:r>
      <w:r w:rsidR="00CE3BF7" w:rsidRPr="0079771A">
        <w:rPr>
          <w:rStyle w:val="FootnoteReference"/>
          <w:lang w:val="fr-FR"/>
        </w:rPr>
        <w:footnoteReference w:id="14"/>
      </w:r>
      <w:r w:rsidR="00CE3BF7" w:rsidRPr="009B3B56">
        <w:rPr>
          <w:lang w:val="fr-FR"/>
        </w:rPr>
        <w:t>,</w:t>
      </w:r>
      <w:r w:rsidR="00EC7ABD" w:rsidRPr="009B3B56">
        <w:rPr>
          <w:lang w:val="fr-FR"/>
        </w:rPr>
        <w:t xml:space="preserve"> </w:t>
      </w:r>
      <w:r w:rsidR="00EC7ABD">
        <w:rPr>
          <w:lang w:val="fr-FR"/>
        </w:rPr>
        <w:t>le TWF</w:t>
      </w:r>
      <w:r w:rsidR="00823006">
        <w:rPr>
          <w:lang w:val="fr-FR"/>
        </w:rPr>
        <w:t xml:space="preserve"> </w:t>
      </w:r>
      <w:r w:rsidR="009B3B56" w:rsidRPr="009B3B56">
        <w:rPr>
          <w:lang w:val="fr-FR"/>
        </w:rPr>
        <w:t>examine la proposition</w:t>
      </w:r>
      <w:r w:rsidR="0076121E" w:rsidRPr="009B3B56">
        <w:rPr>
          <w:lang w:val="fr-FR"/>
        </w:rPr>
        <w:t xml:space="preserve"> </w:t>
      </w:r>
      <w:r w:rsidR="009B3B56" w:rsidRPr="009B3B56">
        <w:rPr>
          <w:lang w:val="fr-FR"/>
        </w:rPr>
        <w:t>visant</w:t>
      </w:r>
      <w:r w:rsidR="009B3B56">
        <w:rPr>
          <w:lang w:val="fr-FR"/>
        </w:rPr>
        <w:t xml:space="preserve"> à modifier le </w:t>
      </w:r>
      <w:r w:rsidR="0076121E" w:rsidRPr="009B3B56">
        <w:rPr>
          <w:lang w:val="fr-FR"/>
        </w:rPr>
        <w:t xml:space="preserve">document TGP/7 </w:t>
      </w:r>
      <w:r w:rsidR="009B3B56">
        <w:rPr>
          <w:lang w:val="fr-FR"/>
        </w:rPr>
        <w:t>afin de supprimer l</w:t>
      </w:r>
      <w:r w:rsidR="00EC7ABD">
        <w:rPr>
          <w:lang w:val="fr-FR"/>
        </w:rPr>
        <w:t>’</w:t>
      </w:r>
      <w:r w:rsidR="009B3B56">
        <w:rPr>
          <w:lang w:val="fr-FR"/>
        </w:rPr>
        <w:t>obligation d</w:t>
      </w:r>
      <w:r w:rsidR="00EC7ABD">
        <w:rPr>
          <w:lang w:val="fr-FR"/>
        </w:rPr>
        <w:t>’</w:t>
      </w:r>
      <w:r w:rsidR="009B3B56">
        <w:rPr>
          <w:lang w:val="fr-FR"/>
        </w:rPr>
        <w:t>indiquer des variétés à titre d</w:t>
      </w:r>
      <w:r w:rsidR="00EC7ABD">
        <w:rPr>
          <w:lang w:val="fr-FR"/>
        </w:rPr>
        <w:t>’</w:t>
      </w:r>
      <w:r w:rsidR="009B3B56">
        <w:rPr>
          <w:lang w:val="fr-FR"/>
        </w:rPr>
        <w:t>exemples pour les caractères quantitatifs signalés par un astérisque si des illustrations sont fournies</w:t>
      </w:r>
      <w:r w:rsidR="0076121E" w:rsidRPr="009B3B56">
        <w:rPr>
          <w:lang w:val="fr-FR"/>
        </w:rPr>
        <w:t xml:space="preserve">, </w:t>
      </w:r>
      <w:r w:rsidR="009B3B56">
        <w:rPr>
          <w:lang w:val="fr-FR"/>
        </w:rPr>
        <w:t xml:space="preserve">comme indiqué aux </w:t>
      </w:r>
      <w:r w:rsidR="00EC7ABD">
        <w:rPr>
          <w:lang w:val="fr-FR"/>
        </w:rPr>
        <w:t>paragraphes 1</w:t>
      </w:r>
      <w:r w:rsidR="009B3B56">
        <w:rPr>
          <w:lang w:val="fr-FR"/>
        </w:rPr>
        <w:t xml:space="preserve">8 et 19 du </w:t>
      </w:r>
      <w:r w:rsidR="00EC7ABD">
        <w:rPr>
          <w:lang w:val="fr-FR"/>
        </w:rPr>
        <w:t xml:space="preserve">document </w:t>
      </w:r>
      <w:r w:rsidR="00EC7ABD" w:rsidRPr="009B3B56">
        <w:rPr>
          <w:lang w:val="fr-FR"/>
        </w:rPr>
        <w:t>TW</w:t>
      </w:r>
      <w:r w:rsidR="0076121E" w:rsidRPr="009B3B56">
        <w:rPr>
          <w:lang w:val="fr-FR"/>
        </w:rPr>
        <w:t>P/6/1</w:t>
      </w:r>
      <w:r w:rsidR="009B3B56">
        <w:rPr>
          <w:lang w:val="fr-FR"/>
        </w:rPr>
        <w:t xml:space="preserve"> </w:t>
      </w:r>
      <w:r w:rsidR="00CE3BF7" w:rsidRPr="009B3B56">
        <w:rPr>
          <w:lang w:val="fr-FR"/>
        </w:rPr>
        <w:t>(</w:t>
      </w:r>
      <w:r w:rsidR="009B3B56">
        <w:rPr>
          <w:lang w:val="fr-FR"/>
        </w:rPr>
        <w:t xml:space="preserve">voir les </w:t>
      </w:r>
      <w:r w:rsidR="00EC7ABD">
        <w:rPr>
          <w:lang w:val="fr-FR"/>
        </w:rPr>
        <w:t>paragraphes 9</w:t>
      </w:r>
      <w:r w:rsidR="009B3B56">
        <w:rPr>
          <w:lang w:val="fr-FR"/>
        </w:rPr>
        <w:t xml:space="preserve"> et 10 du</w:t>
      </w:r>
      <w:r w:rsidR="00CE3BF7" w:rsidRPr="009B3B56">
        <w:rPr>
          <w:lang w:val="fr-FR"/>
        </w:rPr>
        <w:t xml:space="preserve"> document TWF/53/14 “</w:t>
      </w:r>
      <w:r w:rsidR="009B3B56">
        <w:rPr>
          <w:lang w:val="fr-FR"/>
        </w:rPr>
        <w:t>Compte rendu</w:t>
      </w:r>
      <w:r w:rsidR="00CE3BF7" w:rsidRPr="009B3B56">
        <w:rPr>
          <w:lang w:val="fr-FR"/>
        </w:rPr>
        <w:t>”</w:t>
      </w:r>
      <w:r w:rsidR="009B3B56">
        <w:rPr>
          <w:lang w:val="fr-FR"/>
        </w:rPr>
        <w:t>)</w:t>
      </w:r>
      <w:r w:rsidR="00CE3BF7" w:rsidRPr="009B3B56">
        <w:rPr>
          <w:lang w:val="fr-FR"/>
        </w:rPr>
        <w:t>.</w:t>
      </w:r>
    </w:p>
    <w:p w14:paraId="3A4F7289" w14:textId="77777777" w:rsidR="0076121E" w:rsidRPr="009B3B56" w:rsidRDefault="0076121E" w:rsidP="0076121E">
      <w:pPr>
        <w:rPr>
          <w:lang w:val="fr-FR"/>
        </w:rPr>
      </w:pPr>
    </w:p>
    <w:p w14:paraId="624BFF87" w14:textId="0AE3D0FE" w:rsidR="00EC7ABD" w:rsidRDefault="00DC1ACF" w:rsidP="0076121E">
      <w:pPr>
        <w:rPr>
          <w:lang w:val="fr-FR"/>
        </w:rPr>
      </w:pPr>
      <w:r>
        <w:rPr>
          <w:lang w:val="fr-FR"/>
        </w:rPr>
        <w:t>17.</w:t>
      </w:r>
      <w:r w:rsidR="0076121E" w:rsidRPr="009B3B56">
        <w:rPr>
          <w:lang w:val="fr-FR"/>
        </w:rPr>
        <w:tab/>
      </w:r>
      <w:r w:rsidR="009B3B56" w:rsidRPr="009B3B56">
        <w:rPr>
          <w:lang w:val="fr-FR"/>
        </w:rPr>
        <w:t>Le</w:t>
      </w:r>
      <w:r w:rsidR="0076121E" w:rsidRPr="009B3B56">
        <w:rPr>
          <w:lang w:val="fr-FR"/>
        </w:rPr>
        <w:t xml:space="preserve"> TWF </w:t>
      </w:r>
      <w:r w:rsidR="00690AAF">
        <w:rPr>
          <w:lang w:val="fr-FR"/>
        </w:rPr>
        <w:t>approuve</w:t>
      </w:r>
      <w:r w:rsidR="009B3B56" w:rsidRPr="009B3B56">
        <w:rPr>
          <w:lang w:val="fr-FR"/>
        </w:rPr>
        <w:t xml:space="preserve"> les exemples</w:t>
      </w:r>
      <w:r w:rsidR="0076121E" w:rsidRPr="009B3B56">
        <w:rPr>
          <w:lang w:val="fr-FR"/>
        </w:rPr>
        <w:t xml:space="preserve"> </w:t>
      </w:r>
      <w:r w:rsidR="009B3B56" w:rsidRPr="009B3B56">
        <w:rPr>
          <w:lang w:val="fr-FR"/>
        </w:rPr>
        <w:t>fournis par</w:t>
      </w:r>
      <w:r w:rsidR="00EC7ABD" w:rsidRPr="009B3B56">
        <w:rPr>
          <w:lang w:val="fr-FR"/>
        </w:rPr>
        <w:t xml:space="preserve"> le</w:t>
      </w:r>
      <w:r w:rsidR="00EC7ABD">
        <w:rPr>
          <w:lang w:val="fr-FR"/>
        </w:rPr>
        <w:t> </w:t>
      </w:r>
      <w:r w:rsidR="00EC7ABD" w:rsidRPr="009B3B56">
        <w:rPr>
          <w:lang w:val="fr-FR"/>
        </w:rPr>
        <w:t>TWO</w:t>
      </w:r>
      <w:r w:rsidR="0076121E" w:rsidRPr="009B3B56">
        <w:rPr>
          <w:lang w:val="fr-FR"/>
        </w:rPr>
        <w:t xml:space="preserve"> </w:t>
      </w:r>
      <w:r w:rsidR="009B3B56" w:rsidRPr="009B3B56">
        <w:rPr>
          <w:lang w:val="fr-FR"/>
        </w:rPr>
        <w:t>lorsque des illustrations seraie</w:t>
      </w:r>
      <w:r w:rsidR="009B3B56">
        <w:rPr>
          <w:lang w:val="fr-FR"/>
        </w:rPr>
        <w:t xml:space="preserve">nt </w:t>
      </w:r>
      <w:r w:rsidR="009B3B56" w:rsidRPr="008B44AD">
        <w:rPr>
          <w:lang w:val="fr-FR"/>
        </w:rPr>
        <w:t>pertinentes</w:t>
      </w:r>
      <w:r w:rsidR="0076121E" w:rsidRPr="009B3B56">
        <w:rPr>
          <w:lang w:val="fr-FR"/>
        </w:rPr>
        <w:t xml:space="preserve"> </w:t>
      </w:r>
      <w:r w:rsidR="009B3B56">
        <w:rPr>
          <w:lang w:val="fr-FR"/>
        </w:rPr>
        <w:t>pour remplacer les variétés à titre d</w:t>
      </w:r>
      <w:r w:rsidR="00EC7ABD">
        <w:rPr>
          <w:lang w:val="fr-FR"/>
        </w:rPr>
        <w:t>’</w:t>
      </w:r>
      <w:r w:rsidR="009B3B56">
        <w:rPr>
          <w:lang w:val="fr-FR"/>
        </w:rPr>
        <w:t xml:space="preserve">exemples </w:t>
      </w:r>
      <w:r w:rsidR="009B3B56" w:rsidRPr="008B44AD">
        <w:rPr>
          <w:lang w:val="fr-FR"/>
        </w:rPr>
        <w:t>pour les caractères floraux quantitatifs</w:t>
      </w:r>
      <w:r w:rsidR="009B3B56">
        <w:rPr>
          <w:lang w:val="fr-FR"/>
        </w:rPr>
        <w:t xml:space="preserve"> et pseudo</w:t>
      </w:r>
      <w:r w:rsidR="00F73076">
        <w:rPr>
          <w:lang w:val="fr-FR"/>
        </w:rPr>
        <w:noBreakHyphen/>
      </w:r>
      <w:r w:rsidR="009B3B56">
        <w:rPr>
          <w:lang w:val="fr-FR"/>
        </w:rPr>
        <w:t>qualitatifs</w:t>
      </w:r>
      <w:r w:rsidR="0076121E" w:rsidRPr="009B3B56">
        <w:rPr>
          <w:lang w:val="fr-FR"/>
        </w:rPr>
        <w:t xml:space="preserve"> </w:t>
      </w:r>
      <w:r w:rsidR="00CD6F5A">
        <w:rPr>
          <w:lang w:val="fr-FR"/>
        </w:rPr>
        <w:t>dont l</w:t>
      </w:r>
      <w:r w:rsidR="00EC7ABD">
        <w:rPr>
          <w:lang w:val="fr-FR"/>
        </w:rPr>
        <w:t>’</w:t>
      </w:r>
      <w:r w:rsidR="00CD6F5A">
        <w:rPr>
          <w:lang w:val="fr-FR"/>
        </w:rPr>
        <w:t>observation n</w:t>
      </w:r>
      <w:r w:rsidR="00EC7ABD">
        <w:rPr>
          <w:lang w:val="fr-FR"/>
        </w:rPr>
        <w:t>’</w:t>
      </w:r>
      <w:r w:rsidR="00CD6F5A">
        <w:rPr>
          <w:lang w:val="fr-FR"/>
        </w:rPr>
        <w:t xml:space="preserve">est pas effectuée par mesure </w:t>
      </w:r>
      <w:r w:rsidR="00CD6F5A" w:rsidRPr="008B44AD">
        <w:rPr>
          <w:lang w:val="fr-FR"/>
        </w:rPr>
        <w:t xml:space="preserve">mais </w:t>
      </w:r>
      <w:r w:rsidR="009B3B56" w:rsidRPr="008B44AD">
        <w:rPr>
          <w:lang w:val="fr-FR"/>
        </w:rPr>
        <w:t>uniquement visuellement</w:t>
      </w:r>
      <w:r w:rsidR="0076121E" w:rsidRPr="009B3B56">
        <w:rPr>
          <w:lang w:val="fr-FR"/>
        </w:rPr>
        <w:t xml:space="preserve"> (VG).  </w:t>
      </w:r>
      <w:r w:rsidR="009B3B56" w:rsidRPr="009B3B56">
        <w:rPr>
          <w:lang w:val="fr-FR"/>
        </w:rPr>
        <w:t>Néanmoins</w:t>
      </w:r>
      <w:r w:rsidR="0076121E" w:rsidRPr="009B3B56">
        <w:rPr>
          <w:lang w:val="fr-FR"/>
        </w:rPr>
        <w:t>,</w:t>
      </w:r>
      <w:r w:rsidR="00EC7ABD" w:rsidRPr="009B3B56">
        <w:rPr>
          <w:lang w:val="fr-FR"/>
        </w:rPr>
        <w:t xml:space="preserve"> le</w:t>
      </w:r>
      <w:r w:rsidR="00EC7ABD">
        <w:rPr>
          <w:lang w:val="fr-FR"/>
        </w:rPr>
        <w:t> </w:t>
      </w:r>
      <w:r w:rsidR="00EC7ABD" w:rsidRPr="009B3B56">
        <w:rPr>
          <w:lang w:val="fr-FR"/>
        </w:rPr>
        <w:t>TWF</w:t>
      </w:r>
      <w:r w:rsidR="0076121E" w:rsidRPr="009B3B56">
        <w:rPr>
          <w:lang w:val="fr-FR"/>
        </w:rPr>
        <w:t xml:space="preserve"> </w:t>
      </w:r>
      <w:r w:rsidR="009B3B56" w:rsidRPr="009B3B56">
        <w:rPr>
          <w:lang w:val="fr-FR"/>
        </w:rPr>
        <w:t xml:space="preserve">convient que les variétés </w:t>
      </w:r>
      <w:r w:rsidR="008B44AD">
        <w:rPr>
          <w:lang w:val="fr-FR"/>
        </w:rPr>
        <w:t xml:space="preserve">indiquées </w:t>
      </w:r>
      <w:r w:rsidR="009B3B56" w:rsidRPr="009B3B56">
        <w:rPr>
          <w:lang w:val="fr-FR"/>
        </w:rPr>
        <w:t>à titre d</w:t>
      </w:r>
      <w:r w:rsidR="00EC7ABD">
        <w:rPr>
          <w:lang w:val="fr-FR"/>
        </w:rPr>
        <w:t>’</w:t>
      </w:r>
      <w:r w:rsidR="009B3B56" w:rsidRPr="009B3B56">
        <w:rPr>
          <w:lang w:val="fr-FR"/>
        </w:rPr>
        <w:t>exemples sont importantes pour l</w:t>
      </w:r>
      <w:r w:rsidR="00EC7ABD">
        <w:rPr>
          <w:lang w:val="fr-FR"/>
        </w:rPr>
        <w:t>’</w:t>
      </w:r>
      <w:r w:rsidR="009B3B56" w:rsidRPr="009B3B56">
        <w:rPr>
          <w:lang w:val="fr-FR"/>
        </w:rPr>
        <w:t>harmonisat</w:t>
      </w:r>
      <w:r w:rsidR="009B3B56">
        <w:rPr>
          <w:lang w:val="fr-FR"/>
        </w:rPr>
        <w:t xml:space="preserve">ion internationale des descriptions variétales, </w:t>
      </w:r>
      <w:r w:rsidR="009B3B56" w:rsidRPr="00690AAF">
        <w:rPr>
          <w:lang w:val="fr-FR"/>
        </w:rPr>
        <w:t>pour expliquer</w:t>
      </w:r>
      <w:r w:rsidR="009B3B56">
        <w:rPr>
          <w:lang w:val="fr-FR"/>
        </w:rPr>
        <w:t xml:space="preserve"> l</w:t>
      </w:r>
      <w:r w:rsidR="00EC7ABD">
        <w:rPr>
          <w:lang w:val="fr-FR"/>
        </w:rPr>
        <w:t>’</w:t>
      </w:r>
      <w:r w:rsidR="009B3B56">
        <w:rPr>
          <w:lang w:val="fr-FR"/>
        </w:rPr>
        <w:t>expression des ca</w:t>
      </w:r>
      <w:r w:rsidR="009B3B56" w:rsidRPr="00690AAF">
        <w:rPr>
          <w:lang w:val="fr-FR"/>
        </w:rPr>
        <w:t>ractères et orienter</w:t>
      </w:r>
      <w:r w:rsidR="0076121E" w:rsidRPr="00690AAF">
        <w:rPr>
          <w:lang w:val="fr-FR"/>
        </w:rPr>
        <w:t xml:space="preserve"> </w:t>
      </w:r>
      <w:r w:rsidR="009B3B56" w:rsidRPr="00690AAF">
        <w:rPr>
          <w:lang w:val="fr-FR"/>
        </w:rPr>
        <w:t xml:space="preserve">la constitution </w:t>
      </w:r>
      <w:r w:rsidR="00690AAF" w:rsidRPr="00690AAF">
        <w:rPr>
          <w:lang w:val="fr-FR"/>
        </w:rPr>
        <w:t xml:space="preserve">ou le maintien </w:t>
      </w:r>
      <w:r w:rsidR="009B3B56" w:rsidRPr="00690AAF">
        <w:rPr>
          <w:lang w:val="fr-FR"/>
        </w:rPr>
        <w:t xml:space="preserve">des collections </w:t>
      </w:r>
      <w:r w:rsidR="00690AAF" w:rsidRPr="00690AAF">
        <w:rPr>
          <w:lang w:val="fr-FR"/>
        </w:rPr>
        <w:t>de variétés</w:t>
      </w:r>
      <w:r w:rsidR="0076121E" w:rsidRPr="00690AAF">
        <w:rPr>
          <w:lang w:val="fr-FR"/>
        </w:rPr>
        <w:t>.</w:t>
      </w:r>
    </w:p>
    <w:p w14:paraId="660FEA0B" w14:textId="6F386A1E" w:rsidR="00D94808" w:rsidRPr="009B3B56" w:rsidRDefault="00D94808" w:rsidP="00125827">
      <w:pPr>
        <w:rPr>
          <w:lang w:val="fr-FR"/>
        </w:rPr>
      </w:pPr>
    </w:p>
    <w:p w14:paraId="0B92953F" w14:textId="77777777" w:rsidR="00D94808" w:rsidRPr="009B3B56" w:rsidRDefault="00D94808" w:rsidP="00125827">
      <w:pPr>
        <w:rPr>
          <w:lang w:val="fr-FR"/>
        </w:rPr>
      </w:pPr>
    </w:p>
    <w:p w14:paraId="11743EEC" w14:textId="508369CA" w:rsidR="00125827" w:rsidRPr="00025A04" w:rsidRDefault="00125827" w:rsidP="00125827">
      <w:pPr>
        <w:jc w:val="right"/>
        <w:rPr>
          <w:lang w:val="fr-CH"/>
        </w:rPr>
      </w:pPr>
      <w:r w:rsidRPr="00025A04">
        <w:rPr>
          <w:lang w:val="fr-CH"/>
        </w:rPr>
        <w:t>[</w:t>
      </w:r>
      <w:r w:rsidR="009071A6" w:rsidRPr="00025A04">
        <w:rPr>
          <w:lang w:val="fr-CH"/>
        </w:rPr>
        <w:t>L</w:t>
      </w:r>
      <w:r w:rsidR="00EC7ABD">
        <w:rPr>
          <w:lang w:val="fr-CH"/>
        </w:rPr>
        <w:t>’</w:t>
      </w:r>
      <w:r w:rsidR="00EC7ABD" w:rsidRPr="00025A04">
        <w:rPr>
          <w:lang w:val="fr-CH"/>
        </w:rPr>
        <w:t>annexe</w:t>
      </w:r>
      <w:r w:rsidR="00EC7ABD">
        <w:rPr>
          <w:lang w:val="fr-CH"/>
        </w:rPr>
        <w:t> </w:t>
      </w:r>
      <w:r w:rsidR="00EC7ABD" w:rsidRPr="00025A04">
        <w:rPr>
          <w:lang w:val="fr-CH"/>
        </w:rPr>
        <w:t>I</w:t>
      </w:r>
      <w:r w:rsidRPr="00025A04">
        <w:rPr>
          <w:lang w:val="fr-CH"/>
        </w:rPr>
        <w:t xml:space="preserve">II </w:t>
      </w:r>
      <w:r w:rsidR="009071A6" w:rsidRPr="00025A04">
        <w:rPr>
          <w:lang w:val="fr-CH"/>
        </w:rPr>
        <w:t>suit</w:t>
      </w:r>
      <w:r w:rsidRPr="00025A04">
        <w:rPr>
          <w:lang w:val="fr-CH"/>
        </w:rPr>
        <w:t>]</w:t>
      </w:r>
    </w:p>
    <w:p w14:paraId="339E9D95" w14:textId="77777777" w:rsidR="00125827" w:rsidRPr="00025A04" w:rsidRDefault="00125827" w:rsidP="00125827">
      <w:pPr>
        <w:jc w:val="right"/>
        <w:rPr>
          <w:u w:val="single"/>
          <w:lang w:val="fr-CH"/>
        </w:rPr>
        <w:sectPr w:rsidR="00125827" w:rsidRPr="00025A04" w:rsidSect="00086373">
          <w:headerReference w:type="default" r:id="rId28"/>
          <w:headerReference w:type="first" r:id="rId29"/>
          <w:pgSz w:w="11907" w:h="16840" w:code="9"/>
          <w:pgMar w:top="510" w:right="1134" w:bottom="993" w:left="1134" w:header="510" w:footer="680" w:gutter="0"/>
          <w:pgNumType w:start="1"/>
          <w:cols w:space="720"/>
          <w:titlePg/>
          <w:docGrid w:linePitch="272"/>
        </w:sectPr>
      </w:pPr>
    </w:p>
    <w:p w14:paraId="6710194B" w14:textId="77777777" w:rsidR="00125827" w:rsidRPr="00025A04" w:rsidRDefault="00125827" w:rsidP="00125827">
      <w:pPr>
        <w:ind w:left="-142" w:right="312"/>
        <w:jc w:val="right"/>
        <w:rPr>
          <w:lang w:val="fr-CH"/>
        </w:rPr>
      </w:pPr>
    </w:p>
    <w:p w14:paraId="6FA74CFA" w14:textId="74D7FBAF" w:rsidR="00125827" w:rsidRPr="00025A04" w:rsidRDefault="00125827" w:rsidP="00125827">
      <w:pPr>
        <w:jc w:val="center"/>
        <w:rPr>
          <w:caps/>
          <w:lang w:val="fr-CH"/>
        </w:rPr>
      </w:pPr>
      <w:r w:rsidRPr="00025A04">
        <w:rPr>
          <w:caps/>
          <w:lang w:val="fr-CH"/>
        </w:rPr>
        <w:t>Document TGP/7 “</w:t>
      </w:r>
      <w:r w:rsidR="00025A04" w:rsidRPr="00025A04">
        <w:rPr>
          <w:caps/>
          <w:lang w:val="fr-CH"/>
        </w:rPr>
        <w:t>éLABORATION DES PRINCIPES DIRECTEURS D</w:t>
      </w:r>
      <w:r w:rsidR="00EC7ABD">
        <w:rPr>
          <w:caps/>
          <w:lang w:val="fr-CH"/>
        </w:rPr>
        <w:t>’</w:t>
      </w:r>
      <w:r w:rsidR="00025A04" w:rsidRPr="00025A04">
        <w:rPr>
          <w:caps/>
          <w:lang w:val="fr-CH"/>
        </w:rPr>
        <w:t>EXAMEN</w:t>
      </w:r>
      <w:r w:rsidRPr="00025A04">
        <w:rPr>
          <w:caps/>
          <w:lang w:val="fr-CH"/>
        </w:rPr>
        <w:t>”</w:t>
      </w:r>
    </w:p>
    <w:p w14:paraId="004100E5" w14:textId="77777777" w:rsidR="00125827" w:rsidRPr="00025A04" w:rsidRDefault="00125827" w:rsidP="00125827">
      <w:pPr>
        <w:rPr>
          <w:lang w:val="fr-CH"/>
        </w:rPr>
      </w:pPr>
    </w:p>
    <w:p w14:paraId="58CBFE39" w14:textId="3E4934B2" w:rsidR="00125827" w:rsidRPr="00025A04" w:rsidRDefault="00025A04" w:rsidP="00125827">
      <w:pPr>
        <w:rPr>
          <w:u w:val="single"/>
          <w:lang w:val="fr-CH"/>
        </w:rPr>
      </w:pPr>
      <w:r w:rsidRPr="00025A04">
        <w:rPr>
          <w:snapToGrid w:val="0"/>
          <w:u w:val="single"/>
          <w:lang w:val="fr-CH"/>
        </w:rPr>
        <w:t>Indication des caractères de groupement dans les pr</w:t>
      </w:r>
      <w:r>
        <w:rPr>
          <w:snapToGrid w:val="0"/>
          <w:u w:val="single"/>
          <w:lang w:val="fr-CH"/>
        </w:rPr>
        <w:t>incipes directeurs d</w:t>
      </w:r>
      <w:r w:rsidR="00EC7ABD">
        <w:rPr>
          <w:snapToGrid w:val="0"/>
          <w:u w:val="single"/>
          <w:lang w:val="fr-CH"/>
        </w:rPr>
        <w:t>’</w:t>
      </w:r>
      <w:r>
        <w:rPr>
          <w:snapToGrid w:val="0"/>
          <w:u w:val="single"/>
          <w:lang w:val="fr-CH"/>
        </w:rPr>
        <w:t>examen de l</w:t>
      </w:r>
      <w:r w:rsidR="00EC7ABD">
        <w:rPr>
          <w:snapToGrid w:val="0"/>
          <w:u w:val="single"/>
          <w:lang w:val="fr-CH"/>
        </w:rPr>
        <w:t>’</w:t>
      </w:r>
      <w:r>
        <w:rPr>
          <w:snapToGrid w:val="0"/>
          <w:u w:val="single"/>
          <w:lang w:val="fr-CH"/>
        </w:rPr>
        <w:t>UPOV</w:t>
      </w:r>
      <w:r w:rsidR="00125827" w:rsidRPr="00025A04">
        <w:rPr>
          <w:snapToGrid w:val="0"/>
          <w:u w:val="single"/>
          <w:lang w:val="fr-CH"/>
        </w:rPr>
        <w:t xml:space="preserve"> (</w:t>
      </w:r>
      <w:r w:rsidR="001F138A">
        <w:rPr>
          <w:snapToGrid w:val="0"/>
          <w:u w:val="single"/>
          <w:lang w:val="fr-CH"/>
        </w:rPr>
        <w:t>t</w:t>
      </w:r>
      <w:r w:rsidR="00125827" w:rsidRPr="00025A04">
        <w:rPr>
          <w:snapToGrid w:val="0"/>
          <w:u w:val="single"/>
          <w:lang w:val="fr-CH"/>
        </w:rPr>
        <w:t>able</w:t>
      </w:r>
      <w:r>
        <w:rPr>
          <w:snapToGrid w:val="0"/>
          <w:u w:val="single"/>
          <w:lang w:val="fr-CH"/>
        </w:rPr>
        <w:t xml:space="preserve">au des caractères et </w:t>
      </w:r>
      <w:r w:rsidR="00125827" w:rsidRPr="00025A04">
        <w:rPr>
          <w:snapToGrid w:val="0"/>
          <w:u w:val="single"/>
          <w:lang w:val="fr-CH"/>
        </w:rPr>
        <w:t>TQ 5)</w:t>
      </w:r>
    </w:p>
    <w:p w14:paraId="24E4B0EB" w14:textId="77777777" w:rsidR="00125827" w:rsidRPr="00025A04" w:rsidRDefault="00125827" w:rsidP="00125827">
      <w:pPr>
        <w:rPr>
          <w:lang w:val="fr-CH"/>
        </w:rPr>
      </w:pPr>
    </w:p>
    <w:p w14:paraId="7463F1EC" w14:textId="54903771" w:rsidR="00125827" w:rsidRPr="00F65E24" w:rsidRDefault="00B45031" w:rsidP="00125827">
      <w:pPr>
        <w:rPr>
          <w:i/>
          <w:lang w:val="fr-CH"/>
        </w:rPr>
      </w:pPr>
      <w:r>
        <w:rPr>
          <w:i/>
          <w:lang w:val="fr-CH"/>
        </w:rPr>
        <w:t>Informations générales</w:t>
      </w:r>
    </w:p>
    <w:p w14:paraId="3944E0AC" w14:textId="77777777" w:rsidR="00125827" w:rsidRPr="00F65E24" w:rsidRDefault="00125827" w:rsidP="00125827">
      <w:pPr>
        <w:keepNext/>
        <w:rPr>
          <w:lang w:val="fr-CH"/>
        </w:rPr>
      </w:pPr>
    </w:p>
    <w:p w14:paraId="226BFCBB" w14:textId="74A14B68" w:rsidR="00125827" w:rsidRPr="00A34EF3" w:rsidRDefault="00DC1ACF" w:rsidP="00125827">
      <w:pPr>
        <w:keepNext/>
        <w:rPr>
          <w:lang w:val="fr-CH"/>
        </w:rPr>
      </w:pPr>
      <w:r>
        <w:rPr>
          <w:lang w:val="fr-FR"/>
        </w:rPr>
        <w:t>1.</w:t>
      </w:r>
      <w:r w:rsidR="00125827" w:rsidRPr="005A78CB">
        <w:rPr>
          <w:lang w:val="fr-CH"/>
        </w:rPr>
        <w:tab/>
      </w:r>
      <w:r w:rsidR="005A78CB" w:rsidRPr="00A34EF3">
        <w:rPr>
          <w:lang w:val="fr-CH"/>
        </w:rPr>
        <w:t>À sa cinquante</w:t>
      </w:r>
      <w:r w:rsidR="00F73076">
        <w:rPr>
          <w:lang w:val="fr-CH"/>
        </w:rPr>
        <w:noBreakHyphen/>
      </w:r>
      <w:r w:rsidR="005A78CB" w:rsidRPr="00A34EF3">
        <w:rPr>
          <w:lang w:val="fr-CH"/>
        </w:rPr>
        <w:t>cinqu</w:t>
      </w:r>
      <w:r w:rsidR="00EC7ABD">
        <w:rPr>
          <w:lang w:val="fr-CH"/>
        </w:rPr>
        <w:t>ième session</w:t>
      </w:r>
      <w:r w:rsidR="00125827" w:rsidRPr="00A34EF3">
        <w:rPr>
          <w:vertAlign w:val="superscript"/>
          <w:lang w:val="fr-FR"/>
        </w:rPr>
        <w:footnoteReference w:id="15"/>
      </w:r>
      <w:r w:rsidR="00125827" w:rsidRPr="00A34EF3">
        <w:rPr>
          <w:lang w:val="fr-CH"/>
        </w:rPr>
        <w:t>,</w:t>
      </w:r>
      <w:r w:rsidR="00EC7ABD" w:rsidRPr="00A34EF3">
        <w:rPr>
          <w:lang w:val="fr-CH"/>
        </w:rPr>
        <w:t xml:space="preserve"> le</w:t>
      </w:r>
      <w:r w:rsidR="00EC7ABD">
        <w:rPr>
          <w:lang w:val="fr-CH"/>
        </w:rPr>
        <w:t> </w:t>
      </w:r>
      <w:r w:rsidR="00EC7ABD" w:rsidRPr="00A34EF3">
        <w:rPr>
          <w:lang w:val="fr-CH"/>
        </w:rPr>
        <w:t>TWV</w:t>
      </w:r>
      <w:r w:rsidR="005A78CB" w:rsidRPr="00A34EF3">
        <w:rPr>
          <w:lang w:val="fr-CH"/>
        </w:rPr>
        <w:t xml:space="preserve"> assiste à un exposé</w:t>
      </w:r>
      <w:r w:rsidR="00125827" w:rsidRPr="00A34EF3">
        <w:rPr>
          <w:lang w:val="fr-CH"/>
        </w:rPr>
        <w:t xml:space="preserve"> </w:t>
      </w:r>
      <w:r w:rsidR="005A78CB" w:rsidRPr="00A34EF3">
        <w:rPr>
          <w:lang w:val="fr-CH"/>
        </w:rPr>
        <w:t>intitulé</w:t>
      </w:r>
      <w:r w:rsidR="00125827" w:rsidRPr="00A34EF3">
        <w:rPr>
          <w:lang w:val="fr-CH"/>
        </w:rPr>
        <w:t xml:space="preserve"> “</w:t>
      </w:r>
      <w:proofErr w:type="spellStart"/>
      <w:r w:rsidR="00125827" w:rsidRPr="00A34EF3">
        <w:rPr>
          <w:lang w:val="fr-CH"/>
        </w:rPr>
        <w:t>Grouping</w:t>
      </w:r>
      <w:proofErr w:type="spellEnd"/>
      <w:r w:rsidR="00125827" w:rsidRPr="00A34EF3">
        <w:rPr>
          <w:lang w:val="fr-CH"/>
        </w:rPr>
        <w:t xml:space="preserve"> </w:t>
      </w:r>
      <w:proofErr w:type="spellStart"/>
      <w:r w:rsidR="00125827" w:rsidRPr="00A34EF3">
        <w:rPr>
          <w:lang w:val="fr-CH"/>
        </w:rPr>
        <w:t>characteristics</w:t>
      </w:r>
      <w:proofErr w:type="spellEnd"/>
      <w:r w:rsidR="00EC7ABD">
        <w:rPr>
          <w:lang w:val="fr-CH"/>
        </w:rPr>
        <w:t xml:space="preserve"> – </w:t>
      </w:r>
      <w:r w:rsidR="00125827" w:rsidRPr="00A34EF3">
        <w:rPr>
          <w:lang w:val="fr-CH"/>
        </w:rPr>
        <w:t xml:space="preserve">Addition of the </w:t>
      </w:r>
      <w:proofErr w:type="spellStart"/>
      <w:r w:rsidR="00125827" w:rsidRPr="00A34EF3">
        <w:rPr>
          <w:lang w:val="fr-CH"/>
        </w:rPr>
        <w:t>grouping</w:t>
      </w:r>
      <w:proofErr w:type="spellEnd"/>
      <w:r w:rsidR="00125827" w:rsidRPr="00A34EF3">
        <w:rPr>
          <w:lang w:val="fr-CH"/>
        </w:rPr>
        <w:t xml:space="preserve"> information (G) in the table of </w:t>
      </w:r>
      <w:proofErr w:type="spellStart"/>
      <w:r w:rsidR="00125827" w:rsidRPr="00A34EF3">
        <w:rPr>
          <w:lang w:val="fr-CH"/>
        </w:rPr>
        <w:t>characteristic</w:t>
      </w:r>
      <w:proofErr w:type="spellEnd"/>
      <w:r w:rsidR="00125827" w:rsidRPr="00A34EF3">
        <w:rPr>
          <w:lang w:val="fr-CH"/>
        </w:rPr>
        <w:t xml:space="preserve"> and the </w:t>
      </w:r>
      <w:proofErr w:type="spellStart"/>
      <w:r w:rsidR="00125827" w:rsidRPr="00A34EF3">
        <w:rPr>
          <w:lang w:val="fr-CH"/>
        </w:rPr>
        <w:t>technical</w:t>
      </w:r>
      <w:proofErr w:type="spellEnd"/>
      <w:r w:rsidR="00125827" w:rsidRPr="00A34EF3">
        <w:rPr>
          <w:lang w:val="fr-CH"/>
        </w:rPr>
        <w:t xml:space="preserve"> questionnaire”</w:t>
      </w:r>
      <w:r w:rsidR="005A78CB" w:rsidRPr="00A34EF3">
        <w:rPr>
          <w:lang w:val="fr-CH"/>
        </w:rPr>
        <w:t xml:space="preserve"> (</w:t>
      </w:r>
      <w:r w:rsidR="005A78CB" w:rsidRPr="00A34EF3">
        <w:rPr>
          <w:lang w:val="fr-FR"/>
        </w:rPr>
        <w:t xml:space="preserve">Caractères de groupement – Ajout des renseignements concernant le groupement dans le </w:t>
      </w:r>
      <w:r w:rsidR="001F138A">
        <w:rPr>
          <w:lang w:val="fr-FR"/>
        </w:rPr>
        <w:t>t</w:t>
      </w:r>
      <w:r w:rsidR="005A78CB" w:rsidRPr="00A34EF3">
        <w:rPr>
          <w:lang w:val="fr-FR"/>
        </w:rPr>
        <w:t>ableau des caractères et le questionnaire technique), présenté par un expert de l</w:t>
      </w:r>
      <w:r w:rsidR="00EC7ABD">
        <w:rPr>
          <w:lang w:val="fr-FR"/>
        </w:rPr>
        <w:t>’</w:t>
      </w:r>
      <w:r w:rsidR="005A78CB" w:rsidRPr="00A34EF3">
        <w:rPr>
          <w:lang w:val="fr-FR"/>
        </w:rPr>
        <w:t>Union européen</w:t>
      </w:r>
      <w:r w:rsidR="00774DC3" w:rsidRPr="00A34EF3">
        <w:rPr>
          <w:lang w:val="fr-FR"/>
        </w:rPr>
        <w:t>ne</w:t>
      </w:r>
      <w:r w:rsidR="00774DC3">
        <w:rPr>
          <w:lang w:val="fr-FR"/>
        </w:rPr>
        <w:t xml:space="preserve">.  </w:t>
      </w:r>
      <w:r w:rsidR="00774DC3" w:rsidRPr="00A34EF3">
        <w:rPr>
          <w:lang w:val="fr-FR"/>
        </w:rPr>
        <w:t>Le</w:t>
      </w:r>
      <w:r w:rsidR="005A78CB" w:rsidRPr="00A34EF3">
        <w:rPr>
          <w:lang w:val="fr-FR"/>
        </w:rPr>
        <w:t xml:space="preserve"> texte de l</w:t>
      </w:r>
      <w:r w:rsidR="00EC7ABD">
        <w:rPr>
          <w:lang w:val="fr-FR"/>
        </w:rPr>
        <w:t>’</w:t>
      </w:r>
      <w:r w:rsidR="005A78CB" w:rsidRPr="00A34EF3">
        <w:rPr>
          <w:lang w:val="fr-FR"/>
        </w:rPr>
        <w:t>exposé est reproduit dans le document</w:t>
      </w:r>
      <w:r w:rsidR="00125827" w:rsidRPr="00A34EF3">
        <w:rPr>
          <w:lang w:val="fr-CH"/>
        </w:rPr>
        <w:t xml:space="preserve"> TWV/55/5 (</w:t>
      </w:r>
      <w:r w:rsidR="005A78CB" w:rsidRPr="00A34EF3">
        <w:rPr>
          <w:lang w:val="fr-CH"/>
        </w:rPr>
        <w:t xml:space="preserve">voir les </w:t>
      </w:r>
      <w:r w:rsidR="00EC7ABD" w:rsidRPr="00A34EF3">
        <w:rPr>
          <w:lang w:val="fr-CH"/>
        </w:rPr>
        <w:t>paragraphes</w:t>
      </w:r>
      <w:r w:rsidR="00EC7ABD">
        <w:rPr>
          <w:lang w:val="fr-CH"/>
        </w:rPr>
        <w:t> </w:t>
      </w:r>
      <w:r w:rsidR="00EC7ABD" w:rsidRPr="00A34EF3">
        <w:rPr>
          <w:lang w:val="fr-CH"/>
        </w:rPr>
        <w:t>3</w:t>
      </w:r>
      <w:r w:rsidR="005A78CB" w:rsidRPr="00A34EF3">
        <w:rPr>
          <w:lang w:val="fr-CH"/>
        </w:rPr>
        <w:t>5 et 36 du</w:t>
      </w:r>
      <w:r w:rsidR="00125827" w:rsidRPr="00A34EF3">
        <w:rPr>
          <w:lang w:val="fr-CH"/>
        </w:rPr>
        <w:t xml:space="preserve"> document</w:t>
      </w:r>
      <w:r w:rsidR="007D6B68">
        <w:rPr>
          <w:lang w:val="fr-CH"/>
        </w:rPr>
        <w:t> </w:t>
      </w:r>
      <w:r w:rsidR="00125827" w:rsidRPr="00A34EF3">
        <w:rPr>
          <w:lang w:val="fr-CH"/>
        </w:rPr>
        <w:t>TWV55/16 “</w:t>
      </w:r>
      <w:r w:rsidR="005A78CB" w:rsidRPr="00A34EF3">
        <w:rPr>
          <w:lang w:val="fr-CH"/>
        </w:rPr>
        <w:t>Compte rendu</w:t>
      </w:r>
      <w:r w:rsidR="00125827" w:rsidRPr="00A34EF3">
        <w:rPr>
          <w:lang w:val="fr-CH"/>
        </w:rPr>
        <w:t>”).</w:t>
      </w:r>
    </w:p>
    <w:p w14:paraId="23CB4809" w14:textId="77777777" w:rsidR="00125827" w:rsidRPr="00A34EF3" w:rsidRDefault="00125827" w:rsidP="00125827">
      <w:pPr>
        <w:rPr>
          <w:rFonts w:cs="Arial"/>
          <w:snapToGrid w:val="0"/>
          <w:lang w:val="fr-CH"/>
        </w:rPr>
      </w:pPr>
    </w:p>
    <w:p w14:paraId="48973A4A" w14:textId="1470EF42" w:rsidR="00125827" w:rsidRPr="00A34EF3" w:rsidRDefault="00DC1ACF" w:rsidP="00125827">
      <w:pPr>
        <w:rPr>
          <w:lang w:val="fr-CH"/>
        </w:rPr>
      </w:pPr>
      <w:r>
        <w:rPr>
          <w:lang w:val="fr-FR"/>
        </w:rPr>
        <w:t>2.</w:t>
      </w:r>
      <w:r w:rsidR="00125827" w:rsidRPr="00A34EF3">
        <w:rPr>
          <w:lang w:val="fr-CH"/>
        </w:rPr>
        <w:tab/>
      </w:r>
      <w:r w:rsidR="005A78CB" w:rsidRPr="00A34EF3">
        <w:rPr>
          <w:lang w:val="fr-CH"/>
        </w:rPr>
        <w:t>Le</w:t>
      </w:r>
      <w:r w:rsidR="00125827" w:rsidRPr="00A34EF3">
        <w:rPr>
          <w:lang w:val="fr-CH"/>
        </w:rPr>
        <w:t xml:space="preserve"> TWV </w:t>
      </w:r>
      <w:r w:rsidR="005A78CB" w:rsidRPr="00A34EF3">
        <w:rPr>
          <w:lang w:val="fr-CH"/>
        </w:rPr>
        <w:t>est convenu qu</w:t>
      </w:r>
      <w:r w:rsidR="00EC7ABD">
        <w:rPr>
          <w:lang w:val="fr-CH"/>
        </w:rPr>
        <w:t>’</w:t>
      </w:r>
      <w:r w:rsidR="005A78CB" w:rsidRPr="00A34EF3">
        <w:rPr>
          <w:lang w:val="fr-CH"/>
        </w:rPr>
        <w:t>il conviendrait de présenter la proposition visant à ajouter d</w:t>
      </w:r>
      <w:r w:rsidR="00EC7ABD">
        <w:rPr>
          <w:lang w:val="fr-CH"/>
        </w:rPr>
        <w:t>’</w:t>
      </w:r>
      <w:r w:rsidR="005A78CB" w:rsidRPr="00A34EF3">
        <w:rPr>
          <w:lang w:val="fr-CH"/>
        </w:rPr>
        <w:t>indication des caractères de groupement dans les principes directeurs d</w:t>
      </w:r>
      <w:r w:rsidR="00EC7ABD">
        <w:rPr>
          <w:lang w:val="fr-CH"/>
        </w:rPr>
        <w:t>’</w:t>
      </w:r>
      <w:r w:rsidR="005A78CB" w:rsidRPr="00A34EF3">
        <w:rPr>
          <w:lang w:val="fr-CH"/>
        </w:rPr>
        <w:t>examen</w:t>
      </w:r>
      <w:r w:rsidR="00125827" w:rsidRPr="00A34EF3">
        <w:rPr>
          <w:lang w:val="fr-CH"/>
        </w:rPr>
        <w:t xml:space="preserve"> (</w:t>
      </w:r>
      <w:r w:rsidR="001F138A">
        <w:rPr>
          <w:lang w:val="fr-CH"/>
        </w:rPr>
        <w:t>t</w:t>
      </w:r>
      <w:r w:rsidR="005A78CB" w:rsidRPr="00A34EF3">
        <w:rPr>
          <w:lang w:val="fr-CH"/>
        </w:rPr>
        <w:t>ableau des caractères et questionnaire technique) au Comité technique pour une éventuelle révision future du document</w:t>
      </w:r>
      <w:r w:rsidR="00125827" w:rsidRPr="00A34EF3">
        <w:rPr>
          <w:lang w:val="fr-CH"/>
        </w:rPr>
        <w:t xml:space="preserve"> TGP/7 </w:t>
      </w:r>
      <w:r w:rsidR="005A78CB" w:rsidRPr="00A34EF3">
        <w:rPr>
          <w:lang w:val="fr-CH"/>
        </w:rPr>
        <w:t>et son</w:t>
      </w:r>
      <w:r w:rsidR="00125827" w:rsidRPr="00A34EF3">
        <w:rPr>
          <w:lang w:val="fr-CH"/>
        </w:rPr>
        <w:t xml:space="preserve"> inclusion </w:t>
      </w:r>
      <w:r w:rsidR="005A78CB" w:rsidRPr="00A34EF3">
        <w:rPr>
          <w:lang w:val="fr-CH"/>
        </w:rPr>
        <w:t>dans le modèle de principes directeurs d</w:t>
      </w:r>
      <w:r w:rsidR="00EC7ABD">
        <w:rPr>
          <w:lang w:val="fr-CH"/>
        </w:rPr>
        <w:t>’</w:t>
      </w:r>
      <w:r w:rsidR="005A78CB" w:rsidRPr="00A34EF3">
        <w:rPr>
          <w:lang w:val="fr-CH"/>
        </w:rPr>
        <w:t>examen fondé sur le Web</w:t>
      </w:r>
      <w:r w:rsidR="00125827" w:rsidRPr="00A34EF3">
        <w:rPr>
          <w:lang w:val="fr-CH"/>
        </w:rPr>
        <w:t>.</w:t>
      </w:r>
    </w:p>
    <w:p w14:paraId="6CA40B7C" w14:textId="77777777" w:rsidR="00125827" w:rsidRPr="00A34EF3" w:rsidRDefault="00125827" w:rsidP="00125827">
      <w:pPr>
        <w:jc w:val="left"/>
        <w:rPr>
          <w:lang w:val="fr-CH"/>
        </w:rPr>
      </w:pPr>
    </w:p>
    <w:p w14:paraId="6C5995BF" w14:textId="54252E25" w:rsidR="00125827" w:rsidRPr="00A34EF3" w:rsidRDefault="005A78CB" w:rsidP="00125827">
      <w:pPr>
        <w:rPr>
          <w:i/>
          <w:lang w:val="fr-CH"/>
        </w:rPr>
      </w:pPr>
      <w:r w:rsidRPr="00A34EF3">
        <w:rPr>
          <w:i/>
          <w:lang w:val="fr-CH"/>
        </w:rPr>
        <w:t xml:space="preserve">Examen par le </w:t>
      </w:r>
      <w:r w:rsidR="00DD79E5" w:rsidRPr="00A34EF3">
        <w:rPr>
          <w:i/>
          <w:lang w:val="fr-CH"/>
        </w:rPr>
        <w:t>C</w:t>
      </w:r>
      <w:r w:rsidRPr="00A34EF3">
        <w:rPr>
          <w:i/>
          <w:lang w:val="fr-CH"/>
        </w:rPr>
        <w:t>omité technique</w:t>
      </w:r>
    </w:p>
    <w:p w14:paraId="43D2AA69" w14:textId="77777777" w:rsidR="00125827" w:rsidRPr="00A34EF3" w:rsidRDefault="00125827" w:rsidP="00125827">
      <w:pPr>
        <w:jc w:val="left"/>
        <w:rPr>
          <w:lang w:val="fr-CH"/>
        </w:rPr>
      </w:pPr>
    </w:p>
    <w:p w14:paraId="03E058E3" w14:textId="4FD7EC28" w:rsidR="00125827" w:rsidRPr="00A34EF3" w:rsidRDefault="00DC1ACF" w:rsidP="00125827">
      <w:pPr>
        <w:rPr>
          <w:lang w:val="fr-CH"/>
        </w:rPr>
      </w:pPr>
      <w:r>
        <w:rPr>
          <w:lang w:val="fr-FR"/>
        </w:rPr>
        <w:t>3.</w:t>
      </w:r>
      <w:r w:rsidR="00125827" w:rsidRPr="00A34EF3">
        <w:rPr>
          <w:lang w:val="fr-CH"/>
        </w:rPr>
        <w:tab/>
      </w:r>
      <w:r w:rsidR="00DD79E5" w:rsidRPr="00A34EF3">
        <w:rPr>
          <w:lang w:val="fr-CH"/>
        </w:rPr>
        <w:t>À sa cinquante</w:t>
      </w:r>
      <w:r w:rsidR="00F73076">
        <w:rPr>
          <w:lang w:val="fr-CH"/>
        </w:rPr>
        <w:noBreakHyphen/>
      </w:r>
      <w:r w:rsidR="00DD79E5" w:rsidRPr="00A34EF3">
        <w:rPr>
          <w:lang w:val="fr-CH"/>
        </w:rPr>
        <w:t>sept</w:t>
      </w:r>
      <w:r w:rsidR="00EC7ABD">
        <w:rPr>
          <w:lang w:val="fr-CH"/>
        </w:rPr>
        <w:t>ième session</w:t>
      </w:r>
      <w:r w:rsidR="00DD79E5" w:rsidRPr="00A34EF3">
        <w:rPr>
          <w:lang w:val="fr-CH"/>
        </w:rPr>
        <w:t>, le</w:t>
      </w:r>
      <w:r w:rsidR="00EC7ABD">
        <w:rPr>
          <w:lang w:val="fr-CH"/>
        </w:rPr>
        <w:t> TC</w:t>
      </w:r>
      <w:r w:rsidR="00DD79E5" w:rsidRPr="00A34EF3">
        <w:rPr>
          <w:lang w:val="fr-CH"/>
        </w:rPr>
        <w:t xml:space="preserve"> examine la proposition visant à insérer une indication des caractères de groupement dans le </w:t>
      </w:r>
      <w:r w:rsidR="001F138A">
        <w:rPr>
          <w:lang w:val="fr-CH"/>
        </w:rPr>
        <w:t>t</w:t>
      </w:r>
      <w:r w:rsidR="00DD79E5" w:rsidRPr="00A34EF3">
        <w:rPr>
          <w:lang w:val="fr-CH"/>
        </w:rPr>
        <w:t>ableau des caractères et le questionnaire technique des principes directeurs d</w:t>
      </w:r>
      <w:r w:rsidR="00EC7ABD">
        <w:rPr>
          <w:lang w:val="fr-CH"/>
        </w:rPr>
        <w:t>’</w:t>
      </w:r>
      <w:r w:rsidR="00DD79E5" w:rsidRPr="00A34EF3">
        <w:rPr>
          <w:lang w:val="fr-CH"/>
        </w:rPr>
        <w:t>examen de l</w:t>
      </w:r>
      <w:r w:rsidR="00EC7ABD">
        <w:rPr>
          <w:lang w:val="fr-CH"/>
        </w:rPr>
        <w:t>’</w:t>
      </w:r>
      <w:r w:rsidR="00DD79E5" w:rsidRPr="00A34EF3">
        <w:rPr>
          <w:lang w:val="fr-CH"/>
        </w:rPr>
        <w:t>UPOV</w:t>
      </w:r>
      <w:r w:rsidR="00125827" w:rsidRPr="00A34EF3">
        <w:rPr>
          <w:lang w:val="fr-CH"/>
        </w:rPr>
        <w:t xml:space="preserve"> (</w:t>
      </w:r>
      <w:r w:rsidR="00DD79E5" w:rsidRPr="00A34EF3">
        <w:rPr>
          <w:lang w:val="fr-CH"/>
        </w:rPr>
        <w:t xml:space="preserve">voir les </w:t>
      </w:r>
      <w:r w:rsidR="00EC7ABD" w:rsidRPr="00A34EF3">
        <w:rPr>
          <w:lang w:val="fr-CH"/>
        </w:rPr>
        <w:t>paragraphes</w:t>
      </w:r>
      <w:r w:rsidR="00EC7ABD">
        <w:rPr>
          <w:lang w:val="fr-CH"/>
        </w:rPr>
        <w:t> </w:t>
      </w:r>
      <w:r w:rsidR="00EC7ABD" w:rsidRPr="00A34EF3">
        <w:rPr>
          <w:lang w:val="fr-CH"/>
        </w:rPr>
        <w:t>3</w:t>
      </w:r>
      <w:r w:rsidR="00DD79E5" w:rsidRPr="00A34EF3">
        <w:rPr>
          <w:lang w:val="fr-CH"/>
        </w:rPr>
        <w:t xml:space="preserve">8 et 39 du </w:t>
      </w:r>
      <w:r w:rsidR="00EC7ABD" w:rsidRPr="00A34EF3">
        <w:rPr>
          <w:lang w:val="fr-CH"/>
        </w:rPr>
        <w:t>document</w:t>
      </w:r>
      <w:r w:rsidR="00EC7ABD">
        <w:rPr>
          <w:lang w:val="fr-CH"/>
        </w:rPr>
        <w:t xml:space="preserve"> TC</w:t>
      </w:r>
      <w:r w:rsidR="00125827" w:rsidRPr="00A34EF3">
        <w:rPr>
          <w:lang w:val="fr-CH"/>
        </w:rPr>
        <w:t>/57/25 “</w:t>
      </w:r>
      <w:r w:rsidR="00DD79E5" w:rsidRPr="00A34EF3">
        <w:rPr>
          <w:lang w:val="fr-CH"/>
        </w:rPr>
        <w:t>Compte rendu</w:t>
      </w:r>
      <w:r w:rsidR="00125827" w:rsidRPr="00A34EF3">
        <w:rPr>
          <w:lang w:val="fr-CH"/>
        </w:rPr>
        <w:t>”).</w:t>
      </w:r>
    </w:p>
    <w:p w14:paraId="50BEAEAB" w14:textId="77777777" w:rsidR="00125827" w:rsidRPr="00A34EF3" w:rsidRDefault="00125827" w:rsidP="00125827">
      <w:pPr>
        <w:rPr>
          <w:lang w:val="fr-CH"/>
        </w:rPr>
      </w:pPr>
    </w:p>
    <w:p w14:paraId="3E3FA46C" w14:textId="48F7FB92" w:rsidR="00125827" w:rsidRPr="00DD79E5" w:rsidRDefault="00DC1ACF" w:rsidP="00125827">
      <w:pPr>
        <w:rPr>
          <w:snapToGrid w:val="0"/>
          <w:lang w:val="fr-CH"/>
        </w:rPr>
      </w:pPr>
      <w:r>
        <w:rPr>
          <w:lang w:val="fr-FR"/>
        </w:rPr>
        <w:t>4.</w:t>
      </w:r>
      <w:r w:rsidR="00125827" w:rsidRPr="00A34EF3">
        <w:rPr>
          <w:lang w:val="fr-CH"/>
        </w:rPr>
        <w:tab/>
      </w:r>
      <w:r w:rsidR="00DD79E5" w:rsidRPr="00A34EF3">
        <w:rPr>
          <w:lang w:val="fr-CH"/>
        </w:rPr>
        <w:t>Le</w:t>
      </w:r>
      <w:r w:rsidR="00EC7ABD">
        <w:rPr>
          <w:lang w:val="fr-CH"/>
        </w:rPr>
        <w:t> TC</w:t>
      </w:r>
      <w:r w:rsidR="00DD79E5" w:rsidRPr="00A34EF3">
        <w:rPr>
          <w:lang w:val="fr-CH"/>
        </w:rPr>
        <w:t xml:space="preserve"> convient</w:t>
      </w:r>
      <w:r w:rsidR="00DD79E5" w:rsidRPr="00DD79E5">
        <w:rPr>
          <w:lang w:val="fr-CH"/>
        </w:rPr>
        <w:t xml:space="preserve"> de demander au Bureau de l</w:t>
      </w:r>
      <w:r w:rsidR="00EC7ABD">
        <w:rPr>
          <w:lang w:val="fr-CH"/>
        </w:rPr>
        <w:t>’</w:t>
      </w:r>
      <w:r w:rsidR="00DD79E5" w:rsidRPr="00DD79E5">
        <w:rPr>
          <w:lang w:val="fr-CH"/>
        </w:rPr>
        <w:t>Union d</w:t>
      </w:r>
      <w:r w:rsidR="00EC7ABD">
        <w:rPr>
          <w:lang w:val="fr-CH"/>
        </w:rPr>
        <w:t>’</w:t>
      </w:r>
      <w:r w:rsidR="00DD79E5" w:rsidRPr="00DD79E5">
        <w:rPr>
          <w:lang w:val="fr-CH"/>
        </w:rPr>
        <w:t>élaborer une proposition pour</w:t>
      </w:r>
      <w:r w:rsidR="00EC7ABD" w:rsidRPr="00DD79E5">
        <w:rPr>
          <w:lang w:val="fr-CH"/>
        </w:rPr>
        <w:t xml:space="preserve"> les</w:t>
      </w:r>
      <w:r w:rsidR="00EC7ABD">
        <w:rPr>
          <w:lang w:val="fr-CH"/>
        </w:rPr>
        <w:t> </w:t>
      </w:r>
      <w:r w:rsidR="00EC7ABD" w:rsidRPr="00DD79E5">
        <w:rPr>
          <w:lang w:val="fr-CH"/>
        </w:rPr>
        <w:t>TWP</w:t>
      </w:r>
      <w:r w:rsidR="00DD79E5" w:rsidRPr="00DD79E5">
        <w:rPr>
          <w:lang w:val="fr-CH"/>
        </w:rPr>
        <w:t xml:space="preserve"> et le</w:t>
      </w:r>
      <w:r w:rsidR="00EC7ABD">
        <w:rPr>
          <w:lang w:val="fr-CH"/>
        </w:rPr>
        <w:t> TC</w:t>
      </w:r>
      <w:r w:rsidR="00DD79E5" w:rsidRPr="00DD79E5">
        <w:rPr>
          <w:lang w:val="fr-CH"/>
        </w:rPr>
        <w:t xml:space="preserve"> à leurs sessions </w:t>
      </w:r>
      <w:r w:rsidR="00EC7ABD" w:rsidRPr="00DD79E5">
        <w:rPr>
          <w:lang w:val="fr-CH"/>
        </w:rPr>
        <w:t>de</w:t>
      </w:r>
      <w:r w:rsidR="00EC7ABD">
        <w:rPr>
          <w:lang w:val="fr-CH"/>
        </w:rPr>
        <w:t> </w:t>
      </w:r>
      <w:r w:rsidR="00EC7ABD" w:rsidRPr="00DD79E5">
        <w:rPr>
          <w:lang w:val="fr-CH"/>
        </w:rPr>
        <w:t>2022</w:t>
      </w:r>
      <w:r w:rsidR="00DD79E5" w:rsidRPr="00DD79E5">
        <w:rPr>
          <w:lang w:val="fr-CH"/>
        </w:rPr>
        <w:t xml:space="preserve"> pour indiquer les caractères dans le </w:t>
      </w:r>
      <w:r w:rsidR="001F138A">
        <w:rPr>
          <w:lang w:val="fr-CH"/>
        </w:rPr>
        <w:t>t</w:t>
      </w:r>
      <w:r w:rsidR="00DD79E5" w:rsidRPr="00DD79E5">
        <w:rPr>
          <w:lang w:val="fr-CH"/>
        </w:rPr>
        <w:t xml:space="preserve">ableau des caractères et le questionnaire technique </w:t>
      </w:r>
      <w:r w:rsidR="004A3DBE">
        <w:rPr>
          <w:lang w:val="fr-CH"/>
        </w:rPr>
        <w:t>lorsqu</w:t>
      </w:r>
      <w:r w:rsidR="00EC7ABD">
        <w:rPr>
          <w:lang w:val="fr-CH"/>
        </w:rPr>
        <w:t>’</w:t>
      </w:r>
      <w:r w:rsidR="00DD79E5" w:rsidRPr="00DD79E5">
        <w:rPr>
          <w:lang w:val="fr-CH"/>
        </w:rPr>
        <w:t xml:space="preserve">ils sont utilisés </w:t>
      </w:r>
      <w:r w:rsidR="004A3DBE">
        <w:rPr>
          <w:lang w:val="fr-CH"/>
        </w:rPr>
        <w:t>en tant que</w:t>
      </w:r>
      <w:r w:rsidR="00DD79E5" w:rsidRPr="00DD79E5">
        <w:rPr>
          <w:lang w:val="fr-CH"/>
        </w:rPr>
        <w:t xml:space="preserve"> caractères de groupeme</w:t>
      </w:r>
      <w:r w:rsidR="00774DC3" w:rsidRPr="00DD79E5">
        <w:rPr>
          <w:lang w:val="fr-CH"/>
        </w:rPr>
        <w:t>nt</w:t>
      </w:r>
      <w:r w:rsidR="00774DC3">
        <w:rPr>
          <w:lang w:val="fr-CH"/>
        </w:rPr>
        <w:t xml:space="preserve">.  </w:t>
      </w:r>
      <w:r w:rsidR="00774DC3" w:rsidRPr="00DD79E5">
        <w:rPr>
          <w:lang w:val="fr-CH"/>
        </w:rPr>
        <w:t>La</w:t>
      </w:r>
      <w:r w:rsidR="00DD79E5" w:rsidRPr="00DD79E5">
        <w:rPr>
          <w:lang w:val="fr-CH"/>
        </w:rPr>
        <w:t xml:space="preserve"> proposition devrait étudier l</w:t>
      </w:r>
      <w:r w:rsidR="00EC7ABD">
        <w:rPr>
          <w:lang w:val="fr-CH"/>
        </w:rPr>
        <w:t>’</w:t>
      </w:r>
      <w:r w:rsidR="00DD79E5" w:rsidRPr="00DD79E5">
        <w:rPr>
          <w:lang w:val="fr-CH"/>
        </w:rPr>
        <w:t>introduction de cette fonctionnalité dans le modèle de principes directeurs d</w:t>
      </w:r>
      <w:r w:rsidR="00EC7ABD">
        <w:rPr>
          <w:lang w:val="fr-CH"/>
        </w:rPr>
        <w:t>’</w:t>
      </w:r>
      <w:r w:rsidR="00DD79E5" w:rsidRPr="00DD79E5">
        <w:rPr>
          <w:lang w:val="fr-CH"/>
        </w:rPr>
        <w:t>examen fondé sur le Web et la révision nécessaire du document TGP/7 “Élaboration des principes directeurs d</w:t>
      </w:r>
      <w:r w:rsidR="00EC7ABD">
        <w:rPr>
          <w:lang w:val="fr-CH"/>
        </w:rPr>
        <w:t>’</w:t>
      </w:r>
      <w:r w:rsidR="00DD79E5" w:rsidRPr="00DD79E5">
        <w:rPr>
          <w:lang w:val="fr-CH"/>
        </w:rPr>
        <w:t>examen”</w:t>
      </w:r>
      <w:r w:rsidR="00125827" w:rsidRPr="00DD79E5">
        <w:rPr>
          <w:snapToGrid w:val="0"/>
          <w:lang w:val="fr-CH"/>
        </w:rPr>
        <w:t>.</w:t>
      </w:r>
    </w:p>
    <w:p w14:paraId="2A9395F5" w14:textId="77777777" w:rsidR="00125827" w:rsidRPr="00DD79E5" w:rsidRDefault="00125827" w:rsidP="00125827">
      <w:pPr>
        <w:rPr>
          <w:snapToGrid w:val="0"/>
          <w:lang w:val="fr-CH"/>
        </w:rPr>
      </w:pPr>
    </w:p>
    <w:p w14:paraId="7AEC9FDB" w14:textId="77777777" w:rsidR="00125827" w:rsidRPr="00DD79E5" w:rsidRDefault="00125827" w:rsidP="00125827">
      <w:pPr>
        <w:rPr>
          <w:snapToGrid w:val="0"/>
          <w:lang w:val="fr-CH"/>
        </w:rPr>
      </w:pPr>
    </w:p>
    <w:p w14:paraId="62BD9C2D" w14:textId="171861D9" w:rsidR="00125827" w:rsidRPr="00DD79E5" w:rsidRDefault="00DD79E5" w:rsidP="00125827">
      <w:pPr>
        <w:rPr>
          <w:i/>
          <w:snapToGrid w:val="0"/>
          <w:lang w:val="fr-CH"/>
        </w:rPr>
      </w:pPr>
      <w:r w:rsidRPr="00DD79E5">
        <w:rPr>
          <w:i/>
          <w:snapToGrid w:val="0"/>
          <w:lang w:val="fr-CH"/>
        </w:rPr>
        <w:t>Proposition</w:t>
      </w:r>
      <w:r w:rsidR="002E605E" w:rsidRPr="00DD79E5">
        <w:rPr>
          <w:i/>
          <w:snapToGrid w:val="0"/>
          <w:lang w:val="fr-CH"/>
        </w:rPr>
        <w:t xml:space="preserve"> </w:t>
      </w:r>
      <w:r w:rsidRPr="00DD79E5">
        <w:rPr>
          <w:i/>
          <w:snapToGrid w:val="0"/>
          <w:lang w:val="fr-CH"/>
        </w:rPr>
        <w:t>examinée par</w:t>
      </w:r>
      <w:r w:rsidR="00EC7ABD" w:rsidRPr="00DD79E5">
        <w:rPr>
          <w:i/>
          <w:snapToGrid w:val="0"/>
          <w:lang w:val="fr-CH"/>
        </w:rPr>
        <w:t xml:space="preserve"> les</w:t>
      </w:r>
      <w:r w:rsidR="00EC7ABD">
        <w:rPr>
          <w:i/>
          <w:snapToGrid w:val="0"/>
          <w:lang w:val="fr-CH"/>
        </w:rPr>
        <w:t> </w:t>
      </w:r>
      <w:r w:rsidR="00EC7ABD" w:rsidRPr="00DD79E5">
        <w:rPr>
          <w:i/>
          <w:snapToGrid w:val="0"/>
          <w:lang w:val="fr-CH"/>
        </w:rPr>
        <w:t>TWP</w:t>
      </w:r>
      <w:r w:rsidRPr="00DD79E5">
        <w:rPr>
          <w:i/>
          <w:snapToGrid w:val="0"/>
          <w:lang w:val="fr-CH"/>
        </w:rPr>
        <w:t xml:space="preserve"> à leur</w:t>
      </w:r>
      <w:r>
        <w:rPr>
          <w:i/>
          <w:snapToGrid w:val="0"/>
          <w:lang w:val="fr-CH"/>
        </w:rPr>
        <w:t xml:space="preserve">s sessions </w:t>
      </w:r>
      <w:r w:rsidR="00EC7ABD">
        <w:rPr>
          <w:i/>
          <w:snapToGrid w:val="0"/>
          <w:lang w:val="fr-CH"/>
        </w:rPr>
        <w:t>de </w:t>
      </w:r>
      <w:r w:rsidR="00EC7ABD" w:rsidRPr="00DD79E5">
        <w:rPr>
          <w:i/>
          <w:snapToGrid w:val="0"/>
          <w:lang w:val="fr-CH"/>
        </w:rPr>
        <w:t>2022</w:t>
      </w:r>
    </w:p>
    <w:p w14:paraId="1F1D61DC" w14:textId="77777777" w:rsidR="00125827" w:rsidRPr="00DD79E5" w:rsidRDefault="00125827" w:rsidP="00125827">
      <w:pPr>
        <w:rPr>
          <w:snapToGrid w:val="0"/>
          <w:lang w:val="fr-CH"/>
        </w:rPr>
      </w:pPr>
    </w:p>
    <w:p w14:paraId="454003E5" w14:textId="6B96C8DF" w:rsidR="00125827" w:rsidRPr="00DD79E5" w:rsidRDefault="00DC1ACF" w:rsidP="00125827">
      <w:pPr>
        <w:rPr>
          <w:snapToGrid w:val="0"/>
          <w:lang w:val="fr-CH"/>
        </w:rPr>
      </w:pPr>
      <w:r>
        <w:rPr>
          <w:snapToGrid w:val="0"/>
          <w:lang w:val="fr-FR"/>
        </w:rPr>
        <w:t>5.</w:t>
      </w:r>
      <w:r w:rsidR="00125827" w:rsidRPr="00DD79E5">
        <w:rPr>
          <w:snapToGrid w:val="0"/>
          <w:lang w:val="fr-CH"/>
        </w:rPr>
        <w:tab/>
      </w:r>
      <w:r w:rsidR="00823006">
        <w:rPr>
          <w:snapToGrid w:val="0"/>
          <w:lang w:val="fr-CH"/>
        </w:rPr>
        <w:t>À</w:t>
      </w:r>
      <w:r w:rsidR="00DD79E5" w:rsidRPr="00DD79E5">
        <w:rPr>
          <w:snapToGrid w:val="0"/>
          <w:lang w:val="fr-CH"/>
        </w:rPr>
        <w:t xml:space="preserve"> leurs sessions </w:t>
      </w:r>
      <w:r w:rsidR="00EC7ABD" w:rsidRPr="00DD79E5">
        <w:rPr>
          <w:snapToGrid w:val="0"/>
          <w:lang w:val="fr-CH"/>
        </w:rPr>
        <w:t>de</w:t>
      </w:r>
      <w:r w:rsidR="00EC7ABD">
        <w:rPr>
          <w:snapToGrid w:val="0"/>
          <w:lang w:val="fr-CH"/>
        </w:rPr>
        <w:t> </w:t>
      </w:r>
      <w:r w:rsidR="00EC7ABD" w:rsidRPr="00DD79E5">
        <w:rPr>
          <w:snapToGrid w:val="0"/>
          <w:lang w:val="fr-CH"/>
        </w:rPr>
        <w:t>2022</w:t>
      </w:r>
      <w:r w:rsidR="002E605E" w:rsidRPr="00DD79E5">
        <w:rPr>
          <w:snapToGrid w:val="0"/>
          <w:lang w:val="fr-CH"/>
        </w:rPr>
        <w:t>,</w:t>
      </w:r>
      <w:r w:rsidR="00EC7ABD" w:rsidRPr="00DD79E5">
        <w:rPr>
          <w:snapToGrid w:val="0"/>
          <w:lang w:val="fr-CH"/>
        </w:rPr>
        <w:t xml:space="preserve"> </w:t>
      </w:r>
      <w:r w:rsidR="00EC7ABD">
        <w:rPr>
          <w:snapToGrid w:val="0"/>
          <w:lang w:val="fr-CH"/>
        </w:rPr>
        <w:t>les TWP</w:t>
      </w:r>
      <w:r w:rsidR="00823006">
        <w:rPr>
          <w:snapToGrid w:val="0"/>
          <w:lang w:val="fr-CH"/>
        </w:rPr>
        <w:t xml:space="preserve"> </w:t>
      </w:r>
      <w:r w:rsidR="00DD79E5" w:rsidRPr="00DD79E5">
        <w:rPr>
          <w:snapToGrid w:val="0"/>
          <w:lang w:val="fr-CH"/>
        </w:rPr>
        <w:t>examin</w:t>
      </w:r>
      <w:r w:rsidR="00823006">
        <w:rPr>
          <w:snapToGrid w:val="0"/>
          <w:lang w:val="fr-CH"/>
        </w:rPr>
        <w:t>e</w:t>
      </w:r>
      <w:r w:rsidR="00DD79E5" w:rsidRPr="00DD79E5">
        <w:rPr>
          <w:snapToGrid w:val="0"/>
          <w:lang w:val="fr-CH"/>
        </w:rPr>
        <w:t>nt la proposition ci</w:t>
      </w:r>
      <w:r w:rsidR="00F73076">
        <w:rPr>
          <w:snapToGrid w:val="0"/>
          <w:lang w:val="fr-CH"/>
        </w:rPr>
        <w:noBreakHyphen/>
      </w:r>
      <w:r w:rsidR="00DD79E5" w:rsidRPr="00DD79E5">
        <w:rPr>
          <w:snapToGrid w:val="0"/>
          <w:lang w:val="fr-CH"/>
        </w:rPr>
        <w:t xml:space="preserve">après visant à modifier </w:t>
      </w:r>
      <w:r w:rsidR="00DD79E5">
        <w:rPr>
          <w:snapToGrid w:val="0"/>
          <w:lang w:val="fr-CH"/>
        </w:rPr>
        <w:t xml:space="preserve">les </w:t>
      </w:r>
      <w:r w:rsidR="00EC7ABD">
        <w:rPr>
          <w:snapToGrid w:val="0"/>
          <w:lang w:val="fr-CH"/>
        </w:rPr>
        <w:t>sections 6</w:t>
      </w:r>
      <w:r w:rsidR="00DD79E5">
        <w:rPr>
          <w:snapToGrid w:val="0"/>
          <w:lang w:val="fr-CH"/>
        </w:rPr>
        <w:t>.5, 7 et 10 de l</w:t>
      </w:r>
      <w:r w:rsidR="00EC7ABD">
        <w:rPr>
          <w:snapToGrid w:val="0"/>
          <w:lang w:val="fr-CH"/>
        </w:rPr>
        <w:t>’annexe 1</w:t>
      </w:r>
      <w:r w:rsidR="00DD79E5">
        <w:rPr>
          <w:snapToGrid w:val="0"/>
          <w:lang w:val="fr-CH"/>
        </w:rPr>
        <w:t xml:space="preserve"> </w:t>
      </w:r>
      <w:r w:rsidR="002E2727" w:rsidRPr="00DD79E5">
        <w:rPr>
          <w:snapToGrid w:val="0"/>
          <w:lang w:val="fr-CH"/>
        </w:rPr>
        <w:t>“</w:t>
      </w:r>
      <w:r w:rsidR="008D4B16">
        <w:rPr>
          <w:snapToGrid w:val="0"/>
          <w:lang w:val="fr-CH"/>
        </w:rPr>
        <w:t>Structure des principes directeurs d</w:t>
      </w:r>
      <w:r w:rsidR="00EC7ABD">
        <w:rPr>
          <w:snapToGrid w:val="0"/>
          <w:lang w:val="fr-CH"/>
        </w:rPr>
        <w:t>’</w:t>
      </w:r>
      <w:r w:rsidR="008D4B16">
        <w:rPr>
          <w:snapToGrid w:val="0"/>
          <w:lang w:val="fr-CH"/>
        </w:rPr>
        <w:t>examen et texte standard général</w:t>
      </w:r>
      <w:r w:rsidR="002E2727" w:rsidRPr="00DD79E5">
        <w:rPr>
          <w:snapToGrid w:val="0"/>
          <w:lang w:val="fr-CH"/>
        </w:rPr>
        <w:t>”</w:t>
      </w:r>
      <w:r w:rsidR="002E2727">
        <w:rPr>
          <w:snapToGrid w:val="0"/>
          <w:lang w:val="fr-CH"/>
        </w:rPr>
        <w:t xml:space="preserve"> du</w:t>
      </w:r>
      <w:r w:rsidR="00DD79E5" w:rsidRPr="00DD79E5">
        <w:rPr>
          <w:snapToGrid w:val="0"/>
          <w:lang w:val="fr-CH"/>
        </w:rPr>
        <w:t xml:space="preserve"> document</w:t>
      </w:r>
      <w:r w:rsidR="002E605E" w:rsidRPr="00DD79E5">
        <w:rPr>
          <w:snapToGrid w:val="0"/>
          <w:lang w:val="fr-CH"/>
        </w:rPr>
        <w:t xml:space="preserve"> </w:t>
      </w:r>
      <w:r w:rsidR="00125827" w:rsidRPr="00DD79E5">
        <w:rPr>
          <w:snapToGrid w:val="0"/>
          <w:lang w:val="fr-CH"/>
        </w:rPr>
        <w:t>TGP/7 “</w:t>
      </w:r>
      <w:r w:rsidR="00DD79E5" w:rsidRPr="00DD79E5">
        <w:rPr>
          <w:snapToGrid w:val="0"/>
          <w:lang w:val="fr-CH"/>
        </w:rPr>
        <w:t>Élaboration des principes directeurs d</w:t>
      </w:r>
      <w:r w:rsidR="00EC7ABD">
        <w:rPr>
          <w:snapToGrid w:val="0"/>
          <w:lang w:val="fr-CH"/>
        </w:rPr>
        <w:t>’</w:t>
      </w:r>
      <w:r w:rsidR="00DD79E5" w:rsidRPr="00DD79E5">
        <w:rPr>
          <w:snapToGrid w:val="0"/>
          <w:lang w:val="fr-CH"/>
        </w:rPr>
        <w:t>examen</w:t>
      </w:r>
      <w:r w:rsidR="00125827" w:rsidRPr="00DD79E5">
        <w:rPr>
          <w:snapToGrid w:val="0"/>
          <w:lang w:val="fr-CH"/>
        </w:rPr>
        <w:t>”</w:t>
      </w:r>
      <w:r w:rsidR="002E2727">
        <w:rPr>
          <w:snapToGrid w:val="0"/>
          <w:lang w:val="fr-CH"/>
        </w:rPr>
        <w:t xml:space="preserve"> afin d</w:t>
      </w:r>
      <w:r w:rsidR="00EC7ABD">
        <w:rPr>
          <w:snapToGrid w:val="0"/>
          <w:lang w:val="fr-CH"/>
        </w:rPr>
        <w:t>’</w:t>
      </w:r>
      <w:r w:rsidR="002E2727">
        <w:rPr>
          <w:snapToGrid w:val="0"/>
          <w:lang w:val="fr-CH"/>
        </w:rPr>
        <w:t xml:space="preserve">indiquer les caractères utilisés </w:t>
      </w:r>
      <w:r w:rsidR="00D72E6F">
        <w:rPr>
          <w:snapToGrid w:val="0"/>
          <w:lang w:val="fr-CH"/>
        </w:rPr>
        <w:t>en tant que</w:t>
      </w:r>
      <w:r w:rsidR="008D4B16">
        <w:rPr>
          <w:snapToGrid w:val="0"/>
          <w:lang w:val="fr-CH"/>
        </w:rPr>
        <w:t xml:space="preserve"> caractères de groupement, comme suit</w:t>
      </w:r>
      <w:r w:rsidR="002E2727">
        <w:rPr>
          <w:snapToGrid w:val="0"/>
          <w:lang w:val="fr-CH"/>
        </w:rPr>
        <w:t xml:space="preserve"> </w:t>
      </w:r>
      <w:r w:rsidR="00125827" w:rsidRPr="00DD79E5">
        <w:rPr>
          <w:lang w:val="fr-CH"/>
        </w:rPr>
        <w:t>(</w:t>
      </w:r>
      <w:r w:rsidR="007B1508">
        <w:rPr>
          <w:lang w:val="fr-CH"/>
        </w:rPr>
        <w:t>les éléments à ajouter sont surlignés</w:t>
      </w:r>
      <w:r w:rsidR="008D4B16">
        <w:rPr>
          <w:lang w:val="fr-CH"/>
        </w:rPr>
        <w:t xml:space="preserve"> et </w:t>
      </w:r>
      <w:r w:rsidR="008D4B16">
        <w:rPr>
          <w:highlight w:val="lightGray"/>
          <w:u w:val="single"/>
          <w:lang w:val="fr-CH"/>
        </w:rPr>
        <w:t>soulignés</w:t>
      </w:r>
      <w:r w:rsidR="00125827" w:rsidRPr="00DD79E5">
        <w:rPr>
          <w:lang w:val="fr-CH"/>
        </w:rPr>
        <w:t>)</w:t>
      </w:r>
      <w:r w:rsidR="0006769F">
        <w:rPr>
          <w:snapToGrid w:val="0"/>
          <w:lang w:val="fr-CH"/>
        </w:rPr>
        <w:t> :</w:t>
      </w:r>
    </w:p>
    <w:p w14:paraId="43E25344" w14:textId="77777777" w:rsidR="00125827" w:rsidRPr="00DD79E5" w:rsidRDefault="00125827" w:rsidP="00125827">
      <w:pPr>
        <w:rPr>
          <w:snapToGrid w:val="0"/>
          <w:lang w:val="fr-CH"/>
        </w:rPr>
      </w:pPr>
    </w:p>
    <w:p w14:paraId="5CA120D5" w14:textId="075E5781" w:rsidR="00125827" w:rsidRPr="008D4B16" w:rsidRDefault="00125827" w:rsidP="00125827">
      <w:pPr>
        <w:keepNext/>
        <w:ind w:left="1134" w:hanging="567"/>
        <w:outlineLvl w:val="4"/>
        <w:rPr>
          <w:i/>
          <w:snapToGrid w:val="0"/>
          <w:lang w:val="fr-CH"/>
        </w:rPr>
      </w:pPr>
      <w:r w:rsidRPr="008D4B16">
        <w:rPr>
          <w:i/>
          <w:snapToGrid w:val="0"/>
          <w:lang w:val="fr-CH"/>
        </w:rPr>
        <w:t>Table</w:t>
      </w:r>
      <w:r w:rsidR="008D4B16" w:rsidRPr="008D4B16">
        <w:rPr>
          <w:i/>
          <w:snapToGrid w:val="0"/>
          <w:lang w:val="fr-CH"/>
        </w:rPr>
        <w:t>au</w:t>
      </w:r>
      <w:r w:rsidRPr="008D4B16">
        <w:rPr>
          <w:i/>
          <w:snapToGrid w:val="0"/>
          <w:lang w:val="fr-CH"/>
        </w:rPr>
        <w:t xml:space="preserve"> </w:t>
      </w:r>
      <w:r w:rsidR="008D4B16" w:rsidRPr="008D4B16">
        <w:rPr>
          <w:i/>
          <w:snapToGrid w:val="0"/>
          <w:lang w:val="fr-CH"/>
        </w:rPr>
        <w:t>des caractères</w:t>
      </w:r>
      <w:r w:rsidR="00EC7ABD">
        <w:rPr>
          <w:i/>
          <w:snapToGrid w:val="0"/>
          <w:lang w:val="fr-CH"/>
        </w:rPr>
        <w:t> :</w:t>
      </w:r>
      <w:r w:rsidRPr="008D4B16">
        <w:rPr>
          <w:i/>
          <w:snapToGrid w:val="0"/>
          <w:lang w:val="fr-CH"/>
        </w:rPr>
        <w:t xml:space="preserve"> </w:t>
      </w:r>
      <w:r w:rsidR="00EC7ABD" w:rsidRPr="008D4B16">
        <w:rPr>
          <w:i/>
          <w:snapToGrid w:val="0"/>
          <w:lang w:val="fr-CH"/>
        </w:rPr>
        <w:t>sections</w:t>
      </w:r>
      <w:r w:rsidR="00EC7ABD">
        <w:rPr>
          <w:i/>
          <w:snapToGrid w:val="0"/>
          <w:lang w:val="fr-CH"/>
        </w:rPr>
        <w:t> </w:t>
      </w:r>
      <w:r w:rsidR="00EC7ABD" w:rsidRPr="008D4B16">
        <w:rPr>
          <w:i/>
          <w:snapToGrid w:val="0"/>
          <w:lang w:val="fr-CH"/>
        </w:rPr>
        <w:t>6</w:t>
      </w:r>
      <w:r w:rsidRPr="008D4B16">
        <w:rPr>
          <w:i/>
          <w:snapToGrid w:val="0"/>
          <w:lang w:val="fr-CH"/>
        </w:rPr>
        <w:t xml:space="preserve">.5 </w:t>
      </w:r>
      <w:r w:rsidR="008D4B16">
        <w:rPr>
          <w:i/>
          <w:snapToGrid w:val="0"/>
          <w:lang w:val="fr-CH"/>
        </w:rPr>
        <w:t>et</w:t>
      </w:r>
      <w:r w:rsidRPr="008D4B16">
        <w:rPr>
          <w:i/>
          <w:snapToGrid w:val="0"/>
          <w:lang w:val="fr-CH"/>
        </w:rPr>
        <w:t xml:space="preserve"> 7</w:t>
      </w:r>
    </w:p>
    <w:p w14:paraId="2C757002" w14:textId="77777777" w:rsidR="00125827" w:rsidRPr="008D4B16" w:rsidRDefault="00125827" w:rsidP="00125827">
      <w:pPr>
        <w:rPr>
          <w:snapToGrid w:val="0"/>
          <w:lang w:val="fr-CH"/>
        </w:rPr>
      </w:pPr>
    </w:p>
    <w:p w14:paraId="3056D465" w14:textId="4DA5E67E" w:rsidR="00125827" w:rsidRPr="0079771A" w:rsidRDefault="00125827" w:rsidP="00125827">
      <w:pPr>
        <w:rPr>
          <w:i/>
          <w:lang w:val="fr-FR"/>
        </w:rPr>
      </w:pPr>
      <w:r w:rsidRPr="0079771A">
        <w:rPr>
          <w:i/>
          <w:lang w:val="fr-FR"/>
        </w:rPr>
        <w:t>“6.5</w:t>
      </w:r>
      <w:r w:rsidRPr="0079771A">
        <w:rPr>
          <w:i/>
          <w:lang w:val="fr-FR"/>
        </w:rPr>
        <w:tab/>
        <w:t>L</w:t>
      </w:r>
      <w:r w:rsidR="008D4B16">
        <w:rPr>
          <w:i/>
          <w:lang w:val="fr-FR"/>
        </w:rPr>
        <w:t>é</w:t>
      </w:r>
      <w:r w:rsidRPr="0079771A">
        <w:rPr>
          <w:i/>
          <w:lang w:val="fr-FR"/>
        </w:rPr>
        <w:t>gend</w:t>
      </w:r>
      <w:r w:rsidR="008D4B16">
        <w:rPr>
          <w:i/>
          <w:lang w:val="fr-FR"/>
        </w:rPr>
        <w:t>e</w:t>
      </w:r>
    </w:p>
    <w:tbl>
      <w:tblPr>
        <w:tblW w:w="10632" w:type="dxa"/>
        <w:tblInd w:w="-356" w:type="dxa"/>
        <w:tblBorders>
          <w:left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4"/>
        <w:gridCol w:w="315"/>
        <w:gridCol w:w="418"/>
        <w:gridCol w:w="1372"/>
        <w:gridCol w:w="392"/>
        <w:gridCol w:w="1525"/>
        <w:gridCol w:w="11"/>
        <w:gridCol w:w="319"/>
        <w:gridCol w:w="1586"/>
        <w:gridCol w:w="9"/>
        <w:gridCol w:w="1914"/>
        <w:gridCol w:w="1810"/>
        <w:gridCol w:w="567"/>
      </w:tblGrid>
      <w:tr w:rsidR="00125827" w:rsidRPr="0079771A" w14:paraId="6CDB6F5E" w14:textId="77777777" w:rsidTr="00086373">
        <w:trPr>
          <w:cantSplit/>
          <w:tblHeader/>
        </w:trPr>
        <w:tc>
          <w:tcPr>
            <w:tcW w:w="709" w:type="dxa"/>
            <w:gridSpan w:val="2"/>
            <w:tcBorders>
              <w:top w:val="single" w:sz="4" w:space="0" w:color="auto"/>
              <w:bottom w:val="single" w:sz="4" w:space="0" w:color="auto"/>
            </w:tcBorders>
          </w:tcPr>
          <w:p w14:paraId="0E1EEE1A" w14:textId="77777777" w:rsidR="00125827" w:rsidRPr="0079771A" w:rsidRDefault="00125827" w:rsidP="00125827">
            <w:pPr>
              <w:keepNext/>
              <w:spacing w:before="80" w:after="80"/>
              <w:jc w:val="left"/>
              <w:rPr>
                <w:sz w:val="16"/>
                <w:lang w:val="fr-FR"/>
              </w:rPr>
            </w:pPr>
          </w:p>
        </w:tc>
        <w:tc>
          <w:tcPr>
            <w:tcW w:w="1790" w:type="dxa"/>
            <w:gridSpan w:val="2"/>
            <w:tcBorders>
              <w:top w:val="single" w:sz="4" w:space="0" w:color="auto"/>
              <w:bottom w:val="single" w:sz="4" w:space="0" w:color="auto"/>
            </w:tcBorders>
            <w:vAlign w:val="center"/>
          </w:tcPr>
          <w:p w14:paraId="53A112E4" w14:textId="77777777" w:rsidR="00125827" w:rsidRPr="0079771A" w:rsidRDefault="00125827" w:rsidP="00125827">
            <w:pPr>
              <w:keepNext/>
              <w:spacing w:before="80" w:after="80"/>
              <w:rPr>
                <w:sz w:val="16"/>
                <w:lang w:val="fr-FR"/>
              </w:rPr>
            </w:pPr>
            <w:r w:rsidRPr="0079771A">
              <w:rPr>
                <w:sz w:val="16"/>
                <w:lang w:val="fr-FR"/>
              </w:rPr>
              <w:t>English</w:t>
            </w:r>
          </w:p>
        </w:tc>
        <w:tc>
          <w:tcPr>
            <w:tcW w:w="1928" w:type="dxa"/>
            <w:gridSpan w:val="3"/>
            <w:tcBorders>
              <w:top w:val="single" w:sz="4" w:space="0" w:color="auto"/>
              <w:bottom w:val="single" w:sz="4" w:space="0" w:color="auto"/>
            </w:tcBorders>
            <w:vAlign w:val="center"/>
          </w:tcPr>
          <w:p w14:paraId="655E9E8D" w14:textId="77777777" w:rsidR="00125827" w:rsidRPr="0079771A" w:rsidRDefault="00125827" w:rsidP="00125827">
            <w:pPr>
              <w:keepNext/>
              <w:spacing w:before="80" w:after="80"/>
              <w:jc w:val="left"/>
              <w:rPr>
                <w:sz w:val="16"/>
                <w:lang w:val="fr-FR"/>
              </w:rPr>
            </w:pPr>
            <w:r w:rsidRPr="0079771A">
              <w:rPr>
                <w:sz w:val="16"/>
                <w:lang w:val="fr-FR"/>
              </w:rPr>
              <w:t>français</w:t>
            </w:r>
          </w:p>
        </w:tc>
        <w:tc>
          <w:tcPr>
            <w:tcW w:w="1914" w:type="dxa"/>
            <w:gridSpan w:val="3"/>
            <w:tcBorders>
              <w:top w:val="single" w:sz="4" w:space="0" w:color="auto"/>
              <w:bottom w:val="single" w:sz="4" w:space="0" w:color="auto"/>
            </w:tcBorders>
            <w:vAlign w:val="center"/>
          </w:tcPr>
          <w:p w14:paraId="79F56C5F" w14:textId="77777777" w:rsidR="00125827" w:rsidRPr="0079771A" w:rsidRDefault="00125827" w:rsidP="00125827">
            <w:pPr>
              <w:keepNext/>
              <w:spacing w:before="80" w:after="80"/>
              <w:jc w:val="left"/>
              <w:rPr>
                <w:sz w:val="16"/>
                <w:lang w:val="fr-FR"/>
              </w:rPr>
            </w:pPr>
            <w:r w:rsidRPr="0079771A">
              <w:rPr>
                <w:sz w:val="16"/>
                <w:lang w:val="fr-FR"/>
              </w:rPr>
              <w:t>deutsch</w:t>
            </w:r>
          </w:p>
        </w:tc>
        <w:tc>
          <w:tcPr>
            <w:tcW w:w="1914" w:type="dxa"/>
            <w:tcBorders>
              <w:top w:val="single" w:sz="4" w:space="0" w:color="auto"/>
              <w:bottom w:val="single" w:sz="4" w:space="0" w:color="auto"/>
            </w:tcBorders>
            <w:vAlign w:val="center"/>
          </w:tcPr>
          <w:p w14:paraId="574B80F4" w14:textId="77777777" w:rsidR="00125827" w:rsidRPr="0079771A" w:rsidRDefault="00125827" w:rsidP="00125827">
            <w:pPr>
              <w:keepNext/>
              <w:spacing w:before="80" w:after="80"/>
              <w:jc w:val="left"/>
              <w:rPr>
                <w:sz w:val="16"/>
                <w:lang w:val="fr-FR"/>
              </w:rPr>
            </w:pPr>
            <w:proofErr w:type="spellStart"/>
            <w:r w:rsidRPr="0079771A">
              <w:rPr>
                <w:sz w:val="16"/>
                <w:lang w:val="fr-FR"/>
              </w:rPr>
              <w:t>español</w:t>
            </w:r>
            <w:proofErr w:type="spellEnd"/>
          </w:p>
        </w:tc>
        <w:tc>
          <w:tcPr>
            <w:tcW w:w="1810" w:type="dxa"/>
            <w:tcBorders>
              <w:top w:val="single" w:sz="4" w:space="0" w:color="auto"/>
              <w:bottom w:val="single" w:sz="4" w:space="0" w:color="auto"/>
            </w:tcBorders>
            <w:vAlign w:val="center"/>
          </w:tcPr>
          <w:p w14:paraId="069F0801" w14:textId="77777777" w:rsidR="00125827" w:rsidRPr="0079771A" w:rsidRDefault="00125827" w:rsidP="00125827">
            <w:pPr>
              <w:keepNext/>
              <w:spacing w:before="80" w:after="80"/>
              <w:jc w:val="left"/>
              <w:rPr>
                <w:sz w:val="16"/>
                <w:lang w:val="fr-FR"/>
              </w:rPr>
            </w:pPr>
            <w:proofErr w:type="spellStart"/>
            <w:r w:rsidRPr="0079771A">
              <w:rPr>
                <w:sz w:val="16"/>
                <w:lang w:val="fr-FR"/>
              </w:rPr>
              <w:t>Example</w:t>
            </w:r>
            <w:proofErr w:type="spellEnd"/>
            <w:r w:rsidRPr="0079771A">
              <w:rPr>
                <w:sz w:val="16"/>
                <w:lang w:val="fr-FR"/>
              </w:rPr>
              <w:t xml:space="preserve"> </w:t>
            </w:r>
            <w:proofErr w:type="spellStart"/>
            <w:r w:rsidRPr="0079771A">
              <w:rPr>
                <w:sz w:val="16"/>
                <w:lang w:val="fr-FR"/>
              </w:rPr>
              <w:t>Varieties</w:t>
            </w:r>
            <w:proofErr w:type="spellEnd"/>
            <w:r w:rsidRPr="0079771A">
              <w:rPr>
                <w:sz w:val="16"/>
                <w:lang w:val="fr-FR"/>
              </w:rPr>
              <w:br/>
              <w:t>Exemples</w:t>
            </w:r>
            <w:r w:rsidRPr="0079771A">
              <w:rPr>
                <w:sz w:val="16"/>
                <w:lang w:val="fr-FR"/>
              </w:rPr>
              <w:br/>
            </w:r>
            <w:proofErr w:type="spellStart"/>
            <w:r w:rsidRPr="0079771A">
              <w:rPr>
                <w:sz w:val="16"/>
                <w:lang w:val="fr-FR"/>
              </w:rPr>
              <w:t>Beispielssorten</w:t>
            </w:r>
            <w:proofErr w:type="spellEnd"/>
            <w:r w:rsidRPr="0079771A">
              <w:rPr>
                <w:sz w:val="16"/>
                <w:lang w:val="fr-FR"/>
              </w:rPr>
              <w:br/>
            </w:r>
            <w:proofErr w:type="spellStart"/>
            <w:r w:rsidRPr="0079771A">
              <w:rPr>
                <w:sz w:val="16"/>
                <w:lang w:val="fr-FR"/>
              </w:rPr>
              <w:t>Variedades</w:t>
            </w:r>
            <w:proofErr w:type="spellEnd"/>
            <w:r w:rsidRPr="0079771A">
              <w:rPr>
                <w:sz w:val="16"/>
                <w:lang w:val="fr-FR"/>
              </w:rPr>
              <w:t xml:space="preserve"> </w:t>
            </w:r>
            <w:proofErr w:type="spellStart"/>
            <w:r w:rsidRPr="0079771A">
              <w:rPr>
                <w:sz w:val="16"/>
                <w:lang w:val="fr-FR"/>
              </w:rPr>
              <w:t>ejemplo</w:t>
            </w:r>
            <w:proofErr w:type="spellEnd"/>
          </w:p>
        </w:tc>
        <w:tc>
          <w:tcPr>
            <w:tcW w:w="567" w:type="dxa"/>
            <w:tcBorders>
              <w:top w:val="single" w:sz="4" w:space="0" w:color="auto"/>
              <w:bottom w:val="single" w:sz="4" w:space="0" w:color="auto"/>
            </w:tcBorders>
            <w:vAlign w:val="center"/>
          </w:tcPr>
          <w:p w14:paraId="1E02CF67" w14:textId="77777777" w:rsidR="00125827" w:rsidRPr="0079771A" w:rsidRDefault="00125827" w:rsidP="00125827">
            <w:pPr>
              <w:keepNext/>
              <w:spacing w:before="80" w:after="80"/>
              <w:jc w:val="center"/>
              <w:rPr>
                <w:sz w:val="16"/>
                <w:lang w:val="fr-FR"/>
              </w:rPr>
            </w:pPr>
            <w:r w:rsidRPr="0079771A">
              <w:rPr>
                <w:sz w:val="16"/>
                <w:lang w:val="fr-FR"/>
              </w:rPr>
              <w:t>Note/</w:t>
            </w:r>
            <w:r w:rsidRPr="0079771A">
              <w:rPr>
                <w:sz w:val="16"/>
                <w:lang w:val="fr-FR"/>
              </w:rPr>
              <w:br/>
              <w:t>Nota</w:t>
            </w:r>
          </w:p>
        </w:tc>
      </w:tr>
      <w:tr w:rsidR="00125827" w:rsidRPr="0079771A" w14:paraId="5A79CD5A" w14:textId="77777777" w:rsidTr="00086373">
        <w:trPr>
          <w:cantSplit/>
        </w:trPr>
        <w:tc>
          <w:tcPr>
            <w:tcW w:w="394" w:type="dxa"/>
            <w:tcBorders>
              <w:top w:val="single" w:sz="4" w:space="0" w:color="auto"/>
              <w:bottom w:val="single" w:sz="4" w:space="0" w:color="auto"/>
              <w:right w:val="dotted" w:sz="4" w:space="0" w:color="auto"/>
            </w:tcBorders>
            <w:shd w:val="clear" w:color="auto" w:fill="auto"/>
            <w:tcMar>
              <w:left w:w="28" w:type="dxa"/>
              <w:right w:w="28" w:type="dxa"/>
            </w:tcMar>
          </w:tcPr>
          <w:p w14:paraId="394C57E5" w14:textId="77777777" w:rsidR="00125827" w:rsidRPr="0079771A" w:rsidRDefault="00125827" w:rsidP="00125827">
            <w:pPr>
              <w:keepNext/>
              <w:spacing w:before="80" w:after="80"/>
              <w:jc w:val="center"/>
              <w:rPr>
                <w:b/>
                <w:sz w:val="16"/>
                <w:szCs w:val="16"/>
                <w:lang w:val="fr-FR"/>
              </w:rPr>
            </w:pPr>
            <w:r w:rsidRPr="0079771A">
              <w:rPr>
                <w:b/>
                <w:sz w:val="16"/>
                <w:szCs w:val="16"/>
                <w:lang w:val="fr-FR"/>
              </w:rPr>
              <w:t>1</w:t>
            </w:r>
          </w:p>
        </w:tc>
        <w:tc>
          <w:tcPr>
            <w:tcW w:w="315" w:type="dxa"/>
            <w:tcBorders>
              <w:top w:val="single" w:sz="4" w:space="0" w:color="auto"/>
              <w:left w:val="dotted" w:sz="4" w:space="0" w:color="auto"/>
              <w:bottom w:val="single" w:sz="4" w:space="0" w:color="auto"/>
              <w:right w:val="dotted" w:sz="4" w:space="0" w:color="auto"/>
            </w:tcBorders>
            <w:shd w:val="clear" w:color="auto" w:fill="auto"/>
            <w:tcMar>
              <w:left w:w="28" w:type="dxa"/>
              <w:right w:w="28" w:type="dxa"/>
            </w:tcMar>
          </w:tcPr>
          <w:p w14:paraId="40D4B1A6" w14:textId="77777777" w:rsidR="00125827" w:rsidRPr="0079771A" w:rsidRDefault="00125827" w:rsidP="00125827">
            <w:pPr>
              <w:keepNext/>
              <w:spacing w:before="80" w:after="80"/>
              <w:jc w:val="center"/>
              <w:rPr>
                <w:b/>
                <w:sz w:val="16"/>
                <w:szCs w:val="16"/>
                <w:lang w:val="fr-FR"/>
              </w:rPr>
            </w:pPr>
            <w:r w:rsidRPr="0079771A">
              <w:rPr>
                <w:b/>
                <w:sz w:val="16"/>
                <w:szCs w:val="16"/>
                <w:lang w:val="fr-FR"/>
              </w:rPr>
              <w:t>2</w:t>
            </w:r>
          </w:p>
        </w:tc>
        <w:tc>
          <w:tcPr>
            <w:tcW w:w="418" w:type="dxa"/>
            <w:tcBorders>
              <w:top w:val="single" w:sz="4" w:space="0" w:color="auto"/>
              <w:left w:val="dotted" w:sz="4" w:space="0" w:color="auto"/>
              <w:bottom w:val="single" w:sz="4" w:space="0" w:color="auto"/>
              <w:right w:val="dotted" w:sz="4" w:space="0" w:color="auto"/>
            </w:tcBorders>
            <w:shd w:val="clear" w:color="auto" w:fill="auto"/>
          </w:tcPr>
          <w:p w14:paraId="3AB015C1" w14:textId="77777777" w:rsidR="00125827" w:rsidRPr="0079771A" w:rsidRDefault="00125827" w:rsidP="00125827">
            <w:pPr>
              <w:keepNext/>
              <w:spacing w:before="80" w:after="80"/>
              <w:jc w:val="left"/>
              <w:rPr>
                <w:b/>
                <w:lang w:val="fr-FR"/>
              </w:rPr>
            </w:pPr>
            <w:r w:rsidRPr="0079771A">
              <w:rPr>
                <w:b/>
                <w:sz w:val="16"/>
                <w:szCs w:val="16"/>
                <w:lang w:val="fr-FR"/>
              </w:rPr>
              <w:t xml:space="preserve">3 </w:t>
            </w:r>
          </w:p>
        </w:tc>
        <w:tc>
          <w:tcPr>
            <w:tcW w:w="1372" w:type="dxa"/>
            <w:tcBorders>
              <w:top w:val="single" w:sz="4" w:space="0" w:color="auto"/>
              <w:left w:val="dotted" w:sz="4" w:space="0" w:color="auto"/>
              <w:bottom w:val="single" w:sz="4" w:space="0" w:color="auto"/>
              <w:right w:val="dotted" w:sz="4" w:space="0" w:color="auto"/>
            </w:tcBorders>
            <w:shd w:val="clear" w:color="auto" w:fill="auto"/>
          </w:tcPr>
          <w:p w14:paraId="103F6EE6" w14:textId="77777777" w:rsidR="00125827" w:rsidRPr="0079771A" w:rsidRDefault="00125827" w:rsidP="00125827">
            <w:pPr>
              <w:keepNext/>
              <w:spacing w:before="80" w:after="80"/>
              <w:jc w:val="left"/>
              <w:rPr>
                <w:b/>
                <w:lang w:val="fr-FR"/>
              </w:rPr>
            </w:pPr>
            <w:r w:rsidRPr="0079771A">
              <w:rPr>
                <w:b/>
                <w:sz w:val="16"/>
                <w:lang w:val="fr-FR"/>
              </w:rPr>
              <w:t>4</w:t>
            </w:r>
          </w:p>
        </w:tc>
        <w:tc>
          <w:tcPr>
            <w:tcW w:w="392" w:type="dxa"/>
            <w:tcBorders>
              <w:top w:val="single" w:sz="4" w:space="0" w:color="auto"/>
              <w:left w:val="dotted" w:sz="4" w:space="0" w:color="auto"/>
              <w:bottom w:val="single" w:sz="4" w:space="0" w:color="auto"/>
              <w:right w:val="dotted" w:sz="4" w:space="0" w:color="auto"/>
            </w:tcBorders>
            <w:shd w:val="clear" w:color="auto" w:fill="auto"/>
          </w:tcPr>
          <w:p w14:paraId="6C8E229A" w14:textId="77777777" w:rsidR="00125827" w:rsidRPr="0079771A" w:rsidRDefault="00125827" w:rsidP="00125827">
            <w:pPr>
              <w:keepNext/>
              <w:spacing w:before="80" w:after="80"/>
              <w:jc w:val="left"/>
              <w:rPr>
                <w:b/>
                <w:sz w:val="16"/>
                <w:lang w:val="fr-FR"/>
              </w:rPr>
            </w:pPr>
            <w:r w:rsidRPr="0079771A">
              <w:rPr>
                <w:b/>
                <w:sz w:val="16"/>
                <w:lang w:val="fr-FR"/>
              </w:rPr>
              <w:t>5</w:t>
            </w:r>
          </w:p>
        </w:tc>
        <w:tc>
          <w:tcPr>
            <w:tcW w:w="1525" w:type="dxa"/>
            <w:tcBorders>
              <w:top w:val="single" w:sz="4" w:space="0" w:color="auto"/>
              <w:left w:val="dotted" w:sz="4" w:space="0" w:color="auto"/>
              <w:bottom w:val="single" w:sz="4" w:space="0" w:color="auto"/>
              <w:right w:val="dotted" w:sz="4" w:space="0" w:color="auto"/>
            </w:tcBorders>
            <w:shd w:val="clear" w:color="auto" w:fill="auto"/>
          </w:tcPr>
          <w:p w14:paraId="23D25EDD" w14:textId="77777777" w:rsidR="00125827" w:rsidRPr="0079771A" w:rsidRDefault="00125827" w:rsidP="00125827">
            <w:pPr>
              <w:keepNext/>
              <w:spacing w:before="80" w:after="80"/>
              <w:jc w:val="left"/>
              <w:rPr>
                <w:b/>
                <w:sz w:val="16"/>
                <w:lang w:val="fr-FR"/>
              </w:rPr>
            </w:pPr>
            <w:r w:rsidRPr="0079771A">
              <w:rPr>
                <w:b/>
                <w:sz w:val="16"/>
                <w:szCs w:val="16"/>
                <w:lang w:val="fr-FR"/>
              </w:rPr>
              <w:t>6</w:t>
            </w:r>
          </w:p>
        </w:tc>
        <w:tc>
          <w:tcPr>
            <w:tcW w:w="330" w:type="dxa"/>
            <w:gridSpan w:val="2"/>
            <w:tcBorders>
              <w:top w:val="single" w:sz="4" w:space="0" w:color="auto"/>
              <w:left w:val="dotted" w:sz="4" w:space="0" w:color="auto"/>
              <w:bottom w:val="single" w:sz="4" w:space="0" w:color="auto"/>
              <w:right w:val="dotted" w:sz="4" w:space="0" w:color="auto"/>
            </w:tcBorders>
            <w:shd w:val="clear" w:color="auto" w:fill="auto"/>
          </w:tcPr>
          <w:p w14:paraId="588E13EF" w14:textId="77777777" w:rsidR="00125827" w:rsidRPr="0079771A" w:rsidRDefault="00125827" w:rsidP="00125827">
            <w:pPr>
              <w:keepNext/>
              <w:spacing w:before="80" w:after="80"/>
              <w:jc w:val="left"/>
              <w:rPr>
                <w:b/>
                <w:sz w:val="16"/>
                <w:lang w:val="fr-FR"/>
              </w:rPr>
            </w:pPr>
            <w:r w:rsidRPr="0079771A">
              <w:rPr>
                <w:b/>
                <w:sz w:val="16"/>
                <w:lang w:val="fr-FR"/>
              </w:rPr>
              <w:t>7</w:t>
            </w:r>
          </w:p>
        </w:tc>
        <w:tc>
          <w:tcPr>
            <w:tcW w:w="1586" w:type="dxa"/>
            <w:tcBorders>
              <w:top w:val="single" w:sz="4" w:space="0" w:color="auto"/>
              <w:left w:val="dotted" w:sz="4" w:space="0" w:color="auto"/>
              <w:bottom w:val="single" w:sz="4" w:space="0" w:color="auto"/>
              <w:right w:val="dotted" w:sz="4" w:space="0" w:color="auto"/>
            </w:tcBorders>
            <w:shd w:val="clear" w:color="auto" w:fill="auto"/>
          </w:tcPr>
          <w:p w14:paraId="5D9F94E2" w14:textId="77777777" w:rsidR="00125827" w:rsidRPr="0079771A" w:rsidRDefault="00125827" w:rsidP="00125827">
            <w:pPr>
              <w:keepNext/>
              <w:spacing w:before="80" w:after="80"/>
              <w:jc w:val="left"/>
              <w:rPr>
                <w:b/>
                <w:sz w:val="16"/>
                <w:u w:val="single"/>
                <w:lang w:val="fr-FR"/>
              </w:rPr>
            </w:pPr>
            <w:r w:rsidRPr="0079771A">
              <w:rPr>
                <w:b/>
                <w:sz w:val="16"/>
                <w:highlight w:val="lightGray"/>
                <w:u w:val="single"/>
                <w:lang w:val="fr-FR"/>
              </w:rPr>
              <w:t>8</w:t>
            </w:r>
          </w:p>
        </w:tc>
        <w:tc>
          <w:tcPr>
            <w:tcW w:w="1923" w:type="dxa"/>
            <w:gridSpan w:val="2"/>
            <w:tcBorders>
              <w:top w:val="single" w:sz="4" w:space="0" w:color="auto"/>
              <w:left w:val="dotted" w:sz="4" w:space="0" w:color="auto"/>
              <w:bottom w:val="single" w:sz="4" w:space="0" w:color="auto"/>
              <w:right w:val="nil"/>
            </w:tcBorders>
            <w:shd w:val="clear" w:color="auto" w:fill="auto"/>
          </w:tcPr>
          <w:p w14:paraId="4E1F92DE" w14:textId="77777777" w:rsidR="00125827" w:rsidRPr="0079771A" w:rsidRDefault="00125827" w:rsidP="00125827">
            <w:pPr>
              <w:keepNext/>
              <w:spacing w:before="80" w:after="80"/>
              <w:jc w:val="left"/>
              <w:rPr>
                <w:sz w:val="16"/>
                <w:lang w:val="fr-FR"/>
              </w:rPr>
            </w:pPr>
          </w:p>
        </w:tc>
        <w:tc>
          <w:tcPr>
            <w:tcW w:w="1810" w:type="dxa"/>
            <w:tcBorders>
              <w:top w:val="single" w:sz="4" w:space="0" w:color="auto"/>
              <w:left w:val="nil"/>
              <w:bottom w:val="single" w:sz="4" w:space="0" w:color="auto"/>
              <w:right w:val="nil"/>
            </w:tcBorders>
            <w:shd w:val="clear" w:color="auto" w:fill="auto"/>
          </w:tcPr>
          <w:p w14:paraId="2C5236A7" w14:textId="77777777" w:rsidR="00125827" w:rsidRPr="0079771A" w:rsidRDefault="00125827" w:rsidP="00125827">
            <w:pPr>
              <w:keepNext/>
              <w:spacing w:before="80" w:after="80"/>
              <w:jc w:val="left"/>
              <w:rPr>
                <w:sz w:val="16"/>
                <w:lang w:val="fr-FR"/>
              </w:rPr>
            </w:pPr>
          </w:p>
        </w:tc>
        <w:tc>
          <w:tcPr>
            <w:tcW w:w="567" w:type="dxa"/>
            <w:tcBorders>
              <w:top w:val="single" w:sz="4" w:space="0" w:color="auto"/>
              <w:left w:val="nil"/>
              <w:bottom w:val="single" w:sz="4" w:space="0" w:color="auto"/>
            </w:tcBorders>
            <w:shd w:val="clear" w:color="auto" w:fill="auto"/>
          </w:tcPr>
          <w:p w14:paraId="69075CA3" w14:textId="77777777" w:rsidR="00125827" w:rsidRPr="0079771A" w:rsidRDefault="00125827" w:rsidP="00125827">
            <w:pPr>
              <w:keepNext/>
              <w:spacing w:before="80" w:after="80"/>
              <w:jc w:val="center"/>
              <w:rPr>
                <w:b/>
                <w:sz w:val="16"/>
                <w:lang w:val="fr-FR"/>
              </w:rPr>
            </w:pPr>
          </w:p>
        </w:tc>
      </w:tr>
      <w:tr w:rsidR="00125827" w:rsidRPr="00D1293B" w14:paraId="637DE3AC" w14:textId="77777777" w:rsidTr="00086373">
        <w:trPr>
          <w:cantSplit/>
        </w:trPr>
        <w:tc>
          <w:tcPr>
            <w:tcW w:w="709" w:type="dxa"/>
            <w:gridSpan w:val="2"/>
            <w:tcBorders>
              <w:top w:val="single" w:sz="4" w:space="0" w:color="auto"/>
            </w:tcBorders>
          </w:tcPr>
          <w:p w14:paraId="0DC7E45E" w14:textId="77777777" w:rsidR="00125827" w:rsidRPr="0079771A" w:rsidRDefault="00125827" w:rsidP="00125827">
            <w:pPr>
              <w:keepNext/>
              <w:spacing w:before="80" w:after="80"/>
              <w:jc w:val="left"/>
              <w:rPr>
                <w:b/>
                <w:sz w:val="16"/>
                <w:szCs w:val="16"/>
                <w:lang w:val="fr-FR"/>
              </w:rPr>
            </w:pPr>
          </w:p>
        </w:tc>
        <w:tc>
          <w:tcPr>
            <w:tcW w:w="1790" w:type="dxa"/>
            <w:gridSpan w:val="2"/>
            <w:tcBorders>
              <w:top w:val="single" w:sz="4" w:space="0" w:color="auto"/>
              <w:bottom w:val="dotted" w:sz="2" w:space="0" w:color="auto"/>
            </w:tcBorders>
          </w:tcPr>
          <w:p w14:paraId="4890A87D" w14:textId="77777777" w:rsidR="00125827" w:rsidRPr="006F7DF0" w:rsidRDefault="00125827" w:rsidP="00125827">
            <w:pPr>
              <w:keepNext/>
              <w:spacing w:before="80" w:after="80"/>
              <w:jc w:val="left"/>
              <w:rPr>
                <w:b/>
                <w:sz w:val="16"/>
                <w:szCs w:val="16"/>
              </w:rPr>
            </w:pPr>
            <w:r w:rsidRPr="006F7DF0">
              <w:rPr>
                <w:b/>
                <w:sz w:val="16"/>
                <w:szCs w:val="16"/>
              </w:rPr>
              <w:t>Name of characteristics in English</w:t>
            </w:r>
          </w:p>
        </w:tc>
        <w:tc>
          <w:tcPr>
            <w:tcW w:w="1917" w:type="dxa"/>
            <w:gridSpan w:val="2"/>
            <w:tcBorders>
              <w:top w:val="single" w:sz="4" w:space="0" w:color="auto"/>
              <w:bottom w:val="dotted" w:sz="2" w:space="0" w:color="auto"/>
            </w:tcBorders>
          </w:tcPr>
          <w:p w14:paraId="709CA20B" w14:textId="77777777" w:rsidR="00125827" w:rsidRPr="0079771A" w:rsidRDefault="00125827" w:rsidP="00125827">
            <w:pPr>
              <w:keepNext/>
              <w:spacing w:before="80" w:after="80"/>
              <w:jc w:val="left"/>
              <w:rPr>
                <w:b/>
                <w:sz w:val="16"/>
                <w:szCs w:val="16"/>
                <w:lang w:val="fr-FR"/>
              </w:rPr>
            </w:pPr>
            <w:r w:rsidRPr="0079771A">
              <w:rPr>
                <w:b/>
                <w:sz w:val="16"/>
                <w:szCs w:val="16"/>
                <w:lang w:val="fr-FR"/>
              </w:rPr>
              <w:t>Nom du caractère en français</w:t>
            </w:r>
          </w:p>
        </w:tc>
        <w:tc>
          <w:tcPr>
            <w:tcW w:w="1916" w:type="dxa"/>
            <w:gridSpan w:val="3"/>
            <w:tcBorders>
              <w:top w:val="single" w:sz="4" w:space="0" w:color="auto"/>
              <w:bottom w:val="dotted" w:sz="2" w:space="0" w:color="auto"/>
            </w:tcBorders>
          </w:tcPr>
          <w:p w14:paraId="440169A5" w14:textId="77777777" w:rsidR="00125827" w:rsidRPr="006F7DF0" w:rsidRDefault="00125827" w:rsidP="00125827">
            <w:pPr>
              <w:keepNext/>
              <w:spacing w:before="80" w:after="80"/>
              <w:jc w:val="left"/>
              <w:rPr>
                <w:b/>
                <w:sz w:val="16"/>
                <w:szCs w:val="16"/>
                <w:lang w:val="de-DE"/>
              </w:rPr>
            </w:pPr>
            <w:r w:rsidRPr="006F7DF0">
              <w:rPr>
                <w:b/>
                <w:sz w:val="16"/>
                <w:szCs w:val="16"/>
                <w:lang w:val="de-DE"/>
              </w:rPr>
              <w:t>Name des Merkmals auf Deutsch</w:t>
            </w:r>
          </w:p>
        </w:tc>
        <w:tc>
          <w:tcPr>
            <w:tcW w:w="1923" w:type="dxa"/>
            <w:gridSpan w:val="2"/>
            <w:tcBorders>
              <w:top w:val="single" w:sz="4" w:space="0" w:color="auto"/>
              <w:bottom w:val="dotted" w:sz="2" w:space="0" w:color="auto"/>
            </w:tcBorders>
          </w:tcPr>
          <w:p w14:paraId="053EBD48" w14:textId="77777777" w:rsidR="00125827" w:rsidRPr="006F7DF0" w:rsidRDefault="00125827" w:rsidP="00125827">
            <w:pPr>
              <w:keepNext/>
              <w:spacing w:before="80" w:after="80"/>
              <w:jc w:val="left"/>
              <w:rPr>
                <w:b/>
                <w:sz w:val="16"/>
                <w:szCs w:val="16"/>
                <w:lang w:val="es-ES"/>
              </w:rPr>
            </w:pPr>
            <w:r w:rsidRPr="006F7DF0">
              <w:rPr>
                <w:b/>
                <w:sz w:val="16"/>
                <w:szCs w:val="16"/>
                <w:lang w:val="es-ES"/>
              </w:rPr>
              <w:t>Nombre del carácter en español</w:t>
            </w:r>
          </w:p>
        </w:tc>
        <w:tc>
          <w:tcPr>
            <w:tcW w:w="1810" w:type="dxa"/>
            <w:tcBorders>
              <w:top w:val="single" w:sz="4" w:space="0" w:color="auto"/>
              <w:bottom w:val="dotted" w:sz="2" w:space="0" w:color="auto"/>
            </w:tcBorders>
          </w:tcPr>
          <w:p w14:paraId="52F01A91" w14:textId="77777777" w:rsidR="00125827" w:rsidRPr="006F7DF0" w:rsidRDefault="00125827" w:rsidP="00125827">
            <w:pPr>
              <w:keepNext/>
              <w:spacing w:before="80" w:after="80"/>
              <w:rPr>
                <w:lang w:val="es-ES"/>
              </w:rPr>
            </w:pPr>
          </w:p>
        </w:tc>
        <w:tc>
          <w:tcPr>
            <w:tcW w:w="567" w:type="dxa"/>
            <w:tcBorders>
              <w:top w:val="single" w:sz="4" w:space="0" w:color="auto"/>
              <w:bottom w:val="dotted" w:sz="2" w:space="0" w:color="auto"/>
            </w:tcBorders>
          </w:tcPr>
          <w:p w14:paraId="60381B58" w14:textId="77777777" w:rsidR="00125827" w:rsidRPr="006F7DF0" w:rsidRDefault="00125827" w:rsidP="00125827">
            <w:pPr>
              <w:keepNext/>
              <w:spacing w:before="80" w:after="80"/>
              <w:jc w:val="center"/>
              <w:rPr>
                <w:lang w:val="es-ES"/>
              </w:rPr>
            </w:pPr>
          </w:p>
        </w:tc>
      </w:tr>
    </w:tbl>
    <w:p w14:paraId="6F941C1E" w14:textId="77777777" w:rsidR="00125827" w:rsidRPr="00F65E24" w:rsidRDefault="00125827" w:rsidP="00125827">
      <w:pPr>
        <w:keepNext/>
        <w:tabs>
          <w:tab w:val="left" w:pos="567"/>
          <w:tab w:val="left" w:pos="1134"/>
        </w:tabs>
        <w:jc w:val="left"/>
        <w:rPr>
          <w:lang w:val="fr-CH"/>
        </w:rPr>
      </w:pPr>
      <w:r w:rsidRPr="00F65E24">
        <w:rPr>
          <w:lang w:val="fr-CH"/>
        </w:rPr>
        <w:t>[…]</w:t>
      </w:r>
    </w:p>
    <w:p w14:paraId="2007948D" w14:textId="5903675B" w:rsidR="00125827" w:rsidRPr="008D4B16" w:rsidRDefault="00125827" w:rsidP="00125827">
      <w:pPr>
        <w:keepNext/>
        <w:tabs>
          <w:tab w:val="left" w:pos="567"/>
          <w:tab w:val="left" w:pos="1134"/>
        </w:tabs>
        <w:spacing w:before="120"/>
        <w:jc w:val="left"/>
        <w:rPr>
          <w:u w:val="single"/>
          <w:lang w:val="fr-CH"/>
        </w:rPr>
      </w:pPr>
      <w:r w:rsidRPr="008D4B16">
        <w:rPr>
          <w:highlight w:val="lightGray"/>
          <w:u w:val="single"/>
          <w:lang w:val="fr-CH"/>
        </w:rPr>
        <w:t>“8</w:t>
      </w:r>
      <w:r w:rsidRPr="008D4B16">
        <w:rPr>
          <w:highlight w:val="lightGray"/>
          <w:u w:val="single"/>
          <w:lang w:val="fr-CH"/>
        </w:rPr>
        <w:tab/>
        <w:t>(G)</w:t>
      </w:r>
      <w:r w:rsidRPr="008D4B16">
        <w:rPr>
          <w:highlight w:val="lightGray"/>
          <w:u w:val="single"/>
          <w:lang w:val="fr-CH"/>
        </w:rPr>
        <w:tab/>
      </w:r>
      <w:r w:rsidR="008D4B16" w:rsidRPr="008D4B16">
        <w:rPr>
          <w:highlight w:val="lightGray"/>
          <w:u w:val="single"/>
          <w:lang w:val="fr-CH"/>
        </w:rPr>
        <w:t>Caractères utilisés pour le groupement des variétés et</w:t>
      </w:r>
      <w:r w:rsidR="008D4B16">
        <w:rPr>
          <w:highlight w:val="lightGray"/>
          <w:u w:val="single"/>
          <w:lang w:val="fr-CH"/>
        </w:rPr>
        <w:t xml:space="preserve"> l</w:t>
      </w:r>
      <w:r w:rsidR="00EC7ABD">
        <w:rPr>
          <w:highlight w:val="lightGray"/>
          <w:u w:val="single"/>
          <w:lang w:val="fr-CH"/>
        </w:rPr>
        <w:t>’</w:t>
      </w:r>
      <w:r w:rsidR="008D4B16">
        <w:rPr>
          <w:highlight w:val="lightGray"/>
          <w:u w:val="single"/>
          <w:lang w:val="fr-CH"/>
        </w:rPr>
        <w:t>organisation des essais</w:t>
      </w:r>
    </w:p>
    <w:p w14:paraId="5DDA9D31" w14:textId="77777777" w:rsidR="00125827" w:rsidRPr="008D4B16" w:rsidRDefault="00125827" w:rsidP="00125827">
      <w:pPr>
        <w:rPr>
          <w:rFonts w:eastAsia="MS Mincho"/>
          <w:u w:val="single"/>
          <w:lang w:val="fr-CH"/>
        </w:rPr>
      </w:pPr>
    </w:p>
    <w:p w14:paraId="2E4069DC" w14:textId="77777777" w:rsidR="00125827" w:rsidRPr="0079771A" w:rsidRDefault="00125827" w:rsidP="00125827">
      <w:pPr>
        <w:keepNext/>
        <w:keepLines/>
        <w:rPr>
          <w:u w:val="single"/>
          <w:lang w:val="fr-FR"/>
        </w:rPr>
      </w:pPr>
      <w:r w:rsidRPr="0079771A">
        <w:rPr>
          <w:u w:val="single"/>
          <w:lang w:val="fr-FR"/>
        </w:rPr>
        <w:t>"7.</w:t>
      </w:r>
      <w:r w:rsidRPr="0079771A">
        <w:rPr>
          <w:u w:val="single"/>
          <w:lang w:val="fr-FR"/>
        </w:rPr>
        <w:tab/>
        <w:t xml:space="preserve">Table of </w:t>
      </w:r>
      <w:proofErr w:type="spellStart"/>
      <w:r w:rsidRPr="0079771A">
        <w:rPr>
          <w:u w:val="single"/>
          <w:lang w:val="fr-FR"/>
        </w:rPr>
        <w:t>Characteristics</w:t>
      </w:r>
      <w:proofErr w:type="spellEnd"/>
      <w:r w:rsidRPr="0079771A">
        <w:rPr>
          <w:u w:val="single"/>
          <w:lang w:val="fr-FR"/>
        </w:rPr>
        <w:t>/Tableau des caractères/</w:t>
      </w:r>
      <w:proofErr w:type="spellStart"/>
      <w:r w:rsidRPr="0079771A">
        <w:rPr>
          <w:u w:val="single"/>
          <w:lang w:val="fr-FR"/>
        </w:rPr>
        <w:t>Merkmalstabelle</w:t>
      </w:r>
      <w:proofErr w:type="spellEnd"/>
      <w:r w:rsidRPr="0079771A">
        <w:rPr>
          <w:u w:val="single"/>
          <w:lang w:val="fr-FR"/>
        </w:rPr>
        <w:t xml:space="preserve">/Tabla de </w:t>
      </w:r>
      <w:proofErr w:type="spellStart"/>
      <w:r w:rsidRPr="0079771A">
        <w:rPr>
          <w:u w:val="single"/>
          <w:lang w:val="fr-FR"/>
        </w:rPr>
        <w:t>caracteres</w:t>
      </w:r>
      <w:proofErr w:type="spellEnd"/>
    </w:p>
    <w:p w14:paraId="7829DB42" w14:textId="77777777" w:rsidR="00125827" w:rsidRPr="0079771A" w:rsidRDefault="00125827" w:rsidP="00125827">
      <w:pPr>
        <w:keepNext/>
        <w:keepLines/>
        <w:tabs>
          <w:tab w:val="left" w:pos="709"/>
          <w:tab w:val="left" w:pos="1418"/>
        </w:tabs>
        <w:jc w:val="left"/>
        <w:rPr>
          <w:lang w:val="fr-FR"/>
        </w:rPr>
      </w:pPr>
      <w:r w:rsidRPr="0079771A">
        <w:rPr>
          <w:lang w:val="fr-FR"/>
        </w:rPr>
        <w:t>[…]</w:t>
      </w:r>
    </w:p>
    <w:tbl>
      <w:tblPr>
        <w:tblW w:w="10632" w:type="dxa"/>
        <w:tblInd w:w="-356" w:type="dxa"/>
        <w:tblBorders>
          <w:left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4"/>
        <w:gridCol w:w="315"/>
        <w:gridCol w:w="418"/>
        <w:gridCol w:w="1372"/>
        <w:gridCol w:w="392"/>
        <w:gridCol w:w="1525"/>
        <w:gridCol w:w="11"/>
        <w:gridCol w:w="319"/>
        <w:gridCol w:w="1586"/>
        <w:gridCol w:w="9"/>
        <w:gridCol w:w="1914"/>
        <w:gridCol w:w="1810"/>
        <w:gridCol w:w="567"/>
      </w:tblGrid>
      <w:tr w:rsidR="00125827" w:rsidRPr="0079771A" w14:paraId="2C5CE7B0" w14:textId="77777777" w:rsidTr="00086373">
        <w:trPr>
          <w:cantSplit/>
          <w:tblHeader/>
        </w:trPr>
        <w:tc>
          <w:tcPr>
            <w:tcW w:w="709" w:type="dxa"/>
            <w:gridSpan w:val="2"/>
            <w:tcBorders>
              <w:top w:val="single" w:sz="4" w:space="0" w:color="auto"/>
              <w:bottom w:val="single" w:sz="4" w:space="0" w:color="auto"/>
            </w:tcBorders>
          </w:tcPr>
          <w:p w14:paraId="78CD77F9" w14:textId="77777777" w:rsidR="00125827" w:rsidRPr="0079771A" w:rsidRDefault="00125827" w:rsidP="00125827">
            <w:pPr>
              <w:keepNext/>
              <w:keepLines/>
              <w:spacing w:before="80" w:after="80"/>
              <w:jc w:val="left"/>
              <w:rPr>
                <w:sz w:val="16"/>
                <w:lang w:val="fr-FR"/>
              </w:rPr>
            </w:pPr>
          </w:p>
        </w:tc>
        <w:tc>
          <w:tcPr>
            <w:tcW w:w="1790" w:type="dxa"/>
            <w:gridSpan w:val="2"/>
            <w:tcBorders>
              <w:top w:val="single" w:sz="4" w:space="0" w:color="auto"/>
              <w:bottom w:val="single" w:sz="4" w:space="0" w:color="auto"/>
            </w:tcBorders>
            <w:vAlign w:val="center"/>
          </w:tcPr>
          <w:p w14:paraId="7D80752D" w14:textId="77777777" w:rsidR="00125827" w:rsidRPr="0079771A" w:rsidRDefault="00125827" w:rsidP="00125827">
            <w:pPr>
              <w:keepNext/>
              <w:keepLines/>
              <w:spacing w:before="80" w:after="80"/>
              <w:rPr>
                <w:sz w:val="16"/>
                <w:lang w:val="fr-FR"/>
              </w:rPr>
            </w:pPr>
            <w:r w:rsidRPr="0079771A">
              <w:rPr>
                <w:sz w:val="16"/>
                <w:lang w:val="fr-FR"/>
              </w:rPr>
              <w:t>English</w:t>
            </w:r>
          </w:p>
        </w:tc>
        <w:tc>
          <w:tcPr>
            <w:tcW w:w="1928" w:type="dxa"/>
            <w:gridSpan w:val="3"/>
            <w:tcBorders>
              <w:top w:val="single" w:sz="4" w:space="0" w:color="auto"/>
              <w:bottom w:val="single" w:sz="4" w:space="0" w:color="auto"/>
            </w:tcBorders>
            <w:vAlign w:val="center"/>
          </w:tcPr>
          <w:p w14:paraId="441C4AF0" w14:textId="77777777" w:rsidR="00125827" w:rsidRPr="0079771A" w:rsidRDefault="00125827" w:rsidP="00125827">
            <w:pPr>
              <w:keepNext/>
              <w:keepLines/>
              <w:spacing w:before="80" w:after="80"/>
              <w:jc w:val="left"/>
              <w:rPr>
                <w:sz w:val="16"/>
                <w:lang w:val="fr-FR"/>
              </w:rPr>
            </w:pPr>
            <w:r w:rsidRPr="0079771A">
              <w:rPr>
                <w:sz w:val="16"/>
                <w:lang w:val="fr-FR"/>
              </w:rPr>
              <w:t>français</w:t>
            </w:r>
          </w:p>
        </w:tc>
        <w:tc>
          <w:tcPr>
            <w:tcW w:w="1914" w:type="dxa"/>
            <w:gridSpan w:val="3"/>
            <w:tcBorders>
              <w:top w:val="single" w:sz="4" w:space="0" w:color="auto"/>
              <w:bottom w:val="single" w:sz="4" w:space="0" w:color="auto"/>
            </w:tcBorders>
            <w:vAlign w:val="center"/>
          </w:tcPr>
          <w:p w14:paraId="0C73C251" w14:textId="77777777" w:rsidR="00125827" w:rsidRPr="0079771A" w:rsidRDefault="00125827" w:rsidP="00125827">
            <w:pPr>
              <w:keepNext/>
              <w:keepLines/>
              <w:spacing w:before="80" w:after="80"/>
              <w:jc w:val="left"/>
              <w:rPr>
                <w:sz w:val="16"/>
                <w:lang w:val="fr-FR"/>
              </w:rPr>
            </w:pPr>
            <w:proofErr w:type="spellStart"/>
            <w:r w:rsidRPr="0079771A">
              <w:rPr>
                <w:sz w:val="16"/>
                <w:lang w:val="fr-FR"/>
              </w:rPr>
              <w:t>deutsch</w:t>
            </w:r>
            <w:proofErr w:type="spellEnd"/>
          </w:p>
        </w:tc>
        <w:tc>
          <w:tcPr>
            <w:tcW w:w="1914" w:type="dxa"/>
            <w:tcBorders>
              <w:top w:val="single" w:sz="4" w:space="0" w:color="auto"/>
              <w:bottom w:val="single" w:sz="4" w:space="0" w:color="auto"/>
            </w:tcBorders>
            <w:vAlign w:val="center"/>
          </w:tcPr>
          <w:p w14:paraId="4FF24AD5" w14:textId="77777777" w:rsidR="00125827" w:rsidRPr="0079771A" w:rsidRDefault="00125827" w:rsidP="00125827">
            <w:pPr>
              <w:keepNext/>
              <w:keepLines/>
              <w:spacing w:before="80" w:after="80"/>
              <w:jc w:val="left"/>
              <w:rPr>
                <w:sz w:val="16"/>
                <w:lang w:val="fr-FR"/>
              </w:rPr>
            </w:pPr>
            <w:proofErr w:type="spellStart"/>
            <w:r w:rsidRPr="0079771A">
              <w:rPr>
                <w:sz w:val="16"/>
                <w:lang w:val="fr-FR"/>
              </w:rPr>
              <w:t>español</w:t>
            </w:r>
            <w:proofErr w:type="spellEnd"/>
          </w:p>
        </w:tc>
        <w:tc>
          <w:tcPr>
            <w:tcW w:w="1810" w:type="dxa"/>
            <w:tcBorders>
              <w:top w:val="single" w:sz="4" w:space="0" w:color="auto"/>
              <w:bottom w:val="single" w:sz="4" w:space="0" w:color="auto"/>
            </w:tcBorders>
            <w:vAlign w:val="center"/>
          </w:tcPr>
          <w:p w14:paraId="1D2DAA11" w14:textId="77777777" w:rsidR="00125827" w:rsidRPr="0079771A" w:rsidRDefault="00125827" w:rsidP="00125827">
            <w:pPr>
              <w:keepNext/>
              <w:keepLines/>
              <w:spacing w:before="80" w:after="80"/>
              <w:jc w:val="left"/>
              <w:rPr>
                <w:sz w:val="16"/>
                <w:lang w:val="fr-FR"/>
              </w:rPr>
            </w:pPr>
            <w:proofErr w:type="spellStart"/>
            <w:r w:rsidRPr="0079771A">
              <w:rPr>
                <w:sz w:val="16"/>
                <w:lang w:val="fr-FR"/>
              </w:rPr>
              <w:t>Example</w:t>
            </w:r>
            <w:proofErr w:type="spellEnd"/>
            <w:r w:rsidRPr="0079771A">
              <w:rPr>
                <w:sz w:val="16"/>
                <w:lang w:val="fr-FR"/>
              </w:rPr>
              <w:t xml:space="preserve"> </w:t>
            </w:r>
            <w:proofErr w:type="spellStart"/>
            <w:r w:rsidRPr="0079771A">
              <w:rPr>
                <w:sz w:val="16"/>
                <w:lang w:val="fr-FR"/>
              </w:rPr>
              <w:t>Varieties</w:t>
            </w:r>
            <w:proofErr w:type="spellEnd"/>
            <w:r w:rsidRPr="0079771A">
              <w:rPr>
                <w:sz w:val="16"/>
                <w:lang w:val="fr-FR"/>
              </w:rPr>
              <w:br/>
              <w:t>Exemples</w:t>
            </w:r>
            <w:r w:rsidRPr="0079771A">
              <w:rPr>
                <w:sz w:val="16"/>
                <w:lang w:val="fr-FR"/>
              </w:rPr>
              <w:br/>
            </w:r>
            <w:proofErr w:type="spellStart"/>
            <w:r w:rsidRPr="0079771A">
              <w:rPr>
                <w:sz w:val="16"/>
                <w:lang w:val="fr-FR"/>
              </w:rPr>
              <w:t>Beispielssorten</w:t>
            </w:r>
            <w:proofErr w:type="spellEnd"/>
            <w:r w:rsidRPr="0079771A">
              <w:rPr>
                <w:sz w:val="16"/>
                <w:lang w:val="fr-FR"/>
              </w:rPr>
              <w:br/>
            </w:r>
            <w:proofErr w:type="spellStart"/>
            <w:r w:rsidRPr="0079771A">
              <w:rPr>
                <w:sz w:val="16"/>
                <w:lang w:val="fr-FR"/>
              </w:rPr>
              <w:t>Variedades</w:t>
            </w:r>
            <w:proofErr w:type="spellEnd"/>
            <w:r w:rsidRPr="0079771A">
              <w:rPr>
                <w:sz w:val="16"/>
                <w:lang w:val="fr-FR"/>
              </w:rPr>
              <w:t xml:space="preserve"> </w:t>
            </w:r>
            <w:proofErr w:type="spellStart"/>
            <w:r w:rsidRPr="0079771A">
              <w:rPr>
                <w:sz w:val="16"/>
                <w:lang w:val="fr-FR"/>
              </w:rPr>
              <w:t>ejemplo</w:t>
            </w:r>
            <w:proofErr w:type="spellEnd"/>
          </w:p>
        </w:tc>
        <w:tc>
          <w:tcPr>
            <w:tcW w:w="567" w:type="dxa"/>
            <w:tcBorders>
              <w:top w:val="single" w:sz="4" w:space="0" w:color="auto"/>
              <w:bottom w:val="single" w:sz="4" w:space="0" w:color="auto"/>
            </w:tcBorders>
            <w:vAlign w:val="center"/>
          </w:tcPr>
          <w:p w14:paraId="7BE21C19" w14:textId="77777777" w:rsidR="00125827" w:rsidRPr="0079771A" w:rsidRDefault="00125827" w:rsidP="00125827">
            <w:pPr>
              <w:keepNext/>
              <w:keepLines/>
              <w:spacing w:before="80" w:after="80"/>
              <w:jc w:val="center"/>
              <w:rPr>
                <w:sz w:val="16"/>
                <w:lang w:val="fr-FR"/>
              </w:rPr>
            </w:pPr>
            <w:r w:rsidRPr="0079771A">
              <w:rPr>
                <w:sz w:val="16"/>
                <w:lang w:val="fr-FR"/>
              </w:rPr>
              <w:t>Note/</w:t>
            </w:r>
            <w:r w:rsidRPr="0079771A">
              <w:rPr>
                <w:sz w:val="16"/>
                <w:lang w:val="fr-FR"/>
              </w:rPr>
              <w:br/>
              <w:t>Nota</w:t>
            </w:r>
          </w:p>
        </w:tc>
      </w:tr>
      <w:tr w:rsidR="00125827" w:rsidRPr="0079771A" w14:paraId="77012963" w14:textId="77777777" w:rsidTr="00086373">
        <w:trPr>
          <w:cantSplit/>
        </w:trPr>
        <w:tc>
          <w:tcPr>
            <w:tcW w:w="394" w:type="dxa"/>
            <w:tcBorders>
              <w:top w:val="single" w:sz="4" w:space="0" w:color="auto"/>
              <w:bottom w:val="single" w:sz="4" w:space="0" w:color="auto"/>
              <w:right w:val="dotted" w:sz="4" w:space="0" w:color="auto"/>
            </w:tcBorders>
            <w:shd w:val="clear" w:color="auto" w:fill="auto"/>
            <w:tcMar>
              <w:left w:w="28" w:type="dxa"/>
              <w:right w:w="28" w:type="dxa"/>
            </w:tcMar>
          </w:tcPr>
          <w:p w14:paraId="0331277A" w14:textId="77777777" w:rsidR="00125827" w:rsidRPr="0079771A" w:rsidRDefault="00125827" w:rsidP="00125827">
            <w:pPr>
              <w:keepNext/>
              <w:keepLines/>
              <w:spacing w:before="80" w:after="80"/>
              <w:jc w:val="center"/>
              <w:rPr>
                <w:b/>
                <w:sz w:val="16"/>
                <w:szCs w:val="16"/>
                <w:lang w:val="fr-FR"/>
              </w:rPr>
            </w:pPr>
            <w:r w:rsidRPr="0079771A">
              <w:rPr>
                <w:b/>
                <w:sz w:val="16"/>
                <w:szCs w:val="16"/>
                <w:lang w:val="fr-FR"/>
              </w:rPr>
              <w:t>1</w:t>
            </w:r>
          </w:p>
        </w:tc>
        <w:tc>
          <w:tcPr>
            <w:tcW w:w="315" w:type="dxa"/>
            <w:tcBorders>
              <w:top w:val="single" w:sz="4" w:space="0" w:color="auto"/>
              <w:left w:val="dotted" w:sz="4" w:space="0" w:color="auto"/>
              <w:bottom w:val="single" w:sz="4" w:space="0" w:color="auto"/>
              <w:right w:val="dotted" w:sz="4" w:space="0" w:color="auto"/>
            </w:tcBorders>
            <w:shd w:val="clear" w:color="auto" w:fill="auto"/>
            <w:tcMar>
              <w:left w:w="28" w:type="dxa"/>
              <w:right w:w="28" w:type="dxa"/>
            </w:tcMar>
          </w:tcPr>
          <w:p w14:paraId="0FC43350" w14:textId="77777777" w:rsidR="00125827" w:rsidRPr="0079771A" w:rsidRDefault="00125827" w:rsidP="00125827">
            <w:pPr>
              <w:keepNext/>
              <w:keepLines/>
              <w:spacing w:before="80" w:after="80"/>
              <w:jc w:val="center"/>
              <w:rPr>
                <w:b/>
                <w:sz w:val="16"/>
                <w:szCs w:val="16"/>
                <w:lang w:val="fr-FR"/>
              </w:rPr>
            </w:pPr>
            <w:r w:rsidRPr="0079771A">
              <w:rPr>
                <w:b/>
                <w:sz w:val="16"/>
                <w:szCs w:val="16"/>
                <w:lang w:val="fr-FR"/>
              </w:rPr>
              <w:t>2</w:t>
            </w:r>
          </w:p>
        </w:tc>
        <w:tc>
          <w:tcPr>
            <w:tcW w:w="418" w:type="dxa"/>
            <w:tcBorders>
              <w:top w:val="single" w:sz="4" w:space="0" w:color="auto"/>
              <w:left w:val="dotted" w:sz="4" w:space="0" w:color="auto"/>
              <w:bottom w:val="single" w:sz="4" w:space="0" w:color="auto"/>
              <w:right w:val="dotted" w:sz="4" w:space="0" w:color="auto"/>
            </w:tcBorders>
            <w:shd w:val="clear" w:color="auto" w:fill="auto"/>
          </w:tcPr>
          <w:p w14:paraId="74F13C2F" w14:textId="77777777" w:rsidR="00125827" w:rsidRPr="0079771A" w:rsidRDefault="00125827" w:rsidP="00125827">
            <w:pPr>
              <w:keepNext/>
              <w:keepLines/>
              <w:spacing w:before="80" w:after="80"/>
              <w:jc w:val="left"/>
              <w:rPr>
                <w:b/>
                <w:lang w:val="fr-FR"/>
              </w:rPr>
            </w:pPr>
            <w:r w:rsidRPr="0079771A">
              <w:rPr>
                <w:b/>
                <w:sz w:val="16"/>
                <w:szCs w:val="16"/>
                <w:lang w:val="fr-FR"/>
              </w:rPr>
              <w:t xml:space="preserve">3 </w:t>
            </w:r>
          </w:p>
        </w:tc>
        <w:tc>
          <w:tcPr>
            <w:tcW w:w="1372" w:type="dxa"/>
            <w:tcBorders>
              <w:top w:val="single" w:sz="4" w:space="0" w:color="auto"/>
              <w:left w:val="dotted" w:sz="4" w:space="0" w:color="auto"/>
              <w:bottom w:val="single" w:sz="4" w:space="0" w:color="auto"/>
              <w:right w:val="dotted" w:sz="4" w:space="0" w:color="auto"/>
            </w:tcBorders>
            <w:shd w:val="clear" w:color="auto" w:fill="auto"/>
          </w:tcPr>
          <w:p w14:paraId="659EC9CA" w14:textId="77777777" w:rsidR="00125827" w:rsidRPr="0079771A" w:rsidRDefault="00125827" w:rsidP="00125827">
            <w:pPr>
              <w:keepNext/>
              <w:keepLines/>
              <w:spacing w:before="80" w:after="80"/>
              <w:jc w:val="left"/>
              <w:rPr>
                <w:b/>
                <w:lang w:val="fr-FR"/>
              </w:rPr>
            </w:pPr>
            <w:r w:rsidRPr="0079771A">
              <w:rPr>
                <w:b/>
                <w:sz w:val="16"/>
                <w:lang w:val="fr-FR"/>
              </w:rPr>
              <w:t>4</w:t>
            </w:r>
          </w:p>
        </w:tc>
        <w:tc>
          <w:tcPr>
            <w:tcW w:w="392" w:type="dxa"/>
            <w:tcBorders>
              <w:top w:val="single" w:sz="4" w:space="0" w:color="auto"/>
              <w:left w:val="dotted" w:sz="4" w:space="0" w:color="auto"/>
              <w:bottom w:val="single" w:sz="4" w:space="0" w:color="auto"/>
              <w:right w:val="dotted" w:sz="4" w:space="0" w:color="auto"/>
            </w:tcBorders>
            <w:shd w:val="clear" w:color="auto" w:fill="auto"/>
          </w:tcPr>
          <w:p w14:paraId="17B027D2" w14:textId="77777777" w:rsidR="00125827" w:rsidRPr="0079771A" w:rsidRDefault="00125827" w:rsidP="00125827">
            <w:pPr>
              <w:keepNext/>
              <w:keepLines/>
              <w:spacing w:before="80" w:after="80"/>
              <w:jc w:val="left"/>
              <w:rPr>
                <w:b/>
                <w:sz w:val="16"/>
                <w:lang w:val="fr-FR"/>
              </w:rPr>
            </w:pPr>
            <w:r w:rsidRPr="0079771A">
              <w:rPr>
                <w:b/>
                <w:sz w:val="16"/>
                <w:lang w:val="fr-FR"/>
              </w:rPr>
              <w:t>5</w:t>
            </w:r>
          </w:p>
        </w:tc>
        <w:tc>
          <w:tcPr>
            <w:tcW w:w="1525" w:type="dxa"/>
            <w:tcBorders>
              <w:top w:val="single" w:sz="4" w:space="0" w:color="auto"/>
              <w:left w:val="dotted" w:sz="4" w:space="0" w:color="auto"/>
              <w:bottom w:val="single" w:sz="4" w:space="0" w:color="auto"/>
              <w:right w:val="dotted" w:sz="4" w:space="0" w:color="auto"/>
            </w:tcBorders>
            <w:shd w:val="clear" w:color="auto" w:fill="auto"/>
          </w:tcPr>
          <w:p w14:paraId="5BF46A2B" w14:textId="77777777" w:rsidR="00125827" w:rsidRPr="0079771A" w:rsidRDefault="00125827" w:rsidP="00125827">
            <w:pPr>
              <w:keepNext/>
              <w:keepLines/>
              <w:spacing w:before="80" w:after="80"/>
              <w:jc w:val="left"/>
              <w:rPr>
                <w:b/>
                <w:sz w:val="16"/>
                <w:lang w:val="fr-FR"/>
              </w:rPr>
            </w:pPr>
            <w:r w:rsidRPr="0079771A">
              <w:rPr>
                <w:b/>
                <w:sz w:val="16"/>
                <w:szCs w:val="16"/>
                <w:lang w:val="fr-FR"/>
              </w:rPr>
              <w:t>6</w:t>
            </w:r>
          </w:p>
        </w:tc>
        <w:tc>
          <w:tcPr>
            <w:tcW w:w="330" w:type="dxa"/>
            <w:gridSpan w:val="2"/>
            <w:tcBorders>
              <w:top w:val="single" w:sz="4" w:space="0" w:color="auto"/>
              <w:left w:val="dotted" w:sz="4" w:space="0" w:color="auto"/>
              <w:bottom w:val="single" w:sz="4" w:space="0" w:color="auto"/>
              <w:right w:val="nil"/>
            </w:tcBorders>
            <w:shd w:val="clear" w:color="auto" w:fill="auto"/>
          </w:tcPr>
          <w:p w14:paraId="4A99ED61" w14:textId="77777777" w:rsidR="00125827" w:rsidRPr="0079771A" w:rsidRDefault="00125827" w:rsidP="00125827">
            <w:pPr>
              <w:keepNext/>
              <w:keepLines/>
              <w:spacing w:before="80" w:after="80"/>
              <w:jc w:val="left"/>
              <w:rPr>
                <w:b/>
                <w:sz w:val="16"/>
                <w:lang w:val="fr-FR"/>
              </w:rPr>
            </w:pPr>
            <w:r w:rsidRPr="0079771A">
              <w:rPr>
                <w:b/>
                <w:sz w:val="16"/>
                <w:lang w:val="fr-FR"/>
              </w:rPr>
              <w:t>7</w:t>
            </w:r>
          </w:p>
        </w:tc>
        <w:tc>
          <w:tcPr>
            <w:tcW w:w="1586" w:type="dxa"/>
            <w:tcBorders>
              <w:top w:val="single" w:sz="4" w:space="0" w:color="auto"/>
              <w:left w:val="dotted" w:sz="4" w:space="0" w:color="auto"/>
              <w:bottom w:val="single" w:sz="4" w:space="0" w:color="auto"/>
              <w:right w:val="nil"/>
            </w:tcBorders>
            <w:shd w:val="clear" w:color="auto" w:fill="auto"/>
          </w:tcPr>
          <w:p w14:paraId="0E348273" w14:textId="77777777" w:rsidR="00125827" w:rsidRPr="0079771A" w:rsidRDefault="00125827" w:rsidP="00125827">
            <w:pPr>
              <w:keepNext/>
              <w:keepLines/>
              <w:spacing w:before="80" w:after="80"/>
              <w:jc w:val="left"/>
              <w:rPr>
                <w:b/>
                <w:sz w:val="16"/>
                <w:highlight w:val="lightGray"/>
                <w:lang w:val="fr-FR"/>
              </w:rPr>
            </w:pPr>
            <w:r w:rsidRPr="0079771A">
              <w:rPr>
                <w:b/>
                <w:sz w:val="16"/>
                <w:highlight w:val="lightGray"/>
                <w:u w:val="single"/>
                <w:lang w:val="fr-FR"/>
              </w:rPr>
              <w:t>8</w:t>
            </w:r>
          </w:p>
        </w:tc>
        <w:tc>
          <w:tcPr>
            <w:tcW w:w="1923" w:type="dxa"/>
            <w:gridSpan w:val="2"/>
            <w:tcBorders>
              <w:top w:val="single" w:sz="4" w:space="0" w:color="auto"/>
              <w:left w:val="nil"/>
              <w:bottom w:val="single" w:sz="4" w:space="0" w:color="auto"/>
              <w:right w:val="nil"/>
            </w:tcBorders>
            <w:shd w:val="clear" w:color="auto" w:fill="auto"/>
          </w:tcPr>
          <w:p w14:paraId="0F7D31F3" w14:textId="77777777" w:rsidR="00125827" w:rsidRPr="0079771A" w:rsidRDefault="00125827" w:rsidP="00125827">
            <w:pPr>
              <w:keepNext/>
              <w:keepLines/>
              <w:spacing w:before="80" w:after="80"/>
              <w:jc w:val="left"/>
              <w:rPr>
                <w:b/>
                <w:sz w:val="16"/>
                <w:u w:val="single"/>
                <w:lang w:val="fr-FR"/>
              </w:rPr>
            </w:pPr>
          </w:p>
        </w:tc>
        <w:tc>
          <w:tcPr>
            <w:tcW w:w="1810" w:type="dxa"/>
            <w:tcBorders>
              <w:top w:val="single" w:sz="4" w:space="0" w:color="auto"/>
              <w:left w:val="nil"/>
              <w:bottom w:val="single" w:sz="4" w:space="0" w:color="auto"/>
              <w:right w:val="nil"/>
            </w:tcBorders>
            <w:shd w:val="clear" w:color="auto" w:fill="auto"/>
          </w:tcPr>
          <w:p w14:paraId="50F1E548" w14:textId="77777777" w:rsidR="00125827" w:rsidRPr="0079771A" w:rsidRDefault="00125827" w:rsidP="00125827">
            <w:pPr>
              <w:keepNext/>
              <w:keepLines/>
              <w:spacing w:before="80" w:after="80"/>
              <w:jc w:val="left"/>
              <w:rPr>
                <w:sz w:val="16"/>
                <w:lang w:val="fr-FR"/>
              </w:rPr>
            </w:pPr>
          </w:p>
        </w:tc>
        <w:tc>
          <w:tcPr>
            <w:tcW w:w="567" w:type="dxa"/>
            <w:tcBorders>
              <w:top w:val="single" w:sz="4" w:space="0" w:color="auto"/>
              <w:left w:val="nil"/>
              <w:bottom w:val="single" w:sz="4" w:space="0" w:color="auto"/>
            </w:tcBorders>
            <w:shd w:val="clear" w:color="auto" w:fill="auto"/>
          </w:tcPr>
          <w:p w14:paraId="6AF5E939" w14:textId="77777777" w:rsidR="00125827" w:rsidRPr="0079771A" w:rsidRDefault="00125827" w:rsidP="00125827">
            <w:pPr>
              <w:keepNext/>
              <w:keepLines/>
              <w:spacing w:before="80" w:after="80"/>
              <w:jc w:val="center"/>
              <w:rPr>
                <w:b/>
                <w:sz w:val="16"/>
                <w:lang w:val="fr-FR"/>
              </w:rPr>
            </w:pPr>
          </w:p>
        </w:tc>
      </w:tr>
      <w:tr w:rsidR="00125827" w:rsidRPr="00D1293B" w14:paraId="134DC045" w14:textId="77777777" w:rsidTr="00086373">
        <w:trPr>
          <w:cantSplit/>
        </w:trPr>
        <w:tc>
          <w:tcPr>
            <w:tcW w:w="709" w:type="dxa"/>
            <w:gridSpan w:val="2"/>
            <w:tcBorders>
              <w:top w:val="single" w:sz="4" w:space="0" w:color="auto"/>
            </w:tcBorders>
          </w:tcPr>
          <w:p w14:paraId="029DBA92" w14:textId="77777777" w:rsidR="00125827" w:rsidRPr="0079771A" w:rsidRDefault="00125827" w:rsidP="00125827">
            <w:pPr>
              <w:keepNext/>
              <w:keepLines/>
              <w:spacing w:before="80" w:after="80"/>
              <w:jc w:val="left"/>
              <w:rPr>
                <w:b/>
                <w:sz w:val="16"/>
                <w:szCs w:val="16"/>
                <w:lang w:val="fr-FR"/>
              </w:rPr>
            </w:pPr>
          </w:p>
        </w:tc>
        <w:tc>
          <w:tcPr>
            <w:tcW w:w="1790" w:type="dxa"/>
            <w:gridSpan w:val="2"/>
            <w:tcBorders>
              <w:top w:val="single" w:sz="4" w:space="0" w:color="auto"/>
              <w:bottom w:val="dotted" w:sz="2" w:space="0" w:color="auto"/>
            </w:tcBorders>
          </w:tcPr>
          <w:p w14:paraId="780B3366" w14:textId="77777777" w:rsidR="00125827" w:rsidRPr="006F7DF0" w:rsidRDefault="00125827" w:rsidP="00125827">
            <w:pPr>
              <w:keepNext/>
              <w:keepLines/>
              <w:spacing w:before="80" w:after="80"/>
              <w:jc w:val="left"/>
              <w:rPr>
                <w:b/>
                <w:sz w:val="16"/>
                <w:szCs w:val="16"/>
              </w:rPr>
            </w:pPr>
            <w:r w:rsidRPr="006F7DF0">
              <w:rPr>
                <w:b/>
                <w:sz w:val="16"/>
                <w:szCs w:val="16"/>
              </w:rPr>
              <w:t>Name of characteristics in English</w:t>
            </w:r>
          </w:p>
          <w:p w14:paraId="60BFD162" w14:textId="77777777" w:rsidR="00125827" w:rsidRPr="006F7DF0" w:rsidRDefault="00125827" w:rsidP="00125827">
            <w:pPr>
              <w:keepNext/>
              <w:keepLines/>
              <w:spacing w:before="80" w:after="80"/>
              <w:jc w:val="left"/>
            </w:pPr>
            <w:r w:rsidRPr="006F7DF0">
              <w:rPr>
                <w:rFonts w:cs="Arial"/>
                <w:sz w:val="16"/>
              </w:rPr>
              <w:t>[…]</w:t>
            </w:r>
          </w:p>
        </w:tc>
        <w:tc>
          <w:tcPr>
            <w:tcW w:w="1917" w:type="dxa"/>
            <w:gridSpan w:val="2"/>
            <w:tcBorders>
              <w:top w:val="single" w:sz="4" w:space="0" w:color="auto"/>
              <w:bottom w:val="dotted" w:sz="2" w:space="0" w:color="auto"/>
            </w:tcBorders>
          </w:tcPr>
          <w:p w14:paraId="39D07ACA" w14:textId="77777777" w:rsidR="00125827" w:rsidRPr="0079771A" w:rsidRDefault="00125827" w:rsidP="00125827">
            <w:pPr>
              <w:keepNext/>
              <w:keepLines/>
              <w:spacing w:before="80" w:after="80"/>
              <w:jc w:val="left"/>
              <w:rPr>
                <w:b/>
                <w:sz w:val="16"/>
                <w:szCs w:val="16"/>
                <w:lang w:val="fr-FR"/>
              </w:rPr>
            </w:pPr>
            <w:r w:rsidRPr="0079771A">
              <w:rPr>
                <w:b/>
                <w:sz w:val="16"/>
                <w:szCs w:val="16"/>
                <w:lang w:val="fr-FR"/>
              </w:rPr>
              <w:t>Nom du caractère en français</w:t>
            </w:r>
          </w:p>
        </w:tc>
        <w:tc>
          <w:tcPr>
            <w:tcW w:w="1916" w:type="dxa"/>
            <w:gridSpan w:val="3"/>
            <w:tcBorders>
              <w:top w:val="single" w:sz="4" w:space="0" w:color="auto"/>
              <w:bottom w:val="dotted" w:sz="2" w:space="0" w:color="auto"/>
            </w:tcBorders>
          </w:tcPr>
          <w:p w14:paraId="0E03573A" w14:textId="77777777" w:rsidR="00125827" w:rsidRPr="006F7DF0" w:rsidRDefault="00125827" w:rsidP="00125827">
            <w:pPr>
              <w:keepNext/>
              <w:keepLines/>
              <w:spacing w:before="80" w:after="80"/>
              <w:jc w:val="left"/>
              <w:rPr>
                <w:b/>
                <w:sz w:val="16"/>
                <w:szCs w:val="16"/>
                <w:lang w:val="de-DE"/>
              </w:rPr>
            </w:pPr>
            <w:r w:rsidRPr="006F7DF0">
              <w:rPr>
                <w:b/>
                <w:sz w:val="16"/>
                <w:szCs w:val="16"/>
                <w:lang w:val="de-DE"/>
              </w:rPr>
              <w:t>Name des Merkmals auf Deutsch</w:t>
            </w:r>
          </w:p>
        </w:tc>
        <w:tc>
          <w:tcPr>
            <w:tcW w:w="1923" w:type="dxa"/>
            <w:gridSpan w:val="2"/>
            <w:tcBorders>
              <w:top w:val="single" w:sz="4" w:space="0" w:color="auto"/>
              <w:bottom w:val="dotted" w:sz="2" w:space="0" w:color="auto"/>
            </w:tcBorders>
          </w:tcPr>
          <w:p w14:paraId="3135F642" w14:textId="77777777" w:rsidR="00125827" w:rsidRPr="006F7DF0" w:rsidRDefault="00125827" w:rsidP="00125827">
            <w:pPr>
              <w:keepNext/>
              <w:keepLines/>
              <w:spacing w:before="80" w:after="80"/>
              <w:jc w:val="left"/>
              <w:rPr>
                <w:b/>
                <w:sz w:val="16"/>
                <w:szCs w:val="16"/>
                <w:lang w:val="es-ES"/>
              </w:rPr>
            </w:pPr>
            <w:r w:rsidRPr="006F7DF0">
              <w:rPr>
                <w:b/>
                <w:sz w:val="16"/>
                <w:szCs w:val="16"/>
                <w:lang w:val="es-ES"/>
              </w:rPr>
              <w:t>Nombre del carácter en español</w:t>
            </w:r>
          </w:p>
        </w:tc>
        <w:tc>
          <w:tcPr>
            <w:tcW w:w="1810" w:type="dxa"/>
            <w:tcBorders>
              <w:top w:val="single" w:sz="4" w:space="0" w:color="auto"/>
              <w:bottom w:val="dotted" w:sz="2" w:space="0" w:color="auto"/>
            </w:tcBorders>
          </w:tcPr>
          <w:p w14:paraId="7E34FF90" w14:textId="77777777" w:rsidR="00125827" w:rsidRPr="006F7DF0" w:rsidRDefault="00125827" w:rsidP="00125827">
            <w:pPr>
              <w:keepNext/>
              <w:keepLines/>
              <w:spacing w:before="80" w:after="80"/>
              <w:rPr>
                <w:lang w:val="es-ES"/>
              </w:rPr>
            </w:pPr>
          </w:p>
        </w:tc>
        <w:tc>
          <w:tcPr>
            <w:tcW w:w="567" w:type="dxa"/>
            <w:tcBorders>
              <w:top w:val="single" w:sz="4" w:space="0" w:color="auto"/>
              <w:bottom w:val="dotted" w:sz="2" w:space="0" w:color="auto"/>
            </w:tcBorders>
          </w:tcPr>
          <w:p w14:paraId="523D435A" w14:textId="77777777" w:rsidR="00125827" w:rsidRPr="006F7DF0" w:rsidRDefault="00125827" w:rsidP="00125827">
            <w:pPr>
              <w:keepNext/>
              <w:keepLines/>
              <w:spacing w:before="80" w:after="80"/>
              <w:jc w:val="center"/>
              <w:rPr>
                <w:lang w:val="es-ES"/>
              </w:rPr>
            </w:pPr>
          </w:p>
        </w:tc>
      </w:tr>
    </w:tbl>
    <w:p w14:paraId="28D5D21D" w14:textId="77777777" w:rsidR="00125827" w:rsidRPr="00F65E24" w:rsidRDefault="00125827" w:rsidP="00125827">
      <w:pPr>
        <w:keepNext/>
        <w:tabs>
          <w:tab w:val="left" w:pos="567"/>
          <w:tab w:val="left" w:pos="1134"/>
        </w:tabs>
        <w:jc w:val="left"/>
        <w:rPr>
          <w:lang w:val="fr-CH"/>
        </w:rPr>
      </w:pPr>
      <w:r w:rsidRPr="00F65E24">
        <w:rPr>
          <w:lang w:val="fr-CH"/>
        </w:rPr>
        <w:t>[…]</w:t>
      </w:r>
    </w:p>
    <w:p w14:paraId="2DEA5B1C" w14:textId="05EE9BB6" w:rsidR="00125827" w:rsidRPr="008D4B16" w:rsidRDefault="00125827" w:rsidP="00125827">
      <w:pPr>
        <w:keepNext/>
        <w:tabs>
          <w:tab w:val="left" w:pos="567"/>
          <w:tab w:val="left" w:pos="1134"/>
          <w:tab w:val="left" w:pos="1276"/>
        </w:tabs>
        <w:spacing w:before="120" w:after="120"/>
        <w:jc w:val="left"/>
        <w:rPr>
          <w:rFonts w:cs="Arial"/>
          <w:bCs/>
          <w:u w:val="single"/>
          <w:lang w:val="fr-CH"/>
        </w:rPr>
      </w:pPr>
      <w:r w:rsidRPr="008D4B16">
        <w:rPr>
          <w:highlight w:val="lightGray"/>
          <w:u w:val="single"/>
          <w:lang w:val="fr-CH"/>
        </w:rPr>
        <w:t>“8</w:t>
      </w:r>
      <w:proofErr w:type="gramStart"/>
      <w:r w:rsidRPr="008D4B16">
        <w:rPr>
          <w:highlight w:val="lightGray"/>
          <w:u w:val="single"/>
          <w:lang w:val="fr-CH"/>
        </w:rPr>
        <w:tab/>
      </w:r>
      <w:r w:rsidRPr="008D4B16">
        <w:rPr>
          <w:rFonts w:cs="Arial"/>
          <w:bCs/>
          <w:highlight w:val="lightGray"/>
          <w:u w:val="single"/>
          <w:lang w:val="fr-CH"/>
        </w:rPr>
        <w:t xml:space="preserve">{ </w:t>
      </w:r>
      <w:r w:rsidRPr="008D4B16">
        <w:rPr>
          <w:rFonts w:cs="Arial"/>
          <w:bCs/>
          <w:highlight w:val="lightGray"/>
          <w:u w:val="single"/>
          <w:bdr w:val="single" w:sz="12" w:space="0" w:color="auto"/>
          <w:lang w:val="fr-CH"/>
        </w:rPr>
        <w:t>GN</w:t>
      </w:r>
      <w:proofErr w:type="gramEnd"/>
      <w:r w:rsidRPr="008D4B16">
        <w:rPr>
          <w:rFonts w:cs="Arial"/>
          <w:bCs/>
          <w:highlight w:val="lightGray"/>
          <w:u w:val="single"/>
          <w:bdr w:val="single" w:sz="12" w:space="0" w:color="auto"/>
          <w:lang w:val="fr-CH"/>
        </w:rPr>
        <w:t xml:space="preserve"> 13 </w:t>
      </w:r>
      <w:r w:rsidR="008D4B16" w:rsidRPr="008D4B16">
        <w:rPr>
          <w:rFonts w:cs="Arial"/>
          <w:bCs/>
          <w:highlight w:val="lightGray"/>
          <w:u w:val="single"/>
          <w:lang w:val="fr-CH"/>
        </w:rPr>
        <w:t>Caractères de groupement</w:t>
      </w:r>
      <w:r w:rsidRPr="008D4B16">
        <w:rPr>
          <w:rFonts w:cs="Arial"/>
          <w:bCs/>
          <w:highlight w:val="lightGray"/>
          <w:u w:val="single"/>
          <w:lang w:val="fr-CH"/>
        </w:rPr>
        <w:t>}</w:t>
      </w:r>
      <w:r w:rsidRPr="008D4B16">
        <w:rPr>
          <w:rFonts w:cs="Arial"/>
          <w:bCs/>
          <w:u w:val="single"/>
          <w:lang w:val="fr-CH"/>
        </w:rPr>
        <w:t>”</w:t>
      </w:r>
    </w:p>
    <w:p w14:paraId="12B5F9F8" w14:textId="77777777" w:rsidR="00125827" w:rsidRPr="008D4B16" w:rsidRDefault="00125827" w:rsidP="00125827">
      <w:pPr>
        <w:rPr>
          <w:lang w:val="fr-CH"/>
        </w:rPr>
      </w:pPr>
    </w:p>
    <w:p w14:paraId="37B18F73" w14:textId="5182D562" w:rsidR="00125827" w:rsidRPr="008D4B16" w:rsidRDefault="008D4B16" w:rsidP="00125827">
      <w:pPr>
        <w:keepNext/>
        <w:ind w:left="1134" w:hanging="567"/>
        <w:outlineLvl w:val="4"/>
        <w:rPr>
          <w:i/>
          <w:lang w:val="fr-CH"/>
        </w:rPr>
      </w:pPr>
      <w:r>
        <w:rPr>
          <w:i/>
          <w:lang w:val="fr-CH"/>
        </w:rPr>
        <w:t>Questionnaire technique</w:t>
      </w:r>
      <w:r w:rsidR="00EC7ABD">
        <w:rPr>
          <w:i/>
          <w:lang w:val="fr-CH"/>
        </w:rPr>
        <w:t> :</w:t>
      </w:r>
      <w:r w:rsidR="00125827" w:rsidRPr="008D4B16">
        <w:rPr>
          <w:i/>
          <w:lang w:val="fr-CH"/>
        </w:rPr>
        <w:t xml:space="preserve"> </w:t>
      </w:r>
      <w:r w:rsidR="00EC7ABD">
        <w:rPr>
          <w:i/>
          <w:lang w:val="fr-CH"/>
        </w:rPr>
        <w:t>s</w:t>
      </w:r>
      <w:r w:rsidR="00EC7ABD" w:rsidRPr="008D4B16">
        <w:rPr>
          <w:i/>
          <w:lang w:val="fr-CH"/>
        </w:rPr>
        <w:t>ection</w:t>
      </w:r>
      <w:r w:rsidR="00EC7ABD">
        <w:rPr>
          <w:i/>
          <w:lang w:val="fr-CH"/>
        </w:rPr>
        <w:t> </w:t>
      </w:r>
      <w:r w:rsidR="00EC7ABD" w:rsidRPr="008D4B16">
        <w:rPr>
          <w:i/>
          <w:lang w:val="fr-CH"/>
        </w:rPr>
        <w:t>1</w:t>
      </w:r>
      <w:r w:rsidR="00125827" w:rsidRPr="008D4B16">
        <w:rPr>
          <w:i/>
          <w:lang w:val="fr-CH"/>
        </w:rPr>
        <w:t xml:space="preserve">0, </w:t>
      </w:r>
      <w:r w:rsidR="00EC7ABD" w:rsidRPr="00A34EF3">
        <w:rPr>
          <w:i/>
          <w:lang w:val="fr-CH"/>
        </w:rPr>
        <w:t>point</w:t>
      </w:r>
      <w:r w:rsidR="00EC7ABD">
        <w:rPr>
          <w:i/>
          <w:lang w:val="fr-CH"/>
        </w:rPr>
        <w:t> </w:t>
      </w:r>
      <w:r w:rsidR="00EC7ABD" w:rsidRPr="008D4B16">
        <w:rPr>
          <w:i/>
          <w:lang w:val="fr-CH"/>
        </w:rPr>
        <w:t>5</w:t>
      </w:r>
    </w:p>
    <w:p w14:paraId="31D8F13D" w14:textId="77777777" w:rsidR="00125827" w:rsidRPr="008D4B16" w:rsidRDefault="00125827" w:rsidP="00125827">
      <w:pPr>
        <w:rPr>
          <w:lang w:val="fr-CH"/>
        </w:rPr>
      </w:pPr>
    </w:p>
    <w:p w14:paraId="6AAB8F6B" w14:textId="22144D22" w:rsidR="00125827" w:rsidRPr="00604253" w:rsidRDefault="00DC1ACF" w:rsidP="00125827">
      <w:pPr>
        <w:rPr>
          <w:lang w:val="fr-CH"/>
        </w:rPr>
      </w:pPr>
      <w:r>
        <w:rPr>
          <w:lang w:val="fr-FR"/>
        </w:rPr>
        <w:t>6.</w:t>
      </w:r>
      <w:r w:rsidR="00125827" w:rsidRPr="00604253">
        <w:rPr>
          <w:lang w:val="fr-CH"/>
        </w:rPr>
        <w:tab/>
      </w:r>
      <w:r w:rsidR="00604253" w:rsidRPr="00604253">
        <w:rPr>
          <w:lang w:val="fr-CH"/>
        </w:rPr>
        <w:t>Le texte standard</w:t>
      </w:r>
      <w:r w:rsidR="00125827" w:rsidRPr="00604253">
        <w:rPr>
          <w:lang w:val="fr-CH"/>
        </w:rPr>
        <w:t xml:space="preserve"> </w:t>
      </w:r>
      <w:r w:rsidR="00604253" w:rsidRPr="00A34EF3">
        <w:rPr>
          <w:lang w:val="fr-CH"/>
        </w:rPr>
        <w:t xml:space="preserve">figurant au </w:t>
      </w:r>
      <w:r w:rsidR="00EC7ABD" w:rsidRPr="00A34EF3">
        <w:rPr>
          <w:lang w:val="fr-CH"/>
        </w:rPr>
        <w:t>point</w:t>
      </w:r>
      <w:r w:rsidR="00EC7ABD">
        <w:rPr>
          <w:lang w:val="fr-CH"/>
        </w:rPr>
        <w:t> </w:t>
      </w:r>
      <w:r w:rsidR="00EC7ABD" w:rsidRPr="00A34EF3">
        <w:rPr>
          <w:lang w:val="fr-CH"/>
        </w:rPr>
        <w:t>5</w:t>
      </w:r>
      <w:r w:rsidR="00604253" w:rsidRPr="00A34EF3">
        <w:rPr>
          <w:lang w:val="fr-CH"/>
        </w:rPr>
        <w:t xml:space="preserve"> du questionnaire technique</w:t>
      </w:r>
      <w:r w:rsidR="00604253">
        <w:rPr>
          <w:lang w:val="fr-CH"/>
        </w:rPr>
        <w:t xml:space="preserve"> est libellé comme suit</w:t>
      </w:r>
      <w:r w:rsidR="00EC7ABD">
        <w:rPr>
          <w:lang w:val="fr-CH"/>
        </w:rPr>
        <w:t> :</w:t>
      </w:r>
    </w:p>
    <w:p w14:paraId="52A9E90A" w14:textId="77777777" w:rsidR="00125827" w:rsidRPr="00604253" w:rsidRDefault="00125827" w:rsidP="00125827">
      <w:pPr>
        <w:rPr>
          <w:lang w:val="fr-CH"/>
        </w:rPr>
      </w:pPr>
    </w:p>
    <w:p w14:paraId="5B5E176C" w14:textId="3DFC5A4B" w:rsidR="00125827" w:rsidRPr="00604253" w:rsidRDefault="00125827" w:rsidP="00125827">
      <w:pPr>
        <w:ind w:left="567" w:right="567"/>
        <w:rPr>
          <w:snapToGrid w:val="0"/>
          <w:lang w:val="fr-CH"/>
        </w:rPr>
      </w:pPr>
      <w:r w:rsidRPr="00604253">
        <w:rPr>
          <w:snapToGrid w:val="0"/>
          <w:lang w:val="fr-CH"/>
        </w:rPr>
        <w:t>“5.</w:t>
      </w:r>
      <w:r w:rsidRPr="00604253">
        <w:rPr>
          <w:snapToGrid w:val="0"/>
          <w:lang w:val="fr-CH"/>
        </w:rPr>
        <w:tab/>
      </w:r>
      <w:r w:rsidR="00604253" w:rsidRPr="00604253">
        <w:rPr>
          <w:snapToGrid w:val="0"/>
          <w:lang w:val="fr-CH"/>
        </w:rPr>
        <w:t>Caractères de la variété à indiquer (</w:t>
      </w:r>
      <w:r w:rsidR="007D6B68">
        <w:rPr>
          <w:snapToGrid w:val="0"/>
          <w:lang w:val="fr-CH"/>
        </w:rPr>
        <w:t>l</w:t>
      </w:r>
      <w:r w:rsidR="00604253" w:rsidRPr="00604253">
        <w:rPr>
          <w:snapToGrid w:val="0"/>
          <w:lang w:val="fr-CH"/>
        </w:rPr>
        <w:t xml:space="preserve">e chiffre entre parenthèses renvoie aux caractères correspondants dans les principes directeurs </w:t>
      </w:r>
      <w:proofErr w:type="gramStart"/>
      <w:r w:rsidR="00604253" w:rsidRPr="00604253">
        <w:rPr>
          <w:snapToGrid w:val="0"/>
          <w:lang w:val="fr-CH"/>
        </w:rPr>
        <w:t>d</w:t>
      </w:r>
      <w:r w:rsidR="00EC7ABD">
        <w:rPr>
          <w:snapToGrid w:val="0"/>
          <w:lang w:val="fr-CH"/>
        </w:rPr>
        <w:t>’</w:t>
      </w:r>
      <w:r w:rsidR="00604253" w:rsidRPr="00604253">
        <w:rPr>
          <w:snapToGrid w:val="0"/>
          <w:lang w:val="fr-CH"/>
        </w:rPr>
        <w:t>examen;  prière</w:t>
      </w:r>
      <w:proofErr w:type="gramEnd"/>
      <w:r w:rsidR="00604253" w:rsidRPr="00604253">
        <w:rPr>
          <w:snapToGrid w:val="0"/>
          <w:lang w:val="fr-CH"/>
        </w:rPr>
        <w:t xml:space="preserve"> d</w:t>
      </w:r>
      <w:r w:rsidR="00EC7ABD">
        <w:rPr>
          <w:snapToGrid w:val="0"/>
          <w:lang w:val="fr-CH"/>
        </w:rPr>
        <w:t>’</w:t>
      </w:r>
      <w:r w:rsidR="00604253" w:rsidRPr="00604253">
        <w:rPr>
          <w:snapToGrid w:val="0"/>
          <w:lang w:val="fr-CH"/>
        </w:rPr>
        <w:t>indiquer la note appropriée</w:t>
      </w:r>
      <w:r w:rsidRPr="00604253">
        <w:rPr>
          <w:snapToGrid w:val="0"/>
          <w:lang w:val="fr-CH"/>
        </w:rPr>
        <w:t>).”</w:t>
      </w:r>
    </w:p>
    <w:p w14:paraId="43B56E90" w14:textId="77777777" w:rsidR="00125827" w:rsidRPr="00604253" w:rsidRDefault="00125827" w:rsidP="00125827">
      <w:pPr>
        <w:rPr>
          <w:lang w:val="fr-CH"/>
        </w:rPr>
      </w:pPr>
    </w:p>
    <w:p w14:paraId="225F6C78" w14:textId="315AF07D" w:rsidR="00125827" w:rsidRPr="00604253" w:rsidRDefault="00DC1ACF" w:rsidP="00125827">
      <w:pPr>
        <w:rPr>
          <w:lang w:val="fr-CH"/>
        </w:rPr>
      </w:pPr>
      <w:r>
        <w:rPr>
          <w:lang w:val="fr-FR"/>
        </w:rPr>
        <w:t>7.</w:t>
      </w:r>
      <w:r w:rsidR="00125827" w:rsidRPr="00604253">
        <w:rPr>
          <w:lang w:val="fr-CH"/>
        </w:rPr>
        <w:tab/>
      </w:r>
      <w:r w:rsidR="00A34EF3">
        <w:rPr>
          <w:lang w:val="fr-CH"/>
        </w:rPr>
        <w:t>Par conséquent</w:t>
      </w:r>
      <w:r w:rsidR="002E605E" w:rsidRPr="00604253">
        <w:rPr>
          <w:lang w:val="fr-CH"/>
        </w:rPr>
        <w:t xml:space="preserve">, </w:t>
      </w:r>
      <w:r w:rsidR="00604253" w:rsidRPr="00604253">
        <w:rPr>
          <w:lang w:val="fr-CH"/>
        </w:rPr>
        <w:t xml:space="preserve">le texte standard </w:t>
      </w:r>
      <w:r w:rsidR="00604253" w:rsidRPr="00A34EF3">
        <w:rPr>
          <w:lang w:val="fr-CH"/>
        </w:rPr>
        <w:t>serait modifié pour</w:t>
      </w:r>
      <w:r w:rsidR="00604253" w:rsidRPr="00604253">
        <w:rPr>
          <w:lang w:val="fr-CH"/>
        </w:rPr>
        <w:t xml:space="preserve"> être libellé comme suit</w:t>
      </w:r>
      <w:r w:rsidR="00EC7ABD">
        <w:rPr>
          <w:lang w:val="fr-CH"/>
        </w:rPr>
        <w:t> :</w:t>
      </w:r>
    </w:p>
    <w:p w14:paraId="41D10F7C" w14:textId="77777777" w:rsidR="00125827" w:rsidRPr="00604253" w:rsidRDefault="00125827" w:rsidP="00125827">
      <w:pPr>
        <w:rPr>
          <w:lang w:val="fr-CH"/>
        </w:rPr>
      </w:pPr>
    </w:p>
    <w:p w14:paraId="4D9BFB35" w14:textId="0587257B" w:rsidR="00EC7ABD" w:rsidRDefault="00125827" w:rsidP="00125827">
      <w:pPr>
        <w:ind w:left="567" w:right="567"/>
        <w:rPr>
          <w:lang w:val="fr-CH"/>
        </w:rPr>
      </w:pPr>
      <w:r w:rsidRPr="00604253">
        <w:rPr>
          <w:lang w:val="fr-CH"/>
        </w:rPr>
        <w:t>“5.</w:t>
      </w:r>
      <w:r w:rsidRPr="00604253">
        <w:rPr>
          <w:lang w:val="fr-CH"/>
        </w:rPr>
        <w:tab/>
      </w:r>
      <w:r w:rsidR="00604253" w:rsidRPr="00604253">
        <w:rPr>
          <w:lang w:val="fr-CH"/>
        </w:rPr>
        <w:t>Caractères de la variété à indi</w:t>
      </w:r>
      <w:r w:rsidR="00604253">
        <w:rPr>
          <w:lang w:val="fr-CH"/>
        </w:rPr>
        <w:t>quer</w:t>
      </w:r>
      <w:r w:rsidR="00EC7ABD">
        <w:rPr>
          <w:lang w:val="fr-CH"/>
        </w:rPr>
        <w:t> :</w:t>
      </w:r>
      <w:r w:rsidRPr="00604253">
        <w:rPr>
          <w:lang w:val="fr-CH"/>
        </w:rPr>
        <w:t xml:space="preserve"> </w:t>
      </w:r>
      <w:r w:rsidR="00604253">
        <w:rPr>
          <w:lang w:val="fr-CH"/>
        </w:rPr>
        <w:t>prière d</w:t>
      </w:r>
      <w:r w:rsidR="00EC7ABD">
        <w:rPr>
          <w:lang w:val="fr-CH"/>
        </w:rPr>
        <w:t>’</w:t>
      </w:r>
      <w:r w:rsidR="00604253">
        <w:rPr>
          <w:lang w:val="fr-CH"/>
        </w:rPr>
        <w:t>indiquer la note appropriée</w:t>
      </w:r>
    </w:p>
    <w:p w14:paraId="56846EDE" w14:textId="6DB6612E" w:rsidR="00125827" w:rsidRPr="00604253" w:rsidRDefault="00125827" w:rsidP="00125827">
      <w:pPr>
        <w:ind w:left="567" w:right="567"/>
        <w:rPr>
          <w:lang w:val="fr-CH"/>
        </w:rPr>
      </w:pPr>
      <w:r w:rsidRPr="00604253">
        <w:rPr>
          <w:lang w:val="fr-CH"/>
        </w:rPr>
        <w:t>(</w:t>
      </w:r>
      <w:proofErr w:type="gramStart"/>
      <w:r w:rsidR="00604253" w:rsidRPr="00604253">
        <w:rPr>
          <w:lang w:val="fr-CH"/>
        </w:rPr>
        <w:t>le</w:t>
      </w:r>
      <w:proofErr w:type="gramEnd"/>
      <w:r w:rsidR="00604253" w:rsidRPr="00604253">
        <w:rPr>
          <w:lang w:val="fr-CH"/>
        </w:rPr>
        <w:t xml:space="preserve"> chiffre entre parenth</w:t>
      </w:r>
      <w:r w:rsidR="00A34EF3">
        <w:rPr>
          <w:lang w:val="fr-CH"/>
        </w:rPr>
        <w:t>è</w:t>
      </w:r>
      <w:r w:rsidR="00604253" w:rsidRPr="00604253">
        <w:rPr>
          <w:lang w:val="fr-CH"/>
        </w:rPr>
        <w:t>ses renvoie aux caractères correspondants dans les principes directeurs d</w:t>
      </w:r>
      <w:r w:rsidR="00EC7ABD">
        <w:rPr>
          <w:lang w:val="fr-CH"/>
        </w:rPr>
        <w:t>’</w:t>
      </w:r>
      <w:r w:rsidR="00604253" w:rsidRPr="00604253">
        <w:rPr>
          <w:lang w:val="fr-CH"/>
        </w:rPr>
        <w:t>examen</w:t>
      </w:r>
      <w:r w:rsidRPr="00604253">
        <w:rPr>
          <w:lang w:val="fr-CH"/>
        </w:rPr>
        <w:t xml:space="preserve">;  </w:t>
      </w:r>
      <w:r w:rsidR="007E2F02">
        <w:rPr>
          <w:highlight w:val="lightGray"/>
          <w:u w:val="single"/>
          <w:lang w:val="fr-CH"/>
        </w:rPr>
        <w:t>les c</w:t>
      </w:r>
      <w:r w:rsidR="00604253">
        <w:rPr>
          <w:highlight w:val="lightGray"/>
          <w:u w:val="single"/>
          <w:lang w:val="fr-CH"/>
        </w:rPr>
        <w:t>aractères utilisés pour le groupement de variétés et l</w:t>
      </w:r>
      <w:r w:rsidR="00EC7ABD">
        <w:rPr>
          <w:highlight w:val="lightGray"/>
          <w:u w:val="single"/>
          <w:lang w:val="fr-CH"/>
        </w:rPr>
        <w:t>’</w:t>
      </w:r>
      <w:r w:rsidR="00604253">
        <w:rPr>
          <w:highlight w:val="lightGray"/>
          <w:u w:val="single"/>
          <w:lang w:val="fr-CH"/>
        </w:rPr>
        <w:t>organisation d</w:t>
      </w:r>
      <w:r w:rsidR="00EC7ABD">
        <w:rPr>
          <w:highlight w:val="lightGray"/>
          <w:u w:val="single"/>
          <w:lang w:val="fr-CH"/>
        </w:rPr>
        <w:t>’</w:t>
      </w:r>
      <w:r w:rsidR="00604253">
        <w:rPr>
          <w:highlight w:val="lightGray"/>
          <w:u w:val="single"/>
          <w:lang w:val="fr-CH"/>
        </w:rPr>
        <w:t>essais</w:t>
      </w:r>
      <w:r w:rsidR="007E2F02">
        <w:rPr>
          <w:highlight w:val="lightGray"/>
          <w:u w:val="single"/>
          <w:lang w:val="fr-CH"/>
        </w:rPr>
        <w:t xml:space="preserve"> en culture sont </w:t>
      </w:r>
      <w:r w:rsidR="007E2F02" w:rsidRPr="009676C5">
        <w:rPr>
          <w:highlight w:val="lightGray"/>
          <w:u w:val="single"/>
          <w:lang w:val="fr-CH"/>
        </w:rPr>
        <w:t xml:space="preserve">assortis </w:t>
      </w:r>
      <w:r w:rsidR="007E2F02">
        <w:rPr>
          <w:highlight w:val="lightGray"/>
          <w:u w:val="single"/>
          <w:lang w:val="fr-CH"/>
        </w:rPr>
        <w:t>d</w:t>
      </w:r>
      <w:r w:rsidR="00EC7ABD">
        <w:rPr>
          <w:highlight w:val="lightGray"/>
          <w:u w:val="single"/>
          <w:lang w:val="fr-CH"/>
        </w:rPr>
        <w:t>’</w:t>
      </w:r>
      <w:r w:rsidR="007E2F02">
        <w:rPr>
          <w:highlight w:val="lightGray"/>
          <w:u w:val="single"/>
          <w:lang w:val="fr-CH"/>
        </w:rPr>
        <w:t xml:space="preserve">un </w:t>
      </w:r>
      <w:r w:rsidR="00EC7ABD">
        <w:rPr>
          <w:highlight w:val="lightGray"/>
          <w:u w:val="single"/>
          <w:lang w:val="fr-CH"/>
        </w:rPr>
        <w:t>‘</w:t>
      </w:r>
      <w:r w:rsidRPr="00604253">
        <w:rPr>
          <w:highlight w:val="lightGray"/>
          <w:u w:val="single"/>
          <w:lang w:val="fr-CH"/>
        </w:rPr>
        <w:t>G</w:t>
      </w:r>
      <w:r w:rsidR="00EC7ABD">
        <w:rPr>
          <w:highlight w:val="lightGray"/>
          <w:u w:val="single"/>
          <w:lang w:val="fr-CH"/>
        </w:rPr>
        <w:t>’</w:t>
      </w:r>
      <w:r w:rsidRPr="00604253">
        <w:rPr>
          <w:lang w:val="fr-CH"/>
        </w:rPr>
        <w:t>).”</w:t>
      </w:r>
    </w:p>
    <w:p w14:paraId="319E257F" w14:textId="77777777" w:rsidR="00125827" w:rsidRPr="00604253" w:rsidRDefault="00125827" w:rsidP="00125827">
      <w:pPr>
        <w:rPr>
          <w:lang w:val="fr-CH"/>
        </w:rPr>
      </w:pPr>
    </w:p>
    <w:p w14:paraId="677B3A60" w14:textId="422C55E0" w:rsidR="00EC7ABD" w:rsidRDefault="00DC1ACF" w:rsidP="00125827">
      <w:pPr>
        <w:rPr>
          <w:snapToGrid w:val="0"/>
          <w:lang w:val="fr-CH"/>
        </w:rPr>
      </w:pPr>
      <w:r>
        <w:rPr>
          <w:lang w:val="fr-FR"/>
        </w:rPr>
        <w:t>8.</w:t>
      </w:r>
      <w:r w:rsidR="00125827" w:rsidRPr="00BE00A7">
        <w:rPr>
          <w:lang w:val="fr-CH"/>
        </w:rPr>
        <w:tab/>
      </w:r>
      <w:r w:rsidR="00BE00A7" w:rsidRPr="00BE00A7">
        <w:rPr>
          <w:lang w:val="fr-CH"/>
        </w:rPr>
        <w:t>Une fois</w:t>
      </w:r>
      <w:r w:rsidR="00125827" w:rsidRPr="00BE00A7">
        <w:rPr>
          <w:lang w:val="fr-CH"/>
        </w:rPr>
        <w:t xml:space="preserve"> </w:t>
      </w:r>
      <w:r w:rsidR="00BE00A7" w:rsidRPr="00BE00A7">
        <w:rPr>
          <w:lang w:val="fr-CH"/>
        </w:rPr>
        <w:t>approuvé</w:t>
      </w:r>
      <w:r w:rsidR="00CA713C">
        <w:rPr>
          <w:lang w:val="fr-CH"/>
        </w:rPr>
        <w:t>e</w:t>
      </w:r>
      <w:r w:rsidR="00BE00A7" w:rsidRPr="00BE00A7">
        <w:rPr>
          <w:lang w:val="fr-CH"/>
        </w:rPr>
        <w:t>s</w:t>
      </w:r>
      <w:r w:rsidR="00125827" w:rsidRPr="00BE00A7">
        <w:rPr>
          <w:lang w:val="fr-CH"/>
        </w:rPr>
        <w:t xml:space="preserve">, </w:t>
      </w:r>
      <w:r w:rsidR="00BE00A7" w:rsidRPr="00BE00A7">
        <w:rPr>
          <w:lang w:val="fr-CH"/>
        </w:rPr>
        <w:t xml:space="preserve">les modifications </w:t>
      </w:r>
      <w:r w:rsidR="00BE00A7" w:rsidRPr="009676C5">
        <w:rPr>
          <w:lang w:val="fr-CH"/>
        </w:rPr>
        <w:t>apportées au texte standard</w:t>
      </w:r>
      <w:r w:rsidR="00BE00A7" w:rsidRPr="00BE00A7">
        <w:rPr>
          <w:lang w:val="fr-CH"/>
        </w:rPr>
        <w:t xml:space="preserve"> des pri</w:t>
      </w:r>
      <w:r w:rsidR="00BE00A7">
        <w:rPr>
          <w:lang w:val="fr-CH"/>
        </w:rPr>
        <w:t>ncipes directeurs d</w:t>
      </w:r>
      <w:r w:rsidR="00EC7ABD">
        <w:rPr>
          <w:lang w:val="fr-CH"/>
        </w:rPr>
        <w:t>’</w:t>
      </w:r>
      <w:r w:rsidR="00BE00A7">
        <w:rPr>
          <w:lang w:val="fr-CH"/>
        </w:rPr>
        <w:t xml:space="preserve">examen </w:t>
      </w:r>
      <w:r w:rsidR="00BE00A7" w:rsidRPr="009676C5">
        <w:rPr>
          <w:lang w:val="fr-CH"/>
        </w:rPr>
        <w:t>seraient introduites</w:t>
      </w:r>
      <w:r w:rsidR="00BE00A7">
        <w:rPr>
          <w:lang w:val="fr-CH"/>
        </w:rPr>
        <w:t xml:space="preserve"> dans le modèle de principes directeurs d</w:t>
      </w:r>
      <w:r w:rsidR="00EC7ABD">
        <w:rPr>
          <w:lang w:val="fr-CH"/>
        </w:rPr>
        <w:t>’</w:t>
      </w:r>
      <w:r w:rsidR="00BE00A7">
        <w:rPr>
          <w:lang w:val="fr-CH"/>
        </w:rPr>
        <w:t>examen fondé sur le Web</w:t>
      </w:r>
      <w:r w:rsidR="009676C5">
        <w:rPr>
          <w:lang w:val="fr-CH"/>
        </w:rPr>
        <w:t xml:space="preserve"> dans les meilleurs délais, </w:t>
      </w:r>
      <w:r w:rsidR="009676C5">
        <w:rPr>
          <w:snapToGrid w:val="0"/>
          <w:lang w:val="fr-CH"/>
        </w:rPr>
        <w:t>en fonction de la disponibilité des ressources</w:t>
      </w:r>
      <w:r w:rsidR="00125827" w:rsidRPr="00BE00A7">
        <w:rPr>
          <w:snapToGrid w:val="0"/>
          <w:lang w:val="fr-CH"/>
        </w:rPr>
        <w:t>.</w:t>
      </w:r>
    </w:p>
    <w:p w14:paraId="02C5D134" w14:textId="74010DCC" w:rsidR="00125827" w:rsidRPr="00BE00A7" w:rsidRDefault="00125827" w:rsidP="00125827">
      <w:pPr>
        <w:rPr>
          <w:lang w:val="fr-CH"/>
        </w:rPr>
      </w:pPr>
    </w:p>
    <w:p w14:paraId="79F76811" w14:textId="77777777" w:rsidR="00F0166F" w:rsidRPr="00BE00A7" w:rsidRDefault="00F0166F" w:rsidP="00125827">
      <w:pPr>
        <w:rPr>
          <w:lang w:val="fr-CH"/>
        </w:rPr>
      </w:pPr>
    </w:p>
    <w:p w14:paraId="23604C84" w14:textId="0350BE9A" w:rsidR="00125827" w:rsidRPr="00BE00A7" w:rsidRDefault="007E2F02" w:rsidP="00125827">
      <w:pPr>
        <w:rPr>
          <w:i/>
          <w:lang w:val="fr-CH"/>
        </w:rPr>
      </w:pPr>
      <w:r w:rsidRPr="00BE00A7">
        <w:rPr>
          <w:i/>
          <w:lang w:val="fr-CH"/>
        </w:rPr>
        <w:t>Examen par les group</w:t>
      </w:r>
      <w:r w:rsidR="00BE00A7" w:rsidRPr="00BE00A7">
        <w:rPr>
          <w:i/>
          <w:lang w:val="fr-CH"/>
        </w:rPr>
        <w:t>e</w:t>
      </w:r>
      <w:r w:rsidRPr="00BE00A7">
        <w:rPr>
          <w:i/>
          <w:lang w:val="fr-CH"/>
        </w:rPr>
        <w:t>s de travail techniques</w:t>
      </w:r>
      <w:r w:rsidR="00BE00A7" w:rsidRPr="00BE00A7">
        <w:rPr>
          <w:i/>
          <w:lang w:val="fr-CH"/>
        </w:rPr>
        <w:t xml:space="preserve"> à leurs sessions </w:t>
      </w:r>
      <w:r w:rsidR="00EC7ABD" w:rsidRPr="00BE00A7">
        <w:rPr>
          <w:i/>
          <w:lang w:val="fr-CH"/>
        </w:rPr>
        <w:t>de</w:t>
      </w:r>
      <w:r w:rsidR="00EC7ABD">
        <w:rPr>
          <w:i/>
          <w:lang w:val="fr-CH"/>
        </w:rPr>
        <w:t> </w:t>
      </w:r>
      <w:r w:rsidR="00EC7ABD" w:rsidRPr="00BE00A7">
        <w:rPr>
          <w:i/>
          <w:lang w:val="fr-CH"/>
        </w:rPr>
        <w:t>2022</w:t>
      </w:r>
    </w:p>
    <w:p w14:paraId="40642391" w14:textId="77777777" w:rsidR="00F0166F" w:rsidRPr="00BE00A7" w:rsidRDefault="00F0166F" w:rsidP="00F0166F">
      <w:pPr>
        <w:keepNext/>
        <w:rPr>
          <w:lang w:val="fr-CH"/>
        </w:rPr>
      </w:pPr>
    </w:p>
    <w:p w14:paraId="5CB553AE" w14:textId="138D3E53" w:rsidR="00F0166F" w:rsidRPr="00BE00A7" w:rsidRDefault="00DC1ACF" w:rsidP="00F0166F">
      <w:pPr>
        <w:keepNext/>
        <w:rPr>
          <w:lang w:val="fr-CH"/>
        </w:rPr>
      </w:pPr>
      <w:r>
        <w:rPr>
          <w:lang w:val="fr-FR"/>
        </w:rPr>
        <w:t>9.</w:t>
      </w:r>
      <w:r w:rsidR="00F0166F" w:rsidRPr="00BE00A7">
        <w:rPr>
          <w:lang w:val="fr-CH"/>
        </w:rPr>
        <w:tab/>
      </w:r>
      <w:r w:rsidR="00823006">
        <w:rPr>
          <w:lang w:val="fr-CH"/>
        </w:rPr>
        <w:t>À</w:t>
      </w:r>
      <w:r w:rsidR="00BE00A7" w:rsidRPr="00BE00A7">
        <w:rPr>
          <w:lang w:val="fr-CH"/>
        </w:rPr>
        <w:t xml:space="preserve"> leurs sessions </w:t>
      </w:r>
      <w:r w:rsidR="00EC7ABD" w:rsidRPr="00BE00A7">
        <w:rPr>
          <w:lang w:val="fr-CH"/>
        </w:rPr>
        <w:t>de</w:t>
      </w:r>
      <w:r w:rsidR="00EC7ABD">
        <w:rPr>
          <w:lang w:val="fr-CH"/>
        </w:rPr>
        <w:t> </w:t>
      </w:r>
      <w:r w:rsidR="00EC7ABD" w:rsidRPr="00BE00A7">
        <w:rPr>
          <w:lang w:val="fr-CH"/>
        </w:rPr>
        <w:t>2022</w:t>
      </w:r>
      <w:r w:rsidR="00F0166F" w:rsidRPr="00BE00A7">
        <w:rPr>
          <w:lang w:val="fr-CH"/>
        </w:rPr>
        <w:t>,</w:t>
      </w:r>
      <w:r w:rsidR="00EC7ABD" w:rsidRPr="00BE00A7">
        <w:rPr>
          <w:lang w:val="fr-CH"/>
        </w:rPr>
        <w:t xml:space="preserve"> </w:t>
      </w:r>
      <w:r w:rsidR="00EC7ABD">
        <w:rPr>
          <w:lang w:val="fr-CH"/>
        </w:rPr>
        <w:t>les TWP</w:t>
      </w:r>
      <w:r w:rsidR="00823006">
        <w:rPr>
          <w:lang w:val="fr-CH"/>
        </w:rPr>
        <w:t xml:space="preserve"> </w:t>
      </w:r>
      <w:r w:rsidR="00BE00A7" w:rsidRPr="00BE00A7">
        <w:rPr>
          <w:lang w:val="fr-CH"/>
        </w:rPr>
        <w:t>examin</w:t>
      </w:r>
      <w:r w:rsidR="00823006">
        <w:rPr>
          <w:lang w:val="fr-CH"/>
        </w:rPr>
        <w:t>e</w:t>
      </w:r>
      <w:r w:rsidR="00BE00A7" w:rsidRPr="00BE00A7">
        <w:rPr>
          <w:lang w:val="fr-CH"/>
        </w:rPr>
        <w:t xml:space="preserve">nt la proposition visant à </w:t>
      </w:r>
      <w:r w:rsidR="00BE00A7">
        <w:rPr>
          <w:lang w:val="fr-CH"/>
        </w:rPr>
        <w:t>modifier le</w:t>
      </w:r>
      <w:r w:rsidR="00F0166F" w:rsidRPr="00BE00A7">
        <w:rPr>
          <w:lang w:val="fr-CH"/>
        </w:rPr>
        <w:t xml:space="preserve"> document TGP/7 </w:t>
      </w:r>
      <w:r w:rsidR="00BE00A7">
        <w:rPr>
          <w:lang w:val="fr-CH"/>
        </w:rPr>
        <w:t xml:space="preserve">en indiquant les caractères utilisés </w:t>
      </w:r>
      <w:r w:rsidR="00D72E6F">
        <w:rPr>
          <w:lang w:val="fr-CH"/>
        </w:rPr>
        <w:t>en tant que</w:t>
      </w:r>
      <w:r w:rsidR="00BE00A7">
        <w:rPr>
          <w:lang w:val="fr-CH"/>
        </w:rPr>
        <w:t xml:space="preserve"> caractères de groupement</w:t>
      </w:r>
      <w:r w:rsidR="00F0166F" w:rsidRPr="00BE00A7">
        <w:rPr>
          <w:lang w:val="fr-CH"/>
        </w:rPr>
        <w:t xml:space="preserve">, </w:t>
      </w:r>
      <w:r w:rsidR="00BE00A7">
        <w:rPr>
          <w:lang w:val="fr-CH"/>
        </w:rPr>
        <w:t xml:space="preserve">comme indiqué </w:t>
      </w:r>
      <w:r w:rsidR="00054372">
        <w:rPr>
          <w:lang w:val="fr-CH"/>
        </w:rPr>
        <w:t>aux</w:t>
      </w:r>
      <w:r w:rsidR="00BE00A7">
        <w:rPr>
          <w:lang w:val="fr-CH"/>
        </w:rPr>
        <w:t xml:space="preserve"> </w:t>
      </w:r>
      <w:r w:rsidR="00EC7ABD">
        <w:rPr>
          <w:lang w:val="fr-CH"/>
        </w:rPr>
        <w:t>paragraphes 2</w:t>
      </w:r>
      <w:r w:rsidR="00BE00A7">
        <w:rPr>
          <w:lang w:val="fr-CH"/>
        </w:rPr>
        <w:t>1 et 22 du</w:t>
      </w:r>
      <w:r w:rsidR="00F0166F" w:rsidRPr="00BE00A7">
        <w:rPr>
          <w:lang w:val="fr-CH"/>
        </w:rPr>
        <w:t xml:space="preserve"> </w:t>
      </w:r>
      <w:r w:rsidR="00EC7ABD" w:rsidRPr="00BE00A7">
        <w:rPr>
          <w:lang w:val="fr-CH"/>
        </w:rPr>
        <w:t>document</w:t>
      </w:r>
      <w:r w:rsidR="00EC7ABD">
        <w:rPr>
          <w:lang w:val="fr-CH"/>
        </w:rPr>
        <w:t xml:space="preserve"> </w:t>
      </w:r>
      <w:r w:rsidR="00EC7ABD" w:rsidRPr="00BE00A7">
        <w:rPr>
          <w:lang w:val="fr-CH"/>
        </w:rPr>
        <w:t>TW</w:t>
      </w:r>
      <w:r w:rsidR="00F0166F" w:rsidRPr="00BE00A7">
        <w:rPr>
          <w:lang w:val="fr-CH"/>
        </w:rPr>
        <w:t>P/6/1 (</w:t>
      </w:r>
      <w:r w:rsidR="000A5992">
        <w:rPr>
          <w:lang w:val="fr-CH"/>
        </w:rPr>
        <w:t xml:space="preserve">voir le </w:t>
      </w:r>
      <w:r w:rsidR="00EC7ABD">
        <w:rPr>
          <w:lang w:val="fr-CH"/>
        </w:rPr>
        <w:t>paragraphe 1</w:t>
      </w:r>
      <w:r w:rsidR="000A5992">
        <w:rPr>
          <w:lang w:val="fr-CH"/>
        </w:rPr>
        <w:t>0 du</w:t>
      </w:r>
      <w:r w:rsidR="00F0166F" w:rsidRPr="00BE00A7">
        <w:rPr>
          <w:lang w:val="fr-CH"/>
        </w:rPr>
        <w:t xml:space="preserve"> document TWV/56/22 “</w:t>
      </w:r>
      <w:r w:rsidR="000A5992">
        <w:rPr>
          <w:lang w:val="fr-CH"/>
        </w:rPr>
        <w:t>Compte rendu</w:t>
      </w:r>
      <w:proofErr w:type="gramStart"/>
      <w:r w:rsidR="00F0166F" w:rsidRPr="00BE00A7">
        <w:rPr>
          <w:lang w:val="fr-CH"/>
        </w:rPr>
        <w:t xml:space="preserve">”;  </w:t>
      </w:r>
      <w:r w:rsidR="000A5992">
        <w:rPr>
          <w:lang w:val="fr-CH"/>
        </w:rPr>
        <w:t>le</w:t>
      </w:r>
      <w:proofErr w:type="gramEnd"/>
      <w:r w:rsidR="000A5992">
        <w:rPr>
          <w:lang w:val="fr-CH"/>
        </w:rPr>
        <w:t xml:space="preserve"> </w:t>
      </w:r>
      <w:r w:rsidR="00EC7ABD">
        <w:rPr>
          <w:lang w:val="fr-CH"/>
        </w:rPr>
        <w:t>paragraphe 2</w:t>
      </w:r>
      <w:r w:rsidR="000A5992">
        <w:rPr>
          <w:lang w:val="fr-CH"/>
        </w:rPr>
        <w:t xml:space="preserve">8 du document </w:t>
      </w:r>
      <w:r w:rsidR="00F0166F" w:rsidRPr="00BE00A7">
        <w:rPr>
          <w:lang w:val="fr-CH"/>
        </w:rPr>
        <w:t>TWA/51/11 “</w:t>
      </w:r>
      <w:r w:rsidR="000A5992">
        <w:rPr>
          <w:lang w:val="fr-CH"/>
        </w:rPr>
        <w:t>Compte rendu</w:t>
      </w:r>
      <w:r w:rsidR="00F0166F" w:rsidRPr="00BE00A7">
        <w:rPr>
          <w:lang w:val="fr-CH"/>
        </w:rPr>
        <w:t xml:space="preserve">”; </w:t>
      </w:r>
      <w:r w:rsidR="0006769F">
        <w:rPr>
          <w:lang w:val="fr-CH"/>
        </w:rPr>
        <w:t xml:space="preserve"> </w:t>
      </w:r>
      <w:r w:rsidR="000A5992">
        <w:rPr>
          <w:lang w:val="fr-CH"/>
        </w:rPr>
        <w:t xml:space="preserve">le </w:t>
      </w:r>
      <w:r w:rsidR="00EC7ABD">
        <w:rPr>
          <w:lang w:val="fr-CH"/>
        </w:rPr>
        <w:t>paragraphe 2</w:t>
      </w:r>
      <w:r w:rsidR="000A5992">
        <w:rPr>
          <w:lang w:val="fr-CH"/>
        </w:rPr>
        <w:t xml:space="preserve">7 du document </w:t>
      </w:r>
      <w:r w:rsidR="00F0166F" w:rsidRPr="00BE00A7">
        <w:rPr>
          <w:lang w:val="fr-CH"/>
        </w:rPr>
        <w:t>TWO/54/6 “</w:t>
      </w:r>
      <w:r w:rsidR="000A5992">
        <w:rPr>
          <w:lang w:val="fr-CH"/>
        </w:rPr>
        <w:t>Compte rendu</w:t>
      </w:r>
      <w:r w:rsidR="00F0166F" w:rsidRPr="00BE00A7">
        <w:rPr>
          <w:lang w:val="fr-CH"/>
        </w:rPr>
        <w:t>”;</w:t>
      </w:r>
      <w:r w:rsidR="0006769F">
        <w:rPr>
          <w:lang w:val="fr-CH"/>
        </w:rPr>
        <w:t xml:space="preserve"> </w:t>
      </w:r>
      <w:r w:rsidR="00F0166F" w:rsidRPr="00BE00A7">
        <w:rPr>
          <w:lang w:val="fr-CH"/>
        </w:rPr>
        <w:t xml:space="preserve"> </w:t>
      </w:r>
      <w:r w:rsidR="000A5992">
        <w:rPr>
          <w:lang w:val="fr-CH"/>
        </w:rPr>
        <w:t xml:space="preserve">le </w:t>
      </w:r>
      <w:r w:rsidR="00EC7ABD">
        <w:rPr>
          <w:lang w:val="fr-CH"/>
        </w:rPr>
        <w:t>paragraphe 1</w:t>
      </w:r>
      <w:r w:rsidR="000A5992">
        <w:rPr>
          <w:lang w:val="fr-CH"/>
        </w:rPr>
        <w:t xml:space="preserve">2 du document </w:t>
      </w:r>
      <w:r w:rsidR="00F0166F" w:rsidRPr="00BE00A7">
        <w:rPr>
          <w:lang w:val="fr-CH"/>
        </w:rPr>
        <w:t>TWF/53/14 “</w:t>
      </w:r>
      <w:r w:rsidR="000A5992">
        <w:rPr>
          <w:lang w:val="fr-CH"/>
        </w:rPr>
        <w:t>Compte rendu</w:t>
      </w:r>
      <w:r w:rsidR="00F0166F" w:rsidRPr="00BE00A7">
        <w:rPr>
          <w:lang w:val="fr-CH"/>
        </w:rPr>
        <w:t>”).</w:t>
      </w:r>
    </w:p>
    <w:p w14:paraId="33582A88" w14:textId="77777777" w:rsidR="00F0166F" w:rsidRPr="00BE00A7" w:rsidRDefault="00F0166F" w:rsidP="00F0166F">
      <w:pPr>
        <w:keepNext/>
        <w:rPr>
          <w:lang w:val="fr-CH"/>
        </w:rPr>
      </w:pPr>
    </w:p>
    <w:p w14:paraId="58646198" w14:textId="5D94E821" w:rsidR="00F0166F" w:rsidRPr="000A5992" w:rsidRDefault="00DC1ACF" w:rsidP="00F0166F">
      <w:pPr>
        <w:rPr>
          <w:lang w:val="fr-CH"/>
        </w:rPr>
      </w:pPr>
      <w:r>
        <w:rPr>
          <w:lang w:val="fr-FR"/>
        </w:rPr>
        <w:t>10.</w:t>
      </w:r>
      <w:r w:rsidR="00F0166F" w:rsidRPr="000A5992">
        <w:rPr>
          <w:lang w:val="fr-CH"/>
        </w:rPr>
        <w:tab/>
      </w:r>
      <w:r w:rsidR="000A5992" w:rsidRPr="000A5992">
        <w:rPr>
          <w:lang w:val="fr-CH"/>
        </w:rPr>
        <w:t>À sa cinquante</w:t>
      </w:r>
      <w:r w:rsidR="00F73076">
        <w:rPr>
          <w:lang w:val="fr-CH"/>
        </w:rPr>
        <w:noBreakHyphen/>
      </w:r>
      <w:r w:rsidR="000A5992" w:rsidRPr="000A5992">
        <w:rPr>
          <w:lang w:val="fr-CH"/>
        </w:rPr>
        <w:t>six</w:t>
      </w:r>
      <w:r w:rsidR="00EC7ABD">
        <w:rPr>
          <w:lang w:val="fr-CH"/>
        </w:rPr>
        <w:t>ième session</w:t>
      </w:r>
      <w:r w:rsidR="000A5992" w:rsidRPr="000A5992">
        <w:rPr>
          <w:lang w:val="fr-CH"/>
        </w:rPr>
        <w:t>,</w:t>
      </w:r>
      <w:r w:rsidR="00EC7ABD" w:rsidRPr="000A5992">
        <w:rPr>
          <w:lang w:val="fr-CH"/>
        </w:rPr>
        <w:t xml:space="preserve"> le</w:t>
      </w:r>
      <w:r w:rsidR="00EC7ABD">
        <w:rPr>
          <w:lang w:val="fr-CH"/>
        </w:rPr>
        <w:t> </w:t>
      </w:r>
      <w:r w:rsidR="00EC7ABD" w:rsidRPr="000A5992">
        <w:rPr>
          <w:lang w:val="fr-CH"/>
        </w:rPr>
        <w:t>TWV</w:t>
      </w:r>
      <w:r w:rsidR="000A5992" w:rsidRPr="000A5992">
        <w:rPr>
          <w:lang w:val="fr-CH"/>
        </w:rPr>
        <w:t xml:space="preserve"> convient de </w:t>
      </w:r>
      <w:r w:rsidR="000A5992" w:rsidRPr="009676C5">
        <w:rPr>
          <w:lang w:val="fr-CH"/>
        </w:rPr>
        <w:t>réviser</w:t>
      </w:r>
      <w:r w:rsidR="000A5992" w:rsidRPr="000A5992">
        <w:rPr>
          <w:lang w:val="fr-CH"/>
        </w:rPr>
        <w:t xml:space="preserve"> le </w:t>
      </w:r>
      <w:r w:rsidR="00F0166F" w:rsidRPr="000A5992">
        <w:rPr>
          <w:lang w:val="fr-CH"/>
        </w:rPr>
        <w:t>document TGP/7 “</w:t>
      </w:r>
      <w:r w:rsidR="000A5992">
        <w:rPr>
          <w:lang w:val="fr-CH"/>
        </w:rPr>
        <w:t>Élaboration des principes directeurs d</w:t>
      </w:r>
      <w:r w:rsidR="00EC7ABD">
        <w:rPr>
          <w:lang w:val="fr-CH"/>
        </w:rPr>
        <w:t>’</w:t>
      </w:r>
      <w:r w:rsidR="000A5992">
        <w:rPr>
          <w:lang w:val="fr-CH"/>
        </w:rPr>
        <w:t>examen</w:t>
      </w:r>
      <w:r w:rsidR="00F0166F" w:rsidRPr="000A5992">
        <w:rPr>
          <w:lang w:val="fr-CH"/>
        </w:rPr>
        <w:t xml:space="preserve">” </w:t>
      </w:r>
      <w:r w:rsidR="000A5992">
        <w:rPr>
          <w:lang w:val="fr-CH"/>
        </w:rPr>
        <w:t xml:space="preserve">pour indiquer les caractères dans le </w:t>
      </w:r>
      <w:r w:rsidR="001F138A">
        <w:rPr>
          <w:lang w:val="fr-CH"/>
        </w:rPr>
        <w:t>t</w:t>
      </w:r>
      <w:r w:rsidR="000A5992">
        <w:rPr>
          <w:lang w:val="fr-CH"/>
        </w:rPr>
        <w:t xml:space="preserve">ableau des caractères et le questionnaire technique utilisés </w:t>
      </w:r>
      <w:r w:rsidR="00D72E6F">
        <w:rPr>
          <w:lang w:val="fr-CH"/>
        </w:rPr>
        <w:t>en tant que</w:t>
      </w:r>
      <w:r w:rsidR="000A5992">
        <w:rPr>
          <w:lang w:val="fr-CH"/>
        </w:rPr>
        <w:t xml:space="preserve"> caractères de groupement</w:t>
      </w:r>
      <w:r w:rsidR="00F0166F" w:rsidRPr="000A5992">
        <w:rPr>
          <w:lang w:val="fr-CH"/>
        </w:rPr>
        <w:t xml:space="preserve">, </w:t>
      </w:r>
      <w:r w:rsidR="000A5992">
        <w:rPr>
          <w:lang w:val="fr-CH"/>
        </w:rPr>
        <w:t xml:space="preserve">comme indiqué </w:t>
      </w:r>
      <w:r w:rsidR="00054372">
        <w:rPr>
          <w:lang w:val="fr-CH"/>
        </w:rPr>
        <w:t>au</w:t>
      </w:r>
      <w:r w:rsidR="000A5992">
        <w:rPr>
          <w:lang w:val="fr-CH"/>
        </w:rPr>
        <w:t xml:space="preserve"> </w:t>
      </w:r>
      <w:r w:rsidR="00EC7ABD">
        <w:rPr>
          <w:lang w:val="fr-CH"/>
        </w:rPr>
        <w:t>paragraphe 2</w:t>
      </w:r>
      <w:r w:rsidR="000A5992">
        <w:rPr>
          <w:lang w:val="fr-CH"/>
        </w:rPr>
        <w:t>2 du</w:t>
      </w:r>
      <w:r w:rsidR="00F0166F" w:rsidRPr="000A5992">
        <w:rPr>
          <w:lang w:val="fr-CH"/>
        </w:rPr>
        <w:t xml:space="preserve"> </w:t>
      </w:r>
      <w:r w:rsidR="00EC7ABD" w:rsidRPr="000A5992">
        <w:rPr>
          <w:lang w:val="fr-CH"/>
        </w:rPr>
        <w:t>document</w:t>
      </w:r>
      <w:r w:rsidR="00EC7ABD">
        <w:rPr>
          <w:lang w:val="fr-CH"/>
        </w:rPr>
        <w:t xml:space="preserve"> </w:t>
      </w:r>
      <w:r w:rsidR="00EC7ABD" w:rsidRPr="000A5992">
        <w:rPr>
          <w:lang w:val="fr-CH"/>
        </w:rPr>
        <w:t>TW</w:t>
      </w:r>
      <w:r w:rsidR="00F0166F" w:rsidRPr="000A5992">
        <w:rPr>
          <w:lang w:val="fr-CH"/>
        </w:rPr>
        <w:t>P/6/1.</w:t>
      </w:r>
    </w:p>
    <w:p w14:paraId="1E00FB48" w14:textId="77777777" w:rsidR="00F0166F" w:rsidRPr="000A5992" w:rsidRDefault="00F0166F" w:rsidP="00F0166F">
      <w:pPr>
        <w:rPr>
          <w:lang w:val="fr-CH"/>
        </w:rPr>
      </w:pPr>
    </w:p>
    <w:p w14:paraId="02C62345" w14:textId="47A5B648" w:rsidR="00EC7ABD" w:rsidRDefault="00DC1ACF" w:rsidP="00F0166F">
      <w:pPr>
        <w:rPr>
          <w:lang w:val="fr-CH"/>
        </w:rPr>
      </w:pPr>
      <w:r>
        <w:rPr>
          <w:lang w:val="fr-FR"/>
        </w:rPr>
        <w:t>11.</w:t>
      </w:r>
      <w:r w:rsidR="00F0166F" w:rsidRPr="000A5992">
        <w:rPr>
          <w:lang w:val="fr-CH"/>
        </w:rPr>
        <w:tab/>
      </w:r>
      <w:r w:rsidR="000A5992" w:rsidRPr="000A5992">
        <w:rPr>
          <w:lang w:val="fr-CH"/>
        </w:rPr>
        <w:t>À sa cinquante</w:t>
      </w:r>
      <w:r w:rsidR="00EC7ABD">
        <w:rPr>
          <w:lang w:val="fr-CH"/>
        </w:rPr>
        <w:t> et unième session</w:t>
      </w:r>
      <w:r w:rsidR="000A5992" w:rsidRPr="000A5992">
        <w:rPr>
          <w:lang w:val="fr-CH"/>
        </w:rPr>
        <w:t>,</w:t>
      </w:r>
      <w:r w:rsidR="00EC7ABD" w:rsidRPr="000A5992">
        <w:rPr>
          <w:lang w:val="fr-CH"/>
        </w:rPr>
        <w:t xml:space="preserve"> le</w:t>
      </w:r>
      <w:r w:rsidR="00EC7ABD">
        <w:rPr>
          <w:lang w:val="fr-CH"/>
        </w:rPr>
        <w:t> </w:t>
      </w:r>
      <w:r w:rsidR="00EC7ABD" w:rsidRPr="000A5992">
        <w:rPr>
          <w:lang w:val="fr-CH"/>
        </w:rPr>
        <w:t>TWA</w:t>
      </w:r>
      <w:r w:rsidR="000A5992" w:rsidRPr="000A5992">
        <w:rPr>
          <w:lang w:val="fr-CH"/>
        </w:rPr>
        <w:t xml:space="preserve"> convient qu</w:t>
      </w:r>
      <w:r w:rsidR="00EC7ABD">
        <w:rPr>
          <w:lang w:val="fr-CH"/>
        </w:rPr>
        <w:t>’</w:t>
      </w:r>
      <w:r w:rsidR="000A5992" w:rsidRPr="000A5992">
        <w:rPr>
          <w:lang w:val="fr-CH"/>
        </w:rPr>
        <w:t xml:space="preserve">aucune </w:t>
      </w:r>
      <w:r w:rsidR="000A5992">
        <w:rPr>
          <w:lang w:val="fr-CH"/>
        </w:rPr>
        <w:t>révision</w:t>
      </w:r>
      <w:r w:rsidR="000A5992" w:rsidRPr="000A5992">
        <w:rPr>
          <w:lang w:val="fr-CH"/>
        </w:rPr>
        <w:t xml:space="preserve"> du </w:t>
      </w:r>
      <w:r w:rsidR="00F0166F" w:rsidRPr="000A5992">
        <w:rPr>
          <w:lang w:val="fr-CH"/>
        </w:rPr>
        <w:t xml:space="preserve">document TGP/7 </w:t>
      </w:r>
      <w:r w:rsidR="000A5992" w:rsidRPr="000A5992">
        <w:rPr>
          <w:lang w:val="fr-CH"/>
        </w:rPr>
        <w:t>ne serait nécessai</w:t>
      </w:r>
      <w:r w:rsidR="000A5992">
        <w:rPr>
          <w:lang w:val="fr-CH"/>
        </w:rPr>
        <w:t xml:space="preserve">re, les informations sur les caractères de groupement </w:t>
      </w:r>
      <w:r w:rsidR="000A5992" w:rsidRPr="009676C5">
        <w:rPr>
          <w:lang w:val="fr-CH"/>
        </w:rPr>
        <w:t>n</w:t>
      </w:r>
      <w:r w:rsidR="00EC7ABD">
        <w:rPr>
          <w:lang w:val="fr-CH"/>
        </w:rPr>
        <w:t>’</w:t>
      </w:r>
      <w:r w:rsidR="000A5992" w:rsidRPr="009676C5">
        <w:rPr>
          <w:lang w:val="fr-CH"/>
        </w:rPr>
        <w:t>étant pas pertinentes dans le questionnaire technique</w:t>
      </w:r>
      <w:r w:rsidR="009676C5" w:rsidRPr="009676C5">
        <w:rPr>
          <w:lang w:val="fr-CH"/>
        </w:rPr>
        <w:t>,</w:t>
      </w:r>
      <w:r w:rsidR="000A5992" w:rsidRPr="009676C5">
        <w:rPr>
          <w:lang w:val="fr-CH"/>
        </w:rPr>
        <w:t xml:space="preserve"> et qu</w:t>
      </w:r>
      <w:r w:rsidR="00EC7ABD">
        <w:rPr>
          <w:lang w:val="fr-CH"/>
        </w:rPr>
        <w:t>’</w:t>
      </w:r>
      <w:r w:rsidR="000A5992" w:rsidRPr="009676C5">
        <w:rPr>
          <w:lang w:val="fr-CH"/>
        </w:rPr>
        <w:t xml:space="preserve">il ne serait pas nécessaire de répéter les informations de la </w:t>
      </w:r>
      <w:r w:rsidR="00EC7ABD" w:rsidRPr="009676C5">
        <w:rPr>
          <w:lang w:val="fr-CH"/>
        </w:rPr>
        <w:t>section</w:t>
      </w:r>
      <w:r w:rsidR="00EC7ABD">
        <w:rPr>
          <w:lang w:val="fr-CH"/>
        </w:rPr>
        <w:t> </w:t>
      </w:r>
      <w:r w:rsidR="00EC7ABD" w:rsidRPr="009676C5">
        <w:rPr>
          <w:lang w:val="fr-CH"/>
        </w:rPr>
        <w:t>5</w:t>
      </w:r>
      <w:r w:rsidR="000A5992" w:rsidRPr="009676C5">
        <w:rPr>
          <w:lang w:val="fr-CH"/>
        </w:rPr>
        <w:t xml:space="preserve"> </w:t>
      </w:r>
      <w:r w:rsidR="007823C5" w:rsidRPr="009676C5">
        <w:rPr>
          <w:lang w:val="fr-CH"/>
        </w:rPr>
        <w:t>dans le</w:t>
      </w:r>
      <w:r w:rsidR="000A5992" w:rsidRPr="009676C5">
        <w:rPr>
          <w:lang w:val="fr-CH"/>
        </w:rPr>
        <w:t xml:space="preserve"> </w:t>
      </w:r>
      <w:r w:rsidR="001F138A">
        <w:rPr>
          <w:lang w:val="fr-CH"/>
        </w:rPr>
        <w:t>t</w:t>
      </w:r>
      <w:r w:rsidR="000A5992" w:rsidRPr="009676C5">
        <w:rPr>
          <w:lang w:val="fr-CH"/>
        </w:rPr>
        <w:t>ableau</w:t>
      </w:r>
      <w:r w:rsidR="000A5992">
        <w:rPr>
          <w:lang w:val="fr-CH"/>
        </w:rPr>
        <w:t xml:space="preserve"> des caractères</w:t>
      </w:r>
      <w:r w:rsidR="00F0166F" w:rsidRPr="000A5992">
        <w:rPr>
          <w:lang w:val="fr-CH"/>
        </w:rPr>
        <w:t>.</w:t>
      </w:r>
    </w:p>
    <w:p w14:paraId="7FEA4B02" w14:textId="7D7B6B09" w:rsidR="00407996" w:rsidRPr="000A5992" w:rsidRDefault="00407996" w:rsidP="00407996">
      <w:pPr>
        <w:rPr>
          <w:lang w:val="fr-CH"/>
        </w:rPr>
      </w:pPr>
    </w:p>
    <w:p w14:paraId="5A4C78F9" w14:textId="1725501C" w:rsidR="00407996" w:rsidRPr="007823C5" w:rsidRDefault="00DC1ACF" w:rsidP="00407996">
      <w:pPr>
        <w:rPr>
          <w:snapToGrid w:val="0"/>
          <w:lang w:val="fr-CH"/>
        </w:rPr>
      </w:pPr>
      <w:r>
        <w:rPr>
          <w:snapToGrid w:val="0"/>
          <w:lang w:val="fr-FR"/>
        </w:rPr>
        <w:t>12.</w:t>
      </w:r>
      <w:r w:rsidR="00407996" w:rsidRPr="007823C5">
        <w:rPr>
          <w:snapToGrid w:val="0"/>
          <w:lang w:val="fr-CH"/>
        </w:rPr>
        <w:tab/>
      </w:r>
      <w:r w:rsidR="000A5992" w:rsidRPr="007823C5">
        <w:rPr>
          <w:snapToGrid w:val="0"/>
          <w:lang w:val="fr-CH"/>
        </w:rPr>
        <w:t>Le</w:t>
      </w:r>
      <w:r w:rsidR="00407996" w:rsidRPr="007823C5">
        <w:rPr>
          <w:snapToGrid w:val="0"/>
          <w:lang w:val="fr-CH"/>
        </w:rPr>
        <w:t xml:space="preserve"> TWO</w:t>
      </w:r>
      <w:r w:rsidR="000A5992" w:rsidRPr="007823C5">
        <w:rPr>
          <w:snapToGrid w:val="0"/>
          <w:lang w:val="fr-CH"/>
        </w:rPr>
        <w:t>, à sa cinquante</w:t>
      </w:r>
      <w:r w:rsidR="00F73076">
        <w:rPr>
          <w:snapToGrid w:val="0"/>
          <w:lang w:val="fr-CH"/>
        </w:rPr>
        <w:noBreakHyphen/>
      </w:r>
      <w:r w:rsidR="000A5992" w:rsidRPr="007823C5">
        <w:rPr>
          <w:snapToGrid w:val="0"/>
          <w:lang w:val="fr-CH"/>
        </w:rPr>
        <w:t>quatr</w:t>
      </w:r>
      <w:r w:rsidR="00EC7ABD">
        <w:rPr>
          <w:snapToGrid w:val="0"/>
          <w:lang w:val="fr-CH"/>
        </w:rPr>
        <w:t>ième session</w:t>
      </w:r>
      <w:r w:rsidR="000A5992" w:rsidRPr="007823C5">
        <w:rPr>
          <w:snapToGrid w:val="0"/>
          <w:lang w:val="fr-CH"/>
        </w:rPr>
        <w:t>, convient avec</w:t>
      </w:r>
      <w:r w:rsidR="00EC7ABD" w:rsidRPr="007823C5">
        <w:rPr>
          <w:snapToGrid w:val="0"/>
          <w:lang w:val="fr-CH"/>
        </w:rPr>
        <w:t xml:space="preserve"> le</w:t>
      </w:r>
      <w:r w:rsidR="00EC7ABD">
        <w:rPr>
          <w:snapToGrid w:val="0"/>
          <w:lang w:val="fr-CH"/>
        </w:rPr>
        <w:t> </w:t>
      </w:r>
      <w:r w:rsidR="00EC7ABD" w:rsidRPr="007823C5">
        <w:rPr>
          <w:snapToGrid w:val="0"/>
          <w:lang w:val="fr-CH"/>
        </w:rPr>
        <w:t>TWA</w:t>
      </w:r>
      <w:r w:rsidR="00407996" w:rsidRPr="007823C5">
        <w:rPr>
          <w:snapToGrid w:val="0"/>
          <w:lang w:val="fr-CH"/>
        </w:rPr>
        <w:t xml:space="preserve">, </w:t>
      </w:r>
      <w:r w:rsidR="007823C5" w:rsidRPr="007823C5">
        <w:rPr>
          <w:snapToGrid w:val="0"/>
          <w:lang w:val="fr-CH"/>
        </w:rPr>
        <w:t>à sa cinquante</w:t>
      </w:r>
      <w:r w:rsidR="00EC7ABD">
        <w:rPr>
          <w:snapToGrid w:val="0"/>
          <w:lang w:val="fr-CH"/>
        </w:rPr>
        <w:t> et unième session</w:t>
      </w:r>
      <w:r w:rsidR="00407996" w:rsidRPr="007823C5">
        <w:rPr>
          <w:snapToGrid w:val="0"/>
          <w:lang w:val="fr-CH"/>
        </w:rPr>
        <w:t xml:space="preserve">, </w:t>
      </w:r>
      <w:r w:rsidR="007823C5" w:rsidRPr="007823C5">
        <w:rPr>
          <w:snapToGrid w:val="0"/>
          <w:lang w:val="fr-CH"/>
        </w:rPr>
        <w:t>qu</w:t>
      </w:r>
      <w:r w:rsidR="00EC7ABD">
        <w:rPr>
          <w:snapToGrid w:val="0"/>
          <w:lang w:val="fr-CH"/>
        </w:rPr>
        <w:t>’</w:t>
      </w:r>
      <w:r w:rsidR="007823C5" w:rsidRPr="007823C5">
        <w:rPr>
          <w:snapToGrid w:val="0"/>
          <w:lang w:val="fr-CH"/>
        </w:rPr>
        <w:t>aucun</w:t>
      </w:r>
      <w:r w:rsidR="007823C5">
        <w:rPr>
          <w:snapToGrid w:val="0"/>
          <w:lang w:val="fr-CH"/>
        </w:rPr>
        <w:t>e</w:t>
      </w:r>
      <w:r w:rsidR="007823C5" w:rsidRPr="007823C5">
        <w:rPr>
          <w:snapToGrid w:val="0"/>
          <w:lang w:val="fr-CH"/>
        </w:rPr>
        <w:t xml:space="preserve"> </w:t>
      </w:r>
      <w:r w:rsidR="007823C5">
        <w:rPr>
          <w:snapToGrid w:val="0"/>
          <w:lang w:val="fr-CH"/>
        </w:rPr>
        <w:t xml:space="preserve">révision du </w:t>
      </w:r>
      <w:r w:rsidR="00407996" w:rsidRPr="007823C5">
        <w:rPr>
          <w:snapToGrid w:val="0"/>
          <w:lang w:val="fr-CH"/>
        </w:rPr>
        <w:t xml:space="preserve">document TGP/7 </w:t>
      </w:r>
      <w:r w:rsidR="007823C5">
        <w:rPr>
          <w:snapToGrid w:val="0"/>
          <w:lang w:val="fr-CH"/>
        </w:rPr>
        <w:t>ne serait nécessaire, les informations sur les caractères de groupement n</w:t>
      </w:r>
      <w:r w:rsidR="00EC7ABD">
        <w:rPr>
          <w:snapToGrid w:val="0"/>
          <w:lang w:val="fr-CH"/>
        </w:rPr>
        <w:t>’</w:t>
      </w:r>
      <w:r w:rsidR="007823C5">
        <w:rPr>
          <w:snapToGrid w:val="0"/>
          <w:lang w:val="fr-CH"/>
        </w:rPr>
        <w:t>étant pas pertinentes dans le questionnaire technique, et qu</w:t>
      </w:r>
      <w:r w:rsidR="00EC7ABD">
        <w:rPr>
          <w:snapToGrid w:val="0"/>
          <w:lang w:val="fr-CH"/>
        </w:rPr>
        <w:t>’</w:t>
      </w:r>
      <w:r w:rsidR="007823C5">
        <w:rPr>
          <w:snapToGrid w:val="0"/>
          <w:lang w:val="fr-CH"/>
        </w:rPr>
        <w:t xml:space="preserve">il ne serait pas nécessaire de répéter les informations de la </w:t>
      </w:r>
      <w:r w:rsidR="00EC7ABD">
        <w:rPr>
          <w:snapToGrid w:val="0"/>
          <w:lang w:val="fr-CH"/>
        </w:rPr>
        <w:t>section 5</w:t>
      </w:r>
      <w:r w:rsidR="007823C5">
        <w:rPr>
          <w:snapToGrid w:val="0"/>
          <w:lang w:val="fr-CH"/>
        </w:rPr>
        <w:t xml:space="preserve"> dans le </w:t>
      </w:r>
      <w:r w:rsidR="001F138A">
        <w:rPr>
          <w:snapToGrid w:val="0"/>
          <w:lang w:val="fr-CH"/>
        </w:rPr>
        <w:t>t</w:t>
      </w:r>
      <w:r w:rsidR="007823C5">
        <w:rPr>
          <w:snapToGrid w:val="0"/>
          <w:lang w:val="fr-CH"/>
        </w:rPr>
        <w:t>ableau des caractères</w:t>
      </w:r>
      <w:r w:rsidR="00407996" w:rsidRPr="007823C5">
        <w:rPr>
          <w:snapToGrid w:val="0"/>
          <w:lang w:val="fr-CH"/>
        </w:rPr>
        <w:t>.</w:t>
      </w:r>
    </w:p>
    <w:p w14:paraId="42C9BC01" w14:textId="77777777" w:rsidR="00407996" w:rsidRPr="007823C5" w:rsidRDefault="00407996" w:rsidP="00407996">
      <w:pPr>
        <w:rPr>
          <w:lang w:val="fr-CH"/>
        </w:rPr>
      </w:pPr>
    </w:p>
    <w:p w14:paraId="729829D2" w14:textId="5EB62408" w:rsidR="00EC7ABD" w:rsidRDefault="00DC1ACF" w:rsidP="00407996">
      <w:pPr>
        <w:rPr>
          <w:lang w:val="fr-CH"/>
        </w:rPr>
      </w:pPr>
      <w:r>
        <w:rPr>
          <w:lang w:val="fr-FR"/>
        </w:rPr>
        <w:t>13.</w:t>
      </w:r>
      <w:r w:rsidR="00407996" w:rsidRPr="008D672A">
        <w:rPr>
          <w:lang w:val="fr-CH"/>
        </w:rPr>
        <w:tab/>
      </w:r>
      <w:r w:rsidR="007823C5" w:rsidRPr="008D672A">
        <w:rPr>
          <w:lang w:val="fr-CH"/>
        </w:rPr>
        <w:t>À sa cinquante</w:t>
      </w:r>
      <w:r w:rsidR="00F73076">
        <w:rPr>
          <w:lang w:val="fr-CH"/>
        </w:rPr>
        <w:noBreakHyphen/>
      </w:r>
      <w:r w:rsidR="007823C5" w:rsidRPr="008D672A">
        <w:rPr>
          <w:lang w:val="fr-CH"/>
        </w:rPr>
        <w:t>trois</w:t>
      </w:r>
      <w:r w:rsidR="00EC7ABD">
        <w:rPr>
          <w:lang w:val="fr-CH"/>
        </w:rPr>
        <w:t>ième session</w:t>
      </w:r>
      <w:r w:rsidR="007823C5" w:rsidRPr="008D672A">
        <w:rPr>
          <w:lang w:val="fr-CH"/>
        </w:rPr>
        <w:t>,</w:t>
      </w:r>
      <w:r w:rsidR="00EC7ABD" w:rsidRPr="008D672A">
        <w:rPr>
          <w:lang w:val="fr-CH"/>
        </w:rPr>
        <w:t xml:space="preserve"> le</w:t>
      </w:r>
      <w:r w:rsidR="00EC7ABD">
        <w:rPr>
          <w:lang w:val="fr-CH"/>
        </w:rPr>
        <w:t> </w:t>
      </w:r>
      <w:r w:rsidR="00EC7ABD" w:rsidRPr="008D672A">
        <w:rPr>
          <w:lang w:val="fr-CH"/>
        </w:rPr>
        <w:t>TWF</w:t>
      </w:r>
      <w:r w:rsidR="007823C5" w:rsidRPr="008D672A">
        <w:rPr>
          <w:lang w:val="fr-CH"/>
        </w:rPr>
        <w:t xml:space="preserve"> note </w:t>
      </w:r>
      <w:r w:rsidR="009676C5">
        <w:rPr>
          <w:lang w:val="fr-CH"/>
        </w:rPr>
        <w:t>que les avis divergent en ce qui concerne</w:t>
      </w:r>
      <w:r w:rsidR="008D672A" w:rsidRPr="008D672A">
        <w:rPr>
          <w:lang w:val="fr-CH"/>
        </w:rPr>
        <w:t xml:space="preserve"> </w:t>
      </w:r>
      <w:r w:rsidR="008D672A">
        <w:rPr>
          <w:lang w:val="fr-CH"/>
        </w:rPr>
        <w:t>la proposition et qu</w:t>
      </w:r>
      <w:r w:rsidR="00EC7ABD">
        <w:rPr>
          <w:lang w:val="fr-CH"/>
        </w:rPr>
        <w:t>’</w:t>
      </w:r>
      <w:r w:rsidR="008D672A">
        <w:rPr>
          <w:lang w:val="fr-CH"/>
        </w:rPr>
        <w:t>il n</w:t>
      </w:r>
      <w:r w:rsidR="00EC7ABD">
        <w:rPr>
          <w:lang w:val="fr-CH"/>
        </w:rPr>
        <w:t>’</w:t>
      </w:r>
      <w:r w:rsidR="008D672A">
        <w:rPr>
          <w:lang w:val="fr-CH"/>
        </w:rPr>
        <w:t xml:space="preserve">est </w:t>
      </w:r>
      <w:r w:rsidR="008D672A" w:rsidRPr="009676C5">
        <w:rPr>
          <w:lang w:val="fr-CH"/>
        </w:rPr>
        <w:t>pas possible de parvenir à une conclusion à ce stade</w:t>
      </w:r>
      <w:r w:rsidR="00407996" w:rsidRPr="008D672A">
        <w:rPr>
          <w:lang w:val="fr-CH"/>
        </w:rPr>
        <w:t>.</w:t>
      </w:r>
    </w:p>
    <w:p w14:paraId="7E4977BA" w14:textId="0643D03B" w:rsidR="00407996" w:rsidRPr="008D672A" w:rsidRDefault="00407996" w:rsidP="00407996">
      <w:pPr>
        <w:rPr>
          <w:snapToGrid w:val="0"/>
          <w:lang w:val="fr-CH"/>
        </w:rPr>
      </w:pPr>
    </w:p>
    <w:p w14:paraId="76EEB138" w14:textId="1909F52D" w:rsidR="00125827" w:rsidRPr="008D672A" w:rsidRDefault="00125827" w:rsidP="00125827">
      <w:pPr>
        <w:jc w:val="right"/>
        <w:rPr>
          <w:lang w:val="fr-CH"/>
        </w:rPr>
      </w:pPr>
      <w:r w:rsidRPr="008D672A">
        <w:rPr>
          <w:lang w:val="fr-CH"/>
        </w:rPr>
        <w:t>[</w:t>
      </w:r>
      <w:r w:rsidR="002E2727" w:rsidRPr="008D672A">
        <w:rPr>
          <w:lang w:val="fr-CH"/>
        </w:rPr>
        <w:t>L</w:t>
      </w:r>
      <w:r w:rsidR="00EC7ABD">
        <w:rPr>
          <w:lang w:val="fr-CH"/>
        </w:rPr>
        <w:t>’</w:t>
      </w:r>
      <w:r w:rsidR="00EC7ABD" w:rsidRPr="008D672A">
        <w:rPr>
          <w:lang w:val="fr-CH"/>
        </w:rPr>
        <w:t>annexe</w:t>
      </w:r>
      <w:r w:rsidR="00EC7ABD">
        <w:rPr>
          <w:lang w:val="fr-CH"/>
        </w:rPr>
        <w:t> </w:t>
      </w:r>
      <w:r w:rsidR="00EC7ABD" w:rsidRPr="008D672A">
        <w:rPr>
          <w:lang w:val="fr-CH"/>
        </w:rPr>
        <w:t>I</w:t>
      </w:r>
      <w:r w:rsidRPr="008D672A">
        <w:rPr>
          <w:lang w:val="fr-CH"/>
        </w:rPr>
        <w:t xml:space="preserve">V </w:t>
      </w:r>
      <w:r w:rsidR="002E2727" w:rsidRPr="008D672A">
        <w:rPr>
          <w:lang w:val="fr-CH"/>
        </w:rPr>
        <w:t>suit</w:t>
      </w:r>
      <w:r w:rsidRPr="008D672A">
        <w:rPr>
          <w:lang w:val="fr-CH"/>
        </w:rPr>
        <w:t>]</w:t>
      </w:r>
    </w:p>
    <w:p w14:paraId="3E11B4B2" w14:textId="77777777" w:rsidR="00125827" w:rsidRPr="008D672A" w:rsidRDefault="00125827" w:rsidP="00125827">
      <w:pPr>
        <w:jc w:val="right"/>
        <w:rPr>
          <w:i/>
          <w:lang w:val="fr-CH"/>
        </w:rPr>
        <w:sectPr w:rsidR="00125827" w:rsidRPr="008D672A" w:rsidSect="00086373">
          <w:headerReference w:type="default" r:id="rId30"/>
          <w:headerReference w:type="first" r:id="rId31"/>
          <w:pgSz w:w="11907" w:h="16840" w:code="9"/>
          <w:pgMar w:top="510" w:right="1134" w:bottom="993" w:left="1134" w:header="510" w:footer="680" w:gutter="0"/>
          <w:pgNumType w:start="1"/>
          <w:cols w:space="720"/>
          <w:titlePg/>
          <w:docGrid w:linePitch="272"/>
        </w:sectPr>
      </w:pPr>
    </w:p>
    <w:p w14:paraId="484DD42D" w14:textId="77777777" w:rsidR="00125827" w:rsidRPr="008D672A" w:rsidRDefault="00125827" w:rsidP="00125827">
      <w:pPr>
        <w:rPr>
          <w:i/>
          <w:lang w:val="fr-CH"/>
        </w:rPr>
      </w:pPr>
    </w:p>
    <w:p w14:paraId="6CD18F12" w14:textId="77777777" w:rsidR="00125827" w:rsidRPr="008D672A" w:rsidRDefault="00125827" w:rsidP="00125827">
      <w:pPr>
        <w:ind w:left="-142" w:right="312"/>
        <w:jc w:val="right"/>
        <w:rPr>
          <w:lang w:val="fr-CH"/>
        </w:rPr>
      </w:pPr>
    </w:p>
    <w:p w14:paraId="3E6AA5BE" w14:textId="2380C5A2" w:rsidR="00125827" w:rsidRPr="008D672A" w:rsidRDefault="00125827" w:rsidP="00125827">
      <w:pPr>
        <w:jc w:val="center"/>
        <w:rPr>
          <w:caps/>
          <w:lang w:val="fr-CH"/>
        </w:rPr>
      </w:pPr>
      <w:r w:rsidRPr="008D672A">
        <w:rPr>
          <w:caps/>
          <w:lang w:val="fr-CH"/>
        </w:rPr>
        <w:t>Document TGP/7 “</w:t>
      </w:r>
      <w:r w:rsidR="008D672A" w:rsidRPr="008D672A">
        <w:rPr>
          <w:caps/>
          <w:lang w:val="fr-CH"/>
        </w:rPr>
        <w:t>Élaboration des principes directeurs d</w:t>
      </w:r>
      <w:r w:rsidR="00EC7ABD">
        <w:rPr>
          <w:caps/>
          <w:lang w:val="fr-CH"/>
        </w:rPr>
        <w:t>’</w:t>
      </w:r>
      <w:r w:rsidR="008D672A" w:rsidRPr="008D672A">
        <w:rPr>
          <w:caps/>
          <w:lang w:val="fr-CH"/>
        </w:rPr>
        <w:t>examen</w:t>
      </w:r>
      <w:r w:rsidRPr="008D672A">
        <w:rPr>
          <w:caps/>
          <w:lang w:val="fr-CH"/>
        </w:rPr>
        <w:t>”</w:t>
      </w:r>
    </w:p>
    <w:p w14:paraId="1C653BC6" w14:textId="77777777" w:rsidR="00125827" w:rsidRPr="008D672A" w:rsidRDefault="00125827" w:rsidP="00125827">
      <w:pPr>
        <w:rPr>
          <w:lang w:val="fr-CH"/>
        </w:rPr>
      </w:pPr>
    </w:p>
    <w:p w14:paraId="78251F7D" w14:textId="65CA7229" w:rsidR="00EC7ABD" w:rsidRDefault="008D672A" w:rsidP="00125827">
      <w:pPr>
        <w:rPr>
          <w:u w:val="single"/>
          <w:lang w:val="fr-CH"/>
        </w:rPr>
      </w:pPr>
      <w:r w:rsidRPr="008D672A">
        <w:rPr>
          <w:u w:val="single"/>
          <w:lang w:val="fr-CH"/>
        </w:rPr>
        <w:t>Convertir le texte standard figurant au paragraphe 4.2.2 du modèle</w:t>
      </w:r>
      <w:r>
        <w:rPr>
          <w:u w:val="single"/>
          <w:lang w:val="fr-CH"/>
        </w:rPr>
        <w:t xml:space="preserve"> des principes directeurs d</w:t>
      </w:r>
      <w:r w:rsidR="00EC7ABD">
        <w:rPr>
          <w:u w:val="single"/>
          <w:lang w:val="fr-CH"/>
        </w:rPr>
        <w:t>’</w:t>
      </w:r>
      <w:r>
        <w:rPr>
          <w:u w:val="single"/>
          <w:lang w:val="fr-CH"/>
        </w:rPr>
        <w:t>examen en texte standard supplémentaire</w:t>
      </w:r>
      <w:r w:rsidR="00125827" w:rsidRPr="008D672A">
        <w:rPr>
          <w:u w:val="single"/>
          <w:lang w:val="fr-CH"/>
        </w:rPr>
        <w:t xml:space="preserve"> (ASW).</w:t>
      </w:r>
    </w:p>
    <w:p w14:paraId="519F5233" w14:textId="52894B93" w:rsidR="00125827" w:rsidRPr="008D672A" w:rsidRDefault="00125827" w:rsidP="00125827">
      <w:pPr>
        <w:rPr>
          <w:i/>
          <w:lang w:val="fr-CH"/>
        </w:rPr>
      </w:pPr>
    </w:p>
    <w:p w14:paraId="68216117" w14:textId="43DB990E" w:rsidR="00125827" w:rsidRPr="00F65E24" w:rsidRDefault="00B45031" w:rsidP="00125827">
      <w:pPr>
        <w:rPr>
          <w:i/>
          <w:lang w:val="fr-CH"/>
        </w:rPr>
      </w:pPr>
      <w:r>
        <w:rPr>
          <w:i/>
          <w:lang w:val="fr-CH"/>
        </w:rPr>
        <w:t>Informations générales</w:t>
      </w:r>
    </w:p>
    <w:p w14:paraId="6396A524" w14:textId="77777777" w:rsidR="00125827" w:rsidRPr="00F65E24" w:rsidRDefault="00125827" w:rsidP="00125827">
      <w:pPr>
        <w:rPr>
          <w:i/>
          <w:lang w:val="fr-CH"/>
        </w:rPr>
      </w:pPr>
    </w:p>
    <w:p w14:paraId="254A4499" w14:textId="36997173" w:rsidR="00125827" w:rsidRPr="00A34EF3" w:rsidRDefault="00DC1ACF" w:rsidP="00125827">
      <w:pPr>
        <w:keepNext/>
        <w:rPr>
          <w:lang w:val="fr-CH"/>
        </w:rPr>
      </w:pPr>
      <w:r>
        <w:rPr>
          <w:lang w:val="fr-FR"/>
        </w:rPr>
        <w:t>1.</w:t>
      </w:r>
      <w:r w:rsidR="00125827" w:rsidRPr="008D672A">
        <w:rPr>
          <w:lang w:val="fr-CH"/>
        </w:rPr>
        <w:tab/>
      </w:r>
      <w:r w:rsidR="008D672A" w:rsidRPr="00A34EF3">
        <w:rPr>
          <w:lang w:val="fr-CH"/>
        </w:rPr>
        <w:t>À sa cinquant</w:t>
      </w:r>
      <w:r w:rsidR="00EC7ABD">
        <w:rPr>
          <w:lang w:val="fr-CH"/>
        </w:rPr>
        <w:t>ième session</w:t>
      </w:r>
      <w:r w:rsidR="008D672A" w:rsidRPr="00A34EF3">
        <w:rPr>
          <w:vertAlign w:val="superscript"/>
          <w:lang w:val="fr-FR"/>
        </w:rPr>
        <w:footnoteReference w:id="16"/>
      </w:r>
      <w:r w:rsidR="008D672A" w:rsidRPr="00A34EF3">
        <w:rPr>
          <w:lang w:val="fr-CH"/>
        </w:rPr>
        <w:t>,</w:t>
      </w:r>
      <w:r w:rsidR="00EC7ABD" w:rsidRPr="00A34EF3">
        <w:rPr>
          <w:lang w:val="fr-CH"/>
        </w:rPr>
        <w:t xml:space="preserve"> le</w:t>
      </w:r>
      <w:r w:rsidR="00EC7ABD">
        <w:rPr>
          <w:lang w:val="fr-CH"/>
        </w:rPr>
        <w:t> </w:t>
      </w:r>
      <w:r w:rsidR="00EC7ABD" w:rsidRPr="00A34EF3">
        <w:rPr>
          <w:lang w:val="fr-CH"/>
        </w:rPr>
        <w:t>TWA</w:t>
      </w:r>
      <w:r w:rsidR="008D672A" w:rsidRPr="00A34EF3">
        <w:rPr>
          <w:lang w:val="fr-CH"/>
        </w:rPr>
        <w:t xml:space="preserve"> examine les principes directeurs d</w:t>
      </w:r>
      <w:r w:rsidR="00EC7ABD">
        <w:rPr>
          <w:lang w:val="fr-CH"/>
        </w:rPr>
        <w:t>’</w:t>
      </w:r>
      <w:r w:rsidR="008D672A" w:rsidRPr="00A34EF3">
        <w:rPr>
          <w:lang w:val="fr-CH"/>
        </w:rPr>
        <w:t>examen pour le colza et le tournesol et note qu</w:t>
      </w:r>
      <w:r w:rsidR="00EC7ABD">
        <w:rPr>
          <w:lang w:val="fr-CH"/>
        </w:rPr>
        <w:t>’</w:t>
      </w:r>
      <w:r w:rsidR="008D672A" w:rsidRPr="00A34EF3">
        <w:rPr>
          <w:lang w:val="fr-CH"/>
        </w:rPr>
        <w:t>il n</w:t>
      </w:r>
      <w:r w:rsidR="00EC7ABD">
        <w:rPr>
          <w:lang w:val="fr-CH"/>
        </w:rPr>
        <w:t>’</w:t>
      </w:r>
      <w:r w:rsidR="008D672A" w:rsidRPr="00A34EF3">
        <w:rPr>
          <w:lang w:val="fr-CH"/>
        </w:rPr>
        <w:t>exist</w:t>
      </w:r>
      <w:r w:rsidR="00823006">
        <w:rPr>
          <w:lang w:val="fr-CH"/>
        </w:rPr>
        <w:t>e</w:t>
      </w:r>
      <w:r w:rsidR="008D672A" w:rsidRPr="00A34EF3">
        <w:rPr>
          <w:lang w:val="fr-CH"/>
        </w:rPr>
        <w:t xml:space="preserve"> que des variétés reproduites par voie sexuée pour ces plant</w:t>
      </w:r>
      <w:r w:rsidR="00774DC3" w:rsidRPr="00A34EF3">
        <w:rPr>
          <w:lang w:val="fr-CH"/>
        </w:rPr>
        <w:t>es</w:t>
      </w:r>
      <w:r w:rsidR="00774DC3">
        <w:rPr>
          <w:lang w:val="fr-CH"/>
        </w:rPr>
        <w:t xml:space="preserve">.  </w:t>
      </w:r>
      <w:r w:rsidR="00774DC3" w:rsidRPr="00A34EF3">
        <w:rPr>
          <w:lang w:val="fr-CH"/>
        </w:rPr>
        <w:t>Le</w:t>
      </w:r>
      <w:r w:rsidR="00EC7ABD">
        <w:rPr>
          <w:lang w:val="fr-CH"/>
        </w:rPr>
        <w:t> </w:t>
      </w:r>
      <w:r w:rsidR="00EC7ABD" w:rsidRPr="00A34EF3">
        <w:rPr>
          <w:lang w:val="fr-CH"/>
        </w:rPr>
        <w:t>TWA</w:t>
      </w:r>
      <w:r w:rsidR="00125827" w:rsidRPr="00A34EF3">
        <w:rPr>
          <w:lang w:val="fr-CH"/>
        </w:rPr>
        <w:t xml:space="preserve"> </w:t>
      </w:r>
      <w:r w:rsidR="008D672A" w:rsidRPr="00A34EF3">
        <w:rPr>
          <w:lang w:val="fr-CH"/>
        </w:rPr>
        <w:t>convient que le texte standard ci</w:t>
      </w:r>
      <w:r w:rsidR="00F73076">
        <w:rPr>
          <w:lang w:val="fr-CH"/>
        </w:rPr>
        <w:noBreakHyphen/>
      </w:r>
      <w:r w:rsidR="008D672A" w:rsidRPr="00A34EF3">
        <w:rPr>
          <w:lang w:val="fr-CH"/>
        </w:rPr>
        <w:t xml:space="preserve">après figurant dans le chapitre intitulé </w:t>
      </w:r>
      <w:r w:rsidR="00125827" w:rsidRPr="00A34EF3">
        <w:rPr>
          <w:lang w:val="fr-CH"/>
        </w:rPr>
        <w:t>“</w:t>
      </w:r>
      <w:r w:rsidR="008D672A" w:rsidRPr="00A34EF3">
        <w:rPr>
          <w:lang w:val="fr-CH"/>
        </w:rPr>
        <w:t>Homogénéité</w:t>
      </w:r>
      <w:r w:rsidR="00125827" w:rsidRPr="00A34EF3">
        <w:rPr>
          <w:lang w:val="fr-CH"/>
        </w:rPr>
        <w:t xml:space="preserve">” </w:t>
      </w:r>
      <w:r w:rsidR="008D672A" w:rsidRPr="00A34EF3">
        <w:rPr>
          <w:lang w:val="fr-CH"/>
        </w:rPr>
        <w:t>des principes directeurs d</w:t>
      </w:r>
      <w:r w:rsidR="00EC7ABD">
        <w:rPr>
          <w:lang w:val="fr-CH"/>
        </w:rPr>
        <w:t>’</w:t>
      </w:r>
      <w:r w:rsidR="008D672A" w:rsidRPr="00A34EF3">
        <w:rPr>
          <w:lang w:val="fr-CH"/>
        </w:rPr>
        <w:t>examen n</w:t>
      </w:r>
      <w:r w:rsidR="00EC7ABD">
        <w:rPr>
          <w:lang w:val="fr-CH"/>
        </w:rPr>
        <w:t>’</w:t>
      </w:r>
      <w:r w:rsidR="00823006">
        <w:rPr>
          <w:lang w:val="fr-CH"/>
        </w:rPr>
        <w:t>est</w:t>
      </w:r>
      <w:r w:rsidR="008D672A" w:rsidRPr="00A34EF3">
        <w:rPr>
          <w:lang w:val="fr-CH"/>
        </w:rPr>
        <w:t xml:space="preserve"> pas adapté dans ces cas</w:t>
      </w:r>
      <w:r w:rsidR="00125827" w:rsidRPr="00A34EF3">
        <w:rPr>
          <w:lang w:val="fr-CH"/>
        </w:rPr>
        <w:t xml:space="preserve"> (</w:t>
      </w:r>
      <w:r w:rsidR="008D672A" w:rsidRPr="00A34EF3">
        <w:rPr>
          <w:lang w:val="fr-CH"/>
        </w:rPr>
        <w:t xml:space="preserve">voir les </w:t>
      </w:r>
      <w:r w:rsidR="00EC7ABD" w:rsidRPr="00A34EF3">
        <w:rPr>
          <w:lang w:val="fr-CH"/>
        </w:rPr>
        <w:t>paragraphes</w:t>
      </w:r>
      <w:r w:rsidR="00EC7ABD">
        <w:rPr>
          <w:lang w:val="fr-CH"/>
        </w:rPr>
        <w:t> </w:t>
      </w:r>
      <w:r w:rsidR="00EC7ABD" w:rsidRPr="00A34EF3">
        <w:rPr>
          <w:lang w:val="fr-CH"/>
        </w:rPr>
        <w:t>3</w:t>
      </w:r>
      <w:r w:rsidR="008D672A" w:rsidRPr="00A34EF3">
        <w:rPr>
          <w:lang w:val="fr-CH"/>
        </w:rPr>
        <w:t>1 et 32 du</w:t>
      </w:r>
      <w:r w:rsidR="00125827" w:rsidRPr="00A34EF3">
        <w:rPr>
          <w:lang w:val="fr-CH"/>
        </w:rPr>
        <w:t xml:space="preserve"> </w:t>
      </w:r>
      <w:r w:rsidR="00EC7ABD" w:rsidRPr="00A34EF3">
        <w:rPr>
          <w:lang w:val="fr-CH"/>
        </w:rPr>
        <w:t>document</w:t>
      </w:r>
      <w:r w:rsidR="00EC7ABD">
        <w:rPr>
          <w:lang w:val="fr-CH"/>
        </w:rPr>
        <w:t xml:space="preserve"> </w:t>
      </w:r>
      <w:r w:rsidR="00EC7ABD" w:rsidRPr="00A34EF3">
        <w:rPr>
          <w:lang w:val="fr-CH"/>
        </w:rPr>
        <w:t>TW</w:t>
      </w:r>
      <w:r w:rsidR="00125827" w:rsidRPr="00A34EF3">
        <w:rPr>
          <w:lang w:val="fr-CH"/>
        </w:rPr>
        <w:t>A/50/9 “</w:t>
      </w:r>
      <w:r w:rsidR="00F92FBD" w:rsidRPr="00A34EF3">
        <w:rPr>
          <w:lang w:val="fr-CH"/>
        </w:rPr>
        <w:t>Compte rendu</w:t>
      </w:r>
      <w:r w:rsidR="00125827" w:rsidRPr="00A34EF3">
        <w:rPr>
          <w:lang w:val="fr-CH"/>
        </w:rPr>
        <w:t>”)</w:t>
      </w:r>
      <w:r w:rsidR="0006769F">
        <w:rPr>
          <w:lang w:val="fr-CH"/>
        </w:rPr>
        <w:t> :</w:t>
      </w:r>
    </w:p>
    <w:p w14:paraId="2D36785A" w14:textId="77777777" w:rsidR="00125827" w:rsidRPr="00A34EF3" w:rsidRDefault="00125827" w:rsidP="00125827">
      <w:pPr>
        <w:rPr>
          <w:lang w:val="fr-CH"/>
        </w:rPr>
      </w:pPr>
    </w:p>
    <w:p w14:paraId="066DDE49" w14:textId="4A2106A6" w:rsidR="00F92FBD" w:rsidRPr="00A34EF3" w:rsidRDefault="00125827" w:rsidP="00F92FBD">
      <w:pPr>
        <w:ind w:left="567" w:right="567"/>
        <w:rPr>
          <w:sz w:val="18"/>
          <w:lang w:val="fr-FR"/>
        </w:rPr>
      </w:pPr>
      <w:r w:rsidRPr="00A34EF3">
        <w:rPr>
          <w:sz w:val="18"/>
          <w:lang w:val="fr-CH"/>
        </w:rPr>
        <w:t>“4.2.2</w:t>
      </w:r>
      <w:r w:rsidRPr="00A34EF3">
        <w:rPr>
          <w:sz w:val="18"/>
          <w:lang w:val="fr-CH"/>
        </w:rPr>
        <w:tab/>
      </w:r>
      <w:r w:rsidR="00F92FBD" w:rsidRPr="00A34EF3">
        <w:rPr>
          <w:sz w:val="18"/>
          <w:lang w:val="fr-FR"/>
        </w:rPr>
        <w:t>Ces principes directeurs d</w:t>
      </w:r>
      <w:r w:rsidR="00EC7ABD">
        <w:rPr>
          <w:sz w:val="18"/>
          <w:lang w:val="fr-FR"/>
        </w:rPr>
        <w:t>’</w:t>
      </w:r>
      <w:r w:rsidR="00F92FBD" w:rsidRPr="00A34EF3">
        <w:rPr>
          <w:sz w:val="18"/>
          <w:lang w:val="fr-FR"/>
        </w:rPr>
        <w:t>examen ont été établis pour l</w:t>
      </w:r>
      <w:r w:rsidR="00EC7ABD">
        <w:rPr>
          <w:sz w:val="18"/>
          <w:lang w:val="fr-FR"/>
        </w:rPr>
        <w:t>’</w:t>
      </w:r>
      <w:r w:rsidR="00F92FBD" w:rsidRPr="00A34EF3">
        <w:rPr>
          <w:sz w:val="18"/>
          <w:lang w:val="fr-FR"/>
        </w:rPr>
        <w:t>examen des variétés [type ou types de reproduction ou de multiplication].  En ce qui concerne les variétés ayant d</w:t>
      </w:r>
      <w:r w:rsidR="00EC7ABD">
        <w:rPr>
          <w:sz w:val="18"/>
          <w:lang w:val="fr-FR"/>
        </w:rPr>
        <w:t>’</w:t>
      </w:r>
      <w:r w:rsidR="00F92FBD" w:rsidRPr="00A34EF3">
        <w:rPr>
          <w:sz w:val="18"/>
          <w:lang w:val="fr-FR"/>
        </w:rPr>
        <w:t>autres types de reproduction ou de multiplication, il convient de suivre les recommandations qui figurent dans l</w:t>
      </w:r>
      <w:r w:rsidR="00EC7ABD">
        <w:rPr>
          <w:sz w:val="18"/>
          <w:lang w:val="fr-FR"/>
        </w:rPr>
        <w:t>’</w:t>
      </w:r>
      <w:r w:rsidR="00F92FBD" w:rsidRPr="00A34EF3">
        <w:rPr>
          <w:sz w:val="18"/>
          <w:lang w:val="fr-FR"/>
        </w:rPr>
        <w:t>introduction générale et le document TGP/13 intitulé “Conseils pour les nouveaux types et espèces”, à la section 4.5 “Examen de l</w:t>
      </w:r>
      <w:r w:rsidR="00EC7ABD">
        <w:rPr>
          <w:sz w:val="18"/>
          <w:lang w:val="fr-FR"/>
        </w:rPr>
        <w:t>’</w:t>
      </w:r>
      <w:r w:rsidR="00F92FBD" w:rsidRPr="00A34EF3">
        <w:rPr>
          <w:sz w:val="18"/>
          <w:lang w:val="fr-FR"/>
        </w:rPr>
        <w:t>homogénéité.”</w:t>
      </w:r>
    </w:p>
    <w:p w14:paraId="1DB3D536" w14:textId="3FF54247" w:rsidR="00125827" w:rsidRPr="00A34EF3" w:rsidRDefault="00125827" w:rsidP="00125827">
      <w:pPr>
        <w:ind w:left="567" w:right="567"/>
        <w:rPr>
          <w:sz w:val="18"/>
          <w:lang w:val="fr-FR"/>
        </w:rPr>
      </w:pPr>
    </w:p>
    <w:p w14:paraId="17073B28" w14:textId="77777777" w:rsidR="00125827" w:rsidRPr="00A34EF3" w:rsidRDefault="00125827" w:rsidP="00125827">
      <w:pPr>
        <w:rPr>
          <w:lang w:val="fr-CH"/>
        </w:rPr>
      </w:pPr>
    </w:p>
    <w:p w14:paraId="0B752C66" w14:textId="2976C234" w:rsidR="00125827" w:rsidRPr="00F92FBD" w:rsidRDefault="00DC1ACF" w:rsidP="00125827">
      <w:pPr>
        <w:rPr>
          <w:lang w:val="fr-CH"/>
        </w:rPr>
      </w:pPr>
      <w:r>
        <w:rPr>
          <w:lang w:val="fr-FR"/>
        </w:rPr>
        <w:t>2.</w:t>
      </w:r>
      <w:r w:rsidR="00125827" w:rsidRPr="00A34EF3">
        <w:rPr>
          <w:lang w:val="fr-CH"/>
        </w:rPr>
        <w:tab/>
      </w:r>
      <w:r w:rsidR="00F92FBD" w:rsidRPr="00A34EF3">
        <w:rPr>
          <w:lang w:val="fr-CH"/>
        </w:rPr>
        <w:t>Le</w:t>
      </w:r>
      <w:r w:rsidR="00125827" w:rsidRPr="00A34EF3">
        <w:rPr>
          <w:lang w:val="fr-CH"/>
        </w:rPr>
        <w:t xml:space="preserve"> TWA</w:t>
      </w:r>
      <w:r w:rsidR="00125827" w:rsidRPr="00F92FBD">
        <w:rPr>
          <w:lang w:val="fr-CH"/>
        </w:rPr>
        <w:t xml:space="preserve"> </w:t>
      </w:r>
      <w:r w:rsidR="00F92FBD" w:rsidRPr="00F92FBD">
        <w:rPr>
          <w:lang w:val="fr-CH"/>
        </w:rPr>
        <w:t xml:space="preserve">propose de supprimer le texte standard figurant au </w:t>
      </w:r>
      <w:r w:rsidR="00EC7ABD" w:rsidRPr="00F92FBD">
        <w:rPr>
          <w:lang w:val="fr-CH"/>
        </w:rPr>
        <w:t>paragraphe</w:t>
      </w:r>
      <w:r w:rsidR="00EC7ABD">
        <w:rPr>
          <w:lang w:val="fr-CH"/>
        </w:rPr>
        <w:t> </w:t>
      </w:r>
      <w:r w:rsidR="00EC7ABD" w:rsidRPr="00F92FBD">
        <w:rPr>
          <w:lang w:val="fr-CH"/>
        </w:rPr>
        <w:t>4</w:t>
      </w:r>
      <w:r w:rsidR="00125827" w:rsidRPr="00F92FBD">
        <w:rPr>
          <w:lang w:val="fr-CH"/>
        </w:rPr>
        <w:t xml:space="preserve">.2.2 </w:t>
      </w:r>
      <w:r w:rsidR="00F92FBD">
        <w:rPr>
          <w:lang w:val="fr-CH"/>
        </w:rPr>
        <w:t>des principes directeurs d</w:t>
      </w:r>
      <w:r w:rsidR="00EC7ABD">
        <w:rPr>
          <w:lang w:val="fr-CH"/>
        </w:rPr>
        <w:t>’</w:t>
      </w:r>
      <w:r w:rsidR="00F92FBD">
        <w:rPr>
          <w:lang w:val="fr-CH"/>
        </w:rPr>
        <w:t>examen pour le colza et le tournes</w:t>
      </w:r>
      <w:r w:rsidR="00774DC3">
        <w:rPr>
          <w:lang w:val="fr-CH"/>
        </w:rPr>
        <w:t xml:space="preserve">ol.  </w:t>
      </w:r>
      <w:r w:rsidR="00774DC3" w:rsidRPr="00F92FBD">
        <w:rPr>
          <w:lang w:val="fr-CH"/>
        </w:rPr>
        <w:t>Le</w:t>
      </w:r>
      <w:r w:rsidR="00EC7ABD">
        <w:rPr>
          <w:lang w:val="fr-CH"/>
        </w:rPr>
        <w:t> </w:t>
      </w:r>
      <w:r w:rsidR="00EC7ABD" w:rsidRPr="00F92FBD">
        <w:rPr>
          <w:lang w:val="fr-CH"/>
        </w:rPr>
        <w:t>TWA</w:t>
      </w:r>
      <w:r w:rsidR="00125827" w:rsidRPr="00F92FBD">
        <w:rPr>
          <w:lang w:val="fr-CH"/>
        </w:rPr>
        <w:t xml:space="preserve"> </w:t>
      </w:r>
      <w:r w:rsidR="00F92FBD" w:rsidRPr="00F92FBD">
        <w:rPr>
          <w:lang w:val="fr-CH"/>
        </w:rPr>
        <w:t xml:space="preserve">propose de convertir le texte standard figurant au </w:t>
      </w:r>
      <w:r w:rsidR="00EC7ABD" w:rsidRPr="00F92FBD">
        <w:rPr>
          <w:lang w:val="fr-CH"/>
        </w:rPr>
        <w:t>paragraphe</w:t>
      </w:r>
      <w:r w:rsidR="00EC7ABD">
        <w:rPr>
          <w:lang w:val="fr-CH"/>
        </w:rPr>
        <w:t> </w:t>
      </w:r>
      <w:r w:rsidR="00EC7ABD" w:rsidRPr="00F92FBD">
        <w:rPr>
          <w:lang w:val="fr-CH"/>
        </w:rPr>
        <w:t>4</w:t>
      </w:r>
      <w:r w:rsidR="00125827" w:rsidRPr="00F92FBD">
        <w:rPr>
          <w:lang w:val="fr-CH"/>
        </w:rPr>
        <w:t xml:space="preserve">.2.2 </w:t>
      </w:r>
      <w:r w:rsidR="00F92FBD">
        <w:rPr>
          <w:lang w:val="fr-CH"/>
        </w:rPr>
        <w:t>en texte standard supplémentaire</w:t>
      </w:r>
      <w:r w:rsidR="00125827" w:rsidRPr="00F92FBD">
        <w:rPr>
          <w:lang w:val="fr-CH"/>
        </w:rPr>
        <w:t xml:space="preserve"> (ASW) </w:t>
      </w:r>
      <w:r w:rsidR="00F92FBD">
        <w:rPr>
          <w:lang w:val="fr-CH"/>
        </w:rPr>
        <w:t>dans le</w:t>
      </w:r>
      <w:r w:rsidR="00125827" w:rsidRPr="00F92FBD">
        <w:rPr>
          <w:lang w:val="fr-CH"/>
        </w:rPr>
        <w:t xml:space="preserve"> document TGP/7 “</w:t>
      </w:r>
      <w:r w:rsidR="00F92FBD">
        <w:rPr>
          <w:lang w:val="fr-CH"/>
        </w:rPr>
        <w:t>Élaboration des principe</w:t>
      </w:r>
      <w:r w:rsidR="00125827" w:rsidRPr="00F92FBD">
        <w:rPr>
          <w:lang w:val="fr-CH"/>
        </w:rPr>
        <w:t>s</w:t>
      </w:r>
      <w:r w:rsidR="00F92FBD">
        <w:rPr>
          <w:lang w:val="fr-CH"/>
        </w:rPr>
        <w:t xml:space="preserve"> directeurs d</w:t>
      </w:r>
      <w:r w:rsidR="00EC7ABD">
        <w:rPr>
          <w:lang w:val="fr-CH"/>
        </w:rPr>
        <w:t>’</w:t>
      </w:r>
      <w:r w:rsidR="00F92FBD">
        <w:rPr>
          <w:lang w:val="fr-CH"/>
        </w:rPr>
        <w:t>examen</w:t>
      </w:r>
      <w:r w:rsidR="00125827" w:rsidRPr="00F92FBD">
        <w:rPr>
          <w:lang w:val="fr-CH"/>
        </w:rPr>
        <w:t>”.</w:t>
      </w:r>
    </w:p>
    <w:p w14:paraId="293507BE" w14:textId="77777777" w:rsidR="00125827" w:rsidRPr="00F92FBD" w:rsidRDefault="00125827" w:rsidP="00125827">
      <w:pPr>
        <w:rPr>
          <w:lang w:val="fr-CH"/>
        </w:rPr>
      </w:pPr>
    </w:p>
    <w:p w14:paraId="7276D0D2" w14:textId="5B38999F" w:rsidR="00125827" w:rsidRPr="00F65E24" w:rsidRDefault="00F92FBD" w:rsidP="00125827">
      <w:pPr>
        <w:rPr>
          <w:i/>
          <w:lang w:val="fr-CH"/>
        </w:rPr>
      </w:pPr>
      <w:r w:rsidRPr="00F65E24">
        <w:rPr>
          <w:i/>
          <w:lang w:val="fr-CH"/>
        </w:rPr>
        <w:t>Examen par le Comité technique</w:t>
      </w:r>
    </w:p>
    <w:p w14:paraId="53360F75" w14:textId="77777777" w:rsidR="00125827" w:rsidRPr="00F65E24" w:rsidRDefault="00125827" w:rsidP="00125827">
      <w:pPr>
        <w:rPr>
          <w:lang w:val="fr-CH"/>
        </w:rPr>
      </w:pPr>
    </w:p>
    <w:p w14:paraId="5BFBEF6B" w14:textId="7B62C11B" w:rsidR="00125827" w:rsidRPr="00F92FBD" w:rsidRDefault="00DC1ACF" w:rsidP="00125827">
      <w:pPr>
        <w:keepNext/>
        <w:rPr>
          <w:lang w:val="fr-CH"/>
        </w:rPr>
      </w:pPr>
      <w:r>
        <w:rPr>
          <w:lang w:val="fr-FR"/>
        </w:rPr>
        <w:t>3.</w:t>
      </w:r>
      <w:r w:rsidR="00125827" w:rsidRPr="00F92FBD">
        <w:rPr>
          <w:lang w:val="fr-CH"/>
        </w:rPr>
        <w:tab/>
      </w:r>
      <w:r w:rsidR="00F92FBD" w:rsidRPr="00F92FBD">
        <w:rPr>
          <w:lang w:val="fr-CH"/>
        </w:rPr>
        <w:t>À sa cinquante</w:t>
      </w:r>
      <w:r w:rsidR="00F73076">
        <w:rPr>
          <w:lang w:val="fr-CH"/>
        </w:rPr>
        <w:noBreakHyphen/>
      </w:r>
      <w:r w:rsidR="00F92FBD" w:rsidRPr="00F92FBD">
        <w:rPr>
          <w:lang w:val="fr-CH"/>
        </w:rPr>
        <w:t>sept</w:t>
      </w:r>
      <w:r w:rsidR="00EC7ABD">
        <w:rPr>
          <w:lang w:val="fr-CH"/>
        </w:rPr>
        <w:t>ième session</w:t>
      </w:r>
      <w:r w:rsidR="00F92FBD" w:rsidRPr="00F92FBD">
        <w:rPr>
          <w:lang w:val="fr-CH"/>
        </w:rPr>
        <w:t xml:space="preserve"> le</w:t>
      </w:r>
      <w:r w:rsidR="00EC7ABD">
        <w:rPr>
          <w:lang w:val="fr-CH"/>
        </w:rPr>
        <w:t> TC</w:t>
      </w:r>
      <w:r w:rsidR="00125827" w:rsidRPr="00F92FBD">
        <w:rPr>
          <w:lang w:val="fr-CH"/>
        </w:rPr>
        <w:t xml:space="preserve"> </w:t>
      </w:r>
      <w:r w:rsidR="00F92FBD" w:rsidRPr="00F92FBD">
        <w:rPr>
          <w:lang w:val="fr-CH"/>
        </w:rPr>
        <w:t>examine une proposition visant à convertir le texte standard ci</w:t>
      </w:r>
      <w:r w:rsidR="00F73076">
        <w:rPr>
          <w:lang w:val="fr-CH"/>
        </w:rPr>
        <w:noBreakHyphen/>
      </w:r>
      <w:r w:rsidR="00F92FBD" w:rsidRPr="00F92FBD">
        <w:rPr>
          <w:lang w:val="fr-CH"/>
        </w:rPr>
        <w:t xml:space="preserve">après figurant dans le </w:t>
      </w:r>
      <w:r w:rsidR="00BA7C99" w:rsidRPr="00F92FBD">
        <w:rPr>
          <w:lang w:val="fr-CH"/>
        </w:rPr>
        <w:t>chapitre</w:t>
      </w:r>
      <w:r w:rsidR="00F92FBD" w:rsidRPr="00F92FBD">
        <w:rPr>
          <w:lang w:val="fr-CH"/>
        </w:rPr>
        <w:t xml:space="preserve"> intitulé </w:t>
      </w:r>
      <w:r w:rsidR="00125827" w:rsidRPr="00F92FBD">
        <w:rPr>
          <w:lang w:val="fr-CH"/>
        </w:rPr>
        <w:t>“</w:t>
      </w:r>
      <w:r w:rsidR="00F92FBD">
        <w:rPr>
          <w:lang w:val="fr-CH"/>
        </w:rPr>
        <w:t>Homogénéité</w:t>
      </w:r>
      <w:r w:rsidR="00125827" w:rsidRPr="00F92FBD">
        <w:rPr>
          <w:lang w:val="fr-CH"/>
        </w:rPr>
        <w:t xml:space="preserve">” </w:t>
      </w:r>
      <w:r w:rsidR="00F92FBD">
        <w:rPr>
          <w:lang w:val="fr-CH"/>
        </w:rPr>
        <w:t>des principes directeurs d</w:t>
      </w:r>
      <w:r w:rsidR="00EC7ABD">
        <w:rPr>
          <w:lang w:val="fr-CH"/>
        </w:rPr>
        <w:t>’</w:t>
      </w:r>
      <w:r w:rsidR="00F92FBD">
        <w:rPr>
          <w:lang w:val="fr-CH"/>
        </w:rPr>
        <w:t>examen en texte standard supplémentaire</w:t>
      </w:r>
      <w:r w:rsidR="00125827" w:rsidRPr="00F92FBD">
        <w:rPr>
          <w:lang w:val="fr-CH"/>
        </w:rPr>
        <w:t xml:space="preserve"> (</w:t>
      </w:r>
      <w:r w:rsidR="00F92FBD">
        <w:rPr>
          <w:lang w:val="fr-CH"/>
        </w:rPr>
        <w:t xml:space="preserve">voir les </w:t>
      </w:r>
      <w:r w:rsidR="00EC7ABD">
        <w:rPr>
          <w:lang w:val="fr-CH"/>
        </w:rPr>
        <w:t>paragraphes 4</w:t>
      </w:r>
      <w:r w:rsidR="00F92FBD">
        <w:rPr>
          <w:lang w:val="fr-CH"/>
        </w:rPr>
        <w:t>2 et 43 du</w:t>
      </w:r>
      <w:r w:rsidR="00125827" w:rsidRPr="00F92FBD">
        <w:rPr>
          <w:lang w:val="fr-CH"/>
        </w:rPr>
        <w:t xml:space="preserve"> </w:t>
      </w:r>
      <w:r w:rsidR="00EC7ABD" w:rsidRPr="00F92FBD">
        <w:rPr>
          <w:lang w:val="fr-CH"/>
        </w:rPr>
        <w:t>document</w:t>
      </w:r>
      <w:r w:rsidR="00EC7ABD">
        <w:rPr>
          <w:lang w:val="fr-CH"/>
        </w:rPr>
        <w:t xml:space="preserve"> TC</w:t>
      </w:r>
      <w:r w:rsidR="00125827" w:rsidRPr="00F92FBD">
        <w:rPr>
          <w:lang w:val="fr-CH"/>
        </w:rPr>
        <w:t>/57/25 “</w:t>
      </w:r>
      <w:r w:rsidR="00F92FBD">
        <w:rPr>
          <w:lang w:val="fr-CH"/>
        </w:rPr>
        <w:t>Compte rendu</w:t>
      </w:r>
      <w:r w:rsidR="00125827" w:rsidRPr="00F92FBD">
        <w:rPr>
          <w:lang w:val="fr-CH"/>
        </w:rPr>
        <w:t>”)</w:t>
      </w:r>
      <w:r w:rsidR="00EC7ABD">
        <w:rPr>
          <w:lang w:val="fr-CH"/>
        </w:rPr>
        <w:t> :</w:t>
      </w:r>
    </w:p>
    <w:p w14:paraId="6B1CB5A2" w14:textId="77777777" w:rsidR="00125827" w:rsidRPr="00F92FBD" w:rsidRDefault="00125827" w:rsidP="00125827">
      <w:pPr>
        <w:rPr>
          <w:lang w:val="fr-CH"/>
        </w:rPr>
      </w:pPr>
    </w:p>
    <w:p w14:paraId="4770F8EB" w14:textId="6C0DE51B" w:rsidR="00125827" w:rsidRPr="00F92FBD" w:rsidRDefault="00125827" w:rsidP="00125827">
      <w:pPr>
        <w:ind w:left="567" w:right="567"/>
        <w:rPr>
          <w:sz w:val="18"/>
          <w:lang w:val="fr-CH"/>
        </w:rPr>
      </w:pPr>
      <w:r w:rsidRPr="00F92FBD">
        <w:rPr>
          <w:sz w:val="18"/>
          <w:lang w:val="fr-CH"/>
        </w:rPr>
        <w:t>“4.2.2</w:t>
      </w:r>
      <w:r w:rsidRPr="00F92FBD">
        <w:rPr>
          <w:sz w:val="18"/>
          <w:lang w:val="fr-CH"/>
        </w:rPr>
        <w:tab/>
      </w:r>
      <w:r w:rsidR="00F92FBD" w:rsidRPr="00F92FBD">
        <w:rPr>
          <w:sz w:val="18"/>
          <w:lang w:val="fr-CH"/>
        </w:rPr>
        <w:t>Ces principes directeurs d</w:t>
      </w:r>
      <w:r w:rsidR="00EC7ABD">
        <w:rPr>
          <w:sz w:val="18"/>
          <w:lang w:val="fr-CH"/>
        </w:rPr>
        <w:t>’</w:t>
      </w:r>
      <w:r w:rsidR="00F92FBD" w:rsidRPr="00F92FBD">
        <w:rPr>
          <w:sz w:val="18"/>
          <w:lang w:val="fr-CH"/>
        </w:rPr>
        <w:t>examen ont été établis pour l</w:t>
      </w:r>
      <w:r w:rsidR="00EC7ABD">
        <w:rPr>
          <w:sz w:val="18"/>
          <w:lang w:val="fr-CH"/>
        </w:rPr>
        <w:t>’</w:t>
      </w:r>
      <w:r w:rsidR="00F92FBD" w:rsidRPr="00F92FBD">
        <w:rPr>
          <w:sz w:val="18"/>
          <w:lang w:val="fr-CH"/>
        </w:rPr>
        <w:t>examen des variétés [type ou types de reproduction ou de multiplication].  En ce qui concerne les variétés ayant d</w:t>
      </w:r>
      <w:r w:rsidR="00EC7ABD">
        <w:rPr>
          <w:sz w:val="18"/>
          <w:lang w:val="fr-CH"/>
        </w:rPr>
        <w:t>’</w:t>
      </w:r>
      <w:r w:rsidR="00F92FBD" w:rsidRPr="00F92FBD">
        <w:rPr>
          <w:sz w:val="18"/>
          <w:lang w:val="fr-CH"/>
        </w:rPr>
        <w:t>autres types de reproduction ou de multiplication, il convient de suivre les recommandations qui figurent dans l</w:t>
      </w:r>
      <w:r w:rsidR="00EC7ABD">
        <w:rPr>
          <w:sz w:val="18"/>
          <w:lang w:val="fr-CH"/>
        </w:rPr>
        <w:t>’</w:t>
      </w:r>
      <w:r w:rsidR="00F92FBD" w:rsidRPr="00F92FBD">
        <w:rPr>
          <w:sz w:val="18"/>
          <w:lang w:val="fr-CH"/>
        </w:rPr>
        <w:t xml:space="preserve">introduction générale et le document TGP/13 intitulé “Conseils pour les nouveaux types et espèces”, à la </w:t>
      </w:r>
      <w:r w:rsidR="00EC7ABD" w:rsidRPr="00F92FBD">
        <w:rPr>
          <w:sz w:val="18"/>
          <w:lang w:val="fr-CH"/>
        </w:rPr>
        <w:t>section</w:t>
      </w:r>
      <w:r w:rsidR="00EC7ABD">
        <w:rPr>
          <w:sz w:val="18"/>
          <w:lang w:val="fr-CH"/>
        </w:rPr>
        <w:t> </w:t>
      </w:r>
      <w:r w:rsidR="00EC7ABD" w:rsidRPr="00F92FBD">
        <w:rPr>
          <w:sz w:val="18"/>
          <w:lang w:val="fr-CH"/>
        </w:rPr>
        <w:t>4</w:t>
      </w:r>
      <w:r w:rsidR="00F92FBD" w:rsidRPr="00F92FBD">
        <w:rPr>
          <w:sz w:val="18"/>
          <w:lang w:val="fr-CH"/>
        </w:rPr>
        <w:t>.5 “Examen de l</w:t>
      </w:r>
      <w:r w:rsidR="00EC7ABD">
        <w:rPr>
          <w:sz w:val="18"/>
          <w:lang w:val="fr-CH"/>
        </w:rPr>
        <w:t>’</w:t>
      </w:r>
      <w:r w:rsidR="00F92FBD" w:rsidRPr="00F92FBD">
        <w:rPr>
          <w:sz w:val="18"/>
          <w:lang w:val="fr-CH"/>
        </w:rPr>
        <w:t>homogénéité</w:t>
      </w:r>
      <w:r w:rsidRPr="00F92FBD">
        <w:rPr>
          <w:sz w:val="18"/>
          <w:lang w:val="fr-CH"/>
        </w:rPr>
        <w:t>.”</w:t>
      </w:r>
    </w:p>
    <w:p w14:paraId="540A2CF5" w14:textId="77777777" w:rsidR="00125827" w:rsidRPr="00F92FBD" w:rsidRDefault="00125827" w:rsidP="00125827">
      <w:pPr>
        <w:rPr>
          <w:highlight w:val="yellow"/>
          <w:lang w:val="fr-CH"/>
        </w:rPr>
      </w:pPr>
    </w:p>
    <w:p w14:paraId="256B87D3" w14:textId="55D3AD64" w:rsidR="00125827" w:rsidRPr="00F92FBD" w:rsidRDefault="00DC1ACF" w:rsidP="00125827">
      <w:pPr>
        <w:rPr>
          <w:lang w:val="fr-CH"/>
        </w:rPr>
      </w:pPr>
      <w:r>
        <w:rPr>
          <w:lang w:val="fr-FR"/>
        </w:rPr>
        <w:t>4.</w:t>
      </w:r>
      <w:r w:rsidR="00125827" w:rsidRPr="00F92FBD">
        <w:rPr>
          <w:lang w:val="fr-CH"/>
        </w:rPr>
        <w:tab/>
      </w:r>
      <w:r w:rsidR="00F92FBD" w:rsidRPr="00F92FBD">
        <w:rPr>
          <w:lang w:val="fr-CH"/>
        </w:rPr>
        <w:t>Le</w:t>
      </w:r>
      <w:r w:rsidR="00EC7ABD">
        <w:rPr>
          <w:lang w:val="fr-CH"/>
        </w:rPr>
        <w:t> TC</w:t>
      </w:r>
      <w:r w:rsidR="00125827" w:rsidRPr="00F92FBD">
        <w:rPr>
          <w:lang w:val="fr-CH"/>
        </w:rPr>
        <w:t xml:space="preserve"> </w:t>
      </w:r>
      <w:r w:rsidR="00F92FBD" w:rsidRPr="00F92FBD">
        <w:rPr>
          <w:lang w:val="fr-CH"/>
        </w:rPr>
        <w:t>convient de demander</w:t>
      </w:r>
      <w:r w:rsidR="00EC7ABD" w:rsidRPr="00F92FBD">
        <w:rPr>
          <w:lang w:val="fr-CH"/>
        </w:rPr>
        <w:t xml:space="preserve"> aux</w:t>
      </w:r>
      <w:r w:rsidR="00EC7ABD">
        <w:rPr>
          <w:lang w:val="fr-CH"/>
        </w:rPr>
        <w:t> </w:t>
      </w:r>
      <w:r w:rsidR="00EC7ABD" w:rsidRPr="00F92FBD">
        <w:rPr>
          <w:lang w:val="fr-CH"/>
        </w:rPr>
        <w:t>TWP</w:t>
      </w:r>
      <w:r w:rsidR="00125827" w:rsidRPr="00F92FBD">
        <w:rPr>
          <w:lang w:val="fr-CH"/>
        </w:rPr>
        <w:t xml:space="preserve">, </w:t>
      </w:r>
      <w:r w:rsidR="00F92FBD" w:rsidRPr="00F92FBD">
        <w:rPr>
          <w:lang w:val="fr-CH"/>
        </w:rPr>
        <w:t xml:space="preserve">à leurs sessions </w:t>
      </w:r>
      <w:r w:rsidR="00EC7ABD" w:rsidRPr="00F92FBD">
        <w:rPr>
          <w:lang w:val="fr-CH"/>
        </w:rPr>
        <w:t>de</w:t>
      </w:r>
      <w:r w:rsidR="00EC7ABD">
        <w:rPr>
          <w:lang w:val="fr-CH"/>
        </w:rPr>
        <w:t> </w:t>
      </w:r>
      <w:r w:rsidR="00EC7ABD" w:rsidRPr="00F92FBD">
        <w:rPr>
          <w:lang w:val="fr-CH"/>
        </w:rPr>
        <w:t>2022</w:t>
      </w:r>
      <w:r w:rsidR="00125827" w:rsidRPr="00F92FBD">
        <w:rPr>
          <w:lang w:val="fr-CH"/>
        </w:rPr>
        <w:t xml:space="preserve">, </w:t>
      </w:r>
      <w:r w:rsidR="00F92FBD" w:rsidRPr="00F92FBD">
        <w:rPr>
          <w:lang w:val="fr-CH"/>
        </w:rPr>
        <w:t>d</w:t>
      </w:r>
      <w:r w:rsidR="00EC7ABD">
        <w:rPr>
          <w:lang w:val="fr-CH"/>
        </w:rPr>
        <w:t>’</w:t>
      </w:r>
      <w:r w:rsidR="00F92FBD" w:rsidRPr="00F92FBD">
        <w:rPr>
          <w:lang w:val="fr-CH"/>
        </w:rPr>
        <w:t>examiner la proposition visant à modifier</w:t>
      </w:r>
      <w:r w:rsidR="00F92FBD">
        <w:rPr>
          <w:lang w:val="fr-CH"/>
        </w:rPr>
        <w:t xml:space="preserve"> le document </w:t>
      </w:r>
      <w:r w:rsidR="00125827" w:rsidRPr="00F92FBD">
        <w:rPr>
          <w:lang w:val="fr-CH"/>
        </w:rPr>
        <w:t>TGP/7 “</w:t>
      </w:r>
      <w:r w:rsidR="00F92FBD">
        <w:rPr>
          <w:lang w:val="fr-CH"/>
        </w:rPr>
        <w:t>Élaboration des principes directeurs d</w:t>
      </w:r>
      <w:r w:rsidR="00EC7ABD">
        <w:rPr>
          <w:lang w:val="fr-CH"/>
        </w:rPr>
        <w:t>’</w:t>
      </w:r>
      <w:r w:rsidR="00F92FBD">
        <w:rPr>
          <w:lang w:val="fr-CH"/>
        </w:rPr>
        <w:t>examen</w:t>
      </w:r>
      <w:r w:rsidR="00125827" w:rsidRPr="00F92FBD">
        <w:rPr>
          <w:lang w:val="fr-CH"/>
        </w:rPr>
        <w:t>”</w:t>
      </w:r>
      <w:r w:rsidR="00BA7C99">
        <w:rPr>
          <w:lang w:val="fr-CH"/>
        </w:rPr>
        <w:t xml:space="preserve">, en convertissant le texte standard du </w:t>
      </w:r>
      <w:r w:rsidR="00EC7ABD">
        <w:rPr>
          <w:lang w:val="fr-CH"/>
        </w:rPr>
        <w:t>paragraphe </w:t>
      </w:r>
      <w:r w:rsidR="00EC7ABD" w:rsidRPr="00F92FBD">
        <w:rPr>
          <w:lang w:val="fr-CH"/>
        </w:rPr>
        <w:t>4</w:t>
      </w:r>
      <w:r w:rsidR="00125827" w:rsidRPr="00F92FBD">
        <w:rPr>
          <w:lang w:val="fr-CH"/>
        </w:rPr>
        <w:t>.2.2</w:t>
      </w:r>
      <w:r w:rsidR="00BA7C99">
        <w:rPr>
          <w:lang w:val="fr-CH"/>
        </w:rPr>
        <w:t xml:space="preserve"> du modèle de principes directeurs d</w:t>
      </w:r>
      <w:r w:rsidR="00EC7ABD">
        <w:rPr>
          <w:lang w:val="fr-CH"/>
        </w:rPr>
        <w:t>’</w:t>
      </w:r>
      <w:r w:rsidR="00BA7C99">
        <w:rPr>
          <w:lang w:val="fr-CH"/>
        </w:rPr>
        <w:t>examen en texte standard supplémen</w:t>
      </w:r>
      <w:r w:rsidR="00CA713C">
        <w:rPr>
          <w:lang w:val="fr-CH"/>
        </w:rPr>
        <w:t>t</w:t>
      </w:r>
      <w:r w:rsidR="00BA7C99">
        <w:rPr>
          <w:lang w:val="fr-CH"/>
        </w:rPr>
        <w:t>aire</w:t>
      </w:r>
      <w:r w:rsidR="00125827" w:rsidRPr="00F92FBD">
        <w:rPr>
          <w:lang w:val="fr-CH"/>
        </w:rPr>
        <w:t xml:space="preserve"> (ASW).</w:t>
      </w:r>
    </w:p>
    <w:p w14:paraId="294674CF" w14:textId="77777777" w:rsidR="00E9129C" w:rsidRPr="00F92FBD" w:rsidRDefault="00E9129C" w:rsidP="00E9129C">
      <w:pPr>
        <w:rPr>
          <w:lang w:val="fr-CH"/>
        </w:rPr>
      </w:pPr>
    </w:p>
    <w:p w14:paraId="0EFBE3CC" w14:textId="5E98A5D2" w:rsidR="00E9129C" w:rsidRPr="00BA7C99" w:rsidRDefault="00BA7C99" w:rsidP="00E9129C">
      <w:pPr>
        <w:rPr>
          <w:i/>
          <w:lang w:val="fr-CH"/>
        </w:rPr>
      </w:pPr>
      <w:r w:rsidRPr="00BA7C99">
        <w:rPr>
          <w:i/>
          <w:lang w:val="fr-CH"/>
        </w:rPr>
        <w:t>Examen par les Groupes de travail techniques</w:t>
      </w:r>
      <w:r w:rsidR="00E9129C" w:rsidRPr="00BA7C99">
        <w:rPr>
          <w:i/>
          <w:lang w:val="fr-CH"/>
        </w:rPr>
        <w:t xml:space="preserve"> </w:t>
      </w:r>
      <w:r w:rsidRPr="00BA7C99">
        <w:rPr>
          <w:i/>
          <w:lang w:val="fr-CH"/>
        </w:rPr>
        <w:t>à leur</w:t>
      </w:r>
      <w:r>
        <w:rPr>
          <w:i/>
          <w:lang w:val="fr-CH"/>
        </w:rPr>
        <w:t>s</w:t>
      </w:r>
      <w:r w:rsidRPr="00BA7C99">
        <w:rPr>
          <w:i/>
          <w:lang w:val="fr-CH"/>
        </w:rPr>
        <w:t xml:space="preserve"> s</w:t>
      </w:r>
      <w:r>
        <w:rPr>
          <w:i/>
          <w:lang w:val="fr-CH"/>
        </w:rPr>
        <w:t xml:space="preserve">essions </w:t>
      </w:r>
      <w:r w:rsidR="00EC7ABD">
        <w:rPr>
          <w:i/>
          <w:lang w:val="fr-CH"/>
        </w:rPr>
        <w:t>de </w:t>
      </w:r>
      <w:r w:rsidR="00EC7ABD" w:rsidRPr="00BA7C99">
        <w:rPr>
          <w:i/>
          <w:lang w:val="fr-CH"/>
        </w:rPr>
        <w:t>2022</w:t>
      </w:r>
    </w:p>
    <w:p w14:paraId="705EBE3B" w14:textId="77777777" w:rsidR="00E9129C" w:rsidRPr="00BA7C99" w:rsidRDefault="00E9129C" w:rsidP="00E9129C">
      <w:pPr>
        <w:keepNext/>
        <w:rPr>
          <w:lang w:val="fr-CH"/>
        </w:rPr>
      </w:pPr>
    </w:p>
    <w:p w14:paraId="7DB4D551" w14:textId="4043C774" w:rsidR="00E9129C" w:rsidRPr="00BA7C99" w:rsidRDefault="00DC1ACF" w:rsidP="00E9129C">
      <w:pPr>
        <w:keepNext/>
        <w:rPr>
          <w:lang w:val="fr-CH"/>
        </w:rPr>
      </w:pPr>
      <w:r>
        <w:rPr>
          <w:lang w:val="fr-FR"/>
        </w:rPr>
        <w:t>5.</w:t>
      </w:r>
      <w:r w:rsidR="00E9129C" w:rsidRPr="00BA7C99">
        <w:rPr>
          <w:lang w:val="fr-CH"/>
        </w:rPr>
        <w:tab/>
      </w:r>
      <w:r w:rsidR="00823006">
        <w:rPr>
          <w:lang w:val="fr-CH"/>
        </w:rPr>
        <w:t>À</w:t>
      </w:r>
      <w:r w:rsidR="00BA7C99" w:rsidRPr="00BA7C99">
        <w:rPr>
          <w:lang w:val="fr-CH"/>
        </w:rPr>
        <w:t xml:space="preserve"> leurs sessions </w:t>
      </w:r>
      <w:r w:rsidR="00EC7ABD" w:rsidRPr="00BA7C99">
        <w:rPr>
          <w:lang w:val="fr-CH"/>
        </w:rPr>
        <w:t>de</w:t>
      </w:r>
      <w:r w:rsidR="00EC7ABD">
        <w:rPr>
          <w:lang w:val="fr-CH"/>
        </w:rPr>
        <w:t> </w:t>
      </w:r>
      <w:r w:rsidR="00EC7ABD" w:rsidRPr="00BA7C99">
        <w:rPr>
          <w:lang w:val="fr-CH"/>
        </w:rPr>
        <w:t>2022</w:t>
      </w:r>
      <w:r w:rsidR="00E9129C" w:rsidRPr="00BA7C99">
        <w:rPr>
          <w:lang w:val="fr-CH"/>
        </w:rPr>
        <w:t>,</w:t>
      </w:r>
      <w:r w:rsidR="00EC7ABD" w:rsidRPr="00BA7C99">
        <w:rPr>
          <w:lang w:val="fr-CH"/>
        </w:rPr>
        <w:t xml:space="preserve"> </w:t>
      </w:r>
      <w:r w:rsidR="00EC7ABD">
        <w:rPr>
          <w:lang w:val="fr-CH"/>
        </w:rPr>
        <w:t>les TWP</w:t>
      </w:r>
      <w:r w:rsidR="00823006">
        <w:rPr>
          <w:lang w:val="fr-CH"/>
        </w:rPr>
        <w:t xml:space="preserve"> </w:t>
      </w:r>
      <w:r w:rsidR="00BA7C99" w:rsidRPr="00BA7C99">
        <w:rPr>
          <w:lang w:val="fr-CH"/>
        </w:rPr>
        <w:t>examinent</w:t>
      </w:r>
      <w:r w:rsidR="00E9129C" w:rsidRPr="00BA7C99">
        <w:rPr>
          <w:lang w:val="fr-CH"/>
        </w:rPr>
        <w:t xml:space="preserve"> </w:t>
      </w:r>
      <w:r w:rsidR="00BA7C99" w:rsidRPr="00BA7C99">
        <w:rPr>
          <w:lang w:val="fr-CH"/>
        </w:rPr>
        <w:t>la proposition et conviennent de convertir le texte standard ci</w:t>
      </w:r>
      <w:r w:rsidR="00F73076">
        <w:rPr>
          <w:lang w:val="fr-CH"/>
        </w:rPr>
        <w:noBreakHyphen/>
      </w:r>
      <w:r w:rsidR="00BA7C99" w:rsidRPr="00BA7C99">
        <w:rPr>
          <w:lang w:val="fr-CH"/>
        </w:rPr>
        <w:t>après</w:t>
      </w:r>
      <w:r w:rsidR="00E9129C" w:rsidRPr="00BA7C99">
        <w:rPr>
          <w:lang w:val="fr-CH"/>
        </w:rPr>
        <w:t xml:space="preserve"> </w:t>
      </w:r>
      <w:r w:rsidR="00BA7C99" w:rsidRPr="00BA7C99">
        <w:rPr>
          <w:lang w:val="fr-CH"/>
        </w:rPr>
        <w:t>fig</w:t>
      </w:r>
      <w:r w:rsidR="00BA7C99">
        <w:rPr>
          <w:lang w:val="fr-CH"/>
        </w:rPr>
        <w:t>urant dans le chapitre intitulé</w:t>
      </w:r>
      <w:r w:rsidR="00E9129C" w:rsidRPr="00BA7C99">
        <w:rPr>
          <w:lang w:val="fr-CH"/>
        </w:rPr>
        <w:t xml:space="preserve"> “</w:t>
      </w:r>
      <w:r w:rsidR="00BA7C99">
        <w:rPr>
          <w:lang w:val="fr-CH"/>
        </w:rPr>
        <w:t>Homogénéité</w:t>
      </w:r>
      <w:r w:rsidR="00E9129C" w:rsidRPr="00BA7C99">
        <w:rPr>
          <w:lang w:val="fr-CH"/>
        </w:rPr>
        <w:t xml:space="preserve">” </w:t>
      </w:r>
      <w:r w:rsidR="00BA7C99">
        <w:rPr>
          <w:lang w:val="fr-CH"/>
        </w:rPr>
        <w:t>des principes directeurs d</w:t>
      </w:r>
      <w:r w:rsidR="00EC7ABD">
        <w:rPr>
          <w:lang w:val="fr-CH"/>
        </w:rPr>
        <w:t>’</w:t>
      </w:r>
      <w:r w:rsidR="00BA7C99">
        <w:rPr>
          <w:lang w:val="fr-CH"/>
        </w:rPr>
        <w:t>examen en texte standard supplémentaire</w:t>
      </w:r>
      <w:r w:rsidR="00E9129C" w:rsidRPr="00BA7C99">
        <w:rPr>
          <w:lang w:val="fr-CH"/>
        </w:rPr>
        <w:t xml:space="preserve">, </w:t>
      </w:r>
      <w:r w:rsidR="00BA7C99">
        <w:rPr>
          <w:lang w:val="fr-CH"/>
        </w:rPr>
        <w:t xml:space="preserve">comme indiqué </w:t>
      </w:r>
      <w:r w:rsidR="00054372">
        <w:rPr>
          <w:lang w:val="fr-CH"/>
        </w:rPr>
        <w:t>aux</w:t>
      </w:r>
      <w:r w:rsidR="00BA7C99">
        <w:rPr>
          <w:lang w:val="fr-CH"/>
        </w:rPr>
        <w:t xml:space="preserve"> </w:t>
      </w:r>
      <w:r w:rsidR="00EC7ABD">
        <w:rPr>
          <w:lang w:val="fr-CH"/>
        </w:rPr>
        <w:t>paragraphes 2</w:t>
      </w:r>
      <w:r w:rsidR="00BA7C99">
        <w:rPr>
          <w:lang w:val="fr-CH"/>
        </w:rPr>
        <w:t xml:space="preserve">1 et 22 du </w:t>
      </w:r>
      <w:r w:rsidR="00EC7ABD" w:rsidRPr="00BA7C99">
        <w:rPr>
          <w:lang w:val="fr-CH"/>
        </w:rPr>
        <w:t>document</w:t>
      </w:r>
      <w:r w:rsidR="00EC7ABD">
        <w:rPr>
          <w:lang w:val="fr-CH"/>
        </w:rPr>
        <w:t xml:space="preserve"> </w:t>
      </w:r>
      <w:r w:rsidR="00EC7ABD" w:rsidRPr="00BA7C99">
        <w:rPr>
          <w:lang w:val="fr-CH"/>
        </w:rPr>
        <w:t>TW</w:t>
      </w:r>
      <w:r w:rsidR="00E9129C" w:rsidRPr="00BA7C99">
        <w:rPr>
          <w:lang w:val="fr-CH"/>
        </w:rPr>
        <w:t>P/6/1</w:t>
      </w:r>
      <w:r w:rsidR="00BA7C99">
        <w:rPr>
          <w:lang w:val="fr-CH"/>
        </w:rPr>
        <w:t xml:space="preserve"> </w:t>
      </w:r>
      <w:r w:rsidR="00E9129C" w:rsidRPr="00BA7C99">
        <w:rPr>
          <w:lang w:val="fr-CH"/>
        </w:rPr>
        <w:t>(</w:t>
      </w:r>
      <w:r w:rsidR="00BA7C99">
        <w:rPr>
          <w:lang w:val="fr-CH"/>
        </w:rPr>
        <w:t xml:space="preserve">voir le </w:t>
      </w:r>
      <w:r w:rsidR="00EC7ABD">
        <w:rPr>
          <w:lang w:val="fr-CH"/>
        </w:rPr>
        <w:t>paragraphe 1</w:t>
      </w:r>
      <w:r w:rsidR="00BA7C99">
        <w:rPr>
          <w:lang w:val="fr-CH"/>
        </w:rPr>
        <w:t>1 du</w:t>
      </w:r>
      <w:r w:rsidR="00E9129C" w:rsidRPr="00BA7C99">
        <w:rPr>
          <w:lang w:val="fr-CH"/>
        </w:rPr>
        <w:t xml:space="preserve"> </w:t>
      </w:r>
      <w:r w:rsidR="00EC7ABD" w:rsidRPr="00BA7C99">
        <w:rPr>
          <w:lang w:val="fr-CH"/>
        </w:rPr>
        <w:t>document</w:t>
      </w:r>
      <w:r w:rsidR="00EC7ABD">
        <w:rPr>
          <w:lang w:val="fr-CH"/>
        </w:rPr>
        <w:t xml:space="preserve"> </w:t>
      </w:r>
      <w:r w:rsidR="00EC7ABD" w:rsidRPr="00BA7C99">
        <w:rPr>
          <w:lang w:val="fr-CH"/>
        </w:rPr>
        <w:t>TW</w:t>
      </w:r>
      <w:r w:rsidR="00E9129C" w:rsidRPr="00BA7C99">
        <w:rPr>
          <w:lang w:val="fr-CH"/>
        </w:rPr>
        <w:t>V/56/22 “</w:t>
      </w:r>
      <w:r w:rsidR="00BA7C99">
        <w:rPr>
          <w:lang w:val="fr-CH"/>
        </w:rPr>
        <w:t>Compte rendu</w:t>
      </w:r>
      <w:r w:rsidR="00E9129C" w:rsidRPr="00BA7C99">
        <w:rPr>
          <w:lang w:val="fr-CH"/>
        </w:rPr>
        <w:t xml:space="preserve">”;  </w:t>
      </w:r>
      <w:r w:rsidR="00BA7C99">
        <w:rPr>
          <w:lang w:val="fr-CH"/>
        </w:rPr>
        <w:t xml:space="preserve">le </w:t>
      </w:r>
      <w:r w:rsidR="00EC7ABD">
        <w:rPr>
          <w:lang w:val="fr-CH"/>
        </w:rPr>
        <w:t>paragraphe 2</w:t>
      </w:r>
      <w:r w:rsidR="00BA7C99">
        <w:rPr>
          <w:lang w:val="fr-CH"/>
        </w:rPr>
        <w:t xml:space="preserve">9 du </w:t>
      </w:r>
      <w:r w:rsidR="00EC7ABD">
        <w:rPr>
          <w:lang w:val="fr-CH"/>
        </w:rPr>
        <w:t xml:space="preserve">document </w:t>
      </w:r>
      <w:r w:rsidR="00EC7ABD" w:rsidRPr="00BA7C99">
        <w:rPr>
          <w:lang w:val="fr-CH"/>
        </w:rPr>
        <w:t>TW</w:t>
      </w:r>
      <w:r w:rsidR="00E9129C" w:rsidRPr="00BA7C99">
        <w:rPr>
          <w:lang w:val="fr-CH"/>
        </w:rPr>
        <w:t>A/51/11 “</w:t>
      </w:r>
      <w:r w:rsidR="00BA7C99">
        <w:rPr>
          <w:lang w:val="fr-CH"/>
        </w:rPr>
        <w:t>Compte rendu</w:t>
      </w:r>
      <w:r w:rsidR="00E9129C" w:rsidRPr="00BA7C99">
        <w:rPr>
          <w:lang w:val="fr-CH"/>
        </w:rPr>
        <w:t xml:space="preserve">”; </w:t>
      </w:r>
      <w:r w:rsidR="0006769F">
        <w:rPr>
          <w:lang w:val="fr-CH"/>
        </w:rPr>
        <w:t xml:space="preserve"> </w:t>
      </w:r>
      <w:r w:rsidR="00BA7C99">
        <w:rPr>
          <w:lang w:val="fr-CH"/>
        </w:rPr>
        <w:t xml:space="preserve">le </w:t>
      </w:r>
      <w:r w:rsidR="00EC7ABD">
        <w:rPr>
          <w:lang w:val="fr-CH"/>
        </w:rPr>
        <w:t>paragraphe 2</w:t>
      </w:r>
      <w:r w:rsidR="00BA7C99">
        <w:rPr>
          <w:lang w:val="fr-CH"/>
        </w:rPr>
        <w:t xml:space="preserve">8 du </w:t>
      </w:r>
      <w:r w:rsidR="00EC7ABD">
        <w:rPr>
          <w:lang w:val="fr-CH"/>
        </w:rPr>
        <w:t xml:space="preserve">document </w:t>
      </w:r>
      <w:r w:rsidR="00EC7ABD" w:rsidRPr="00BA7C99">
        <w:rPr>
          <w:lang w:val="fr-CH"/>
        </w:rPr>
        <w:t>TW</w:t>
      </w:r>
      <w:r w:rsidR="00E9129C" w:rsidRPr="00BA7C99">
        <w:rPr>
          <w:lang w:val="fr-CH"/>
        </w:rPr>
        <w:t>O/54/6 “</w:t>
      </w:r>
      <w:r w:rsidR="00BA7C99">
        <w:rPr>
          <w:lang w:val="fr-CH"/>
        </w:rPr>
        <w:t>Compte rendu</w:t>
      </w:r>
      <w:r w:rsidR="00E9129C" w:rsidRPr="00BA7C99">
        <w:rPr>
          <w:lang w:val="fr-CH"/>
        </w:rPr>
        <w:t>”;</w:t>
      </w:r>
      <w:r w:rsidR="0006769F">
        <w:rPr>
          <w:lang w:val="fr-CH"/>
        </w:rPr>
        <w:t xml:space="preserve"> </w:t>
      </w:r>
      <w:r w:rsidR="00E9129C" w:rsidRPr="00BA7C99">
        <w:rPr>
          <w:lang w:val="fr-CH"/>
        </w:rPr>
        <w:t xml:space="preserve"> </w:t>
      </w:r>
      <w:r w:rsidR="00BA7C99">
        <w:rPr>
          <w:lang w:val="fr-CH"/>
        </w:rPr>
        <w:t xml:space="preserve">le </w:t>
      </w:r>
      <w:r w:rsidR="00EC7ABD">
        <w:rPr>
          <w:lang w:val="fr-CH"/>
        </w:rPr>
        <w:t>paragraphe 1</w:t>
      </w:r>
      <w:r w:rsidR="00BA7C99">
        <w:rPr>
          <w:lang w:val="fr-CH"/>
        </w:rPr>
        <w:t xml:space="preserve">3 du </w:t>
      </w:r>
      <w:r w:rsidR="00EC7ABD">
        <w:rPr>
          <w:lang w:val="fr-CH"/>
        </w:rPr>
        <w:t xml:space="preserve">document </w:t>
      </w:r>
      <w:r w:rsidR="00EC7ABD" w:rsidRPr="00BA7C99">
        <w:rPr>
          <w:lang w:val="fr-CH"/>
        </w:rPr>
        <w:t>TW</w:t>
      </w:r>
      <w:r w:rsidR="00E9129C" w:rsidRPr="00BA7C99">
        <w:rPr>
          <w:lang w:val="fr-CH"/>
        </w:rPr>
        <w:t>F/53/14 “</w:t>
      </w:r>
      <w:r w:rsidR="00BA7C99">
        <w:rPr>
          <w:lang w:val="fr-CH"/>
        </w:rPr>
        <w:t>Compte rendu</w:t>
      </w:r>
      <w:r w:rsidR="00E9129C" w:rsidRPr="00BA7C99">
        <w:rPr>
          <w:lang w:val="fr-CH"/>
        </w:rPr>
        <w:t>”).</w:t>
      </w:r>
    </w:p>
    <w:p w14:paraId="1D68763F" w14:textId="77777777" w:rsidR="005D6FDE" w:rsidRPr="00BA7C99" w:rsidRDefault="005D6FDE" w:rsidP="00125827">
      <w:pPr>
        <w:rPr>
          <w:lang w:val="fr-CH"/>
        </w:rPr>
      </w:pPr>
    </w:p>
    <w:p w14:paraId="4B8CFF11" w14:textId="77777777" w:rsidR="00247BC8" w:rsidRPr="00BA7C99" w:rsidRDefault="00247BC8" w:rsidP="00125827">
      <w:pPr>
        <w:rPr>
          <w:lang w:val="fr-CH"/>
        </w:rPr>
      </w:pPr>
    </w:p>
    <w:p w14:paraId="7B220125" w14:textId="77777777" w:rsidR="00125827" w:rsidRPr="00BA7C99" w:rsidRDefault="00125827" w:rsidP="00125827">
      <w:pPr>
        <w:rPr>
          <w:lang w:val="fr-CH"/>
        </w:rPr>
      </w:pPr>
    </w:p>
    <w:p w14:paraId="6292DDB4" w14:textId="2A8A74C5" w:rsidR="00125827" w:rsidRPr="008D672A" w:rsidRDefault="00125827" w:rsidP="00125827">
      <w:pPr>
        <w:jc w:val="right"/>
        <w:rPr>
          <w:lang w:val="fr-CH"/>
        </w:rPr>
      </w:pPr>
      <w:r w:rsidRPr="008D672A">
        <w:rPr>
          <w:lang w:val="fr-CH"/>
        </w:rPr>
        <w:t>[</w:t>
      </w:r>
      <w:r w:rsidR="007E2F02" w:rsidRPr="008D672A">
        <w:rPr>
          <w:lang w:val="fr-CH"/>
        </w:rPr>
        <w:t>L</w:t>
      </w:r>
      <w:r w:rsidR="00EC7ABD">
        <w:rPr>
          <w:lang w:val="fr-CH"/>
        </w:rPr>
        <w:t>’</w:t>
      </w:r>
      <w:r w:rsidR="00EC7ABD" w:rsidRPr="008D672A">
        <w:rPr>
          <w:lang w:val="fr-CH"/>
        </w:rPr>
        <w:t>annexe</w:t>
      </w:r>
      <w:r w:rsidR="00EC7ABD">
        <w:rPr>
          <w:lang w:val="fr-CH"/>
        </w:rPr>
        <w:t> </w:t>
      </w:r>
      <w:r w:rsidR="00EC7ABD" w:rsidRPr="008D672A">
        <w:rPr>
          <w:lang w:val="fr-CH"/>
        </w:rPr>
        <w:t>V</w:t>
      </w:r>
      <w:r w:rsidRPr="008D672A">
        <w:rPr>
          <w:lang w:val="fr-CH"/>
        </w:rPr>
        <w:t xml:space="preserve"> </w:t>
      </w:r>
      <w:r w:rsidR="007E2F02" w:rsidRPr="008D672A">
        <w:rPr>
          <w:lang w:val="fr-CH"/>
        </w:rPr>
        <w:t>suit</w:t>
      </w:r>
      <w:r w:rsidRPr="008D672A">
        <w:rPr>
          <w:lang w:val="fr-CH"/>
        </w:rPr>
        <w:t>]</w:t>
      </w:r>
    </w:p>
    <w:p w14:paraId="37502692" w14:textId="77777777" w:rsidR="00125827" w:rsidRPr="008D672A" w:rsidRDefault="00125827" w:rsidP="00125827">
      <w:pPr>
        <w:jc w:val="right"/>
        <w:rPr>
          <w:lang w:val="fr-CH"/>
        </w:rPr>
        <w:sectPr w:rsidR="00125827" w:rsidRPr="008D672A" w:rsidSect="00086373">
          <w:headerReference w:type="first" r:id="rId32"/>
          <w:pgSz w:w="11907" w:h="16840" w:code="9"/>
          <w:pgMar w:top="510" w:right="1134" w:bottom="993" w:left="1134" w:header="510" w:footer="680" w:gutter="0"/>
          <w:pgNumType w:start="1"/>
          <w:cols w:space="720"/>
          <w:titlePg/>
          <w:docGrid w:linePitch="272"/>
        </w:sectPr>
      </w:pPr>
    </w:p>
    <w:p w14:paraId="18E48343" w14:textId="77777777" w:rsidR="00125827" w:rsidRPr="008D672A" w:rsidRDefault="00125827" w:rsidP="00125827">
      <w:pPr>
        <w:rPr>
          <w:lang w:val="fr-CH"/>
        </w:rPr>
      </w:pPr>
    </w:p>
    <w:p w14:paraId="118C5B1D" w14:textId="77777777" w:rsidR="00881493" w:rsidRPr="008D672A" w:rsidRDefault="00881493" w:rsidP="00881493">
      <w:pPr>
        <w:ind w:left="-142" w:right="312"/>
        <w:jc w:val="right"/>
        <w:rPr>
          <w:lang w:val="fr-CH"/>
        </w:rPr>
      </w:pPr>
    </w:p>
    <w:p w14:paraId="50901CBC" w14:textId="6A424900" w:rsidR="00881493" w:rsidRPr="008D672A" w:rsidRDefault="00881493" w:rsidP="00881493">
      <w:pPr>
        <w:jc w:val="center"/>
        <w:rPr>
          <w:caps/>
          <w:lang w:val="fr-CH"/>
        </w:rPr>
      </w:pPr>
      <w:r w:rsidRPr="008D672A">
        <w:rPr>
          <w:caps/>
          <w:lang w:val="fr-CH"/>
        </w:rPr>
        <w:t>Document TGP/7 “</w:t>
      </w:r>
      <w:r w:rsidR="008D672A" w:rsidRPr="008D672A">
        <w:rPr>
          <w:caps/>
          <w:lang w:val="fr-CH"/>
        </w:rPr>
        <w:t>élaboration des principes directeurs d</w:t>
      </w:r>
      <w:r w:rsidR="00EC7ABD">
        <w:rPr>
          <w:caps/>
          <w:lang w:val="fr-CH"/>
        </w:rPr>
        <w:t>’</w:t>
      </w:r>
      <w:r w:rsidR="008D672A" w:rsidRPr="008D672A">
        <w:rPr>
          <w:caps/>
          <w:lang w:val="fr-CH"/>
        </w:rPr>
        <w:t>examen</w:t>
      </w:r>
      <w:r w:rsidRPr="008D672A">
        <w:rPr>
          <w:caps/>
          <w:lang w:val="fr-CH"/>
        </w:rPr>
        <w:t>”</w:t>
      </w:r>
    </w:p>
    <w:p w14:paraId="43AB30CA" w14:textId="77777777" w:rsidR="00881493" w:rsidRPr="008D672A" w:rsidRDefault="00881493" w:rsidP="00881493">
      <w:pPr>
        <w:rPr>
          <w:lang w:val="fr-CH"/>
        </w:rPr>
      </w:pPr>
    </w:p>
    <w:p w14:paraId="197B7CB8" w14:textId="2DE3F9EC" w:rsidR="00881493" w:rsidRPr="006B72D3" w:rsidRDefault="006B72D3" w:rsidP="00881493">
      <w:pPr>
        <w:rPr>
          <w:u w:val="single"/>
          <w:lang w:val="fr-CH"/>
        </w:rPr>
      </w:pPr>
      <w:r w:rsidRPr="006B72D3">
        <w:rPr>
          <w:u w:val="single"/>
          <w:lang w:val="fr-CH"/>
        </w:rPr>
        <w:t>Caractères de résistance aux maladies</w:t>
      </w:r>
      <w:r w:rsidR="00EC7ABD">
        <w:rPr>
          <w:u w:val="single"/>
          <w:lang w:val="fr-CH"/>
        </w:rPr>
        <w:t> :</w:t>
      </w:r>
      <w:r w:rsidR="00881493" w:rsidRPr="006B72D3">
        <w:rPr>
          <w:u w:val="single"/>
          <w:lang w:val="fr-CH"/>
        </w:rPr>
        <w:t xml:space="preserve"> </w:t>
      </w:r>
      <w:bookmarkStart w:id="57" w:name="_Hlk117590000"/>
      <w:r w:rsidRPr="006B72D3">
        <w:rPr>
          <w:u w:val="single"/>
          <w:lang w:val="fr-CH"/>
        </w:rPr>
        <w:t>Ajout</w:t>
      </w:r>
      <w:r>
        <w:rPr>
          <w:u w:val="single"/>
          <w:lang w:val="fr-CH"/>
        </w:rPr>
        <w:t xml:space="preserve"> du niveau d</w:t>
      </w:r>
      <w:r w:rsidR="00EC7ABD">
        <w:rPr>
          <w:u w:val="single"/>
          <w:lang w:val="fr-CH"/>
        </w:rPr>
        <w:t>’</w:t>
      </w:r>
      <w:r>
        <w:rPr>
          <w:u w:val="single"/>
          <w:lang w:val="fr-CH"/>
        </w:rPr>
        <w:t>expression et placement des caractères de résistance aux maladies non signalés par un astérisque dans la section 5 du questionnaire technique</w:t>
      </w:r>
      <w:bookmarkEnd w:id="57"/>
    </w:p>
    <w:p w14:paraId="316C4F53" w14:textId="77777777" w:rsidR="00881493" w:rsidRPr="006B72D3" w:rsidRDefault="00881493" w:rsidP="00881493">
      <w:pPr>
        <w:rPr>
          <w:lang w:val="fr-CH"/>
        </w:rPr>
      </w:pPr>
    </w:p>
    <w:p w14:paraId="232BEAA3" w14:textId="4F25345B" w:rsidR="00881493" w:rsidRPr="00F65E24" w:rsidRDefault="00B45031" w:rsidP="00881493">
      <w:pPr>
        <w:rPr>
          <w:i/>
          <w:lang w:val="fr-CH"/>
        </w:rPr>
      </w:pPr>
      <w:r>
        <w:rPr>
          <w:i/>
          <w:lang w:val="fr-CH"/>
        </w:rPr>
        <w:t>Informations générales</w:t>
      </w:r>
    </w:p>
    <w:p w14:paraId="66D52DA1" w14:textId="77777777" w:rsidR="00881493" w:rsidRPr="00F65E24" w:rsidRDefault="00881493" w:rsidP="00881493">
      <w:pPr>
        <w:keepNext/>
        <w:rPr>
          <w:lang w:val="fr-CH"/>
        </w:rPr>
      </w:pPr>
    </w:p>
    <w:p w14:paraId="094A80A7" w14:textId="6BDB284A" w:rsidR="00EC7ABD" w:rsidRDefault="00DC1ACF" w:rsidP="00881493">
      <w:pPr>
        <w:keepNext/>
        <w:rPr>
          <w:lang w:val="fr-CH"/>
        </w:rPr>
      </w:pPr>
      <w:r>
        <w:rPr>
          <w:lang w:val="fr-FR"/>
        </w:rPr>
        <w:t>1.</w:t>
      </w:r>
      <w:r w:rsidR="00881493" w:rsidRPr="00DB3E54">
        <w:rPr>
          <w:lang w:val="fr-CH"/>
        </w:rPr>
        <w:tab/>
      </w:r>
      <w:r w:rsidR="006B72D3" w:rsidRPr="00DB3E54">
        <w:rPr>
          <w:lang w:val="fr-CH"/>
        </w:rPr>
        <w:t>À sa cinquante</w:t>
      </w:r>
      <w:r w:rsidR="00F73076">
        <w:rPr>
          <w:lang w:val="fr-CH"/>
        </w:rPr>
        <w:noBreakHyphen/>
      </w:r>
      <w:r w:rsidR="006B72D3" w:rsidRPr="00DB3E54">
        <w:rPr>
          <w:lang w:val="fr-CH"/>
        </w:rPr>
        <w:t>cinqu</w:t>
      </w:r>
      <w:r w:rsidR="00EC7ABD">
        <w:rPr>
          <w:lang w:val="fr-CH"/>
        </w:rPr>
        <w:t>ième session</w:t>
      </w:r>
      <w:r w:rsidR="006B72D3" w:rsidRPr="0079771A">
        <w:rPr>
          <w:rFonts w:cs="Arial"/>
          <w:snapToGrid w:val="0"/>
          <w:vertAlign w:val="superscript"/>
          <w:lang w:val="fr-FR"/>
        </w:rPr>
        <w:footnoteReference w:id="17"/>
      </w:r>
      <w:r w:rsidR="006B72D3" w:rsidRPr="00DB3E54">
        <w:rPr>
          <w:lang w:val="fr-CH"/>
        </w:rPr>
        <w:t>,</w:t>
      </w:r>
      <w:r w:rsidR="00EC7ABD" w:rsidRPr="00DB3E54">
        <w:rPr>
          <w:lang w:val="fr-CH"/>
        </w:rPr>
        <w:t xml:space="preserve"> le</w:t>
      </w:r>
      <w:r w:rsidR="00EC7ABD">
        <w:rPr>
          <w:lang w:val="fr-CH"/>
        </w:rPr>
        <w:t> </w:t>
      </w:r>
      <w:r w:rsidR="00EC7ABD" w:rsidRPr="00DB3E54">
        <w:rPr>
          <w:lang w:val="fr-CH"/>
        </w:rPr>
        <w:t>TWV</w:t>
      </w:r>
      <w:r w:rsidR="006B72D3" w:rsidRPr="00DB3E54">
        <w:rPr>
          <w:lang w:val="fr-CH"/>
        </w:rPr>
        <w:t xml:space="preserve"> convient de proposer que les caractères de résistance aux maladies d</w:t>
      </w:r>
      <w:r w:rsidR="00CA713C">
        <w:rPr>
          <w:lang w:val="fr-CH"/>
        </w:rPr>
        <w:t>oiv</w:t>
      </w:r>
      <w:r w:rsidR="006B72D3" w:rsidRPr="00DB3E54">
        <w:rPr>
          <w:lang w:val="fr-CH"/>
        </w:rPr>
        <w:t xml:space="preserve">ent </w:t>
      </w:r>
      <w:r w:rsidR="00DB3E54" w:rsidRPr="00DB3E54">
        <w:rPr>
          <w:lang w:val="fr-CH"/>
        </w:rPr>
        <w:t>figurer</w:t>
      </w:r>
      <w:r w:rsidR="006B72D3" w:rsidRPr="00DB3E54">
        <w:rPr>
          <w:lang w:val="fr-CH"/>
        </w:rPr>
        <w:t xml:space="preserve"> dans la section</w:t>
      </w:r>
      <w:r w:rsidR="00DB3E54" w:rsidRPr="00DB3E54">
        <w:rPr>
          <w:lang w:val="fr-CH"/>
        </w:rPr>
        <w:t> 5 des</w:t>
      </w:r>
      <w:r w:rsidR="006B72D3" w:rsidRPr="00DB3E54">
        <w:rPr>
          <w:lang w:val="fr-CH"/>
        </w:rPr>
        <w:t xml:space="preserve"> questionnaire</w:t>
      </w:r>
      <w:r w:rsidR="00DB3E54" w:rsidRPr="00DB3E54">
        <w:rPr>
          <w:lang w:val="fr-CH"/>
        </w:rPr>
        <w:t>s</w:t>
      </w:r>
      <w:r w:rsidR="006B72D3" w:rsidRPr="00DB3E54">
        <w:rPr>
          <w:lang w:val="fr-CH"/>
        </w:rPr>
        <w:t xml:space="preserve"> technique</w:t>
      </w:r>
      <w:r w:rsidR="00DB3E54" w:rsidRPr="00DB3E54">
        <w:rPr>
          <w:lang w:val="fr-CH"/>
        </w:rPr>
        <w:t>s</w:t>
      </w:r>
      <w:r w:rsidR="006B72D3" w:rsidRPr="00DB3E54">
        <w:rPr>
          <w:lang w:val="fr-CH"/>
        </w:rPr>
        <w:t xml:space="preserve"> avec l</w:t>
      </w:r>
      <w:r w:rsidR="00EC7ABD">
        <w:rPr>
          <w:lang w:val="fr-CH"/>
        </w:rPr>
        <w:t>’</w:t>
      </w:r>
      <w:r w:rsidR="006B72D3" w:rsidRPr="00DB3E54">
        <w:rPr>
          <w:lang w:val="fr-CH"/>
        </w:rPr>
        <w:t>ajout d</w:t>
      </w:r>
      <w:r w:rsidR="00DB3E54" w:rsidRPr="00DB3E54">
        <w:rPr>
          <w:lang w:val="fr-CH"/>
        </w:rPr>
        <w:t>e l</w:t>
      </w:r>
      <w:r w:rsidR="00EC7ABD">
        <w:rPr>
          <w:lang w:val="fr-CH"/>
        </w:rPr>
        <w:t>’</w:t>
      </w:r>
      <w:r w:rsidR="00DB3E54" w:rsidRPr="00DB3E54">
        <w:rPr>
          <w:lang w:val="fr-CH"/>
        </w:rPr>
        <w:t xml:space="preserve">expression </w:t>
      </w:r>
      <w:r w:rsidR="00881493" w:rsidRPr="00DB3E54">
        <w:rPr>
          <w:lang w:val="fr-CH"/>
        </w:rPr>
        <w:t>“</w:t>
      </w:r>
      <w:r w:rsidR="00DB3E54">
        <w:rPr>
          <w:lang w:val="fr-CH"/>
        </w:rPr>
        <w:t>non examiné</w:t>
      </w:r>
      <w:r w:rsidR="00881493" w:rsidRPr="00DB3E54">
        <w:rPr>
          <w:lang w:val="fr-CH"/>
        </w:rPr>
        <w:t xml:space="preserve">”, </w:t>
      </w:r>
      <w:r w:rsidR="00DB3E54">
        <w:rPr>
          <w:lang w:val="fr-CH"/>
        </w:rPr>
        <w:t>quand un caract</w:t>
      </w:r>
      <w:r w:rsidR="00CA713C">
        <w:rPr>
          <w:lang w:val="fr-CH"/>
        </w:rPr>
        <w:t>èr</w:t>
      </w:r>
      <w:r w:rsidR="00DB3E54">
        <w:rPr>
          <w:lang w:val="fr-CH"/>
        </w:rPr>
        <w:t>e n</w:t>
      </w:r>
      <w:r w:rsidR="00EC7ABD">
        <w:rPr>
          <w:lang w:val="fr-CH"/>
        </w:rPr>
        <w:t>’</w:t>
      </w:r>
      <w:r w:rsidR="00DB3E54">
        <w:rPr>
          <w:lang w:val="fr-CH"/>
        </w:rPr>
        <w:t>est pas assorti d</w:t>
      </w:r>
      <w:r w:rsidR="00EC7ABD">
        <w:rPr>
          <w:lang w:val="fr-CH"/>
        </w:rPr>
        <w:t>’</w:t>
      </w:r>
      <w:r w:rsidR="00DB3E54">
        <w:rPr>
          <w:lang w:val="fr-CH"/>
        </w:rPr>
        <w:t xml:space="preserve">un astérisque dans le </w:t>
      </w:r>
      <w:r w:rsidR="001F138A">
        <w:rPr>
          <w:lang w:val="fr-CH"/>
        </w:rPr>
        <w:t>t</w:t>
      </w:r>
      <w:r w:rsidR="00DB3E54">
        <w:rPr>
          <w:lang w:val="fr-CH"/>
        </w:rPr>
        <w:t>ableau des caractères</w:t>
      </w:r>
      <w:r w:rsidR="00881493" w:rsidRPr="00DB3E54">
        <w:rPr>
          <w:lang w:val="fr-CH"/>
        </w:rPr>
        <w:t xml:space="preserve"> (</w:t>
      </w:r>
      <w:r w:rsidR="00DB3E54">
        <w:rPr>
          <w:lang w:val="fr-CH"/>
        </w:rPr>
        <w:t>voir les paragraphes 37 à 39 du</w:t>
      </w:r>
      <w:r w:rsidR="00881493" w:rsidRPr="00DB3E54">
        <w:rPr>
          <w:lang w:val="fr-CH"/>
        </w:rPr>
        <w:t xml:space="preserve"> </w:t>
      </w:r>
      <w:r w:rsidR="00EC7ABD" w:rsidRPr="00DB3E54">
        <w:rPr>
          <w:lang w:val="fr-CH"/>
        </w:rPr>
        <w:t>document</w:t>
      </w:r>
      <w:r w:rsidR="007D6B68">
        <w:rPr>
          <w:lang w:val="fr-CH"/>
        </w:rPr>
        <w:t> </w:t>
      </w:r>
      <w:r w:rsidR="00EC7ABD" w:rsidRPr="00DB3E54">
        <w:rPr>
          <w:lang w:val="fr-CH"/>
        </w:rPr>
        <w:t>TW</w:t>
      </w:r>
      <w:r w:rsidR="00881493" w:rsidRPr="00DB3E54">
        <w:rPr>
          <w:lang w:val="fr-CH"/>
        </w:rPr>
        <w:t>V55/16 “</w:t>
      </w:r>
      <w:r w:rsidR="00DB3E54">
        <w:rPr>
          <w:lang w:val="fr-CH"/>
        </w:rPr>
        <w:t>Compte rendu</w:t>
      </w:r>
      <w:r w:rsidR="00881493" w:rsidRPr="00DB3E54">
        <w:rPr>
          <w:lang w:val="fr-CH"/>
        </w:rPr>
        <w:t>”).</w:t>
      </w:r>
    </w:p>
    <w:p w14:paraId="2900DAE3" w14:textId="4335FD7D" w:rsidR="00881493" w:rsidRPr="00DB3E54" w:rsidRDefault="00881493" w:rsidP="00881493">
      <w:pPr>
        <w:rPr>
          <w:lang w:val="fr-CH"/>
        </w:rPr>
      </w:pPr>
    </w:p>
    <w:p w14:paraId="20D9EEAA" w14:textId="721F1138" w:rsidR="00881493" w:rsidRPr="00DB3E54" w:rsidRDefault="00DB3E54" w:rsidP="00881493">
      <w:pPr>
        <w:rPr>
          <w:i/>
          <w:lang w:val="fr-CH"/>
        </w:rPr>
      </w:pPr>
      <w:r w:rsidRPr="00DB3E54">
        <w:rPr>
          <w:i/>
          <w:lang w:val="fr-CH"/>
        </w:rPr>
        <w:t>Conseil</w:t>
      </w:r>
      <w:r>
        <w:rPr>
          <w:i/>
          <w:lang w:val="fr-CH"/>
        </w:rPr>
        <w:t>s</w:t>
      </w:r>
      <w:r w:rsidRPr="00DB3E54">
        <w:rPr>
          <w:i/>
          <w:lang w:val="fr-CH"/>
        </w:rPr>
        <w:t xml:space="preserve"> contenus dans le</w:t>
      </w:r>
      <w:r w:rsidR="00881493" w:rsidRPr="00DB3E54">
        <w:rPr>
          <w:i/>
          <w:lang w:val="fr-CH"/>
        </w:rPr>
        <w:t xml:space="preserve"> document TGP/7</w:t>
      </w:r>
    </w:p>
    <w:p w14:paraId="63A5AC13" w14:textId="77777777" w:rsidR="00881493" w:rsidRPr="00DB3E54" w:rsidRDefault="00881493" w:rsidP="00881493">
      <w:pPr>
        <w:rPr>
          <w:snapToGrid w:val="0"/>
          <w:lang w:val="fr-CH"/>
        </w:rPr>
      </w:pPr>
    </w:p>
    <w:p w14:paraId="65C73735" w14:textId="59275CE1" w:rsidR="00881493" w:rsidRPr="00DB3E54" w:rsidRDefault="00DC1ACF" w:rsidP="00881493">
      <w:pPr>
        <w:rPr>
          <w:snapToGrid w:val="0"/>
          <w:lang w:val="fr-CH"/>
        </w:rPr>
      </w:pPr>
      <w:r>
        <w:rPr>
          <w:snapToGrid w:val="0"/>
          <w:lang w:val="fr-FR"/>
        </w:rPr>
        <w:t>2.</w:t>
      </w:r>
      <w:r w:rsidR="00881493" w:rsidRPr="00DB3E54">
        <w:rPr>
          <w:snapToGrid w:val="0"/>
          <w:lang w:val="fr-CH"/>
        </w:rPr>
        <w:tab/>
      </w:r>
      <w:r w:rsidR="00DB3E54" w:rsidRPr="00DB3E54">
        <w:rPr>
          <w:snapToGrid w:val="0"/>
          <w:lang w:val="fr-CH"/>
        </w:rPr>
        <w:t>Les conseils figurant actuelle</w:t>
      </w:r>
      <w:r w:rsidR="00DB3E54">
        <w:rPr>
          <w:snapToGrid w:val="0"/>
          <w:lang w:val="fr-CH"/>
        </w:rPr>
        <w:t xml:space="preserve">ment dans le </w:t>
      </w:r>
      <w:r w:rsidR="00881493" w:rsidRPr="00DB3E54">
        <w:rPr>
          <w:snapToGrid w:val="0"/>
          <w:lang w:val="fr-CH"/>
        </w:rPr>
        <w:t xml:space="preserve">document TGP/7 </w:t>
      </w:r>
      <w:r w:rsidR="00DB3E54">
        <w:rPr>
          <w:snapToGrid w:val="0"/>
          <w:lang w:val="fr-CH"/>
        </w:rPr>
        <w:t>sont libellés comme suit</w:t>
      </w:r>
      <w:r w:rsidR="00EC7ABD">
        <w:rPr>
          <w:snapToGrid w:val="0"/>
          <w:lang w:val="fr-CH"/>
        </w:rPr>
        <w:t> :</w:t>
      </w:r>
    </w:p>
    <w:p w14:paraId="269DD215" w14:textId="77777777" w:rsidR="00881493" w:rsidRPr="00DB3E54" w:rsidRDefault="00881493" w:rsidP="00881493">
      <w:pPr>
        <w:rPr>
          <w:snapToGrid w:val="0"/>
          <w:lang w:val="fr-CH"/>
        </w:rPr>
      </w:pPr>
    </w:p>
    <w:p w14:paraId="0F9143B4" w14:textId="069DCB28" w:rsidR="00881493" w:rsidRPr="00DB3E54" w:rsidRDefault="00881493" w:rsidP="00881493">
      <w:pPr>
        <w:ind w:left="567" w:right="567"/>
        <w:rPr>
          <w:rFonts w:cs="Arial"/>
          <w:i/>
          <w:snapToGrid w:val="0"/>
          <w:sz w:val="18"/>
          <w:szCs w:val="18"/>
          <w:lang w:val="fr-CH"/>
        </w:rPr>
      </w:pPr>
      <w:r w:rsidRPr="00DB3E54">
        <w:rPr>
          <w:rFonts w:cs="Arial"/>
          <w:i/>
          <w:snapToGrid w:val="0"/>
          <w:sz w:val="18"/>
          <w:szCs w:val="18"/>
          <w:lang w:val="fr-CH"/>
        </w:rPr>
        <w:t>“GN 13</w:t>
      </w:r>
      <w:r w:rsidRPr="00DB3E54">
        <w:rPr>
          <w:rFonts w:cs="Arial"/>
          <w:i/>
          <w:snapToGrid w:val="0"/>
          <w:sz w:val="18"/>
          <w:szCs w:val="18"/>
          <w:lang w:val="fr-CH"/>
        </w:rPr>
        <w:tab/>
      </w:r>
      <w:r w:rsidR="00DB3E54" w:rsidRPr="00DB3E54">
        <w:rPr>
          <w:rFonts w:cs="Arial"/>
          <w:i/>
          <w:snapToGrid w:val="0"/>
          <w:sz w:val="18"/>
          <w:szCs w:val="18"/>
          <w:lang w:val="fr-CH"/>
        </w:rPr>
        <w:t>Caractères ayant des f</w:t>
      </w:r>
      <w:r w:rsidR="00DB3E54">
        <w:rPr>
          <w:rFonts w:cs="Arial"/>
          <w:i/>
          <w:snapToGrid w:val="0"/>
          <w:sz w:val="18"/>
          <w:szCs w:val="18"/>
          <w:lang w:val="fr-CH"/>
        </w:rPr>
        <w:t>onctions particulières</w:t>
      </w:r>
    </w:p>
    <w:p w14:paraId="52DEFC39" w14:textId="77777777" w:rsidR="00881493" w:rsidRPr="00F65E24" w:rsidRDefault="00881493" w:rsidP="00881493">
      <w:pPr>
        <w:ind w:left="567" w:right="567"/>
        <w:rPr>
          <w:rFonts w:cs="Arial"/>
          <w:i/>
          <w:snapToGrid w:val="0"/>
          <w:sz w:val="18"/>
          <w:szCs w:val="18"/>
          <w:lang w:val="fr-CH"/>
        </w:rPr>
      </w:pPr>
      <w:r w:rsidRPr="00F65E24">
        <w:rPr>
          <w:rFonts w:cs="Arial"/>
          <w:i/>
          <w:snapToGrid w:val="0"/>
          <w:sz w:val="18"/>
          <w:szCs w:val="18"/>
          <w:lang w:val="fr-CH"/>
        </w:rPr>
        <w:t>[…]</w:t>
      </w:r>
    </w:p>
    <w:p w14:paraId="4F7EFA83" w14:textId="0BF335A5" w:rsidR="00881493" w:rsidRPr="0079771A" w:rsidRDefault="00881493" w:rsidP="00881493">
      <w:pPr>
        <w:ind w:left="567" w:right="567"/>
        <w:rPr>
          <w:rFonts w:cs="Arial"/>
          <w:i/>
          <w:snapToGrid w:val="0"/>
          <w:sz w:val="18"/>
          <w:szCs w:val="18"/>
          <w:lang w:val="fr-FR"/>
        </w:rPr>
      </w:pPr>
      <w:r w:rsidRPr="0079771A">
        <w:rPr>
          <w:rFonts w:cs="Arial"/>
          <w:i/>
          <w:snapToGrid w:val="0"/>
          <w:sz w:val="18"/>
          <w:szCs w:val="18"/>
          <w:lang w:val="fr-FR"/>
        </w:rPr>
        <w:t>“3.</w:t>
      </w:r>
      <w:r w:rsidRPr="0079771A">
        <w:rPr>
          <w:rFonts w:cs="Arial"/>
          <w:i/>
          <w:snapToGrid w:val="0"/>
          <w:sz w:val="18"/>
          <w:szCs w:val="18"/>
          <w:lang w:val="fr-FR"/>
        </w:rPr>
        <w:tab/>
      </w:r>
      <w:r w:rsidR="00DB3E54" w:rsidRPr="00DB3E54">
        <w:rPr>
          <w:rFonts w:cs="Arial"/>
          <w:i/>
          <w:snapToGrid w:val="0"/>
          <w:sz w:val="18"/>
          <w:szCs w:val="18"/>
          <w:lang w:val="fr-FR"/>
        </w:rPr>
        <w:t>Caractères figurant dans le questionnaire technique (</w:t>
      </w:r>
      <w:r w:rsidR="00EC7ABD" w:rsidRPr="00DB3E54">
        <w:rPr>
          <w:rFonts w:cs="Arial"/>
          <w:i/>
          <w:snapToGrid w:val="0"/>
          <w:sz w:val="18"/>
          <w:szCs w:val="18"/>
          <w:lang w:val="fr-FR"/>
        </w:rPr>
        <w:t>Chapitre</w:t>
      </w:r>
      <w:r w:rsidR="00EC7ABD">
        <w:rPr>
          <w:rFonts w:cs="Arial"/>
          <w:i/>
          <w:snapToGrid w:val="0"/>
          <w:sz w:val="18"/>
          <w:szCs w:val="18"/>
          <w:lang w:val="fr-FR"/>
        </w:rPr>
        <w:t> </w:t>
      </w:r>
      <w:r w:rsidR="00EC7ABD" w:rsidRPr="00DB3E54">
        <w:rPr>
          <w:rFonts w:cs="Arial"/>
          <w:i/>
          <w:snapToGrid w:val="0"/>
          <w:sz w:val="18"/>
          <w:szCs w:val="18"/>
          <w:lang w:val="fr-FR"/>
        </w:rPr>
        <w:t>1</w:t>
      </w:r>
      <w:r w:rsidR="00DB3E54" w:rsidRPr="00DB3E54">
        <w:rPr>
          <w:rFonts w:cs="Arial"/>
          <w:i/>
          <w:snapToGrid w:val="0"/>
          <w:sz w:val="18"/>
          <w:szCs w:val="18"/>
          <w:lang w:val="fr-FR"/>
        </w:rPr>
        <w:t xml:space="preserve">0 du modèle – Questionnaire technique, </w:t>
      </w:r>
      <w:r w:rsidR="00EC7ABD" w:rsidRPr="00DB3E54">
        <w:rPr>
          <w:rFonts w:cs="Arial"/>
          <w:i/>
          <w:snapToGrid w:val="0"/>
          <w:sz w:val="18"/>
          <w:szCs w:val="18"/>
          <w:lang w:val="fr-FR"/>
        </w:rPr>
        <w:t>section</w:t>
      </w:r>
      <w:r w:rsidR="00EC7ABD">
        <w:rPr>
          <w:rFonts w:cs="Arial"/>
          <w:i/>
          <w:snapToGrid w:val="0"/>
          <w:sz w:val="18"/>
          <w:szCs w:val="18"/>
          <w:lang w:val="fr-FR"/>
        </w:rPr>
        <w:t> </w:t>
      </w:r>
      <w:r w:rsidR="00EC7ABD" w:rsidRPr="00DB3E54">
        <w:rPr>
          <w:rFonts w:cs="Arial"/>
          <w:i/>
          <w:snapToGrid w:val="0"/>
          <w:sz w:val="18"/>
          <w:szCs w:val="18"/>
          <w:lang w:val="fr-FR"/>
        </w:rPr>
        <w:t>5</w:t>
      </w:r>
      <w:r w:rsidR="00DB3E54" w:rsidRPr="00DB3E54">
        <w:rPr>
          <w:rFonts w:cs="Arial"/>
          <w:i/>
          <w:snapToGrid w:val="0"/>
          <w:sz w:val="18"/>
          <w:szCs w:val="18"/>
          <w:lang w:val="fr-FR"/>
        </w:rPr>
        <w:t>)</w:t>
      </w:r>
    </w:p>
    <w:p w14:paraId="555D4B54" w14:textId="77777777" w:rsidR="00881493" w:rsidRPr="00DB3E54" w:rsidRDefault="00881493" w:rsidP="00881493">
      <w:pPr>
        <w:ind w:left="567" w:right="567"/>
        <w:rPr>
          <w:rFonts w:cs="Arial"/>
          <w:i/>
          <w:snapToGrid w:val="0"/>
          <w:sz w:val="18"/>
          <w:szCs w:val="18"/>
          <w:lang w:val="fr-CH"/>
        </w:rPr>
      </w:pPr>
      <w:r w:rsidRPr="00DB3E54">
        <w:rPr>
          <w:rFonts w:cs="Arial"/>
          <w:i/>
          <w:snapToGrid w:val="0"/>
          <w:sz w:val="18"/>
          <w:szCs w:val="18"/>
          <w:lang w:val="fr-CH"/>
        </w:rPr>
        <w:t>[…]</w:t>
      </w:r>
    </w:p>
    <w:p w14:paraId="771FCA40" w14:textId="594DDDD2" w:rsidR="00881493" w:rsidRPr="00DB3E54" w:rsidRDefault="00881493" w:rsidP="00881493">
      <w:pPr>
        <w:ind w:left="567" w:right="567"/>
        <w:rPr>
          <w:rFonts w:cs="Arial"/>
          <w:i/>
          <w:snapToGrid w:val="0"/>
          <w:sz w:val="18"/>
          <w:szCs w:val="18"/>
          <w:lang w:val="fr-CH"/>
        </w:rPr>
      </w:pPr>
      <w:r w:rsidRPr="00DB3E54">
        <w:rPr>
          <w:rFonts w:cs="Arial"/>
          <w:i/>
          <w:snapToGrid w:val="0"/>
          <w:sz w:val="18"/>
          <w:szCs w:val="18"/>
          <w:lang w:val="fr-CH"/>
        </w:rPr>
        <w:t>“3.6</w:t>
      </w:r>
      <w:r w:rsidRPr="00DB3E54">
        <w:rPr>
          <w:rFonts w:cs="Arial"/>
          <w:i/>
          <w:snapToGrid w:val="0"/>
          <w:sz w:val="18"/>
          <w:szCs w:val="18"/>
          <w:lang w:val="fr-CH"/>
        </w:rPr>
        <w:tab/>
      </w:r>
      <w:r w:rsidR="00DB3E54" w:rsidRPr="00DB3E54">
        <w:rPr>
          <w:rFonts w:cs="Arial"/>
          <w:i/>
          <w:snapToGrid w:val="0"/>
          <w:sz w:val="18"/>
          <w:szCs w:val="18"/>
          <w:lang w:val="fr-CH"/>
        </w:rPr>
        <w:t xml:space="preserve">La note GN </w:t>
      </w:r>
      <w:proofErr w:type="gramStart"/>
      <w:r w:rsidR="00DB3E54" w:rsidRPr="00DB3E54">
        <w:rPr>
          <w:rFonts w:cs="Arial"/>
          <w:i/>
          <w:snapToGrid w:val="0"/>
          <w:sz w:val="18"/>
          <w:szCs w:val="18"/>
          <w:lang w:val="fr-CH"/>
        </w:rPr>
        <w:t>13.4)b</w:t>
      </w:r>
      <w:proofErr w:type="gramEnd"/>
      <w:r w:rsidR="00DB3E54" w:rsidRPr="00DB3E54">
        <w:rPr>
          <w:rFonts w:cs="Arial"/>
          <w:i/>
          <w:snapToGrid w:val="0"/>
          <w:sz w:val="18"/>
          <w:szCs w:val="18"/>
          <w:lang w:val="fr-CH"/>
        </w:rPr>
        <w:t>) explique que “les caractères du tableau des caractères qui figurent dans le questionnaire technique doivent, d</w:t>
      </w:r>
      <w:r w:rsidR="00EC7ABD">
        <w:rPr>
          <w:rFonts w:cs="Arial"/>
          <w:i/>
          <w:snapToGrid w:val="0"/>
          <w:sz w:val="18"/>
          <w:szCs w:val="18"/>
          <w:lang w:val="fr-CH"/>
        </w:rPr>
        <w:t>’</w:t>
      </w:r>
      <w:r w:rsidR="00DB3E54" w:rsidRPr="00DB3E54">
        <w:rPr>
          <w:rFonts w:cs="Arial"/>
          <w:i/>
          <w:snapToGrid w:val="0"/>
          <w:sz w:val="18"/>
          <w:szCs w:val="18"/>
          <w:lang w:val="fr-CH"/>
        </w:rPr>
        <w:t>une manière générale, être assortis d</w:t>
      </w:r>
      <w:r w:rsidR="00EC7ABD">
        <w:rPr>
          <w:rFonts w:cs="Arial"/>
          <w:i/>
          <w:snapToGrid w:val="0"/>
          <w:sz w:val="18"/>
          <w:szCs w:val="18"/>
          <w:lang w:val="fr-CH"/>
        </w:rPr>
        <w:t>’</w:t>
      </w:r>
      <w:r w:rsidR="00DB3E54" w:rsidRPr="00DB3E54">
        <w:rPr>
          <w:rFonts w:cs="Arial"/>
          <w:i/>
          <w:snapToGrid w:val="0"/>
          <w:sz w:val="18"/>
          <w:szCs w:val="18"/>
          <w:lang w:val="fr-CH"/>
        </w:rPr>
        <w:t>un astérisque dans le tableau des caractères”.  Certains caractères, en particulier les caractères de résistance aux maladies, qui sont potentiellement utiles en tant que caractères de groupement, ne doivent pas nécessairement être assortis d</w:t>
      </w:r>
      <w:r w:rsidR="00EC7ABD">
        <w:rPr>
          <w:rFonts w:cs="Arial"/>
          <w:i/>
          <w:snapToGrid w:val="0"/>
          <w:sz w:val="18"/>
          <w:szCs w:val="18"/>
          <w:lang w:val="fr-CH"/>
        </w:rPr>
        <w:t>’</w:t>
      </w:r>
      <w:r w:rsidR="00DB3E54" w:rsidRPr="00DB3E54">
        <w:rPr>
          <w:rFonts w:cs="Arial"/>
          <w:i/>
          <w:snapToGrid w:val="0"/>
          <w:sz w:val="18"/>
          <w:szCs w:val="18"/>
          <w:lang w:val="fr-CH"/>
        </w:rPr>
        <w:t>un astérisque dans le tableau des caractèr</w:t>
      </w:r>
      <w:r w:rsidR="00774DC3" w:rsidRPr="00DB3E54">
        <w:rPr>
          <w:rFonts w:cs="Arial"/>
          <w:i/>
          <w:snapToGrid w:val="0"/>
          <w:sz w:val="18"/>
          <w:szCs w:val="18"/>
          <w:lang w:val="fr-CH"/>
        </w:rPr>
        <w:t>es</w:t>
      </w:r>
      <w:r w:rsidR="00774DC3">
        <w:rPr>
          <w:rFonts w:cs="Arial"/>
          <w:i/>
          <w:snapToGrid w:val="0"/>
          <w:sz w:val="18"/>
          <w:szCs w:val="18"/>
          <w:lang w:val="fr-CH"/>
        </w:rPr>
        <w:t xml:space="preserve">.  </w:t>
      </w:r>
      <w:r w:rsidR="00774DC3" w:rsidRPr="00DB3E54">
        <w:rPr>
          <w:rFonts w:cs="Arial"/>
          <w:i/>
          <w:snapToGrid w:val="0"/>
          <w:sz w:val="18"/>
          <w:szCs w:val="18"/>
          <w:lang w:val="fr-CH"/>
        </w:rPr>
        <w:t>Da</w:t>
      </w:r>
      <w:r w:rsidR="00DB3E54" w:rsidRPr="00DB3E54">
        <w:rPr>
          <w:rFonts w:cs="Arial"/>
          <w:i/>
          <w:snapToGrid w:val="0"/>
          <w:sz w:val="18"/>
          <w:szCs w:val="18"/>
          <w:lang w:val="fr-CH"/>
        </w:rPr>
        <w:t>ns le cas des caractères de résistance aux maladies, par exemple, des prescriptions techniques ou de quarantaine peuvent empêcher leur utilisation dans un certain nombre de membres de l</w:t>
      </w:r>
      <w:r w:rsidR="00EC7ABD">
        <w:rPr>
          <w:rFonts w:cs="Arial"/>
          <w:i/>
          <w:snapToGrid w:val="0"/>
          <w:sz w:val="18"/>
          <w:szCs w:val="18"/>
          <w:lang w:val="fr-CH"/>
        </w:rPr>
        <w:t>’</w:t>
      </w:r>
      <w:r w:rsidR="00DB3E54" w:rsidRPr="00DB3E54">
        <w:rPr>
          <w:rFonts w:cs="Arial"/>
          <w:i/>
          <w:snapToGrid w:val="0"/>
          <w:sz w:val="18"/>
          <w:szCs w:val="18"/>
          <w:lang w:val="fr-CH"/>
        </w:rPr>
        <w:t>Uni</w:t>
      </w:r>
      <w:r w:rsidR="00774DC3" w:rsidRPr="00DB3E54">
        <w:rPr>
          <w:rFonts w:cs="Arial"/>
          <w:i/>
          <w:snapToGrid w:val="0"/>
          <w:sz w:val="18"/>
          <w:szCs w:val="18"/>
          <w:lang w:val="fr-CH"/>
        </w:rPr>
        <w:t>on</w:t>
      </w:r>
      <w:r w:rsidR="00774DC3">
        <w:rPr>
          <w:rFonts w:cs="Arial"/>
          <w:i/>
          <w:snapToGrid w:val="0"/>
          <w:sz w:val="18"/>
          <w:szCs w:val="18"/>
          <w:lang w:val="fr-CH"/>
        </w:rPr>
        <w:t xml:space="preserve">.  </w:t>
      </w:r>
      <w:r w:rsidR="00774DC3" w:rsidRPr="00DB3E54">
        <w:rPr>
          <w:rFonts w:cs="Arial"/>
          <w:i/>
          <w:snapToGrid w:val="0"/>
          <w:sz w:val="18"/>
          <w:szCs w:val="18"/>
          <w:lang w:val="fr-CH"/>
        </w:rPr>
        <w:t>Po</w:t>
      </w:r>
      <w:r w:rsidR="00DB3E54" w:rsidRPr="00DB3E54">
        <w:rPr>
          <w:rFonts w:cs="Arial"/>
          <w:i/>
          <w:snapToGrid w:val="0"/>
          <w:sz w:val="18"/>
          <w:szCs w:val="18"/>
          <w:lang w:val="fr-CH"/>
        </w:rPr>
        <w:t>ur ces mêmes raisons, les demandeurs peuvent avoir des difficultés à fournir les renseignements sur ces caractères s</w:t>
      </w:r>
      <w:r w:rsidR="00EC7ABD">
        <w:rPr>
          <w:rFonts w:cs="Arial"/>
          <w:i/>
          <w:snapToGrid w:val="0"/>
          <w:sz w:val="18"/>
          <w:szCs w:val="18"/>
          <w:lang w:val="fr-CH"/>
        </w:rPr>
        <w:t>’</w:t>
      </w:r>
      <w:r w:rsidR="00DB3E54" w:rsidRPr="00DB3E54">
        <w:rPr>
          <w:rFonts w:cs="Arial"/>
          <w:i/>
          <w:snapToGrid w:val="0"/>
          <w:sz w:val="18"/>
          <w:szCs w:val="18"/>
          <w:lang w:val="fr-CH"/>
        </w:rPr>
        <w:t xml:space="preserve">ils figuraient dans la </w:t>
      </w:r>
      <w:r w:rsidR="00EC7ABD" w:rsidRPr="00DB3E54">
        <w:rPr>
          <w:rFonts w:cs="Arial"/>
          <w:i/>
          <w:snapToGrid w:val="0"/>
          <w:sz w:val="18"/>
          <w:szCs w:val="18"/>
          <w:lang w:val="fr-CH"/>
        </w:rPr>
        <w:t>section</w:t>
      </w:r>
      <w:r w:rsidR="00EC7ABD">
        <w:rPr>
          <w:rFonts w:cs="Arial"/>
          <w:i/>
          <w:snapToGrid w:val="0"/>
          <w:sz w:val="18"/>
          <w:szCs w:val="18"/>
          <w:lang w:val="fr-CH"/>
        </w:rPr>
        <w:t> </w:t>
      </w:r>
      <w:r w:rsidR="00EC7ABD" w:rsidRPr="00DB3E54">
        <w:rPr>
          <w:rFonts w:cs="Arial"/>
          <w:i/>
          <w:snapToGrid w:val="0"/>
          <w:sz w:val="18"/>
          <w:szCs w:val="18"/>
          <w:lang w:val="fr-CH"/>
        </w:rPr>
        <w:t>5</w:t>
      </w:r>
      <w:r w:rsidR="00DB3E54" w:rsidRPr="00DB3E54">
        <w:rPr>
          <w:rFonts w:cs="Arial"/>
          <w:i/>
          <w:snapToGrid w:val="0"/>
          <w:sz w:val="18"/>
          <w:szCs w:val="18"/>
          <w:lang w:val="fr-CH"/>
        </w:rPr>
        <w:t xml:space="preserve"> du questionnaire technique, intitulée “Caractères de la variété à indiquer”.  Par conséquent, les renseignements sur ces caractères doivent être demandés dans la </w:t>
      </w:r>
      <w:r w:rsidR="00EC7ABD" w:rsidRPr="00DB3E54">
        <w:rPr>
          <w:rFonts w:cs="Arial"/>
          <w:i/>
          <w:snapToGrid w:val="0"/>
          <w:sz w:val="18"/>
          <w:szCs w:val="18"/>
          <w:lang w:val="fr-CH"/>
        </w:rPr>
        <w:t>section</w:t>
      </w:r>
      <w:r w:rsidR="00EC7ABD">
        <w:rPr>
          <w:rFonts w:cs="Arial"/>
          <w:i/>
          <w:snapToGrid w:val="0"/>
          <w:sz w:val="18"/>
          <w:szCs w:val="18"/>
          <w:lang w:val="fr-CH"/>
        </w:rPr>
        <w:t> </w:t>
      </w:r>
      <w:r w:rsidR="00EC7ABD" w:rsidRPr="00DB3E54">
        <w:rPr>
          <w:rFonts w:cs="Arial"/>
          <w:i/>
          <w:snapToGrid w:val="0"/>
          <w:sz w:val="18"/>
          <w:szCs w:val="18"/>
          <w:lang w:val="fr-CH"/>
        </w:rPr>
        <w:t>7</w:t>
      </w:r>
      <w:r w:rsidR="00DB3E54" w:rsidRPr="00DB3E54">
        <w:rPr>
          <w:rFonts w:cs="Arial"/>
          <w:i/>
          <w:snapToGrid w:val="0"/>
          <w:sz w:val="18"/>
          <w:szCs w:val="18"/>
          <w:lang w:val="fr-CH"/>
        </w:rPr>
        <w:t xml:space="preserve"> du questionnaire technique, intitulée “Renseignements complémentaires pouvant faciliter l</w:t>
      </w:r>
      <w:r w:rsidR="00EC7ABD">
        <w:rPr>
          <w:rFonts w:cs="Arial"/>
          <w:i/>
          <w:snapToGrid w:val="0"/>
          <w:sz w:val="18"/>
          <w:szCs w:val="18"/>
          <w:lang w:val="fr-CH"/>
        </w:rPr>
        <w:t>’</w:t>
      </w:r>
      <w:r w:rsidR="00DB3E54" w:rsidRPr="00DB3E54">
        <w:rPr>
          <w:rFonts w:cs="Arial"/>
          <w:i/>
          <w:snapToGrid w:val="0"/>
          <w:sz w:val="18"/>
          <w:szCs w:val="18"/>
          <w:lang w:val="fr-CH"/>
        </w:rPr>
        <w:t xml:space="preserve">examen de la variété”.  Les conseils concernant la présentation des caractères dans la </w:t>
      </w:r>
      <w:r w:rsidR="00EC7ABD" w:rsidRPr="00DB3E54">
        <w:rPr>
          <w:rFonts w:cs="Arial"/>
          <w:i/>
          <w:snapToGrid w:val="0"/>
          <w:sz w:val="18"/>
          <w:szCs w:val="18"/>
          <w:lang w:val="fr-CH"/>
        </w:rPr>
        <w:t>section</w:t>
      </w:r>
      <w:r w:rsidR="00EC7ABD">
        <w:rPr>
          <w:rFonts w:cs="Arial"/>
          <w:i/>
          <w:snapToGrid w:val="0"/>
          <w:sz w:val="18"/>
          <w:szCs w:val="18"/>
          <w:lang w:val="fr-CH"/>
        </w:rPr>
        <w:t> </w:t>
      </w:r>
      <w:r w:rsidR="00EC7ABD" w:rsidRPr="00DB3E54">
        <w:rPr>
          <w:rFonts w:cs="Arial"/>
          <w:i/>
          <w:snapToGrid w:val="0"/>
          <w:sz w:val="18"/>
          <w:szCs w:val="18"/>
          <w:lang w:val="fr-CH"/>
        </w:rPr>
        <w:t>5</w:t>
      </w:r>
      <w:r w:rsidR="00DB3E54" w:rsidRPr="00DB3E54">
        <w:rPr>
          <w:rFonts w:cs="Arial"/>
          <w:i/>
          <w:snapToGrid w:val="0"/>
          <w:sz w:val="18"/>
          <w:szCs w:val="18"/>
          <w:lang w:val="fr-CH"/>
        </w:rPr>
        <w:t xml:space="preserve"> (voir GN 13.3 et 13.4 ci</w:t>
      </w:r>
      <w:r w:rsidR="00F73076">
        <w:rPr>
          <w:rFonts w:cs="Arial"/>
          <w:i/>
          <w:snapToGrid w:val="0"/>
          <w:sz w:val="18"/>
          <w:szCs w:val="18"/>
          <w:lang w:val="fr-CH"/>
        </w:rPr>
        <w:noBreakHyphen/>
      </w:r>
      <w:r w:rsidR="00DB3E54" w:rsidRPr="00DB3E54">
        <w:rPr>
          <w:rFonts w:cs="Arial"/>
          <w:i/>
          <w:snapToGrid w:val="0"/>
          <w:sz w:val="18"/>
          <w:szCs w:val="18"/>
          <w:lang w:val="fr-CH"/>
        </w:rPr>
        <w:t>dessus) s</w:t>
      </w:r>
      <w:r w:rsidR="00EC7ABD">
        <w:rPr>
          <w:rFonts w:cs="Arial"/>
          <w:i/>
          <w:snapToGrid w:val="0"/>
          <w:sz w:val="18"/>
          <w:szCs w:val="18"/>
          <w:lang w:val="fr-CH"/>
        </w:rPr>
        <w:t>’</w:t>
      </w:r>
      <w:r w:rsidR="00DB3E54" w:rsidRPr="00DB3E54">
        <w:rPr>
          <w:rFonts w:cs="Arial"/>
          <w:i/>
          <w:snapToGrid w:val="0"/>
          <w:sz w:val="18"/>
          <w:szCs w:val="18"/>
          <w:lang w:val="fr-CH"/>
        </w:rPr>
        <w:t xml:space="preserve">appliquent également à la présentation des caractères dans la </w:t>
      </w:r>
      <w:r w:rsidR="00EC7ABD" w:rsidRPr="00DB3E54">
        <w:rPr>
          <w:rFonts w:cs="Arial"/>
          <w:i/>
          <w:snapToGrid w:val="0"/>
          <w:sz w:val="18"/>
          <w:szCs w:val="18"/>
          <w:lang w:val="fr-CH"/>
        </w:rPr>
        <w:t>section</w:t>
      </w:r>
      <w:r w:rsidR="00EC7ABD">
        <w:rPr>
          <w:rFonts w:cs="Arial"/>
          <w:i/>
          <w:snapToGrid w:val="0"/>
          <w:sz w:val="18"/>
          <w:szCs w:val="18"/>
          <w:lang w:val="fr-CH"/>
        </w:rPr>
        <w:t> </w:t>
      </w:r>
      <w:r w:rsidR="00EC7ABD" w:rsidRPr="00DB3E54">
        <w:rPr>
          <w:rFonts w:cs="Arial"/>
          <w:i/>
          <w:snapToGrid w:val="0"/>
          <w:sz w:val="18"/>
          <w:szCs w:val="18"/>
          <w:lang w:val="fr-CH"/>
        </w:rPr>
        <w:t>7</w:t>
      </w:r>
      <w:r w:rsidR="00DB3E54" w:rsidRPr="00DB3E54">
        <w:rPr>
          <w:rFonts w:cs="Arial"/>
          <w:i/>
          <w:snapToGrid w:val="0"/>
          <w:sz w:val="18"/>
          <w:szCs w:val="18"/>
          <w:lang w:val="fr-CH"/>
        </w:rPr>
        <w:t>.</w:t>
      </w:r>
      <w:r w:rsidRPr="00DB3E54">
        <w:rPr>
          <w:rFonts w:cs="Arial"/>
          <w:i/>
          <w:snapToGrid w:val="0"/>
          <w:sz w:val="18"/>
          <w:szCs w:val="18"/>
          <w:lang w:val="fr-CH"/>
        </w:rPr>
        <w:t>”</w:t>
      </w:r>
    </w:p>
    <w:p w14:paraId="199EF94E" w14:textId="77777777" w:rsidR="00881493" w:rsidRPr="00DB3E54" w:rsidRDefault="00881493" w:rsidP="00881493">
      <w:pPr>
        <w:rPr>
          <w:lang w:val="fr-CH"/>
        </w:rPr>
      </w:pPr>
    </w:p>
    <w:p w14:paraId="02CEE926" w14:textId="08251300" w:rsidR="00881493" w:rsidRPr="00DB3E54" w:rsidRDefault="00DC1ACF" w:rsidP="00881493">
      <w:pPr>
        <w:rPr>
          <w:rFonts w:cs="Arial"/>
          <w:lang w:val="fr-CH"/>
        </w:rPr>
      </w:pPr>
      <w:r>
        <w:rPr>
          <w:lang w:val="fr-FR"/>
        </w:rPr>
        <w:t>3.</w:t>
      </w:r>
      <w:r w:rsidR="00881493" w:rsidRPr="00DB3E54">
        <w:rPr>
          <w:lang w:val="fr-CH"/>
        </w:rPr>
        <w:tab/>
      </w:r>
      <w:r w:rsidR="00DB3E54" w:rsidRPr="00DB3E54">
        <w:rPr>
          <w:lang w:val="fr-CH"/>
        </w:rPr>
        <w:t>Des discussions sur une éventuelle révision du document TGP/7 intitulé “Élaboration des principes directeurs d</w:t>
      </w:r>
      <w:r w:rsidR="00EC7ABD">
        <w:rPr>
          <w:lang w:val="fr-CH"/>
        </w:rPr>
        <w:t>’</w:t>
      </w:r>
      <w:r w:rsidR="00DB3E54" w:rsidRPr="00DB3E54">
        <w:rPr>
          <w:lang w:val="fr-CH"/>
        </w:rPr>
        <w:t>examen” concernant le lien entre les astérisques figurant dans les principes directeurs d</w:t>
      </w:r>
      <w:r w:rsidR="00EC7ABD">
        <w:rPr>
          <w:lang w:val="fr-CH"/>
        </w:rPr>
        <w:t>’</w:t>
      </w:r>
      <w:r w:rsidR="00DB3E54" w:rsidRPr="00DB3E54">
        <w:rPr>
          <w:lang w:val="fr-CH"/>
        </w:rPr>
        <w:t>examen et les caractères figurant dans le questionnaire technique sont en cours au sein</w:t>
      </w:r>
      <w:r w:rsidR="00EC7ABD" w:rsidRPr="00DB3E54">
        <w:rPr>
          <w:lang w:val="fr-CH"/>
        </w:rPr>
        <w:t xml:space="preserve"> des</w:t>
      </w:r>
      <w:r w:rsidR="00EC7ABD">
        <w:rPr>
          <w:lang w:val="fr-CH"/>
        </w:rPr>
        <w:t> </w:t>
      </w:r>
      <w:r w:rsidR="00EC7ABD" w:rsidRPr="00DB3E54">
        <w:rPr>
          <w:lang w:val="fr-CH"/>
        </w:rPr>
        <w:t>TWP</w:t>
      </w:r>
      <w:r w:rsidR="00DB3E54" w:rsidRPr="00DB3E54">
        <w:rPr>
          <w:lang w:val="fr-CH"/>
        </w:rPr>
        <w:t xml:space="preserve"> et publiées dans le document</w:t>
      </w:r>
      <w:r w:rsidR="00DB3E54">
        <w:rPr>
          <w:lang w:val="fr-CH"/>
        </w:rPr>
        <w:t xml:space="preserve"> </w:t>
      </w:r>
      <w:r w:rsidR="00881493" w:rsidRPr="00DB3E54">
        <w:rPr>
          <w:rFonts w:cs="Arial"/>
          <w:lang w:val="fr-CH"/>
        </w:rPr>
        <w:t xml:space="preserve">TWP/6/10 </w:t>
      </w:r>
      <w:r w:rsidR="00DB3E54">
        <w:rPr>
          <w:rFonts w:cs="Arial"/>
          <w:lang w:val="fr-CH"/>
        </w:rPr>
        <w:t xml:space="preserve">intitulé </w:t>
      </w:r>
      <w:r w:rsidR="00881493" w:rsidRPr="00DB3E54">
        <w:rPr>
          <w:rFonts w:cs="Arial"/>
          <w:lang w:val="fr-CH"/>
        </w:rPr>
        <w:t>“</w:t>
      </w:r>
      <w:r w:rsidR="00DB3E54">
        <w:rPr>
          <w:rFonts w:cs="Arial"/>
          <w:lang w:val="fr-CH"/>
        </w:rPr>
        <w:t>Révision des principes directeurs d</w:t>
      </w:r>
      <w:r w:rsidR="00EC7ABD">
        <w:rPr>
          <w:rFonts w:cs="Arial"/>
          <w:lang w:val="fr-CH"/>
        </w:rPr>
        <w:t>’</w:t>
      </w:r>
      <w:r w:rsidR="00DB3E54">
        <w:rPr>
          <w:rFonts w:cs="Arial"/>
          <w:lang w:val="fr-CH"/>
        </w:rPr>
        <w:t>examen</w:t>
      </w:r>
      <w:r w:rsidR="00881493" w:rsidRPr="00DB3E54">
        <w:rPr>
          <w:rFonts w:cs="Arial"/>
          <w:lang w:val="fr-CH"/>
        </w:rPr>
        <w:t>”.</w:t>
      </w:r>
    </w:p>
    <w:p w14:paraId="56D3190A" w14:textId="77777777" w:rsidR="00881493" w:rsidRPr="00DB3E54" w:rsidRDefault="00881493" w:rsidP="00881493">
      <w:pPr>
        <w:rPr>
          <w:rFonts w:cs="Arial"/>
          <w:lang w:val="fr-CH"/>
        </w:rPr>
      </w:pPr>
    </w:p>
    <w:p w14:paraId="7B74845A" w14:textId="5D19D52A" w:rsidR="00881493" w:rsidRPr="00DB3E54" w:rsidRDefault="00DB3E54" w:rsidP="00881493">
      <w:pPr>
        <w:rPr>
          <w:i/>
          <w:lang w:val="fr-CH"/>
        </w:rPr>
      </w:pPr>
      <w:r w:rsidRPr="00DB3E54">
        <w:rPr>
          <w:i/>
          <w:lang w:val="fr-CH"/>
        </w:rPr>
        <w:t>Examen par le Comité t</w:t>
      </w:r>
      <w:r>
        <w:rPr>
          <w:i/>
          <w:lang w:val="fr-CH"/>
        </w:rPr>
        <w:t>echnique</w:t>
      </w:r>
    </w:p>
    <w:p w14:paraId="40065ADE" w14:textId="77777777" w:rsidR="00881493" w:rsidRPr="00DB3E54" w:rsidRDefault="00881493" w:rsidP="00881493">
      <w:pPr>
        <w:jc w:val="left"/>
        <w:rPr>
          <w:lang w:val="fr-CH"/>
        </w:rPr>
      </w:pPr>
    </w:p>
    <w:p w14:paraId="4ED8DF53" w14:textId="0B8933D4" w:rsidR="00881493" w:rsidRPr="004F7366" w:rsidRDefault="00DC1ACF" w:rsidP="00881493">
      <w:pPr>
        <w:rPr>
          <w:lang w:val="fr-CH"/>
        </w:rPr>
      </w:pPr>
      <w:r>
        <w:rPr>
          <w:lang w:val="fr-FR"/>
        </w:rPr>
        <w:t>4.</w:t>
      </w:r>
      <w:r w:rsidR="00881493" w:rsidRPr="004F7366">
        <w:rPr>
          <w:lang w:val="fr-CH"/>
        </w:rPr>
        <w:tab/>
      </w:r>
      <w:r w:rsidR="00DB3E54" w:rsidRPr="004F7366">
        <w:rPr>
          <w:lang w:val="fr-CH"/>
        </w:rPr>
        <w:t>À cinquante</w:t>
      </w:r>
      <w:r w:rsidR="00F73076">
        <w:rPr>
          <w:lang w:val="fr-CH"/>
        </w:rPr>
        <w:noBreakHyphen/>
      </w:r>
      <w:r w:rsidR="00DB3E54" w:rsidRPr="004F7366">
        <w:rPr>
          <w:lang w:val="fr-CH"/>
        </w:rPr>
        <w:t>sept</w:t>
      </w:r>
      <w:r w:rsidR="00EC7ABD">
        <w:rPr>
          <w:lang w:val="fr-CH"/>
        </w:rPr>
        <w:t>ième session</w:t>
      </w:r>
      <w:r w:rsidR="00DB3E54" w:rsidRPr="004F7366">
        <w:rPr>
          <w:lang w:val="fr-CH"/>
        </w:rPr>
        <w:t>, le</w:t>
      </w:r>
      <w:r w:rsidR="00EC7ABD">
        <w:rPr>
          <w:lang w:val="fr-CH"/>
        </w:rPr>
        <w:t> TC</w:t>
      </w:r>
      <w:r w:rsidR="00DB3E54" w:rsidRPr="004F7366">
        <w:rPr>
          <w:lang w:val="fr-CH"/>
        </w:rPr>
        <w:t xml:space="preserve"> examine une proposition</w:t>
      </w:r>
      <w:r w:rsidR="00881493" w:rsidRPr="004F7366">
        <w:rPr>
          <w:lang w:val="fr-CH"/>
        </w:rPr>
        <w:t xml:space="preserve"> </w:t>
      </w:r>
      <w:r w:rsidR="004F7366" w:rsidRPr="004F7366">
        <w:rPr>
          <w:lang w:val="fr-CH"/>
        </w:rPr>
        <w:t>de révision d</w:t>
      </w:r>
      <w:r w:rsidR="00484E86">
        <w:rPr>
          <w:lang w:val="fr-CH"/>
        </w:rPr>
        <w:t xml:space="preserve">e la note indicative </w:t>
      </w:r>
      <w:r w:rsidR="00881493" w:rsidRPr="004F7366">
        <w:rPr>
          <w:lang w:val="fr-CH"/>
        </w:rPr>
        <w:t>GN 13 “</w:t>
      </w:r>
      <w:r w:rsidR="004F7366" w:rsidRPr="004F7366">
        <w:rPr>
          <w:lang w:val="fr-CH"/>
        </w:rPr>
        <w:t>Caractères ayant des fonctions particulières</w:t>
      </w:r>
      <w:r w:rsidR="00881493" w:rsidRPr="004F7366">
        <w:rPr>
          <w:lang w:val="fr-CH"/>
        </w:rPr>
        <w:t xml:space="preserve">” </w:t>
      </w:r>
      <w:r w:rsidR="00484E86">
        <w:rPr>
          <w:lang w:val="fr-CH"/>
        </w:rPr>
        <w:t xml:space="preserve">du document </w:t>
      </w:r>
      <w:r w:rsidR="005554CE">
        <w:rPr>
          <w:lang w:val="fr-CH"/>
        </w:rPr>
        <w:t xml:space="preserve">TGP/7 </w:t>
      </w:r>
      <w:r w:rsidR="004F7366" w:rsidRPr="004F7366">
        <w:rPr>
          <w:lang w:val="fr-CH"/>
        </w:rPr>
        <w:t xml:space="preserve">afin de préciser que les caractères de résistance aux maladies devraient figurer dans la </w:t>
      </w:r>
      <w:r w:rsidR="00EC7ABD" w:rsidRPr="004F7366">
        <w:rPr>
          <w:lang w:val="fr-CH"/>
        </w:rPr>
        <w:t>section</w:t>
      </w:r>
      <w:r w:rsidR="00EC7ABD">
        <w:rPr>
          <w:lang w:val="fr-CH"/>
        </w:rPr>
        <w:t> </w:t>
      </w:r>
      <w:r w:rsidR="00EC7ABD" w:rsidRPr="004F7366">
        <w:rPr>
          <w:lang w:val="fr-CH"/>
        </w:rPr>
        <w:t>5</w:t>
      </w:r>
      <w:r w:rsidR="004F7366" w:rsidRPr="004F7366">
        <w:rPr>
          <w:lang w:val="fr-CH"/>
        </w:rPr>
        <w:t xml:space="preserve"> des questionnaires techniques avec l</w:t>
      </w:r>
      <w:r w:rsidR="00EC7ABD">
        <w:rPr>
          <w:lang w:val="fr-CH"/>
        </w:rPr>
        <w:t>’</w:t>
      </w:r>
      <w:r w:rsidR="004F7366" w:rsidRPr="004F7366">
        <w:rPr>
          <w:lang w:val="fr-CH"/>
        </w:rPr>
        <w:t>ajout de l</w:t>
      </w:r>
      <w:r w:rsidR="00EC7ABD">
        <w:rPr>
          <w:lang w:val="fr-CH"/>
        </w:rPr>
        <w:t>’</w:t>
      </w:r>
      <w:r w:rsidR="004F7366" w:rsidRPr="004F7366">
        <w:rPr>
          <w:lang w:val="fr-CH"/>
        </w:rPr>
        <w:t>expression “non examiné”, quand un caractère n</w:t>
      </w:r>
      <w:r w:rsidR="00EC7ABD">
        <w:rPr>
          <w:lang w:val="fr-CH"/>
        </w:rPr>
        <w:t>’</w:t>
      </w:r>
      <w:r w:rsidR="004F7366" w:rsidRPr="004F7366">
        <w:rPr>
          <w:lang w:val="fr-CH"/>
        </w:rPr>
        <w:t>est pas assorti d</w:t>
      </w:r>
      <w:r w:rsidR="00EC7ABD">
        <w:rPr>
          <w:lang w:val="fr-CH"/>
        </w:rPr>
        <w:t>’</w:t>
      </w:r>
      <w:r w:rsidR="004F7366" w:rsidRPr="004F7366">
        <w:rPr>
          <w:lang w:val="fr-CH"/>
        </w:rPr>
        <w:t xml:space="preserve">un astérisque dans le </w:t>
      </w:r>
      <w:r w:rsidR="001F138A">
        <w:rPr>
          <w:lang w:val="fr-CH"/>
        </w:rPr>
        <w:t>t</w:t>
      </w:r>
      <w:r w:rsidR="004F7366" w:rsidRPr="004F7366">
        <w:rPr>
          <w:lang w:val="fr-CH"/>
        </w:rPr>
        <w:t xml:space="preserve">ableau des caractères </w:t>
      </w:r>
      <w:r w:rsidR="00881493" w:rsidRPr="004F7366">
        <w:rPr>
          <w:lang w:val="fr-CH"/>
        </w:rPr>
        <w:t>(</w:t>
      </w:r>
      <w:r w:rsidR="004F7366">
        <w:rPr>
          <w:lang w:val="fr-CH"/>
        </w:rPr>
        <w:t xml:space="preserve">voir les </w:t>
      </w:r>
      <w:r w:rsidR="00EC7ABD">
        <w:rPr>
          <w:lang w:val="fr-CH"/>
        </w:rPr>
        <w:t>paragraphes 3</w:t>
      </w:r>
      <w:r w:rsidR="004F7366">
        <w:rPr>
          <w:lang w:val="fr-CH"/>
        </w:rPr>
        <w:t>6 et 37 du</w:t>
      </w:r>
      <w:r w:rsidR="00881493" w:rsidRPr="004F7366">
        <w:rPr>
          <w:lang w:val="fr-CH"/>
        </w:rPr>
        <w:t xml:space="preserve"> </w:t>
      </w:r>
      <w:r w:rsidR="00EC7ABD" w:rsidRPr="004F7366">
        <w:rPr>
          <w:lang w:val="fr-CH"/>
        </w:rPr>
        <w:t>document</w:t>
      </w:r>
      <w:r w:rsidR="00EC7ABD">
        <w:rPr>
          <w:lang w:val="fr-CH"/>
        </w:rPr>
        <w:t xml:space="preserve"> TC</w:t>
      </w:r>
      <w:r w:rsidR="00881493" w:rsidRPr="004F7366">
        <w:rPr>
          <w:lang w:val="fr-CH"/>
        </w:rPr>
        <w:t>/57/25 “</w:t>
      </w:r>
      <w:r w:rsidR="004F7366">
        <w:rPr>
          <w:lang w:val="fr-CH"/>
        </w:rPr>
        <w:t>Compte rendu</w:t>
      </w:r>
      <w:r w:rsidR="00881493" w:rsidRPr="004F7366">
        <w:rPr>
          <w:lang w:val="fr-CH"/>
        </w:rPr>
        <w:t>”).</w:t>
      </w:r>
    </w:p>
    <w:p w14:paraId="70FC4379" w14:textId="77777777" w:rsidR="00881493" w:rsidRPr="004F7366" w:rsidRDefault="00881493" w:rsidP="00881493">
      <w:pPr>
        <w:jc w:val="left"/>
        <w:rPr>
          <w:lang w:val="fr-CH"/>
        </w:rPr>
      </w:pPr>
    </w:p>
    <w:p w14:paraId="18B56E5F" w14:textId="7A35396B" w:rsidR="00881493" w:rsidRPr="004F7366" w:rsidRDefault="00DC1ACF" w:rsidP="00881493">
      <w:pPr>
        <w:rPr>
          <w:snapToGrid w:val="0"/>
          <w:lang w:val="fr-CH"/>
        </w:rPr>
      </w:pPr>
      <w:r>
        <w:rPr>
          <w:lang w:val="fr-FR"/>
        </w:rPr>
        <w:t>5.</w:t>
      </w:r>
      <w:r w:rsidR="00881493" w:rsidRPr="004F7366">
        <w:rPr>
          <w:lang w:val="fr-CH"/>
        </w:rPr>
        <w:tab/>
      </w:r>
      <w:r w:rsidR="004F7366" w:rsidRPr="004F7366">
        <w:rPr>
          <w:lang w:val="fr-CH"/>
        </w:rPr>
        <w:t>Le</w:t>
      </w:r>
      <w:r w:rsidR="00EC7ABD">
        <w:rPr>
          <w:lang w:val="fr-CH"/>
        </w:rPr>
        <w:t> TC</w:t>
      </w:r>
      <w:r w:rsidR="004F7366" w:rsidRPr="004F7366">
        <w:rPr>
          <w:lang w:val="fr-CH"/>
        </w:rPr>
        <w:t xml:space="preserve"> note que des discussions </w:t>
      </w:r>
      <w:r w:rsidR="00823006">
        <w:rPr>
          <w:lang w:val="fr-CH"/>
        </w:rPr>
        <w:t>sont</w:t>
      </w:r>
      <w:r w:rsidR="004F7366" w:rsidRPr="004F7366">
        <w:rPr>
          <w:lang w:val="fr-CH"/>
        </w:rPr>
        <w:t xml:space="preserve"> en cours au sein</w:t>
      </w:r>
      <w:r w:rsidR="00EC7ABD" w:rsidRPr="004F7366">
        <w:rPr>
          <w:lang w:val="fr-CH"/>
        </w:rPr>
        <w:t xml:space="preserve"> des</w:t>
      </w:r>
      <w:r w:rsidR="00EC7ABD">
        <w:rPr>
          <w:lang w:val="fr-CH"/>
        </w:rPr>
        <w:t> </w:t>
      </w:r>
      <w:r w:rsidR="00EC7ABD" w:rsidRPr="004F7366">
        <w:rPr>
          <w:lang w:val="fr-CH"/>
        </w:rPr>
        <w:t>TWP</w:t>
      </w:r>
      <w:r w:rsidR="004F7366" w:rsidRPr="004F7366">
        <w:rPr>
          <w:lang w:val="fr-CH"/>
        </w:rPr>
        <w:t xml:space="preserve"> sur le lien entre les astérisques figurant dans les principes directeurs d</w:t>
      </w:r>
      <w:r w:rsidR="00EC7ABD">
        <w:rPr>
          <w:lang w:val="fr-CH"/>
        </w:rPr>
        <w:t>’</w:t>
      </w:r>
      <w:r w:rsidR="004F7366" w:rsidRPr="004F7366">
        <w:rPr>
          <w:lang w:val="fr-CH"/>
        </w:rPr>
        <w:t>examen et les caractères du questionnaire techniq</w:t>
      </w:r>
      <w:r w:rsidR="00774DC3" w:rsidRPr="004F7366">
        <w:rPr>
          <w:lang w:val="fr-CH"/>
        </w:rPr>
        <w:t>ue</w:t>
      </w:r>
      <w:r w:rsidR="00774DC3">
        <w:rPr>
          <w:lang w:val="fr-CH"/>
        </w:rPr>
        <w:t xml:space="preserve">.  </w:t>
      </w:r>
      <w:r w:rsidR="00774DC3" w:rsidRPr="004F7366">
        <w:rPr>
          <w:lang w:val="fr-CH"/>
        </w:rPr>
        <w:t>Le</w:t>
      </w:r>
      <w:r w:rsidR="00EC7ABD">
        <w:rPr>
          <w:lang w:val="fr-CH"/>
        </w:rPr>
        <w:t> TC</w:t>
      </w:r>
      <w:r w:rsidR="004F7366" w:rsidRPr="004F7366">
        <w:rPr>
          <w:lang w:val="fr-CH"/>
        </w:rPr>
        <w:t xml:space="preserve"> convient de reporter l</w:t>
      </w:r>
      <w:r w:rsidR="00EC7ABD">
        <w:rPr>
          <w:lang w:val="fr-CH"/>
        </w:rPr>
        <w:t>’</w:t>
      </w:r>
      <w:r w:rsidR="004F7366" w:rsidRPr="004F7366">
        <w:rPr>
          <w:lang w:val="fr-CH"/>
        </w:rPr>
        <w:t>examen de la possibilité de faire figurer les caractères de résistance aux maladies non signalés par un astérisque dans les questionnaires techniques à sa cinquante</w:t>
      </w:r>
      <w:r w:rsidR="00F73076">
        <w:rPr>
          <w:lang w:val="fr-CH"/>
        </w:rPr>
        <w:noBreakHyphen/>
      </w:r>
      <w:r w:rsidR="004F7366" w:rsidRPr="004F7366">
        <w:rPr>
          <w:lang w:val="fr-CH"/>
        </w:rPr>
        <w:t>huit</w:t>
      </w:r>
      <w:r w:rsidR="00EC7ABD">
        <w:rPr>
          <w:lang w:val="fr-CH"/>
        </w:rPr>
        <w:t>ième session</w:t>
      </w:r>
      <w:r w:rsidR="004F7366" w:rsidRPr="004F7366">
        <w:rPr>
          <w:lang w:val="fr-CH"/>
        </w:rPr>
        <w:t xml:space="preserve"> compte tenu des propositions</w:t>
      </w:r>
      <w:r w:rsidR="00EC7ABD" w:rsidRPr="004F7366">
        <w:rPr>
          <w:lang w:val="fr-CH"/>
        </w:rPr>
        <w:t xml:space="preserve"> des</w:t>
      </w:r>
      <w:r w:rsidR="00EC7ABD">
        <w:rPr>
          <w:lang w:val="fr-CH"/>
        </w:rPr>
        <w:t> </w:t>
      </w:r>
      <w:r w:rsidR="00EC7ABD" w:rsidRPr="004F7366">
        <w:rPr>
          <w:lang w:val="fr-CH"/>
        </w:rPr>
        <w:t>TWP</w:t>
      </w:r>
      <w:r w:rsidR="004F7366" w:rsidRPr="004F7366">
        <w:rPr>
          <w:lang w:val="fr-CH"/>
        </w:rPr>
        <w:t xml:space="preserve"> concernant le lien entre les astérisques figurant dans les principes directeurs d</w:t>
      </w:r>
      <w:r w:rsidR="00EC7ABD">
        <w:rPr>
          <w:lang w:val="fr-CH"/>
        </w:rPr>
        <w:t>’</w:t>
      </w:r>
      <w:r w:rsidR="004F7366" w:rsidRPr="004F7366">
        <w:rPr>
          <w:lang w:val="fr-CH"/>
        </w:rPr>
        <w:t>examen et les caractères du questionnaire technique</w:t>
      </w:r>
      <w:r w:rsidR="00881493" w:rsidRPr="004F7366">
        <w:rPr>
          <w:lang w:val="fr-CH"/>
        </w:rPr>
        <w:t>.</w:t>
      </w:r>
    </w:p>
    <w:p w14:paraId="0357FE45" w14:textId="77777777" w:rsidR="00881493" w:rsidRPr="004F7366" w:rsidRDefault="00881493" w:rsidP="00881493">
      <w:pPr>
        <w:rPr>
          <w:lang w:val="fr-CH"/>
        </w:rPr>
      </w:pPr>
    </w:p>
    <w:p w14:paraId="61C242AE" w14:textId="77777777" w:rsidR="00125827" w:rsidRPr="004F7366" w:rsidRDefault="00125827" w:rsidP="00125827">
      <w:pPr>
        <w:jc w:val="left"/>
        <w:rPr>
          <w:lang w:val="fr-CH"/>
        </w:rPr>
      </w:pPr>
    </w:p>
    <w:p w14:paraId="7484EE17" w14:textId="77777777" w:rsidR="00881493" w:rsidRPr="004F7366" w:rsidRDefault="00881493" w:rsidP="00125827">
      <w:pPr>
        <w:jc w:val="left"/>
        <w:rPr>
          <w:lang w:val="fr-CH"/>
        </w:rPr>
      </w:pPr>
    </w:p>
    <w:p w14:paraId="2AAEE33D" w14:textId="7A2F5164" w:rsidR="00125827" w:rsidRPr="00D66F23" w:rsidRDefault="00125827" w:rsidP="00125827">
      <w:pPr>
        <w:jc w:val="right"/>
        <w:rPr>
          <w:lang w:val="fr-CH"/>
        </w:rPr>
      </w:pPr>
      <w:r w:rsidRPr="00D66F23">
        <w:rPr>
          <w:lang w:val="fr-CH"/>
        </w:rPr>
        <w:t>[</w:t>
      </w:r>
      <w:r w:rsidR="007E2F02" w:rsidRPr="00D66F23">
        <w:rPr>
          <w:lang w:val="fr-CH"/>
        </w:rPr>
        <w:t>L</w:t>
      </w:r>
      <w:r w:rsidR="00EC7ABD">
        <w:rPr>
          <w:lang w:val="fr-CH"/>
        </w:rPr>
        <w:t>’</w:t>
      </w:r>
      <w:r w:rsidR="00EC7ABD" w:rsidRPr="00D66F23">
        <w:rPr>
          <w:lang w:val="fr-CH"/>
        </w:rPr>
        <w:t>annexe</w:t>
      </w:r>
      <w:r w:rsidR="00EC7ABD">
        <w:rPr>
          <w:lang w:val="fr-CH"/>
        </w:rPr>
        <w:t> </w:t>
      </w:r>
      <w:r w:rsidR="00EC7ABD" w:rsidRPr="00D66F23">
        <w:rPr>
          <w:lang w:val="fr-CH"/>
        </w:rPr>
        <w:t>V</w:t>
      </w:r>
      <w:r w:rsidRPr="00D66F23">
        <w:rPr>
          <w:lang w:val="fr-CH"/>
        </w:rPr>
        <w:t xml:space="preserve">I </w:t>
      </w:r>
      <w:r w:rsidR="007E2F02" w:rsidRPr="00D66F23">
        <w:rPr>
          <w:lang w:val="fr-CH"/>
        </w:rPr>
        <w:t>suit</w:t>
      </w:r>
      <w:r w:rsidRPr="00D66F23">
        <w:rPr>
          <w:lang w:val="fr-CH"/>
        </w:rPr>
        <w:t>]</w:t>
      </w:r>
    </w:p>
    <w:p w14:paraId="125070CE" w14:textId="77777777" w:rsidR="00125827" w:rsidRPr="00D66F23" w:rsidRDefault="00125827" w:rsidP="00125827">
      <w:pPr>
        <w:rPr>
          <w:lang w:val="fr-CH"/>
        </w:rPr>
      </w:pPr>
    </w:p>
    <w:p w14:paraId="330459EA" w14:textId="77777777" w:rsidR="00125827" w:rsidRPr="00D66F23" w:rsidRDefault="00125827" w:rsidP="00125827">
      <w:pPr>
        <w:ind w:left="-142" w:right="312"/>
        <w:jc w:val="right"/>
        <w:rPr>
          <w:lang w:val="fr-CH"/>
        </w:rPr>
        <w:sectPr w:rsidR="00125827" w:rsidRPr="00D66F23" w:rsidSect="00086373">
          <w:headerReference w:type="first" r:id="rId33"/>
          <w:pgSz w:w="11907" w:h="16840" w:code="9"/>
          <w:pgMar w:top="510" w:right="1134" w:bottom="993" w:left="1134" w:header="510" w:footer="680" w:gutter="0"/>
          <w:pgNumType w:start="1"/>
          <w:cols w:space="720"/>
          <w:titlePg/>
          <w:docGrid w:linePitch="272"/>
        </w:sectPr>
      </w:pPr>
    </w:p>
    <w:p w14:paraId="48FA3FFF" w14:textId="77777777" w:rsidR="00881493" w:rsidRPr="00D66F23" w:rsidRDefault="00881493" w:rsidP="00881493">
      <w:pPr>
        <w:jc w:val="center"/>
        <w:rPr>
          <w:caps/>
          <w:snapToGrid w:val="0"/>
          <w:lang w:val="fr-CH"/>
        </w:rPr>
      </w:pPr>
    </w:p>
    <w:p w14:paraId="4375F93F" w14:textId="72E1EE64" w:rsidR="00881493" w:rsidRPr="00D66F23" w:rsidRDefault="00881493" w:rsidP="00881493">
      <w:pPr>
        <w:jc w:val="center"/>
        <w:rPr>
          <w:caps/>
          <w:snapToGrid w:val="0"/>
          <w:lang w:val="fr-CH"/>
        </w:rPr>
      </w:pPr>
      <w:r w:rsidRPr="00D66F23">
        <w:rPr>
          <w:caps/>
          <w:snapToGrid w:val="0"/>
          <w:lang w:val="fr-CH"/>
        </w:rPr>
        <w:t xml:space="preserve">Document TGP/12 </w:t>
      </w:r>
      <w:r w:rsidR="00EC7ABD">
        <w:rPr>
          <w:caps/>
          <w:snapToGrid w:val="0"/>
          <w:lang w:val="fr-CH"/>
        </w:rPr>
        <w:t>‘</w:t>
      </w:r>
      <w:r w:rsidR="00D66F23" w:rsidRPr="00D66F23">
        <w:rPr>
          <w:caps/>
          <w:snapToGrid w:val="0"/>
          <w:lang w:val="fr-CH"/>
        </w:rPr>
        <w:t>CONSEILS EN CE QUI CONCERNE CERTAINS CARACTÈRES</w:t>
      </w:r>
      <w:r w:rsidR="00D66F23">
        <w:rPr>
          <w:caps/>
          <w:snapToGrid w:val="0"/>
          <w:lang w:val="fr-CH"/>
        </w:rPr>
        <w:t xml:space="preserve"> PHYSIOLOGIQUES</w:t>
      </w:r>
      <w:r w:rsidR="00EC7ABD">
        <w:rPr>
          <w:caps/>
          <w:snapToGrid w:val="0"/>
          <w:lang w:val="fr-CH"/>
        </w:rPr>
        <w:t>’</w:t>
      </w:r>
    </w:p>
    <w:p w14:paraId="1FE7B709" w14:textId="77777777" w:rsidR="00881493" w:rsidRPr="00D66F23" w:rsidRDefault="00881493" w:rsidP="00881493">
      <w:pPr>
        <w:rPr>
          <w:lang w:val="fr-CH"/>
        </w:rPr>
      </w:pPr>
    </w:p>
    <w:p w14:paraId="1765A33F" w14:textId="18643A35" w:rsidR="00881493" w:rsidRPr="00D66F23" w:rsidRDefault="00881493" w:rsidP="00881493">
      <w:pPr>
        <w:rPr>
          <w:snapToGrid w:val="0"/>
          <w:u w:val="single"/>
          <w:lang w:val="fr-CH"/>
        </w:rPr>
      </w:pPr>
      <w:r w:rsidRPr="00D66F23">
        <w:rPr>
          <w:snapToGrid w:val="0"/>
          <w:u w:val="single"/>
          <w:lang w:val="fr-CH"/>
        </w:rPr>
        <w:t>U</w:t>
      </w:r>
      <w:r w:rsidR="00D66F23" w:rsidRPr="00D66F23">
        <w:rPr>
          <w:snapToGrid w:val="0"/>
          <w:u w:val="single"/>
          <w:lang w:val="fr-CH"/>
        </w:rPr>
        <w:t>tilisation des caractères de r</w:t>
      </w:r>
      <w:r w:rsidR="00D66F23">
        <w:rPr>
          <w:snapToGrid w:val="0"/>
          <w:u w:val="single"/>
          <w:lang w:val="fr-CH"/>
        </w:rPr>
        <w:t>ésistance aux maladies</w:t>
      </w:r>
    </w:p>
    <w:p w14:paraId="31346C99" w14:textId="77777777" w:rsidR="00881493" w:rsidRPr="00D66F23" w:rsidRDefault="00881493" w:rsidP="00881493">
      <w:pPr>
        <w:rPr>
          <w:lang w:val="fr-CH"/>
        </w:rPr>
      </w:pPr>
    </w:p>
    <w:p w14:paraId="4336F2B6" w14:textId="2B6347DA" w:rsidR="00881493" w:rsidRPr="00F65E24" w:rsidRDefault="00B45031" w:rsidP="00881493">
      <w:pPr>
        <w:rPr>
          <w:i/>
          <w:lang w:val="fr-CH"/>
        </w:rPr>
      </w:pPr>
      <w:r>
        <w:rPr>
          <w:i/>
          <w:lang w:val="fr-CH"/>
        </w:rPr>
        <w:t>Informations générales</w:t>
      </w:r>
    </w:p>
    <w:p w14:paraId="2E0A14BF" w14:textId="77777777" w:rsidR="00881493" w:rsidRPr="00F65E24" w:rsidRDefault="00881493" w:rsidP="00881493">
      <w:pPr>
        <w:rPr>
          <w:lang w:val="fr-CH"/>
        </w:rPr>
      </w:pPr>
    </w:p>
    <w:p w14:paraId="53CABB0D" w14:textId="48EF2A40" w:rsidR="00881493" w:rsidRPr="00D66F23" w:rsidRDefault="00DC1ACF" w:rsidP="00881493">
      <w:pPr>
        <w:rPr>
          <w:rFonts w:cs="Arial"/>
          <w:snapToGrid w:val="0"/>
          <w:lang w:val="fr-CH"/>
        </w:rPr>
      </w:pPr>
      <w:r>
        <w:rPr>
          <w:lang w:val="fr-FR"/>
        </w:rPr>
        <w:t>1.</w:t>
      </w:r>
      <w:r w:rsidR="00881493" w:rsidRPr="00D66F23">
        <w:rPr>
          <w:lang w:val="fr-CH"/>
        </w:rPr>
        <w:tab/>
      </w:r>
      <w:r w:rsidR="00D66F23" w:rsidRPr="00D66F23">
        <w:rPr>
          <w:rFonts w:cs="Arial"/>
          <w:snapToGrid w:val="0"/>
          <w:lang w:val="fr-CH"/>
        </w:rPr>
        <w:t>À sa cinquante</w:t>
      </w:r>
      <w:r w:rsidR="00F73076">
        <w:rPr>
          <w:rFonts w:cs="Arial"/>
          <w:snapToGrid w:val="0"/>
          <w:lang w:val="fr-CH"/>
        </w:rPr>
        <w:noBreakHyphen/>
      </w:r>
      <w:r w:rsidR="00D66F23" w:rsidRPr="00D66F23">
        <w:rPr>
          <w:rFonts w:cs="Arial"/>
          <w:snapToGrid w:val="0"/>
          <w:lang w:val="fr-CH"/>
        </w:rPr>
        <w:t>cinqu</w:t>
      </w:r>
      <w:r w:rsidR="00EC7ABD">
        <w:rPr>
          <w:rFonts w:cs="Arial"/>
          <w:snapToGrid w:val="0"/>
          <w:lang w:val="fr-CH"/>
        </w:rPr>
        <w:t>ième session</w:t>
      </w:r>
      <w:r w:rsidR="00D66F23" w:rsidRPr="0079771A">
        <w:rPr>
          <w:rFonts w:cs="Arial"/>
          <w:snapToGrid w:val="0"/>
          <w:vertAlign w:val="superscript"/>
          <w:lang w:val="fr-FR"/>
        </w:rPr>
        <w:footnoteReference w:id="18"/>
      </w:r>
      <w:r w:rsidR="00D66F23" w:rsidRPr="00D66F23">
        <w:rPr>
          <w:rFonts w:cs="Arial"/>
          <w:snapToGrid w:val="0"/>
          <w:lang w:val="fr-CH"/>
        </w:rPr>
        <w:t>,</w:t>
      </w:r>
      <w:r w:rsidR="00EC7ABD" w:rsidRPr="00D66F23">
        <w:rPr>
          <w:rFonts w:cs="Arial"/>
          <w:snapToGrid w:val="0"/>
          <w:lang w:val="fr-CH"/>
        </w:rPr>
        <w:t xml:space="preserve"> le</w:t>
      </w:r>
      <w:r w:rsidR="00EC7ABD">
        <w:rPr>
          <w:rFonts w:cs="Arial"/>
          <w:snapToGrid w:val="0"/>
          <w:lang w:val="fr-CH"/>
        </w:rPr>
        <w:t> </w:t>
      </w:r>
      <w:r w:rsidR="00EC7ABD" w:rsidRPr="00D66F23">
        <w:rPr>
          <w:rFonts w:cs="Arial"/>
          <w:snapToGrid w:val="0"/>
          <w:lang w:val="fr-CH"/>
        </w:rPr>
        <w:t>TWV</w:t>
      </w:r>
      <w:r w:rsidR="00D66F23" w:rsidRPr="00D66F23">
        <w:rPr>
          <w:rFonts w:cs="Arial"/>
          <w:snapToGrid w:val="0"/>
          <w:lang w:val="fr-CH"/>
        </w:rPr>
        <w:t xml:space="preserve"> rappelle les délibérations menées à sa cinquante</w:t>
      </w:r>
      <w:r w:rsidR="00F73076">
        <w:rPr>
          <w:rFonts w:cs="Arial"/>
          <w:snapToGrid w:val="0"/>
          <w:lang w:val="fr-CH"/>
        </w:rPr>
        <w:noBreakHyphen/>
      </w:r>
      <w:r w:rsidR="00D66F23" w:rsidRPr="00D66F23">
        <w:rPr>
          <w:rFonts w:cs="Arial"/>
          <w:snapToGrid w:val="0"/>
          <w:lang w:val="fr-CH"/>
        </w:rPr>
        <w:t>quatr</w:t>
      </w:r>
      <w:r w:rsidR="00EC7ABD">
        <w:rPr>
          <w:rFonts w:cs="Arial"/>
          <w:snapToGrid w:val="0"/>
          <w:lang w:val="fr-CH"/>
        </w:rPr>
        <w:t>ième session</w:t>
      </w:r>
      <w:r w:rsidR="00D66F23" w:rsidRPr="00D66F23">
        <w:rPr>
          <w:rFonts w:cs="Arial"/>
          <w:snapToGrid w:val="0"/>
          <w:lang w:val="fr-CH"/>
        </w:rPr>
        <w:t xml:space="preserve"> sur la </w:t>
      </w:r>
      <w:r w:rsidR="00D66F23">
        <w:rPr>
          <w:rFonts w:cs="Arial"/>
          <w:snapToGrid w:val="0"/>
          <w:lang w:val="fr-CH"/>
        </w:rPr>
        <w:t>d</w:t>
      </w:r>
      <w:r w:rsidR="00D66F23" w:rsidRPr="00D66F23">
        <w:rPr>
          <w:rFonts w:cs="Arial"/>
          <w:snapToGrid w:val="0"/>
          <w:lang w:val="fr-CH"/>
        </w:rPr>
        <w:t>ésignation du niveau d</w:t>
      </w:r>
      <w:r w:rsidR="00EC7ABD">
        <w:rPr>
          <w:rFonts w:cs="Arial"/>
          <w:snapToGrid w:val="0"/>
          <w:lang w:val="fr-CH"/>
        </w:rPr>
        <w:t>’</w:t>
      </w:r>
      <w:r w:rsidR="00D66F23" w:rsidRPr="00D66F23">
        <w:rPr>
          <w:rFonts w:cs="Arial"/>
          <w:snapToGrid w:val="0"/>
          <w:lang w:val="fr-CH"/>
        </w:rPr>
        <w:t xml:space="preserve">expression intermédiaire concernant les caractères de résistance aux maladies </w:t>
      </w:r>
      <w:r w:rsidR="00881493" w:rsidRPr="00D66F23">
        <w:rPr>
          <w:rFonts w:cs="Arial"/>
          <w:snapToGrid w:val="0"/>
          <w:lang w:val="fr-CH"/>
        </w:rPr>
        <w:t>(</w:t>
      </w:r>
      <w:r w:rsidR="00D66F23">
        <w:rPr>
          <w:rFonts w:cs="Arial"/>
          <w:snapToGrid w:val="0"/>
          <w:lang w:val="fr-CH"/>
        </w:rPr>
        <w:t xml:space="preserve">paragraphes 81 à 83 du </w:t>
      </w:r>
      <w:r w:rsidR="00881493" w:rsidRPr="00D66F23">
        <w:rPr>
          <w:rFonts w:cs="Arial"/>
          <w:snapToGrid w:val="0"/>
          <w:lang w:val="fr-CH"/>
        </w:rPr>
        <w:t xml:space="preserve">document TWV/54/9) </w:t>
      </w:r>
      <w:r w:rsidR="00D66F23">
        <w:rPr>
          <w:rFonts w:cs="Arial"/>
          <w:snapToGrid w:val="0"/>
          <w:lang w:val="fr-CH"/>
        </w:rPr>
        <w:t>et la conclusion à laquelle le groupe était parvenu, reproduite ci</w:t>
      </w:r>
      <w:r w:rsidR="00F73076">
        <w:rPr>
          <w:rFonts w:cs="Arial"/>
          <w:snapToGrid w:val="0"/>
          <w:lang w:val="fr-CH"/>
        </w:rPr>
        <w:noBreakHyphen/>
      </w:r>
      <w:r w:rsidR="00D66F23">
        <w:rPr>
          <w:rFonts w:cs="Arial"/>
          <w:snapToGrid w:val="0"/>
          <w:lang w:val="fr-CH"/>
        </w:rPr>
        <w:t>dessous</w:t>
      </w:r>
      <w:r w:rsidR="00881493" w:rsidRPr="00D66F23">
        <w:rPr>
          <w:rFonts w:cs="Arial"/>
          <w:snapToGrid w:val="0"/>
          <w:lang w:val="fr-CH"/>
        </w:rPr>
        <w:t xml:space="preserve"> </w:t>
      </w:r>
      <w:r w:rsidR="00881493" w:rsidRPr="00D66F23">
        <w:rPr>
          <w:lang w:val="fr-CH"/>
        </w:rPr>
        <w:t>(</w:t>
      </w:r>
      <w:r w:rsidR="00D66F23">
        <w:rPr>
          <w:lang w:val="fr-CH"/>
        </w:rPr>
        <w:t>voir les paragraphes 37 à 39 du</w:t>
      </w:r>
      <w:r w:rsidR="00881493" w:rsidRPr="00D66F23">
        <w:rPr>
          <w:lang w:val="fr-CH"/>
        </w:rPr>
        <w:t xml:space="preserve"> document</w:t>
      </w:r>
      <w:r w:rsidR="007D6B68">
        <w:rPr>
          <w:lang w:val="fr-CH"/>
        </w:rPr>
        <w:t> </w:t>
      </w:r>
      <w:r w:rsidR="00881493" w:rsidRPr="00D66F23">
        <w:rPr>
          <w:lang w:val="fr-CH"/>
        </w:rPr>
        <w:t>TWV55/16 “</w:t>
      </w:r>
      <w:r w:rsidR="00D66F23">
        <w:rPr>
          <w:lang w:val="fr-CH"/>
        </w:rPr>
        <w:t>Compte rendu</w:t>
      </w:r>
      <w:r w:rsidR="00881493" w:rsidRPr="00D66F23">
        <w:rPr>
          <w:lang w:val="fr-CH"/>
        </w:rPr>
        <w:t>”)</w:t>
      </w:r>
      <w:r w:rsidR="00EC7ABD">
        <w:rPr>
          <w:lang w:val="fr-CH"/>
        </w:rPr>
        <w:t> :</w:t>
      </w:r>
    </w:p>
    <w:p w14:paraId="2376CF7F" w14:textId="77777777" w:rsidR="00881493" w:rsidRPr="00D66F23" w:rsidRDefault="00881493" w:rsidP="00881493">
      <w:pPr>
        <w:rPr>
          <w:rFonts w:cs="Arial"/>
          <w:snapToGrid w:val="0"/>
          <w:lang w:val="fr-CH"/>
        </w:rPr>
      </w:pPr>
    </w:p>
    <w:p w14:paraId="68F6AC53" w14:textId="70918D40" w:rsidR="00EC7ABD" w:rsidRDefault="00881493" w:rsidP="00D66F23">
      <w:pPr>
        <w:ind w:left="567" w:right="567"/>
        <w:rPr>
          <w:rFonts w:cs="Arial"/>
          <w:i/>
          <w:snapToGrid w:val="0"/>
          <w:sz w:val="18"/>
          <w:lang w:val="fr-CH"/>
        </w:rPr>
      </w:pPr>
      <w:proofErr w:type="gramStart"/>
      <w:r w:rsidRPr="00D66F23">
        <w:rPr>
          <w:rFonts w:cs="Arial"/>
          <w:i/>
          <w:snapToGrid w:val="0"/>
          <w:sz w:val="18"/>
          <w:lang w:val="fr-CH"/>
        </w:rPr>
        <w:t>“[</w:t>
      </w:r>
      <w:proofErr w:type="gramEnd"/>
      <w:r w:rsidRPr="00D66F23">
        <w:rPr>
          <w:rFonts w:cs="Arial"/>
          <w:i/>
          <w:snapToGrid w:val="0"/>
          <w:sz w:val="18"/>
          <w:lang w:val="fr-CH"/>
        </w:rPr>
        <w:t xml:space="preserve">…] </w:t>
      </w:r>
      <w:r w:rsidR="00D66F23" w:rsidRPr="00311579">
        <w:rPr>
          <w:rFonts w:cs="Arial"/>
          <w:i/>
          <w:snapToGrid w:val="0"/>
          <w:sz w:val="18"/>
          <w:lang w:val="fr-FR"/>
        </w:rPr>
        <w:t>Le TWV a noté que les conseils figurant dans le document TGP/12 “Conseils en ce qui concerne certains caractères physiologiques” donnaient un exemple de caractère quantitatif de résistance aux maladies avec un niveau d</w:t>
      </w:r>
      <w:r w:rsidR="00EC7ABD">
        <w:rPr>
          <w:rFonts w:cs="Arial"/>
          <w:i/>
          <w:snapToGrid w:val="0"/>
          <w:sz w:val="18"/>
          <w:lang w:val="fr-FR"/>
        </w:rPr>
        <w:t>’</w:t>
      </w:r>
      <w:r w:rsidR="00D66F23" w:rsidRPr="00311579">
        <w:rPr>
          <w:rFonts w:cs="Arial"/>
          <w:i/>
          <w:snapToGrid w:val="0"/>
          <w:sz w:val="18"/>
          <w:lang w:val="fr-FR"/>
        </w:rPr>
        <w:t>expression intermédiaire “moyennement résistant”</w:t>
      </w:r>
      <w:r w:rsidRPr="00D66F23">
        <w:rPr>
          <w:rFonts w:cs="Arial"/>
          <w:i/>
          <w:snapToGrid w:val="0"/>
          <w:sz w:val="18"/>
          <w:lang w:val="fr-CH"/>
        </w:rPr>
        <w:t>.</w:t>
      </w:r>
    </w:p>
    <w:p w14:paraId="2C2127DB" w14:textId="1896B6FC" w:rsidR="00881493" w:rsidRPr="00D66F23" w:rsidRDefault="00881493" w:rsidP="00881493">
      <w:pPr>
        <w:ind w:left="567" w:right="567"/>
        <w:rPr>
          <w:rFonts w:cs="Arial"/>
          <w:i/>
          <w:snapToGrid w:val="0"/>
          <w:sz w:val="18"/>
          <w:lang w:val="fr-CH"/>
        </w:rPr>
      </w:pPr>
    </w:p>
    <w:p w14:paraId="0F02BB5A" w14:textId="3F85C9AF" w:rsidR="00881493" w:rsidRPr="00F65E24" w:rsidRDefault="00881493" w:rsidP="00881493">
      <w:pPr>
        <w:ind w:left="567" w:right="567"/>
        <w:rPr>
          <w:rFonts w:cs="Arial"/>
          <w:i/>
          <w:snapToGrid w:val="0"/>
          <w:sz w:val="18"/>
          <w:lang w:val="fr-CH"/>
        </w:rPr>
      </w:pPr>
      <w:r w:rsidRPr="00D66F23">
        <w:rPr>
          <w:rFonts w:cs="Arial"/>
          <w:i/>
          <w:snapToGrid w:val="0"/>
          <w:sz w:val="18"/>
          <w:lang w:val="fr-CH"/>
        </w:rPr>
        <w:t>“</w:t>
      </w:r>
      <w:r w:rsidR="00D66F23" w:rsidRPr="00311579">
        <w:rPr>
          <w:rFonts w:cs="Arial"/>
          <w:i/>
          <w:snapToGrid w:val="0"/>
          <w:sz w:val="18"/>
          <w:lang w:val="fr-FR"/>
        </w:rPr>
        <w:t>Le TWV a convenu que le terme “intermédiaire” était couramment employé par les experts et il a décidé de proposer de modifier l</w:t>
      </w:r>
      <w:r w:rsidR="00EC7ABD">
        <w:rPr>
          <w:rFonts w:cs="Arial"/>
          <w:i/>
          <w:snapToGrid w:val="0"/>
          <w:sz w:val="18"/>
          <w:lang w:val="fr-FR"/>
        </w:rPr>
        <w:t>’</w:t>
      </w:r>
      <w:r w:rsidR="00D66F23" w:rsidRPr="00311579">
        <w:rPr>
          <w:rFonts w:cs="Arial"/>
          <w:i/>
          <w:snapToGrid w:val="0"/>
          <w:sz w:val="18"/>
          <w:lang w:val="fr-FR"/>
        </w:rPr>
        <w:t>exemple concernant les caractères quantitatifs de résistance aux maladies avec l</w:t>
      </w:r>
      <w:r w:rsidR="00EC7ABD">
        <w:rPr>
          <w:rFonts w:cs="Arial"/>
          <w:i/>
          <w:snapToGrid w:val="0"/>
          <w:sz w:val="18"/>
          <w:lang w:val="fr-FR"/>
        </w:rPr>
        <w:t>’</w:t>
      </w:r>
      <w:r w:rsidR="00D66F23" w:rsidRPr="00311579">
        <w:rPr>
          <w:rFonts w:cs="Arial"/>
          <w:i/>
          <w:snapToGrid w:val="0"/>
          <w:sz w:val="18"/>
          <w:lang w:val="fr-FR"/>
        </w:rPr>
        <w:t>échelle “de 1 à 3” dans le document TGP/12 et de remplacer le niveau d</w:t>
      </w:r>
      <w:r w:rsidR="00EC7ABD">
        <w:rPr>
          <w:rFonts w:cs="Arial"/>
          <w:i/>
          <w:snapToGrid w:val="0"/>
          <w:sz w:val="18"/>
          <w:lang w:val="fr-FR"/>
        </w:rPr>
        <w:t>’</w:t>
      </w:r>
      <w:r w:rsidR="00D66F23" w:rsidRPr="00311579">
        <w:rPr>
          <w:rFonts w:cs="Arial"/>
          <w:i/>
          <w:snapToGrid w:val="0"/>
          <w:sz w:val="18"/>
          <w:lang w:val="fr-FR"/>
        </w:rPr>
        <w:t>expression “moyennement résistant” par “intermédiaire”.  Le TWV est convenu que, de manière générale, ce terme devrait être utilisé dans les principes directeurs d</w:t>
      </w:r>
      <w:r w:rsidR="00EC7ABD">
        <w:rPr>
          <w:rFonts w:cs="Arial"/>
          <w:i/>
          <w:snapToGrid w:val="0"/>
          <w:sz w:val="18"/>
          <w:lang w:val="fr-FR"/>
        </w:rPr>
        <w:t>’</w:t>
      </w:r>
      <w:r w:rsidR="00D66F23" w:rsidRPr="00311579">
        <w:rPr>
          <w:rFonts w:cs="Arial"/>
          <w:i/>
          <w:snapToGrid w:val="0"/>
          <w:sz w:val="18"/>
          <w:lang w:val="fr-FR"/>
        </w:rPr>
        <w:t xml:space="preserve">examen concernant les caractères de résistance aux maladies.  </w:t>
      </w:r>
      <w:r w:rsidR="00D66F23" w:rsidRPr="00F65E24">
        <w:rPr>
          <w:rFonts w:cs="Arial"/>
          <w:i/>
          <w:snapToGrid w:val="0"/>
          <w:sz w:val="18"/>
          <w:lang w:val="fr-CH"/>
        </w:rPr>
        <w:t>[…]”</w:t>
      </w:r>
    </w:p>
    <w:p w14:paraId="76DA2769" w14:textId="77777777" w:rsidR="00881493" w:rsidRPr="00F65E24" w:rsidRDefault="00881493" w:rsidP="00881493">
      <w:pPr>
        <w:rPr>
          <w:lang w:val="fr-CH"/>
        </w:rPr>
      </w:pPr>
    </w:p>
    <w:p w14:paraId="2A26DE6F" w14:textId="70630692" w:rsidR="00881493" w:rsidRPr="00D66F23" w:rsidRDefault="00D66F23" w:rsidP="00881493">
      <w:pPr>
        <w:rPr>
          <w:i/>
          <w:lang w:val="fr-CH"/>
        </w:rPr>
      </w:pPr>
      <w:r w:rsidRPr="00D66F23">
        <w:rPr>
          <w:i/>
          <w:lang w:val="fr-CH"/>
        </w:rPr>
        <w:t>Examen par le Comité technique à sa cinquante</w:t>
      </w:r>
      <w:r w:rsidR="00F73076">
        <w:rPr>
          <w:i/>
          <w:lang w:val="fr-CH"/>
        </w:rPr>
        <w:noBreakHyphen/>
      </w:r>
      <w:r w:rsidRPr="00D66F23">
        <w:rPr>
          <w:i/>
          <w:lang w:val="fr-CH"/>
        </w:rPr>
        <w:t>sept</w:t>
      </w:r>
      <w:r w:rsidR="00EC7ABD">
        <w:rPr>
          <w:i/>
          <w:lang w:val="fr-CH"/>
        </w:rPr>
        <w:t>ième session</w:t>
      </w:r>
    </w:p>
    <w:p w14:paraId="30300265" w14:textId="77777777" w:rsidR="00881493" w:rsidRPr="00D66F23" w:rsidRDefault="00881493" w:rsidP="00881493">
      <w:pPr>
        <w:rPr>
          <w:sz w:val="18"/>
          <w:lang w:val="fr-CH"/>
        </w:rPr>
      </w:pPr>
    </w:p>
    <w:p w14:paraId="3CD8ADC4" w14:textId="7694F7DB" w:rsidR="00881493" w:rsidRPr="00722028" w:rsidRDefault="00DC1ACF" w:rsidP="00881493">
      <w:pPr>
        <w:rPr>
          <w:snapToGrid w:val="0"/>
          <w:lang w:val="fr-CH"/>
        </w:rPr>
      </w:pPr>
      <w:r>
        <w:rPr>
          <w:lang w:val="fr-FR"/>
        </w:rPr>
        <w:t>2.</w:t>
      </w:r>
      <w:r w:rsidR="00881493" w:rsidRPr="00722028">
        <w:rPr>
          <w:lang w:val="fr-CH"/>
        </w:rPr>
        <w:tab/>
      </w:r>
      <w:r w:rsidR="00722028" w:rsidRPr="00722028">
        <w:rPr>
          <w:lang w:val="fr-CH"/>
        </w:rPr>
        <w:t>À sa cinquante</w:t>
      </w:r>
      <w:r w:rsidR="00F73076">
        <w:rPr>
          <w:lang w:val="fr-CH"/>
        </w:rPr>
        <w:noBreakHyphen/>
      </w:r>
      <w:r w:rsidR="00722028" w:rsidRPr="00722028">
        <w:rPr>
          <w:lang w:val="fr-CH"/>
        </w:rPr>
        <w:t>sept</w:t>
      </w:r>
      <w:r w:rsidR="00EC7ABD">
        <w:rPr>
          <w:lang w:val="fr-CH"/>
        </w:rPr>
        <w:t>ième session</w:t>
      </w:r>
      <w:r w:rsidR="00722028" w:rsidRPr="00722028">
        <w:rPr>
          <w:lang w:val="fr-CH"/>
        </w:rPr>
        <w:t>, le</w:t>
      </w:r>
      <w:r w:rsidR="00EC7ABD">
        <w:rPr>
          <w:lang w:val="fr-CH"/>
        </w:rPr>
        <w:t> TC</w:t>
      </w:r>
      <w:r w:rsidR="00722028" w:rsidRPr="00722028">
        <w:rPr>
          <w:lang w:val="fr-CH"/>
        </w:rPr>
        <w:t xml:space="preserve"> convient de modifier la section</w:t>
      </w:r>
      <w:r w:rsidR="008E3045">
        <w:rPr>
          <w:lang w:val="fr-CH"/>
        </w:rPr>
        <w:t> </w:t>
      </w:r>
      <w:r w:rsidR="00722028" w:rsidRPr="00722028">
        <w:rPr>
          <w:lang w:val="fr-CH"/>
        </w:rPr>
        <w:t xml:space="preserve">2.3.2 </w:t>
      </w:r>
      <w:r w:rsidR="00722028">
        <w:rPr>
          <w:lang w:val="fr-CH"/>
        </w:rPr>
        <w:t>dans le</w:t>
      </w:r>
      <w:r w:rsidR="00722028" w:rsidRPr="00722028">
        <w:rPr>
          <w:lang w:val="fr-CH"/>
        </w:rPr>
        <w:t xml:space="preserve"> </w:t>
      </w:r>
      <w:r w:rsidR="00881493" w:rsidRPr="00722028">
        <w:rPr>
          <w:lang w:val="fr-CH"/>
        </w:rPr>
        <w:t>document TGP/12/2</w:t>
      </w:r>
      <w:r w:rsidR="00722028" w:rsidRPr="00722028">
        <w:rPr>
          <w:lang w:val="fr-CH"/>
        </w:rPr>
        <w:t xml:space="preserve"> </w:t>
      </w:r>
      <w:r w:rsidR="00722028">
        <w:rPr>
          <w:lang w:val="fr-CH"/>
        </w:rPr>
        <w:t>pour remplacer le niveau d</w:t>
      </w:r>
      <w:r w:rsidR="00EC7ABD">
        <w:rPr>
          <w:lang w:val="fr-CH"/>
        </w:rPr>
        <w:t>’</w:t>
      </w:r>
      <w:r w:rsidR="00722028">
        <w:rPr>
          <w:lang w:val="fr-CH"/>
        </w:rPr>
        <w:t xml:space="preserve">expression </w:t>
      </w:r>
      <w:r w:rsidR="00881493" w:rsidRPr="00722028">
        <w:rPr>
          <w:snapToGrid w:val="0"/>
          <w:lang w:val="fr-CH"/>
        </w:rPr>
        <w:t>“</w:t>
      </w:r>
      <w:r w:rsidR="00722028">
        <w:rPr>
          <w:snapToGrid w:val="0"/>
          <w:lang w:val="fr-CH"/>
        </w:rPr>
        <w:t>moyennement résistant</w:t>
      </w:r>
      <w:r w:rsidR="00881493" w:rsidRPr="00722028">
        <w:rPr>
          <w:snapToGrid w:val="0"/>
          <w:lang w:val="fr-CH"/>
        </w:rPr>
        <w:t xml:space="preserve">” </w:t>
      </w:r>
      <w:r w:rsidR="00722028">
        <w:rPr>
          <w:snapToGrid w:val="0"/>
          <w:lang w:val="fr-CH"/>
        </w:rPr>
        <w:t>par</w:t>
      </w:r>
      <w:r w:rsidR="00881493" w:rsidRPr="00722028">
        <w:rPr>
          <w:snapToGrid w:val="0"/>
          <w:lang w:val="fr-CH"/>
        </w:rPr>
        <w:t xml:space="preserve"> “</w:t>
      </w:r>
      <w:r w:rsidR="00722028">
        <w:rPr>
          <w:snapToGrid w:val="0"/>
          <w:lang w:val="fr-CH"/>
        </w:rPr>
        <w:t>intermédiaire</w:t>
      </w:r>
      <w:r w:rsidR="00881493" w:rsidRPr="00722028">
        <w:rPr>
          <w:snapToGrid w:val="0"/>
          <w:lang w:val="fr-CH"/>
        </w:rPr>
        <w:t>”</w:t>
      </w:r>
      <w:r w:rsidR="00EC7ABD">
        <w:rPr>
          <w:snapToGrid w:val="0"/>
          <w:lang w:val="fr-CH"/>
        </w:rPr>
        <w:t>‘</w:t>
      </w:r>
      <w:r w:rsidR="00881493" w:rsidRPr="00722028">
        <w:rPr>
          <w:snapToGrid w:val="0"/>
          <w:lang w:val="fr-CH"/>
        </w:rPr>
        <w:t xml:space="preserve"> </w:t>
      </w:r>
      <w:r w:rsidR="00722028">
        <w:rPr>
          <w:snapToGrid w:val="0"/>
          <w:lang w:val="fr-CH"/>
        </w:rPr>
        <w:t>dans l</w:t>
      </w:r>
      <w:r w:rsidR="00EC7ABD">
        <w:rPr>
          <w:snapToGrid w:val="0"/>
          <w:lang w:val="fr-CH"/>
        </w:rPr>
        <w:t>’</w:t>
      </w:r>
      <w:r w:rsidR="00722028">
        <w:rPr>
          <w:snapToGrid w:val="0"/>
          <w:lang w:val="fr-CH"/>
        </w:rPr>
        <w:t>exemple concernant les caractères de résistance aux maladies avec l</w:t>
      </w:r>
      <w:r w:rsidR="00EC7ABD">
        <w:rPr>
          <w:snapToGrid w:val="0"/>
          <w:lang w:val="fr-CH"/>
        </w:rPr>
        <w:t>’</w:t>
      </w:r>
      <w:r w:rsidR="00722028">
        <w:rPr>
          <w:snapToGrid w:val="0"/>
          <w:lang w:val="fr-CH"/>
        </w:rPr>
        <w:t xml:space="preserve">échelle </w:t>
      </w:r>
      <w:r w:rsidR="00EC7ABD">
        <w:rPr>
          <w:snapToGrid w:val="0"/>
          <w:lang w:val="fr-CH"/>
        </w:rPr>
        <w:t>‘</w:t>
      </w:r>
      <w:r w:rsidR="00722028">
        <w:rPr>
          <w:snapToGrid w:val="0"/>
          <w:lang w:val="fr-CH"/>
        </w:rPr>
        <w:t xml:space="preserve">de </w:t>
      </w:r>
      <w:r w:rsidR="00881493" w:rsidRPr="00722028">
        <w:rPr>
          <w:snapToGrid w:val="0"/>
          <w:lang w:val="fr-CH"/>
        </w:rPr>
        <w:t>1</w:t>
      </w:r>
      <w:r w:rsidR="00722028">
        <w:rPr>
          <w:snapToGrid w:val="0"/>
          <w:lang w:val="fr-CH"/>
        </w:rPr>
        <w:t xml:space="preserve"> à </w:t>
      </w:r>
      <w:r w:rsidR="00881493" w:rsidRPr="00722028">
        <w:rPr>
          <w:snapToGrid w:val="0"/>
          <w:lang w:val="fr-CH"/>
        </w:rPr>
        <w:t>3</w:t>
      </w:r>
      <w:r w:rsidR="00EC7ABD">
        <w:rPr>
          <w:snapToGrid w:val="0"/>
          <w:lang w:val="fr-CH"/>
        </w:rPr>
        <w:t>’</w:t>
      </w:r>
      <w:r w:rsidR="00881493" w:rsidRPr="00722028">
        <w:rPr>
          <w:snapToGrid w:val="0"/>
          <w:lang w:val="fr-CH"/>
        </w:rPr>
        <w:t xml:space="preserve">, </w:t>
      </w:r>
      <w:r w:rsidR="00722028">
        <w:rPr>
          <w:snapToGrid w:val="0"/>
          <w:lang w:val="fr-CH"/>
        </w:rPr>
        <w:t>comme suit</w:t>
      </w:r>
      <w:r w:rsidR="00881493" w:rsidRPr="00722028">
        <w:rPr>
          <w:snapToGrid w:val="0"/>
          <w:lang w:val="fr-CH"/>
        </w:rPr>
        <w:t xml:space="preserve"> (</w:t>
      </w:r>
      <w:r w:rsidR="00722028">
        <w:rPr>
          <w:snapToGrid w:val="0"/>
          <w:lang w:val="fr-CH"/>
        </w:rPr>
        <w:t>voir les paragraphes</w:t>
      </w:r>
      <w:r w:rsidR="008E3045">
        <w:rPr>
          <w:snapToGrid w:val="0"/>
          <w:lang w:val="fr-CH"/>
        </w:rPr>
        <w:t> </w:t>
      </w:r>
      <w:r w:rsidR="00722028">
        <w:rPr>
          <w:snapToGrid w:val="0"/>
          <w:lang w:val="fr-CH"/>
        </w:rPr>
        <w:t>44 et 45 du</w:t>
      </w:r>
      <w:r w:rsidR="00881493" w:rsidRPr="00722028">
        <w:rPr>
          <w:snapToGrid w:val="0"/>
          <w:lang w:val="fr-CH"/>
        </w:rPr>
        <w:t xml:space="preserve"> </w:t>
      </w:r>
      <w:r w:rsidR="00EC7ABD" w:rsidRPr="00722028">
        <w:rPr>
          <w:snapToGrid w:val="0"/>
          <w:lang w:val="fr-CH"/>
        </w:rPr>
        <w:t>document</w:t>
      </w:r>
      <w:r w:rsidR="00EC7ABD">
        <w:rPr>
          <w:snapToGrid w:val="0"/>
          <w:lang w:val="fr-CH"/>
        </w:rPr>
        <w:t xml:space="preserve"> TC</w:t>
      </w:r>
      <w:r w:rsidR="00881493" w:rsidRPr="00722028">
        <w:rPr>
          <w:snapToGrid w:val="0"/>
          <w:lang w:val="fr-CH"/>
        </w:rPr>
        <w:t>/57/25 “</w:t>
      </w:r>
      <w:r w:rsidR="00722028">
        <w:rPr>
          <w:snapToGrid w:val="0"/>
          <w:lang w:val="fr-CH"/>
        </w:rPr>
        <w:t>Compte rendu</w:t>
      </w:r>
      <w:r w:rsidR="00881493" w:rsidRPr="00722028">
        <w:rPr>
          <w:snapToGrid w:val="0"/>
          <w:lang w:val="fr-CH"/>
        </w:rPr>
        <w:t>”)</w:t>
      </w:r>
      <w:r w:rsidR="00EC7ABD">
        <w:rPr>
          <w:snapToGrid w:val="0"/>
          <w:lang w:val="fr-CH"/>
        </w:rPr>
        <w:t> :</w:t>
      </w:r>
    </w:p>
    <w:p w14:paraId="5F8F0035" w14:textId="77777777" w:rsidR="00881493" w:rsidRPr="00722028" w:rsidRDefault="00881493" w:rsidP="00881493">
      <w:pPr>
        <w:rPr>
          <w:snapToGrid w:val="0"/>
          <w:lang w:val="fr-CH"/>
        </w:rPr>
      </w:pPr>
    </w:p>
    <w:p w14:paraId="0C07E073" w14:textId="771F6C3B" w:rsidR="00881493" w:rsidRPr="00D66F23" w:rsidRDefault="00881493" w:rsidP="00881493">
      <w:pPr>
        <w:keepNext/>
        <w:keepLines/>
        <w:ind w:left="567"/>
        <w:jc w:val="left"/>
        <w:rPr>
          <w:lang w:val="fr-CH"/>
        </w:rPr>
      </w:pPr>
      <w:r w:rsidRPr="00D66F23">
        <w:rPr>
          <w:u w:val="single"/>
          <w:lang w:val="fr-CH"/>
        </w:rPr>
        <w:t>“Ex</w:t>
      </w:r>
      <w:r w:rsidR="00D66F23" w:rsidRPr="00D66F23">
        <w:rPr>
          <w:u w:val="single"/>
          <w:lang w:val="fr-CH"/>
        </w:rPr>
        <w:t>e</w:t>
      </w:r>
      <w:r w:rsidRPr="00D66F23">
        <w:rPr>
          <w:u w:val="single"/>
          <w:lang w:val="fr-CH"/>
        </w:rPr>
        <w:t xml:space="preserve">mple </w:t>
      </w:r>
      <w:r w:rsidR="00D66F23" w:rsidRPr="00D66F23">
        <w:rPr>
          <w:u w:val="single"/>
          <w:lang w:val="fr-CH"/>
        </w:rPr>
        <w:t>avec l</w:t>
      </w:r>
      <w:r w:rsidR="00EC7ABD">
        <w:rPr>
          <w:u w:val="single"/>
          <w:lang w:val="fr-CH"/>
        </w:rPr>
        <w:t>’</w:t>
      </w:r>
      <w:r w:rsidR="00D66F23" w:rsidRPr="00D66F23">
        <w:rPr>
          <w:u w:val="single"/>
          <w:lang w:val="fr-CH"/>
        </w:rPr>
        <w:t>échelle</w:t>
      </w:r>
      <w:r w:rsidRPr="00D66F23">
        <w:rPr>
          <w:u w:val="single"/>
          <w:lang w:val="fr-CH"/>
        </w:rPr>
        <w:t xml:space="preserve"> “</w:t>
      </w:r>
      <w:r w:rsidR="00D66F23" w:rsidRPr="00D66F23">
        <w:rPr>
          <w:u w:val="single"/>
          <w:lang w:val="fr-CH"/>
        </w:rPr>
        <w:t xml:space="preserve">de </w:t>
      </w:r>
      <w:r w:rsidRPr="00D66F23">
        <w:rPr>
          <w:u w:val="single"/>
          <w:lang w:val="fr-CH"/>
        </w:rPr>
        <w:t>1</w:t>
      </w:r>
      <w:r w:rsidR="00D66F23" w:rsidRPr="00D66F23">
        <w:rPr>
          <w:u w:val="single"/>
          <w:lang w:val="fr-CH"/>
        </w:rPr>
        <w:t xml:space="preserve"> à </w:t>
      </w:r>
      <w:r w:rsidRPr="00D66F23">
        <w:rPr>
          <w:u w:val="single"/>
          <w:lang w:val="fr-CH"/>
        </w:rPr>
        <w:t>3”</w:t>
      </w:r>
      <w:r w:rsidR="00EC7ABD">
        <w:rPr>
          <w:u w:val="single"/>
          <w:lang w:val="fr-CH"/>
        </w:rPr>
        <w:t> :</w:t>
      </w:r>
      <w:r w:rsidR="0006769F">
        <w:rPr>
          <w:u w:val="single"/>
          <w:lang w:val="fr-CH"/>
        </w:rPr>
        <w:t xml:space="preserve"> </w:t>
      </w:r>
      <w:r w:rsidRPr="00774DC3">
        <w:rPr>
          <w:u w:val="single"/>
          <w:lang w:val="fr-CH"/>
        </w:rPr>
        <w:tab/>
      </w:r>
      <w:r w:rsidR="00D66F23" w:rsidRPr="00D66F23">
        <w:rPr>
          <w:lang w:val="fr-CH"/>
        </w:rPr>
        <w:t>Résistance du melon à</w:t>
      </w:r>
      <w:r w:rsidRPr="00D66F23">
        <w:rPr>
          <w:lang w:val="fr-CH"/>
        </w:rPr>
        <w:t xml:space="preserve"> </w:t>
      </w:r>
      <w:proofErr w:type="spellStart"/>
      <w:r w:rsidRPr="00D66F23">
        <w:rPr>
          <w:i/>
          <w:iCs/>
          <w:lang w:val="fr-CH"/>
        </w:rPr>
        <w:t>Sphaerotheca</w:t>
      </w:r>
      <w:proofErr w:type="spellEnd"/>
      <w:r w:rsidRPr="00D66F23">
        <w:rPr>
          <w:i/>
          <w:iCs/>
          <w:lang w:val="fr-CH"/>
        </w:rPr>
        <w:t xml:space="preserve"> </w:t>
      </w:r>
      <w:proofErr w:type="spellStart"/>
      <w:r w:rsidRPr="00D66F23">
        <w:rPr>
          <w:i/>
          <w:iCs/>
          <w:lang w:val="fr-CH"/>
        </w:rPr>
        <w:t>fuliginea</w:t>
      </w:r>
      <w:proofErr w:type="spellEnd"/>
      <w:r w:rsidRPr="00D66F23">
        <w:rPr>
          <w:lang w:val="fr-CH"/>
        </w:rPr>
        <w:t xml:space="preserve"> (</w:t>
      </w:r>
      <w:proofErr w:type="spellStart"/>
      <w:r w:rsidRPr="00D66F23">
        <w:rPr>
          <w:i/>
          <w:iCs/>
          <w:lang w:val="fr-CH"/>
        </w:rPr>
        <w:t>Podosphaera</w:t>
      </w:r>
      <w:proofErr w:type="spellEnd"/>
      <w:r w:rsidRPr="00D66F23">
        <w:rPr>
          <w:i/>
          <w:iCs/>
          <w:lang w:val="fr-CH"/>
        </w:rPr>
        <w:t xml:space="preserve"> </w:t>
      </w:r>
      <w:proofErr w:type="spellStart"/>
      <w:r w:rsidRPr="00D66F23">
        <w:rPr>
          <w:i/>
          <w:iCs/>
          <w:lang w:val="fr-CH"/>
        </w:rPr>
        <w:t>xanthii</w:t>
      </w:r>
      <w:proofErr w:type="spellEnd"/>
      <w:r w:rsidRPr="00D66F23">
        <w:rPr>
          <w:lang w:val="fr-CH"/>
        </w:rPr>
        <w:t>) “(</w:t>
      </w:r>
      <w:r w:rsidR="00D66F23" w:rsidRPr="00D66F23">
        <w:rPr>
          <w:lang w:val="fr-CH"/>
        </w:rPr>
        <w:t>oï</w:t>
      </w:r>
      <w:r w:rsidR="00D66F23">
        <w:rPr>
          <w:lang w:val="fr-CH"/>
        </w:rPr>
        <w:t>dium</w:t>
      </w:r>
      <w:r w:rsidRPr="00D66F23">
        <w:rPr>
          <w:lang w:val="fr-CH"/>
        </w:rPr>
        <w:t>) (</w:t>
      </w:r>
      <w:r w:rsidR="00D66F23">
        <w:rPr>
          <w:lang w:val="fr-CH"/>
        </w:rPr>
        <w:t>principes directeurs d</w:t>
      </w:r>
      <w:r w:rsidR="00EC7ABD">
        <w:rPr>
          <w:lang w:val="fr-CH"/>
        </w:rPr>
        <w:t>’</w:t>
      </w:r>
      <w:r w:rsidR="00D66F23">
        <w:rPr>
          <w:lang w:val="fr-CH"/>
        </w:rPr>
        <w:t>examen de l</w:t>
      </w:r>
      <w:r w:rsidR="00EC7ABD">
        <w:rPr>
          <w:lang w:val="fr-CH"/>
        </w:rPr>
        <w:t>’</w:t>
      </w:r>
      <w:r w:rsidRPr="00D66F23">
        <w:rPr>
          <w:lang w:val="fr-CH"/>
        </w:rPr>
        <w:t>UPOV</w:t>
      </w:r>
      <w:r w:rsidR="00EC7ABD">
        <w:rPr>
          <w:lang w:val="fr-CH"/>
        </w:rPr>
        <w:t> :</w:t>
      </w:r>
      <w:r w:rsidRPr="00D66F23">
        <w:rPr>
          <w:lang w:val="fr-CH"/>
        </w:rPr>
        <w:t xml:space="preserve"> TG/104/5)</w:t>
      </w:r>
    </w:p>
    <w:p w14:paraId="253A6489" w14:textId="77777777" w:rsidR="00881493" w:rsidRPr="00D66F23" w:rsidRDefault="00881493" w:rsidP="00881493">
      <w:pPr>
        <w:keepNext/>
        <w:keepLines/>
        <w:rPr>
          <w:sz w:val="18"/>
          <w:lang w:val="fr-CH"/>
        </w:rPr>
      </w:pPr>
    </w:p>
    <w:tbl>
      <w:tblPr>
        <w:tblW w:w="7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78"/>
        <w:gridCol w:w="425"/>
        <w:gridCol w:w="1733"/>
        <w:gridCol w:w="1734"/>
        <w:gridCol w:w="1734"/>
        <w:gridCol w:w="851"/>
        <w:gridCol w:w="567"/>
      </w:tblGrid>
      <w:tr w:rsidR="00881493" w:rsidRPr="0079771A" w14:paraId="5ACA36AB" w14:textId="77777777" w:rsidTr="00987A22">
        <w:trPr>
          <w:cantSplit/>
          <w:tblHeader/>
          <w:jc w:val="center"/>
        </w:trPr>
        <w:tc>
          <w:tcPr>
            <w:tcW w:w="578" w:type="dxa"/>
            <w:tcBorders>
              <w:top w:val="single" w:sz="6" w:space="0" w:color="auto"/>
              <w:left w:val="nil"/>
              <w:bottom w:val="single" w:sz="4" w:space="0" w:color="auto"/>
              <w:right w:val="nil"/>
            </w:tcBorders>
            <w:vAlign w:val="center"/>
          </w:tcPr>
          <w:p w14:paraId="4C2F9D8E" w14:textId="77777777" w:rsidR="00881493" w:rsidRPr="00D66F23" w:rsidRDefault="00881493" w:rsidP="00987A22">
            <w:pPr>
              <w:keepNext/>
              <w:keepLines/>
              <w:spacing w:before="120" w:after="120"/>
              <w:jc w:val="left"/>
              <w:rPr>
                <w:sz w:val="16"/>
                <w:lang w:val="fr-CH"/>
              </w:rPr>
            </w:pPr>
          </w:p>
        </w:tc>
        <w:tc>
          <w:tcPr>
            <w:tcW w:w="425" w:type="dxa"/>
            <w:tcBorders>
              <w:top w:val="single" w:sz="6" w:space="0" w:color="auto"/>
              <w:left w:val="nil"/>
              <w:bottom w:val="single" w:sz="4" w:space="0" w:color="auto"/>
              <w:right w:val="nil"/>
            </w:tcBorders>
            <w:vAlign w:val="center"/>
          </w:tcPr>
          <w:p w14:paraId="59BC3CDB" w14:textId="77777777" w:rsidR="00881493" w:rsidRPr="00D66F23" w:rsidRDefault="00881493" w:rsidP="00987A22">
            <w:pPr>
              <w:keepNext/>
              <w:keepLines/>
              <w:spacing w:before="120" w:after="120"/>
              <w:jc w:val="left"/>
              <w:rPr>
                <w:sz w:val="16"/>
                <w:lang w:val="fr-CH"/>
              </w:rPr>
            </w:pPr>
          </w:p>
        </w:tc>
        <w:tc>
          <w:tcPr>
            <w:tcW w:w="1733" w:type="dxa"/>
            <w:tcBorders>
              <w:top w:val="single" w:sz="6" w:space="0" w:color="auto"/>
              <w:left w:val="nil"/>
              <w:bottom w:val="single" w:sz="4" w:space="0" w:color="auto"/>
              <w:right w:val="nil"/>
            </w:tcBorders>
            <w:vAlign w:val="center"/>
          </w:tcPr>
          <w:p w14:paraId="25778975" w14:textId="50E9BB37" w:rsidR="00881493" w:rsidRPr="0079771A" w:rsidRDefault="00D66F23" w:rsidP="00987A22">
            <w:pPr>
              <w:keepNext/>
              <w:keepLines/>
              <w:spacing w:before="120" w:after="120"/>
              <w:jc w:val="left"/>
              <w:rPr>
                <w:sz w:val="16"/>
                <w:lang w:val="fr-FR"/>
              </w:rPr>
            </w:pPr>
            <w:r>
              <w:rPr>
                <w:sz w:val="16"/>
                <w:lang w:val="fr-FR"/>
              </w:rPr>
              <w:t>Français</w:t>
            </w:r>
          </w:p>
        </w:tc>
        <w:tc>
          <w:tcPr>
            <w:tcW w:w="1734" w:type="dxa"/>
            <w:tcBorders>
              <w:top w:val="single" w:sz="6" w:space="0" w:color="auto"/>
              <w:left w:val="nil"/>
              <w:bottom w:val="single" w:sz="4" w:space="0" w:color="auto"/>
              <w:right w:val="nil"/>
            </w:tcBorders>
            <w:vAlign w:val="center"/>
          </w:tcPr>
          <w:p w14:paraId="75E1168E" w14:textId="77777777" w:rsidR="00881493" w:rsidRPr="0079771A" w:rsidRDefault="00881493" w:rsidP="00987A22">
            <w:pPr>
              <w:keepNext/>
              <w:keepLines/>
              <w:spacing w:before="120" w:after="120"/>
              <w:jc w:val="left"/>
              <w:rPr>
                <w:sz w:val="16"/>
                <w:lang w:val="fr-FR"/>
              </w:rPr>
            </w:pPr>
          </w:p>
        </w:tc>
        <w:tc>
          <w:tcPr>
            <w:tcW w:w="1734" w:type="dxa"/>
            <w:tcBorders>
              <w:top w:val="single" w:sz="6" w:space="0" w:color="auto"/>
              <w:left w:val="nil"/>
              <w:bottom w:val="single" w:sz="4" w:space="0" w:color="auto"/>
              <w:right w:val="nil"/>
            </w:tcBorders>
            <w:vAlign w:val="center"/>
          </w:tcPr>
          <w:p w14:paraId="572B499C" w14:textId="77777777" w:rsidR="00881493" w:rsidRPr="0079771A" w:rsidRDefault="00881493" w:rsidP="00987A22">
            <w:pPr>
              <w:keepNext/>
              <w:keepLines/>
              <w:spacing w:before="120" w:after="120"/>
              <w:jc w:val="left"/>
              <w:rPr>
                <w:sz w:val="16"/>
                <w:lang w:val="fr-FR"/>
              </w:rPr>
            </w:pPr>
          </w:p>
        </w:tc>
        <w:tc>
          <w:tcPr>
            <w:tcW w:w="851" w:type="dxa"/>
            <w:tcBorders>
              <w:top w:val="single" w:sz="6" w:space="0" w:color="auto"/>
              <w:left w:val="nil"/>
              <w:bottom w:val="single" w:sz="4" w:space="0" w:color="auto"/>
              <w:right w:val="nil"/>
            </w:tcBorders>
            <w:vAlign w:val="center"/>
          </w:tcPr>
          <w:p w14:paraId="32B3C19C" w14:textId="344F1C21" w:rsidR="00881493" w:rsidRPr="0079771A" w:rsidRDefault="00722028" w:rsidP="00987A22">
            <w:pPr>
              <w:keepNext/>
              <w:keepLines/>
              <w:spacing w:before="120" w:after="120"/>
              <w:jc w:val="left"/>
              <w:rPr>
                <w:sz w:val="16"/>
                <w:lang w:val="fr-FR"/>
              </w:rPr>
            </w:pPr>
            <w:r>
              <w:rPr>
                <w:sz w:val="16"/>
                <w:lang w:val="fr-FR"/>
              </w:rPr>
              <w:t>Exemple</w:t>
            </w:r>
            <w:r w:rsidR="00881493" w:rsidRPr="0079771A">
              <w:rPr>
                <w:sz w:val="16"/>
                <w:lang w:val="fr-FR"/>
              </w:rPr>
              <w:t xml:space="preserve"> </w:t>
            </w:r>
            <w:r>
              <w:rPr>
                <w:sz w:val="16"/>
                <w:lang w:val="fr-FR"/>
              </w:rPr>
              <w:t>de variétés</w:t>
            </w:r>
          </w:p>
        </w:tc>
        <w:tc>
          <w:tcPr>
            <w:tcW w:w="567" w:type="dxa"/>
            <w:tcBorders>
              <w:top w:val="single" w:sz="6" w:space="0" w:color="auto"/>
              <w:left w:val="nil"/>
              <w:bottom w:val="single" w:sz="4" w:space="0" w:color="auto"/>
              <w:right w:val="nil"/>
            </w:tcBorders>
            <w:vAlign w:val="center"/>
          </w:tcPr>
          <w:p w14:paraId="351752A4" w14:textId="77777777" w:rsidR="00881493" w:rsidRPr="0079771A" w:rsidRDefault="00881493" w:rsidP="00987A22">
            <w:pPr>
              <w:keepNext/>
              <w:keepLines/>
              <w:spacing w:before="120" w:after="120"/>
              <w:jc w:val="left"/>
              <w:rPr>
                <w:sz w:val="16"/>
                <w:lang w:val="fr-FR"/>
              </w:rPr>
            </w:pPr>
            <w:r w:rsidRPr="0079771A">
              <w:rPr>
                <w:sz w:val="16"/>
                <w:lang w:val="fr-FR"/>
              </w:rPr>
              <w:t>Note</w:t>
            </w:r>
          </w:p>
        </w:tc>
      </w:tr>
      <w:tr w:rsidR="00881493" w:rsidRPr="00D1293B" w14:paraId="6B8ECC9B" w14:textId="77777777" w:rsidTr="00987A2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jc w:val="center"/>
        </w:trPr>
        <w:tc>
          <w:tcPr>
            <w:tcW w:w="578" w:type="dxa"/>
            <w:tcBorders>
              <w:top w:val="single" w:sz="4" w:space="0" w:color="auto"/>
              <w:left w:val="nil"/>
              <w:bottom w:val="nil"/>
            </w:tcBorders>
          </w:tcPr>
          <w:p w14:paraId="1AA016D7" w14:textId="77777777" w:rsidR="00881493" w:rsidRPr="0079771A" w:rsidRDefault="00881493" w:rsidP="00987A22">
            <w:pPr>
              <w:keepNext/>
              <w:keepLines/>
              <w:spacing w:before="120" w:after="120"/>
              <w:jc w:val="left"/>
              <w:rPr>
                <w:b/>
                <w:bCs/>
                <w:sz w:val="16"/>
                <w:lang w:val="fr-FR"/>
              </w:rPr>
            </w:pPr>
            <w:r w:rsidRPr="0079771A">
              <w:rPr>
                <w:b/>
                <w:bCs/>
                <w:sz w:val="16"/>
                <w:lang w:val="fr-FR"/>
              </w:rPr>
              <w:t>70.</w:t>
            </w:r>
            <w:r w:rsidRPr="0079771A">
              <w:rPr>
                <w:b/>
                <w:bCs/>
                <w:sz w:val="16"/>
                <w:lang w:val="fr-FR"/>
              </w:rPr>
              <w:br/>
            </w:r>
            <w:r w:rsidRPr="0079771A">
              <w:rPr>
                <w:b/>
                <w:bCs/>
                <w:sz w:val="16"/>
                <w:lang w:val="fr-FR"/>
              </w:rPr>
              <w:br/>
              <w:t>(+)</w:t>
            </w:r>
          </w:p>
        </w:tc>
        <w:tc>
          <w:tcPr>
            <w:tcW w:w="425" w:type="dxa"/>
            <w:tcBorders>
              <w:top w:val="single" w:sz="4" w:space="0" w:color="auto"/>
              <w:bottom w:val="nil"/>
            </w:tcBorders>
          </w:tcPr>
          <w:p w14:paraId="0A98EBFC" w14:textId="77777777" w:rsidR="00881493" w:rsidRPr="0079771A" w:rsidRDefault="00881493" w:rsidP="00987A22">
            <w:pPr>
              <w:keepNext/>
              <w:keepLines/>
              <w:spacing w:before="120" w:after="120"/>
              <w:jc w:val="left"/>
              <w:rPr>
                <w:b/>
                <w:bCs/>
                <w:sz w:val="16"/>
                <w:lang w:val="fr-FR"/>
              </w:rPr>
            </w:pPr>
            <w:r w:rsidRPr="0079771A">
              <w:rPr>
                <w:b/>
                <w:bCs/>
                <w:sz w:val="16"/>
                <w:lang w:val="fr-FR"/>
              </w:rPr>
              <w:t>VG</w:t>
            </w:r>
            <w:r w:rsidRPr="0079771A">
              <w:rPr>
                <w:b/>
                <w:bCs/>
                <w:sz w:val="16"/>
                <w:lang w:val="fr-FR"/>
              </w:rPr>
              <w:br/>
            </w:r>
            <w:r w:rsidRPr="0079771A">
              <w:rPr>
                <w:b/>
                <w:bCs/>
                <w:sz w:val="16"/>
                <w:lang w:val="fr-FR"/>
              </w:rPr>
              <w:br/>
            </w:r>
            <w:r w:rsidRPr="0079771A">
              <w:rPr>
                <w:b/>
                <w:bCs/>
                <w:sz w:val="16"/>
                <w:lang w:val="fr-FR"/>
              </w:rPr>
              <w:br/>
            </w:r>
            <w:r w:rsidRPr="0079771A">
              <w:rPr>
                <w:b/>
                <w:bCs/>
                <w:sz w:val="16"/>
                <w:lang w:val="fr-FR"/>
              </w:rPr>
              <w:br/>
            </w:r>
            <w:r w:rsidRPr="0079771A">
              <w:rPr>
                <w:b/>
                <w:bCs/>
                <w:sz w:val="16"/>
                <w:lang w:val="fr-FR"/>
              </w:rPr>
              <w:br/>
            </w:r>
          </w:p>
        </w:tc>
        <w:tc>
          <w:tcPr>
            <w:tcW w:w="1733" w:type="dxa"/>
            <w:tcBorders>
              <w:top w:val="single" w:sz="4" w:space="0" w:color="auto"/>
              <w:bottom w:val="nil"/>
            </w:tcBorders>
          </w:tcPr>
          <w:p w14:paraId="27A1C6AA" w14:textId="6C69FC8B" w:rsidR="00881493" w:rsidRPr="00722028" w:rsidRDefault="00D66F23" w:rsidP="00987A22">
            <w:pPr>
              <w:keepNext/>
              <w:keepLines/>
              <w:spacing w:before="120" w:after="120"/>
              <w:jc w:val="left"/>
              <w:rPr>
                <w:b/>
                <w:bCs/>
                <w:sz w:val="16"/>
                <w:lang w:val="fr-FR"/>
              </w:rPr>
            </w:pPr>
            <w:r w:rsidRPr="00722028">
              <w:rPr>
                <w:b/>
                <w:bCs/>
                <w:sz w:val="16"/>
                <w:lang w:val="fr-FR"/>
              </w:rPr>
              <w:t>Résistance à</w:t>
            </w:r>
            <w:r w:rsidR="00881493" w:rsidRPr="00722028">
              <w:rPr>
                <w:b/>
                <w:bCs/>
                <w:sz w:val="16"/>
                <w:lang w:val="fr-FR"/>
              </w:rPr>
              <w:t xml:space="preserve"> </w:t>
            </w:r>
            <w:proofErr w:type="spellStart"/>
            <w:r w:rsidR="00881493" w:rsidRPr="00722028">
              <w:rPr>
                <w:b/>
                <w:bCs/>
                <w:sz w:val="16"/>
                <w:lang w:val="fr-FR"/>
              </w:rPr>
              <w:t>Sphaerotheca</w:t>
            </w:r>
            <w:proofErr w:type="spellEnd"/>
            <w:r w:rsidR="00881493" w:rsidRPr="00722028">
              <w:rPr>
                <w:b/>
                <w:bCs/>
                <w:sz w:val="16"/>
                <w:lang w:val="fr-FR"/>
              </w:rPr>
              <w:t xml:space="preserve"> </w:t>
            </w:r>
            <w:proofErr w:type="spellStart"/>
            <w:r w:rsidR="00881493" w:rsidRPr="00722028">
              <w:rPr>
                <w:b/>
                <w:bCs/>
                <w:sz w:val="16"/>
                <w:lang w:val="fr-FR"/>
              </w:rPr>
              <w:t>fuliginea</w:t>
            </w:r>
            <w:proofErr w:type="spellEnd"/>
            <w:r w:rsidR="00881493" w:rsidRPr="00722028">
              <w:rPr>
                <w:b/>
                <w:bCs/>
                <w:sz w:val="16"/>
                <w:lang w:val="fr-FR"/>
              </w:rPr>
              <w:t xml:space="preserve"> (</w:t>
            </w:r>
            <w:proofErr w:type="spellStart"/>
            <w:r w:rsidR="00881493" w:rsidRPr="00722028">
              <w:rPr>
                <w:b/>
                <w:bCs/>
                <w:snapToGrid w:val="0"/>
                <w:sz w:val="16"/>
                <w:lang w:val="fr-FR"/>
              </w:rPr>
              <w:t>Podosphaera</w:t>
            </w:r>
            <w:proofErr w:type="spellEnd"/>
            <w:r w:rsidR="00881493" w:rsidRPr="00722028">
              <w:rPr>
                <w:b/>
                <w:bCs/>
                <w:snapToGrid w:val="0"/>
                <w:sz w:val="16"/>
                <w:lang w:val="fr-FR"/>
              </w:rPr>
              <w:t xml:space="preserve"> </w:t>
            </w:r>
            <w:proofErr w:type="spellStart"/>
            <w:r w:rsidR="00881493" w:rsidRPr="00722028">
              <w:rPr>
                <w:b/>
                <w:bCs/>
                <w:snapToGrid w:val="0"/>
                <w:sz w:val="16"/>
                <w:lang w:val="fr-FR"/>
              </w:rPr>
              <w:t>xanthii</w:t>
            </w:r>
            <w:proofErr w:type="spellEnd"/>
            <w:r w:rsidR="00881493" w:rsidRPr="00722028">
              <w:rPr>
                <w:b/>
                <w:bCs/>
                <w:snapToGrid w:val="0"/>
                <w:sz w:val="16"/>
                <w:lang w:val="fr-FR"/>
              </w:rPr>
              <w:t>)</w:t>
            </w:r>
            <w:r w:rsidR="00881493" w:rsidRPr="00722028">
              <w:rPr>
                <w:b/>
                <w:bCs/>
                <w:sz w:val="16"/>
                <w:lang w:val="fr-FR"/>
              </w:rPr>
              <w:t xml:space="preserve"> </w:t>
            </w:r>
            <w:r w:rsidR="00881493" w:rsidRPr="00722028">
              <w:rPr>
                <w:b/>
                <w:bCs/>
                <w:sz w:val="16"/>
                <w:lang w:val="fr-FR"/>
              </w:rPr>
              <w:br/>
              <w:t>(</w:t>
            </w:r>
            <w:r w:rsidR="00722028" w:rsidRPr="00722028">
              <w:rPr>
                <w:b/>
                <w:bCs/>
                <w:sz w:val="16"/>
                <w:lang w:val="fr-FR"/>
              </w:rPr>
              <w:t>oïdium</w:t>
            </w:r>
            <w:r w:rsidR="00881493" w:rsidRPr="00722028">
              <w:rPr>
                <w:b/>
                <w:bCs/>
                <w:sz w:val="16"/>
                <w:lang w:val="fr-FR"/>
              </w:rPr>
              <w:t>)</w:t>
            </w:r>
          </w:p>
        </w:tc>
        <w:tc>
          <w:tcPr>
            <w:tcW w:w="1734" w:type="dxa"/>
            <w:tcBorders>
              <w:top w:val="single" w:sz="4" w:space="0" w:color="auto"/>
              <w:bottom w:val="nil"/>
            </w:tcBorders>
          </w:tcPr>
          <w:p w14:paraId="044F305E" w14:textId="77777777" w:rsidR="00881493" w:rsidRPr="00722028" w:rsidRDefault="00881493" w:rsidP="00987A22">
            <w:pPr>
              <w:keepNext/>
              <w:keepLines/>
              <w:spacing w:before="120" w:after="120"/>
              <w:jc w:val="left"/>
              <w:rPr>
                <w:b/>
                <w:bCs/>
                <w:sz w:val="16"/>
                <w:lang w:val="fr-FR"/>
              </w:rPr>
            </w:pPr>
          </w:p>
        </w:tc>
        <w:tc>
          <w:tcPr>
            <w:tcW w:w="1734" w:type="dxa"/>
            <w:tcBorders>
              <w:top w:val="single" w:sz="4" w:space="0" w:color="auto"/>
              <w:bottom w:val="nil"/>
            </w:tcBorders>
          </w:tcPr>
          <w:p w14:paraId="6CFF39FF" w14:textId="77777777" w:rsidR="00881493" w:rsidRPr="00722028" w:rsidRDefault="00881493" w:rsidP="00987A22">
            <w:pPr>
              <w:keepNext/>
              <w:keepLines/>
              <w:spacing w:before="120" w:after="120"/>
              <w:jc w:val="left"/>
              <w:rPr>
                <w:b/>
                <w:bCs/>
                <w:sz w:val="16"/>
                <w:lang w:val="fr-FR"/>
              </w:rPr>
            </w:pPr>
          </w:p>
        </w:tc>
        <w:tc>
          <w:tcPr>
            <w:tcW w:w="851" w:type="dxa"/>
            <w:tcBorders>
              <w:top w:val="single" w:sz="4" w:space="0" w:color="auto"/>
              <w:bottom w:val="nil"/>
            </w:tcBorders>
          </w:tcPr>
          <w:p w14:paraId="1660E027" w14:textId="77777777" w:rsidR="00881493" w:rsidRPr="00722028" w:rsidRDefault="00881493" w:rsidP="00987A22">
            <w:pPr>
              <w:keepNext/>
              <w:keepLines/>
              <w:spacing w:before="120" w:after="120"/>
              <w:jc w:val="left"/>
              <w:rPr>
                <w:b/>
                <w:bCs/>
                <w:sz w:val="16"/>
                <w:lang w:val="fr-FR"/>
              </w:rPr>
            </w:pPr>
          </w:p>
        </w:tc>
        <w:tc>
          <w:tcPr>
            <w:tcW w:w="567" w:type="dxa"/>
            <w:tcBorders>
              <w:top w:val="single" w:sz="4" w:space="0" w:color="auto"/>
              <w:bottom w:val="nil"/>
              <w:right w:val="nil"/>
            </w:tcBorders>
          </w:tcPr>
          <w:p w14:paraId="1D83FD08" w14:textId="77777777" w:rsidR="00881493" w:rsidRPr="00722028" w:rsidRDefault="00881493" w:rsidP="00987A22">
            <w:pPr>
              <w:keepNext/>
              <w:keepLines/>
              <w:spacing w:before="120" w:after="120"/>
              <w:jc w:val="left"/>
              <w:rPr>
                <w:b/>
                <w:bCs/>
                <w:sz w:val="16"/>
                <w:lang w:val="fr-FR"/>
              </w:rPr>
            </w:pPr>
          </w:p>
        </w:tc>
      </w:tr>
      <w:tr w:rsidR="00881493" w:rsidRPr="0079771A" w14:paraId="7E8F6AB0" w14:textId="77777777" w:rsidTr="00987A2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jc w:val="center"/>
        </w:trPr>
        <w:tc>
          <w:tcPr>
            <w:tcW w:w="578" w:type="dxa"/>
            <w:tcBorders>
              <w:top w:val="nil"/>
              <w:left w:val="nil"/>
              <w:bottom w:val="nil"/>
            </w:tcBorders>
          </w:tcPr>
          <w:p w14:paraId="604C590F" w14:textId="77777777" w:rsidR="00881493" w:rsidRPr="0079771A" w:rsidRDefault="00881493" w:rsidP="00987A22">
            <w:pPr>
              <w:keepNext/>
              <w:keepLines/>
              <w:spacing w:before="120" w:after="120"/>
              <w:jc w:val="left"/>
              <w:rPr>
                <w:b/>
                <w:sz w:val="16"/>
                <w:lang w:val="fr-FR"/>
              </w:rPr>
            </w:pPr>
            <w:r w:rsidRPr="0079771A">
              <w:rPr>
                <w:b/>
                <w:sz w:val="16"/>
                <w:lang w:val="fr-FR"/>
              </w:rPr>
              <w:t>70.1</w:t>
            </w:r>
          </w:p>
        </w:tc>
        <w:tc>
          <w:tcPr>
            <w:tcW w:w="425" w:type="dxa"/>
            <w:tcBorders>
              <w:top w:val="nil"/>
              <w:bottom w:val="nil"/>
            </w:tcBorders>
          </w:tcPr>
          <w:p w14:paraId="6C016CF0" w14:textId="77777777" w:rsidR="00881493" w:rsidRPr="0079771A" w:rsidRDefault="00881493" w:rsidP="00987A22">
            <w:pPr>
              <w:keepNext/>
              <w:keepLines/>
              <w:spacing w:before="120" w:after="120"/>
              <w:jc w:val="left"/>
              <w:rPr>
                <w:b/>
                <w:sz w:val="16"/>
                <w:lang w:val="fr-FR"/>
              </w:rPr>
            </w:pPr>
          </w:p>
        </w:tc>
        <w:tc>
          <w:tcPr>
            <w:tcW w:w="1733" w:type="dxa"/>
            <w:tcBorders>
              <w:top w:val="nil"/>
              <w:bottom w:val="nil"/>
            </w:tcBorders>
          </w:tcPr>
          <w:p w14:paraId="0DBD20E3" w14:textId="3000E844" w:rsidR="00881493" w:rsidRPr="0079771A" w:rsidRDefault="00722028" w:rsidP="00987A22">
            <w:pPr>
              <w:keepNext/>
              <w:keepLines/>
              <w:spacing w:before="120" w:after="120"/>
              <w:jc w:val="left"/>
              <w:rPr>
                <w:b/>
                <w:sz w:val="16"/>
                <w:lang w:val="fr-FR"/>
              </w:rPr>
            </w:pPr>
            <w:proofErr w:type="spellStart"/>
            <w:r>
              <w:rPr>
                <w:b/>
                <w:sz w:val="16"/>
                <w:lang w:val="fr-FR"/>
              </w:rPr>
              <w:t>Pathotype</w:t>
            </w:r>
            <w:proofErr w:type="spellEnd"/>
            <w:r w:rsidR="008E3045">
              <w:rPr>
                <w:b/>
                <w:sz w:val="16"/>
                <w:lang w:val="fr-FR"/>
              </w:rPr>
              <w:t> </w:t>
            </w:r>
            <w:r w:rsidR="00881493" w:rsidRPr="0079771A">
              <w:rPr>
                <w:b/>
                <w:sz w:val="16"/>
                <w:lang w:val="fr-FR"/>
              </w:rPr>
              <w:t>1</w:t>
            </w:r>
          </w:p>
        </w:tc>
        <w:tc>
          <w:tcPr>
            <w:tcW w:w="1734" w:type="dxa"/>
            <w:tcBorders>
              <w:top w:val="nil"/>
              <w:bottom w:val="nil"/>
            </w:tcBorders>
          </w:tcPr>
          <w:p w14:paraId="2BA354F2" w14:textId="77777777" w:rsidR="00881493" w:rsidRPr="0079771A" w:rsidRDefault="00881493" w:rsidP="00987A22">
            <w:pPr>
              <w:keepNext/>
              <w:keepLines/>
              <w:spacing w:before="120" w:after="120"/>
              <w:jc w:val="left"/>
              <w:rPr>
                <w:b/>
                <w:sz w:val="16"/>
                <w:lang w:val="fr-FR"/>
              </w:rPr>
            </w:pPr>
          </w:p>
        </w:tc>
        <w:tc>
          <w:tcPr>
            <w:tcW w:w="1734" w:type="dxa"/>
            <w:tcBorders>
              <w:top w:val="nil"/>
              <w:bottom w:val="nil"/>
            </w:tcBorders>
          </w:tcPr>
          <w:p w14:paraId="33FE8F66" w14:textId="77777777" w:rsidR="00881493" w:rsidRPr="0079771A" w:rsidRDefault="00881493" w:rsidP="00987A22">
            <w:pPr>
              <w:keepNext/>
              <w:keepLines/>
              <w:spacing w:before="120" w:after="120"/>
              <w:jc w:val="left"/>
              <w:rPr>
                <w:b/>
                <w:sz w:val="16"/>
                <w:lang w:val="fr-FR"/>
              </w:rPr>
            </w:pPr>
          </w:p>
        </w:tc>
        <w:tc>
          <w:tcPr>
            <w:tcW w:w="851" w:type="dxa"/>
            <w:tcBorders>
              <w:top w:val="nil"/>
              <w:bottom w:val="nil"/>
            </w:tcBorders>
          </w:tcPr>
          <w:p w14:paraId="47CFFA78" w14:textId="77777777" w:rsidR="00881493" w:rsidRPr="0079771A" w:rsidRDefault="00881493" w:rsidP="00987A22">
            <w:pPr>
              <w:keepNext/>
              <w:keepLines/>
              <w:spacing w:before="120" w:after="120"/>
              <w:jc w:val="left"/>
              <w:rPr>
                <w:sz w:val="16"/>
                <w:lang w:val="fr-FR"/>
              </w:rPr>
            </w:pPr>
          </w:p>
        </w:tc>
        <w:tc>
          <w:tcPr>
            <w:tcW w:w="567" w:type="dxa"/>
            <w:tcBorders>
              <w:top w:val="nil"/>
              <w:bottom w:val="nil"/>
              <w:right w:val="nil"/>
            </w:tcBorders>
          </w:tcPr>
          <w:p w14:paraId="10C8B333" w14:textId="77777777" w:rsidR="00881493" w:rsidRPr="0079771A" w:rsidRDefault="00881493" w:rsidP="00987A22">
            <w:pPr>
              <w:keepNext/>
              <w:keepLines/>
              <w:spacing w:before="120" w:after="120"/>
              <w:jc w:val="left"/>
              <w:rPr>
                <w:sz w:val="16"/>
                <w:lang w:val="fr-FR"/>
              </w:rPr>
            </w:pPr>
          </w:p>
        </w:tc>
      </w:tr>
      <w:tr w:rsidR="00881493" w:rsidRPr="0079771A" w14:paraId="76EF5D1E" w14:textId="77777777" w:rsidTr="00987A2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jc w:val="center"/>
        </w:trPr>
        <w:tc>
          <w:tcPr>
            <w:tcW w:w="578" w:type="dxa"/>
            <w:tcBorders>
              <w:top w:val="nil"/>
              <w:left w:val="nil"/>
              <w:bottom w:val="nil"/>
            </w:tcBorders>
          </w:tcPr>
          <w:p w14:paraId="5EFCE6DC" w14:textId="77777777" w:rsidR="00881493" w:rsidRPr="0079771A" w:rsidRDefault="00881493" w:rsidP="00987A22">
            <w:pPr>
              <w:keepNext/>
              <w:keepLines/>
              <w:spacing w:before="120" w:after="120"/>
              <w:jc w:val="left"/>
              <w:rPr>
                <w:sz w:val="16"/>
                <w:lang w:val="fr-FR"/>
              </w:rPr>
            </w:pPr>
            <w:r w:rsidRPr="0079771A">
              <w:rPr>
                <w:sz w:val="16"/>
                <w:lang w:val="fr-FR"/>
              </w:rPr>
              <w:t>QN</w:t>
            </w:r>
          </w:p>
        </w:tc>
        <w:tc>
          <w:tcPr>
            <w:tcW w:w="425" w:type="dxa"/>
            <w:tcBorders>
              <w:top w:val="nil"/>
              <w:bottom w:val="nil"/>
            </w:tcBorders>
          </w:tcPr>
          <w:p w14:paraId="273168C1" w14:textId="77777777" w:rsidR="00881493" w:rsidRPr="0079771A" w:rsidRDefault="00881493" w:rsidP="00987A22">
            <w:pPr>
              <w:keepNext/>
              <w:keepLines/>
              <w:spacing w:before="120" w:after="120"/>
              <w:jc w:val="left"/>
              <w:rPr>
                <w:sz w:val="16"/>
                <w:lang w:val="fr-FR"/>
              </w:rPr>
            </w:pPr>
          </w:p>
        </w:tc>
        <w:tc>
          <w:tcPr>
            <w:tcW w:w="1733" w:type="dxa"/>
            <w:tcBorders>
              <w:top w:val="nil"/>
              <w:bottom w:val="nil"/>
            </w:tcBorders>
          </w:tcPr>
          <w:p w14:paraId="2D8C7DFE" w14:textId="4B48C5B3" w:rsidR="00881493" w:rsidRPr="0079771A" w:rsidRDefault="00722028" w:rsidP="00987A22">
            <w:pPr>
              <w:keepNext/>
              <w:keepLines/>
              <w:spacing w:before="120" w:after="120"/>
              <w:jc w:val="left"/>
              <w:rPr>
                <w:sz w:val="16"/>
                <w:lang w:val="fr-FR"/>
              </w:rPr>
            </w:pPr>
            <w:r>
              <w:rPr>
                <w:sz w:val="16"/>
                <w:lang w:val="fr-FR"/>
              </w:rPr>
              <w:t>sensible</w:t>
            </w:r>
          </w:p>
        </w:tc>
        <w:tc>
          <w:tcPr>
            <w:tcW w:w="1734" w:type="dxa"/>
            <w:tcBorders>
              <w:top w:val="nil"/>
              <w:bottom w:val="nil"/>
            </w:tcBorders>
          </w:tcPr>
          <w:p w14:paraId="01CA56DD" w14:textId="77777777" w:rsidR="00881493" w:rsidRPr="0079771A" w:rsidRDefault="00881493" w:rsidP="00987A22">
            <w:pPr>
              <w:keepNext/>
              <w:keepLines/>
              <w:spacing w:before="120" w:after="120"/>
              <w:jc w:val="left"/>
              <w:rPr>
                <w:sz w:val="16"/>
                <w:lang w:val="fr-FR"/>
              </w:rPr>
            </w:pPr>
          </w:p>
        </w:tc>
        <w:tc>
          <w:tcPr>
            <w:tcW w:w="1734" w:type="dxa"/>
            <w:tcBorders>
              <w:top w:val="nil"/>
              <w:bottom w:val="nil"/>
            </w:tcBorders>
          </w:tcPr>
          <w:p w14:paraId="4A730ABE" w14:textId="77777777" w:rsidR="00881493" w:rsidRPr="0079771A" w:rsidRDefault="00881493" w:rsidP="00987A22">
            <w:pPr>
              <w:keepNext/>
              <w:keepLines/>
              <w:spacing w:before="120" w:after="120"/>
              <w:jc w:val="left"/>
              <w:rPr>
                <w:sz w:val="16"/>
                <w:lang w:val="fr-FR"/>
              </w:rPr>
            </w:pPr>
          </w:p>
        </w:tc>
        <w:tc>
          <w:tcPr>
            <w:tcW w:w="851" w:type="dxa"/>
            <w:tcBorders>
              <w:top w:val="nil"/>
              <w:bottom w:val="nil"/>
            </w:tcBorders>
          </w:tcPr>
          <w:p w14:paraId="3A6FE62E" w14:textId="77777777" w:rsidR="00881493" w:rsidRPr="0079771A" w:rsidRDefault="00881493" w:rsidP="00987A22">
            <w:pPr>
              <w:keepNext/>
              <w:keepLines/>
              <w:spacing w:before="120" w:after="120"/>
              <w:jc w:val="left"/>
              <w:rPr>
                <w:sz w:val="16"/>
                <w:lang w:val="fr-FR"/>
              </w:rPr>
            </w:pPr>
            <w:r w:rsidRPr="0079771A">
              <w:rPr>
                <w:sz w:val="16"/>
                <w:lang w:val="fr-FR"/>
              </w:rPr>
              <w:t>[…]</w:t>
            </w:r>
          </w:p>
        </w:tc>
        <w:tc>
          <w:tcPr>
            <w:tcW w:w="567" w:type="dxa"/>
            <w:tcBorders>
              <w:top w:val="nil"/>
              <w:bottom w:val="nil"/>
              <w:right w:val="nil"/>
            </w:tcBorders>
          </w:tcPr>
          <w:p w14:paraId="71DE444E" w14:textId="77777777" w:rsidR="00881493" w:rsidRPr="0079771A" w:rsidRDefault="00881493" w:rsidP="00987A22">
            <w:pPr>
              <w:keepNext/>
              <w:keepLines/>
              <w:spacing w:before="120" w:after="120"/>
              <w:jc w:val="left"/>
              <w:rPr>
                <w:sz w:val="16"/>
                <w:lang w:val="fr-FR"/>
              </w:rPr>
            </w:pPr>
            <w:r w:rsidRPr="0079771A">
              <w:rPr>
                <w:sz w:val="16"/>
                <w:lang w:val="fr-FR"/>
              </w:rPr>
              <w:t>1</w:t>
            </w:r>
          </w:p>
        </w:tc>
      </w:tr>
      <w:tr w:rsidR="00881493" w:rsidRPr="0079771A" w14:paraId="1BF0663F" w14:textId="77777777" w:rsidTr="00987A2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jc w:val="center"/>
        </w:trPr>
        <w:tc>
          <w:tcPr>
            <w:tcW w:w="578" w:type="dxa"/>
            <w:tcBorders>
              <w:top w:val="nil"/>
              <w:left w:val="nil"/>
              <w:bottom w:val="nil"/>
            </w:tcBorders>
          </w:tcPr>
          <w:p w14:paraId="57D4409B" w14:textId="77777777" w:rsidR="00881493" w:rsidRPr="0079771A" w:rsidRDefault="00881493" w:rsidP="00987A22">
            <w:pPr>
              <w:keepNext/>
              <w:keepLines/>
              <w:spacing w:before="120" w:after="120"/>
              <w:jc w:val="left"/>
              <w:rPr>
                <w:sz w:val="16"/>
                <w:lang w:val="fr-FR"/>
              </w:rPr>
            </w:pPr>
          </w:p>
        </w:tc>
        <w:tc>
          <w:tcPr>
            <w:tcW w:w="425" w:type="dxa"/>
            <w:tcBorders>
              <w:top w:val="nil"/>
              <w:bottom w:val="nil"/>
            </w:tcBorders>
          </w:tcPr>
          <w:p w14:paraId="04BF6C21" w14:textId="77777777" w:rsidR="00881493" w:rsidRPr="0079771A" w:rsidRDefault="00881493" w:rsidP="00987A22">
            <w:pPr>
              <w:keepNext/>
              <w:keepLines/>
              <w:spacing w:before="120" w:after="120"/>
              <w:jc w:val="left"/>
              <w:rPr>
                <w:sz w:val="16"/>
                <w:lang w:val="fr-FR"/>
              </w:rPr>
            </w:pPr>
          </w:p>
        </w:tc>
        <w:tc>
          <w:tcPr>
            <w:tcW w:w="3467" w:type="dxa"/>
            <w:gridSpan w:val="2"/>
            <w:tcBorders>
              <w:top w:val="nil"/>
              <w:bottom w:val="nil"/>
            </w:tcBorders>
          </w:tcPr>
          <w:p w14:paraId="3EA3DE18" w14:textId="3E2EFF7E" w:rsidR="00881493" w:rsidRPr="0079771A" w:rsidRDefault="00722028" w:rsidP="00987A22">
            <w:pPr>
              <w:keepNext/>
              <w:keepLines/>
              <w:spacing w:before="120" w:after="120"/>
              <w:jc w:val="left"/>
              <w:rPr>
                <w:sz w:val="16"/>
                <w:lang w:val="fr-FR"/>
              </w:rPr>
            </w:pPr>
            <w:r>
              <w:rPr>
                <w:strike/>
                <w:sz w:val="16"/>
                <w:highlight w:val="lightGray"/>
                <w:lang w:val="fr-FR"/>
              </w:rPr>
              <w:t>m</w:t>
            </w:r>
            <w:r w:rsidR="00881493" w:rsidRPr="0079771A">
              <w:rPr>
                <w:strike/>
                <w:sz w:val="16"/>
                <w:highlight w:val="lightGray"/>
                <w:lang w:val="fr-FR"/>
              </w:rPr>
              <w:t>o</w:t>
            </w:r>
            <w:r>
              <w:rPr>
                <w:strike/>
                <w:sz w:val="16"/>
                <w:highlight w:val="lightGray"/>
                <w:lang w:val="fr-FR"/>
              </w:rPr>
              <w:t>yennement résistant</w:t>
            </w:r>
            <w:r w:rsidR="00881493" w:rsidRPr="0079771A">
              <w:rPr>
                <w:sz w:val="16"/>
                <w:lang w:val="fr-FR"/>
              </w:rPr>
              <w:t xml:space="preserve"> </w:t>
            </w:r>
            <w:r w:rsidR="00881493" w:rsidRPr="0079771A">
              <w:rPr>
                <w:sz w:val="16"/>
                <w:highlight w:val="lightGray"/>
                <w:u w:val="single"/>
                <w:lang w:val="fr-FR"/>
              </w:rPr>
              <w:t>interm</w:t>
            </w:r>
            <w:r>
              <w:rPr>
                <w:sz w:val="16"/>
                <w:highlight w:val="lightGray"/>
                <w:u w:val="single"/>
                <w:lang w:val="fr-FR"/>
              </w:rPr>
              <w:t>édiaire</w:t>
            </w:r>
          </w:p>
        </w:tc>
        <w:tc>
          <w:tcPr>
            <w:tcW w:w="1734" w:type="dxa"/>
            <w:tcBorders>
              <w:top w:val="nil"/>
              <w:bottom w:val="nil"/>
            </w:tcBorders>
          </w:tcPr>
          <w:p w14:paraId="2F8C09B9" w14:textId="77777777" w:rsidR="00881493" w:rsidRPr="0079771A" w:rsidRDefault="00881493" w:rsidP="00987A22">
            <w:pPr>
              <w:keepNext/>
              <w:keepLines/>
              <w:spacing w:before="120" w:after="120"/>
              <w:jc w:val="left"/>
              <w:rPr>
                <w:sz w:val="16"/>
                <w:lang w:val="fr-FR"/>
              </w:rPr>
            </w:pPr>
          </w:p>
        </w:tc>
        <w:tc>
          <w:tcPr>
            <w:tcW w:w="851" w:type="dxa"/>
            <w:tcBorders>
              <w:top w:val="nil"/>
              <w:bottom w:val="nil"/>
            </w:tcBorders>
          </w:tcPr>
          <w:p w14:paraId="2A5DD13B" w14:textId="77777777" w:rsidR="00881493" w:rsidRPr="0079771A" w:rsidRDefault="00881493" w:rsidP="00987A22">
            <w:pPr>
              <w:keepNext/>
              <w:keepLines/>
              <w:spacing w:before="120" w:after="120"/>
              <w:jc w:val="left"/>
              <w:rPr>
                <w:sz w:val="16"/>
                <w:lang w:val="fr-FR"/>
              </w:rPr>
            </w:pPr>
            <w:r w:rsidRPr="0079771A">
              <w:rPr>
                <w:sz w:val="16"/>
                <w:lang w:val="fr-FR"/>
              </w:rPr>
              <w:t>[…]</w:t>
            </w:r>
          </w:p>
        </w:tc>
        <w:tc>
          <w:tcPr>
            <w:tcW w:w="567" w:type="dxa"/>
            <w:tcBorders>
              <w:top w:val="nil"/>
              <w:bottom w:val="nil"/>
              <w:right w:val="nil"/>
            </w:tcBorders>
          </w:tcPr>
          <w:p w14:paraId="6C3081CC" w14:textId="77777777" w:rsidR="00881493" w:rsidRPr="0079771A" w:rsidRDefault="00881493" w:rsidP="00987A22">
            <w:pPr>
              <w:keepNext/>
              <w:keepLines/>
              <w:spacing w:before="120" w:after="120"/>
              <w:jc w:val="left"/>
              <w:rPr>
                <w:sz w:val="16"/>
                <w:lang w:val="fr-FR"/>
              </w:rPr>
            </w:pPr>
            <w:r w:rsidRPr="0079771A">
              <w:rPr>
                <w:sz w:val="16"/>
                <w:lang w:val="fr-FR"/>
              </w:rPr>
              <w:t>2</w:t>
            </w:r>
          </w:p>
        </w:tc>
      </w:tr>
      <w:tr w:rsidR="00881493" w:rsidRPr="0079771A" w14:paraId="63FF87DB" w14:textId="77777777" w:rsidTr="00987A2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jc w:val="center"/>
        </w:trPr>
        <w:tc>
          <w:tcPr>
            <w:tcW w:w="578" w:type="dxa"/>
            <w:tcBorders>
              <w:top w:val="nil"/>
              <w:left w:val="nil"/>
              <w:bottom w:val="single" w:sz="4" w:space="0" w:color="auto"/>
            </w:tcBorders>
          </w:tcPr>
          <w:p w14:paraId="708F5188" w14:textId="77777777" w:rsidR="00881493" w:rsidRPr="0079771A" w:rsidRDefault="00881493" w:rsidP="00987A22">
            <w:pPr>
              <w:keepNext/>
              <w:keepLines/>
              <w:spacing w:before="120" w:after="120"/>
              <w:jc w:val="left"/>
              <w:rPr>
                <w:sz w:val="16"/>
                <w:lang w:val="fr-FR"/>
              </w:rPr>
            </w:pPr>
          </w:p>
        </w:tc>
        <w:tc>
          <w:tcPr>
            <w:tcW w:w="425" w:type="dxa"/>
            <w:tcBorders>
              <w:top w:val="nil"/>
              <w:bottom w:val="single" w:sz="4" w:space="0" w:color="auto"/>
            </w:tcBorders>
          </w:tcPr>
          <w:p w14:paraId="4537B5A8" w14:textId="77777777" w:rsidR="00881493" w:rsidRPr="0079771A" w:rsidRDefault="00881493" w:rsidP="00987A22">
            <w:pPr>
              <w:keepNext/>
              <w:keepLines/>
              <w:spacing w:before="120" w:after="120"/>
              <w:jc w:val="left"/>
              <w:rPr>
                <w:sz w:val="16"/>
                <w:lang w:val="fr-FR"/>
              </w:rPr>
            </w:pPr>
          </w:p>
        </w:tc>
        <w:tc>
          <w:tcPr>
            <w:tcW w:w="1733" w:type="dxa"/>
            <w:tcBorders>
              <w:top w:val="nil"/>
              <w:bottom w:val="single" w:sz="4" w:space="0" w:color="auto"/>
            </w:tcBorders>
          </w:tcPr>
          <w:p w14:paraId="0540D390" w14:textId="3B6AAAC9" w:rsidR="00881493" w:rsidRPr="0079771A" w:rsidRDefault="00722028" w:rsidP="00987A22">
            <w:pPr>
              <w:keepNext/>
              <w:keepLines/>
              <w:spacing w:before="120" w:after="120"/>
              <w:jc w:val="left"/>
              <w:rPr>
                <w:sz w:val="16"/>
                <w:lang w:val="fr-FR"/>
              </w:rPr>
            </w:pPr>
            <w:r>
              <w:rPr>
                <w:sz w:val="16"/>
                <w:lang w:val="fr-FR"/>
              </w:rPr>
              <w:t>hautement</w:t>
            </w:r>
            <w:r w:rsidR="00881493" w:rsidRPr="0079771A">
              <w:rPr>
                <w:sz w:val="16"/>
                <w:lang w:val="fr-FR"/>
              </w:rPr>
              <w:t xml:space="preserve"> </w:t>
            </w:r>
            <w:r>
              <w:rPr>
                <w:sz w:val="16"/>
                <w:lang w:val="fr-FR"/>
              </w:rPr>
              <w:t>résistant</w:t>
            </w:r>
          </w:p>
        </w:tc>
        <w:tc>
          <w:tcPr>
            <w:tcW w:w="1734" w:type="dxa"/>
            <w:tcBorders>
              <w:top w:val="nil"/>
              <w:bottom w:val="single" w:sz="4" w:space="0" w:color="auto"/>
            </w:tcBorders>
          </w:tcPr>
          <w:p w14:paraId="2300F383" w14:textId="77777777" w:rsidR="00881493" w:rsidRPr="0079771A" w:rsidRDefault="00881493" w:rsidP="00987A22">
            <w:pPr>
              <w:keepNext/>
              <w:keepLines/>
              <w:spacing w:before="120" w:after="120"/>
              <w:jc w:val="left"/>
              <w:rPr>
                <w:sz w:val="16"/>
                <w:lang w:val="fr-FR"/>
              </w:rPr>
            </w:pPr>
          </w:p>
        </w:tc>
        <w:tc>
          <w:tcPr>
            <w:tcW w:w="1734" w:type="dxa"/>
            <w:tcBorders>
              <w:top w:val="nil"/>
              <w:bottom w:val="single" w:sz="4" w:space="0" w:color="auto"/>
            </w:tcBorders>
          </w:tcPr>
          <w:p w14:paraId="768AA4E7" w14:textId="77777777" w:rsidR="00881493" w:rsidRPr="0079771A" w:rsidRDefault="00881493" w:rsidP="00987A22">
            <w:pPr>
              <w:keepNext/>
              <w:keepLines/>
              <w:spacing w:before="120" w:after="120"/>
              <w:jc w:val="left"/>
              <w:rPr>
                <w:sz w:val="16"/>
                <w:lang w:val="fr-FR"/>
              </w:rPr>
            </w:pPr>
          </w:p>
        </w:tc>
        <w:tc>
          <w:tcPr>
            <w:tcW w:w="851" w:type="dxa"/>
            <w:tcBorders>
              <w:top w:val="nil"/>
              <w:bottom w:val="single" w:sz="4" w:space="0" w:color="auto"/>
            </w:tcBorders>
          </w:tcPr>
          <w:p w14:paraId="3FE53A96" w14:textId="77777777" w:rsidR="00881493" w:rsidRPr="0079771A" w:rsidRDefault="00881493" w:rsidP="00987A22">
            <w:pPr>
              <w:keepNext/>
              <w:keepLines/>
              <w:spacing w:before="120" w:after="120"/>
              <w:jc w:val="left"/>
              <w:rPr>
                <w:sz w:val="16"/>
                <w:lang w:val="fr-FR"/>
              </w:rPr>
            </w:pPr>
            <w:r w:rsidRPr="0079771A">
              <w:rPr>
                <w:sz w:val="16"/>
                <w:lang w:val="fr-FR"/>
              </w:rPr>
              <w:t>[…]</w:t>
            </w:r>
          </w:p>
        </w:tc>
        <w:tc>
          <w:tcPr>
            <w:tcW w:w="567" w:type="dxa"/>
            <w:tcBorders>
              <w:top w:val="nil"/>
              <w:bottom w:val="single" w:sz="4" w:space="0" w:color="auto"/>
              <w:right w:val="nil"/>
            </w:tcBorders>
          </w:tcPr>
          <w:p w14:paraId="58057252" w14:textId="77777777" w:rsidR="00881493" w:rsidRPr="0079771A" w:rsidRDefault="00881493" w:rsidP="00987A22">
            <w:pPr>
              <w:keepNext/>
              <w:keepLines/>
              <w:spacing w:before="120" w:after="120"/>
              <w:jc w:val="left"/>
              <w:rPr>
                <w:sz w:val="16"/>
                <w:lang w:val="fr-FR"/>
              </w:rPr>
            </w:pPr>
            <w:r w:rsidRPr="0079771A">
              <w:rPr>
                <w:sz w:val="16"/>
                <w:lang w:val="fr-FR"/>
              </w:rPr>
              <w:t>3</w:t>
            </w:r>
          </w:p>
        </w:tc>
      </w:tr>
    </w:tbl>
    <w:p w14:paraId="5D0BD51E" w14:textId="77777777" w:rsidR="00881493" w:rsidRPr="0079771A" w:rsidRDefault="00881493" w:rsidP="00881493">
      <w:pPr>
        <w:rPr>
          <w:snapToGrid w:val="0"/>
          <w:lang w:val="fr-FR"/>
        </w:rPr>
      </w:pPr>
    </w:p>
    <w:p w14:paraId="29FBC3B4" w14:textId="5F26AE28" w:rsidR="00881493" w:rsidRPr="00722028" w:rsidRDefault="00DC1ACF" w:rsidP="00881493">
      <w:pPr>
        <w:rPr>
          <w:snapToGrid w:val="0"/>
          <w:lang w:val="fr-FR"/>
        </w:rPr>
      </w:pPr>
      <w:r>
        <w:rPr>
          <w:snapToGrid w:val="0"/>
          <w:lang w:val="fr-FR"/>
        </w:rPr>
        <w:t>3.</w:t>
      </w:r>
      <w:r w:rsidR="00881493" w:rsidRPr="00722028">
        <w:rPr>
          <w:snapToGrid w:val="0"/>
          <w:lang w:val="fr-FR"/>
        </w:rPr>
        <w:tab/>
      </w:r>
      <w:r w:rsidR="00722028" w:rsidRPr="00722028">
        <w:rPr>
          <w:snapToGrid w:val="0"/>
          <w:lang w:val="fr-FR"/>
        </w:rPr>
        <w:t>Le</w:t>
      </w:r>
      <w:r w:rsidR="00EC7ABD">
        <w:rPr>
          <w:snapToGrid w:val="0"/>
          <w:lang w:val="fr-FR"/>
        </w:rPr>
        <w:t> TC</w:t>
      </w:r>
      <w:r w:rsidR="00881493" w:rsidRPr="00722028">
        <w:rPr>
          <w:snapToGrid w:val="0"/>
          <w:lang w:val="fr-FR"/>
        </w:rPr>
        <w:t xml:space="preserve"> </w:t>
      </w:r>
      <w:r w:rsidR="00722028" w:rsidRPr="00722028">
        <w:rPr>
          <w:snapToGrid w:val="0"/>
          <w:lang w:val="fr-FR"/>
        </w:rPr>
        <w:t>note que le terme</w:t>
      </w:r>
      <w:r w:rsidR="00881493" w:rsidRPr="00722028">
        <w:rPr>
          <w:snapToGrid w:val="0"/>
          <w:lang w:val="fr-FR"/>
        </w:rPr>
        <w:t xml:space="preserve"> “</w:t>
      </w:r>
      <w:r w:rsidR="00722028" w:rsidRPr="00722028">
        <w:rPr>
          <w:snapToGrid w:val="0"/>
          <w:lang w:val="fr-FR"/>
        </w:rPr>
        <w:t>hautement</w:t>
      </w:r>
      <w:r w:rsidR="00881493" w:rsidRPr="00722028">
        <w:rPr>
          <w:snapToGrid w:val="0"/>
          <w:lang w:val="fr-FR"/>
        </w:rPr>
        <w:t xml:space="preserve">” </w:t>
      </w:r>
      <w:r w:rsidR="00823006">
        <w:rPr>
          <w:snapToGrid w:val="0"/>
          <w:lang w:val="fr-FR"/>
        </w:rPr>
        <w:t>est</w:t>
      </w:r>
      <w:r w:rsidR="00722028" w:rsidRPr="00722028">
        <w:rPr>
          <w:snapToGrid w:val="0"/>
          <w:lang w:val="fr-FR"/>
        </w:rPr>
        <w:t xml:space="preserve"> utilisé uniquement pour le niveau d</w:t>
      </w:r>
      <w:r w:rsidR="00EC7ABD">
        <w:rPr>
          <w:snapToGrid w:val="0"/>
          <w:lang w:val="fr-FR"/>
        </w:rPr>
        <w:t>’</w:t>
      </w:r>
      <w:r w:rsidR="00722028" w:rsidRPr="00722028">
        <w:rPr>
          <w:snapToGrid w:val="0"/>
          <w:lang w:val="fr-FR"/>
        </w:rPr>
        <w:t>expression ré</w:t>
      </w:r>
      <w:r w:rsidR="00722028">
        <w:rPr>
          <w:snapToGrid w:val="0"/>
          <w:lang w:val="fr-FR"/>
        </w:rPr>
        <w:t>sistant et convient d</w:t>
      </w:r>
      <w:r w:rsidR="00EC7ABD">
        <w:rPr>
          <w:snapToGrid w:val="0"/>
          <w:lang w:val="fr-FR"/>
        </w:rPr>
        <w:t>’</w:t>
      </w:r>
      <w:r w:rsidR="00722028">
        <w:rPr>
          <w:snapToGrid w:val="0"/>
          <w:lang w:val="fr-FR"/>
        </w:rPr>
        <w:t>inviter le</w:t>
      </w:r>
      <w:r w:rsidR="00722028">
        <w:rPr>
          <w:b/>
          <w:snapToGrid w:val="0"/>
          <w:lang w:val="fr-FR"/>
        </w:rPr>
        <w:t> </w:t>
      </w:r>
      <w:r w:rsidR="00881493" w:rsidRPr="00722028">
        <w:rPr>
          <w:snapToGrid w:val="0"/>
          <w:lang w:val="fr-FR"/>
        </w:rPr>
        <w:t xml:space="preserve">TWV </w:t>
      </w:r>
      <w:r w:rsidR="00722028">
        <w:rPr>
          <w:snapToGrid w:val="0"/>
          <w:lang w:val="fr-FR"/>
        </w:rPr>
        <w:t>à examiner l</w:t>
      </w:r>
      <w:r w:rsidR="00EC7ABD">
        <w:rPr>
          <w:snapToGrid w:val="0"/>
          <w:lang w:val="fr-FR"/>
        </w:rPr>
        <w:t>’</w:t>
      </w:r>
      <w:r w:rsidR="00722028">
        <w:rPr>
          <w:snapToGrid w:val="0"/>
          <w:lang w:val="fr-FR"/>
        </w:rPr>
        <w:t>exemple plus en détail</w:t>
      </w:r>
      <w:r w:rsidR="00881493" w:rsidRPr="00722028">
        <w:rPr>
          <w:snapToGrid w:val="0"/>
          <w:lang w:val="fr-FR"/>
        </w:rPr>
        <w:t>.</w:t>
      </w:r>
    </w:p>
    <w:p w14:paraId="3A8FA822" w14:textId="77777777" w:rsidR="00881493" w:rsidRPr="00722028" w:rsidRDefault="00881493" w:rsidP="00881493">
      <w:pPr>
        <w:jc w:val="left"/>
        <w:rPr>
          <w:lang w:val="fr-FR"/>
        </w:rPr>
      </w:pPr>
    </w:p>
    <w:p w14:paraId="3431EEBA" w14:textId="429CA8F4" w:rsidR="00881493" w:rsidRPr="00832FD7" w:rsidRDefault="00722028" w:rsidP="00881493">
      <w:pPr>
        <w:jc w:val="left"/>
        <w:rPr>
          <w:i/>
          <w:lang w:val="fr-CH"/>
        </w:rPr>
      </w:pPr>
      <w:r w:rsidRPr="00832FD7">
        <w:rPr>
          <w:i/>
          <w:lang w:val="fr-CH"/>
        </w:rPr>
        <w:t>Examen par le</w:t>
      </w:r>
      <w:r w:rsidR="00832FD7" w:rsidRPr="00832FD7">
        <w:rPr>
          <w:i/>
          <w:lang w:val="fr-CH"/>
        </w:rPr>
        <w:t xml:space="preserve"> Groupe de travail technique sur les plantes potagères</w:t>
      </w:r>
    </w:p>
    <w:p w14:paraId="7AA02F42" w14:textId="77777777" w:rsidR="00881493" w:rsidRPr="00832FD7" w:rsidRDefault="00881493" w:rsidP="00881493">
      <w:pPr>
        <w:jc w:val="left"/>
        <w:rPr>
          <w:lang w:val="fr-CH"/>
        </w:rPr>
      </w:pPr>
    </w:p>
    <w:p w14:paraId="6E41E113" w14:textId="11BFFFFF" w:rsidR="00881493" w:rsidRPr="00832FD7" w:rsidRDefault="00DC1ACF" w:rsidP="00881493">
      <w:pPr>
        <w:rPr>
          <w:lang w:val="fr-CH"/>
        </w:rPr>
      </w:pPr>
      <w:r>
        <w:rPr>
          <w:lang w:val="fr-FR"/>
        </w:rPr>
        <w:t>4.</w:t>
      </w:r>
      <w:r w:rsidR="00881493" w:rsidRPr="00832FD7">
        <w:rPr>
          <w:lang w:val="fr-CH"/>
        </w:rPr>
        <w:tab/>
      </w:r>
      <w:r w:rsidR="00832FD7" w:rsidRPr="00832FD7">
        <w:rPr>
          <w:lang w:val="fr-CH"/>
        </w:rPr>
        <w:t>À sa cinquante</w:t>
      </w:r>
      <w:r w:rsidR="00F73076">
        <w:rPr>
          <w:lang w:val="fr-CH"/>
        </w:rPr>
        <w:noBreakHyphen/>
      </w:r>
      <w:r w:rsidR="00832FD7" w:rsidRPr="00832FD7">
        <w:rPr>
          <w:lang w:val="fr-CH"/>
        </w:rPr>
        <w:t>six</w:t>
      </w:r>
      <w:r w:rsidR="00EC7ABD">
        <w:rPr>
          <w:lang w:val="fr-CH"/>
        </w:rPr>
        <w:t>ième session</w:t>
      </w:r>
      <w:r w:rsidR="00832FD7" w:rsidRPr="0079771A">
        <w:rPr>
          <w:rStyle w:val="FootnoteReference"/>
          <w:lang w:val="fr-FR"/>
        </w:rPr>
        <w:footnoteReference w:id="19"/>
      </w:r>
      <w:r w:rsidR="00832FD7" w:rsidRPr="00832FD7">
        <w:rPr>
          <w:lang w:val="fr-CH"/>
        </w:rPr>
        <w:t>,</w:t>
      </w:r>
      <w:r w:rsidR="00EC7ABD" w:rsidRPr="00832FD7">
        <w:rPr>
          <w:lang w:val="fr-CH"/>
        </w:rPr>
        <w:t xml:space="preserve"> le</w:t>
      </w:r>
      <w:r w:rsidR="00EC7ABD">
        <w:rPr>
          <w:lang w:val="fr-CH"/>
        </w:rPr>
        <w:t> </w:t>
      </w:r>
      <w:r w:rsidR="00EC7ABD" w:rsidRPr="00832FD7">
        <w:rPr>
          <w:lang w:val="fr-CH"/>
        </w:rPr>
        <w:t>TWV</w:t>
      </w:r>
      <w:r w:rsidR="00832FD7" w:rsidRPr="00832FD7">
        <w:rPr>
          <w:lang w:val="fr-CH"/>
        </w:rPr>
        <w:t xml:space="preserve"> examine s</w:t>
      </w:r>
      <w:r w:rsidR="00EC7ABD">
        <w:rPr>
          <w:lang w:val="fr-CH"/>
        </w:rPr>
        <w:t>’</w:t>
      </w:r>
      <w:r w:rsidR="00832FD7" w:rsidRPr="00832FD7">
        <w:rPr>
          <w:lang w:val="fr-CH"/>
        </w:rPr>
        <w:t>il convient de réviser les niveaux d</w:t>
      </w:r>
      <w:r w:rsidR="00EC7ABD">
        <w:rPr>
          <w:lang w:val="fr-CH"/>
        </w:rPr>
        <w:t>’</w:t>
      </w:r>
      <w:r w:rsidR="00832FD7" w:rsidRPr="00832FD7">
        <w:rPr>
          <w:lang w:val="fr-CH"/>
        </w:rPr>
        <w:t xml:space="preserve">expression dans </w:t>
      </w:r>
      <w:r w:rsidR="00832FD7">
        <w:rPr>
          <w:lang w:val="fr-CH"/>
        </w:rPr>
        <w:t xml:space="preserve">le </w:t>
      </w:r>
      <w:r w:rsidR="00832FD7" w:rsidRPr="008B44AD">
        <w:rPr>
          <w:lang w:val="fr-CH"/>
        </w:rPr>
        <w:t>caractère</w:t>
      </w:r>
      <w:r w:rsidR="005404AC" w:rsidRPr="008B44AD">
        <w:rPr>
          <w:lang w:val="fr-CH"/>
        </w:rPr>
        <w:t xml:space="preserve"> indiqué</w:t>
      </w:r>
      <w:r w:rsidR="00832FD7" w:rsidRPr="008B44AD">
        <w:rPr>
          <w:lang w:val="fr-CH"/>
        </w:rPr>
        <w:t xml:space="preserve"> à titre d</w:t>
      </w:r>
      <w:r w:rsidR="00EC7ABD">
        <w:rPr>
          <w:lang w:val="fr-CH"/>
        </w:rPr>
        <w:t>’</w:t>
      </w:r>
      <w:r w:rsidR="00832FD7" w:rsidRPr="008B44AD">
        <w:rPr>
          <w:lang w:val="fr-CH"/>
        </w:rPr>
        <w:t>exemple</w:t>
      </w:r>
      <w:r w:rsidR="00994907">
        <w:rPr>
          <w:lang w:val="fr-CH"/>
        </w:rPr>
        <w:t>s</w:t>
      </w:r>
      <w:r w:rsidR="00832FD7" w:rsidRPr="008B44AD">
        <w:rPr>
          <w:lang w:val="fr-CH"/>
        </w:rPr>
        <w:t xml:space="preserve"> dans</w:t>
      </w:r>
      <w:r w:rsidR="00832FD7">
        <w:rPr>
          <w:lang w:val="fr-CH"/>
        </w:rPr>
        <w:t xml:space="preserve"> la section</w:t>
      </w:r>
      <w:r w:rsidR="008E3045">
        <w:rPr>
          <w:lang w:val="fr-CH"/>
        </w:rPr>
        <w:t> </w:t>
      </w:r>
      <w:r w:rsidR="00832FD7">
        <w:rPr>
          <w:lang w:val="fr-CH"/>
        </w:rPr>
        <w:t>2.3.2 du</w:t>
      </w:r>
      <w:r w:rsidR="00881493" w:rsidRPr="00832FD7">
        <w:rPr>
          <w:lang w:val="fr-CH"/>
        </w:rPr>
        <w:t xml:space="preserve"> document TGP/12/2, </w:t>
      </w:r>
      <w:r w:rsidR="003A05EB">
        <w:rPr>
          <w:lang w:val="fr-CH"/>
        </w:rPr>
        <w:t>p</w:t>
      </w:r>
      <w:r w:rsidR="003A05EB" w:rsidRPr="008B44AD">
        <w:rPr>
          <w:lang w:val="fr-CH"/>
        </w:rPr>
        <w:t>our</w:t>
      </w:r>
      <w:r w:rsidR="00881493" w:rsidRPr="008B44AD">
        <w:rPr>
          <w:lang w:val="fr-CH"/>
        </w:rPr>
        <w:t xml:space="preserve"> </w:t>
      </w:r>
      <w:r w:rsidR="008B44AD" w:rsidRPr="008B44AD">
        <w:rPr>
          <w:lang w:val="fr-CH"/>
        </w:rPr>
        <w:t>aborder la question</w:t>
      </w:r>
      <w:r w:rsidR="003A05EB" w:rsidRPr="008B44AD">
        <w:rPr>
          <w:lang w:val="fr-CH"/>
        </w:rPr>
        <w:t xml:space="preserve"> de</w:t>
      </w:r>
      <w:r w:rsidR="00881493" w:rsidRPr="008B44AD">
        <w:rPr>
          <w:lang w:val="fr-CH"/>
        </w:rPr>
        <w:t xml:space="preserve"> </w:t>
      </w:r>
      <w:r w:rsidR="003A05EB" w:rsidRPr="008B44AD">
        <w:rPr>
          <w:lang w:val="fr-CH"/>
        </w:rPr>
        <w:t>l</w:t>
      </w:r>
      <w:r w:rsidR="00EC7ABD">
        <w:rPr>
          <w:lang w:val="fr-CH"/>
        </w:rPr>
        <w:t>’</w:t>
      </w:r>
      <w:r w:rsidR="003A05EB" w:rsidRPr="008B44AD">
        <w:rPr>
          <w:lang w:val="fr-CH"/>
        </w:rPr>
        <w:t xml:space="preserve">utilisation du terme </w:t>
      </w:r>
      <w:r w:rsidR="00881493" w:rsidRPr="008B44AD">
        <w:rPr>
          <w:lang w:val="fr-CH"/>
        </w:rPr>
        <w:t>“</w:t>
      </w:r>
      <w:r w:rsidR="003A05EB" w:rsidRPr="008B44AD">
        <w:rPr>
          <w:lang w:val="fr-CH"/>
        </w:rPr>
        <w:t>hautement</w:t>
      </w:r>
      <w:r w:rsidR="00881493" w:rsidRPr="008B44AD">
        <w:rPr>
          <w:lang w:val="fr-CH"/>
        </w:rPr>
        <w:t xml:space="preserve">” </w:t>
      </w:r>
      <w:r w:rsidR="003A05EB" w:rsidRPr="008B44AD">
        <w:rPr>
          <w:lang w:val="fr-CH"/>
        </w:rPr>
        <w:t>uniquement dans un niveau d</w:t>
      </w:r>
      <w:r w:rsidR="00EC7ABD">
        <w:rPr>
          <w:lang w:val="fr-CH"/>
        </w:rPr>
        <w:t>’</w:t>
      </w:r>
      <w:r w:rsidR="003A05EB" w:rsidRPr="008B44AD">
        <w:rPr>
          <w:lang w:val="fr-CH"/>
        </w:rPr>
        <w:t>expression</w:t>
      </w:r>
      <w:r w:rsidR="00881493" w:rsidRPr="008B44AD">
        <w:rPr>
          <w:lang w:val="fr-CH"/>
        </w:rPr>
        <w:t xml:space="preserve"> (</w:t>
      </w:r>
      <w:r w:rsidR="003A05EB" w:rsidRPr="008B44AD">
        <w:rPr>
          <w:lang w:val="fr-CH"/>
        </w:rPr>
        <w:t>voir les paragraphes</w:t>
      </w:r>
      <w:r w:rsidR="008E3045">
        <w:rPr>
          <w:lang w:val="fr-CH"/>
        </w:rPr>
        <w:t> </w:t>
      </w:r>
      <w:r w:rsidR="003A05EB" w:rsidRPr="008B44AD">
        <w:rPr>
          <w:lang w:val="fr-CH"/>
        </w:rPr>
        <w:t>16 à 20 du</w:t>
      </w:r>
      <w:r w:rsidR="00881493" w:rsidRPr="008B44AD">
        <w:rPr>
          <w:lang w:val="fr-CH"/>
        </w:rPr>
        <w:t xml:space="preserve"> document TWV/56/22 “</w:t>
      </w:r>
      <w:r w:rsidR="003A05EB" w:rsidRPr="008B44AD">
        <w:rPr>
          <w:lang w:val="fr-CH"/>
        </w:rPr>
        <w:t>Compte rendu</w:t>
      </w:r>
      <w:r w:rsidR="00881493" w:rsidRPr="008B44AD">
        <w:rPr>
          <w:lang w:val="fr-CH"/>
        </w:rPr>
        <w:t>”).</w:t>
      </w:r>
    </w:p>
    <w:p w14:paraId="70647788" w14:textId="77777777" w:rsidR="00881493" w:rsidRPr="00832FD7" w:rsidRDefault="00881493" w:rsidP="00881493">
      <w:pPr>
        <w:rPr>
          <w:lang w:val="fr-CH"/>
        </w:rPr>
      </w:pPr>
    </w:p>
    <w:p w14:paraId="1079A096" w14:textId="69554972" w:rsidR="00EC7ABD" w:rsidRDefault="00DC1ACF" w:rsidP="00881493">
      <w:pPr>
        <w:rPr>
          <w:lang w:val="fr-CH"/>
        </w:rPr>
      </w:pPr>
      <w:r>
        <w:rPr>
          <w:lang w:val="fr-FR"/>
        </w:rPr>
        <w:t>5.</w:t>
      </w:r>
      <w:r w:rsidR="00881493" w:rsidRPr="003A05EB">
        <w:rPr>
          <w:lang w:val="fr-CH"/>
        </w:rPr>
        <w:tab/>
      </w:r>
      <w:r w:rsidR="003A05EB" w:rsidRPr="003A05EB">
        <w:rPr>
          <w:lang w:val="fr-CH"/>
        </w:rPr>
        <w:t>Le</w:t>
      </w:r>
      <w:r w:rsidR="00881493" w:rsidRPr="003A05EB">
        <w:rPr>
          <w:lang w:val="fr-CH"/>
        </w:rPr>
        <w:t xml:space="preserve"> TWV </w:t>
      </w:r>
      <w:r w:rsidR="003A05EB" w:rsidRPr="003A05EB">
        <w:rPr>
          <w:lang w:val="fr-CH"/>
        </w:rPr>
        <w:t xml:space="preserve">note </w:t>
      </w:r>
      <w:r w:rsidR="008B44AD" w:rsidRPr="005F2647">
        <w:rPr>
          <w:lang w:val="fr-CH"/>
        </w:rPr>
        <w:t>que l</w:t>
      </w:r>
      <w:r w:rsidR="00EC7ABD">
        <w:rPr>
          <w:lang w:val="fr-CH"/>
        </w:rPr>
        <w:t>’</w:t>
      </w:r>
      <w:r w:rsidR="008B44AD" w:rsidRPr="005F2647">
        <w:rPr>
          <w:lang w:val="fr-CH"/>
        </w:rPr>
        <w:t>échelle “</w:t>
      </w:r>
      <w:proofErr w:type="gramStart"/>
      <w:r w:rsidR="008B44AD" w:rsidRPr="005F2647">
        <w:rPr>
          <w:lang w:val="fr-CH"/>
        </w:rPr>
        <w:t xml:space="preserve">sensible; </w:t>
      </w:r>
      <w:r w:rsidR="0006769F">
        <w:rPr>
          <w:lang w:val="fr-CH"/>
        </w:rPr>
        <w:t xml:space="preserve"> </w:t>
      </w:r>
      <w:r w:rsidR="008B44AD" w:rsidRPr="005F2647">
        <w:rPr>
          <w:lang w:val="fr-CH"/>
        </w:rPr>
        <w:t>intermédiaire</w:t>
      </w:r>
      <w:proofErr w:type="gramEnd"/>
      <w:r w:rsidR="008B44AD" w:rsidRPr="005F2647">
        <w:rPr>
          <w:lang w:val="fr-CH"/>
        </w:rPr>
        <w:t>;</w:t>
      </w:r>
      <w:r w:rsidR="0006769F">
        <w:rPr>
          <w:lang w:val="fr-CH"/>
        </w:rPr>
        <w:t xml:space="preserve"> </w:t>
      </w:r>
      <w:r w:rsidR="008B44AD" w:rsidRPr="005F2647">
        <w:rPr>
          <w:lang w:val="fr-CH"/>
        </w:rPr>
        <w:t xml:space="preserve"> et hautement résistant” a déjà été utilisée dans les principes directeurs d</w:t>
      </w:r>
      <w:r w:rsidR="00EC7ABD">
        <w:rPr>
          <w:lang w:val="fr-CH"/>
        </w:rPr>
        <w:t>’</w:t>
      </w:r>
      <w:r w:rsidR="008B44AD" w:rsidRPr="005F2647">
        <w:rPr>
          <w:lang w:val="fr-CH"/>
        </w:rPr>
        <w:t xml:space="preserve">examen du concombre, de la laitue et du melon et </w:t>
      </w:r>
      <w:r w:rsidR="00860DC1">
        <w:rPr>
          <w:lang w:val="fr-CH"/>
        </w:rPr>
        <w:t>qu</w:t>
      </w:r>
      <w:r w:rsidR="00EC7ABD">
        <w:rPr>
          <w:lang w:val="fr-CH"/>
        </w:rPr>
        <w:t>’</w:t>
      </w:r>
      <w:r w:rsidR="008E3045">
        <w:rPr>
          <w:lang w:val="fr-CH"/>
        </w:rPr>
        <w:t xml:space="preserve">elle </w:t>
      </w:r>
      <w:r w:rsidR="008B44AD" w:rsidRPr="005F2647">
        <w:rPr>
          <w:lang w:val="fr-CH"/>
        </w:rPr>
        <w:t>est couramment utilisée dans le secteur des plantes</w:t>
      </w:r>
      <w:r w:rsidR="008B44AD">
        <w:rPr>
          <w:lang w:val="fr-CH"/>
        </w:rPr>
        <w:t xml:space="preserve"> potagères</w:t>
      </w:r>
      <w:r w:rsidR="00881493" w:rsidRPr="003A05EB">
        <w:rPr>
          <w:lang w:val="fr-CH"/>
        </w:rPr>
        <w:t>.</w:t>
      </w:r>
    </w:p>
    <w:p w14:paraId="1C8F73A1" w14:textId="5A3DD0A1" w:rsidR="00881493" w:rsidRPr="003A05EB" w:rsidRDefault="00881493" w:rsidP="00881493">
      <w:pPr>
        <w:rPr>
          <w:lang w:val="fr-CH"/>
        </w:rPr>
      </w:pPr>
    </w:p>
    <w:p w14:paraId="4653B929" w14:textId="6D4625EB" w:rsidR="00881493" w:rsidRPr="00DB3CCB" w:rsidRDefault="00DC1ACF" w:rsidP="00881493">
      <w:pPr>
        <w:rPr>
          <w:lang w:val="fr-CH"/>
        </w:rPr>
      </w:pPr>
      <w:r>
        <w:rPr>
          <w:lang w:val="fr-FR"/>
        </w:rPr>
        <w:t>6.</w:t>
      </w:r>
      <w:r w:rsidR="00881493" w:rsidRPr="003A05EB">
        <w:rPr>
          <w:lang w:val="fr-CH"/>
        </w:rPr>
        <w:tab/>
      </w:r>
      <w:r w:rsidR="00553AB5" w:rsidRPr="00553AB5">
        <w:rPr>
          <w:lang w:val="fr-CH"/>
        </w:rPr>
        <w:t>Le TWV prend note de l</w:t>
      </w:r>
      <w:r w:rsidR="00EC7ABD">
        <w:rPr>
          <w:lang w:val="fr-CH"/>
        </w:rPr>
        <w:t>’</w:t>
      </w:r>
      <w:r w:rsidR="00553AB5" w:rsidRPr="00553AB5">
        <w:rPr>
          <w:lang w:val="fr-CH"/>
        </w:rPr>
        <w:t>explication de la France selon laquelle le niveau “sensible” couvre une gamme d</w:t>
      </w:r>
      <w:r w:rsidR="00EC7ABD">
        <w:rPr>
          <w:lang w:val="fr-CH"/>
        </w:rPr>
        <w:t>’</w:t>
      </w:r>
      <w:r w:rsidR="00553AB5" w:rsidRPr="00553AB5">
        <w:rPr>
          <w:lang w:val="fr-CH"/>
        </w:rPr>
        <w:t xml:space="preserve">expressions, </w:t>
      </w:r>
      <w:r w:rsidR="00EC7ABD">
        <w:rPr>
          <w:lang w:val="fr-CH"/>
        </w:rPr>
        <w:t>y compris</w:t>
      </w:r>
      <w:r w:rsidR="00553AB5" w:rsidRPr="00553AB5">
        <w:rPr>
          <w:lang w:val="fr-CH"/>
        </w:rPr>
        <w:t xml:space="preserve"> “hautement sensible”. </w:t>
      </w:r>
      <w:r w:rsidR="00EC7ABD" w:rsidRPr="00553AB5">
        <w:rPr>
          <w:lang w:val="fr-CH"/>
        </w:rPr>
        <w:t xml:space="preserve"> Le</w:t>
      </w:r>
      <w:r w:rsidR="00EC7ABD">
        <w:rPr>
          <w:lang w:val="fr-CH"/>
        </w:rPr>
        <w:t> </w:t>
      </w:r>
      <w:r w:rsidR="00EC7ABD" w:rsidRPr="00553AB5">
        <w:rPr>
          <w:lang w:val="fr-CH"/>
        </w:rPr>
        <w:t>TWV</w:t>
      </w:r>
      <w:r w:rsidR="00553AB5" w:rsidRPr="00553AB5">
        <w:rPr>
          <w:lang w:val="fr-CH"/>
        </w:rPr>
        <w:t xml:space="preserve"> examine comment appliquer les orientations générales de l</w:t>
      </w:r>
      <w:r w:rsidR="00EC7ABD">
        <w:rPr>
          <w:lang w:val="fr-CH"/>
        </w:rPr>
        <w:t>’</w:t>
      </w:r>
      <w:r w:rsidR="00553AB5" w:rsidRPr="00553AB5">
        <w:rPr>
          <w:lang w:val="fr-CH"/>
        </w:rPr>
        <w:t>UPOV pour l</w:t>
      </w:r>
      <w:r w:rsidR="00EC7ABD">
        <w:rPr>
          <w:lang w:val="fr-CH"/>
        </w:rPr>
        <w:t>’</w:t>
      </w:r>
      <w:r w:rsidR="00553AB5" w:rsidRPr="00553AB5">
        <w:rPr>
          <w:lang w:val="fr-CH"/>
        </w:rPr>
        <w:t>élaboration des caractères de résistance aux maladies et convient qu</w:t>
      </w:r>
      <w:r w:rsidR="00EC7ABD">
        <w:rPr>
          <w:lang w:val="fr-CH"/>
        </w:rPr>
        <w:t>’</w:t>
      </w:r>
      <w:r w:rsidR="00553AB5" w:rsidRPr="00553AB5">
        <w:rPr>
          <w:lang w:val="fr-CH"/>
        </w:rPr>
        <w:t>aucun consensus ne se dégage pour modifier les orientations dans le document TGP/12 en supprimant le mot “hautement” du niveau d</w:t>
      </w:r>
      <w:r w:rsidR="00EC7ABD">
        <w:rPr>
          <w:lang w:val="fr-CH"/>
        </w:rPr>
        <w:t>’</w:t>
      </w:r>
      <w:r w:rsidR="00553AB5" w:rsidRPr="00553AB5">
        <w:rPr>
          <w:lang w:val="fr-CH"/>
        </w:rPr>
        <w:t>expression “hautement résistant”</w:t>
      </w:r>
      <w:r w:rsidR="00881493" w:rsidRPr="00DB3CCB">
        <w:rPr>
          <w:lang w:val="fr-CH"/>
        </w:rPr>
        <w:t>.</w:t>
      </w:r>
    </w:p>
    <w:p w14:paraId="14F33349" w14:textId="77777777" w:rsidR="00881493" w:rsidRPr="00DB3CCB" w:rsidRDefault="00881493" w:rsidP="00881493">
      <w:pPr>
        <w:rPr>
          <w:lang w:val="fr-CH"/>
        </w:rPr>
      </w:pPr>
    </w:p>
    <w:p w14:paraId="48BF065B" w14:textId="1DCD1363" w:rsidR="00EC7ABD" w:rsidRDefault="00DC1ACF" w:rsidP="00881493">
      <w:pPr>
        <w:keepLines/>
        <w:rPr>
          <w:lang w:val="fr-CH"/>
        </w:rPr>
      </w:pPr>
      <w:r>
        <w:rPr>
          <w:lang w:val="fr-FR"/>
        </w:rPr>
        <w:t>7.</w:t>
      </w:r>
      <w:r w:rsidR="00881493" w:rsidRPr="00DB3CCB">
        <w:rPr>
          <w:lang w:val="fr-CH"/>
        </w:rPr>
        <w:tab/>
      </w:r>
      <w:r w:rsidR="00553AB5" w:rsidRPr="007B4D93">
        <w:rPr>
          <w:lang w:val="fr-CH"/>
        </w:rPr>
        <w:t>Le TWV convient d</w:t>
      </w:r>
      <w:r w:rsidR="00EC7ABD">
        <w:rPr>
          <w:lang w:val="fr-CH"/>
        </w:rPr>
        <w:t>’</w:t>
      </w:r>
      <w:r w:rsidR="00553AB5" w:rsidRPr="007B4D93">
        <w:rPr>
          <w:lang w:val="fr-CH"/>
        </w:rPr>
        <w:t>inviter les experts de France et des Pays</w:t>
      </w:r>
      <w:r w:rsidR="00F73076">
        <w:rPr>
          <w:lang w:val="fr-CH"/>
        </w:rPr>
        <w:noBreakHyphen/>
      </w:r>
      <w:r w:rsidR="00553AB5" w:rsidRPr="007B4D93">
        <w:rPr>
          <w:lang w:val="fr-CH"/>
        </w:rPr>
        <w:t>Bas à proposer un projet d</w:t>
      </w:r>
      <w:r w:rsidR="00EC7ABD">
        <w:rPr>
          <w:lang w:val="fr-CH"/>
        </w:rPr>
        <w:t>’</w:t>
      </w:r>
      <w:r w:rsidR="00553AB5" w:rsidRPr="007B4D93">
        <w:rPr>
          <w:lang w:val="fr-CH"/>
        </w:rPr>
        <w:t>orientation expliquant les part</w:t>
      </w:r>
      <w:r w:rsidR="00553AB5">
        <w:rPr>
          <w:lang w:val="fr-CH"/>
        </w:rPr>
        <w:t xml:space="preserve">icularités des caractères de résistance </w:t>
      </w:r>
      <w:r w:rsidR="00553AB5" w:rsidRPr="00506D1F">
        <w:rPr>
          <w:lang w:val="fr-CH"/>
        </w:rPr>
        <w:t>aux maladies qui nécessitent un traitement spécial en lien avec les orientations générales de l</w:t>
      </w:r>
      <w:r w:rsidR="00EC7ABD">
        <w:rPr>
          <w:lang w:val="fr-CH"/>
        </w:rPr>
        <w:t>’</w:t>
      </w:r>
      <w:r w:rsidR="00553AB5" w:rsidRPr="00506D1F">
        <w:rPr>
          <w:lang w:val="fr-CH"/>
        </w:rPr>
        <w:t>UPOV, à présenter</w:t>
      </w:r>
      <w:r w:rsidR="00EC7ABD" w:rsidRPr="00506D1F">
        <w:rPr>
          <w:lang w:val="fr-CH"/>
        </w:rPr>
        <w:t xml:space="preserve"> au</w:t>
      </w:r>
      <w:r w:rsidR="00EC7ABD">
        <w:rPr>
          <w:lang w:val="fr-CH"/>
        </w:rPr>
        <w:t> </w:t>
      </w:r>
      <w:r w:rsidR="00EC7ABD" w:rsidRPr="00506D1F">
        <w:rPr>
          <w:lang w:val="fr-CH"/>
        </w:rPr>
        <w:t>TWV</w:t>
      </w:r>
      <w:r w:rsidR="00553AB5" w:rsidRPr="00506D1F">
        <w:rPr>
          <w:lang w:val="fr-CH"/>
        </w:rPr>
        <w:t>, à sa cinquante</w:t>
      </w:r>
      <w:r w:rsidR="00F73076">
        <w:rPr>
          <w:lang w:val="fr-CH"/>
        </w:rPr>
        <w:noBreakHyphen/>
      </w:r>
      <w:r w:rsidR="00553AB5" w:rsidRPr="00506D1F">
        <w:rPr>
          <w:lang w:val="fr-CH"/>
        </w:rPr>
        <w:t>sept</w:t>
      </w:r>
      <w:r w:rsidR="00EC7ABD">
        <w:rPr>
          <w:lang w:val="fr-CH"/>
        </w:rPr>
        <w:t>ième sessi</w:t>
      </w:r>
      <w:r w:rsidR="00774DC3">
        <w:rPr>
          <w:lang w:val="fr-CH"/>
        </w:rPr>
        <w:t xml:space="preserve">on.  </w:t>
      </w:r>
      <w:r w:rsidR="00774DC3" w:rsidRPr="00506D1F">
        <w:rPr>
          <w:lang w:val="fr-CH"/>
        </w:rPr>
        <w:t>Le</w:t>
      </w:r>
      <w:r w:rsidR="00553AB5" w:rsidRPr="00506D1F">
        <w:rPr>
          <w:lang w:val="fr-CH"/>
        </w:rPr>
        <w:t xml:space="preserve"> projet d</w:t>
      </w:r>
      <w:r w:rsidR="00EC7ABD">
        <w:rPr>
          <w:lang w:val="fr-CH"/>
        </w:rPr>
        <w:t>’</w:t>
      </w:r>
      <w:r w:rsidR="00553AB5" w:rsidRPr="00506D1F">
        <w:rPr>
          <w:lang w:val="fr-CH"/>
        </w:rPr>
        <w:t>orientation devrait aborder des questions telles que l</w:t>
      </w:r>
      <w:r w:rsidR="00EC7ABD">
        <w:rPr>
          <w:lang w:val="fr-CH"/>
        </w:rPr>
        <w:t>’</w:t>
      </w:r>
      <w:r w:rsidR="00553AB5" w:rsidRPr="00506D1F">
        <w:rPr>
          <w:lang w:val="fr-CH"/>
        </w:rPr>
        <w:t>établissement d</w:t>
      </w:r>
      <w:r w:rsidR="00EC7ABD">
        <w:rPr>
          <w:lang w:val="fr-CH"/>
        </w:rPr>
        <w:t>’</w:t>
      </w:r>
      <w:r w:rsidR="00553AB5">
        <w:rPr>
          <w:lang w:val="fr-CH"/>
        </w:rPr>
        <w:t xml:space="preserve">une </w:t>
      </w:r>
      <w:r w:rsidR="00553AB5" w:rsidRPr="00506D1F">
        <w:rPr>
          <w:lang w:val="fr-CH"/>
        </w:rPr>
        <w:t>distinction</w:t>
      </w:r>
      <w:r w:rsidR="00553AB5">
        <w:rPr>
          <w:lang w:val="fr-CH"/>
        </w:rPr>
        <w:t xml:space="preserve"> claire</w:t>
      </w:r>
      <w:r w:rsidR="00553AB5" w:rsidRPr="00506D1F">
        <w:rPr>
          <w:lang w:val="fr-CH"/>
        </w:rPr>
        <w:t xml:space="preserve"> pour les caractères quantitatifs de résistance aux maladies sur la base d</w:t>
      </w:r>
      <w:r w:rsidR="00EC7ABD">
        <w:rPr>
          <w:lang w:val="fr-CH"/>
        </w:rPr>
        <w:t>’</w:t>
      </w:r>
      <w:r w:rsidR="00553AB5" w:rsidRPr="00506D1F">
        <w:rPr>
          <w:lang w:val="fr-CH"/>
        </w:rPr>
        <w:t>une différence d</w:t>
      </w:r>
      <w:r w:rsidR="00EC7ABD">
        <w:rPr>
          <w:lang w:val="fr-CH"/>
        </w:rPr>
        <w:t>’</w:t>
      </w:r>
      <w:r w:rsidR="00553AB5" w:rsidRPr="00506D1F">
        <w:rPr>
          <w:lang w:val="fr-CH"/>
        </w:rPr>
        <w:t xml:space="preserve">une note entre les </w:t>
      </w:r>
      <w:proofErr w:type="gramStart"/>
      <w:r w:rsidR="00553AB5" w:rsidRPr="00506D1F">
        <w:rPr>
          <w:lang w:val="fr-CH"/>
        </w:rPr>
        <w:t>variétés;  et</w:t>
      </w:r>
      <w:proofErr w:type="gramEnd"/>
      <w:r w:rsidR="00553AB5" w:rsidRPr="00506D1F">
        <w:rPr>
          <w:lang w:val="fr-CH"/>
        </w:rPr>
        <w:t xml:space="preserve"> l</w:t>
      </w:r>
      <w:r w:rsidR="00EC7ABD">
        <w:rPr>
          <w:lang w:val="fr-CH"/>
        </w:rPr>
        <w:t>’</w:t>
      </w:r>
      <w:r w:rsidR="00553AB5" w:rsidRPr="00506D1F">
        <w:rPr>
          <w:lang w:val="fr-CH"/>
        </w:rPr>
        <w:t>exploration des possibilités pour établir une corrélation entre les échelles des caractères UPOV et les échelles utilisées par les phytopathologistes pour les descriptions variétales</w:t>
      </w:r>
      <w:r w:rsidR="00553AB5">
        <w:rPr>
          <w:lang w:val="fr-CH"/>
        </w:rPr>
        <w:t xml:space="preserve"> </w:t>
      </w:r>
      <w:r w:rsidR="00881493" w:rsidRPr="006B72D3">
        <w:rPr>
          <w:lang w:val="fr-CH"/>
        </w:rPr>
        <w:t>(</w:t>
      </w:r>
      <w:r w:rsidR="006B72D3">
        <w:rPr>
          <w:lang w:val="fr-CH"/>
        </w:rPr>
        <w:t>par exemple</w:t>
      </w:r>
      <w:r w:rsidR="00EC7ABD">
        <w:rPr>
          <w:lang w:val="fr-CH"/>
        </w:rPr>
        <w:t> :</w:t>
      </w:r>
      <w:r w:rsidR="007D6B68">
        <w:rPr>
          <w:lang w:val="fr-CH"/>
        </w:rPr>
        <w:t xml:space="preserve"> </w:t>
      </w:r>
      <w:r w:rsidR="00881493" w:rsidRPr="006B72D3">
        <w:rPr>
          <w:lang w:val="fr-CH"/>
        </w:rPr>
        <w:t>UPOV “</w:t>
      </w:r>
      <w:r w:rsidR="006B72D3">
        <w:rPr>
          <w:lang w:val="fr-CH"/>
        </w:rPr>
        <w:t>résistant</w:t>
      </w:r>
      <w:r w:rsidR="00881493" w:rsidRPr="006B72D3">
        <w:rPr>
          <w:lang w:val="fr-CH"/>
        </w:rPr>
        <w:t xml:space="preserve">” = </w:t>
      </w:r>
      <w:r w:rsidR="006B72D3">
        <w:rPr>
          <w:lang w:val="fr-CH"/>
        </w:rPr>
        <w:t>phytopathologie</w:t>
      </w:r>
      <w:r w:rsidR="00881493" w:rsidRPr="006B72D3">
        <w:rPr>
          <w:lang w:val="fr-CH"/>
        </w:rPr>
        <w:t> “</w:t>
      </w:r>
      <w:r w:rsidR="006B72D3">
        <w:rPr>
          <w:lang w:val="fr-CH"/>
        </w:rPr>
        <w:t>hautement résistant</w:t>
      </w:r>
      <w:r w:rsidR="00881493" w:rsidRPr="006B72D3">
        <w:rPr>
          <w:lang w:val="fr-CH"/>
        </w:rPr>
        <w:t>”).</w:t>
      </w:r>
    </w:p>
    <w:p w14:paraId="05977C25" w14:textId="251243C8" w:rsidR="00881493" w:rsidRPr="006B72D3" w:rsidRDefault="00881493" w:rsidP="00881493">
      <w:pPr>
        <w:rPr>
          <w:lang w:val="fr-CH"/>
        </w:rPr>
      </w:pPr>
    </w:p>
    <w:p w14:paraId="5B1429A0" w14:textId="16720AD1" w:rsidR="00EC7ABD" w:rsidRDefault="00DC1ACF" w:rsidP="00881493">
      <w:pPr>
        <w:rPr>
          <w:lang w:val="fr-CH"/>
        </w:rPr>
      </w:pPr>
      <w:r>
        <w:rPr>
          <w:lang w:val="fr-FR"/>
        </w:rPr>
        <w:t>8.</w:t>
      </w:r>
      <w:r w:rsidR="00881493" w:rsidRPr="006B72D3">
        <w:rPr>
          <w:lang w:val="fr-CH"/>
        </w:rPr>
        <w:tab/>
      </w:r>
      <w:r w:rsidR="00A96416" w:rsidRPr="007B4D93">
        <w:rPr>
          <w:lang w:val="fr-CH"/>
        </w:rPr>
        <w:t xml:space="preserve">Le TWV convient que </w:t>
      </w:r>
      <w:r w:rsidR="00A96416">
        <w:rPr>
          <w:lang w:val="fr-CH"/>
        </w:rPr>
        <w:t>le niveau</w:t>
      </w:r>
      <w:r w:rsidR="00A96416" w:rsidRPr="007B4D93">
        <w:rPr>
          <w:lang w:val="fr-CH"/>
        </w:rPr>
        <w:t xml:space="preserve"> “intermédiaire” dans l</w:t>
      </w:r>
      <w:r w:rsidR="00EC7ABD">
        <w:rPr>
          <w:lang w:val="fr-CH"/>
        </w:rPr>
        <w:t>’</w:t>
      </w:r>
      <w:r w:rsidR="00A96416" w:rsidRPr="007B4D93">
        <w:rPr>
          <w:lang w:val="fr-CH"/>
        </w:rPr>
        <w:t>exemp</w:t>
      </w:r>
      <w:r w:rsidR="00A96416">
        <w:rPr>
          <w:lang w:val="fr-CH"/>
        </w:rPr>
        <w:t>le figurant au paragraphe</w:t>
      </w:r>
      <w:r w:rsidR="008E3045">
        <w:rPr>
          <w:lang w:val="fr-CH"/>
        </w:rPr>
        <w:t> </w:t>
      </w:r>
      <w:r w:rsidR="00A96416">
        <w:rPr>
          <w:lang w:val="fr-CH"/>
        </w:rPr>
        <w:t>28 du document</w:t>
      </w:r>
      <w:r w:rsidR="00A96416" w:rsidRPr="007B4D93">
        <w:rPr>
          <w:lang w:val="fr-CH"/>
        </w:rPr>
        <w:t xml:space="preserve"> TWP/6/1</w:t>
      </w:r>
      <w:r w:rsidR="00A96416">
        <w:rPr>
          <w:lang w:val="fr-CH"/>
        </w:rPr>
        <w:t xml:space="preserve"> </w:t>
      </w:r>
      <w:r w:rsidR="00A96416" w:rsidRPr="00506D1F">
        <w:rPr>
          <w:lang w:val="fr-CH"/>
        </w:rPr>
        <w:t>devrait être libellé</w:t>
      </w:r>
      <w:r w:rsidR="00A96416">
        <w:rPr>
          <w:lang w:val="fr-CH"/>
        </w:rPr>
        <w:t xml:space="preserve"> ainsi</w:t>
      </w:r>
      <w:r w:rsidR="00EC7ABD">
        <w:rPr>
          <w:lang w:val="fr-CH"/>
        </w:rPr>
        <w:t> :</w:t>
      </w:r>
      <w:r w:rsidR="00A96416" w:rsidRPr="00506D1F">
        <w:rPr>
          <w:lang w:val="fr-CH"/>
        </w:rPr>
        <w:t xml:space="preserve"> “résistant intermédiaire</w:t>
      </w:r>
      <w:r w:rsidR="00A96416" w:rsidRPr="007B4D93">
        <w:rPr>
          <w:lang w:val="fr-CH"/>
        </w:rPr>
        <w:t>”</w:t>
      </w:r>
      <w:r w:rsidR="00881493" w:rsidRPr="006B72D3">
        <w:rPr>
          <w:lang w:val="fr-CH"/>
        </w:rPr>
        <w:t>.</w:t>
      </w:r>
    </w:p>
    <w:p w14:paraId="626D22F7" w14:textId="0A362AC9" w:rsidR="00125827" w:rsidRPr="006B72D3" w:rsidRDefault="00125827" w:rsidP="00125827">
      <w:pPr>
        <w:ind w:left="-142" w:right="312"/>
        <w:jc w:val="right"/>
        <w:rPr>
          <w:lang w:val="fr-CH"/>
        </w:rPr>
      </w:pPr>
    </w:p>
    <w:p w14:paraId="0FE3589E" w14:textId="77777777" w:rsidR="00125827" w:rsidRPr="006B72D3" w:rsidRDefault="00125827" w:rsidP="00125827">
      <w:pPr>
        <w:ind w:left="-142" w:right="312"/>
        <w:jc w:val="right"/>
        <w:rPr>
          <w:lang w:val="fr-CH"/>
        </w:rPr>
      </w:pPr>
    </w:p>
    <w:p w14:paraId="1FCB54AE" w14:textId="77777777" w:rsidR="00125827" w:rsidRPr="006B72D3" w:rsidRDefault="00125827" w:rsidP="00125827">
      <w:pPr>
        <w:ind w:left="-142" w:right="312"/>
        <w:jc w:val="right"/>
        <w:rPr>
          <w:lang w:val="fr-CH"/>
        </w:rPr>
      </w:pPr>
    </w:p>
    <w:p w14:paraId="567C624A" w14:textId="4DF13BFB" w:rsidR="00125827" w:rsidRPr="00F65E24" w:rsidRDefault="00125827" w:rsidP="00125827">
      <w:pPr>
        <w:ind w:left="-142" w:right="312"/>
        <w:jc w:val="right"/>
        <w:rPr>
          <w:lang w:val="fr-CH"/>
        </w:rPr>
        <w:sectPr w:rsidR="00125827" w:rsidRPr="00F65E24" w:rsidSect="00086373">
          <w:headerReference w:type="default" r:id="rId34"/>
          <w:headerReference w:type="first" r:id="rId35"/>
          <w:pgSz w:w="11907" w:h="16840" w:code="9"/>
          <w:pgMar w:top="510" w:right="1134" w:bottom="993" w:left="1134" w:header="510" w:footer="680" w:gutter="0"/>
          <w:pgNumType w:start="1"/>
          <w:cols w:space="720"/>
          <w:titlePg/>
          <w:docGrid w:linePitch="272"/>
        </w:sectPr>
      </w:pPr>
      <w:r w:rsidRPr="00F65E24">
        <w:rPr>
          <w:lang w:val="fr-CH"/>
        </w:rPr>
        <w:t>[</w:t>
      </w:r>
      <w:r w:rsidR="00CE7336" w:rsidRPr="00F65E24">
        <w:rPr>
          <w:lang w:val="fr-CH"/>
        </w:rPr>
        <w:t>L</w:t>
      </w:r>
      <w:r w:rsidR="00EC7ABD">
        <w:rPr>
          <w:lang w:val="fr-CH"/>
        </w:rPr>
        <w:t>’</w:t>
      </w:r>
      <w:r w:rsidR="00CE7336" w:rsidRPr="00F65E24">
        <w:rPr>
          <w:lang w:val="fr-CH"/>
        </w:rPr>
        <w:t>annexe</w:t>
      </w:r>
      <w:r w:rsidR="008E3045">
        <w:rPr>
          <w:lang w:val="fr-CH"/>
        </w:rPr>
        <w:t> </w:t>
      </w:r>
      <w:r w:rsidRPr="00F65E24">
        <w:rPr>
          <w:lang w:val="fr-CH"/>
        </w:rPr>
        <w:t xml:space="preserve">VII </w:t>
      </w:r>
      <w:r w:rsidR="00CE7336" w:rsidRPr="00F65E24">
        <w:rPr>
          <w:lang w:val="fr-CH"/>
        </w:rPr>
        <w:t>suit</w:t>
      </w:r>
      <w:r w:rsidRPr="00F65E24">
        <w:rPr>
          <w:lang w:val="fr-CH"/>
        </w:rPr>
        <w:t>]</w:t>
      </w:r>
    </w:p>
    <w:p w14:paraId="7CD38ADE" w14:textId="4A2B840A" w:rsidR="00320C73" w:rsidRPr="00F65E24" w:rsidRDefault="00320C73" w:rsidP="00320C73">
      <w:pPr>
        <w:ind w:left="-142" w:right="312"/>
        <w:jc w:val="center"/>
        <w:rPr>
          <w:lang w:val="fr-CH"/>
        </w:rPr>
      </w:pPr>
      <w:r w:rsidRPr="00F65E24">
        <w:rPr>
          <w:lang w:val="fr-CH"/>
        </w:rPr>
        <w:t>PROGRAM</w:t>
      </w:r>
      <w:r w:rsidR="007A1210" w:rsidRPr="00F65E24">
        <w:rPr>
          <w:lang w:val="fr-CH"/>
        </w:rPr>
        <w:t>ME D</w:t>
      </w:r>
      <w:r w:rsidR="00EC7ABD">
        <w:rPr>
          <w:lang w:val="fr-CH"/>
        </w:rPr>
        <w:t>’</w:t>
      </w:r>
      <w:r w:rsidR="007A1210" w:rsidRPr="00F65E24">
        <w:rPr>
          <w:lang w:val="fr-CH"/>
        </w:rPr>
        <w:t>ÉLABORATION DES DOCUMENTS TGP</w:t>
      </w:r>
    </w:p>
    <w:p w14:paraId="5A836C9E" w14:textId="21996839" w:rsidR="00320C73" w:rsidRPr="00F65E24" w:rsidRDefault="00C23BEE" w:rsidP="00320C73">
      <w:pPr>
        <w:ind w:left="-142" w:right="312"/>
        <w:jc w:val="right"/>
        <w:rPr>
          <w:lang w:val="fr-CH"/>
        </w:rPr>
      </w:pPr>
      <w:r>
        <w:rPr>
          <w:noProof/>
        </w:rPr>
        <w:drawing>
          <wp:inline distT="0" distB="0" distL="0" distR="0" wp14:anchorId="6C1E2244" wp14:editId="6E9973E8">
            <wp:extent cx="8749075" cy="5780388"/>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753501" cy="5783312"/>
                    </a:xfrm>
                    <a:prstGeom prst="rect">
                      <a:avLst/>
                    </a:prstGeom>
                    <a:noFill/>
                    <a:ln>
                      <a:noFill/>
                    </a:ln>
                  </pic:spPr>
                </pic:pic>
              </a:graphicData>
            </a:graphic>
          </wp:inline>
        </w:drawing>
      </w:r>
    </w:p>
    <w:p w14:paraId="7EEAE0E8" w14:textId="6BF2CC8E" w:rsidR="00125827" w:rsidRPr="00132CFF" w:rsidRDefault="00125827" w:rsidP="00125827">
      <w:pPr>
        <w:ind w:left="-142" w:right="312"/>
        <w:jc w:val="right"/>
        <w:rPr>
          <w:lang w:val="fr-CH"/>
        </w:rPr>
      </w:pPr>
      <w:r w:rsidRPr="00132CFF">
        <w:rPr>
          <w:lang w:val="fr-CH"/>
        </w:rPr>
        <w:t>[</w:t>
      </w:r>
      <w:r w:rsidR="007E2F02" w:rsidRPr="00132CFF">
        <w:rPr>
          <w:lang w:val="fr-CH"/>
        </w:rPr>
        <w:t>L</w:t>
      </w:r>
      <w:r w:rsidR="00EC7ABD">
        <w:rPr>
          <w:lang w:val="fr-CH"/>
        </w:rPr>
        <w:t>’</w:t>
      </w:r>
      <w:r w:rsidR="007E2F02" w:rsidRPr="00132CFF">
        <w:rPr>
          <w:lang w:val="fr-CH"/>
        </w:rPr>
        <w:t>annexe</w:t>
      </w:r>
      <w:r w:rsidR="008E3045">
        <w:rPr>
          <w:lang w:val="fr-CH"/>
        </w:rPr>
        <w:t> </w:t>
      </w:r>
      <w:r w:rsidRPr="00132CFF">
        <w:rPr>
          <w:lang w:val="fr-CH"/>
        </w:rPr>
        <w:t xml:space="preserve">VIII </w:t>
      </w:r>
      <w:r w:rsidR="007E2F02" w:rsidRPr="00132CFF">
        <w:rPr>
          <w:lang w:val="fr-CH"/>
        </w:rPr>
        <w:t>suit</w:t>
      </w:r>
      <w:r w:rsidRPr="00132CFF">
        <w:rPr>
          <w:lang w:val="fr-CH"/>
        </w:rPr>
        <w:t>]</w:t>
      </w:r>
    </w:p>
    <w:p w14:paraId="13C3199F" w14:textId="77777777" w:rsidR="00125827" w:rsidRPr="00132CFF" w:rsidRDefault="00125827" w:rsidP="00125827">
      <w:pPr>
        <w:ind w:left="-142" w:right="312"/>
        <w:jc w:val="right"/>
        <w:rPr>
          <w:lang w:val="fr-CH"/>
        </w:rPr>
        <w:sectPr w:rsidR="00125827" w:rsidRPr="00132CFF" w:rsidSect="00320C73">
          <w:headerReference w:type="first" r:id="rId37"/>
          <w:pgSz w:w="16840" w:h="11907" w:orient="landscape" w:code="9"/>
          <w:pgMar w:top="1134" w:right="510" w:bottom="1134" w:left="993" w:header="510" w:footer="680" w:gutter="0"/>
          <w:pgNumType w:start="1"/>
          <w:cols w:space="720"/>
          <w:titlePg/>
          <w:docGrid w:linePitch="272"/>
        </w:sectPr>
      </w:pPr>
    </w:p>
    <w:p w14:paraId="3EBAAD9F" w14:textId="77777777" w:rsidR="00125827" w:rsidRPr="00132CFF" w:rsidRDefault="00125827" w:rsidP="00125827">
      <w:pPr>
        <w:ind w:left="-142" w:right="312"/>
        <w:jc w:val="right"/>
        <w:rPr>
          <w:lang w:val="fr-CH"/>
        </w:rPr>
      </w:pPr>
    </w:p>
    <w:p w14:paraId="1AA383D5" w14:textId="77777777" w:rsidR="00320C73" w:rsidRPr="00132CFF" w:rsidRDefault="00320C73" w:rsidP="00320C73">
      <w:pPr>
        <w:ind w:left="-142" w:right="312"/>
        <w:jc w:val="right"/>
        <w:rPr>
          <w:lang w:val="fr-CH"/>
        </w:rPr>
      </w:pPr>
    </w:p>
    <w:p w14:paraId="0E053868" w14:textId="0809AA8C" w:rsidR="00320C73" w:rsidRPr="00132CFF" w:rsidRDefault="00132CFF" w:rsidP="00320C73">
      <w:pPr>
        <w:ind w:left="-142" w:right="312"/>
        <w:jc w:val="center"/>
        <w:rPr>
          <w:lang w:val="fr-CH"/>
        </w:rPr>
      </w:pPr>
      <w:r w:rsidRPr="00132CFF">
        <w:rPr>
          <w:lang w:val="fr-CH"/>
        </w:rPr>
        <w:t>PROGRAMME D</w:t>
      </w:r>
      <w:r w:rsidR="00EC7ABD">
        <w:rPr>
          <w:lang w:val="fr-CH"/>
        </w:rPr>
        <w:t>’</w:t>
      </w:r>
      <w:r w:rsidRPr="00132CFF">
        <w:rPr>
          <w:lang w:val="fr-CH"/>
        </w:rPr>
        <w:t>ÉLABORATION D</w:t>
      </w:r>
      <w:r w:rsidR="00EC7ABD">
        <w:rPr>
          <w:lang w:val="fr-CH"/>
        </w:rPr>
        <w:t>’</w:t>
      </w:r>
      <w:r>
        <w:rPr>
          <w:lang w:val="fr-CH"/>
        </w:rPr>
        <w:t>AUTRES DOCUMENTS D</w:t>
      </w:r>
      <w:r w:rsidR="00EC7ABD">
        <w:rPr>
          <w:lang w:val="fr-CH"/>
        </w:rPr>
        <w:t>’</w:t>
      </w:r>
      <w:r>
        <w:rPr>
          <w:lang w:val="fr-CH"/>
        </w:rPr>
        <w:t>INFORMATION</w:t>
      </w:r>
    </w:p>
    <w:p w14:paraId="79519FD5" w14:textId="77777777" w:rsidR="00320C73" w:rsidRPr="00132CFF" w:rsidRDefault="00320C73" w:rsidP="00320C73">
      <w:pPr>
        <w:ind w:left="-142" w:right="312"/>
        <w:jc w:val="right"/>
        <w:rPr>
          <w:lang w:val="fr-CH"/>
        </w:rPr>
      </w:pPr>
    </w:p>
    <w:p w14:paraId="4B6D951B" w14:textId="68FC5AF0" w:rsidR="00320C73" w:rsidRPr="0079771A" w:rsidRDefault="00C23BEE" w:rsidP="00320C73">
      <w:pPr>
        <w:ind w:left="-142" w:right="312"/>
        <w:jc w:val="right"/>
        <w:rPr>
          <w:lang w:val="fr-FR"/>
        </w:rPr>
      </w:pPr>
      <w:r>
        <w:rPr>
          <w:noProof/>
        </w:rPr>
        <w:drawing>
          <wp:inline distT="0" distB="0" distL="0" distR="0" wp14:anchorId="1C8E61F8" wp14:editId="3D11388C">
            <wp:extent cx="9519920" cy="4153210"/>
            <wp:effectExtent l="0" t="0" r="5080" b="0"/>
            <wp:docPr id="10" name="Imagen 10" descr="Una captura de pantalla de una computador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Una captura de pantalla de una computadora&#10;&#10;Descripción generada automáticamente con confianza media"/>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524608" cy="4155255"/>
                    </a:xfrm>
                    <a:prstGeom prst="rect">
                      <a:avLst/>
                    </a:prstGeom>
                    <a:noFill/>
                    <a:ln>
                      <a:noFill/>
                    </a:ln>
                  </pic:spPr>
                </pic:pic>
              </a:graphicData>
            </a:graphic>
          </wp:inline>
        </w:drawing>
      </w:r>
    </w:p>
    <w:p w14:paraId="45FE07D9" w14:textId="77777777" w:rsidR="00320C73" w:rsidRPr="0079771A" w:rsidRDefault="00320C73" w:rsidP="00320C73">
      <w:pPr>
        <w:ind w:left="-142" w:right="312"/>
        <w:jc w:val="right"/>
        <w:rPr>
          <w:lang w:val="fr-FR"/>
        </w:rPr>
      </w:pPr>
    </w:p>
    <w:p w14:paraId="3D7FDDE8" w14:textId="77777777" w:rsidR="00320C73" w:rsidRPr="0079771A" w:rsidRDefault="00320C73" w:rsidP="00320C73">
      <w:pPr>
        <w:ind w:left="-142" w:right="312"/>
        <w:jc w:val="right"/>
        <w:rPr>
          <w:lang w:val="fr-FR"/>
        </w:rPr>
      </w:pPr>
    </w:p>
    <w:p w14:paraId="6D70F175" w14:textId="77777777" w:rsidR="00320C73" w:rsidRPr="0079771A" w:rsidRDefault="00320C73" w:rsidP="00320C73">
      <w:pPr>
        <w:ind w:left="-142" w:right="312"/>
        <w:jc w:val="right"/>
        <w:rPr>
          <w:lang w:val="fr-FR"/>
        </w:rPr>
      </w:pPr>
    </w:p>
    <w:p w14:paraId="20EC1017" w14:textId="3E288614" w:rsidR="00320C73" w:rsidRPr="007E2F02" w:rsidRDefault="00320C73" w:rsidP="00320C73">
      <w:pPr>
        <w:ind w:left="-142" w:right="312"/>
        <w:jc w:val="right"/>
        <w:rPr>
          <w:lang w:val="fr-CH"/>
        </w:rPr>
      </w:pPr>
      <w:r w:rsidRPr="007E2F02">
        <w:rPr>
          <w:lang w:val="fr-CH"/>
        </w:rPr>
        <w:t>[</w:t>
      </w:r>
      <w:r w:rsidR="007E2F02" w:rsidRPr="007E2F02">
        <w:rPr>
          <w:lang w:val="fr-CH"/>
        </w:rPr>
        <w:t>Fin de l</w:t>
      </w:r>
      <w:r w:rsidR="00EC7ABD">
        <w:rPr>
          <w:lang w:val="fr-CH"/>
        </w:rPr>
        <w:t>’</w:t>
      </w:r>
      <w:r w:rsidR="007E2F02" w:rsidRPr="007E2F02">
        <w:rPr>
          <w:lang w:val="fr-CH"/>
        </w:rPr>
        <w:t>annexe</w:t>
      </w:r>
      <w:r w:rsidR="008E3045">
        <w:rPr>
          <w:lang w:val="fr-CH"/>
        </w:rPr>
        <w:t> </w:t>
      </w:r>
      <w:r w:rsidRPr="007E2F02">
        <w:rPr>
          <w:lang w:val="fr-CH"/>
        </w:rPr>
        <w:t xml:space="preserve">VIII </w:t>
      </w:r>
      <w:r w:rsidR="007E2F02">
        <w:rPr>
          <w:lang w:val="fr-CH"/>
        </w:rPr>
        <w:t>et du</w:t>
      </w:r>
      <w:r w:rsidRPr="007E2F02">
        <w:rPr>
          <w:lang w:val="fr-CH"/>
        </w:rPr>
        <w:t xml:space="preserve"> document]</w:t>
      </w:r>
    </w:p>
    <w:p w14:paraId="1B31FC21" w14:textId="77777777" w:rsidR="00320C73" w:rsidRPr="007E2F02" w:rsidRDefault="00320C73" w:rsidP="00320C73">
      <w:pPr>
        <w:jc w:val="left"/>
        <w:rPr>
          <w:lang w:val="fr-CH"/>
        </w:rPr>
      </w:pPr>
    </w:p>
    <w:sectPr w:rsidR="00320C73" w:rsidRPr="007E2F02" w:rsidSect="00320C73">
      <w:headerReference w:type="default" r:id="rId39"/>
      <w:headerReference w:type="first" r:id="rId40"/>
      <w:pgSz w:w="16840" w:h="11907" w:orient="landscape" w:code="9"/>
      <w:pgMar w:top="1134" w:right="510" w:bottom="1134" w:left="993" w:header="510" w:footer="68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E87A1C" w14:textId="77777777" w:rsidR="000053CE" w:rsidRDefault="000053CE" w:rsidP="006655D3">
      <w:r>
        <w:separator/>
      </w:r>
    </w:p>
    <w:p w14:paraId="6FA1516C" w14:textId="77777777" w:rsidR="000053CE" w:rsidRDefault="000053CE" w:rsidP="006655D3"/>
    <w:p w14:paraId="1ABD807E" w14:textId="77777777" w:rsidR="000053CE" w:rsidRDefault="000053CE" w:rsidP="006655D3"/>
  </w:endnote>
  <w:endnote w:type="continuationSeparator" w:id="0">
    <w:p w14:paraId="0C308757" w14:textId="77777777" w:rsidR="000053CE" w:rsidRDefault="000053CE" w:rsidP="006655D3">
      <w:r>
        <w:separator/>
      </w:r>
    </w:p>
    <w:p w14:paraId="3CC4C216" w14:textId="77777777" w:rsidR="000053CE" w:rsidRPr="00294751" w:rsidRDefault="000053CE">
      <w:pPr>
        <w:pStyle w:val="Footer"/>
        <w:spacing w:after="60"/>
        <w:rPr>
          <w:sz w:val="18"/>
          <w:lang w:val="fr-FR"/>
        </w:rPr>
      </w:pPr>
      <w:r w:rsidRPr="00294751">
        <w:rPr>
          <w:sz w:val="18"/>
          <w:lang w:val="fr-FR"/>
        </w:rPr>
        <w:t>[Suite de la note de la page précédente]</w:t>
      </w:r>
    </w:p>
    <w:p w14:paraId="6356A9A5" w14:textId="77777777" w:rsidR="000053CE" w:rsidRPr="00294751" w:rsidRDefault="000053CE" w:rsidP="006655D3">
      <w:pPr>
        <w:rPr>
          <w:lang w:val="fr-FR"/>
        </w:rPr>
      </w:pPr>
    </w:p>
    <w:p w14:paraId="0EB70F1D" w14:textId="77777777" w:rsidR="000053CE" w:rsidRPr="00294751" w:rsidRDefault="000053CE" w:rsidP="006655D3">
      <w:pPr>
        <w:rPr>
          <w:lang w:val="fr-FR"/>
        </w:rPr>
      </w:pPr>
    </w:p>
  </w:endnote>
  <w:endnote w:type="continuationNotice" w:id="1">
    <w:p w14:paraId="5C58CD52" w14:textId="77777777" w:rsidR="000053CE" w:rsidRPr="00294751" w:rsidRDefault="000053CE" w:rsidP="006655D3">
      <w:pPr>
        <w:rPr>
          <w:lang w:val="fr-FR"/>
        </w:rPr>
      </w:pPr>
      <w:r w:rsidRPr="00294751">
        <w:rPr>
          <w:lang w:val="fr-FR"/>
        </w:rPr>
        <w:t>[Suite de la note page suivante]</w:t>
      </w:r>
    </w:p>
    <w:p w14:paraId="55C9B3EE" w14:textId="77777777" w:rsidR="000053CE" w:rsidRPr="00294751" w:rsidRDefault="000053CE" w:rsidP="006655D3">
      <w:pPr>
        <w:rPr>
          <w:lang w:val="fr-FR"/>
        </w:rPr>
      </w:pPr>
    </w:p>
    <w:p w14:paraId="360895F1" w14:textId="77777777" w:rsidR="000053CE" w:rsidRPr="00294751" w:rsidRDefault="000053CE"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MingLiU">
    <w:altName w:val="Arial Unicode MS"/>
    <w:panose1 w:val="02010601000101010101"/>
    <w:charset w:val="88"/>
    <w:family w:val="roman"/>
    <w:pitch w:val="variable"/>
    <w:sig w:usb0="00000000" w:usb1="28CFFCFA" w:usb2="00000016" w:usb3="00000000" w:csb0="00100001" w:csb1="00000000"/>
  </w:font>
  <w:font w:name="Angsana New">
    <w:altName w:val="Arial Unicode MS"/>
    <w:panose1 w:val="02020603050405020304"/>
    <w:charset w:val="DE"/>
    <w:family w:val="roman"/>
    <w:pitch w:val="variable"/>
    <w:sig w:usb0="81000003" w:usb1="00000000" w:usb2="00000000" w:usb3="00000000" w:csb0="00010001"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69026" w14:textId="77777777" w:rsidR="000053CE" w:rsidRDefault="000053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E8D92" w14:textId="77777777" w:rsidR="000053CE" w:rsidRDefault="000053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B7FA0" w14:textId="77777777" w:rsidR="000053CE" w:rsidRDefault="000053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7541FC" w14:textId="77777777" w:rsidR="000053CE" w:rsidRDefault="000053CE" w:rsidP="006655D3">
      <w:r>
        <w:separator/>
      </w:r>
    </w:p>
  </w:footnote>
  <w:footnote w:type="continuationSeparator" w:id="0">
    <w:p w14:paraId="743DA711" w14:textId="77777777" w:rsidR="000053CE" w:rsidRDefault="000053CE" w:rsidP="006655D3">
      <w:r>
        <w:separator/>
      </w:r>
    </w:p>
  </w:footnote>
  <w:footnote w:type="continuationNotice" w:id="1">
    <w:p w14:paraId="2028425B" w14:textId="77777777" w:rsidR="000053CE" w:rsidRPr="00AB530F" w:rsidRDefault="000053CE" w:rsidP="00AB530F">
      <w:pPr>
        <w:pStyle w:val="Footer"/>
      </w:pPr>
    </w:p>
  </w:footnote>
  <w:footnote w:id="2">
    <w:p w14:paraId="277F3910" w14:textId="2D748EF9" w:rsidR="000053CE" w:rsidRPr="006C08A9" w:rsidRDefault="000053CE">
      <w:pPr>
        <w:pStyle w:val="FootnoteText"/>
        <w:rPr>
          <w:lang w:val="fr-CH"/>
        </w:rPr>
      </w:pPr>
      <w:r>
        <w:rPr>
          <w:rStyle w:val="FootnoteReference"/>
        </w:rPr>
        <w:footnoteRef/>
      </w:r>
      <w:r w:rsidRPr="006C08A9">
        <w:rPr>
          <w:lang w:val="fr-CH"/>
        </w:rPr>
        <w:t xml:space="preserve"> </w:t>
      </w:r>
      <w:r w:rsidR="00D04BFB">
        <w:rPr>
          <w:lang w:val="fr-CH"/>
        </w:rPr>
        <w:tab/>
      </w:r>
      <w:r>
        <w:rPr>
          <w:rFonts w:cs="Arial"/>
          <w:color w:val="000000"/>
          <w:lang w:val="fr-CH"/>
        </w:rPr>
        <w:t>T</w:t>
      </w:r>
      <w:r w:rsidRPr="006C08A9">
        <w:rPr>
          <w:rFonts w:cs="Arial"/>
          <w:color w:val="000000"/>
          <w:lang w:val="fr-CH"/>
        </w:rPr>
        <w:t xml:space="preserve">enue par voie électronique les 25 </w:t>
      </w:r>
      <w:r>
        <w:rPr>
          <w:rFonts w:cs="Arial"/>
          <w:color w:val="000000"/>
          <w:lang w:val="fr-CH"/>
        </w:rPr>
        <w:t>et</w:t>
      </w:r>
      <w:r w:rsidRPr="006C08A9">
        <w:rPr>
          <w:rFonts w:cs="Arial"/>
          <w:color w:val="000000"/>
          <w:lang w:val="fr-CH"/>
        </w:rPr>
        <w:t xml:space="preserve"> 26</w:t>
      </w:r>
      <w:r>
        <w:rPr>
          <w:rFonts w:cs="Arial"/>
          <w:color w:val="000000"/>
          <w:lang w:val="fr-CH"/>
        </w:rPr>
        <w:t> octobre </w:t>
      </w:r>
      <w:r w:rsidRPr="006C08A9">
        <w:rPr>
          <w:rFonts w:cs="Arial"/>
          <w:color w:val="000000"/>
          <w:lang w:val="fr-CH"/>
        </w:rPr>
        <w:t>2021</w:t>
      </w:r>
    </w:p>
  </w:footnote>
  <w:footnote w:id="3">
    <w:p w14:paraId="56BCF57A" w14:textId="1C593FC0" w:rsidR="000053CE" w:rsidRPr="00CE7336" w:rsidRDefault="000053CE">
      <w:pPr>
        <w:pStyle w:val="FootnoteText"/>
        <w:rPr>
          <w:lang w:val="fr-CH"/>
        </w:rPr>
      </w:pPr>
      <w:r>
        <w:rPr>
          <w:rStyle w:val="FootnoteReference"/>
        </w:rPr>
        <w:footnoteRef/>
      </w:r>
      <w:r w:rsidRPr="00CE7336">
        <w:rPr>
          <w:lang w:val="fr-CH"/>
        </w:rPr>
        <w:t xml:space="preserve"> </w:t>
      </w:r>
      <w:r w:rsidR="00D04BFB">
        <w:rPr>
          <w:lang w:val="fr-CH"/>
        </w:rPr>
        <w:tab/>
      </w:r>
      <w:r>
        <w:rPr>
          <w:rFonts w:cs="Arial"/>
          <w:color w:val="000000"/>
          <w:lang w:val="fr-CH"/>
        </w:rPr>
        <w:t>T</w:t>
      </w:r>
      <w:r w:rsidRPr="00CE7336">
        <w:rPr>
          <w:rFonts w:cs="Arial"/>
          <w:color w:val="000000"/>
          <w:lang w:val="fr-CH"/>
        </w:rPr>
        <w:t>enue le 27</w:t>
      </w:r>
      <w:r>
        <w:rPr>
          <w:rFonts w:cs="Arial"/>
          <w:color w:val="000000"/>
          <w:lang w:val="fr-CH"/>
        </w:rPr>
        <w:t> </w:t>
      </w:r>
      <w:r w:rsidRPr="00CE7336">
        <w:rPr>
          <w:rFonts w:cs="Arial"/>
          <w:color w:val="000000"/>
          <w:lang w:val="fr-CH"/>
        </w:rPr>
        <w:t>octobre</w:t>
      </w:r>
      <w:r>
        <w:rPr>
          <w:rFonts w:cs="Arial"/>
          <w:color w:val="000000"/>
          <w:lang w:val="fr-CH"/>
        </w:rPr>
        <w:t> </w:t>
      </w:r>
      <w:r w:rsidRPr="00CE7336">
        <w:rPr>
          <w:rFonts w:cs="Arial"/>
          <w:color w:val="000000"/>
          <w:lang w:val="fr-CH"/>
        </w:rPr>
        <w:t>2021 à Genève</w:t>
      </w:r>
    </w:p>
  </w:footnote>
  <w:footnote w:id="4">
    <w:p w14:paraId="2A221AEB" w14:textId="55971728" w:rsidR="000053CE" w:rsidRPr="002C6951" w:rsidRDefault="000053CE" w:rsidP="00165FBF">
      <w:pPr>
        <w:pStyle w:val="FootnoteText"/>
        <w:rPr>
          <w:lang w:val="fr-CH"/>
        </w:rPr>
      </w:pPr>
      <w:r w:rsidRPr="00597BEA">
        <w:rPr>
          <w:rStyle w:val="FootnoteReference"/>
        </w:rPr>
        <w:footnoteRef/>
      </w:r>
      <w:r w:rsidRPr="002C6951">
        <w:rPr>
          <w:lang w:val="fr-CH"/>
        </w:rPr>
        <w:t xml:space="preserve"> </w:t>
      </w:r>
      <w:r w:rsidR="00D04BFB">
        <w:rPr>
          <w:lang w:val="fr-CH"/>
        </w:rPr>
        <w:tab/>
      </w:r>
      <w:r w:rsidRPr="002C6951">
        <w:rPr>
          <w:lang w:val="fr-CH"/>
        </w:rPr>
        <w:t>À sa cinquante</w:t>
      </w:r>
      <w:r>
        <w:rPr>
          <w:lang w:val="fr-CH"/>
        </w:rPr>
        <w:t>-</w:t>
      </w:r>
      <w:r w:rsidRPr="002C6951">
        <w:rPr>
          <w:lang w:val="fr-CH"/>
        </w:rPr>
        <w:t>six</w:t>
      </w:r>
      <w:r>
        <w:rPr>
          <w:lang w:val="fr-CH"/>
        </w:rPr>
        <w:t>ième session</w:t>
      </w:r>
      <w:r w:rsidRPr="002C6951">
        <w:rPr>
          <w:lang w:val="fr-CH"/>
        </w:rPr>
        <w:t>, orga</w:t>
      </w:r>
      <w:r>
        <w:rPr>
          <w:lang w:val="fr-CH"/>
        </w:rPr>
        <w:t>nisée par voie électronique du 18 au 22 avril 2022</w:t>
      </w:r>
    </w:p>
  </w:footnote>
  <w:footnote w:id="5">
    <w:p w14:paraId="796F7BCA" w14:textId="3C867611" w:rsidR="000053CE" w:rsidRPr="002C6951" w:rsidRDefault="000053CE" w:rsidP="00165FBF">
      <w:pPr>
        <w:pStyle w:val="FootnoteText"/>
        <w:rPr>
          <w:highlight w:val="yellow"/>
          <w:lang w:val="fr-CH"/>
        </w:rPr>
      </w:pPr>
      <w:r w:rsidRPr="00597BEA">
        <w:rPr>
          <w:rStyle w:val="FootnoteReference"/>
        </w:rPr>
        <w:footnoteRef/>
      </w:r>
      <w:r w:rsidRPr="002C6951">
        <w:rPr>
          <w:lang w:val="fr-CH"/>
        </w:rPr>
        <w:t xml:space="preserve"> </w:t>
      </w:r>
      <w:r w:rsidR="00D04BFB">
        <w:rPr>
          <w:lang w:val="fr-CH"/>
        </w:rPr>
        <w:tab/>
      </w:r>
      <w:r w:rsidRPr="002C6951">
        <w:rPr>
          <w:lang w:val="fr-CH"/>
        </w:rPr>
        <w:t>À sa cinquante</w:t>
      </w:r>
      <w:r>
        <w:rPr>
          <w:lang w:val="fr-CH"/>
        </w:rPr>
        <w:t> et unième session</w:t>
      </w:r>
      <w:r w:rsidRPr="002C6951">
        <w:rPr>
          <w:lang w:val="fr-CH"/>
        </w:rPr>
        <w:t>, tenue à Cambridge</w:t>
      </w:r>
      <w:r>
        <w:rPr>
          <w:lang w:val="fr-CH"/>
        </w:rPr>
        <w:t xml:space="preserve"> (Royaume-Uni) du 23 au 27 mai 2022</w:t>
      </w:r>
    </w:p>
  </w:footnote>
  <w:footnote w:id="6">
    <w:p w14:paraId="44ECED18" w14:textId="20EC1C88" w:rsidR="000053CE" w:rsidRPr="002C6951" w:rsidRDefault="000053CE" w:rsidP="00165FBF">
      <w:pPr>
        <w:pStyle w:val="FootnoteText"/>
        <w:rPr>
          <w:lang w:val="fr-CH"/>
        </w:rPr>
      </w:pPr>
      <w:r w:rsidRPr="005D0E81">
        <w:rPr>
          <w:rStyle w:val="FootnoteReference"/>
        </w:rPr>
        <w:footnoteRef/>
      </w:r>
      <w:r w:rsidRPr="002C6951">
        <w:rPr>
          <w:lang w:val="fr-CH"/>
        </w:rPr>
        <w:t xml:space="preserve"> </w:t>
      </w:r>
      <w:r w:rsidR="00D04BFB">
        <w:rPr>
          <w:lang w:val="fr-CH"/>
        </w:rPr>
        <w:tab/>
      </w:r>
      <w:r w:rsidRPr="002C6951">
        <w:rPr>
          <w:lang w:val="fr-CH"/>
        </w:rPr>
        <w:t>À sa cinquante</w:t>
      </w:r>
      <w:r>
        <w:rPr>
          <w:lang w:val="fr-CH"/>
        </w:rPr>
        <w:t>-</w:t>
      </w:r>
      <w:r w:rsidRPr="002C6951">
        <w:rPr>
          <w:lang w:val="fr-CH"/>
        </w:rPr>
        <w:t>quatr</w:t>
      </w:r>
      <w:r>
        <w:rPr>
          <w:lang w:val="fr-CH"/>
        </w:rPr>
        <w:t>ième session</w:t>
      </w:r>
      <w:r w:rsidRPr="002C6951">
        <w:rPr>
          <w:rFonts w:cs="Arial"/>
          <w:lang w:val="fr-CH"/>
        </w:rPr>
        <w:t xml:space="preserve">, </w:t>
      </w:r>
      <w:r w:rsidRPr="002C6951">
        <w:rPr>
          <w:lang w:val="fr-CH"/>
        </w:rPr>
        <w:t>organisée par l</w:t>
      </w:r>
      <w:r>
        <w:rPr>
          <w:lang w:val="fr-CH"/>
        </w:rPr>
        <w:t>’</w:t>
      </w:r>
      <w:r w:rsidRPr="002C6951">
        <w:rPr>
          <w:lang w:val="fr-CH"/>
        </w:rPr>
        <w:t xml:space="preserve">Allemagne </w:t>
      </w:r>
      <w:r w:rsidRPr="00C80AFC">
        <w:rPr>
          <w:lang w:val="fr-CH"/>
        </w:rPr>
        <w:t>par</w:t>
      </w:r>
      <w:r>
        <w:rPr>
          <w:lang w:val="fr-CH"/>
        </w:rPr>
        <w:t xml:space="preserve"> voie électronique du 13 au 17 juin 2022</w:t>
      </w:r>
    </w:p>
  </w:footnote>
  <w:footnote w:id="7">
    <w:p w14:paraId="50507D2C" w14:textId="44E53587" w:rsidR="000053CE" w:rsidRPr="002C6951" w:rsidRDefault="000053CE">
      <w:pPr>
        <w:pStyle w:val="FootnoteText"/>
        <w:rPr>
          <w:lang w:val="fr-CH"/>
        </w:rPr>
      </w:pPr>
      <w:r>
        <w:rPr>
          <w:rStyle w:val="FootnoteReference"/>
        </w:rPr>
        <w:footnoteRef/>
      </w:r>
      <w:r w:rsidRPr="002C6951">
        <w:rPr>
          <w:lang w:val="fr-CH"/>
        </w:rPr>
        <w:t xml:space="preserve"> </w:t>
      </w:r>
      <w:r w:rsidR="00D04BFB">
        <w:rPr>
          <w:lang w:val="fr-CH"/>
        </w:rPr>
        <w:tab/>
      </w:r>
      <w:r w:rsidRPr="002C6951">
        <w:rPr>
          <w:lang w:val="fr-CH"/>
        </w:rPr>
        <w:t>À sa cinquante</w:t>
      </w:r>
      <w:r>
        <w:rPr>
          <w:lang w:val="fr-CH"/>
        </w:rPr>
        <w:t>-</w:t>
      </w:r>
      <w:r w:rsidRPr="002C6951">
        <w:rPr>
          <w:lang w:val="fr-CH"/>
        </w:rPr>
        <w:t>trois</w:t>
      </w:r>
      <w:r>
        <w:rPr>
          <w:lang w:val="fr-CH"/>
        </w:rPr>
        <w:t>ième session</w:t>
      </w:r>
      <w:r w:rsidRPr="002C6951">
        <w:rPr>
          <w:lang w:val="fr-CH"/>
        </w:rPr>
        <w:t>, te</w:t>
      </w:r>
      <w:r>
        <w:rPr>
          <w:lang w:val="fr-CH"/>
        </w:rPr>
        <w:t>nue par voie électronique du 11 au 15 juillet 2022</w:t>
      </w:r>
    </w:p>
  </w:footnote>
  <w:footnote w:id="8">
    <w:p w14:paraId="3ADED774" w14:textId="7037FB1B" w:rsidR="000053CE" w:rsidRPr="002C6951" w:rsidRDefault="000053CE">
      <w:pPr>
        <w:pStyle w:val="FootnoteText"/>
        <w:rPr>
          <w:lang w:val="fr-CH"/>
        </w:rPr>
      </w:pPr>
      <w:r>
        <w:rPr>
          <w:rStyle w:val="FootnoteReference"/>
        </w:rPr>
        <w:footnoteRef/>
      </w:r>
      <w:r w:rsidRPr="002C6951">
        <w:rPr>
          <w:lang w:val="fr-CH"/>
        </w:rPr>
        <w:t xml:space="preserve"> </w:t>
      </w:r>
      <w:r w:rsidR="00D04BFB">
        <w:rPr>
          <w:lang w:val="fr-CH"/>
        </w:rPr>
        <w:tab/>
      </w:r>
      <w:r w:rsidRPr="002C6951">
        <w:rPr>
          <w:lang w:val="fr-CH"/>
        </w:rPr>
        <w:t>À sa première session, tenue par voie électronique du 19 au</w:t>
      </w:r>
      <w:r>
        <w:rPr>
          <w:lang w:val="fr-CH"/>
        </w:rPr>
        <w:t xml:space="preserve"> 23 septembre 2022.</w:t>
      </w:r>
    </w:p>
  </w:footnote>
  <w:footnote w:id="9">
    <w:p w14:paraId="11FC4826" w14:textId="5C83055C" w:rsidR="000053CE" w:rsidRPr="00755405" w:rsidRDefault="000053CE">
      <w:pPr>
        <w:pStyle w:val="FootnoteText"/>
        <w:rPr>
          <w:lang w:val="fr-CH"/>
        </w:rPr>
      </w:pPr>
      <w:r>
        <w:rPr>
          <w:rStyle w:val="FootnoteReference"/>
        </w:rPr>
        <w:footnoteRef/>
      </w:r>
      <w:r w:rsidRPr="00755405">
        <w:rPr>
          <w:lang w:val="fr-CH"/>
        </w:rPr>
        <w:t xml:space="preserve"> Organisée par les Pays</w:t>
      </w:r>
      <w:r>
        <w:rPr>
          <w:lang w:val="fr-CH"/>
        </w:rPr>
        <w:t>-</w:t>
      </w:r>
      <w:r w:rsidRPr="00755405">
        <w:rPr>
          <w:lang w:val="fr-CH"/>
        </w:rPr>
        <w:t xml:space="preserve">Bas </w:t>
      </w:r>
      <w:r>
        <w:rPr>
          <w:lang w:val="fr-CH"/>
        </w:rPr>
        <w:t xml:space="preserve">et tenue </w:t>
      </w:r>
      <w:r w:rsidRPr="00755405">
        <w:rPr>
          <w:lang w:val="fr-CH"/>
        </w:rPr>
        <w:t>par vo</w:t>
      </w:r>
      <w:r>
        <w:rPr>
          <w:lang w:val="fr-CH"/>
        </w:rPr>
        <w:t>ie électronique du 7 au 11 juin 2021</w:t>
      </w:r>
      <w:r w:rsidRPr="00755405">
        <w:rPr>
          <w:lang w:val="fr-CH"/>
        </w:rPr>
        <w:t xml:space="preserve"> </w:t>
      </w:r>
    </w:p>
  </w:footnote>
  <w:footnote w:id="10">
    <w:p w14:paraId="16688677" w14:textId="08B1A01B" w:rsidR="000053CE" w:rsidRPr="003C68D3" w:rsidRDefault="000053CE">
      <w:pPr>
        <w:pStyle w:val="FootnoteText"/>
        <w:rPr>
          <w:lang w:val="fr-CH"/>
        </w:rPr>
      </w:pPr>
      <w:r>
        <w:rPr>
          <w:rStyle w:val="FootnoteReference"/>
        </w:rPr>
        <w:footnoteRef/>
      </w:r>
      <w:r w:rsidRPr="003C68D3">
        <w:rPr>
          <w:lang w:val="fr-CH"/>
        </w:rPr>
        <w:t xml:space="preserve"> Organisée par l</w:t>
      </w:r>
      <w:r>
        <w:rPr>
          <w:lang w:val="fr-CH"/>
        </w:rPr>
        <w:t>’</w:t>
      </w:r>
      <w:r w:rsidRPr="003C68D3">
        <w:rPr>
          <w:lang w:val="fr-CH"/>
        </w:rPr>
        <w:t xml:space="preserve">Allemagne </w:t>
      </w:r>
      <w:r>
        <w:rPr>
          <w:lang w:val="fr-CH"/>
        </w:rPr>
        <w:t xml:space="preserve">et tenue </w:t>
      </w:r>
      <w:r w:rsidRPr="003C68D3">
        <w:rPr>
          <w:lang w:val="fr-CH"/>
        </w:rPr>
        <w:t>par voie élec</w:t>
      </w:r>
      <w:r>
        <w:rPr>
          <w:lang w:val="fr-CH"/>
        </w:rPr>
        <w:t>tronique du 13 au 17 juin </w:t>
      </w:r>
      <w:r w:rsidRPr="003C68D3">
        <w:rPr>
          <w:lang w:val="fr-CH"/>
        </w:rPr>
        <w:t>2022</w:t>
      </w:r>
    </w:p>
  </w:footnote>
  <w:footnote w:id="11">
    <w:p w14:paraId="42FB4099" w14:textId="4836F301" w:rsidR="000053CE" w:rsidRPr="003A433F" w:rsidRDefault="000053CE" w:rsidP="00887443">
      <w:pPr>
        <w:pStyle w:val="FootnoteText"/>
        <w:rPr>
          <w:lang w:val="fr-CH"/>
        </w:rPr>
      </w:pPr>
      <w:r>
        <w:rPr>
          <w:rStyle w:val="FootnoteReference"/>
        </w:rPr>
        <w:footnoteRef/>
      </w:r>
      <w:r w:rsidRPr="003A433F">
        <w:rPr>
          <w:lang w:val="fr-CH"/>
        </w:rPr>
        <w:t xml:space="preserve"> </w:t>
      </w:r>
      <w:r w:rsidR="002B5390">
        <w:rPr>
          <w:lang w:val="fr-CH"/>
        </w:rPr>
        <w:tab/>
      </w:r>
      <w:r w:rsidRPr="003A433F">
        <w:rPr>
          <w:lang w:val="fr-CH"/>
        </w:rPr>
        <w:t>Tenu</w:t>
      </w:r>
      <w:r>
        <w:rPr>
          <w:lang w:val="fr-CH"/>
        </w:rPr>
        <w:t>e</w:t>
      </w:r>
      <w:r w:rsidRPr="003A433F">
        <w:rPr>
          <w:lang w:val="fr-CH"/>
        </w:rPr>
        <w:t xml:space="preserve"> par des moyens virtuels du 18 a</w:t>
      </w:r>
      <w:r>
        <w:rPr>
          <w:lang w:val="fr-CH"/>
        </w:rPr>
        <w:t>u 22 avril </w:t>
      </w:r>
      <w:r w:rsidRPr="003A433F">
        <w:rPr>
          <w:lang w:val="fr-CH"/>
        </w:rPr>
        <w:t>2022</w:t>
      </w:r>
    </w:p>
  </w:footnote>
  <w:footnote w:id="12">
    <w:p w14:paraId="3BE9FE5B" w14:textId="57DD95B7" w:rsidR="000053CE" w:rsidRPr="00EE5006" w:rsidRDefault="000053CE" w:rsidP="00125827">
      <w:pPr>
        <w:pStyle w:val="FootnoteText"/>
        <w:rPr>
          <w:lang w:val="fr-CH"/>
        </w:rPr>
      </w:pPr>
      <w:r>
        <w:rPr>
          <w:rStyle w:val="FootnoteReference"/>
        </w:rPr>
        <w:footnoteRef/>
      </w:r>
      <w:r w:rsidRPr="00EE5006">
        <w:rPr>
          <w:lang w:val="fr-CH"/>
        </w:rPr>
        <w:t xml:space="preserve"> </w:t>
      </w:r>
      <w:r w:rsidR="00223789">
        <w:rPr>
          <w:lang w:val="fr-CH"/>
        </w:rPr>
        <w:tab/>
      </w:r>
      <w:r>
        <w:rPr>
          <w:lang w:val="fr-CH"/>
        </w:rPr>
        <w:t>O</w:t>
      </w:r>
      <w:r w:rsidRPr="00EE5006">
        <w:rPr>
          <w:lang w:val="fr-CH"/>
        </w:rPr>
        <w:t>rganisée par les Pays</w:t>
      </w:r>
      <w:r>
        <w:rPr>
          <w:lang w:val="fr-CH"/>
        </w:rPr>
        <w:t>-</w:t>
      </w:r>
      <w:r w:rsidRPr="00EE5006">
        <w:rPr>
          <w:lang w:val="fr-CH"/>
        </w:rPr>
        <w:t xml:space="preserve">Bas et tenue par des </w:t>
      </w:r>
      <w:r>
        <w:rPr>
          <w:lang w:val="fr-CH"/>
        </w:rPr>
        <w:t>moyens électroniques du 7 au 11 juin 2021</w:t>
      </w:r>
    </w:p>
  </w:footnote>
  <w:footnote w:id="13">
    <w:p w14:paraId="1ACFBB8F" w14:textId="053BEC96" w:rsidR="000053CE" w:rsidRPr="006B31B8" w:rsidRDefault="000053CE">
      <w:pPr>
        <w:pStyle w:val="FootnoteText"/>
        <w:rPr>
          <w:lang w:val="fr-CH"/>
        </w:rPr>
      </w:pPr>
      <w:r>
        <w:rPr>
          <w:rStyle w:val="FootnoteReference"/>
        </w:rPr>
        <w:footnoteRef/>
      </w:r>
      <w:r w:rsidRPr="006B31B8">
        <w:rPr>
          <w:lang w:val="fr-CH"/>
        </w:rPr>
        <w:t xml:space="preserve"> Tenue par des moyens électronique</w:t>
      </w:r>
      <w:r>
        <w:rPr>
          <w:lang w:val="fr-CH"/>
        </w:rPr>
        <w:t>s</w:t>
      </w:r>
      <w:r w:rsidRPr="006B31B8">
        <w:rPr>
          <w:lang w:val="fr-CH"/>
        </w:rPr>
        <w:t xml:space="preserve"> le</w:t>
      </w:r>
      <w:r>
        <w:rPr>
          <w:lang w:val="fr-CH"/>
        </w:rPr>
        <w:t>s 25 et 26 octobre </w:t>
      </w:r>
      <w:r w:rsidRPr="006B31B8">
        <w:rPr>
          <w:lang w:val="fr-CH"/>
        </w:rPr>
        <w:t>2022</w:t>
      </w:r>
    </w:p>
  </w:footnote>
  <w:footnote w:id="14">
    <w:p w14:paraId="2E5B0FE7" w14:textId="1D3A3C44" w:rsidR="000053CE" w:rsidRPr="009071A6" w:rsidRDefault="000053CE">
      <w:pPr>
        <w:pStyle w:val="FootnoteText"/>
        <w:rPr>
          <w:lang w:val="fr-CH"/>
        </w:rPr>
      </w:pPr>
      <w:r>
        <w:rPr>
          <w:rStyle w:val="FootnoteReference"/>
        </w:rPr>
        <w:footnoteRef/>
      </w:r>
      <w:r w:rsidRPr="009071A6">
        <w:rPr>
          <w:lang w:val="fr-CH"/>
        </w:rPr>
        <w:t xml:space="preserve"> </w:t>
      </w:r>
      <w:r w:rsidR="00B8207C">
        <w:rPr>
          <w:lang w:val="fr-CH"/>
        </w:rPr>
        <w:tab/>
      </w:r>
      <w:r>
        <w:rPr>
          <w:lang w:val="fr-CH"/>
        </w:rPr>
        <w:t>T</w:t>
      </w:r>
      <w:r w:rsidRPr="009071A6">
        <w:rPr>
          <w:lang w:val="fr-CH"/>
        </w:rPr>
        <w:t>enue par des moyens virtuels du</w:t>
      </w:r>
      <w:r>
        <w:rPr>
          <w:lang w:val="fr-CH"/>
        </w:rPr>
        <w:t xml:space="preserve"> 11 au 15 juillet 2022</w:t>
      </w:r>
    </w:p>
  </w:footnote>
  <w:footnote w:id="15">
    <w:p w14:paraId="767DD82C" w14:textId="17A1FEDD" w:rsidR="000053CE" w:rsidRPr="008D4B16" w:rsidRDefault="000053CE" w:rsidP="00125827">
      <w:pPr>
        <w:pStyle w:val="FootnoteText"/>
        <w:rPr>
          <w:lang w:val="fr-CH"/>
        </w:rPr>
      </w:pPr>
      <w:r>
        <w:rPr>
          <w:rStyle w:val="FootnoteReference"/>
        </w:rPr>
        <w:footnoteRef/>
      </w:r>
      <w:r w:rsidRPr="008D4B16">
        <w:rPr>
          <w:lang w:val="fr-CH"/>
        </w:rPr>
        <w:t xml:space="preserve"> </w:t>
      </w:r>
      <w:r w:rsidR="00B8207C">
        <w:rPr>
          <w:lang w:val="fr-CH"/>
        </w:rPr>
        <w:tab/>
      </w:r>
      <w:r>
        <w:rPr>
          <w:lang w:val="fr-CH"/>
        </w:rPr>
        <w:t>O</w:t>
      </w:r>
      <w:r w:rsidRPr="008D4B16">
        <w:rPr>
          <w:lang w:val="fr-CH"/>
        </w:rPr>
        <w:t>rganisée par la Turquie et tenue par des moyens él</w:t>
      </w:r>
      <w:r>
        <w:rPr>
          <w:lang w:val="fr-CH"/>
        </w:rPr>
        <w:t>ectroniques du 3 au 7 mai 2021</w:t>
      </w:r>
    </w:p>
  </w:footnote>
  <w:footnote w:id="16">
    <w:p w14:paraId="515C89E4" w14:textId="7C16D0E9" w:rsidR="000053CE" w:rsidRPr="00F92FBD" w:rsidRDefault="000053CE" w:rsidP="008D672A">
      <w:pPr>
        <w:pStyle w:val="FootnoteText"/>
        <w:rPr>
          <w:lang w:val="fr-CH"/>
        </w:rPr>
      </w:pPr>
      <w:r>
        <w:rPr>
          <w:rStyle w:val="FootnoteReference"/>
        </w:rPr>
        <w:footnoteRef/>
      </w:r>
      <w:r w:rsidRPr="00F92FBD">
        <w:rPr>
          <w:lang w:val="fr-CH"/>
        </w:rPr>
        <w:t xml:space="preserve"> </w:t>
      </w:r>
      <w:r w:rsidR="00B8207C">
        <w:rPr>
          <w:lang w:val="fr-CH"/>
        </w:rPr>
        <w:tab/>
      </w:r>
      <w:r>
        <w:rPr>
          <w:lang w:val="fr-CH"/>
        </w:rPr>
        <w:t>O</w:t>
      </w:r>
      <w:r w:rsidRPr="00F92FBD">
        <w:rPr>
          <w:lang w:val="fr-CH"/>
        </w:rPr>
        <w:t>rganisée par la République</w:t>
      </w:r>
      <w:r>
        <w:rPr>
          <w:lang w:val="fr-CH"/>
        </w:rPr>
        <w:t>-</w:t>
      </w:r>
      <w:r w:rsidRPr="00F92FBD">
        <w:rPr>
          <w:lang w:val="fr-CH"/>
        </w:rPr>
        <w:t>Unie de Tanzanie par voie élec</w:t>
      </w:r>
      <w:r>
        <w:rPr>
          <w:lang w:val="fr-CH"/>
        </w:rPr>
        <w:t>tronique du 21 au 25 juin 2021</w:t>
      </w:r>
    </w:p>
  </w:footnote>
  <w:footnote w:id="17">
    <w:p w14:paraId="6DF5B3BD" w14:textId="01DEB28A" w:rsidR="000053CE" w:rsidRPr="003A05EB" w:rsidRDefault="000053CE" w:rsidP="006B72D3">
      <w:pPr>
        <w:pStyle w:val="FootnoteText"/>
        <w:rPr>
          <w:lang w:val="fr-CH"/>
        </w:rPr>
      </w:pPr>
      <w:r>
        <w:rPr>
          <w:rStyle w:val="FootnoteReference"/>
        </w:rPr>
        <w:footnoteRef/>
      </w:r>
      <w:r w:rsidRPr="003A05EB">
        <w:rPr>
          <w:lang w:val="fr-CH"/>
        </w:rPr>
        <w:t xml:space="preserve"> </w:t>
      </w:r>
      <w:r w:rsidR="00B7798F">
        <w:rPr>
          <w:lang w:val="fr-CH"/>
        </w:rPr>
        <w:tab/>
      </w:r>
      <w:r>
        <w:rPr>
          <w:lang w:val="fr-CH"/>
        </w:rPr>
        <w:t>O</w:t>
      </w:r>
      <w:r w:rsidRPr="003A05EB">
        <w:rPr>
          <w:lang w:val="fr-CH"/>
        </w:rPr>
        <w:t>rganisée par la Turquie par voie électronique du 3 au</w:t>
      </w:r>
      <w:r>
        <w:rPr>
          <w:lang w:val="fr-CH"/>
        </w:rPr>
        <w:t xml:space="preserve"> 7 mai 2021</w:t>
      </w:r>
    </w:p>
  </w:footnote>
  <w:footnote w:id="18">
    <w:p w14:paraId="3D5DB530" w14:textId="459E5600" w:rsidR="000053CE" w:rsidRPr="00D66F23" w:rsidRDefault="000053CE" w:rsidP="00D66F23">
      <w:pPr>
        <w:pStyle w:val="FootnoteText"/>
        <w:rPr>
          <w:lang w:val="fr-CH"/>
        </w:rPr>
      </w:pPr>
      <w:r>
        <w:rPr>
          <w:rStyle w:val="FootnoteReference"/>
        </w:rPr>
        <w:footnoteRef/>
      </w:r>
      <w:r w:rsidRPr="00D66F23">
        <w:rPr>
          <w:lang w:val="fr-CH"/>
        </w:rPr>
        <w:t xml:space="preserve"> </w:t>
      </w:r>
      <w:r w:rsidR="00B7798F">
        <w:rPr>
          <w:lang w:val="fr-CH"/>
        </w:rPr>
        <w:tab/>
      </w:r>
      <w:r>
        <w:rPr>
          <w:lang w:val="fr-CH"/>
        </w:rPr>
        <w:t>O</w:t>
      </w:r>
      <w:r w:rsidRPr="00D66F23">
        <w:rPr>
          <w:lang w:val="fr-CH"/>
        </w:rPr>
        <w:t>rganisée par la Turquie par voie électronique</w:t>
      </w:r>
      <w:r>
        <w:rPr>
          <w:lang w:val="fr-CH"/>
        </w:rPr>
        <w:t xml:space="preserve"> du 3 au 7 mai 2021</w:t>
      </w:r>
    </w:p>
  </w:footnote>
  <w:footnote w:id="19">
    <w:p w14:paraId="5C395E45" w14:textId="6656294C" w:rsidR="000053CE" w:rsidRPr="003A05EB" w:rsidRDefault="000053CE" w:rsidP="00832FD7">
      <w:pPr>
        <w:pStyle w:val="FootnoteText"/>
        <w:rPr>
          <w:lang w:val="fr-CH"/>
        </w:rPr>
      </w:pPr>
      <w:r>
        <w:rPr>
          <w:rStyle w:val="FootnoteReference"/>
        </w:rPr>
        <w:footnoteRef/>
      </w:r>
      <w:r w:rsidRPr="003A05EB">
        <w:rPr>
          <w:lang w:val="fr-CH"/>
        </w:rPr>
        <w:t xml:space="preserve"> </w:t>
      </w:r>
      <w:r w:rsidR="00B7798F">
        <w:rPr>
          <w:lang w:val="fr-CH"/>
        </w:rPr>
        <w:tab/>
      </w:r>
      <w:r>
        <w:rPr>
          <w:lang w:val="fr-CH"/>
        </w:rPr>
        <w:t>T</w:t>
      </w:r>
      <w:r w:rsidRPr="005404AC">
        <w:rPr>
          <w:lang w:val="fr-CH"/>
        </w:rPr>
        <w:t xml:space="preserve">enue par </w:t>
      </w:r>
      <w:r>
        <w:rPr>
          <w:lang w:val="fr-CH"/>
        </w:rPr>
        <w:t>voie électronique</w:t>
      </w:r>
      <w:r w:rsidRPr="005404AC">
        <w:rPr>
          <w:lang w:val="fr-CH"/>
        </w:rPr>
        <w:t xml:space="preserve"> du</w:t>
      </w:r>
      <w:r>
        <w:rPr>
          <w:lang w:val="fr-CH"/>
        </w:rPr>
        <w:t xml:space="preserve"> 18 au 22 avril </w:t>
      </w:r>
      <w:r w:rsidRPr="003A05EB">
        <w:rPr>
          <w:lang w:val="fr-CH"/>
        </w:rPr>
        <w:t>2022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302B4" w14:textId="77777777" w:rsidR="000053CE" w:rsidRDefault="000053C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6678D" w14:textId="77777777" w:rsidR="000053CE" w:rsidRDefault="000053CE" w:rsidP="00A558C1">
    <w:pPr>
      <w:pStyle w:val="Header"/>
      <w:rPr>
        <w:lang w:val="en-US"/>
      </w:rPr>
    </w:pPr>
    <w:r>
      <w:rPr>
        <w:lang w:val="en-US"/>
      </w:rPr>
      <w:t>TC/58/5</w:t>
    </w:r>
  </w:p>
  <w:p w14:paraId="1E7F68D6" w14:textId="77777777" w:rsidR="000053CE" w:rsidRDefault="000053CE" w:rsidP="00086373">
    <w:pPr>
      <w:pStyle w:val="Header"/>
      <w:rPr>
        <w:lang w:val="en-US"/>
      </w:rPr>
    </w:pPr>
  </w:p>
  <w:p w14:paraId="18E5A0B4" w14:textId="389ED074" w:rsidR="000053CE" w:rsidRPr="00104391" w:rsidRDefault="000053CE" w:rsidP="00086373">
    <w:pPr>
      <w:pStyle w:val="Header"/>
      <w:rPr>
        <w:lang w:val="en-US"/>
      </w:rPr>
    </w:pPr>
    <w:r>
      <w:rPr>
        <w:lang w:val="en-US"/>
      </w:rPr>
      <w:t>ANNEXE IV</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E516A" w14:textId="77777777" w:rsidR="000053CE" w:rsidRDefault="000053CE" w:rsidP="00A558C1">
    <w:pPr>
      <w:pStyle w:val="Header"/>
      <w:rPr>
        <w:lang w:val="en-US"/>
      </w:rPr>
    </w:pPr>
    <w:r>
      <w:rPr>
        <w:lang w:val="en-US"/>
      </w:rPr>
      <w:t>TC/58/5</w:t>
    </w:r>
  </w:p>
  <w:p w14:paraId="07A6326B" w14:textId="77777777" w:rsidR="000053CE" w:rsidRDefault="000053CE" w:rsidP="00086373">
    <w:pPr>
      <w:pStyle w:val="Header"/>
      <w:rPr>
        <w:lang w:val="en-US"/>
      </w:rPr>
    </w:pPr>
  </w:p>
  <w:p w14:paraId="0DE8DD5C" w14:textId="373AC0C9" w:rsidR="000053CE" w:rsidRPr="00104391" w:rsidRDefault="000053CE" w:rsidP="00086373">
    <w:pPr>
      <w:pStyle w:val="Header"/>
      <w:rPr>
        <w:lang w:val="en-US"/>
      </w:rPr>
    </w:pPr>
    <w:r>
      <w:rPr>
        <w:lang w:val="en-US"/>
      </w:rPr>
      <w:t>ANNEXE V</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67AE0" w14:textId="77777777" w:rsidR="000053CE" w:rsidRDefault="000053CE" w:rsidP="00A558C1">
    <w:pPr>
      <w:pStyle w:val="Header"/>
      <w:rPr>
        <w:lang w:val="en-US"/>
      </w:rPr>
    </w:pPr>
    <w:r>
      <w:rPr>
        <w:lang w:val="en-US"/>
      </w:rPr>
      <w:t>TC/58/5</w:t>
    </w:r>
  </w:p>
  <w:p w14:paraId="0B44AB03" w14:textId="19AC9935" w:rsidR="000053CE" w:rsidRPr="00C5280D" w:rsidRDefault="000053CE" w:rsidP="00EB048E">
    <w:pPr>
      <w:pStyle w:val="Header"/>
      <w:rPr>
        <w:lang w:val="en-US"/>
      </w:rPr>
    </w:pPr>
    <w:proofErr w:type="spellStart"/>
    <w:r>
      <w:rPr>
        <w:lang w:val="en-US"/>
      </w:rPr>
      <w:t>Annexe</w:t>
    </w:r>
    <w:proofErr w:type="spellEnd"/>
    <w:r>
      <w:rPr>
        <w:lang w:val="en-US"/>
      </w:rPr>
      <w:t xml:space="preserve"> VI, </w:t>
    </w:r>
    <w:r w:rsidRPr="00C5280D">
      <w:rPr>
        <w:lang w:val="en-US"/>
      </w:rPr>
      <w:t>page</w:t>
    </w:r>
    <w:r>
      <w:rPr>
        <w:lang w:val="en-US"/>
      </w:rPr>
      <w:t>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8C65F3">
      <w:rPr>
        <w:rStyle w:val="PageNumber"/>
        <w:noProof/>
        <w:lang w:val="en-US"/>
      </w:rPr>
      <w:t>2</w:t>
    </w:r>
    <w:r w:rsidRPr="00C5280D">
      <w:rPr>
        <w:rStyle w:val="PageNumber"/>
        <w:lang w:val="en-US"/>
      </w:rPr>
      <w:fldChar w:fldCharType="end"/>
    </w:r>
  </w:p>
  <w:p w14:paraId="64613814" w14:textId="77777777" w:rsidR="000053CE" w:rsidRPr="00C5280D" w:rsidRDefault="000053CE" w:rsidP="006655D3"/>
  <w:p w14:paraId="00B134A1" w14:textId="77777777" w:rsidR="000053CE" w:rsidRDefault="000053CE"/>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77AF0" w14:textId="77777777" w:rsidR="000053CE" w:rsidRDefault="000053CE" w:rsidP="00A558C1">
    <w:pPr>
      <w:pStyle w:val="Header"/>
      <w:rPr>
        <w:lang w:val="en-US"/>
      </w:rPr>
    </w:pPr>
    <w:r>
      <w:rPr>
        <w:lang w:val="en-US"/>
      </w:rPr>
      <w:t>TC/58/5</w:t>
    </w:r>
  </w:p>
  <w:p w14:paraId="20440E29" w14:textId="77777777" w:rsidR="000053CE" w:rsidRDefault="000053CE" w:rsidP="00086373">
    <w:pPr>
      <w:pStyle w:val="Header"/>
      <w:rPr>
        <w:lang w:val="en-US"/>
      </w:rPr>
    </w:pPr>
  </w:p>
  <w:p w14:paraId="6DE0093B" w14:textId="1406231D" w:rsidR="000053CE" w:rsidRPr="00104391" w:rsidRDefault="000053CE" w:rsidP="00086373">
    <w:pPr>
      <w:pStyle w:val="Header"/>
      <w:rPr>
        <w:lang w:val="en-US"/>
      </w:rPr>
    </w:pPr>
    <w:r>
      <w:rPr>
        <w:lang w:val="en-US"/>
      </w:rPr>
      <w:t>ANNEXE VI</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F2262" w14:textId="77777777" w:rsidR="000053CE" w:rsidRDefault="000053CE" w:rsidP="00A558C1">
    <w:pPr>
      <w:pStyle w:val="Header"/>
      <w:rPr>
        <w:lang w:val="en-US"/>
      </w:rPr>
    </w:pPr>
    <w:r>
      <w:rPr>
        <w:lang w:val="en-US"/>
      </w:rPr>
      <w:t>TC/58/5</w:t>
    </w:r>
  </w:p>
  <w:p w14:paraId="3876BBF4" w14:textId="77777777" w:rsidR="000053CE" w:rsidRDefault="000053CE" w:rsidP="00086373">
    <w:pPr>
      <w:pStyle w:val="Header"/>
      <w:rPr>
        <w:lang w:val="en-US"/>
      </w:rPr>
    </w:pPr>
  </w:p>
  <w:p w14:paraId="3E155BE1" w14:textId="579AA5A5" w:rsidR="000053CE" w:rsidRPr="00104391" w:rsidRDefault="000053CE" w:rsidP="00086373">
    <w:pPr>
      <w:pStyle w:val="Header"/>
      <w:rPr>
        <w:lang w:val="en-US"/>
      </w:rPr>
    </w:pPr>
    <w:r>
      <w:rPr>
        <w:lang w:val="en-US"/>
      </w:rPr>
      <w:t>ANNEXE VII</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9D9F3" w14:textId="77777777" w:rsidR="000053CE" w:rsidRPr="00C5280D" w:rsidRDefault="000053CE" w:rsidP="00EB048E">
    <w:pPr>
      <w:pStyle w:val="Header"/>
      <w:rPr>
        <w:rStyle w:val="PageNumber"/>
        <w:lang w:val="en-US"/>
      </w:rPr>
    </w:pPr>
    <w:r>
      <w:rPr>
        <w:rStyle w:val="PageNumber"/>
        <w:lang w:val="en-US"/>
      </w:rPr>
      <w:t>TC/58/5</w:t>
    </w:r>
  </w:p>
  <w:p w14:paraId="286B197E" w14:textId="0EEB9E77" w:rsidR="000053CE" w:rsidRPr="00C5280D" w:rsidRDefault="000053CE" w:rsidP="00EB048E">
    <w:pPr>
      <w:pStyle w:val="Header"/>
      <w:rPr>
        <w:lang w:val="en-US"/>
      </w:rPr>
    </w:pPr>
    <w:proofErr w:type="gramStart"/>
    <w:r w:rsidRPr="00C5280D">
      <w:rPr>
        <w:lang w:val="en-US"/>
      </w:rPr>
      <w:t>page</w:t>
    </w:r>
    <w:proofErr w:type="gramEnd"/>
    <w:r>
      <w:rPr>
        <w:lang w:val="en-US"/>
      </w:rPr>
      <w:t>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2FBDC4ED" w14:textId="77777777" w:rsidR="000053CE" w:rsidRPr="00C5280D" w:rsidRDefault="000053CE" w:rsidP="006655D3"/>
  <w:p w14:paraId="1E387CE2" w14:textId="77777777" w:rsidR="000053CE" w:rsidRDefault="000053CE"/>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31709" w14:textId="77777777" w:rsidR="000053CE" w:rsidRDefault="000053CE" w:rsidP="00A558C1">
    <w:pPr>
      <w:pStyle w:val="Header"/>
      <w:rPr>
        <w:lang w:val="en-US"/>
      </w:rPr>
    </w:pPr>
    <w:r>
      <w:rPr>
        <w:lang w:val="en-US"/>
      </w:rPr>
      <w:t>TC/58/5</w:t>
    </w:r>
  </w:p>
  <w:p w14:paraId="09578C50" w14:textId="77777777" w:rsidR="000053CE" w:rsidRDefault="000053CE" w:rsidP="0004198B">
    <w:pPr>
      <w:pStyle w:val="Header"/>
    </w:pPr>
  </w:p>
  <w:p w14:paraId="7EAE9CF2" w14:textId="086DDA71" w:rsidR="000053CE" w:rsidRPr="00BC4454" w:rsidRDefault="000053CE" w:rsidP="00F01025">
    <w:pPr>
      <w:pStyle w:val="Header"/>
      <w:rPr>
        <w:lang w:val="en-US"/>
      </w:rPr>
    </w:pPr>
    <w:r>
      <w:rPr>
        <w:lang w:val="en-US"/>
      </w:rPr>
      <w:t>ANNEXE VIII</w:t>
    </w:r>
  </w:p>
  <w:p w14:paraId="0BC7DF7C" w14:textId="77777777" w:rsidR="000053CE" w:rsidRPr="0004198B" w:rsidRDefault="000053CE" w:rsidP="000419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3188E" w14:textId="77777777" w:rsidR="000053CE" w:rsidRPr="00C5280D" w:rsidRDefault="000053CE" w:rsidP="00EB048E">
    <w:pPr>
      <w:pStyle w:val="Header"/>
      <w:rPr>
        <w:rStyle w:val="PageNumber"/>
        <w:lang w:val="en-US"/>
      </w:rPr>
    </w:pPr>
    <w:r>
      <w:rPr>
        <w:rStyle w:val="PageNumber"/>
        <w:lang w:val="en-US"/>
      </w:rPr>
      <w:t>TC/58/5</w:t>
    </w:r>
  </w:p>
  <w:p w14:paraId="33D1B875" w14:textId="19106D0C" w:rsidR="000053CE" w:rsidRPr="00C5280D" w:rsidRDefault="000053CE" w:rsidP="00EB048E">
    <w:pPr>
      <w:pStyle w:val="Header"/>
      <w:rPr>
        <w:lang w:val="en-US"/>
      </w:rPr>
    </w:pPr>
    <w:proofErr w:type="gramStart"/>
    <w:r w:rsidRPr="00C5280D">
      <w:rPr>
        <w:lang w:val="en-US"/>
      </w:rPr>
      <w:t>page</w:t>
    </w:r>
    <w:proofErr w:type="gramEnd"/>
    <w:r>
      <w:rPr>
        <w:lang w:val="en-US"/>
      </w:rPr>
      <w:t>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8C65F3">
      <w:rPr>
        <w:rStyle w:val="PageNumber"/>
        <w:noProof/>
        <w:lang w:val="en-US"/>
      </w:rPr>
      <w:t>11</w:t>
    </w:r>
    <w:r w:rsidRPr="00C5280D">
      <w:rPr>
        <w:rStyle w:val="PageNumber"/>
        <w:lang w:val="en-US"/>
      </w:rPr>
      <w:fldChar w:fldCharType="end"/>
    </w:r>
  </w:p>
  <w:p w14:paraId="0F9E352D" w14:textId="77777777" w:rsidR="000053CE" w:rsidRPr="00C5280D" w:rsidRDefault="000053CE" w:rsidP="006655D3"/>
  <w:p w14:paraId="436ABC90" w14:textId="77777777" w:rsidR="000053CE" w:rsidRDefault="000053CE"/>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9FDEF" w14:textId="77777777" w:rsidR="000053CE" w:rsidRDefault="000053C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36FCE" w14:textId="77777777" w:rsidR="000053CE" w:rsidRPr="00C5280D" w:rsidRDefault="000053CE" w:rsidP="00EB048E">
    <w:pPr>
      <w:pStyle w:val="Header"/>
      <w:rPr>
        <w:rStyle w:val="PageNumber"/>
        <w:lang w:val="en-US"/>
      </w:rPr>
    </w:pPr>
    <w:r>
      <w:rPr>
        <w:rStyle w:val="PageNumber"/>
        <w:lang w:val="en-US"/>
      </w:rPr>
      <w:t>TWP/6/1</w:t>
    </w:r>
  </w:p>
  <w:p w14:paraId="7314DA38" w14:textId="1E438C03" w:rsidR="000053CE" w:rsidRPr="00C5280D" w:rsidRDefault="000053CE" w:rsidP="00EB048E">
    <w:pPr>
      <w:pStyle w:val="Header"/>
      <w:rPr>
        <w:lang w:val="en-US"/>
      </w:rPr>
    </w:pPr>
    <w:r>
      <w:rPr>
        <w:lang w:val="en-US"/>
      </w:rPr>
      <w:t xml:space="preserve">Annexe III,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4501B7">
      <w:rPr>
        <w:rStyle w:val="PageNumber"/>
        <w:noProof/>
        <w:lang w:val="en-US"/>
      </w:rPr>
      <w:t>2</w:t>
    </w:r>
    <w:r w:rsidRPr="00C5280D">
      <w:rPr>
        <w:rStyle w:val="PageNumber"/>
        <w:lang w:val="en-US"/>
      </w:rPr>
      <w:fldChar w:fldCharType="end"/>
    </w:r>
  </w:p>
  <w:p w14:paraId="020492E2" w14:textId="77777777" w:rsidR="000053CE" w:rsidRPr="00C5280D" w:rsidRDefault="000053CE" w:rsidP="006655D3"/>
  <w:p w14:paraId="048387F3" w14:textId="77777777" w:rsidR="000053CE" w:rsidRDefault="000053CE"/>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1AFB8" w14:textId="77777777" w:rsidR="000053CE" w:rsidRDefault="000053CE" w:rsidP="00086373">
    <w:pPr>
      <w:pStyle w:val="Header"/>
      <w:rPr>
        <w:lang w:val="en-US"/>
      </w:rPr>
    </w:pPr>
    <w:r>
      <w:rPr>
        <w:lang w:val="en-US"/>
      </w:rPr>
      <w:t>TC/58/5</w:t>
    </w:r>
  </w:p>
  <w:p w14:paraId="0C9EECA8" w14:textId="77777777" w:rsidR="000053CE" w:rsidRDefault="000053CE" w:rsidP="00086373">
    <w:pPr>
      <w:pStyle w:val="Header"/>
      <w:rPr>
        <w:lang w:val="en-US"/>
      </w:rPr>
    </w:pPr>
  </w:p>
  <w:p w14:paraId="47E98F18" w14:textId="681B8A00" w:rsidR="000053CE" w:rsidRPr="00104391" w:rsidRDefault="000053CE" w:rsidP="00086373">
    <w:pPr>
      <w:pStyle w:val="Header"/>
      <w:rPr>
        <w:lang w:val="en-US"/>
      </w:rPr>
    </w:pPr>
    <w:r>
      <w:rPr>
        <w:lang w:val="en-US"/>
      </w:rPr>
      <w:t>ANNEXE I</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E5E83" w14:textId="77777777" w:rsidR="000053CE" w:rsidRDefault="000053CE" w:rsidP="00A558C1">
    <w:pPr>
      <w:pStyle w:val="Header"/>
      <w:rPr>
        <w:lang w:val="en-US"/>
      </w:rPr>
    </w:pPr>
    <w:r>
      <w:rPr>
        <w:lang w:val="en-US"/>
      </w:rPr>
      <w:t>TC/58/5</w:t>
    </w:r>
  </w:p>
  <w:p w14:paraId="08CCC5D9" w14:textId="788635B2" w:rsidR="000053CE" w:rsidRPr="00C5280D" w:rsidRDefault="000053CE" w:rsidP="00EB048E">
    <w:pPr>
      <w:pStyle w:val="Header"/>
      <w:rPr>
        <w:lang w:val="en-US"/>
      </w:rPr>
    </w:pPr>
    <w:proofErr w:type="spellStart"/>
    <w:r>
      <w:rPr>
        <w:lang w:val="en-US"/>
      </w:rPr>
      <w:t>Annexe</w:t>
    </w:r>
    <w:proofErr w:type="spellEnd"/>
    <w:r>
      <w:rPr>
        <w:lang w:val="en-US"/>
      </w:rPr>
      <w:t xml:space="preserve"> II, </w:t>
    </w:r>
    <w:r w:rsidRPr="00C5280D">
      <w:rPr>
        <w:lang w:val="en-US"/>
      </w:rPr>
      <w:t>page</w:t>
    </w:r>
    <w:r>
      <w:rPr>
        <w:lang w:val="en-US"/>
      </w:rPr>
      <w:t>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8C65F3">
      <w:rPr>
        <w:rStyle w:val="PageNumber"/>
        <w:noProof/>
        <w:lang w:val="en-US"/>
      </w:rPr>
      <w:t>6</w:t>
    </w:r>
    <w:r w:rsidRPr="00C5280D">
      <w:rPr>
        <w:rStyle w:val="PageNumber"/>
        <w:lang w:val="en-US"/>
      </w:rPr>
      <w:fldChar w:fldCharType="end"/>
    </w:r>
  </w:p>
  <w:p w14:paraId="32CECBDB" w14:textId="77777777" w:rsidR="000053CE" w:rsidRPr="00C5280D" w:rsidRDefault="000053CE" w:rsidP="006655D3"/>
  <w:p w14:paraId="426F68F9" w14:textId="77777777" w:rsidR="000053CE" w:rsidRDefault="000053CE"/>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C8909" w14:textId="77777777" w:rsidR="000053CE" w:rsidRDefault="000053CE" w:rsidP="00086373">
    <w:pPr>
      <w:pStyle w:val="Header"/>
      <w:rPr>
        <w:lang w:val="en-US"/>
      </w:rPr>
    </w:pPr>
    <w:r>
      <w:rPr>
        <w:lang w:val="en-US"/>
      </w:rPr>
      <w:t>TC/58/5</w:t>
    </w:r>
  </w:p>
  <w:p w14:paraId="68E20BBD" w14:textId="77777777" w:rsidR="000053CE" w:rsidRDefault="000053CE" w:rsidP="00086373">
    <w:pPr>
      <w:pStyle w:val="Header"/>
      <w:rPr>
        <w:lang w:val="en-US"/>
      </w:rPr>
    </w:pPr>
  </w:p>
  <w:p w14:paraId="42E93A09" w14:textId="54173F55" w:rsidR="000053CE" w:rsidRPr="00104391" w:rsidRDefault="000053CE" w:rsidP="00086373">
    <w:pPr>
      <w:pStyle w:val="Header"/>
      <w:rPr>
        <w:lang w:val="en-US"/>
      </w:rPr>
    </w:pPr>
    <w:r>
      <w:rPr>
        <w:lang w:val="en-US"/>
      </w:rPr>
      <w:t>ANNEXE II</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1732B" w14:textId="77777777" w:rsidR="000053CE" w:rsidRDefault="000053CE" w:rsidP="00A558C1">
    <w:pPr>
      <w:pStyle w:val="Header"/>
      <w:rPr>
        <w:lang w:val="en-US"/>
      </w:rPr>
    </w:pPr>
    <w:r>
      <w:rPr>
        <w:lang w:val="en-US"/>
      </w:rPr>
      <w:t>TC/58/5</w:t>
    </w:r>
  </w:p>
  <w:p w14:paraId="290BDC70" w14:textId="38B45FA4" w:rsidR="000053CE" w:rsidRPr="00C5280D" w:rsidRDefault="000053CE" w:rsidP="00EB048E">
    <w:pPr>
      <w:pStyle w:val="Header"/>
      <w:rPr>
        <w:lang w:val="en-US"/>
      </w:rPr>
    </w:pPr>
    <w:proofErr w:type="spellStart"/>
    <w:r>
      <w:rPr>
        <w:lang w:val="en-US"/>
      </w:rPr>
      <w:t>Annexe</w:t>
    </w:r>
    <w:proofErr w:type="spellEnd"/>
    <w:r>
      <w:rPr>
        <w:lang w:val="en-US"/>
      </w:rPr>
      <w:t xml:space="preserve"> III, </w:t>
    </w:r>
    <w:r w:rsidRPr="00C5280D">
      <w:rPr>
        <w:lang w:val="en-US"/>
      </w:rPr>
      <w:t>page</w:t>
    </w:r>
    <w:r>
      <w:rPr>
        <w:lang w:val="en-US"/>
      </w:rPr>
      <w:t>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8C65F3">
      <w:rPr>
        <w:rStyle w:val="PageNumber"/>
        <w:noProof/>
        <w:lang w:val="en-US"/>
      </w:rPr>
      <w:t>2</w:t>
    </w:r>
    <w:r w:rsidRPr="00C5280D">
      <w:rPr>
        <w:rStyle w:val="PageNumber"/>
        <w:lang w:val="en-US"/>
      </w:rPr>
      <w:fldChar w:fldCharType="end"/>
    </w:r>
  </w:p>
  <w:p w14:paraId="471487C8" w14:textId="77777777" w:rsidR="000053CE" w:rsidRPr="00C5280D" w:rsidRDefault="000053CE" w:rsidP="006655D3"/>
  <w:p w14:paraId="79A9EE5A" w14:textId="77777777" w:rsidR="000053CE" w:rsidRDefault="000053CE"/>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E4A0F" w14:textId="77777777" w:rsidR="000053CE" w:rsidRDefault="000053CE" w:rsidP="00A558C1">
    <w:pPr>
      <w:pStyle w:val="Header"/>
      <w:rPr>
        <w:lang w:val="en-US"/>
      </w:rPr>
    </w:pPr>
    <w:r>
      <w:rPr>
        <w:lang w:val="en-US"/>
      </w:rPr>
      <w:t>TC/58/5</w:t>
    </w:r>
  </w:p>
  <w:p w14:paraId="554C2493" w14:textId="77777777" w:rsidR="000053CE" w:rsidRDefault="000053CE" w:rsidP="00086373">
    <w:pPr>
      <w:pStyle w:val="Header"/>
      <w:rPr>
        <w:lang w:val="en-US"/>
      </w:rPr>
    </w:pPr>
  </w:p>
  <w:p w14:paraId="6523F072" w14:textId="50F96E04" w:rsidR="000053CE" w:rsidRPr="00104391" w:rsidRDefault="000053CE" w:rsidP="00086373">
    <w:pPr>
      <w:pStyle w:val="Header"/>
      <w:rPr>
        <w:lang w:val="en-US"/>
      </w:rPr>
    </w:pPr>
    <w:r>
      <w:rPr>
        <w:lang w:val="en-US"/>
      </w:rPr>
      <w:t>ANNEXE III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2141"/>
    <w:multiLevelType w:val="hybridMultilevel"/>
    <w:tmpl w:val="DE2603A8"/>
    <w:lvl w:ilvl="0" w:tplc="865CECBC">
      <w:start w:val="1"/>
      <w:numFmt w:val="bullet"/>
      <w:lvlText w:val=""/>
      <w:lvlJc w:val="left"/>
      <w:pPr>
        <w:tabs>
          <w:tab w:val="num" w:pos="720"/>
        </w:tabs>
        <w:ind w:left="720" w:hanging="360"/>
      </w:pPr>
      <w:rPr>
        <w:rFonts w:ascii="Symbol" w:hAnsi="Symbol" w:hint="default"/>
      </w:rPr>
    </w:lvl>
    <w:lvl w:ilvl="1" w:tplc="6BBEB90E" w:tentative="1">
      <w:start w:val="1"/>
      <w:numFmt w:val="bullet"/>
      <w:lvlText w:val=""/>
      <w:lvlJc w:val="left"/>
      <w:pPr>
        <w:tabs>
          <w:tab w:val="num" w:pos="1440"/>
        </w:tabs>
        <w:ind w:left="1440" w:hanging="360"/>
      </w:pPr>
      <w:rPr>
        <w:rFonts w:ascii="Symbol" w:hAnsi="Symbol" w:hint="default"/>
      </w:rPr>
    </w:lvl>
    <w:lvl w:ilvl="2" w:tplc="042ED308" w:tentative="1">
      <w:start w:val="1"/>
      <w:numFmt w:val="bullet"/>
      <w:lvlText w:val=""/>
      <w:lvlJc w:val="left"/>
      <w:pPr>
        <w:tabs>
          <w:tab w:val="num" w:pos="2160"/>
        </w:tabs>
        <w:ind w:left="2160" w:hanging="360"/>
      </w:pPr>
      <w:rPr>
        <w:rFonts w:ascii="Symbol" w:hAnsi="Symbol" w:hint="default"/>
      </w:rPr>
    </w:lvl>
    <w:lvl w:ilvl="3" w:tplc="6DBEB0B2" w:tentative="1">
      <w:start w:val="1"/>
      <w:numFmt w:val="bullet"/>
      <w:lvlText w:val=""/>
      <w:lvlJc w:val="left"/>
      <w:pPr>
        <w:tabs>
          <w:tab w:val="num" w:pos="2880"/>
        </w:tabs>
        <w:ind w:left="2880" w:hanging="360"/>
      </w:pPr>
      <w:rPr>
        <w:rFonts w:ascii="Symbol" w:hAnsi="Symbol" w:hint="default"/>
      </w:rPr>
    </w:lvl>
    <w:lvl w:ilvl="4" w:tplc="0B0ADCFA" w:tentative="1">
      <w:start w:val="1"/>
      <w:numFmt w:val="bullet"/>
      <w:lvlText w:val=""/>
      <w:lvlJc w:val="left"/>
      <w:pPr>
        <w:tabs>
          <w:tab w:val="num" w:pos="3600"/>
        </w:tabs>
        <w:ind w:left="3600" w:hanging="360"/>
      </w:pPr>
      <w:rPr>
        <w:rFonts w:ascii="Symbol" w:hAnsi="Symbol" w:hint="default"/>
      </w:rPr>
    </w:lvl>
    <w:lvl w:ilvl="5" w:tplc="EE526644" w:tentative="1">
      <w:start w:val="1"/>
      <w:numFmt w:val="bullet"/>
      <w:lvlText w:val=""/>
      <w:lvlJc w:val="left"/>
      <w:pPr>
        <w:tabs>
          <w:tab w:val="num" w:pos="4320"/>
        </w:tabs>
        <w:ind w:left="4320" w:hanging="360"/>
      </w:pPr>
      <w:rPr>
        <w:rFonts w:ascii="Symbol" w:hAnsi="Symbol" w:hint="default"/>
      </w:rPr>
    </w:lvl>
    <w:lvl w:ilvl="6" w:tplc="ACD4F4A2" w:tentative="1">
      <w:start w:val="1"/>
      <w:numFmt w:val="bullet"/>
      <w:lvlText w:val=""/>
      <w:lvlJc w:val="left"/>
      <w:pPr>
        <w:tabs>
          <w:tab w:val="num" w:pos="5040"/>
        </w:tabs>
        <w:ind w:left="5040" w:hanging="360"/>
      </w:pPr>
      <w:rPr>
        <w:rFonts w:ascii="Symbol" w:hAnsi="Symbol" w:hint="default"/>
      </w:rPr>
    </w:lvl>
    <w:lvl w:ilvl="7" w:tplc="7B3C2558" w:tentative="1">
      <w:start w:val="1"/>
      <w:numFmt w:val="bullet"/>
      <w:lvlText w:val=""/>
      <w:lvlJc w:val="left"/>
      <w:pPr>
        <w:tabs>
          <w:tab w:val="num" w:pos="5760"/>
        </w:tabs>
        <w:ind w:left="5760" w:hanging="360"/>
      </w:pPr>
      <w:rPr>
        <w:rFonts w:ascii="Symbol" w:hAnsi="Symbol" w:hint="default"/>
      </w:rPr>
    </w:lvl>
    <w:lvl w:ilvl="8" w:tplc="11E016FC"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6DE338E"/>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2" w15:restartNumberingAfterBreak="0">
    <w:nsid w:val="07BB4D83"/>
    <w:multiLevelType w:val="multilevel"/>
    <w:tmpl w:val="07BB4D83"/>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91D4F49"/>
    <w:multiLevelType w:val="hybridMultilevel"/>
    <w:tmpl w:val="F59642EE"/>
    <w:lvl w:ilvl="0" w:tplc="2B0250D2">
      <w:start w:val="1"/>
      <w:numFmt w:val="bullet"/>
      <w:lvlText w:val="•"/>
      <w:lvlJc w:val="left"/>
      <w:pPr>
        <w:tabs>
          <w:tab w:val="num" w:pos="720"/>
        </w:tabs>
        <w:ind w:left="720" w:hanging="360"/>
      </w:pPr>
      <w:rPr>
        <w:rFonts w:ascii="Arial" w:hAnsi="Arial" w:hint="default"/>
      </w:rPr>
    </w:lvl>
    <w:lvl w:ilvl="1" w:tplc="09B84238" w:tentative="1">
      <w:start w:val="1"/>
      <w:numFmt w:val="bullet"/>
      <w:lvlText w:val="•"/>
      <w:lvlJc w:val="left"/>
      <w:pPr>
        <w:tabs>
          <w:tab w:val="num" w:pos="1440"/>
        </w:tabs>
        <w:ind w:left="1440" w:hanging="360"/>
      </w:pPr>
      <w:rPr>
        <w:rFonts w:ascii="Arial" w:hAnsi="Arial" w:hint="default"/>
      </w:rPr>
    </w:lvl>
    <w:lvl w:ilvl="2" w:tplc="EBE676F8" w:tentative="1">
      <w:start w:val="1"/>
      <w:numFmt w:val="bullet"/>
      <w:lvlText w:val="•"/>
      <w:lvlJc w:val="left"/>
      <w:pPr>
        <w:tabs>
          <w:tab w:val="num" w:pos="2160"/>
        </w:tabs>
        <w:ind w:left="2160" w:hanging="360"/>
      </w:pPr>
      <w:rPr>
        <w:rFonts w:ascii="Arial" w:hAnsi="Arial" w:hint="default"/>
      </w:rPr>
    </w:lvl>
    <w:lvl w:ilvl="3" w:tplc="85848BA4" w:tentative="1">
      <w:start w:val="1"/>
      <w:numFmt w:val="bullet"/>
      <w:lvlText w:val="•"/>
      <w:lvlJc w:val="left"/>
      <w:pPr>
        <w:tabs>
          <w:tab w:val="num" w:pos="2880"/>
        </w:tabs>
        <w:ind w:left="2880" w:hanging="360"/>
      </w:pPr>
      <w:rPr>
        <w:rFonts w:ascii="Arial" w:hAnsi="Arial" w:hint="default"/>
      </w:rPr>
    </w:lvl>
    <w:lvl w:ilvl="4" w:tplc="79AC4186" w:tentative="1">
      <w:start w:val="1"/>
      <w:numFmt w:val="bullet"/>
      <w:lvlText w:val="•"/>
      <w:lvlJc w:val="left"/>
      <w:pPr>
        <w:tabs>
          <w:tab w:val="num" w:pos="3600"/>
        </w:tabs>
        <w:ind w:left="3600" w:hanging="360"/>
      </w:pPr>
      <w:rPr>
        <w:rFonts w:ascii="Arial" w:hAnsi="Arial" w:hint="default"/>
      </w:rPr>
    </w:lvl>
    <w:lvl w:ilvl="5" w:tplc="28D4DA9A" w:tentative="1">
      <w:start w:val="1"/>
      <w:numFmt w:val="bullet"/>
      <w:lvlText w:val="•"/>
      <w:lvlJc w:val="left"/>
      <w:pPr>
        <w:tabs>
          <w:tab w:val="num" w:pos="4320"/>
        </w:tabs>
        <w:ind w:left="4320" w:hanging="360"/>
      </w:pPr>
      <w:rPr>
        <w:rFonts w:ascii="Arial" w:hAnsi="Arial" w:hint="default"/>
      </w:rPr>
    </w:lvl>
    <w:lvl w:ilvl="6" w:tplc="EFB6BDB6" w:tentative="1">
      <w:start w:val="1"/>
      <w:numFmt w:val="bullet"/>
      <w:lvlText w:val="•"/>
      <w:lvlJc w:val="left"/>
      <w:pPr>
        <w:tabs>
          <w:tab w:val="num" w:pos="5040"/>
        </w:tabs>
        <w:ind w:left="5040" w:hanging="360"/>
      </w:pPr>
      <w:rPr>
        <w:rFonts w:ascii="Arial" w:hAnsi="Arial" w:hint="default"/>
      </w:rPr>
    </w:lvl>
    <w:lvl w:ilvl="7" w:tplc="733AEFE0" w:tentative="1">
      <w:start w:val="1"/>
      <w:numFmt w:val="bullet"/>
      <w:lvlText w:val="•"/>
      <w:lvlJc w:val="left"/>
      <w:pPr>
        <w:tabs>
          <w:tab w:val="num" w:pos="5760"/>
        </w:tabs>
        <w:ind w:left="5760" w:hanging="360"/>
      </w:pPr>
      <w:rPr>
        <w:rFonts w:ascii="Arial" w:hAnsi="Arial" w:hint="default"/>
      </w:rPr>
    </w:lvl>
    <w:lvl w:ilvl="8" w:tplc="FFDAFE0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27013E7"/>
    <w:multiLevelType w:val="hybridMultilevel"/>
    <w:tmpl w:val="65981166"/>
    <w:lvl w:ilvl="0" w:tplc="BC629F08">
      <w:start w:val="1"/>
      <w:numFmt w:val="bullet"/>
      <w:lvlText w:val="•"/>
      <w:lvlJc w:val="left"/>
      <w:pPr>
        <w:tabs>
          <w:tab w:val="num" w:pos="720"/>
        </w:tabs>
        <w:ind w:left="720" w:hanging="360"/>
      </w:pPr>
      <w:rPr>
        <w:rFonts w:ascii="SimSun" w:hAnsi="SimSun" w:hint="default"/>
      </w:rPr>
    </w:lvl>
    <w:lvl w:ilvl="1" w:tplc="832A6ABA" w:tentative="1">
      <w:start w:val="1"/>
      <w:numFmt w:val="bullet"/>
      <w:lvlText w:val="•"/>
      <w:lvlJc w:val="left"/>
      <w:pPr>
        <w:tabs>
          <w:tab w:val="num" w:pos="1440"/>
        </w:tabs>
        <w:ind w:left="1440" w:hanging="360"/>
      </w:pPr>
      <w:rPr>
        <w:rFonts w:ascii="SimSun" w:hAnsi="SimSun" w:hint="default"/>
      </w:rPr>
    </w:lvl>
    <w:lvl w:ilvl="2" w:tplc="F24842EE" w:tentative="1">
      <w:start w:val="1"/>
      <w:numFmt w:val="bullet"/>
      <w:lvlText w:val="•"/>
      <w:lvlJc w:val="left"/>
      <w:pPr>
        <w:tabs>
          <w:tab w:val="num" w:pos="2160"/>
        </w:tabs>
        <w:ind w:left="2160" w:hanging="360"/>
      </w:pPr>
      <w:rPr>
        <w:rFonts w:ascii="SimSun" w:hAnsi="SimSun" w:hint="default"/>
      </w:rPr>
    </w:lvl>
    <w:lvl w:ilvl="3" w:tplc="1F9034DA" w:tentative="1">
      <w:start w:val="1"/>
      <w:numFmt w:val="bullet"/>
      <w:lvlText w:val="•"/>
      <w:lvlJc w:val="left"/>
      <w:pPr>
        <w:tabs>
          <w:tab w:val="num" w:pos="2880"/>
        </w:tabs>
        <w:ind w:left="2880" w:hanging="360"/>
      </w:pPr>
      <w:rPr>
        <w:rFonts w:ascii="SimSun" w:hAnsi="SimSun" w:hint="default"/>
      </w:rPr>
    </w:lvl>
    <w:lvl w:ilvl="4" w:tplc="FDAE8A28" w:tentative="1">
      <w:start w:val="1"/>
      <w:numFmt w:val="bullet"/>
      <w:lvlText w:val="•"/>
      <w:lvlJc w:val="left"/>
      <w:pPr>
        <w:tabs>
          <w:tab w:val="num" w:pos="3600"/>
        </w:tabs>
        <w:ind w:left="3600" w:hanging="360"/>
      </w:pPr>
      <w:rPr>
        <w:rFonts w:ascii="SimSun" w:hAnsi="SimSun" w:hint="default"/>
      </w:rPr>
    </w:lvl>
    <w:lvl w:ilvl="5" w:tplc="9A06782E" w:tentative="1">
      <w:start w:val="1"/>
      <w:numFmt w:val="bullet"/>
      <w:lvlText w:val="•"/>
      <w:lvlJc w:val="left"/>
      <w:pPr>
        <w:tabs>
          <w:tab w:val="num" w:pos="4320"/>
        </w:tabs>
        <w:ind w:left="4320" w:hanging="360"/>
      </w:pPr>
      <w:rPr>
        <w:rFonts w:ascii="SimSun" w:hAnsi="SimSun" w:hint="default"/>
      </w:rPr>
    </w:lvl>
    <w:lvl w:ilvl="6" w:tplc="16286376" w:tentative="1">
      <w:start w:val="1"/>
      <w:numFmt w:val="bullet"/>
      <w:lvlText w:val="•"/>
      <w:lvlJc w:val="left"/>
      <w:pPr>
        <w:tabs>
          <w:tab w:val="num" w:pos="5040"/>
        </w:tabs>
        <w:ind w:left="5040" w:hanging="360"/>
      </w:pPr>
      <w:rPr>
        <w:rFonts w:ascii="SimSun" w:hAnsi="SimSun" w:hint="default"/>
      </w:rPr>
    </w:lvl>
    <w:lvl w:ilvl="7" w:tplc="294C9400" w:tentative="1">
      <w:start w:val="1"/>
      <w:numFmt w:val="bullet"/>
      <w:lvlText w:val="•"/>
      <w:lvlJc w:val="left"/>
      <w:pPr>
        <w:tabs>
          <w:tab w:val="num" w:pos="5760"/>
        </w:tabs>
        <w:ind w:left="5760" w:hanging="360"/>
      </w:pPr>
      <w:rPr>
        <w:rFonts w:ascii="SimSun" w:hAnsi="SimSun" w:hint="default"/>
      </w:rPr>
    </w:lvl>
    <w:lvl w:ilvl="8" w:tplc="58A2B054" w:tentative="1">
      <w:start w:val="1"/>
      <w:numFmt w:val="bullet"/>
      <w:lvlText w:val="•"/>
      <w:lvlJc w:val="left"/>
      <w:pPr>
        <w:tabs>
          <w:tab w:val="num" w:pos="6480"/>
        </w:tabs>
        <w:ind w:left="6480" w:hanging="360"/>
      </w:pPr>
      <w:rPr>
        <w:rFonts w:ascii="SimSun" w:hAnsi="SimSun" w:hint="default"/>
      </w:rPr>
    </w:lvl>
  </w:abstractNum>
  <w:abstractNum w:abstractNumId="5" w15:restartNumberingAfterBreak="0">
    <w:nsid w:val="13491200"/>
    <w:multiLevelType w:val="hybridMultilevel"/>
    <w:tmpl w:val="71F2AC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386EF5"/>
    <w:multiLevelType w:val="hybridMultilevel"/>
    <w:tmpl w:val="F3AE154E"/>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A7C4816"/>
    <w:multiLevelType w:val="hybridMultilevel"/>
    <w:tmpl w:val="60EEF68A"/>
    <w:lvl w:ilvl="0" w:tplc="27A6922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44B1955"/>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9" w15:restartNumberingAfterBreak="0">
    <w:nsid w:val="257A0187"/>
    <w:multiLevelType w:val="hybridMultilevel"/>
    <w:tmpl w:val="9C0CF324"/>
    <w:lvl w:ilvl="0" w:tplc="536256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450A25"/>
    <w:multiLevelType w:val="hybridMultilevel"/>
    <w:tmpl w:val="55CAC0BA"/>
    <w:lvl w:ilvl="0" w:tplc="763EABFC">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C556B4F"/>
    <w:multiLevelType w:val="multilevel"/>
    <w:tmpl w:val="36C2FF70"/>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D18286D"/>
    <w:multiLevelType w:val="hybridMultilevel"/>
    <w:tmpl w:val="3174B1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AC142CC"/>
    <w:multiLevelType w:val="hybridMultilevel"/>
    <w:tmpl w:val="EBB4FEC2"/>
    <w:lvl w:ilvl="0" w:tplc="EA4CF2F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BC54437"/>
    <w:multiLevelType w:val="hybridMultilevel"/>
    <w:tmpl w:val="6C4AF166"/>
    <w:lvl w:ilvl="0" w:tplc="3724DD8E">
      <w:start w:val="1"/>
      <w:numFmt w:val="bullet"/>
      <w:lvlText w:val="•"/>
      <w:lvlJc w:val="left"/>
      <w:pPr>
        <w:ind w:left="980" w:hanging="420"/>
      </w:pPr>
      <w:rPr>
        <w:rFonts w:ascii="Arial" w:hAnsi="Arial"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5" w15:restartNumberingAfterBreak="0">
    <w:nsid w:val="3F4F7DE3"/>
    <w:multiLevelType w:val="hybridMultilevel"/>
    <w:tmpl w:val="87E01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4F6167"/>
    <w:multiLevelType w:val="hybridMultilevel"/>
    <w:tmpl w:val="DA1E2A7E"/>
    <w:lvl w:ilvl="0" w:tplc="7414BB34">
      <w:start w:val="1"/>
      <w:numFmt w:val="bullet"/>
      <w:lvlText w:val=""/>
      <w:lvlJc w:val="left"/>
      <w:pPr>
        <w:tabs>
          <w:tab w:val="num" w:pos="720"/>
        </w:tabs>
        <w:ind w:left="720" w:hanging="360"/>
      </w:pPr>
      <w:rPr>
        <w:rFonts w:ascii="Wingdings 2" w:hAnsi="Wingdings 2" w:hint="default"/>
      </w:rPr>
    </w:lvl>
    <w:lvl w:ilvl="1" w:tplc="5D342194" w:tentative="1">
      <w:start w:val="1"/>
      <w:numFmt w:val="bullet"/>
      <w:lvlText w:val=""/>
      <w:lvlJc w:val="left"/>
      <w:pPr>
        <w:tabs>
          <w:tab w:val="num" w:pos="1440"/>
        </w:tabs>
        <w:ind w:left="1440" w:hanging="360"/>
      </w:pPr>
      <w:rPr>
        <w:rFonts w:ascii="Wingdings 2" w:hAnsi="Wingdings 2" w:hint="default"/>
      </w:rPr>
    </w:lvl>
    <w:lvl w:ilvl="2" w:tplc="96E07686" w:tentative="1">
      <w:start w:val="1"/>
      <w:numFmt w:val="bullet"/>
      <w:lvlText w:val=""/>
      <w:lvlJc w:val="left"/>
      <w:pPr>
        <w:tabs>
          <w:tab w:val="num" w:pos="2160"/>
        </w:tabs>
        <w:ind w:left="2160" w:hanging="360"/>
      </w:pPr>
      <w:rPr>
        <w:rFonts w:ascii="Wingdings 2" w:hAnsi="Wingdings 2" w:hint="default"/>
      </w:rPr>
    </w:lvl>
    <w:lvl w:ilvl="3" w:tplc="8522E18E" w:tentative="1">
      <w:start w:val="1"/>
      <w:numFmt w:val="bullet"/>
      <w:lvlText w:val=""/>
      <w:lvlJc w:val="left"/>
      <w:pPr>
        <w:tabs>
          <w:tab w:val="num" w:pos="2880"/>
        </w:tabs>
        <w:ind w:left="2880" w:hanging="360"/>
      </w:pPr>
      <w:rPr>
        <w:rFonts w:ascii="Wingdings 2" w:hAnsi="Wingdings 2" w:hint="default"/>
      </w:rPr>
    </w:lvl>
    <w:lvl w:ilvl="4" w:tplc="A4F27D56" w:tentative="1">
      <w:start w:val="1"/>
      <w:numFmt w:val="bullet"/>
      <w:lvlText w:val=""/>
      <w:lvlJc w:val="left"/>
      <w:pPr>
        <w:tabs>
          <w:tab w:val="num" w:pos="3600"/>
        </w:tabs>
        <w:ind w:left="3600" w:hanging="360"/>
      </w:pPr>
      <w:rPr>
        <w:rFonts w:ascii="Wingdings 2" w:hAnsi="Wingdings 2" w:hint="default"/>
      </w:rPr>
    </w:lvl>
    <w:lvl w:ilvl="5" w:tplc="C34A6C72" w:tentative="1">
      <w:start w:val="1"/>
      <w:numFmt w:val="bullet"/>
      <w:lvlText w:val=""/>
      <w:lvlJc w:val="left"/>
      <w:pPr>
        <w:tabs>
          <w:tab w:val="num" w:pos="4320"/>
        </w:tabs>
        <w:ind w:left="4320" w:hanging="360"/>
      </w:pPr>
      <w:rPr>
        <w:rFonts w:ascii="Wingdings 2" w:hAnsi="Wingdings 2" w:hint="default"/>
      </w:rPr>
    </w:lvl>
    <w:lvl w:ilvl="6" w:tplc="CD3894F4" w:tentative="1">
      <w:start w:val="1"/>
      <w:numFmt w:val="bullet"/>
      <w:lvlText w:val=""/>
      <w:lvlJc w:val="left"/>
      <w:pPr>
        <w:tabs>
          <w:tab w:val="num" w:pos="5040"/>
        </w:tabs>
        <w:ind w:left="5040" w:hanging="360"/>
      </w:pPr>
      <w:rPr>
        <w:rFonts w:ascii="Wingdings 2" w:hAnsi="Wingdings 2" w:hint="default"/>
      </w:rPr>
    </w:lvl>
    <w:lvl w:ilvl="7" w:tplc="EA30E774" w:tentative="1">
      <w:start w:val="1"/>
      <w:numFmt w:val="bullet"/>
      <w:lvlText w:val=""/>
      <w:lvlJc w:val="left"/>
      <w:pPr>
        <w:tabs>
          <w:tab w:val="num" w:pos="5760"/>
        </w:tabs>
        <w:ind w:left="5760" w:hanging="360"/>
      </w:pPr>
      <w:rPr>
        <w:rFonts w:ascii="Wingdings 2" w:hAnsi="Wingdings 2" w:hint="default"/>
      </w:rPr>
    </w:lvl>
    <w:lvl w:ilvl="8" w:tplc="C9DC78AE" w:tentative="1">
      <w:start w:val="1"/>
      <w:numFmt w:val="bullet"/>
      <w:lvlText w:val=""/>
      <w:lvlJc w:val="left"/>
      <w:pPr>
        <w:tabs>
          <w:tab w:val="num" w:pos="6480"/>
        </w:tabs>
        <w:ind w:left="6480" w:hanging="360"/>
      </w:pPr>
      <w:rPr>
        <w:rFonts w:ascii="Wingdings 2" w:hAnsi="Wingdings 2" w:hint="default"/>
      </w:rPr>
    </w:lvl>
  </w:abstractNum>
  <w:abstractNum w:abstractNumId="17" w15:restartNumberingAfterBreak="0">
    <w:nsid w:val="44012CC2"/>
    <w:multiLevelType w:val="hybridMultilevel"/>
    <w:tmpl w:val="E58CE3EE"/>
    <w:lvl w:ilvl="0" w:tplc="EAFA2E12">
      <w:start w:val="1"/>
      <w:numFmt w:val="decimal"/>
      <w:lvlText w:val="%1."/>
      <w:lvlJc w:val="left"/>
      <w:pPr>
        <w:ind w:left="1340" w:hanging="78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8" w15:restartNumberingAfterBreak="0">
    <w:nsid w:val="47A83761"/>
    <w:multiLevelType w:val="hybridMultilevel"/>
    <w:tmpl w:val="75E8E84A"/>
    <w:lvl w:ilvl="0" w:tplc="F7DEBD0C">
      <w:start w:val="1"/>
      <w:numFmt w:val="bullet"/>
      <w:lvlText w:val=""/>
      <w:lvlJc w:val="left"/>
      <w:pPr>
        <w:tabs>
          <w:tab w:val="num" w:pos="720"/>
        </w:tabs>
        <w:ind w:left="720" w:hanging="360"/>
      </w:pPr>
      <w:rPr>
        <w:rFonts w:ascii="Wingdings" w:hAnsi="Wingdings" w:hint="default"/>
      </w:rPr>
    </w:lvl>
    <w:lvl w:ilvl="1" w:tplc="F9D29B54" w:tentative="1">
      <w:start w:val="1"/>
      <w:numFmt w:val="bullet"/>
      <w:lvlText w:val=""/>
      <w:lvlJc w:val="left"/>
      <w:pPr>
        <w:tabs>
          <w:tab w:val="num" w:pos="1440"/>
        </w:tabs>
        <w:ind w:left="1440" w:hanging="360"/>
      </w:pPr>
      <w:rPr>
        <w:rFonts w:ascii="Wingdings" w:hAnsi="Wingdings" w:hint="default"/>
      </w:rPr>
    </w:lvl>
    <w:lvl w:ilvl="2" w:tplc="7646C8AE" w:tentative="1">
      <w:start w:val="1"/>
      <w:numFmt w:val="bullet"/>
      <w:lvlText w:val=""/>
      <w:lvlJc w:val="left"/>
      <w:pPr>
        <w:tabs>
          <w:tab w:val="num" w:pos="2160"/>
        </w:tabs>
        <w:ind w:left="2160" w:hanging="360"/>
      </w:pPr>
      <w:rPr>
        <w:rFonts w:ascii="Wingdings" w:hAnsi="Wingdings" w:hint="default"/>
      </w:rPr>
    </w:lvl>
    <w:lvl w:ilvl="3" w:tplc="5E72967C" w:tentative="1">
      <w:start w:val="1"/>
      <w:numFmt w:val="bullet"/>
      <w:lvlText w:val=""/>
      <w:lvlJc w:val="left"/>
      <w:pPr>
        <w:tabs>
          <w:tab w:val="num" w:pos="2880"/>
        </w:tabs>
        <w:ind w:left="2880" w:hanging="360"/>
      </w:pPr>
      <w:rPr>
        <w:rFonts w:ascii="Wingdings" w:hAnsi="Wingdings" w:hint="default"/>
      </w:rPr>
    </w:lvl>
    <w:lvl w:ilvl="4" w:tplc="7760239C" w:tentative="1">
      <w:start w:val="1"/>
      <w:numFmt w:val="bullet"/>
      <w:lvlText w:val=""/>
      <w:lvlJc w:val="left"/>
      <w:pPr>
        <w:tabs>
          <w:tab w:val="num" w:pos="3600"/>
        </w:tabs>
        <w:ind w:left="3600" w:hanging="360"/>
      </w:pPr>
      <w:rPr>
        <w:rFonts w:ascii="Wingdings" w:hAnsi="Wingdings" w:hint="default"/>
      </w:rPr>
    </w:lvl>
    <w:lvl w:ilvl="5" w:tplc="A2B469EC" w:tentative="1">
      <w:start w:val="1"/>
      <w:numFmt w:val="bullet"/>
      <w:lvlText w:val=""/>
      <w:lvlJc w:val="left"/>
      <w:pPr>
        <w:tabs>
          <w:tab w:val="num" w:pos="4320"/>
        </w:tabs>
        <w:ind w:left="4320" w:hanging="360"/>
      </w:pPr>
      <w:rPr>
        <w:rFonts w:ascii="Wingdings" w:hAnsi="Wingdings" w:hint="default"/>
      </w:rPr>
    </w:lvl>
    <w:lvl w:ilvl="6" w:tplc="FDC2A2E6" w:tentative="1">
      <w:start w:val="1"/>
      <w:numFmt w:val="bullet"/>
      <w:lvlText w:val=""/>
      <w:lvlJc w:val="left"/>
      <w:pPr>
        <w:tabs>
          <w:tab w:val="num" w:pos="5040"/>
        </w:tabs>
        <w:ind w:left="5040" w:hanging="360"/>
      </w:pPr>
      <w:rPr>
        <w:rFonts w:ascii="Wingdings" w:hAnsi="Wingdings" w:hint="default"/>
      </w:rPr>
    </w:lvl>
    <w:lvl w:ilvl="7" w:tplc="C78C0160" w:tentative="1">
      <w:start w:val="1"/>
      <w:numFmt w:val="bullet"/>
      <w:lvlText w:val=""/>
      <w:lvlJc w:val="left"/>
      <w:pPr>
        <w:tabs>
          <w:tab w:val="num" w:pos="5760"/>
        </w:tabs>
        <w:ind w:left="5760" w:hanging="360"/>
      </w:pPr>
      <w:rPr>
        <w:rFonts w:ascii="Wingdings" w:hAnsi="Wingdings" w:hint="default"/>
      </w:rPr>
    </w:lvl>
    <w:lvl w:ilvl="8" w:tplc="165898D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7B5140"/>
    <w:multiLevelType w:val="hybridMultilevel"/>
    <w:tmpl w:val="97E82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21" w15:restartNumberingAfterBreak="0">
    <w:nsid w:val="498C56AF"/>
    <w:multiLevelType w:val="hybridMultilevel"/>
    <w:tmpl w:val="64381608"/>
    <w:lvl w:ilvl="0" w:tplc="7FF2D174">
      <w:start w:val="1"/>
      <w:numFmt w:val="bullet"/>
      <w:lvlText w:val="•"/>
      <w:lvlJc w:val="left"/>
      <w:pPr>
        <w:tabs>
          <w:tab w:val="num" w:pos="720"/>
        </w:tabs>
        <w:ind w:left="720" w:hanging="360"/>
      </w:pPr>
      <w:rPr>
        <w:rFonts w:ascii="Arial" w:hAnsi="Arial" w:hint="default"/>
      </w:rPr>
    </w:lvl>
    <w:lvl w:ilvl="1" w:tplc="CCAC6EEC" w:tentative="1">
      <w:start w:val="1"/>
      <w:numFmt w:val="bullet"/>
      <w:lvlText w:val="•"/>
      <w:lvlJc w:val="left"/>
      <w:pPr>
        <w:tabs>
          <w:tab w:val="num" w:pos="1440"/>
        </w:tabs>
        <w:ind w:left="1440" w:hanging="360"/>
      </w:pPr>
      <w:rPr>
        <w:rFonts w:ascii="Arial" w:hAnsi="Arial" w:hint="default"/>
      </w:rPr>
    </w:lvl>
    <w:lvl w:ilvl="2" w:tplc="B1C207EC" w:tentative="1">
      <w:start w:val="1"/>
      <w:numFmt w:val="bullet"/>
      <w:lvlText w:val="•"/>
      <w:lvlJc w:val="left"/>
      <w:pPr>
        <w:tabs>
          <w:tab w:val="num" w:pos="2160"/>
        </w:tabs>
        <w:ind w:left="2160" w:hanging="360"/>
      </w:pPr>
      <w:rPr>
        <w:rFonts w:ascii="Arial" w:hAnsi="Arial" w:hint="default"/>
      </w:rPr>
    </w:lvl>
    <w:lvl w:ilvl="3" w:tplc="4B4CFADC" w:tentative="1">
      <w:start w:val="1"/>
      <w:numFmt w:val="bullet"/>
      <w:lvlText w:val="•"/>
      <w:lvlJc w:val="left"/>
      <w:pPr>
        <w:tabs>
          <w:tab w:val="num" w:pos="2880"/>
        </w:tabs>
        <w:ind w:left="2880" w:hanging="360"/>
      </w:pPr>
      <w:rPr>
        <w:rFonts w:ascii="Arial" w:hAnsi="Arial" w:hint="default"/>
      </w:rPr>
    </w:lvl>
    <w:lvl w:ilvl="4" w:tplc="661255E6" w:tentative="1">
      <w:start w:val="1"/>
      <w:numFmt w:val="bullet"/>
      <w:lvlText w:val="•"/>
      <w:lvlJc w:val="left"/>
      <w:pPr>
        <w:tabs>
          <w:tab w:val="num" w:pos="3600"/>
        </w:tabs>
        <w:ind w:left="3600" w:hanging="360"/>
      </w:pPr>
      <w:rPr>
        <w:rFonts w:ascii="Arial" w:hAnsi="Arial" w:hint="default"/>
      </w:rPr>
    </w:lvl>
    <w:lvl w:ilvl="5" w:tplc="ACE41FD0" w:tentative="1">
      <w:start w:val="1"/>
      <w:numFmt w:val="bullet"/>
      <w:lvlText w:val="•"/>
      <w:lvlJc w:val="left"/>
      <w:pPr>
        <w:tabs>
          <w:tab w:val="num" w:pos="4320"/>
        </w:tabs>
        <w:ind w:left="4320" w:hanging="360"/>
      </w:pPr>
      <w:rPr>
        <w:rFonts w:ascii="Arial" w:hAnsi="Arial" w:hint="default"/>
      </w:rPr>
    </w:lvl>
    <w:lvl w:ilvl="6" w:tplc="AEBE296A" w:tentative="1">
      <w:start w:val="1"/>
      <w:numFmt w:val="bullet"/>
      <w:lvlText w:val="•"/>
      <w:lvlJc w:val="left"/>
      <w:pPr>
        <w:tabs>
          <w:tab w:val="num" w:pos="5040"/>
        </w:tabs>
        <w:ind w:left="5040" w:hanging="360"/>
      </w:pPr>
      <w:rPr>
        <w:rFonts w:ascii="Arial" w:hAnsi="Arial" w:hint="default"/>
      </w:rPr>
    </w:lvl>
    <w:lvl w:ilvl="7" w:tplc="4402652C" w:tentative="1">
      <w:start w:val="1"/>
      <w:numFmt w:val="bullet"/>
      <w:lvlText w:val="•"/>
      <w:lvlJc w:val="left"/>
      <w:pPr>
        <w:tabs>
          <w:tab w:val="num" w:pos="5760"/>
        </w:tabs>
        <w:ind w:left="5760" w:hanging="360"/>
      </w:pPr>
      <w:rPr>
        <w:rFonts w:ascii="Arial" w:hAnsi="Arial" w:hint="default"/>
      </w:rPr>
    </w:lvl>
    <w:lvl w:ilvl="8" w:tplc="B8BC842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B105B2B"/>
    <w:multiLevelType w:val="hybridMultilevel"/>
    <w:tmpl w:val="7764A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2F694B"/>
    <w:multiLevelType w:val="hybridMultilevel"/>
    <w:tmpl w:val="72046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E66982"/>
    <w:multiLevelType w:val="hybridMultilevel"/>
    <w:tmpl w:val="BDC22D16"/>
    <w:lvl w:ilvl="0" w:tplc="0F187E2C">
      <w:start w:val="1"/>
      <w:numFmt w:val="bullet"/>
      <w:lvlText w:val="•"/>
      <w:lvlJc w:val="left"/>
      <w:pPr>
        <w:tabs>
          <w:tab w:val="num" w:pos="720"/>
        </w:tabs>
        <w:ind w:left="720" w:hanging="360"/>
      </w:pPr>
      <w:rPr>
        <w:rFonts w:ascii="Arial" w:hAnsi="Arial" w:hint="default"/>
      </w:rPr>
    </w:lvl>
    <w:lvl w:ilvl="1" w:tplc="D988F1BC" w:tentative="1">
      <w:start w:val="1"/>
      <w:numFmt w:val="bullet"/>
      <w:lvlText w:val="•"/>
      <w:lvlJc w:val="left"/>
      <w:pPr>
        <w:tabs>
          <w:tab w:val="num" w:pos="1440"/>
        </w:tabs>
        <w:ind w:left="1440" w:hanging="360"/>
      </w:pPr>
      <w:rPr>
        <w:rFonts w:ascii="Arial" w:hAnsi="Arial" w:hint="default"/>
      </w:rPr>
    </w:lvl>
    <w:lvl w:ilvl="2" w:tplc="7EBC6136" w:tentative="1">
      <w:start w:val="1"/>
      <w:numFmt w:val="bullet"/>
      <w:lvlText w:val="•"/>
      <w:lvlJc w:val="left"/>
      <w:pPr>
        <w:tabs>
          <w:tab w:val="num" w:pos="2160"/>
        </w:tabs>
        <w:ind w:left="2160" w:hanging="360"/>
      </w:pPr>
      <w:rPr>
        <w:rFonts w:ascii="Arial" w:hAnsi="Arial" w:hint="default"/>
      </w:rPr>
    </w:lvl>
    <w:lvl w:ilvl="3" w:tplc="C42C7F50" w:tentative="1">
      <w:start w:val="1"/>
      <w:numFmt w:val="bullet"/>
      <w:lvlText w:val="•"/>
      <w:lvlJc w:val="left"/>
      <w:pPr>
        <w:tabs>
          <w:tab w:val="num" w:pos="2880"/>
        </w:tabs>
        <w:ind w:left="2880" w:hanging="360"/>
      </w:pPr>
      <w:rPr>
        <w:rFonts w:ascii="Arial" w:hAnsi="Arial" w:hint="default"/>
      </w:rPr>
    </w:lvl>
    <w:lvl w:ilvl="4" w:tplc="B2502E8E" w:tentative="1">
      <w:start w:val="1"/>
      <w:numFmt w:val="bullet"/>
      <w:lvlText w:val="•"/>
      <w:lvlJc w:val="left"/>
      <w:pPr>
        <w:tabs>
          <w:tab w:val="num" w:pos="3600"/>
        </w:tabs>
        <w:ind w:left="3600" w:hanging="360"/>
      </w:pPr>
      <w:rPr>
        <w:rFonts w:ascii="Arial" w:hAnsi="Arial" w:hint="default"/>
      </w:rPr>
    </w:lvl>
    <w:lvl w:ilvl="5" w:tplc="70749AD6" w:tentative="1">
      <w:start w:val="1"/>
      <w:numFmt w:val="bullet"/>
      <w:lvlText w:val="•"/>
      <w:lvlJc w:val="left"/>
      <w:pPr>
        <w:tabs>
          <w:tab w:val="num" w:pos="4320"/>
        </w:tabs>
        <w:ind w:left="4320" w:hanging="360"/>
      </w:pPr>
      <w:rPr>
        <w:rFonts w:ascii="Arial" w:hAnsi="Arial" w:hint="default"/>
      </w:rPr>
    </w:lvl>
    <w:lvl w:ilvl="6" w:tplc="7A26824E" w:tentative="1">
      <w:start w:val="1"/>
      <w:numFmt w:val="bullet"/>
      <w:lvlText w:val="•"/>
      <w:lvlJc w:val="left"/>
      <w:pPr>
        <w:tabs>
          <w:tab w:val="num" w:pos="5040"/>
        </w:tabs>
        <w:ind w:left="5040" w:hanging="360"/>
      </w:pPr>
      <w:rPr>
        <w:rFonts w:ascii="Arial" w:hAnsi="Arial" w:hint="default"/>
      </w:rPr>
    </w:lvl>
    <w:lvl w:ilvl="7" w:tplc="68AE595A" w:tentative="1">
      <w:start w:val="1"/>
      <w:numFmt w:val="bullet"/>
      <w:lvlText w:val="•"/>
      <w:lvlJc w:val="left"/>
      <w:pPr>
        <w:tabs>
          <w:tab w:val="num" w:pos="5760"/>
        </w:tabs>
        <w:ind w:left="5760" w:hanging="360"/>
      </w:pPr>
      <w:rPr>
        <w:rFonts w:ascii="Arial" w:hAnsi="Arial" w:hint="default"/>
      </w:rPr>
    </w:lvl>
    <w:lvl w:ilvl="8" w:tplc="5B4E353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56A54BC"/>
    <w:multiLevelType w:val="hybridMultilevel"/>
    <w:tmpl w:val="404E5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AB3FB4"/>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27" w15:restartNumberingAfterBreak="0">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abstractNum w:abstractNumId="28" w15:restartNumberingAfterBreak="0">
    <w:nsid w:val="788430BB"/>
    <w:multiLevelType w:val="hybridMultilevel"/>
    <w:tmpl w:val="8180B49C"/>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BC93456"/>
    <w:multiLevelType w:val="hybridMultilevel"/>
    <w:tmpl w:val="3B70A044"/>
    <w:lvl w:ilvl="0" w:tplc="5CBE6DA2">
      <w:start w:val="1"/>
      <w:numFmt w:val="decimal"/>
      <w:lvlText w:val="%1."/>
      <w:lvlJc w:val="left"/>
      <w:pPr>
        <w:ind w:left="720" w:hanging="720"/>
      </w:pPr>
      <w:rPr>
        <w:rFonts w:hint="default"/>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C1F1635"/>
    <w:multiLevelType w:val="hybridMultilevel"/>
    <w:tmpl w:val="7688DE16"/>
    <w:lvl w:ilvl="0" w:tplc="0C0A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FF6613"/>
    <w:multiLevelType w:val="hybridMultilevel"/>
    <w:tmpl w:val="85383DDA"/>
    <w:lvl w:ilvl="0" w:tplc="3724DD8E">
      <w:start w:val="1"/>
      <w:numFmt w:val="bullet"/>
      <w:lvlText w:val="•"/>
      <w:lvlJc w:val="left"/>
      <w:pPr>
        <w:tabs>
          <w:tab w:val="num" w:pos="720"/>
        </w:tabs>
        <w:ind w:left="720" w:hanging="360"/>
      </w:pPr>
      <w:rPr>
        <w:rFonts w:ascii="Arial" w:hAnsi="Arial" w:hint="default"/>
      </w:rPr>
    </w:lvl>
    <w:lvl w:ilvl="1" w:tplc="16C878EC" w:tentative="1">
      <w:start w:val="1"/>
      <w:numFmt w:val="bullet"/>
      <w:lvlText w:val="•"/>
      <w:lvlJc w:val="left"/>
      <w:pPr>
        <w:tabs>
          <w:tab w:val="num" w:pos="1440"/>
        </w:tabs>
        <w:ind w:left="1440" w:hanging="360"/>
      </w:pPr>
      <w:rPr>
        <w:rFonts w:ascii="Arial" w:hAnsi="Arial" w:hint="default"/>
      </w:rPr>
    </w:lvl>
    <w:lvl w:ilvl="2" w:tplc="783AB244" w:tentative="1">
      <w:start w:val="1"/>
      <w:numFmt w:val="bullet"/>
      <w:lvlText w:val="•"/>
      <w:lvlJc w:val="left"/>
      <w:pPr>
        <w:tabs>
          <w:tab w:val="num" w:pos="2160"/>
        </w:tabs>
        <w:ind w:left="2160" w:hanging="360"/>
      </w:pPr>
      <w:rPr>
        <w:rFonts w:ascii="Arial" w:hAnsi="Arial" w:hint="default"/>
      </w:rPr>
    </w:lvl>
    <w:lvl w:ilvl="3" w:tplc="4EA8DC94" w:tentative="1">
      <w:start w:val="1"/>
      <w:numFmt w:val="bullet"/>
      <w:lvlText w:val="•"/>
      <w:lvlJc w:val="left"/>
      <w:pPr>
        <w:tabs>
          <w:tab w:val="num" w:pos="2880"/>
        </w:tabs>
        <w:ind w:left="2880" w:hanging="360"/>
      </w:pPr>
      <w:rPr>
        <w:rFonts w:ascii="Arial" w:hAnsi="Arial" w:hint="default"/>
      </w:rPr>
    </w:lvl>
    <w:lvl w:ilvl="4" w:tplc="9B78D2E2" w:tentative="1">
      <w:start w:val="1"/>
      <w:numFmt w:val="bullet"/>
      <w:lvlText w:val="•"/>
      <w:lvlJc w:val="left"/>
      <w:pPr>
        <w:tabs>
          <w:tab w:val="num" w:pos="3600"/>
        </w:tabs>
        <w:ind w:left="3600" w:hanging="360"/>
      </w:pPr>
      <w:rPr>
        <w:rFonts w:ascii="Arial" w:hAnsi="Arial" w:hint="default"/>
      </w:rPr>
    </w:lvl>
    <w:lvl w:ilvl="5" w:tplc="A5C4D57E" w:tentative="1">
      <w:start w:val="1"/>
      <w:numFmt w:val="bullet"/>
      <w:lvlText w:val="•"/>
      <w:lvlJc w:val="left"/>
      <w:pPr>
        <w:tabs>
          <w:tab w:val="num" w:pos="4320"/>
        </w:tabs>
        <w:ind w:left="4320" w:hanging="360"/>
      </w:pPr>
      <w:rPr>
        <w:rFonts w:ascii="Arial" w:hAnsi="Arial" w:hint="default"/>
      </w:rPr>
    </w:lvl>
    <w:lvl w:ilvl="6" w:tplc="B944D37A" w:tentative="1">
      <w:start w:val="1"/>
      <w:numFmt w:val="bullet"/>
      <w:lvlText w:val="•"/>
      <w:lvlJc w:val="left"/>
      <w:pPr>
        <w:tabs>
          <w:tab w:val="num" w:pos="5040"/>
        </w:tabs>
        <w:ind w:left="5040" w:hanging="360"/>
      </w:pPr>
      <w:rPr>
        <w:rFonts w:ascii="Arial" w:hAnsi="Arial" w:hint="default"/>
      </w:rPr>
    </w:lvl>
    <w:lvl w:ilvl="7" w:tplc="9EC8033E" w:tentative="1">
      <w:start w:val="1"/>
      <w:numFmt w:val="bullet"/>
      <w:lvlText w:val="•"/>
      <w:lvlJc w:val="left"/>
      <w:pPr>
        <w:tabs>
          <w:tab w:val="num" w:pos="5760"/>
        </w:tabs>
        <w:ind w:left="5760" w:hanging="360"/>
      </w:pPr>
      <w:rPr>
        <w:rFonts w:ascii="Arial" w:hAnsi="Arial" w:hint="default"/>
      </w:rPr>
    </w:lvl>
    <w:lvl w:ilvl="8" w:tplc="A274C620" w:tentative="1">
      <w:start w:val="1"/>
      <w:numFmt w:val="bullet"/>
      <w:lvlText w:val="•"/>
      <w:lvlJc w:val="left"/>
      <w:pPr>
        <w:tabs>
          <w:tab w:val="num" w:pos="6480"/>
        </w:tabs>
        <w:ind w:left="6480" w:hanging="360"/>
      </w:pPr>
      <w:rPr>
        <w:rFonts w:ascii="Arial" w:hAnsi="Arial" w:hint="default"/>
      </w:rPr>
    </w:lvl>
  </w:abstractNum>
  <w:num w:numId="1">
    <w:abstractNumId w:val="20"/>
  </w:num>
  <w:num w:numId="2">
    <w:abstractNumId w:val="23"/>
  </w:num>
  <w:num w:numId="3">
    <w:abstractNumId w:val="19"/>
  </w:num>
  <w:num w:numId="4">
    <w:abstractNumId w:val="11"/>
  </w:num>
  <w:num w:numId="5">
    <w:abstractNumId w:val="1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6"/>
  </w:num>
  <w:num w:numId="9">
    <w:abstractNumId w:val="8"/>
  </w:num>
  <w:num w:numId="10">
    <w:abstractNumId w:val="5"/>
  </w:num>
  <w:num w:numId="11">
    <w:abstractNumId w:val="2"/>
  </w:num>
  <w:num w:numId="12">
    <w:abstractNumId w:val="18"/>
  </w:num>
  <w:num w:numId="13">
    <w:abstractNumId w:val="4"/>
  </w:num>
  <w:num w:numId="14">
    <w:abstractNumId w:val="0"/>
  </w:num>
  <w:num w:numId="15">
    <w:abstractNumId w:val="16"/>
  </w:num>
  <w:num w:numId="16">
    <w:abstractNumId w:val="28"/>
  </w:num>
  <w:num w:numId="17">
    <w:abstractNumId w:val="6"/>
  </w:num>
  <w:num w:numId="18">
    <w:abstractNumId w:val="17"/>
  </w:num>
  <w:num w:numId="19">
    <w:abstractNumId w:val="31"/>
  </w:num>
  <w:num w:numId="20">
    <w:abstractNumId w:val="21"/>
  </w:num>
  <w:num w:numId="21">
    <w:abstractNumId w:val="3"/>
  </w:num>
  <w:num w:numId="22">
    <w:abstractNumId w:val="24"/>
  </w:num>
  <w:num w:numId="23">
    <w:abstractNumId w:val="14"/>
  </w:num>
  <w:num w:numId="24">
    <w:abstractNumId w:val="13"/>
  </w:num>
  <w:num w:numId="25">
    <w:abstractNumId w:val="7"/>
  </w:num>
  <w:num w:numId="26">
    <w:abstractNumId w:val="29"/>
  </w:num>
  <w:num w:numId="27">
    <w:abstractNumId w:val="10"/>
  </w:num>
  <w:num w:numId="28">
    <w:abstractNumId w:val="15"/>
  </w:num>
  <w:num w:numId="29">
    <w:abstractNumId w:val="27"/>
  </w:num>
  <w:num w:numId="30">
    <w:abstractNumId w:val="25"/>
  </w:num>
  <w:num w:numId="31">
    <w:abstractNumId w:val="22"/>
  </w:num>
  <w:num w:numId="32">
    <w:abstractNumId w:val="30"/>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482"/>
    <w:rsid w:val="0000286B"/>
    <w:rsid w:val="000053CE"/>
    <w:rsid w:val="00010CF3"/>
    <w:rsid w:val="00011E27"/>
    <w:rsid w:val="000148BC"/>
    <w:rsid w:val="000157BC"/>
    <w:rsid w:val="00024AB8"/>
    <w:rsid w:val="00025A04"/>
    <w:rsid w:val="00030854"/>
    <w:rsid w:val="00032E8B"/>
    <w:rsid w:val="00036028"/>
    <w:rsid w:val="0004198B"/>
    <w:rsid w:val="00044642"/>
    <w:rsid w:val="00044684"/>
    <w:rsid w:val="000446B9"/>
    <w:rsid w:val="00047E21"/>
    <w:rsid w:val="00050E16"/>
    <w:rsid w:val="00054372"/>
    <w:rsid w:val="0006769F"/>
    <w:rsid w:val="00085505"/>
    <w:rsid w:val="00086373"/>
    <w:rsid w:val="000A0FE4"/>
    <w:rsid w:val="000A1D0F"/>
    <w:rsid w:val="000A24D9"/>
    <w:rsid w:val="000A5992"/>
    <w:rsid w:val="000B0241"/>
    <w:rsid w:val="000C4E25"/>
    <w:rsid w:val="000C7021"/>
    <w:rsid w:val="000D6BBC"/>
    <w:rsid w:val="000D7780"/>
    <w:rsid w:val="000E636A"/>
    <w:rsid w:val="000E75D0"/>
    <w:rsid w:val="000F2F11"/>
    <w:rsid w:val="000F7E8A"/>
    <w:rsid w:val="00100A5F"/>
    <w:rsid w:val="00105929"/>
    <w:rsid w:val="00110BED"/>
    <w:rsid w:val="00110C36"/>
    <w:rsid w:val="001131D5"/>
    <w:rsid w:val="00114547"/>
    <w:rsid w:val="00124596"/>
    <w:rsid w:val="00125827"/>
    <w:rsid w:val="00130216"/>
    <w:rsid w:val="00132CFF"/>
    <w:rsid w:val="00141DB8"/>
    <w:rsid w:val="00142309"/>
    <w:rsid w:val="00144612"/>
    <w:rsid w:val="00144AC0"/>
    <w:rsid w:val="00150FF4"/>
    <w:rsid w:val="001553E0"/>
    <w:rsid w:val="00165FBF"/>
    <w:rsid w:val="00172084"/>
    <w:rsid w:val="0017474A"/>
    <w:rsid w:val="001758C6"/>
    <w:rsid w:val="00182B99"/>
    <w:rsid w:val="00187E80"/>
    <w:rsid w:val="00191578"/>
    <w:rsid w:val="001B00FE"/>
    <w:rsid w:val="001C1525"/>
    <w:rsid w:val="001C4736"/>
    <w:rsid w:val="001E09ED"/>
    <w:rsid w:val="001F138A"/>
    <w:rsid w:val="001F600F"/>
    <w:rsid w:val="001F6B7C"/>
    <w:rsid w:val="002049CC"/>
    <w:rsid w:val="002062FF"/>
    <w:rsid w:val="0021332C"/>
    <w:rsid w:val="00213982"/>
    <w:rsid w:val="00216D5A"/>
    <w:rsid w:val="002200E1"/>
    <w:rsid w:val="00223789"/>
    <w:rsid w:val="00226813"/>
    <w:rsid w:val="0024416D"/>
    <w:rsid w:val="00246F2D"/>
    <w:rsid w:val="00247BC8"/>
    <w:rsid w:val="00247FA0"/>
    <w:rsid w:val="00255E3D"/>
    <w:rsid w:val="00256223"/>
    <w:rsid w:val="0026038C"/>
    <w:rsid w:val="00262BF4"/>
    <w:rsid w:val="00271911"/>
    <w:rsid w:val="00273187"/>
    <w:rsid w:val="002741A2"/>
    <w:rsid w:val="00275503"/>
    <w:rsid w:val="002800A0"/>
    <w:rsid w:val="002801B3"/>
    <w:rsid w:val="00281060"/>
    <w:rsid w:val="00284050"/>
    <w:rsid w:val="00285BD0"/>
    <w:rsid w:val="002940E8"/>
    <w:rsid w:val="00294751"/>
    <w:rsid w:val="002A2BD0"/>
    <w:rsid w:val="002A32C8"/>
    <w:rsid w:val="002A6E50"/>
    <w:rsid w:val="002B4298"/>
    <w:rsid w:val="002B5390"/>
    <w:rsid w:val="002B79C9"/>
    <w:rsid w:val="002B7A36"/>
    <w:rsid w:val="002C256A"/>
    <w:rsid w:val="002C5042"/>
    <w:rsid w:val="002C6951"/>
    <w:rsid w:val="002D5226"/>
    <w:rsid w:val="002D641C"/>
    <w:rsid w:val="002E2727"/>
    <w:rsid w:val="002E2EDF"/>
    <w:rsid w:val="002E605E"/>
    <w:rsid w:val="00305A7F"/>
    <w:rsid w:val="003152FE"/>
    <w:rsid w:val="00320C73"/>
    <w:rsid w:val="0032204A"/>
    <w:rsid w:val="00327436"/>
    <w:rsid w:val="003345FF"/>
    <w:rsid w:val="00344BD6"/>
    <w:rsid w:val="0035528D"/>
    <w:rsid w:val="00361821"/>
    <w:rsid w:val="00361E9E"/>
    <w:rsid w:val="003753EE"/>
    <w:rsid w:val="00377F75"/>
    <w:rsid w:val="003A05EB"/>
    <w:rsid w:val="003A0835"/>
    <w:rsid w:val="003A38FB"/>
    <w:rsid w:val="003A433F"/>
    <w:rsid w:val="003A5AAF"/>
    <w:rsid w:val="003B700A"/>
    <w:rsid w:val="003C68D3"/>
    <w:rsid w:val="003C7FBE"/>
    <w:rsid w:val="003D0839"/>
    <w:rsid w:val="003D227C"/>
    <w:rsid w:val="003D2B4D"/>
    <w:rsid w:val="003E0E31"/>
    <w:rsid w:val="003F18DD"/>
    <w:rsid w:val="003F37F5"/>
    <w:rsid w:val="00407996"/>
    <w:rsid w:val="00423B24"/>
    <w:rsid w:val="004305CC"/>
    <w:rsid w:val="004402E9"/>
    <w:rsid w:val="00444A88"/>
    <w:rsid w:val="00445B73"/>
    <w:rsid w:val="004501B7"/>
    <w:rsid w:val="00450E47"/>
    <w:rsid w:val="00451E24"/>
    <w:rsid w:val="00454A2E"/>
    <w:rsid w:val="00456F41"/>
    <w:rsid w:val="004717FD"/>
    <w:rsid w:val="00474DA4"/>
    <w:rsid w:val="00476B4D"/>
    <w:rsid w:val="004805FA"/>
    <w:rsid w:val="00481602"/>
    <w:rsid w:val="00484E86"/>
    <w:rsid w:val="004915CF"/>
    <w:rsid w:val="004935D2"/>
    <w:rsid w:val="004A3958"/>
    <w:rsid w:val="004A3DBE"/>
    <w:rsid w:val="004A68D5"/>
    <w:rsid w:val="004B1215"/>
    <w:rsid w:val="004D047D"/>
    <w:rsid w:val="004D1C38"/>
    <w:rsid w:val="004D7DB4"/>
    <w:rsid w:val="004E6E9B"/>
    <w:rsid w:val="004F0E20"/>
    <w:rsid w:val="004F1E9E"/>
    <w:rsid w:val="004F305A"/>
    <w:rsid w:val="004F365F"/>
    <w:rsid w:val="004F4498"/>
    <w:rsid w:val="004F7366"/>
    <w:rsid w:val="00500723"/>
    <w:rsid w:val="005007AA"/>
    <w:rsid w:val="00505260"/>
    <w:rsid w:val="00506D1F"/>
    <w:rsid w:val="0051148D"/>
    <w:rsid w:val="00512164"/>
    <w:rsid w:val="00512E6D"/>
    <w:rsid w:val="00520297"/>
    <w:rsid w:val="005338F9"/>
    <w:rsid w:val="005404AC"/>
    <w:rsid w:val="0054281C"/>
    <w:rsid w:val="00544581"/>
    <w:rsid w:val="005448FF"/>
    <w:rsid w:val="00545738"/>
    <w:rsid w:val="00551E98"/>
    <w:rsid w:val="0055268D"/>
    <w:rsid w:val="00553AB5"/>
    <w:rsid w:val="005554CE"/>
    <w:rsid w:val="005614B5"/>
    <w:rsid w:val="0056789D"/>
    <w:rsid w:val="00573111"/>
    <w:rsid w:val="00575DE2"/>
    <w:rsid w:val="00576BE4"/>
    <w:rsid w:val="005779DB"/>
    <w:rsid w:val="0059566E"/>
    <w:rsid w:val="005A2A67"/>
    <w:rsid w:val="005A400A"/>
    <w:rsid w:val="005A4044"/>
    <w:rsid w:val="005A78CB"/>
    <w:rsid w:val="005B269D"/>
    <w:rsid w:val="005B7342"/>
    <w:rsid w:val="005C426E"/>
    <w:rsid w:val="005D6FDE"/>
    <w:rsid w:val="005D79D0"/>
    <w:rsid w:val="005E1E97"/>
    <w:rsid w:val="005F2647"/>
    <w:rsid w:val="005F7B92"/>
    <w:rsid w:val="00604253"/>
    <w:rsid w:val="0060434D"/>
    <w:rsid w:val="00604D7F"/>
    <w:rsid w:val="006108C5"/>
    <w:rsid w:val="00612379"/>
    <w:rsid w:val="0061362C"/>
    <w:rsid w:val="006153B6"/>
    <w:rsid w:val="0061555F"/>
    <w:rsid w:val="006245ED"/>
    <w:rsid w:val="00631E24"/>
    <w:rsid w:val="00636CA6"/>
    <w:rsid w:val="00641200"/>
    <w:rsid w:val="00645CA8"/>
    <w:rsid w:val="00651DA2"/>
    <w:rsid w:val="006576D1"/>
    <w:rsid w:val="006655D3"/>
    <w:rsid w:val="00667404"/>
    <w:rsid w:val="00675D96"/>
    <w:rsid w:val="00680692"/>
    <w:rsid w:val="0068457A"/>
    <w:rsid w:val="00684ADA"/>
    <w:rsid w:val="00687EB4"/>
    <w:rsid w:val="00690AAF"/>
    <w:rsid w:val="00695C56"/>
    <w:rsid w:val="006968C4"/>
    <w:rsid w:val="006A2E3B"/>
    <w:rsid w:val="006A5CDE"/>
    <w:rsid w:val="006A644A"/>
    <w:rsid w:val="006A67D2"/>
    <w:rsid w:val="006A78B2"/>
    <w:rsid w:val="006B17D2"/>
    <w:rsid w:val="006B31B8"/>
    <w:rsid w:val="006B72D3"/>
    <w:rsid w:val="006C08A9"/>
    <w:rsid w:val="006C224E"/>
    <w:rsid w:val="006C343F"/>
    <w:rsid w:val="006C687B"/>
    <w:rsid w:val="006D780A"/>
    <w:rsid w:val="006F0A1E"/>
    <w:rsid w:val="006F7DF0"/>
    <w:rsid w:val="00700756"/>
    <w:rsid w:val="00700DD6"/>
    <w:rsid w:val="007061F4"/>
    <w:rsid w:val="0071271E"/>
    <w:rsid w:val="00715FB7"/>
    <w:rsid w:val="00722028"/>
    <w:rsid w:val="00732DEC"/>
    <w:rsid w:val="00735BD5"/>
    <w:rsid w:val="00736736"/>
    <w:rsid w:val="00740D61"/>
    <w:rsid w:val="007451EC"/>
    <w:rsid w:val="00751613"/>
    <w:rsid w:val="00753EE9"/>
    <w:rsid w:val="00755405"/>
    <w:rsid w:val="007556F6"/>
    <w:rsid w:val="00760EEF"/>
    <w:rsid w:val="0076121E"/>
    <w:rsid w:val="00774DC3"/>
    <w:rsid w:val="00777EE5"/>
    <w:rsid w:val="00781CD2"/>
    <w:rsid w:val="007823C5"/>
    <w:rsid w:val="00784836"/>
    <w:rsid w:val="0079023E"/>
    <w:rsid w:val="00794176"/>
    <w:rsid w:val="0079771A"/>
    <w:rsid w:val="007A1210"/>
    <w:rsid w:val="007A255C"/>
    <w:rsid w:val="007A2854"/>
    <w:rsid w:val="007A2D2E"/>
    <w:rsid w:val="007B100B"/>
    <w:rsid w:val="007B1508"/>
    <w:rsid w:val="007B4D93"/>
    <w:rsid w:val="007C1D92"/>
    <w:rsid w:val="007C4CB9"/>
    <w:rsid w:val="007C62D1"/>
    <w:rsid w:val="007D0B9D"/>
    <w:rsid w:val="007D19B0"/>
    <w:rsid w:val="007D2FE8"/>
    <w:rsid w:val="007D6B68"/>
    <w:rsid w:val="007D6E65"/>
    <w:rsid w:val="007E2F02"/>
    <w:rsid w:val="007F498F"/>
    <w:rsid w:val="0080006E"/>
    <w:rsid w:val="00804474"/>
    <w:rsid w:val="0080679D"/>
    <w:rsid w:val="008108B0"/>
    <w:rsid w:val="00811B20"/>
    <w:rsid w:val="00812609"/>
    <w:rsid w:val="00820D01"/>
    <w:rsid w:val="008211B5"/>
    <w:rsid w:val="0082296E"/>
    <w:rsid w:val="00823006"/>
    <w:rsid w:val="00824099"/>
    <w:rsid w:val="00827704"/>
    <w:rsid w:val="00831B84"/>
    <w:rsid w:val="00832FD7"/>
    <w:rsid w:val="00846D7C"/>
    <w:rsid w:val="008531CA"/>
    <w:rsid w:val="0085383E"/>
    <w:rsid w:val="008605EC"/>
    <w:rsid w:val="00860DC1"/>
    <w:rsid w:val="00867AC1"/>
    <w:rsid w:val="008751DE"/>
    <w:rsid w:val="00880BCB"/>
    <w:rsid w:val="00881493"/>
    <w:rsid w:val="00887443"/>
    <w:rsid w:val="00890DF8"/>
    <w:rsid w:val="008A0ADE"/>
    <w:rsid w:val="008A743F"/>
    <w:rsid w:val="008B1E4A"/>
    <w:rsid w:val="008B44AD"/>
    <w:rsid w:val="008C0970"/>
    <w:rsid w:val="008C65F3"/>
    <w:rsid w:val="008D0BC5"/>
    <w:rsid w:val="008D2CF7"/>
    <w:rsid w:val="008D4B16"/>
    <w:rsid w:val="008D672A"/>
    <w:rsid w:val="008D7AC3"/>
    <w:rsid w:val="008E1900"/>
    <w:rsid w:val="008E3045"/>
    <w:rsid w:val="008F2CA0"/>
    <w:rsid w:val="008F31D7"/>
    <w:rsid w:val="008F3C4B"/>
    <w:rsid w:val="00900C26"/>
    <w:rsid w:val="0090197F"/>
    <w:rsid w:val="00903264"/>
    <w:rsid w:val="00906DDC"/>
    <w:rsid w:val="009071A6"/>
    <w:rsid w:val="00920EA5"/>
    <w:rsid w:val="00923815"/>
    <w:rsid w:val="00930C84"/>
    <w:rsid w:val="00934E09"/>
    <w:rsid w:val="00936253"/>
    <w:rsid w:val="00940D46"/>
    <w:rsid w:val="009413F1"/>
    <w:rsid w:val="00952DD4"/>
    <w:rsid w:val="009561F4"/>
    <w:rsid w:val="00965AE7"/>
    <w:rsid w:val="009676C5"/>
    <w:rsid w:val="00970FED"/>
    <w:rsid w:val="009738F5"/>
    <w:rsid w:val="00974070"/>
    <w:rsid w:val="00985E41"/>
    <w:rsid w:val="00987A22"/>
    <w:rsid w:val="00992D82"/>
    <w:rsid w:val="00993CD4"/>
    <w:rsid w:val="00994907"/>
    <w:rsid w:val="00997029"/>
    <w:rsid w:val="009A1507"/>
    <w:rsid w:val="009A1D93"/>
    <w:rsid w:val="009A7339"/>
    <w:rsid w:val="009B3B56"/>
    <w:rsid w:val="009B440E"/>
    <w:rsid w:val="009C3AD3"/>
    <w:rsid w:val="009D690D"/>
    <w:rsid w:val="009E65B6"/>
    <w:rsid w:val="009F0A51"/>
    <w:rsid w:val="009F0B7F"/>
    <w:rsid w:val="009F25F2"/>
    <w:rsid w:val="009F77CF"/>
    <w:rsid w:val="00A02F56"/>
    <w:rsid w:val="00A036B4"/>
    <w:rsid w:val="00A11A8B"/>
    <w:rsid w:val="00A12795"/>
    <w:rsid w:val="00A2054A"/>
    <w:rsid w:val="00A24C10"/>
    <w:rsid w:val="00A26453"/>
    <w:rsid w:val="00A33477"/>
    <w:rsid w:val="00A34EF3"/>
    <w:rsid w:val="00A42AC3"/>
    <w:rsid w:val="00A430CF"/>
    <w:rsid w:val="00A54309"/>
    <w:rsid w:val="00A5499F"/>
    <w:rsid w:val="00A55168"/>
    <w:rsid w:val="00A558C1"/>
    <w:rsid w:val="00A610A9"/>
    <w:rsid w:val="00A67577"/>
    <w:rsid w:val="00A80F2A"/>
    <w:rsid w:val="00A86BC8"/>
    <w:rsid w:val="00A87FEF"/>
    <w:rsid w:val="00A9036D"/>
    <w:rsid w:val="00A96416"/>
    <w:rsid w:val="00A96C33"/>
    <w:rsid w:val="00AB2B93"/>
    <w:rsid w:val="00AB530F"/>
    <w:rsid w:val="00AB7E5B"/>
    <w:rsid w:val="00AC028E"/>
    <w:rsid w:val="00AC2883"/>
    <w:rsid w:val="00AC2C7B"/>
    <w:rsid w:val="00AD30F9"/>
    <w:rsid w:val="00AD62A4"/>
    <w:rsid w:val="00AD71CE"/>
    <w:rsid w:val="00AE0E78"/>
    <w:rsid w:val="00AE0EF1"/>
    <w:rsid w:val="00AE2937"/>
    <w:rsid w:val="00AE5D94"/>
    <w:rsid w:val="00AE6B8E"/>
    <w:rsid w:val="00AF5458"/>
    <w:rsid w:val="00AF6545"/>
    <w:rsid w:val="00B005D0"/>
    <w:rsid w:val="00B07301"/>
    <w:rsid w:val="00B1042A"/>
    <w:rsid w:val="00B11F3E"/>
    <w:rsid w:val="00B12D9B"/>
    <w:rsid w:val="00B175EF"/>
    <w:rsid w:val="00B2120D"/>
    <w:rsid w:val="00B224DE"/>
    <w:rsid w:val="00B22A58"/>
    <w:rsid w:val="00B24B20"/>
    <w:rsid w:val="00B3225D"/>
    <w:rsid w:val="00B324D4"/>
    <w:rsid w:val="00B40BCA"/>
    <w:rsid w:val="00B45031"/>
    <w:rsid w:val="00B46575"/>
    <w:rsid w:val="00B54820"/>
    <w:rsid w:val="00B553F5"/>
    <w:rsid w:val="00B566DE"/>
    <w:rsid w:val="00B56C6D"/>
    <w:rsid w:val="00B61777"/>
    <w:rsid w:val="00B622E6"/>
    <w:rsid w:val="00B75ACC"/>
    <w:rsid w:val="00B7798F"/>
    <w:rsid w:val="00B8207C"/>
    <w:rsid w:val="00B83E82"/>
    <w:rsid w:val="00B84BBD"/>
    <w:rsid w:val="00B867E4"/>
    <w:rsid w:val="00B91195"/>
    <w:rsid w:val="00BA43FB"/>
    <w:rsid w:val="00BA47CA"/>
    <w:rsid w:val="00BA7C99"/>
    <w:rsid w:val="00BB061C"/>
    <w:rsid w:val="00BB1F0D"/>
    <w:rsid w:val="00BC127D"/>
    <w:rsid w:val="00BC1FE6"/>
    <w:rsid w:val="00BC5952"/>
    <w:rsid w:val="00BC6E48"/>
    <w:rsid w:val="00BD42F5"/>
    <w:rsid w:val="00BE00A7"/>
    <w:rsid w:val="00BE6B83"/>
    <w:rsid w:val="00BE79A9"/>
    <w:rsid w:val="00C061B6"/>
    <w:rsid w:val="00C126AB"/>
    <w:rsid w:val="00C21842"/>
    <w:rsid w:val="00C23BEE"/>
    <w:rsid w:val="00C2446C"/>
    <w:rsid w:val="00C30583"/>
    <w:rsid w:val="00C31FA1"/>
    <w:rsid w:val="00C3483A"/>
    <w:rsid w:val="00C362EB"/>
    <w:rsid w:val="00C368FA"/>
    <w:rsid w:val="00C36AE5"/>
    <w:rsid w:val="00C379E6"/>
    <w:rsid w:val="00C41F17"/>
    <w:rsid w:val="00C45098"/>
    <w:rsid w:val="00C527FA"/>
    <w:rsid w:val="00C5280D"/>
    <w:rsid w:val="00C53EB3"/>
    <w:rsid w:val="00C5791C"/>
    <w:rsid w:val="00C66290"/>
    <w:rsid w:val="00C67D9D"/>
    <w:rsid w:val="00C712CD"/>
    <w:rsid w:val="00C72B7A"/>
    <w:rsid w:val="00C806CC"/>
    <w:rsid w:val="00C80AFC"/>
    <w:rsid w:val="00C823EF"/>
    <w:rsid w:val="00C83298"/>
    <w:rsid w:val="00C86070"/>
    <w:rsid w:val="00C96D8D"/>
    <w:rsid w:val="00C973F2"/>
    <w:rsid w:val="00C97EEF"/>
    <w:rsid w:val="00CA1893"/>
    <w:rsid w:val="00CA304C"/>
    <w:rsid w:val="00CA713C"/>
    <w:rsid w:val="00CA774A"/>
    <w:rsid w:val="00CB4921"/>
    <w:rsid w:val="00CC11B0"/>
    <w:rsid w:val="00CC2841"/>
    <w:rsid w:val="00CD6F5A"/>
    <w:rsid w:val="00CE022F"/>
    <w:rsid w:val="00CE10DD"/>
    <w:rsid w:val="00CE3879"/>
    <w:rsid w:val="00CE3BF7"/>
    <w:rsid w:val="00CE5984"/>
    <w:rsid w:val="00CE7336"/>
    <w:rsid w:val="00CF1330"/>
    <w:rsid w:val="00CF7E36"/>
    <w:rsid w:val="00D03A5D"/>
    <w:rsid w:val="00D04BFB"/>
    <w:rsid w:val="00D0501C"/>
    <w:rsid w:val="00D1293B"/>
    <w:rsid w:val="00D12B38"/>
    <w:rsid w:val="00D176A5"/>
    <w:rsid w:val="00D32F3A"/>
    <w:rsid w:val="00D3402F"/>
    <w:rsid w:val="00D3708D"/>
    <w:rsid w:val="00D40426"/>
    <w:rsid w:val="00D4210E"/>
    <w:rsid w:val="00D43799"/>
    <w:rsid w:val="00D53AC5"/>
    <w:rsid w:val="00D54D76"/>
    <w:rsid w:val="00D57C96"/>
    <w:rsid w:val="00D57D18"/>
    <w:rsid w:val="00D66F23"/>
    <w:rsid w:val="00D67A89"/>
    <w:rsid w:val="00D70E65"/>
    <w:rsid w:val="00D72E6F"/>
    <w:rsid w:val="00D83C48"/>
    <w:rsid w:val="00D85180"/>
    <w:rsid w:val="00D855FF"/>
    <w:rsid w:val="00D91203"/>
    <w:rsid w:val="00D94808"/>
    <w:rsid w:val="00D95174"/>
    <w:rsid w:val="00D95E73"/>
    <w:rsid w:val="00DA4973"/>
    <w:rsid w:val="00DA6F36"/>
    <w:rsid w:val="00DB337F"/>
    <w:rsid w:val="00DB3CCB"/>
    <w:rsid w:val="00DB3E54"/>
    <w:rsid w:val="00DB596E"/>
    <w:rsid w:val="00DB7773"/>
    <w:rsid w:val="00DC00EA"/>
    <w:rsid w:val="00DC1ACF"/>
    <w:rsid w:val="00DC3802"/>
    <w:rsid w:val="00DD1482"/>
    <w:rsid w:val="00DD2541"/>
    <w:rsid w:val="00DD6208"/>
    <w:rsid w:val="00DD6985"/>
    <w:rsid w:val="00DD79E5"/>
    <w:rsid w:val="00DE0519"/>
    <w:rsid w:val="00DF6806"/>
    <w:rsid w:val="00DF7E99"/>
    <w:rsid w:val="00E07D87"/>
    <w:rsid w:val="00E249C8"/>
    <w:rsid w:val="00E32F7E"/>
    <w:rsid w:val="00E4397D"/>
    <w:rsid w:val="00E5267B"/>
    <w:rsid w:val="00E559F0"/>
    <w:rsid w:val="00E63C0E"/>
    <w:rsid w:val="00E6638C"/>
    <w:rsid w:val="00E7232A"/>
    <w:rsid w:val="00E72D49"/>
    <w:rsid w:val="00E7593C"/>
    <w:rsid w:val="00E75F65"/>
    <w:rsid w:val="00E7678A"/>
    <w:rsid w:val="00E9129C"/>
    <w:rsid w:val="00E935F1"/>
    <w:rsid w:val="00E94A81"/>
    <w:rsid w:val="00EA1FFB"/>
    <w:rsid w:val="00EA3C46"/>
    <w:rsid w:val="00EB048E"/>
    <w:rsid w:val="00EB384B"/>
    <w:rsid w:val="00EB3AF1"/>
    <w:rsid w:val="00EB4E9C"/>
    <w:rsid w:val="00EC2246"/>
    <w:rsid w:val="00EC634B"/>
    <w:rsid w:val="00EC7ABD"/>
    <w:rsid w:val="00EE34DF"/>
    <w:rsid w:val="00EE5006"/>
    <w:rsid w:val="00EF2F89"/>
    <w:rsid w:val="00EF3342"/>
    <w:rsid w:val="00F01025"/>
    <w:rsid w:val="00F0166F"/>
    <w:rsid w:val="00F0188B"/>
    <w:rsid w:val="00F021E5"/>
    <w:rsid w:val="00F03E98"/>
    <w:rsid w:val="00F1237A"/>
    <w:rsid w:val="00F22CBD"/>
    <w:rsid w:val="00F24610"/>
    <w:rsid w:val="00F255F9"/>
    <w:rsid w:val="00F272F1"/>
    <w:rsid w:val="00F31412"/>
    <w:rsid w:val="00F41CC8"/>
    <w:rsid w:val="00F45372"/>
    <w:rsid w:val="00F5062D"/>
    <w:rsid w:val="00F560F7"/>
    <w:rsid w:val="00F6334D"/>
    <w:rsid w:val="00F63599"/>
    <w:rsid w:val="00F65984"/>
    <w:rsid w:val="00F65E24"/>
    <w:rsid w:val="00F6775D"/>
    <w:rsid w:val="00F700C2"/>
    <w:rsid w:val="00F71781"/>
    <w:rsid w:val="00F73076"/>
    <w:rsid w:val="00F92FBD"/>
    <w:rsid w:val="00F93E11"/>
    <w:rsid w:val="00FA49AB"/>
    <w:rsid w:val="00FB0E27"/>
    <w:rsid w:val="00FB16FA"/>
    <w:rsid w:val="00FC04CF"/>
    <w:rsid w:val="00FC5FD0"/>
    <w:rsid w:val="00FC7D8D"/>
    <w:rsid w:val="00FD0F6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B8B8B2"/>
  <w15:docId w15:val="{88B37E05-DFA3-407E-A572-C35C46D2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semiHidden/>
    <w:unhideWhenUsed/>
    <w:qFormat/>
    <w:rsid w:val="00125827"/>
    <w:pPr>
      <w:keepNext/>
      <w:keepLines/>
      <w:spacing w:before="40"/>
      <w:outlineLvl w:val="5"/>
    </w:pPr>
    <w:rPr>
      <w:rFonts w:asciiTheme="majorHAnsi" w:eastAsiaTheme="majorEastAsia" w:hAnsiTheme="majorHAnsi" w:cstheme="majorBidi"/>
      <w:color w:val="243F60" w:themeColor="accent1" w:themeShade="7F"/>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link w:val="TitleofdocChar"/>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qFormat/>
    <w:rsid w:val="00804474"/>
    <w:pPr>
      <w:tabs>
        <w:tab w:val="right" w:leader="dot" w:pos="9639"/>
      </w:tabs>
      <w:ind w:left="568" w:right="851" w:hanging="284"/>
      <w:contextualSpacing/>
      <w:jc w:val="left"/>
    </w:pPr>
    <w:rPr>
      <w:sz w:val="18"/>
    </w:rPr>
  </w:style>
  <w:style w:type="paragraph" w:styleId="TOC3">
    <w:name w:val="toc 3"/>
    <w:next w:val="Normal"/>
    <w:autoRedefine/>
    <w:uiPriority w:val="39"/>
    <w:qFormat/>
    <w:rsid w:val="00804474"/>
    <w:pPr>
      <w:tabs>
        <w:tab w:val="right" w:leader="dot" w:pos="9639"/>
      </w:tabs>
      <w:spacing w:after="60"/>
      <w:ind w:left="851" w:right="1418" w:hanging="284"/>
    </w:pPr>
    <w:rPr>
      <w:rFonts w:ascii="Arial" w:hAnsi="Arial"/>
      <w:i/>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753EE9"/>
    <w:pPr>
      <w:tabs>
        <w:tab w:val="right" w:leader="dot" w:pos="9639"/>
      </w:tabs>
      <w:spacing w:after="120"/>
      <w:ind w:left="738" w:right="851" w:hanging="284"/>
    </w:pPr>
    <w:rPr>
      <w:rFonts w:ascii="Arial" w:hAnsi="Arial"/>
      <w:i/>
      <w:sz w:val="18"/>
      <w:lang w:val="fr-FR"/>
    </w:rPr>
  </w:style>
  <w:style w:type="paragraph" w:styleId="TOC1">
    <w:name w:val="toc 1"/>
    <w:basedOn w:val="Normal"/>
    <w:next w:val="Normal"/>
    <w:autoRedefine/>
    <w:uiPriority w:val="39"/>
    <w:qFormat/>
    <w:rsid w:val="00804474"/>
    <w:pPr>
      <w:tabs>
        <w:tab w:val="right" w:leader="dot" w:pos="9639"/>
      </w:tabs>
      <w:spacing w:before="60"/>
      <w:ind w:right="1418"/>
      <w:jc w:val="left"/>
    </w:pPr>
    <w:rPr>
      <w:caps/>
      <w:sz w:val="18"/>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uiPriority w:val="99"/>
    <w:rsid w:val="00271911"/>
    <w:rPr>
      <w:rFonts w:ascii="Tahoma" w:hAnsi="Tahoma" w:cs="Tahoma"/>
      <w:sz w:val="16"/>
      <w:szCs w:val="16"/>
    </w:rPr>
  </w:style>
  <w:style w:type="character" w:customStyle="1" w:styleId="BalloonTextChar">
    <w:name w:val="Balloon Text Char"/>
    <w:basedOn w:val="DefaultParagraphFont"/>
    <w:link w:val="BalloonText"/>
    <w:uiPriority w:val="99"/>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6Char">
    <w:name w:val="Heading 6 Char"/>
    <w:basedOn w:val="DefaultParagraphFont"/>
    <w:link w:val="Heading6"/>
    <w:semiHidden/>
    <w:rsid w:val="00125827"/>
    <w:rPr>
      <w:rFonts w:asciiTheme="majorHAnsi" w:eastAsiaTheme="majorEastAsia" w:hAnsiTheme="majorHAnsi" w:cstheme="majorBidi"/>
      <w:color w:val="243F60" w:themeColor="accent1" w:themeShade="7F"/>
    </w:rPr>
  </w:style>
  <w:style w:type="character" w:customStyle="1" w:styleId="TitleofdocChar">
    <w:name w:val="Title_of_doc Char"/>
    <w:link w:val="Titleofdoc0"/>
    <w:rsid w:val="00125827"/>
    <w:rPr>
      <w:rFonts w:ascii="Arial" w:hAnsi="Arial"/>
      <w:b/>
      <w:caps/>
    </w:rPr>
  </w:style>
  <w:style w:type="paragraph" w:customStyle="1" w:styleId="Sessiontwp">
    <w:name w:val="Session_twp"/>
    <w:basedOn w:val="Normal"/>
    <w:next w:val="Normal"/>
    <w:qFormat/>
    <w:rsid w:val="00125827"/>
    <w:rPr>
      <w:b/>
    </w:rPr>
  </w:style>
  <w:style w:type="paragraph" w:customStyle="1" w:styleId="Sessiontwpplacedate">
    <w:name w:val="Session_twp_place_date"/>
    <w:basedOn w:val="Normal"/>
    <w:next w:val="Normal"/>
    <w:qFormat/>
    <w:rsid w:val="00125827"/>
  </w:style>
  <w:style w:type="character" w:customStyle="1" w:styleId="Heading1Char">
    <w:name w:val="Heading 1 Char"/>
    <w:aliases w:val="COMMON NAME Char,common Char"/>
    <w:link w:val="Heading1"/>
    <w:rsid w:val="00125827"/>
    <w:rPr>
      <w:rFonts w:ascii="Arial" w:hAnsi="Arial"/>
      <w:caps/>
    </w:rPr>
  </w:style>
  <w:style w:type="character" w:customStyle="1" w:styleId="Heading2Char">
    <w:name w:val="Heading 2 Char"/>
    <w:aliases w:val="VARIETY Char,variety Char"/>
    <w:basedOn w:val="DefaultParagraphFont"/>
    <w:link w:val="Heading2"/>
    <w:rsid w:val="00125827"/>
    <w:rPr>
      <w:rFonts w:ascii="Arial" w:hAnsi="Arial"/>
      <w:u w:val="single"/>
    </w:rPr>
  </w:style>
  <w:style w:type="character" w:customStyle="1" w:styleId="Heading3Char">
    <w:name w:val="Heading 3 Char"/>
    <w:basedOn w:val="DefaultParagraphFont"/>
    <w:link w:val="Heading3"/>
    <w:rsid w:val="00125827"/>
    <w:rPr>
      <w:rFonts w:ascii="Arial" w:hAnsi="Arial"/>
      <w:i/>
    </w:rPr>
  </w:style>
  <w:style w:type="character" w:customStyle="1" w:styleId="HeaderChar">
    <w:name w:val="Header Char"/>
    <w:link w:val="Header"/>
    <w:rsid w:val="00125827"/>
    <w:rPr>
      <w:rFonts w:ascii="Arial" w:hAnsi="Arial"/>
      <w:lang w:val="fr-FR"/>
    </w:rPr>
  </w:style>
  <w:style w:type="character" w:customStyle="1" w:styleId="FooterChar">
    <w:name w:val="Footer Char"/>
    <w:aliases w:val="doc_path_name Char"/>
    <w:link w:val="Footer"/>
    <w:uiPriority w:val="99"/>
    <w:rsid w:val="00125827"/>
    <w:rPr>
      <w:rFonts w:ascii="Arial" w:hAnsi="Arial"/>
      <w:sz w:val="14"/>
    </w:rPr>
  </w:style>
  <w:style w:type="character" w:customStyle="1" w:styleId="DecisionParagraphsChar">
    <w:name w:val="DecisionParagraphs Char"/>
    <w:basedOn w:val="DefaultParagraphFont"/>
    <w:link w:val="DecisionParagraphs"/>
    <w:rsid w:val="00125827"/>
    <w:rPr>
      <w:rFonts w:ascii="Arial" w:hAnsi="Arial"/>
      <w:i/>
    </w:rPr>
  </w:style>
  <w:style w:type="character" w:customStyle="1" w:styleId="FootnoteTextChar">
    <w:name w:val="Footnote Text Char"/>
    <w:basedOn w:val="DefaultParagraphFont"/>
    <w:link w:val="FootnoteText"/>
    <w:rsid w:val="00125827"/>
    <w:rPr>
      <w:rFonts w:ascii="Arial" w:hAnsi="Arial"/>
      <w:sz w:val="16"/>
    </w:rPr>
  </w:style>
  <w:style w:type="character" w:customStyle="1" w:styleId="BodyTextChar">
    <w:name w:val="Body Text Char"/>
    <w:link w:val="BodyText"/>
    <w:rsid w:val="00125827"/>
    <w:rPr>
      <w:rFonts w:ascii="Arial" w:hAnsi="Arial"/>
    </w:rPr>
  </w:style>
  <w:style w:type="character" w:customStyle="1" w:styleId="DateChar">
    <w:name w:val="Date Char"/>
    <w:link w:val="Date"/>
    <w:semiHidden/>
    <w:rsid w:val="00125827"/>
    <w:rPr>
      <w:rFonts w:ascii="Arial" w:hAnsi="Arial"/>
      <w:b/>
      <w:sz w:val="22"/>
    </w:rPr>
  </w:style>
  <w:style w:type="paragraph" w:styleId="ListParagraph">
    <w:name w:val="List Paragraph"/>
    <w:aliases w:val="auto_list_(i),List Paragraph1"/>
    <w:basedOn w:val="Normal"/>
    <w:link w:val="ListParagraphChar"/>
    <w:uiPriority w:val="34"/>
    <w:qFormat/>
    <w:rsid w:val="00125827"/>
    <w:pPr>
      <w:ind w:left="720"/>
      <w:contextualSpacing/>
    </w:pPr>
  </w:style>
  <w:style w:type="character" w:customStyle="1" w:styleId="ListParagraphChar">
    <w:name w:val="List Paragraph Char"/>
    <w:aliases w:val="auto_list_(i) Char,List Paragraph1 Char"/>
    <w:basedOn w:val="DefaultParagraphFont"/>
    <w:link w:val="ListParagraph"/>
    <w:uiPriority w:val="34"/>
    <w:rsid w:val="00125827"/>
    <w:rPr>
      <w:rFonts w:ascii="Arial" w:hAnsi="Arial"/>
    </w:rPr>
  </w:style>
  <w:style w:type="paragraph" w:styleId="CommentText">
    <w:name w:val="annotation text"/>
    <w:basedOn w:val="Normal"/>
    <w:link w:val="CommentTextChar"/>
    <w:uiPriority w:val="99"/>
    <w:unhideWhenUsed/>
    <w:rsid w:val="00125827"/>
  </w:style>
  <w:style w:type="character" w:customStyle="1" w:styleId="CommentTextChar">
    <w:name w:val="Comment Text Char"/>
    <w:basedOn w:val="DefaultParagraphFont"/>
    <w:link w:val="CommentText"/>
    <w:uiPriority w:val="99"/>
    <w:rsid w:val="00125827"/>
    <w:rPr>
      <w:rFonts w:ascii="Arial" w:hAnsi="Arial"/>
    </w:rPr>
  </w:style>
  <w:style w:type="character" w:customStyle="1" w:styleId="CommentSubjectChar">
    <w:name w:val="Comment Subject Char"/>
    <w:basedOn w:val="CommentTextChar"/>
    <w:link w:val="CommentSubject"/>
    <w:semiHidden/>
    <w:rsid w:val="00125827"/>
    <w:rPr>
      <w:rFonts w:ascii="Arial" w:hAnsi="Arial"/>
      <w:b/>
      <w:bCs/>
    </w:rPr>
  </w:style>
  <w:style w:type="paragraph" w:styleId="CommentSubject">
    <w:name w:val="annotation subject"/>
    <w:basedOn w:val="CommentText"/>
    <w:next w:val="CommentText"/>
    <w:link w:val="CommentSubjectChar"/>
    <w:semiHidden/>
    <w:unhideWhenUsed/>
    <w:rsid w:val="00125827"/>
    <w:rPr>
      <w:b/>
      <w:bCs/>
    </w:rPr>
  </w:style>
  <w:style w:type="character" w:customStyle="1" w:styleId="CommentSubjectChar1">
    <w:name w:val="Comment Subject Char1"/>
    <w:basedOn w:val="CommentTextChar"/>
    <w:semiHidden/>
    <w:rsid w:val="00125827"/>
    <w:rPr>
      <w:rFonts w:ascii="Arial" w:hAnsi="Arial"/>
      <w:b/>
      <w:bCs/>
    </w:rPr>
  </w:style>
  <w:style w:type="character" w:styleId="Strong">
    <w:name w:val="Strong"/>
    <w:uiPriority w:val="22"/>
    <w:qFormat/>
    <w:rsid w:val="00125827"/>
    <w:rPr>
      <w:b/>
      <w:bCs/>
    </w:rPr>
  </w:style>
  <w:style w:type="paragraph" w:styleId="NormalWeb">
    <w:name w:val="Normal (Web)"/>
    <w:basedOn w:val="Normal"/>
    <w:uiPriority w:val="99"/>
    <w:unhideWhenUsed/>
    <w:rsid w:val="00125827"/>
    <w:pPr>
      <w:spacing w:before="100" w:beforeAutospacing="1" w:after="100" w:afterAutospacing="1"/>
      <w:jc w:val="left"/>
    </w:pPr>
    <w:rPr>
      <w:rFonts w:ascii="SimSun" w:eastAsia="SimSun" w:hAnsi="SimSun" w:cs="SimSun"/>
      <w:sz w:val="24"/>
      <w:szCs w:val="24"/>
      <w:lang w:eastAsia="zh-CN"/>
    </w:rPr>
  </w:style>
  <w:style w:type="paragraph" w:customStyle="1" w:styleId="reader-word-layer">
    <w:name w:val="reader-word-layer"/>
    <w:basedOn w:val="Normal"/>
    <w:rsid w:val="00125827"/>
    <w:pPr>
      <w:spacing w:before="100" w:beforeAutospacing="1" w:after="100" w:afterAutospacing="1"/>
      <w:jc w:val="left"/>
    </w:pPr>
    <w:rPr>
      <w:rFonts w:ascii="SimSun" w:eastAsia="SimSun" w:hAnsi="SimSun" w:cs="SimSun"/>
      <w:sz w:val="24"/>
      <w:szCs w:val="24"/>
      <w:lang w:eastAsia="zh-CN"/>
    </w:rPr>
  </w:style>
  <w:style w:type="character" w:customStyle="1" w:styleId="HTMLPreformattedChar">
    <w:name w:val="HTML Preformatted Char"/>
    <w:basedOn w:val="DefaultParagraphFont"/>
    <w:link w:val="HTMLPreformatted"/>
    <w:uiPriority w:val="99"/>
    <w:semiHidden/>
    <w:rsid w:val="00125827"/>
    <w:rPr>
      <w:rFonts w:ascii="SimSun" w:eastAsia="SimSun" w:hAnsi="SimSun" w:cs="SimSun"/>
      <w:sz w:val="24"/>
      <w:szCs w:val="24"/>
      <w:lang w:eastAsia="zh-CN"/>
    </w:rPr>
  </w:style>
  <w:style w:type="paragraph" w:styleId="HTMLPreformatted">
    <w:name w:val="HTML Preformatted"/>
    <w:basedOn w:val="Normal"/>
    <w:link w:val="HTMLPreformattedChar"/>
    <w:uiPriority w:val="99"/>
    <w:semiHidden/>
    <w:unhideWhenUsed/>
    <w:rsid w:val="001258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eastAsia="SimSun" w:hAnsi="SimSun" w:cs="SimSun"/>
      <w:sz w:val="24"/>
      <w:szCs w:val="24"/>
      <w:lang w:eastAsia="zh-CN"/>
    </w:rPr>
  </w:style>
  <w:style w:type="character" w:customStyle="1" w:styleId="HTMLPreformattedChar1">
    <w:name w:val="HTML Preformatted Char1"/>
    <w:basedOn w:val="DefaultParagraphFont"/>
    <w:semiHidden/>
    <w:rsid w:val="00125827"/>
    <w:rPr>
      <w:rFonts w:ascii="Consolas" w:hAnsi="Consolas"/>
    </w:rPr>
  </w:style>
  <w:style w:type="character" w:customStyle="1" w:styleId="apple-converted-space">
    <w:name w:val="apple-converted-space"/>
    <w:rsid w:val="00125827"/>
  </w:style>
  <w:style w:type="character" w:customStyle="1" w:styleId="Bodytext9">
    <w:name w:val="Body text|9_"/>
    <w:link w:val="Bodytext90"/>
    <w:qFormat/>
    <w:rsid w:val="00125827"/>
    <w:rPr>
      <w:rFonts w:ascii="PMingLiU" w:eastAsia="PMingLiU" w:hAnsi="PMingLiU" w:cs="PMingLiU"/>
      <w:szCs w:val="21"/>
      <w:shd w:val="clear" w:color="auto" w:fill="FFFFFF"/>
    </w:rPr>
  </w:style>
  <w:style w:type="paragraph" w:customStyle="1" w:styleId="Bodytext90">
    <w:name w:val="Body text|9"/>
    <w:basedOn w:val="Normal"/>
    <w:link w:val="Bodytext9"/>
    <w:qFormat/>
    <w:rsid w:val="00125827"/>
    <w:pPr>
      <w:widowControl w:val="0"/>
      <w:shd w:val="clear" w:color="auto" w:fill="FFFFFF"/>
      <w:spacing w:line="355" w:lineRule="exact"/>
      <w:jc w:val="distribute"/>
    </w:pPr>
    <w:rPr>
      <w:rFonts w:ascii="PMingLiU" w:eastAsia="PMingLiU" w:hAnsi="PMingLiU" w:cs="PMingLiU"/>
      <w:szCs w:val="21"/>
    </w:rPr>
  </w:style>
  <w:style w:type="character" w:styleId="Emphasis">
    <w:name w:val="Emphasis"/>
    <w:basedOn w:val="DefaultParagraphFont"/>
    <w:qFormat/>
    <w:rsid w:val="00125827"/>
    <w:rPr>
      <w:i/>
      <w:iCs/>
    </w:rPr>
  </w:style>
  <w:style w:type="table" w:styleId="TableGrid">
    <w:name w:val="Table Grid"/>
    <w:basedOn w:val="TableNormal"/>
    <w:uiPriority w:val="59"/>
    <w:rsid w:val="0012582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g">
    <w:name w:val="Normaltg"/>
    <w:basedOn w:val="Normal"/>
    <w:rsid w:val="00125827"/>
    <w:pPr>
      <w:tabs>
        <w:tab w:val="left" w:pos="709"/>
        <w:tab w:val="left" w:pos="1418"/>
      </w:tabs>
    </w:pPr>
    <w:rPr>
      <w:lang w:val="fr-FR"/>
    </w:rPr>
  </w:style>
  <w:style w:type="paragraph" w:customStyle="1" w:styleId="Heading4tg">
    <w:name w:val="Heading 4tg"/>
    <w:basedOn w:val="Heading4"/>
    <w:rsid w:val="00125827"/>
    <w:pPr>
      <w:keepLines/>
      <w:tabs>
        <w:tab w:val="left" w:pos="709"/>
      </w:tabs>
      <w:spacing w:after="240"/>
      <w:ind w:left="709" w:hanging="709"/>
    </w:pPr>
    <w:rPr>
      <w:rFonts w:cs="Angsana New"/>
      <w:i/>
      <w:iCs/>
      <w:szCs w:val="24"/>
      <w:u w:val="none"/>
      <w:lang w:val="en-US" w:eastAsia="ja-JP" w:bidi="th-TH"/>
    </w:rPr>
  </w:style>
  <w:style w:type="paragraph" w:customStyle="1" w:styleId="tgchartextcentered">
    <w:name w:val="tg_char_text_centered"/>
    <w:basedOn w:val="Normal"/>
    <w:rsid w:val="00125827"/>
    <w:pPr>
      <w:spacing w:before="80" w:after="80"/>
      <w:jc w:val="center"/>
    </w:pPr>
    <w:rPr>
      <w:b/>
      <w:sz w:val="16"/>
    </w:rPr>
  </w:style>
  <w:style w:type="paragraph" w:customStyle="1" w:styleId="tgchartext">
    <w:name w:val="tg_char_text"/>
    <w:basedOn w:val="Normal"/>
    <w:rsid w:val="00125827"/>
    <w:pPr>
      <w:spacing w:before="80" w:after="80"/>
      <w:jc w:val="left"/>
    </w:pPr>
    <w:rPr>
      <w:sz w:val="16"/>
    </w:rPr>
  </w:style>
  <w:style w:type="paragraph" w:customStyle="1" w:styleId="Normalt">
    <w:name w:val="Normalt"/>
    <w:basedOn w:val="Normal"/>
    <w:link w:val="NormaltChar"/>
    <w:rsid w:val="00125827"/>
    <w:pPr>
      <w:spacing w:before="120" w:after="120"/>
      <w:jc w:val="left"/>
    </w:pPr>
    <w:rPr>
      <w:rFonts w:ascii="Times New Roman" w:hAnsi="Times New Roman" w:cs="Angsana New"/>
      <w:snapToGrid w:val="0"/>
      <w:lang w:eastAsia="ja-JP" w:bidi="th-TH"/>
    </w:rPr>
  </w:style>
  <w:style w:type="paragraph" w:customStyle="1" w:styleId="Heading3tg">
    <w:name w:val="Heading 3tg"/>
    <w:basedOn w:val="Heading3"/>
    <w:rsid w:val="00125827"/>
    <w:pPr>
      <w:numPr>
        <w:numId w:val="29"/>
      </w:numPr>
      <w:tabs>
        <w:tab w:val="clear" w:pos="705"/>
      </w:tabs>
      <w:spacing w:after="240"/>
      <w:ind w:left="709" w:hanging="709"/>
    </w:pPr>
    <w:rPr>
      <w:rFonts w:cs="Angsana New"/>
      <w:i w:val="0"/>
      <w:szCs w:val="24"/>
      <w:u w:val="single"/>
      <w:lang w:val="en-GB" w:eastAsia="ja-JP" w:bidi="th-TH"/>
    </w:rPr>
  </w:style>
  <w:style w:type="character" w:customStyle="1" w:styleId="NormaltChar">
    <w:name w:val="Normalt Char"/>
    <w:link w:val="Normalt"/>
    <w:locked/>
    <w:rsid w:val="00125827"/>
    <w:rPr>
      <w:rFonts w:cs="Angsana New"/>
      <w:snapToGrid w:val="0"/>
      <w:lang w:eastAsia="ja-JP" w:bidi="th-TH"/>
    </w:rPr>
  </w:style>
  <w:style w:type="character" w:customStyle="1" w:styleId="UnresolvedMention">
    <w:name w:val="Unresolved Mention"/>
    <w:basedOn w:val="DefaultParagraphFont"/>
    <w:uiPriority w:val="99"/>
    <w:semiHidden/>
    <w:unhideWhenUsed/>
    <w:rsid w:val="006845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06273">
      <w:bodyDiv w:val="1"/>
      <w:marLeft w:val="0"/>
      <w:marRight w:val="0"/>
      <w:marTop w:val="0"/>
      <w:marBottom w:val="0"/>
      <w:divBdr>
        <w:top w:val="none" w:sz="0" w:space="0" w:color="auto"/>
        <w:left w:val="none" w:sz="0" w:space="0" w:color="auto"/>
        <w:bottom w:val="none" w:sz="0" w:space="0" w:color="auto"/>
        <w:right w:val="none" w:sz="0" w:space="0" w:color="auto"/>
      </w:divBdr>
    </w:div>
    <w:div w:id="452865703">
      <w:bodyDiv w:val="1"/>
      <w:marLeft w:val="0"/>
      <w:marRight w:val="0"/>
      <w:marTop w:val="0"/>
      <w:marBottom w:val="0"/>
      <w:divBdr>
        <w:top w:val="none" w:sz="0" w:space="0" w:color="auto"/>
        <w:left w:val="none" w:sz="0" w:space="0" w:color="auto"/>
        <w:bottom w:val="none" w:sz="0" w:space="0" w:color="auto"/>
        <w:right w:val="none" w:sz="0" w:space="0" w:color="auto"/>
      </w:divBdr>
    </w:div>
    <w:div w:id="765468480">
      <w:bodyDiv w:val="1"/>
      <w:marLeft w:val="0"/>
      <w:marRight w:val="0"/>
      <w:marTop w:val="0"/>
      <w:marBottom w:val="0"/>
      <w:divBdr>
        <w:top w:val="none" w:sz="0" w:space="0" w:color="auto"/>
        <w:left w:val="none" w:sz="0" w:space="0" w:color="auto"/>
        <w:bottom w:val="none" w:sz="0" w:space="0" w:color="auto"/>
        <w:right w:val="none" w:sz="0" w:space="0" w:color="auto"/>
      </w:divBdr>
    </w:div>
    <w:div w:id="784495177">
      <w:bodyDiv w:val="1"/>
      <w:marLeft w:val="0"/>
      <w:marRight w:val="0"/>
      <w:marTop w:val="0"/>
      <w:marBottom w:val="0"/>
      <w:divBdr>
        <w:top w:val="none" w:sz="0" w:space="0" w:color="auto"/>
        <w:left w:val="none" w:sz="0" w:space="0" w:color="auto"/>
        <w:bottom w:val="none" w:sz="0" w:space="0" w:color="auto"/>
        <w:right w:val="none" w:sz="0" w:space="0" w:color="auto"/>
      </w:divBdr>
    </w:div>
    <w:div w:id="812522296">
      <w:bodyDiv w:val="1"/>
      <w:marLeft w:val="0"/>
      <w:marRight w:val="0"/>
      <w:marTop w:val="0"/>
      <w:marBottom w:val="0"/>
      <w:divBdr>
        <w:top w:val="none" w:sz="0" w:space="0" w:color="auto"/>
        <w:left w:val="none" w:sz="0" w:space="0" w:color="auto"/>
        <w:bottom w:val="none" w:sz="0" w:space="0" w:color="auto"/>
        <w:right w:val="none" w:sz="0" w:space="0" w:color="auto"/>
      </w:divBdr>
    </w:div>
    <w:div w:id="814958306">
      <w:bodyDiv w:val="1"/>
      <w:marLeft w:val="0"/>
      <w:marRight w:val="0"/>
      <w:marTop w:val="0"/>
      <w:marBottom w:val="0"/>
      <w:divBdr>
        <w:top w:val="none" w:sz="0" w:space="0" w:color="auto"/>
        <w:left w:val="none" w:sz="0" w:space="0" w:color="auto"/>
        <w:bottom w:val="none" w:sz="0" w:space="0" w:color="auto"/>
        <w:right w:val="none" w:sz="0" w:space="0" w:color="auto"/>
      </w:divBdr>
    </w:div>
    <w:div w:id="888762111">
      <w:bodyDiv w:val="1"/>
      <w:marLeft w:val="0"/>
      <w:marRight w:val="0"/>
      <w:marTop w:val="0"/>
      <w:marBottom w:val="0"/>
      <w:divBdr>
        <w:top w:val="none" w:sz="0" w:space="0" w:color="auto"/>
        <w:left w:val="none" w:sz="0" w:space="0" w:color="auto"/>
        <w:bottom w:val="none" w:sz="0" w:space="0" w:color="auto"/>
        <w:right w:val="none" w:sz="0" w:space="0" w:color="auto"/>
      </w:divBdr>
    </w:div>
    <w:div w:id="1057123400">
      <w:bodyDiv w:val="1"/>
      <w:marLeft w:val="0"/>
      <w:marRight w:val="0"/>
      <w:marTop w:val="0"/>
      <w:marBottom w:val="0"/>
      <w:divBdr>
        <w:top w:val="none" w:sz="0" w:space="0" w:color="auto"/>
        <w:left w:val="none" w:sz="0" w:space="0" w:color="auto"/>
        <w:bottom w:val="none" w:sz="0" w:space="0" w:color="auto"/>
        <w:right w:val="none" w:sz="0" w:space="0" w:color="auto"/>
      </w:divBdr>
    </w:div>
    <w:div w:id="1152453670">
      <w:bodyDiv w:val="1"/>
      <w:marLeft w:val="0"/>
      <w:marRight w:val="0"/>
      <w:marTop w:val="0"/>
      <w:marBottom w:val="0"/>
      <w:divBdr>
        <w:top w:val="none" w:sz="0" w:space="0" w:color="auto"/>
        <w:left w:val="none" w:sz="0" w:space="0" w:color="auto"/>
        <w:bottom w:val="none" w:sz="0" w:space="0" w:color="auto"/>
        <w:right w:val="none" w:sz="0" w:space="0" w:color="auto"/>
      </w:divBdr>
    </w:div>
    <w:div w:id="1203789135">
      <w:bodyDiv w:val="1"/>
      <w:marLeft w:val="0"/>
      <w:marRight w:val="0"/>
      <w:marTop w:val="0"/>
      <w:marBottom w:val="0"/>
      <w:divBdr>
        <w:top w:val="none" w:sz="0" w:space="0" w:color="auto"/>
        <w:left w:val="none" w:sz="0" w:space="0" w:color="auto"/>
        <w:bottom w:val="none" w:sz="0" w:space="0" w:color="auto"/>
        <w:right w:val="none" w:sz="0" w:space="0" w:color="auto"/>
      </w:divBdr>
    </w:div>
    <w:div w:id="1506479174">
      <w:bodyDiv w:val="1"/>
      <w:marLeft w:val="0"/>
      <w:marRight w:val="0"/>
      <w:marTop w:val="0"/>
      <w:marBottom w:val="0"/>
      <w:divBdr>
        <w:top w:val="none" w:sz="0" w:space="0" w:color="auto"/>
        <w:left w:val="none" w:sz="0" w:space="0" w:color="auto"/>
        <w:bottom w:val="none" w:sz="0" w:space="0" w:color="auto"/>
        <w:right w:val="none" w:sz="0" w:space="0" w:color="auto"/>
      </w:divBdr>
    </w:div>
    <w:div w:id="1640379490">
      <w:bodyDiv w:val="1"/>
      <w:marLeft w:val="0"/>
      <w:marRight w:val="0"/>
      <w:marTop w:val="0"/>
      <w:marBottom w:val="0"/>
      <w:divBdr>
        <w:top w:val="none" w:sz="0" w:space="0" w:color="auto"/>
        <w:left w:val="none" w:sz="0" w:space="0" w:color="auto"/>
        <w:bottom w:val="none" w:sz="0" w:space="0" w:color="auto"/>
        <w:right w:val="none" w:sz="0" w:space="0" w:color="auto"/>
      </w:divBdr>
    </w:div>
    <w:div w:id="1658652408">
      <w:bodyDiv w:val="1"/>
      <w:marLeft w:val="0"/>
      <w:marRight w:val="0"/>
      <w:marTop w:val="0"/>
      <w:marBottom w:val="0"/>
      <w:divBdr>
        <w:top w:val="none" w:sz="0" w:space="0" w:color="auto"/>
        <w:left w:val="none" w:sz="0" w:space="0" w:color="auto"/>
        <w:bottom w:val="none" w:sz="0" w:space="0" w:color="auto"/>
        <w:right w:val="none" w:sz="0" w:space="0" w:color="auto"/>
      </w:divBdr>
    </w:div>
    <w:div w:id="1674912170">
      <w:bodyDiv w:val="1"/>
      <w:marLeft w:val="0"/>
      <w:marRight w:val="0"/>
      <w:marTop w:val="0"/>
      <w:marBottom w:val="0"/>
      <w:divBdr>
        <w:top w:val="none" w:sz="0" w:space="0" w:color="auto"/>
        <w:left w:val="none" w:sz="0" w:space="0" w:color="auto"/>
        <w:bottom w:val="none" w:sz="0" w:space="0" w:color="auto"/>
        <w:right w:val="none" w:sz="0" w:space="0" w:color="auto"/>
      </w:divBdr>
    </w:div>
    <w:div w:id="1761560798">
      <w:bodyDiv w:val="1"/>
      <w:marLeft w:val="0"/>
      <w:marRight w:val="0"/>
      <w:marTop w:val="0"/>
      <w:marBottom w:val="0"/>
      <w:divBdr>
        <w:top w:val="none" w:sz="0" w:space="0" w:color="auto"/>
        <w:left w:val="none" w:sz="0" w:space="0" w:color="auto"/>
        <w:bottom w:val="none" w:sz="0" w:space="0" w:color="auto"/>
        <w:right w:val="none" w:sz="0" w:space="0" w:color="auto"/>
      </w:divBdr>
    </w:div>
    <w:div w:id="1825855593">
      <w:bodyDiv w:val="1"/>
      <w:marLeft w:val="0"/>
      <w:marRight w:val="0"/>
      <w:marTop w:val="0"/>
      <w:marBottom w:val="0"/>
      <w:divBdr>
        <w:top w:val="none" w:sz="0" w:space="0" w:color="auto"/>
        <w:left w:val="none" w:sz="0" w:space="0" w:color="auto"/>
        <w:bottom w:val="none" w:sz="0" w:space="0" w:color="auto"/>
        <w:right w:val="none" w:sz="0" w:space="0" w:color="auto"/>
      </w:divBdr>
    </w:div>
    <w:div w:id="1884513021">
      <w:bodyDiv w:val="1"/>
      <w:marLeft w:val="0"/>
      <w:marRight w:val="0"/>
      <w:marTop w:val="0"/>
      <w:marBottom w:val="0"/>
      <w:divBdr>
        <w:top w:val="none" w:sz="0" w:space="0" w:color="auto"/>
        <w:left w:val="none" w:sz="0" w:space="0" w:color="auto"/>
        <w:bottom w:val="none" w:sz="0" w:space="0" w:color="auto"/>
        <w:right w:val="none" w:sz="0" w:space="0" w:color="auto"/>
      </w:divBdr>
    </w:div>
    <w:div w:id="21259968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2.emf"/><Relationship Id="rId26" Type="http://schemas.openxmlformats.org/officeDocument/2006/relationships/image" Target="media/image10.png"/><Relationship Id="rId39" Type="http://schemas.openxmlformats.org/officeDocument/2006/relationships/header" Target="header15.xml"/><Relationship Id="rId21" Type="http://schemas.openxmlformats.org/officeDocument/2006/relationships/image" Target="media/image5.jpeg"/><Relationship Id="rId34" Type="http://schemas.openxmlformats.org/officeDocument/2006/relationships/header" Target="header12.xm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4.jpeg"/><Relationship Id="rId29" Type="http://schemas.openxmlformats.org/officeDocument/2006/relationships/header" Target="header7.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8.jpeg"/><Relationship Id="rId32" Type="http://schemas.openxmlformats.org/officeDocument/2006/relationships/header" Target="header10.xml"/><Relationship Id="rId37" Type="http://schemas.openxmlformats.org/officeDocument/2006/relationships/header" Target="header14.xml"/><Relationship Id="rId40"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7.jpeg"/><Relationship Id="rId28" Type="http://schemas.openxmlformats.org/officeDocument/2006/relationships/header" Target="header6.xml"/><Relationship Id="rId36" Type="http://schemas.openxmlformats.org/officeDocument/2006/relationships/image" Target="media/image12.png"/><Relationship Id="rId10" Type="http://schemas.openxmlformats.org/officeDocument/2006/relationships/header" Target="header1.xml"/><Relationship Id="rId19" Type="http://schemas.openxmlformats.org/officeDocument/2006/relationships/image" Target="media/image3.jpeg"/><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yperlink" Target="http://www.upov.int/upov_collection/fr/" TargetMode="External"/><Relationship Id="rId14" Type="http://schemas.openxmlformats.org/officeDocument/2006/relationships/header" Target="header3.xml"/><Relationship Id="rId22" Type="http://schemas.openxmlformats.org/officeDocument/2006/relationships/image" Target="media/image6.jpeg"/><Relationship Id="rId27" Type="http://schemas.openxmlformats.org/officeDocument/2006/relationships/image" Target="media/image11.png"/><Relationship Id="rId30" Type="http://schemas.openxmlformats.org/officeDocument/2006/relationships/header" Target="header8.xml"/><Relationship Id="rId35" Type="http://schemas.openxmlformats.org/officeDocument/2006/relationships/header" Target="header13.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9.jpeg"/><Relationship Id="rId33" Type="http://schemas.openxmlformats.org/officeDocument/2006/relationships/header" Target="header11.xml"/><Relationship Id="rId38"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A7981-B3C2-4C9F-86FB-2A5B88AF5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9349</Words>
  <Characters>55972</Characters>
  <Application>Microsoft Office Word</Application>
  <DocSecurity>0</DocSecurity>
  <Lines>1142</Lines>
  <Paragraphs>526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TC/58</vt:lpstr>
      <vt:lpstr>TC/58</vt:lpstr>
    </vt:vector>
  </TitlesOfParts>
  <Company>UPOV</Company>
  <LinksUpToDate>false</LinksUpToDate>
  <CharactersWithSpaces>64795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TC/58</dc:title>
  <dc:creator>MAY Jessica</dc:creator>
  <cp:lastModifiedBy>MAY Jessica</cp:lastModifiedBy>
  <cp:revision>72</cp:revision>
  <cp:lastPrinted>2016-11-22T15:41:00Z</cp:lastPrinted>
  <dcterms:created xsi:type="dcterms:W3CDTF">2022-10-17T13:44:00Z</dcterms:created>
  <dcterms:modified xsi:type="dcterms:W3CDTF">2022-10-26T15:27:00Z</dcterms:modified>
</cp:coreProperties>
</file>