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045980" w:rsidRDefault="00A706D3" w:rsidP="00045980">
            <w:pPr>
              <w:pStyle w:val="Sessiontcplacedate"/>
            </w:pPr>
            <w:r>
              <w:t>Cinquante-</w:t>
            </w:r>
            <w:r w:rsidR="00045980">
              <w:t>hui</w:t>
            </w:r>
            <w:r w:rsidR="00A2300A">
              <w:t>t</w:t>
            </w:r>
            <w:r>
              <w:t>ième s</w:t>
            </w:r>
            <w:r w:rsidR="00EB4E9C" w:rsidRPr="00DA4973">
              <w:t>ession</w:t>
            </w:r>
          </w:p>
          <w:p w:rsidR="00EB4E9C" w:rsidRPr="00DC3802" w:rsidRDefault="00EB4E9C" w:rsidP="00045980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045980">
              <w:t>24</w:t>
            </w:r>
            <w:r w:rsidR="00897A4D">
              <w:t xml:space="preserve"> et </w:t>
            </w:r>
            <w:r w:rsidR="00045980">
              <w:t>25</w:t>
            </w:r>
            <w:r w:rsidR="00897A4D">
              <w:t xml:space="preserve"> octobre</w:t>
            </w:r>
            <w:r w:rsidR="00A706D3">
              <w:t xml:space="preserve"> </w:t>
            </w:r>
            <w:r w:rsidR="00045980">
              <w:t>2022</w:t>
            </w:r>
          </w:p>
        </w:tc>
        <w:tc>
          <w:tcPr>
            <w:tcW w:w="3127" w:type="dxa"/>
          </w:tcPr>
          <w:p w:rsidR="00EB4E9C" w:rsidRPr="00027994" w:rsidRDefault="00045980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TC/58</w:t>
            </w:r>
            <w:r w:rsidR="00EB4E9C" w:rsidRPr="00027994">
              <w:rPr>
                <w:lang w:val="fr-FR"/>
              </w:rPr>
              <w:t>/</w:t>
            </w:r>
            <w:r w:rsidR="00C555DC">
              <w:rPr>
                <w:lang w:val="fr-FR"/>
              </w:rPr>
              <w:t>2</w:t>
            </w:r>
            <w:r w:rsidR="00B910FE">
              <w:rPr>
                <w:lang w:val="fr-FR"/>
              </w:rPr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r w:rsidR="00B55BBA">
              <w:t xml:space="preserve"> 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C555DC">
            <w:pPr>
              <w:pStyle w:val="Docoriginal"/>
            </w:pPr>
            <w:r w:rsidRPr="00AC2883">
              <w:t>Date</w:t>
            </w:r>
            <w:r w:rsidR="00B55BBA">
              <w:t xml:space="preserve"> </w:t>
            </w:r>
            <w:r w:rsidRPr="00AC2883">
              <w:t>:</w:t>
            </w:r>
            <w:r w:rsidR="00897A4D">
              <w:rPr>
                <w:b w:val="0"/>
                <w:spacing w:val="0"/>
              </w:rPr>
              <w:t xml:space="preserve">  </w:t>
            </w:r>
            <w:r w:rsidR="00C555DC">
              <w:rPr>
                <w:b w:val="0"/>
                <w:spacing w:val="0"/>
              </w:rPr>
              <w:t>5 octobre 2022</w:t>
            </w:r>
          </w:p>
        </w:tc>
      </w:tr>
    </w:tbl>
    <w:p w:rsidR="00C555DC" w:rsidRPr="00EF1783" w:rsidRDefault="00C555DC" w:rsidP="00C555DC">
      <w:pPr>
        <w:pStyle w:val="Titleofdoc0"/>
      </w:pPr>
      <w:r w:rsidRPr="00EF1783">
        <w:t>Révision partielle des principes directeurs d</w:t>
      </w:r>
      <w:r>
        <w:t>’</w:t>
      </w:r>
      <w:r w:rsidRPr="00EF1783">
        <w:t xml:space="preserve">examen du </w:t>
      </w:r>
      <w:r w:rsidR="00B910FE">
        <w:t>blÉ</w:t>
      </w:r>
    </w:p>
    <w:p w:rsidR="00C555DC" w:rsidRPr="00D85DF3" w:rsidRDefault="00C555DC" w:rsidP="00C555DC">
      <w:pPr>
        <w:pStyle w:val="preparedby1"/>
        <w:jc w:val="left"/>
      </w:pPr>
      <w:bookmarkStart w:id="0" w:name="Prepared"/>
      <w:bookmarkEnd w:id="0"/>
      <w:r w:rsidRPr="00D85DF3">
        <w:t xml:space="preserve">Document établi par </w:t>
      </w:r>
      <w:r>
        <w:t>un expert d</w:t>
      </w:r>
      <w:r w:rsidR="00B910FE">
        <w:t>u</w:t>
      </w:r>
      <w:r>
        <w:t xml:space="preserve"> </w:t>
      </w:r>
      <w:r w:rsidR="00B910FE" w:rsidRPr="00B910FE">
        <w:t>Royaume-Uni</w:t>
      </w:r>
    </w:p>
    <w:p w:rsidR="00C555DC" w:rsidRPr="00D85DF3" w:rsidRDefault="00C555DC" w:rsidP="00C555DC">
      <w:pPr>
        <w:pStyle w:val="Disclaimer"/>
      </w:pPr>
      <w:r w:rsidRPr="00D85DF3">
        <w:t>Avertissement</w:t>
      </w:r>
      <w:r>
        <w:t> :</w:t>
      </w:r>
      <w:r w:rsidRPr="00D85DF3">
        <w:t xml:space="preserve"> le présent document ne représente pas les principes ou les orientations de l</w:t>
      </w:r>
      <w:r>
        <w:t>’</w:t>
      </w:r>
      <w:r w:rsidRPr="00D85DF3">
        <w:t>UPOV</w:t>
      </w:r>
    </w:p>
    <w:p w:rsidR="00C555DC" w:rsidRPr="000F775C" w:rsidRDefault="00C555DC" w:rsidP="00C555DC"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Pr="000F775C">
        <w:t xml:space="preserve">Le présent document a pour objet de présenter une proposition de révision partielle des principes directeurs d’examen du </w:t>
      </w:r>
      <w:r w:rsidR="00B910FE">
        <w:t>blé</w:t>
      </w:r>
      <w:r w:rsidRPr="000F775C">
        <w:t xml:space="preserve"> </w:t>
      </w:r>
      <w:r w:rsidR="00C35713">
        <w:t xml:space="preserve">(document </w:t>
      </w:r>
      <w:r w:rsidR="00B910FE" w:rsidRPr="0049162A">
        <w:t>TG/</w:t>
      </w:r>
      <w:r w:rsidR="00B910FE">
        <w:t>3</w:t>
      </w:r>
      <w:r w:rsidR="00B910FE" w:rsidRPr="0049162A">
        <w:t>/</w:t>
      </w:r>
      <w:r w:rsidR="00B910FE">
        <w:t>12</w:t>
      </w:r>
      <w:r w:rsidRPr="000F775C">
        <w:t>).</w:t>
      </w:r>
    </w:p>
    <w:p w:rsidR="00C555DC" w:rsidRPr="000F775C" w:rsidRDefault="00C555DC" w:rsidP="00C555DC"/>
    <w:p w:rsidR="00C555DC" w:rsidRPr="00D85DF3" w:rsidRDefault="00C555DC" w:rsidP="00C555DC">
      <w:r w:rsidRPr="000F775C">
        <w:fldChar w:fldCharType="begin"/>
      </w:r>
      <w:r w:rsidRPr="000F775C">
        <w:instrText xml:space="preserve"> AUTONUM  </w:instrText>
      </w:r>
      <w:r w:rsidRPr="000F775C">
        <w:fldChar w:fldCharType="end"/>
      </w:r>
      <w:r w:rsidRPr="000F775C">
        <w:tab/>
      </w:r>
      <w:r w:rsidRPr="000F775C">
        <w:rPr>
          <w:color w:val="000000"/>
        </w:rPr>
        <w:t>Les informations générales concernant la proposition</w:t>
      </w:r>
      <w:r w:rsidRPr="00D85DF3">
        <w:rPr>
          <w:color w:val="000000"/>
        </w:rPr>
        <w:t xml:space="preserve"> de révision partielle des principes directeurs d</w:t>
      </w:r>
      <w:r>
        <w:rPr>
          <w:color w:val="000000"/>
        </w:rPr>
        <w:t xml:space="preserve">’examen du </w:t>
      </w:r>
      <w:r w:rsidR="00B910FE">
        <w:rPr>
          <w:color w:val="000000"/>
        </w:rPr>
        <w:t>blé</w:t>
      </w:r>
      <w:r w:rsidRPr="00D85DF3">
        <w:rPr>
          <w:color w:val="000000"/>
        </w:rPr>
        <w:t xml:space="preserve"> figurent dans le document</w:t>
      </w:r>
      <w:r>
        <w:rPr>
          <w:color w:val="000000"/>
        </w:rPr>
        <w:t> TC</w:t>
      </w:r>
      <w:r w:rsidRPr="00D85DF3">
        <w:rPr>
          <w:color w:val="000000"/>
        </w:rPr>
        <w:t>/5</w:t>
      </w:r>
      <w:r>
        <w:rPr>
          <w:color w:val="000000"/>
        </w:rPr>
        <w:t>8</w:t>
      </w:r>
      <w:r w:rsidRPr="00D85DF3">
        <w:rPr>
          <w:color w:val="000000"/>
        </w:rPr>
        <w:t xml:space="preserve">/2 </w:t>
      </w:r>
      <w:r>
        <w:rPr>
          <w:color w:val="000000"/>
        </w:rPr>
        <w:t>“</w:t>
      </w:r>
      <w:r w:rsidRPr="00D85DF3">
        <w:rPr>
          <w:color w:val="000000"/>
        </w:rPr>
        <w:t>Principes directeurs d</w:t>
      </w:r>
      <w:r>
        <w:rPr>
          <w:color w:val="000000"/>
        </w:rPr>
        <w:t>’</w:t>
      </w:r>
      <w:r w:rsidRPr="00D85DF3">
        <w:rPr>
          <w:color w:val="000000"/>
        </w:rPr>
        <w:t>examen</w:t>
      </w:r>
      <w:r>
        <w:rPr>
          <w:color w:val="000000"/>
        </w:rPr>
        <w:t>”</w:t>
      </w:r>
      <w:r w:rsidRPr="00D85DF3">
        <w:rPr>
          <w:color w:val="000000"/>
        </w:rPr>
        <w:t>.</w:t>
      </w:r>
    </w:p>
    <w:p w:rsidR="00C555DC" w:rsidRPr="00D85DF3" w:rsidRDefault="00C555DC" w:rsidP="00C555DC"/>
    <w:p w:rsidR="00C555DC" w:rsidRPr="00D85DF3" w:rsidRDefault="00C555DC" w:rsidP="00C555DC"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Pr="00D85DF3">
        <w:rPr>
          <w:color w:val="000000"/>
        </w:rPr>
        <w:t xml:space="preserve">À sa </w:t>
      </w:r>
      <w:r w:rsidR="00B910FE" w:rsidRPr="00260296">
        <w:rPr>
          <w:lang w:val="fr-CH"/>
        </w:rPr>
        <w:t xml:space="preserve">cinquante et unième </w:t>
      </w:r>
      <w:r w:rsidR="0018213C" w:rsidRPr="00260296">
        <w:rPr>
          <w:lang w:val="fr-CH"/>
        </w:rPr>
        <w:t>session</w:t>
      </w:r>
      <w:r w:rsidRPr="00D85DF3">
        <w:rPr>
          <w:rStyle w:val="FootnoteReference"/>
          <w:color w:val="000000"/>
        </w:rPr>
        <w:footnoteReference w:id="2"/>
      </w:r>
      <w:r w:rsidRPr="00D85DF3">
        <w:rPr>
          <w:color w:val="000000"/>
        </w:rPr>
        <w:t xml:space="preserve">, le </w:t>
      </w:r>
      <w:r w:rsidR="00B910FE" w:rsidRPr="004C076B">
        <w:rPr>
          <w:rFonts w:eastAsia="PMingLiU"/>
          <w:szCs w:val="24"/>
          <w:lang w:val="fr-CH"/>
        </w:rPr>
        <w:t>Groupe de travail technique sur les plantes agricoles (TWA)</w:t>
      </w:r>
      <w:r w:rsidR="0018213C">
        <w:rPr>
          <w:rFonts w:eastAsia="PMingLiU"/>
          <w:szCs w:val="24"/>
          <w:lang w:val="fr-CH"/>
        </w:rPr>
        <w:t xml:space="preserve"> </w:t>
      </w:r>
      <w:r w:rsidRPr="00D85DF3">
        <w:rPr>
          <w:color w:val="000000"/>
        </w:rPr>
        <w:t>a examiné une proposition de révision partielle du questionnaire te</w:t>
      </w:r>
      <w:r>
        <w:rPr>
          <w:color w:val="000000"/>
        </w:rPr>
        <w:t>c</w:t>
      </w:r>
      <w:r w:rsidRPr="00D85DF3">
        <w:rPr>
          <w:color w:val="000000"/>
        </w:rPr>
        <w:t>hnique des principes directeurs d</w:t>
      </w:r>
      <w:r>
        <w:rPr>
          <w:color w:val="000000"/>
        </w:rPr>
        <w:t>’</w:t>
      </w:r>
      <w:r w:rsidRPr="00D85DF3">
        <w:rPr>
          <w:color w:val="000000"/>
        </w:rPr>
        <w:t xml:space="preserve">examen du </w:t>
      </w:r>
      <w:r w:rsidR="00B910FE" w:rsidRPr="00B910FE">
        <w:rPr>
          <w:color w:val="000000"/>
        </w:rPr>
        <w:t>blé</w:t>
      </w:r>
      <w:r w:rsidRPr="00B910FE">
        <w:rPr>
          <w:color w:val="000000"/>
        </w:rPr>
        <w:t xml:space="preserve"> </w:t>
      </w:r>
      <w:r w:rsidR="00B910FE" w:rsidRPr="00B910FE">
        <w:t>(</w:t>
      </w:r>
      <w:r w:rsidR="00B910FE" w:rsidRPr="00B910FE">
        <w:rPr>
          <w:i/>
          <w:iCs/>
        </w:rPr>
        <w:t xml:space="preserve">Triticum aestivum </w:t>
      </w:r>
      <w:r w:rsidR="00B910FE" w:rsidRPr="00B910FE">
        <w:rPr>
          <w:iCs/>
        </w:rPr>
        <w:t>L. emend. Fiori et Paol.</w:t>
      </w:r>
      <w:r w:rsidR="00B910FE" w:rsidRPr="00B910FE">
        <w:t xml:space="preserve">) </w:t>
      </w:r>
      <w:r w:rsidRPr="00B910FE">
        <w:rPr>
          <w:color w:val="000000"/>
        </w:rPr>
        <w:t>sur la</w:t>
      </w:r>
      <w:r w:rsidRPr="00D85DF3">
        <w:rPr>
          <w:color w:val="000000"/>
        </w:rPr>
        <w:t xml:space="preserve"> base du document</w:t>
      </w:r>
      <w:r>
        <w:rPr>
          <w:color w:val="000000"/>
        </w:rPr>
        <w:t xml:space="preserve"> </w:t>
      </w:r>
      <w:r w:rsidRPr="00D85DF3">
        <w:rPr>
          <w:color w:val="000000"/>
        </w:rPr>
        <w:t>TW</w:t>
      </w:r>
      <w:r>
        <w:rPr>
          <w:color w:val="000000"/>
        </w:rPr>
        <w:t>P/</w:t>
      </w:r>
      <w:r w:rsidR="0018213C">
        <w:rPr>
          <w:color w:val="000000"/>
        </w:rPr>
        <w:t>6</w:t>
      </w:r>
      <w:r w:rsidRPr="00D85DF3">
        <w:rPr>
          <w:color w:val="000000"/>
        </w:rPr>
        <w:t>/1</w:t>
      </w:r>
      <w:r w:rsidR="0018213C">
        <w:rPr>
          <w:color w:val="000000"/>
        </w:rPr>
        <w:t>0</w:t>
      </w:r>
      <w:r w:rsidRPr="00D85DF3">
        <w:rPr>
          <w:color w:val="000000"/>
        </w:rPr>
        <w:t xml:space="preserve"> “</w:t>
      </w:r>
      <w:r w:rsidRPr="003150D7">
        <w:rPr>
          <w:i/>
          <w:color w:val="000000"/>
        </w:rPr>
        <w:t>Revision of Test Guidelines</w:t>
      </w:r>
      <w:r w:rsidRPr="00D85DF3">
        <w:rPr>
          <w:color w:val="000000"/>
        </w:rPr>
        <w:t>”, paragraphe</w:t>
      </w:r>
      <w:r>
        <w:rPr>
          <w:color w:val="000000"/>
        </w:rPr>
        <w:t> </w:t>
      </w:r>
      <w:r w:rsidR="0018213C">
        <w:rPr>
          <w:color w:val="000000"/>
        </w:rPr>
        <w:t>25</w:t>
      </w:r>
      <w:r w:rsidRPr="00D85DF3">
        <w:rPr>
          <w:color w:val="000000"/>
        </w:rPr>
        <w:t xml:space="preserve"> et annexe</w:t>
      </w:r>
      <w:r>
        <w:rPr>
          <w:color w:val="000000"/>
        </w:rPr>
        <w:t> </w:t>
      </w:r>
      <w:r w:rsidRPr="00D85DF3">
        <w:rPr>
          <w:color w:val="000000"/>
        </w:rPr>
        <w:t>X</w:t>
      </w:r>
      <w:r w:rsidR="00B910FE">
        <w:rPr>
          <w:color w:val="000000"/>
        </w:rPr>
        <w:t>I</w:t>
      </w:r>
      <w:r>
        <w:rPr>
          <w:color w:val="000000"/>
        </w:rPr>
        <w:t xml:space="preserve">. </w:t>
      </w:r>
      <w:r w:rsidRPr="00D85DF3">
        <w:rPr>
          <w:color w:val="000000"/>
        </w:rPr>
        <w:t>Le TW</w:t>
      </w:r>
      <w:r w:rsidR="00B910FE">
        <w:rPr>
          <w:color w:val="000000"/>
        </w:rPr>
        <w:t>A</w:t>
      </w:r>
      <w:r w:rsidRPr="00D85DF3">
        <w:rPr>
          <w:color w:val="000000"/>
        </w:rPr>
        <w:t xml:space="preserve"> est conv</w:t>
      </w:r>
      <w:r>
        <w:rPr>
          <w:color w:val="000000"/>
        </w:rPr>
        <w:t>e</w:t>
      </w:r>
      <w:r w:rsidRPr="00D85DF3">
        <w:rPr>
          <w:color w:val="000000"/>
        </w:rPr>
        <w:t>nu de proposer d</w:t>
      </w:r>
      <w:r>
        <w:rPr>
          <w:color w:val="000000"/>
        </w:rPr>
        <w:t>’</w:t>
      </w:r>
      <w:r w:rsidRPr="00D85DF3">
        <w:rPr>
          <w:color w:val="000000"/>
        </w:rPr>
        <w:t xml:space="preserve">inclure les caractères suivants dans le questionnaire technique </w:t>
      </w:r>
      <w:r w:rsidR="00B910FE" w:rsidRPr="00D85DF3">
        <w:rPr>
          <w:color w:val="000000"/>
        </w:rPr>
        <w:t xml:space="preserve">(les caractères à inclure sont indiqués en surbrillance et </w:t>
      </w:r>
      <w:r w:rsidR="00B910FE" w:rsidRPr="0048394D">
        <w:rPr>
          <w:color w:val="000000"/>
          <w:highlight w:val="lightGray"/>
          <w:u w:val="single"/>
        </w:rPr>
        <w:t>soulignés</w:t>
      </w:r>
      <w:r w:rsidR="00B910FE" w:rsidRPr="00D85DF3">
        <w:rPr>
          <w:color w:val="000000"/>
        </w:rPr>
        <w:t>)</w:t>
      </w:r>
      <w:r w:rsidR="00B910FE" w:rsidRPr="00D85DF3">
        <w:rPr>
          <w:color w:val="000000"/>
        </w:rPr>
        <w:t xml:space="preserve"> </w:t>
      </w:r>
      <w:r w:rsidRPr="00D85DF3">
        <w:rPr>
          <w:color w:val="000000"/>
        </w:rPr>
        <w:t>(voir le paragraphe</w:t>
      </w:r>
      <w:r>
        <w:rPr>
          <w:color w:val="000000"/>
        </w:rPr>
        <w:t> </w:t>
      </w:r>
      <w:r w:rsidR="0018213C">
        <w:rPr>
          <w:color w:val="000000"/>
        </w:rPr>
        <w:t>91</w:t>
      </w:r>
      <w:r w:rsidRPr="00D85DF3">
        <w:rPr>
          <w:color w:val="000000"/>
        </w:rPr>
        <w:t xml:space="preserve"> du document</w:t>
      </w:r>
      <w:r>
        <w:rPr>
          <w:color w:val="000000"/>
        </w:rPr>
        <w:t> </w:t>
      </w:r>
      <w:r w:rsidRPr="00D85DF3">
        <w:rPr>
          <w:color w:val="000000"/>
        </w:rPr>
        <w:t>TW</w:t>
      </w:r>
      <w:r w:rsidR="00B910FE">
        <w:rPr>
          <w:color w:val="000000"/>
        </w:rPr>
        <w:t>A</w:t>
      </w:r>
      <w:r w:rsidRPr="00D85DF3">
        <w:rPr>
          <w:color w:val="000000"/>
        </w:rPr>
        <w:t>/5</w:t>
      </w:r>
      <w:r w:rsidR="00B910FE">
        <w:rPr>
          <w:color w:val="000000"/>
        </w:rPr>
        <w:t>1</w:t>
      </w:r>
      <w:r w:rsidRPr="00D85DF3">
        <w:rPr>
          <w:color w:val="000000"/>
        </w:rPr>
        <w:t>/</w:t>
      </w:r>
      <w:r w:rsidR="00B910FE">
        <w:rPr>
          <w:color w:val="000000"/>
        </w:rPr>
        <w:t>11</w:t>
      </w:r>
      <w:r w:rsidRPr="00D85DF3">
        <w:rPr>
          <w:color w:val="000000"/>
        </w:rPr>
        <w:t xml:space="preserve"> “</w:t>
      </w:r>
      <w:r w:rsidRPr="003150D7">
        <w:rPr>
          <w:i/>
          <w:color w:val="000000"/>
        </w:rPr>
        <w:t>Report</w:t>
      </w:r>
      <w:r w:rsidRPr="00D85DF3">
        <w:rPr>
          <w:color w:val="000000"/>
        </w:rPr>
        <w:t>”)</w:t>
      </w:r>
      <w:r>
        <w:rPr>
          <w:color w:val="000000"/>
        </w:rPr>
        <w:t> :</w:t>
      </w:r>
    </w:p>
    <w:p w:rsidR="00C555DC" w:rsidRDefault="00C555DC" w:rsidP="00C555DC"/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276"/>
        <w:gridCol w:w="729"/>
        <w:gridCol w:w="6500"/>
      </w:tblGrid>
      <w:tr w:rsidR="00403350" w:rsidRPr="001D5069" w:rsidTr="00403350">
        <w:trPr>
          <w:trHeight w:val="2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350" w:rsidRPr="00403350" w:rsidRDefault="00403350" w:rsidP="00403350">
            <w:pPr>
              <w:jc w:val="center"/>
              <w:rPr>
                <w:rFonts w:eastAsia="Calibri" w:cs="Arial"/>
                <w:b/>
                <w:bCs/>
              </w:rPr>
            </w:pPr>
            <w:r w:rsidRPr="00403350">
              <w:rPr>
                <w:rFonts w:eastAsia="Calibri" w:cs="Arial"/>
                <w:b/>
                <w:bCs/>
                <w:color w:val="000000"/>
              </w:rPr>
              <w:t>Numéro de caractère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403350" w:rsidRDefault="00403350" w:rsidP="00403350">
            <w:pPr>
              <w:jc w:val="center"/>
              <w:rPr>
                <w:rFonts w:eastAsia="Calibri" w:cs="Arial"/>
                <w:b/>
                <w:bCs/>
              </w:rPr>
            </w:pPr>
            <w:r w:rsidRPr="00403350">
              <w:rPr>
                <w:rFonts w:eastAsia="Calibri" w:cs="Arial"/>
                <w:b/>
                <w:bCs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403350" w:rsidRDefault="00403350" w:rsidP="00403350">
            <w:pPr>
              <w:jc w:val="left"/>
              <w:rPr>
                <w:rFonts w:eastAsia="Calibri" w:cs="Arial"/>
                <w:b/>
                <w:bCs/>
              </w:rPr>
            </w:pPr>
            <w:r w:rsidRPr="00403350">
              <w:rPr>
                <w:rFonts w:eastAsia="Calibri" w:cs="Arial"/>
                <w:b/>
                <w:bCs/>
                <w:color w:val="000000"/>
              </w:rPr>
              <w:t>Nom du caractère</w:t>
            </w:r>
          </w:p>
        </w:tc>
      </w:tr>
      <w:tr w:rsidR="00B910FE" w:rsidRPr="002E7091" w:rsidTr="00B910FE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314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9"/>
            </w:tblGrid>
            <w:tr w:rsidR="00B910FE" w:rsidRPr="00ED1E40" w:rsidTr="002D23EC">
              <w:tc>
                <w:tcPr>
                  <w:tcW w:w="31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  <w:t>Semence : couleur</w:t>
                  </w:r>
                </w:p>
              </w:tc>
            </w:tr>
          </w:tbl>
          <w:p w:rsidR="00B910FE" w:rsidRPr="00ED1E40" w:rsidRDefault="00B910FE" w:rsidP="00B910FE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B910FE" w:rsidRPr="002E7091" w:rsidTr="004E68AF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4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910FE" w:rsidRPr="00ED1E40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Époque d’épiaison</w:t>
                  </w:r>
                </w:p>
              </w:tc>
            </w:tr>
          </w:tbl>
          <w:p w:rsidR="00B910FE" w:rsidRPr="00ED1E40" w:rsidRDefault="00B910FE" w:rsidP="00B910FE">
            <w:pPr>
              <w:spacing w:line="1" w:lineRule="auto"/>
              <w:rPr>
                <w:rFonts w:cs="Arial"/>
                <w:color w:val="000000"/>
                <w:sz w:val="18"/>
              </w:rPr>
            </w:pPr>
          </w:p>
        </w:tc>
      </w:tr>
      <w:tr w:rsidR="00B910FE" w:rsidRPr="002E7091" w:rsidTr="004E68AF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4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910FE" w:rsidRPr="00ED1E40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  <w:t>Épi : glaucescence</w:t>
                  </w:r>
                </w:p>
              </w:tc>
            </w:tr>
          </w:tbl>
          <w:p w:rsidR="00B910FE" w:rsidRPr="00ED1E40" w:rsidRDefault="00B910FE" w:rsidP="00B910FE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B910FE" w:rsidRPr="002E7091" w:rsidTr="004E68AF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596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69"/>
            </w:tblGrid>
            <w:tr w:rsidR="00B910FE" w:rsidRPr="00ED1E40" w:rsidTr="00B910FE">
              <w:tc>
                <w:tcPr>
                  <w:tcW w:w="59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lang w:val="fr-CH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lang w:val="fr-CH"/>
                    </w:rPr>
                    <w:t>Glume inférieure : pilosité de la surface externe</w:t>
                  </w:r>
                </w:p>
              </w:tc>
            </w:tr>
          </w:tbl>
          <w:p w:rsidR="00B910FE" w:rsidRPr="00ED1E40" w:rsidRDefault="00B910FE" w:rsidP="00B910FE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lang w:val="fr-CH"/>
              </w:rPr>
            </w:pPr>
          </w:p>
        </w:tc>
      </w:tr>
      <w:tr w:rsidR="00B910FE" w:rsidRPr="002E7091" w:rsidTr="004E68AF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4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910FE" w:rsidRPr="00ED1E40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Plante : longueur</w:t>
                  </w:r>
                </w:p>
              </w:tc>
            </w:tr>
          </w:tbl>
          <w:p w:rsidR="00B910FE" w:rsidRPr="00ED1E40" w:rsidRDefault="00B910FE" w:rsidP="00B910FE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B910FE" w:rsidRPr="002E7091" w:rsidTr="004E68AF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596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69"/>
            </w:tblGrid>
            <w:tr w:rsidR="00B910FE" w:rsidRPr="00ED1E40" w:rsidTr="00B910FE">
              <w:tc>
                <w:tcPr>
                  <w:tcW w:w="59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lang w:val="fr-CH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lang w:val="fr-CH"/>
                    </w:rPr>
                    <w:t>Paille : moelle en section transversale</w:t>
                  </w:r>
                </w:p>
              </w:tc>
            </w:tr>
          </w:tbl>
          <w:p w:rsidR="00B910FE" w:rsidRPr="00ED1E40" w:rsidRDefault="00B910FE" w:rsidP="00B910FE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lang w:val="fr-CH"/>
              </w:rPr>
            </w:pPr>
          </w:p>
        </w:tc>
      </w:tr>
      <w:tr w:rsidR="00B910FE" w:rsidRPr="002E7091" w:rsidTr="004E68AF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6111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11"/>
            </w:tblGrid>
            <w:tr w:rsidR="00B910FE" w:rsidRPr="00ED1E40" w:rsidTr="00B910FE">
              <w:tc>
                <w:tcPr>
                  <w:tcW w:w="61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Épi : arêtes ou barbes</w:t>
                  </w:r>
                </w:p>
              </w:tc>
            </w:tr>
          </w:tbl>
          <w:p w:rsidR="00B910FE" w:rsidRPr="00ED1E40" w:rsidRDefault="00B910FE" w:rsidP="00B910FE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B910FE" w:rsidRPr="002E7091" w:rsidTr="004E68AF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4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910FE" w:rsidRPr="00ED1E40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Épi : couleur</w:t>
                  </w:r>
                </w:p>
              </w:tc>
            </w:tr>
          </w:tbl>
          <w:p w:rsidR="00B910FE" w:rsidRPr="00ED1E40" w:rsidRDefault="00B910FE" w:rsidP="00B910FE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B910FE" w:rsidRPr="002E7091" w:rsidTr="00B910FE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  <w:r>
              <w:rPr>
                <w:rFonts w:cs="Arial"/>
                <w:color w:val="000000"/>
                <w:sz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6253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53"/>
            </w:tblGrid>
            <w:tr w:rsidR="00B910FE" w:rsidRPr="00ED1E40" w:rsidTr="00B910FE">
              <w:tc>
                <w:tcPr>
                  <w:tcW w:w="62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  <w:lang w:val="fr-CH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  <w:lang w:val="fr-CH"/>
                    </w:rPr>
                    <w:t>Épi : forme en vue de profil</w:t>
                  </w:r>
                </w:p>
              </w:tc>
            </w:tr>
          </w:tbl>
          <w:p w:rsidR="00B910FE" w:rsidRPr="00ED1E40" w:rsidRDefault="00B910FE" w:rsidP="00B910FE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</w:p>
        </w:tc>
      </w:tr>
      <w:tr w:rsidR="00B910FE" w:rsidRPr="002E7091" w:rsidTr="00B910FE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FE" w:rsidRPr="001D5069" w:rsidRDefault="00B910FE" w:rsidP="00B910FE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6111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11"/>
            </w:tblGrid>
            <w:tr w:rsidR="00B910FE" w:rsidRPr="00ED1E40" w:rsidTr="00B910FE">
              <w:tc>
                <w:tcPr>
                  <w:tcW w:w="61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ED1E40" w:rsidRDefault="00B910FE" w:rsidP="00B910FE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Type de développement</w:t>
                  </w:r>
                </w:p>
              </w:tc>
            </w:tr>
          </w:tbl>
          <w:p w:rsidR="00B910FE" w:rsidRPr="00ED1E40" w:rsidRDefault="00B910FE" w:rsidP="00B910FE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</w:tbl>
    <w:p w:rsidR="00403350" w:rsidRDefault="00403350" w:rsidP="00C555DC"/>
    <w:p w:rsidR="000F775C" w:rsidRDefault="00C555DC" w:rsidP="0093134A">
      <w:pPr>
        <w:rPr>
          <w:lang w:val="fr-CH"/>
        </w:rPr>
      </w:pPr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="0093134A" w:rsidRPr="00724247">
        <w:rPr>
          <w:lang w:val="fr-CH"/>
        </w:rPr>
        <w:t>Les modifications proposées sont indiquées ci</w:t>
      </w:r>
      <w:r w:rsidR="0093134A">
        <w:rPr>
          <w:lang w:val="fr-CH"/>
        </w:rPr>
        <w:t>-</w:t>
      </w:r>
      <w:r w:rsidR="0093134A" w:rsidRPr="00724247">
        <w:rPr>
          <w:lang w:val="fr-CH"/>
        </w:rPr>
        <w:t xml:space="preserve">dessous en surbrillance et </w:t>
      </w:r>
      <w:r w:rsidR="0093134A" w:rsidRPr="00724247">
        <w:rPr>
          <w:highlight w:val="lightGray"/>
          <w:u w:val="single"/>
          <w:lang w:val="fr-CH"/>
        </w:rPr>
        <w:t>soulignées</w:t>
      </w:r>
      <w:r w:rsidR="00B910FE">
        <w:rPr>
          <w:lang w:val="fr-CH"/>
        </w:rPr>
        <w:t xml:space="preserve"> pour les insertions </w:t>
      </w:r>
      <w:r w:rsidR="000F775C" w:rsidRPr="001E713F">
        <w:rPr>
          <w:color w:val="000000"/>
          <w:lang w:val="fr-CH"/>
        </w:rPr>
        <w:t>(en anglais uniquement)</w:t>
      </w:r>
      <w:r w:rsidR="0093134A" w:rsidRPr="001E713F">
        <w:rPr>
          <w:lang w:val="fr-CH"/>
        </w:rPr>
        <w:t>.</w:t>
      </w:r>
    </w:p>
    <w:p w:rsidR="000F775C" w:rsidRDefault="000F775C" w:rsidP="0093134A">
      <w:pPr>
        <w:rPr>
          <w:lang w:val="fr-CH"/>
        </w:rPr>
      </w:pPr>
    </w:p>
    <w:p w:rsidR="00C555DC" w:rsidRPr="00D85DF3" w:rsidRDefault="00C555DC" w:rsidP="0093134A">
      <w:pPr>
        <w:rPr>
          <w:rFonts w:cs="Arial"/>
          <w:color w:val="000000"/>
          <w:sz w:val="24"/>
          <w:szCs w:val="24"/>
        </w:rPr>
      </w:pPr>
      <w:r w:rsidRPr="00D85DF3"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B910FE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B910FE" w:rsidRPr="002409B1" w:rsidTr="002D23EC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0FE" w:rsidRPr="002409B1" w:rsidRDefault="00B910FE" w:rsidP="002D23EC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2409B1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910FE" w:rsidRPr="00B910FE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B910FE" w:rsidRPr="00B910FE" w:rsidTr="002D23EC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B910FE" w:rsidRDefault="00B910FE" w:rsidP="002D23EC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B910FE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br/>
                    <w:t>Characteristics of the variety to be indicated (the number in brackets refers to the corresponding characteristic in Test Guidelines;  please mark the note which best corresponds).</w:t>
                  </w:r>
                </w:p>
              </w:tc>
            </w:tr>
            <w:tr w:rsidR="00B910FE" w:rsidRPr="00B910FE" w:rsidTr="002D23EC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B910FE" w:rsidRDefault="00B910FE" w:rsidP="002D23EC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B910FE" w:rsidRDefault="00B910FE" w:rsidP="002D23EC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B910FE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B910FE" w:rsidRDefault="00B910FE" w:rsidP="002D23EC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B910FE" w:rsidRDefault="00B910FE" w:rsidP="002D23EC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</w:tr>
    </w:tbl>
    <w:p w:rsidR="00B910FE" w:rsidRPr="00B910FE" w:rsidRDefault="00B910FE" w:rsidP="00B910FE">
      <w:pPr>
        <w:rPr>
          <w:vanish/>
          <w:color w:val="000000"/>
          <w:lang w:val="en-US"/>
        </w:rPr>
      </w:pPr>
      <w:bookmarkStart w:id="1" w:name="__bookmark_32"/>
      <w:bookmarkEnd w:id="1"/>
    </w:p>
    <w:tbl>
      <w:tblPr>
        <w:tblOverlap w:val="never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</w:tblGrid>
      <w:tr w:rsidR="00B910FE" w:rsidRPr="002409B1" w:rsidTr="002D23EC">
        <w:trPr>
          <w:trHeight w:hRule="exact" w:val="420"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B910FE" w:rsidRDefault="00B910FE" w:rsidP="002D23EC">
            <w:pPr>
              <w:spacing w:line="1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5.1</w:t>
            </w:r>
            <w:r w:rsidRPr="00A91D90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910FE" w:rsidRPr="00A91D90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A91D90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Seed: color</w:t>
                  </w:r>
                </w:p>
              </w:tc>
            </w:tr>
          </w:tbl>
          <w:p w:rsidR="00B910FE" w:rsidRPr="00A91D90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A91D90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0FE" w:rsidRPr="00B910FE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B910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(w) SY Ideo,  (s) Blini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A91D90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910FE" w:rsidRPr="00A91D90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A91D90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0FE" w:rsidRPr="00A91D90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Solehio,  (s) Granary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A91D90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910FE" w:rsidRPr="00A91D90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A91D90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purple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0FE" w:rsidRPr="00A91D90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Indigo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A91D90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910FE" w:rsidRPr="00A91D90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A91D90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bluish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0FE" w:rsidRPr="00A91D90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Skorpion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A91D90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910FE" w:rsidRPr="00A91D90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rPr>
          <w:trHeight w:val="18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jc w:val="center"/>
              <w:rPr>
                <w:b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A91D90" w:rsidRDefault="00B910FE" w:rsidP="002D23EC">
            <w:pPr>
              <w:rPr>
                <w:vanish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A91D90" w:rsidRDefault="00B910FE" w:rsidP="002D23EC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</w:tr>
      <w:bookmarkStart w:id="2" w:name="_Toc7"/>
      <w:bookmarkEnd w:id="2"/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"7" \f C \l "1"</w:instrText>
            </w:r>
            <w:r w:rsidRPr="002409B1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1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(7)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910FE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Time of ear emergence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Accor, (s) Badiel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 to early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Solehio, (s) Sensas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 to medium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B910FE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B910FE" w:rsidRDefault="00B910FE" w:rsidP="002D23EC">
                  <w:pPr>
                    <w:rPr>
                      <w:color w:val="000000"/>
                      <w:lang w:val="en-US"/>
                    </w:rPr>
                  </w:pPr>
                  <w:r w:rsidRPr="00B910FE">
                    <w:rPr>
                      <w:rFonts w:eastAsia="Arial" w:cs="Arial"/>
                      <w:color w:val="000000"/>
                      <w:sz w:val="16"/>
                      <w:szCs w:val="16"/>
                      <w:lang w:val="en-US"/>
                    </w:rPr>
                    <w:t>(w) Sotchy CS, (s) Granary</w:t>
                  </w:r>
                </w:p>
              </w:tc>
            </w:tr>
          </w:tbl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late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Rosario, (s) Triso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 to very late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late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Adequat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19372C" w:rsidRDefault="00B910FE" w:rsidP="002D23EC">
            <w:pPr>
              <w:rPr>
                <w:sz w:val="2"/>
                <w:highlight w:val="lightGray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sz w:val="2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sz w:val="2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sz w:val="2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19372C" w:rsidRDefault="00B910FE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5.3</w:t>
            </w:r>
            <w:r w:rsidRPr="0019372C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910FE" w:rsidRPr="0019372C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Ear: glaucosity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Soissons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Callobre,  (s) Panifor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Solehio,  (s) Granary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Edgar,  (s) Specifik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Waximum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19372C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19372C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B910FE" w:rsidRPr="0019372C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bookmarkStart w:id="3" w:name="_Toc12"/>
      <w:bookmarkEnd w:id="3"/>
      <w:tr w:rsidR="00B910FE" w:rsidRPr="00B910FE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"12"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2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(12)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910FE" w:rsidRPr="00B910FE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B910FE" w:rsidRDefault="00B910FE" w:rsidP="002D23EC">
                  <w:pPr>
                    <w:rPr>
                      <w:color w:val="000000"/>
                      <w:lang w:val="en-US"/>
                    </w:rPr>
                  </w:pPr>
                  <w:r w:rsidRPr="00B910F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Lower glume: hairiness on external surface</w:t>
                  </w:r>
                </w:p>
              </w:tc>
            </w:tr>
          </w:tbl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Soissons,  (s) Triso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present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Franz,  (s) Galera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</w:tbl>
    <w:p w:rsidR="00B910FE" w:rsidRDefault="00B910FE" w:rsidP="00B910FE">
      <w:pPr>
        <w:jc w:val="left"/>
      </w:pPr>
      <w:r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B910FE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B910FE" w:rsidRPr="002409B1" w:rsidTr="002D23EC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0FE" w:rsidRPr="002409B1" w:rsidRDefault="00B910FE" w:rsidP="002D23EC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2409B1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910FE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</w:tbl>
    <w:p w:rsidR="00B910FE" w:rsidRPr="002409B1" w:rsidRDefault="00B910FE" w:rsidP="00B910FE">
      <w:pPr>
        <w:rPr>
          <w:vanish/>
          <w:color w:val="000000"/>
        </w:rPr>
      </w:pPr>
    </w:p>
    <w:tbl>
      <w:tblPr>
        <w:tblOverlap w:val="never"/>
        <w:tblW w:w="9364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92"/>
        <w:gridCol w:w="16"/>
        <w:gridCol w:w="4859"/>
        <w:gridCol w:w="16"/>
        <w:gridCol w:w="3149"/>
        <w:gridCol w:w="16"/>
        <w:gridCol w:w="584"/>
        <w:gridCol w:w="16"/>
      </w:tblGrid>
      <w:tr w:rsidR="00B910FE" w:rsidRPr="002409B1" w:rsidTr="002D23EC">
        <w:trPr>
          <w:gridBefore w:val="1"/>
          <w:wBefore w:w="16" w:type="dxa"/>
          <w:trHeight w:hRule="exact" w:val="420"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spacing w:line="1" w:lineRule="auto"/>
              <w:jc w:val="center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bookmarkStart w:id="4" w:name="_Toc13"/>
      <w:bookmarkEnd w:id="4"/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"13"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3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(13)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910FE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Plant: length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Fronton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 to short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 (s) Lennox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 to medium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Solehio,  (s) FD 1 24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long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Antonius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 to very long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long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Capo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bookmarkStart w:id="5" w:name="_Toc14"/>
      <w:bookmarkEnd w:id="5"/>
      <w:tr w:rsidR="00B910FE" w:rsidRPr="00B910FE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"14"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4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(14)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910FE" w:rsidRPr="00B910FE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B910FE" w:rsidRDefault="00B910FE" w:rsidP="002D23EC">
                  <w:pPr>
                    <w:rPr>
                      <w:color w:val="000000"/>
                      <w:lang w:val="en-US"/>
                    </w:rPr>
                  </w:pPr>
                  <w:r w:rsidRPr="00B910F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Straw: pith in cross section</w:t>
                  </w:r>
                </w:p>
              </w:tc>
            </w:tr>
          </w:tbl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thin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B910FE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B910FE" w:rsidRDefault="00B910FE" w:rsidP="002D23EC">
                  <w:pPr>
                    <w:rPr>
                      <w:color w:val="000000"/>
                      <w:lang w:val="en-US"/>
                    </w:rPr>
                  </w:pPr>
                  <w:r w:rsidRPr="00B910FE">
                    <w:rPr>
                      <w:rFonts w:eastAsia="Arial" w:cs="Arial"/>
                      <w:color w:val="000000"/>
                      <w:sz w:val="16"/>
                      <w:szCs w:val="16"/>
                      <w:lang w:val="en-US"/>
                    </w:rPr>
                    <w:t>(w) SY Moisson, (s) FD 1 24</w:t>
                  </w:r>
                </w:p>
              </w:tc>
            </w:tr>
          </w:tbl>
          <w:p w:rsidR="00B910FE" w:rsidRPr="00B910FE" w:rsidRDefault="00B910FE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(s) Granary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thick or filled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Synchro, (s) Olivart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"17" \f C \l "1"</w:instrText>
            </w:r>
            <w:r w:rsidRPr="002409B1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5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(17)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910FE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Ear: scurs or awns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both absent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keepNext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(s) Gorda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scurs present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  <w:r w:rsidRPr="002409B1">
              <w:rPr>
                <w:vanish/>
                <w:color w:val="000000"/>
              </w:rPr>
              <w:t>(w) Apache,  (s) Granary</w:t>
            </w:r>
          </w:p>
        </w:tc>
        <w:tc>
          <w:tcPr>
            <w:tcW w:w="600" w:type="dxa"/>
            <w:gridSpan w:val="2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awns present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  <w:r w:rsidRPr="002409B1">
              <w:rPr>
                <w:vanish/>
                <w:color w:val="000000"/>
              </w:rPr>
              <w:t>(w) Solehio,  (s) Sensas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494EEF" w:rsidRDefault="00B910FE" w:rsidP="002D23EC">
            <w:pPr>
              <w:spacing w:line="1" w:lineRule="auto"/>
              <w:rPr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"19"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B910FE" w:rsidRPr="00494EEF" w:rsidRDefault="00B910FE" w:rsidP="002D23EC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6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</w:t>
                  </w:r>
                </w:p>
              </w:tc>
            </w:tr>
          </w:tbl>
          <w:p w:rsidR="00B910FE" w:rsidRPr="00494EEF" w:rsidRDefault="00B910FE" w:rsidP="002D23EC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(19)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910FE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left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Ear: color</w:t>
                  </w:r>
                </w:p>
              </w:tc>
            </w:tr>
          </w:tbl>
          <w:p w:rsidR="00B910FE" w:rsidRPr="00494EEF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</w:tr>
          </w:tbl>
          <w:p w:rsidR="00B910FE" w:rsidRPr="00494EEF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</w:rPr>
            </w:pPr>
            <w:r w:rsidRPr="00494EEF">
              <w:rPr>
                <w:vanish/>
                <w:color w:val="000000"/>
              </w:rPr>
              <w:t>(w) Solehio,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910FE" w:rsidRPr="00494EEF" w:rsidRDefault="00B910FE" w:rsidP="002D23EC">
            <w:pPr>
              <w:rPr>
                <w:vanish/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colored</w:t>
                  </w:r>
                </w:p>
              </w:tc>
            </w:tr>
          </w:tbl>
          <w:p w:rsidR="00B910FE" w:rsidRPr="00494EEF" w:rsidRDefault="00B910FE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</w:rPr>
            </w:pPr>
            <w:r w:rsidRPr="00494EEF">
              <w:rPr>
                <w:vanish/>
                <w:color w:val="000000"/>
              </w:rPr>
              <w:t>(w) Sertori,  (s) Bastian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910FE" w:rsidRPr="00494EEF" w:rsidRDefault="00B910FE" w:rsidP="002D23EC">
            <w:pPr>
              <w:rPr>
                <w:vanish/>
                <w:color w:val="000000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494EEF" w:rsidRDefault="00B910FE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5.9</w:t>
            </w: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20</w:t>
            </w: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7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95"/>
            </w:tblGrid>
            <w:tr w:rsidR="00B910FE" w:rsidRPr="00494EEF" w:rsidTr="002D23EC">
              <w:tc>
                <w:tcPr>
                  <w:tcW w:w="4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494EEF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356C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Ear: shape in profile</w:t>
                  </w:r>
                </w:p>
              </w:tc>
            </w:tr>
          </w:tbl>
          <w:p w:rsidR="00B910FE" w:rsidRPr="00494EEF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494EEF" w:rsidRDefault="00B910FE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tapering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Solveig,  (s) Tybalt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494EEF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910FE" w:rsidRPr="00494EEF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494EEF" w:rsidRDefault="00B910FE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parallel sided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Solehio,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494EEF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910FE" w:rsidRPr="00494EEF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494EEF" w:rsidRDefault="00B910FE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slightly clavate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Homeros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494EEF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910FE" w:rsidRPr="00494EEF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494EEF" w:rsidRDefault="00B910FE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strongly clavate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Vulcanus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494EEF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910FE" w:rsidRPr="00494EEF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494EEF" w:rsidRDefault="00B910FE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fusiform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910FE" w:rsidRPr="0019372C" w:rsidRDefault="00B910FE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Apache,  (s) FD 1 24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494EEF" w:rsidRDefault="00B910FE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494EEF" w:rsidRDefault="00B910FE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910FE" w:rsidRPr="00494EEF" w:rsidRDefault="00B910FE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B910FE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"27"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6C0365" w:rsidRDefault="00B910FE" w:rsidP="002D23EC">
                  <w:pPr>
                    <w:jc w:val="center"/>
                    <w:rPr>
                      <w:color w:val="000000"/>
                      <w:highlight w:val="lightGray"/>
                    </w:rPr>
                  </w:pP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6C0365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7</w:t>
                  </w: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10</w:t>
                  </w:r>
                </w:p>
              </w:tc>
            </w:tr>
          </w:tbl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910FE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(27)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910FE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Seasonal type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winter type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Solehio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alternative type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SY Moisson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  <w:tr w:rsidR="00B910FE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910FE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spring type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910FE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(s) Lennox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910FE" w:rsidRPr="002409B1" w:rsidRDefault="00B910FE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910FE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0FE" w:rsidRPr="002409B1" w:rsidRDefault="00B910FE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B910FE" w:rsidRPr="002409B1" w:rsidRDefault="00B910FE" w:rsidP="002D23EC">
            <w:pPr>
              <w:spacing w:line="1" w:lineRule="auto"/>
              <w:rPr>
                <w:color w:val="000000"/>
              </w:rPr>
            </w:pPr>
          </w:p>
        </w:tc>
      </w:tr>
    </w:tbl>
    <w:p w:rsidR="00B910FE" w:rsidRDefault="00B910FE" w:rsidP="00B910FE"/>
    <w:p w:rsidR="00050E16" w:rsidRPr="004B1215" w:rsidRDefault="00050E16" w:rsidP="004B1215"/>
    <w:p w:rsidR="00544581" w:rsidRDefault="00544581">
      <w:pPr>
        <w:jc w:val="left"/>
      </w:pPr>
    </w:p>
    <w:p w:rsidR="00050E16" w:rsidRPr="00C651CE" w:rsidRDefault="00050E16" w:rsidP="00050E16"/>
    <w:p w:rsidR="0035084F" w:rsidRDefault="00050E16" w:rsidP="00B910FE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DC" w:rsidRDefault="00C555DC" w:rsidP="006655D3">
      <w:r>
        <w:separator/>
      </w:r>
    </w:p>
    <w:p w:rsidR="00C555DC" w:rsidRDefault="00C555DC" w:rsidP="006655D3"/>
    <w:p w:rsidR="00C555DC" w:rsidRDefault="00C555DC" w:rsidP="006655D3"/>
  </w:endnote>
  <w:endnote w:type="continuationSeparator" w:id="0">
    <w:p w:rsidR="00C555DC" w:rsidRDefault="00C555DC" w:rsidP="006655D3">
      <w:r>
        <w:separator/>
      </w:r>
    </w:p>
    <w:p w:rsidR="00C555DC" w:rsidRPr="00294751" w:rsidRDefault="00C555D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555DC" w:rsidRPr="00294751" w:rsidRDefault="00C555DC" w:rsidP="006655D3"/>
    <w:p w:rsidR="00C555DC" w:rsidRPr="00294751" w:rsidRDefault="00C555DC" w:rsidP="006655D3"/>
  </w:endnote>
  <w:endnote w:type="continuationNotice" w:id="1">
    <w:p w:rsidR="00C555DC" w:rsidRPr="00294751" w:rsidRDefault="00C555DC" w:rsidP="006655D3">
      <w:r w:rsidRPr="00294751">
        <w:t>[Suite de la note page suivante]</w:t>
      </w:r>
    </w:p>
    <w:p w:rsidR="00C555DC" w:rsidRPr="00294751" w:rsidRDefault="00C555DC" w:rsidP="006655D3"/>
    <w:p w:rsidR="00C555DC" w:rsidRPr="00294751" w:rsidRDefault="00C555D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FE" w:rsidRDefault="00B9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FE" w:rsidRDefault="00B91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FE" w:rsidRDefault="00B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DC" w:rsidRDefault="00C555DC" w:rsidP="006655D3">
      <w:r>
        <w:separator/>
      </w:r>
    </w:p>
  </w:footnote>
  <w:footnote w:type="continuationSeparator" w:id="0">
    <w:p w:rsidR="00C555DC" w:rsidRDefault="00C555DC" w:rsidP="006655D3">
      <w:r>
        <w:separator/>
      </w:r>
    </w:p>
  </w:footnote>
  <w:footnote w:type="continuationNotice" w:id="1">
    <w:p w:rsidR="00C555DC" w:rsidRPr="00AB530F" w:rsidRDefault="00C555DC" w:rsidP="00AB530F">
      <w:pPr>
        <w:pStyle w:val="Footer"/>
      </w:pPr>
    </w:p>
  </w:footnote>
  <w:footnote w:id="2">
    <w:p w:rsidR="00C555DC" w:rsidRPr="004C3C2E" w:rsidRDefault="00C555DC" w:rsidP="00C555D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C3C2E">
        <w:rPr>
          <w:lang w:val="fr-CH"/>
        </w:rPr>
        <w:t xml:space="preserve"> </w:t>
      </w:r>
      <w:r>
        <w:rPr>
          <w:lang w:val="fr-CH"/>
        </w:rPr>
        <w:tab/>
      </w:r>
      <w:r w:rsidR="00B910FE">
        <w:rPr>
          <w:lang w:val="fr-CH"/>
        </w:rPr>
        <w:t>T</w:t>
      </w:r>
      <w:r w:rsidR="00B910FE" w:rsidRPr="00260296">
        <w:rPr>
          <w:lang w:val="fr-CH"/>
        </w:rPr>
        <w:t>enue à Cambridge (Royaume-Uni) du 23 au 27 mai 2022</w:t>
      </w:r>
      <w:r w:rsidR="0018213C" w:rsidRPr="00260296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FE" w:rsidRDefault="00B91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4598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667404">
      <w:rPr>
        <w:rStyle w:val="PageNumber"/>
        <w:lang w:val="en-US"/>
      </w:rPr>
      <w:t>/</w:t>
    </w:r>
    <w:r w:rsidR="000F775C">
      <w:rPr>
        <w:rStyle w:val="PageNumber"/>
        <w:lang w:val="en-US"/>
      </w:rPr>
      <w:t>2</w:t>
    </w:r>
    <w:bookmarkStart w:id="6" w:name="_GoBack"/>
    <w:bookmarkEnd w:id="6"/>
    <w:r w:rsidR="00B910FE">
      <w:rPr>
        <w:rStyle w:val="PageNumber"/>
        <w:lang w:val="en-US"/>
      </w:rPr>
      <w:t>9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910FE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FE" w:rsidRDefault="00B91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DC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775C"/>
    <w:rsid w:val="00105929"/>
    <w:rsid w:val="00110C36"/>
    <w:rsid w:val="001131D5"/>
    <w:rsid w:val="00141DB8"/>
    <w:rsid w:val="00172084"/>
    <w:rsid w:val="0017474A"/>
    <w:rsid w:val="001758C6"/>
    <w:rsid w:val="0018213C"/>
    <w:rsid w:val="00182B99"/>
    <w:rsid w:val="001C1F2F"/>
    <w:rsid w:val="001E713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3350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14D75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134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13DC0"/>
    <w:rsid w:val="00B224DE"/>
    <w:rsid w:val="00B324D4"/>
    <w:rsid w:val="00B46575"/>
    <w:rsid w:val="00B55BBA"/>
    <w:rsid w:val="00B61777"/>
    <w:rsid w:val="00B84BBD"/>
    <w:rsid w:val="00B910FE"/>
    <w:rsid w:val="00BA43FB"/>
    <w:rsid w:val="00BC127D"/>
    <w:rsid w:val="00BC1FE6"/>
    <w:rsid w:val="00C061B6"/>
    <w:rsid w:val="00C2446C"/>
    <w:rsid w:val="00C35713"/>
    <w:rsid w:val="00C36AE5"/>
    <w:rsid w:val="00C41F17"/>
    <w:rsid w:val="00C527FA"/>
    <w:rsid w:val="00C5280D"/>
    <w:rsid w:val="00C53EB3"/>
    <w:rsid w:val="00C555DC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D6EA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033A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A03933"/>
  <w15:docId w15:val="{4C66A653-835D-429C-A9C7-1C2C6BD5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rsid w:val="000F775C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paragraph" w:customStyle="1" w:styleId="Normaltb">
    <w:name w:val="Normaltb"/>
    <w:basedOn w:val="Normalt"/>
    <w:rsid w:val="000F775C"/>
    <w:rPr>
      <w:b/>
      <w:bCs/>
      <w:color w:val="000000"/>
    </w:rPr>
  </w:style>
  <w:style w:type="character" w:customStyle="1" w:styleId="NormaltChar">
    <w:name w:val="Normalt Char"/>
    <w:link w:val="Normalt"/>
    <w:rsid w:val="000F775C"/>
    <w:rPr>
      <w:noProof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0F775C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TC_58_FR.dotx</Template>
  <TotalTime>9</TotalTime>
  <Pages>3</Pages>
  <Words>751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TC/58/27</vt:lpstr>
    </vt:vector>
  </TitlesOfParts>
  <Company>UPOV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TC/58/29</dc:title>
  <dc:creator>OERTEL Romy</dc:creator>
  <cp:keywords>TC/58/29</cp:keywords>
  <cp:lastModifiedBy>OERTEL Romy</cp:lastModifiedBy>
  <cp:revision>3</cp:revision>
  <cp:lastPrinted>2016-11-22T15:41:00Z</cp:lastPrinted>
  <dcterms:created xsi:type="dcterms:W3CDTF">2022-11-24T10:30:00Z</dcterms:created>
  <dcterms:modified xsi:type="dcterms:W3CDTF">2022-11-24T10:42:00Z</dcterms:modified>
</cp:coreProperties>
</file>