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E6556B">
              <w:rPr>
                <w:lang w:val="fr-FR"/>
              </w:rPr>
              <w:t>28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E6556B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6556B">
            <w:pPr>
              <w:pStyle w:val="Docoriginal"/>
            </w:pPr>
            <w:r w:rsidRPr="00AC2883">
              <w:t>Date</w:t>
            </w:r>
            <w:r w:rsidR="00E6556B">
              <w:t xml:space="preserve"> 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 </w:t>
            </w:r>
            <w:r w:rsidR="00E6556B" w:rsidRPr="00E6556B">
              <w:rPr>
                <w:b w:val="0"/>
                <w:spacing w:val="0"/>
              </w:rPr>
              <w:t xml:space="preserve">5 octobre </w:t>
            </w:r>
            <w:r w:rsidR="00045980" w:rsidRPr="00E6556B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6B6705" w:rsidP="006A644A">
      <w:pPr>
        <w:pStyle w:val="Titleofdoc0"/>
      </w:pPr>
      <w:r w:rsidRPr="0065323A">
        <w:rPr>
          <w:rFonts w:cs="Arial"/>
        </w:rPr>
        <w:t xml:space="preserve">révision partielle des </w:t>
      </w:r>
      <w:r>
        <w:t>principes directeurs d'examen du seigle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 xml:space="preserve">établi </w:t>
      </w:r>
      <w:r w:rsidR="006B6705" w:rsidRPr="000C4E25">
        <w:t xml:space="preserve">par </w:t>
      </w:r>
      <w:r w:rsidR="006B6705">
        <w:t>un expert de l'Allemagne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6B6705" w:rsidRDefault="006B6705" w:rsidP="006B670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342958">
        <w:rPr>
          <w:lang w:val="fr-CH"/>
        </w:rPr>
        <w:t xml:space="preserve">L'objet du présent document est de présenter une proposition de révision partielle des principes directeurs d'examen </w:t>
      </w:r>
      <w:r>
        <w:t xml:space="preserve">du seigle </w:t>
      </w:r>
      <w:r w:rsidRPr="0065323A">
        <w:t>(</w:t>
      </w:r>
      <w:r w:rsidRPr="00FC734B">
        <w:t>document TG/58/7).</w:t>
      </w:r>
    </w:p>
    <w:p w:rsidR="006B6705" w:rsidRDefault="006B6705" w:rsidP="006B6705"/>
    <w:p w:rsidR="006B6705" w:rsidRDefault="006B6705" w:rsidP="006B6705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45B47">
        <w:t xml:space="preserve">Le Groupe de travail technique sur les plantes </w:t>
      </w:r>
      <w:r>
        <w:t xml:space="preserve">agricoles </w:t>
      </w:r>
      <w:r w:rsidRPr="00445B47">
        <w:t>(TWA)</w:t>
      </w:r>
      <w:r>
        <w:t xml:space="preserve">, à </w:t>
      </w:r>
      <w:r w:rsidRPr="00445B47">
        <w:t xml:space="preserve">sa </w:t>
      </w:r>
      <w:r>
        <w:t xml:space="preserve">cinquante et unième </w:t>
      </w:r>
      <w:r w:rsidRPr="00445B47">
        <w:t>session</w:t>
      </w:r>
      <w:r>
        <w:rPr>
          <w:rStyle w:val="FootnoteReference"/>
          <w:snapToGrid w:val="0"/>
        </w:rPr>
        <w:footnoteReference w:id="2"/>
      </w:r>
      <w:r>
        <w:rPr>
          <w:rFonts w:cs="Arial"/>
        </w:rPr>
        <w:t xml:space="preserve">, </w:t>
      </w:r>
      <w:r>
        <w:t>a examiné une proposition de révision partielle des principes directeurs d'examen du seigle (</w:t>
      </w:r>
      <w:proofErr w:type="spellStart"/>
      <w:r w:rsidRPr="00C20AFB">
        <w:rPr>
          <w:i/>
        </w:rPr>
        <w:t>Secale</w:t>
      </w:r>
      <w:proofErr w:type="spellEnd"/>
      <w:r w:rsidRPr="00C20AFB">
        <w:rPr>
          <w:i/>
        </w:rPr>
        <w:t xml:space="preserve"> </w:t>
      </w:r>
      <w:proofErr w:type="spellStart"/>
      <w:r w:rsidRPr="00C20AFB">
        <w:rPr>
          <w:i/>
        </w:rPr>
        <w:t>cereale</w:t>
      </w:r>
      <w:proofErr w:type="spellEnd"/>
      <w:r w:rsidRPr="00C20AFB">
        <w:rPr>
          <w:i/>
        </w:rPr>
        <w:t xml:space="preserve"> </w:t>
      </w:r>
      <w:r>
        <w:t>L.) sur la base des documents TG/58/7 et TWA/51/5 "</w:t>
      </w:r>
      <w:r w:rsidR="004D4A85" w:rsidRPr="004D4A85">
        <w:rPr>
          <w:i/>
        </w:rPr>
        <w:t xml:space="preserve">Partial </w:t>
      </w:r>
      <w:proofErr w:type="spellStart"/>
      <w:r w:rsidR="004D4A85" w:rsidRPr="004D4A85">
        <w:rPr>
          <w:i/>
        </w:rPr>
        <w:t>revision</w:t>
      </w:r>
      <w:proofErr w:type="spellEnd"/>
      <w:r w:rsidR="004D4A85" w:rsidRPr="004D4A85">
        <w:rPr>
          <w:i/>
        </w:rPr>
        <w:t xml:space="preserve"> of the Test Guidelines for Rye</w:t>
      </w:r>
      <w:r>
        <w:t xml:space="preserve">" et a proposé les modifications suivantes </w:t>
      </w:r>
      <w:r w:rsidR="004D4A85">
        <w:rPr>
          <w:rFonts w:cs="Arial"/>
        </w:rPr>
        <w:t>(voir document TWA/51/11 "</w:t>
      </w:r>
      <w:r w:rsidR="004D4A85" w:rsidRPr="004D4A85">
        <w:rPr>
          <w:rFonts w:cs="Arial"/>
          <w:i/>
        </w:rPr>
        <w:t>Re</w:t>
      </w:r>
      <w:r w:rsidRPr="004D4A85">
        <w:rPr>
          <w:rFonts w:cs="Arial"/>
          <w:i/>
        </w:rPr>
        <w:t>port</w:t>
      </w:r>
      <w:r>
        <w:rPr>
          <w:rFonts w:cs="Arial"/>
        </w:rPr>
        <w:t>", paragraphe 90) :</w:t>
      </w:r>
    </w:p>
    <w:p w:rsidR="006B6705" w:rsidRDefault="006B6705" w:rsidP="006B6705"/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bookmarkStart w:id="0" w:name="_GoBack"/>
      <w:bookmarkEnd w:id="0"/>
      <w:r w:rsidRPr="006B6705">
        <w:rPr>
          <w:lang w:val="fr-CH"/>
        </w:rPr>
        <w:t>Ajout de "C : essai spécial" au point 3.3.3;</w:t>
      </w:r>
    </w:p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>Ajout d'indications sur l'utilisation d'un système de présélection sur la base des lignées parentales pour l'évaluation de la distinction des hybrides</w:t>
      </w:r>
      <w:bookmarkStart w:id="1" w:name="_Hlk62548045"/>
      <w:r w:rsidRPr="006B6705">
        <w:rPr>
          <w:lang w:val="fr-CH"/>
        </w:rPr>
        <w:t xml:space="preserve"> d</w:t>
      </w:r>
      <w:r>
        <w:rPr>
          <w:lang w:val="fr-CH"/>
        </w:rPr>
        <w:t>ans la section 4.1.1 [ASW 7(a)] ;</w:t>
      </w:r>
    </w:p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>Ajout d'une norme d'homogénéité pour un échantillon de 60 ou 100 plantes dans la section 4.2.4;</w:t>
      </w:r>
    </w:p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>Modification du type de parcelle pour les caractères 1 à 6 : observation dans l'essai spécial C au lieu des plantes isolées A;</w:t>
      </w:r>
    </w:p>
    <w:bookmarkEnd w:id="1"/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>Modification des méthodes d'observation pour les caractères 7, 8, 12, 13 et 18 en ajoutant l'observation sur des plantes isolées A;</w:t>
      </w:r>
    </w:p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>Modification de la section 8.1 (a) pour indiquer que l'essai doit être conçu de manière à obtenir un total de 60 plan</w:t>
      </w:r>
      <w:r>
        <w:rPr>
          <w:lang w:val="fr-CH"/>
        </w:rPr>
        <w:t>tes;</w:t>
      </w:r>
    </w:p>
    <w:p w:rsidR="006B6705" w:rsidRPr="006B6705" w:rsidRDefault="006B6705" w:rsidP="006B670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B6705">
        <w:rPr>
          <w:lang w:val="fr-CH"/>
        </w:rPr>
        <w:t xml:space="preserve">Amélioration de l'Ad. 13 afin de préciser que c'est la densité </w:t>
      </w:r>
      <w:r w:rsidR="00967714">
        <w:rPr>
          <w:lang w:val="fr-CH"/>
        </w:rPr>
        <w:t>de la pilosité</w:t>
      </w:r>
      <w:r w:rsidRPr="006B6705">
        <w:rPr>
          <w:lang w:val="fr-CH"/>
        </w:rPr>
        <w:t xml:space="preserve"> qui doit être observée, et non leur répartition.</w:t>
      </w:r>
    </w:p>
    <w:p w:rsidR="006B6705" w:rsidRDefault="006B6705" w:rsidP="006B6705"/>
    <w:p w:rsidR="006B6705" w:rsidRPr="006B6705" w:rsidRDefault="006B6705" w:rsidP="006B6705">
      <w:pPr>
        <w:pStyle w:val="Default"/>
        <w:jc w:val="both"/>
        <w:rPr>
          <w:lang w:val="fr-CH"/>
        </w:rPr>
      </w:pPr>
      <w:r>
        <w:rPr>
          <w:sz w:val="20"/>
        </w:rPr>
        <w:fldChar w:fldCharType="begin"/>
      </w:r>
      <w:r w:rsidRPr="006B6705">
        <w:rPr>
          <w:sz w:val="20"/>
          <w:lang w:val="fr-CH"/>
        </w:rPr>
        <w:instrText xml:space="preserve"> AUTONUM  </w:instrText>
      </w:r>
      <w:r>
        <w:rPr>
          <w:sz w:val="20"/>
        </w:rPr>
        <w:fldChar w:fldCharType="end"/>
      </w:r>
      <w:r w:rsidRPr="006B6705">
        <w:rPr>
          <w:lang w:val="fr-CH"/>
        </w:rPr>
        <w:tab/>
      </w:r>
      <w:r w:rsidRPr="006B6705">
        <w:rPr>
          <w:sz w:val="20"/>
          <w:szCs w:val="20"/>
          <w:lang w:val="fr-CH"/>
        </w:rPr>
        <w:t xml:space="preserve">Les modifications proposées sont présentées ci-dessous en surlignant et </w:t>
      </w:r>
      <w:r w:rsidRPr="006B6705">
        <w:rPr>
          <w:sz w:val="20"/>
          <w:szCs w:val="20"/>
          <w:highlight w:val="lightGray"/>
          <w:u w:val="single"/>
          <w:lang w:val="fr-CH"/>
        </w:rPr>
        <w:t xml:space="preserve">soulignant </w:t>
      </w:r>
      <w:r w:rsidRPr="006B6705">
        <w:rPr>
          <w:sz w:val="20"/>
          <w:szCs w:val="20"/>
          <w:lang w:val="fr-CH"/>
        </w:rPr>
        <w:t xml:space="preserve">(insertion) et en </w:t>
      </w:r>
      <w:r w:rsidRPr="006B6705">
        <w:rPr>
          <w:strike/>
          <w:sz w:val="20"/>
          <w:szCs w:val="20"/>
          <w:highlight w:val="lightGray"/>
          <w:lang w:val="fr-CH"/>
        </w:rPr>
        <w:t xml:space="preserve">barrant </w:t>
      </w:r>
      <w:r w:rsidRPr="006B6705">
        <w:rPr>
          <w:sz w:val="20"/>
          <w:szCs w:val="20"/>
          <w:lang w:val="fr-CH"/>
        </w:rPr>
        <w:t>(suppression).</w:t>
      </w:r>
    </w:p>
    <w:p w:rsidR="006B6705" w:rsidRDefault="006B6705" w:rsidP="006B6705"/>
    <w:p w:rsidR="006B6705" w:rsidRDefault="006B6705" w:rsidP="006B6705"/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t xml:space="preserve">Modifications proposées à la section 3.3.3 </w:t>
      </w:r>
    </w:p>
    <w:p w:rsidR="006B6705" w:rsidRDefault="006B6705" w:rsidP="006B6705">
      <w:pPr>
        <w:jc w:val="left"/>
        <w:rPr>
          <w:i/>
        </w:rPr>
      </w:pPr>
    </w:p>
    <w:tbl>
      <w:tblPr>
        <w:tblOverlap w:val="never"/>
        <w:tblW w:w="9723" w:type="dxa"/>
        <w:tblLayout w:type="fixed"/>
        <w:tblLook w:val="01E0" w:firstRow="1" w:lastRow="1" w:firstColumn="1" w:lastColumn="1" w:noHBand="0" w:noVBand="0"/>
      </w:tblPr>
      <w:tblGrid>
        <w:gridCol w:w="708"/>
        <w:gridCol w:w="9015"/>
      </w:tblGrid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6B6705" w:rsidRPr="00B47315" w:rsidTr="00D53AF3"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r w:rsidRPr="00B47315">
                    <w:rPr>
                      <w:rFonts w:eastAsia="Arial" w:cs="Arial"/>
                      <w:color w:val="000000"/>
                    </w:rPr>
                    <w:t>3.3.3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990193" w:rsidP="00D53AF3">
            <w:pPr>
              <w:rPr>
                <w:rFonts w:eastAsia="Arial" w:cs="Arial"/>
                <w:color w:val="000000"/>
              </w:rPr>
            </w:pPr>
            <w:r>
              <w:t xml:space="preserve">Le type de parcelle recommandé pour l’observation du caractère est indiqué par l’un des codes suivants dans le tableau des caractères </w:t>
            </w:r>
            <w:r w:rsidR="006B6705" w:rsidRPr="00B47315">
              <w:rPr>
                <w:rFonts w:eastAsia="Arial" w:cs="Arial"/>
                <w:color w:val="000000"/>
              </w:rPr>
              <w:t>:</w:t>
            </w:r>
          </w:p>
        </w:tc>
      </w:tr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95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7395"/>
            </w:tblGrid>
            <w:tr w:rsidR="006B6705" w:rsidRPr="00B47315" w:rsidTr="00D53AF3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 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6B6705" w:rsidRPr="00B47315" w:rsidTr="00D53AF3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Default="006B6705" w:rsidP="00B95C5D">
                        <w:r w:rsidRPr="00B47315">
                          <w:rPr>
                            <w:rFonts w:eastAsia="Arial" w:cs="Arial"/>
                            <w:color w:val="000000"/>
                          </w:rPr>
                          <w:t xml:space="preserve">  </w:t>
                        </w:r>
                        <w:r w:rsidR="00B95C5D">
                          <w:rPr>
                            <w:rFonts w:eastAsia="Arial" w:cs="Arial"/>
                            <w:color w:val="000000"/>
                          </w:rPr>
                          <w:t>p</w:t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lantes isolées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B 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6B6705" w:rsidRPr="00B47315" w:rsidTr="00D53AF3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Default="006B6705" w:rsidP="00B95C5D">
                        <w:pPr>
                          <w:rPr>
                            <w:rFonts w:eastAsia="Arial" w:cs="Arial"/>
                            <w:color w:val="000000"/>
                          </w:rPr>
                        </w:pPr>
                        <w:r w:rsidRPr="00B47315">
                          <w:rPr>
                            <w:rFonts w:eastAsia="Arial" w:cs="Arial"/>
                            <w:color w:val="000000"/>
                          </w:rPr>
                          <w:t xml:space="preserve">  </w:t>
                        </w:r>
                        <w:r w:rsidR="00B95C5D">
                          <w:rPr>
                            <w:rFonts w:eastAsia="Arial" w:cs="Arial"/>
                            <w:color w:val="000000"/>
                          </w:rPr>
                          <w:t>p</w:t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arcelles en lignes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right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C : 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990193" w:rsidP="00D53AF3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>
                    <w:rPr>
                      <w:rFonts w:eastAsia="Arial" w:cs="Arial"/>
                      <w:highlight w:val="lightGray"/>
                      <w:u w:val="single"/>
                    </w:rPr>
                    <w:t>  e</w:t>
                  </w:r>
                  <w:r w:rsidR="006B6705" w:rsidRPr="00065C81">
                    <w:rPr>
                      <w:rFonts w:eastAsia="Arial" w:cs="Arial"/>
                      <w:highlight w:val="lightGray"/>
                      <w:u w:val="single"/>
                    </w:rPr>
                    <w:t>ssai spécial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</w:tbl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lastRenderedPageBreak/>
        <w:t xml:space="preserve">Modifications proposées à la section 4.1.1 </w:t>
      </w:r>
    </w:p>
    <w:p w:rsidR="006B6705" w:rsidRDefault="006B6705" w:rsidP="006B6705">
      <w:pPr>
        <w:keepNext/>
        <w:jc w:val="left"/>
        <w:rPr>
          <w:i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keepNext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4.1.1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keepNext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Recommandations générales</w:t>
            </w:r>
          </w:p>
        </w:tc>
      </w:tr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keepNext/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keepNext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6705" w:rsidRPr="00B47315" w:rsidTr="00D53AF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keepNext/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194352" w:rsidP="00D53AF3">
            <w:pPr>
              <w:keepNext/>
              <w:rPr>
                <w:rFonts w:cs="Arial"/>
                <w:noProof/>
              </w:rPr>
            </w:pPr>
            <w:r w:rsidRPr="00A16BB4">
              <w:rPr>
                <w:rFonts w:cs="Arial"/>
                <w:noProof/>
              </w:rPr>
              <w:t>Il est particulièrement important pour les utilisateurs de ces principes directeurs d</w:t>
            </w:r>
            <w:r>
              <w:rPr>
                <w:rFonts w:cs="Arial"/>
                <w:noProof/>
              </w:rPr>
              <w:t>’</w:t>
            </w:r>
            <w:r w:rsidRPr="00A16BB4">
              <w:rPr>
                <w:rFonts w:cs="Arial"/>
                <w:noProof/>
              </w:rPr>
              <w:t>examen de consulter l</w:t>
            </w:r>
            <w:r>
              <w:rPr>
                <w:rFonts w:cs="Arial"/>
                <w:noProof/>
              </w:rPr>
              <w:t>’</w:t>
            </w:r>
            <w:r w:rsidRPr="00A16BB4">
              <w:rPr>
                <w:rFonts w:cs="Arial"/>
                <w:noProof/>
              </w:rPr>
              <w:t>introduction générale avant toute décision quant à la distinction.  Cependant, il conviendra de prêter une attention particulière aux points ci</w:t>
            </w:r>
            <w:r w:rsidRPr="00A16BB4">
              <w:rPr>
                <w:rFonts w:cs="Arial"/>
                <w:caps/>
                <w:noProof/>
              </w:rPr>
              <w:noBreakHyphen/>
            </w:r>
            <w:r w:rsidRPr="00A16BB4">
              <w:rPr>
                <w:rFonts w:cs="Arial"/>
                <w:noProof/>
              </w:rPr>
              <w:t>après.</w:t>
            </w:r>
          </w:p>
          <w:p w:rsidR="00194352" w:rsidRDefault="00194352" w:rsidP="00D53AF3">
            <w:pPr>
              <w:keepNext/>
              <w:rPr>
                <w:rFonts w:cs="Arial"/>
                <w:noProof/>
              </w:rPr>
            </w:pPr>
          </w:p>
          <w:p w:rsidR="00194352" w:rsidRPr="00194352" w:rsidRDefault="00194352" w:rsidP="00194352">
            <w:pPr>
              <w:rPr>
                <w:color w:val="000000"/>
                <w:highlight w:val="lightGray"/>
                <w:u w:val="single"/>
              </w:rPr>
            </w:pPr>
            <w:r w:rsidRPr="00194352">
              <w:rPr>
                <w:highlight w:val="lightGray"/>
                <w:u w:val="single"/>
              </w:rPr>
              <w:t>Pour établir la distinction des hybrides, il est possible d’utiliser les lignées parentales et la formule, en observant les recommandations suivantes </w:t>
            </w:r>
            <w:r w:rsidRPr="00194352">
              <w:rPr>
                <w:color w:val="000000"/>
                <w:highlight w:val="lightGray"/>
                <w:u w:val="single"/>
              </w:rPr>
              <w:t>:</w:t>
            </w:r>
          </w:p>
          <w:p w:rsidR="00194352" w:rsidRPr="00194352" w:rsidRDefault="00194352" w:rsidP="00194352">
            <w:pPr>
              <w:rPr>
                <w:color w:val="000000"/>
                <w:highlight w:val="lightGray"/>
                <w:u w:val="single"/>
              </w:rPr>
            </w:pP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highlight w:val="lightGray"/>
                <w:u w:val="single"/>
              </w:rPr>
            </w:pPr>
            <w:r w:rsidRPr="00194352">
              <w:rPr>
                <w:color w:val="000000"/>
                <w:highlight w:val="lightGray"/>
                <w:u w:val="single"/>
              </w:rPr>
              <w:tab/>
              <w:t>i)</w:t>
            </w:r>
            <w:r w:rsidRPr="00194352">
              <w:rPr>
                <w:color w:val="000000"/>
                <w:highlight w:val="lightGray"/>
                <w:u w:val="single"/>
              </w:rPr>
              <w:tab/>
              <w:t xml:space="preserve">description </w:t>
            </w:r>
            <w:r w:rsidRPr="00194352">
              <w:rPr>
                <w:highlight w:val="lightGray"/>
                <w:u w:val="single"/>
              </w:rPr>
              <w:t>des lignées parentales conformément aux principes directeurs d’examen;</w:t>
            </w: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color w:val="000000"/>
                <w:highlight w:val="lightGray"/>
                <w:u w:val="single"/>
              </w:rPr>
            </w:pP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highlight w:val="lightGray"/>
                <w:u w:val="single"/>
              </w:rPr>
            </w:pPr>
            <w:r w:rsidRPr="00194352">
              <w:rPr>
                <w:color w:val="000000"/>
                <w:highlight w:val="lightGray"/>
                <w:u w:val="single"/>
              </w:rPr>
              <w:tab/>
              <w:t>ii)</w:t>
            </w:r>
            <w:r w:rsidRPr="00194352">
              <w:rPr>
                <w:color w:val="000000"/>
                <w:highlight w:val="lightGray"/>
                <w:u w:val="single"/>
              </w:rPr>
              <w:tab/>
              <w:t xml:space="preserve">vérification de </w:t>
            </w:r>
            <w:r w:rsidRPr="00194352">
              <w:rPr>
                <w:highlight w:val="lightGray"/>
                <w:u w:val="single"/>
              </w:rPr>
              <w:t>l’originalité de ces lignées parentales par rapport à la collection de référence, sur la base des caractères décrits dans la section 7 afin de réaliser un criblage des lignées endogames les plus proches;</w:t>
            </w: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color w:val="000000"/>
                <w:highlight w:val="lightGray"/>
                <w:u w:val="single"/>
              </w:rPr>
            </w:pP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highlight w:val="lightGray"/>
                <w:u w:val="single"/>
              </w:rPr>
            </w:pPr>
            <w:r w:rsidRPr="00194352">
              <w:rPr>
                <w:highlight w:val="lightGray"/>
                <w:u w:val="single"/>
              </w:rPr>
              <w:tab/>
              <w:t>iii)</w:t>
            </w:r>
            <w:r w:rsidRPr="00194352">
              <w:rPr>
                <w:highlight w:val="lightGray"/>
                <w:u w:val="single"/>
              </w:rPr>
              <w:tab/>
              <w:t>vérification de l’originalité de la formule des hybrides par rapport à celle des hybrides notoirement connus, compte tenu des lignées endogames les plus proches;</w:t>
            </w: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highlight w:val="lightGray"/>
                <w:u w:val="single"/>
              </w:rPr>
            </w:pP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color w:val="000000"/>
                <w:highlight w:val="lightGray"/>
                <w:u w:val="single"/>
              </w:rPr>
            </w:pPr>
            <w:r w:rsidRPr="00194352">
              <w:rPr>
                <w:highlight w:val="lightGray"/>
                <w:u w:val="single"/>
              </w:rPr>
              <w:tab/>
              <w:t>iv)</w:t>
            </w:r>
            <w:r w:rsidRPr="00194352">
              <w:rPr>
                <w:highlight w:val="lightGray"/>
                <w:u w:val="single"/>
              </w:rPr>
              <w:tab/>
              <w:t xml:space="preserve">établissement de la distinction au niveau des hybrides pour les variétés à formule semblable. </w:t>
            </w:r>
          </w:p>
          <w:p w:rsidR="00194352" w:rsidRPr="00194352" w:rsidRDefault="00194352" w:rsidP="00194352">
            <w:pPr>
              <w:tabs>
                <w:tab w:val="left" w:pos="428"/>
              </w:tabs>
              <w:ind w:hanging="995"/>
              <w:rPr>
                <w:color w:val="000000"/>
                <w:highlight w:val="lightGray"/>
                <w:u w:val="single"/>
              </w:rPr>
            </w:pPr>
          </w:p>
          <w:p w:rsidR="00194352" w:rsidRDefault="00194352" w:rsidP="00194352">
            <w:pPr>
              <w:keepNext/>
              <w:rPr>
                <w:rFonts w:eastAsia="Arial" w:cs="Arial"/>
                <w:color w:val="000000"/>
              </w:rPr>
            </w:pPr>
            <w:r w:rsidRPr="00194352">
              <w:rPr>
                <w:noProof/>
                <w:highlight w:val="lightGray"/>
                <w:u w:val="single"/>
              </w:rPr>
              <w:t xml:space="preserve">Des indications supplémentaires figurent dans les documents TGP/9 </w:t>
            </w:r>
            <w:r w:rsidRPr="00194352">
              <w:rPr>
                <w:color w:val="000000"/>
                <w:highlight w:val="lightGray"/>
                <w:u w:val="single"/>
              </w:rPr>
              <w:t xml:space="preserve">“Examen de la distinction” et TGP/8 “Protocole </w:t>
            </w:r>
            <w:r w:rsidRPr="00194352">
              <w:rPr>
                <w:noProof/>
                <w:highlight w:val="lightGray"/>
                <w:u w:val="single"/>
              </w:rPr>
              <w:t>d’essai et techniques utilisés dans l’examen de la Distinction, de l’Homogénéité et de la Stabilité”.</w:t>
            </w:r>
          </w:p>
        </w:tc>
      </w:tr>
    </w:tbl>
    <w:p w:rsidR="006B6705" w:rsidRDefault="006B6705" w:rsidP="006B6705"/>
    <w:p w:rsidR="006B6705" w:rsidRDefault="006B6705" w:rsidP="006B6705"/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t xml:space="preserve">Modifications proposées à la section 4.2.4 </w:t>
      </w:r>
    </w:p>
    <w:p w:rsidR="006B6705" w:rsidRDefault="006B6705" w:rsidP="006B6705">
      <w:pPr>
        <w:jc w:val="left"/>
        <w:rPr>
          <w:i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9"/>
        <w:gridCol w:w="8984"/>
      </w:tblGrid>
      <w:tr w:rsidR="006B6705" w:rsidRPr="00B47315" w:rsidTr="00194352">
        <w:tc>
          <w:tcPr>
            <w:tcW w:w="709" w:type="dxa"/>
            <w:noWrap/>
            <w:tcMar>
              <w:top w:w="20" w:type="dxa"/>
              <w:left w:w="0" w:type="dxa"/>
              <w:bottom w:w="20" w:type="dxa"/>
              <w:right w:w="0" w:type="dxa"/>
            </w:tcMar>
          </w:tcPr>
          <w:p w:rsidR="006B6705" w:rsidRDefault="006B6705" w:rsidP="00D53AF3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4.2.4</w:t>
            </w:r>
          </w:p>
        </w:tc>
        <w:tc>
          <w:tcPr>
            <w:tcW w:w="8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9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85"/>
            </w:tblGrid>
            <w:tr w:rsidR="006B6705" w:rsidRPr="00B47315" w:rsidTr="00D53AF3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194352" w:rsidP="00D53AF3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1B180C">
                    <w:rPr>
                      <w:lang w:val="fr-CH"/>
                    </w:rPr>
                    <w:t>Pour l’évaluation de l’homogénéité des lignées endogames et des hybrides simples issues de lignées endogames</w:t>
                  </w:r>
                  <w:r w:rsidR="006B6705" w:rsidRPr="00A728F4">
                    <w:rPr>
                      <w:rFonts w:eastAsia="Arial" w:cs="Arial"/>
                      <w:color w:val="000000"/>
                    </w:rPr>
                    <w:t xml:space="preserve">, </w:t>
                  </w:r>
                  <w:r w:rsidR="006B6705" w:rsidRPr="00194352">
                    <w:rPr>
                      <w:rFonts w:eastAsia="Arial" w:cs="Arial"/>
                      <w:color w:val="000000"/>
                      <w:highlight w:val="lightGray"/>
                      <w:u w:val="single"/>
                    </w:rPr>
                    <w:t xml:space="preserve">les </w:t>
                  </w:r>
                  <w:r w:rsidR="006B6705" w:rsidRPr="00194352">
                    <w:rPr>
                      <w:rFonts w:eastAsia="Arial" w:cs="Arial"/>
                      <w:highlight w:val="lightGray"/>
                      <w:u w:val="single"/>
                    </w:rPr>
                    <w:t xml:space="preserve">normes </w:t>
                  </w:r>
                  <w:r w:rsidR="006B6705" w:rsidRPr="00065C81">
                    <w:rPr>
                      <w:rFonts w:eastAsia="Arial" w:cs="Arial"/>
                      <w:highlight w:val="lightGray"/>
                      <w:u w:val="single"/>
                    </w:rPr>
                    <w:t>suivantes doivent être appliquées :</w:t>
                  </w:r>
                </w:p>
                <w:p w:rsidR="006B6705" w:rsidRPr="00065C81" w:rsidRDefault="006B6705" w:rsidP="00D53AF3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</w:p>
                <w:p w:rsidR="006B6705" w:rsidRDefault="006B6705" w:rsidP="00D53AF3">
                  <w:pPr>
                    <w:rPr>
                      <w:rFonts w:eastAsia="Arial" w:cs="Arial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Pour l'évaluation de l'homogénéité dans un échantillon de 600 plantes, </w:t>
                  </w:r>
                  <w:r w:rsidR="00194352" w:rsidRPr="001B180C">
                    <w:rPr>
                      <w:rFonts w:eastAsia="Arial" w:cs="Arial"/>
                      <w:lang w:val="fr-CH"/>
                    </w:rPr>
                    <w:t>il faut appliquer une norme de population de 0.5% et une probabilité d’acceptation d’au moins 95%. Dans le cas d’un échantillon de 600 plantes, 6 plantes hors type sont tolérées.</w:t>
                  </w:r>
                </w:p>
                <w:p w:rsidR="006B6705" w:rsidRPr="00A728F4" w:rsidRDefault="006B6705" w:rsidP="00D53AF3">
                  <w:pPr>
                    <w:rPr>
                      <w:rFonts w:cs="Arial"/>
                      <w:u w:val="single"/>
                    </w:rPr>
                  </w:pPr>
                </w:p>
                <w:p w:rsidR="006B6705" w:rsidRDefault="006B6705" w:rsidP="00194352"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Pour l'évaluation de l'homogénéité dans un échantillon de 60 ou 100 plantes ou parties de plantes, il </w:t>
                  </w:r>
                  <w:r w:rsidR="00194352">
                    <w:rPr>
                      <w:rFonts w:eastAsia="Arial" w:cs="Arial"/>
                      <w:highlight w:val="lightGray"/>
                      <w:u w:val="single"/>
                    </w:rPr>
                    <w:t xml:space="preserve">faut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appliquer une norme de population de 2% et une probabilité d'acceptation d'au moins 95%. Dans le cas d'un échantillon de 60 plantes, 3 </w:t>
                  </w:r>
                  <w:r w:rsidR="00194352">
                    <w:rPr>
                      <w:rFonts w:eastAsia="Arial" w:cs="Arial"/>
                      <w:highlight w:val="lightGray"/>
                      <w:u w:val="single"/>
                    </w:rPr>
                    <w:t xml:space="preserve">plantes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hors-types sont </w:t>
                  </w:r>
                  <w:r w:rsidR="00194352" w:rsidRPr="00194352">
                    <w:rPr>
                      <w:rFonts w:eastAsia="Arial" w:cs="Arial"/>
                      <w:highlight w:val="lightGray"/>
                      <w:u w:val="single"/>
                    </w:rPr>
                    <w:t>tolérées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. Dans le cas d'un échantillon de 100 plantes, 5 </w:t>
                  </w:r>
                  <w:r w:rsidR="00194352" w:rsidRPr="00194352">
                    <w:rPr>
                      <w:rFonts w:eastAsia="Arial" w:cs="Arial"/>
                      <w:highlight w:val="lightGray"/>
                      <w:u w:val="single"/>
                    </w:rPr>
                    <w:t>plantes hors type sont tolérées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.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</w:tbl>
    <w:p w:rsidR="006B6705" w:rsidRDefault="006B6705" w:rsidP="006B6705"/>
    <w:p w:rsidR="006B6705" w:rsidRDefault="006B6705" w:rsidP="006B6705"/>
    <w:p w:rsidR="006B6705" w:rsidRDefault="006B6705" w:rsidP="006B6705">
      <w:pPr>
        <w:jc w:val="left"/>
        <w:rPr>
          <w:u w:val="single"/>
        </w:rPr>
      </w:pPr>
      <w:r>
        <w:br w:type="page"/>
      </w:r>
    </w:p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lastRenderedPageBreak/>
        <w:t>Modifications proposées à la section 6.5 Légende</w:t>
      </w:r>
    </w:p>
    <w:p w:rsidR="006B6705" w:rsidRDefault="006B6705" w:rsidP="006B6705"/>
    <w:tbl>
      <w:tblPr>
        <w:tblOverlap w:val="never"/>
        <w:tblW w:w="9630" w:type="dxa"/>
        <w:tblLayout w:type="fixed"/>
        <w:tblLook w:val="01E0" w:firstRow="1" w:lastRow="1" w:firstColumn="1" w:lastColumn="1" w:noHBand="0" w:noVBand="0"/>
      </w:tblPr>
      <w:tblGrid>
        <w:gridCol w:w="810"/>
        <w:gridCol w:w="8820"/>
      </w:tblGrid>
      <w:tr w:rsidR="006B6705" w:rsidRPr="00B47315" w:rsidTr="00D53AF3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6.5</w:t>
            </w: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rPr>
                <w:rFonts w:eastAsia="Arial" w:cs="Arial"/>
                <w:i/>
                <w:iCs/>
                <w:color w:val="000000"/>
              </w:rPr>
            </w:pPr>
            <w:bookmarkStart w:id="2" w:name="Section6-5"/>
            <w:bookmarkEnd w:id="2"/>
            <w:r w:rsidRPr="00B47315">
              <w:rPr>
                <w:rFonts w:eastAsia="Arial" w:cs="Arial"/>
                <w:i/>
                <w:iCs/>
                <w:color w:val="000000"/>
              </w:rPr>
              <w:t>Légende</w:t>
            </w:r>
          </w:p>
        </w:tc>
      </w:tr>
      <w:tr w:rsidR="006B6705" w:rsidRPr="00B47315" w:rsidTr="00D53AF3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6705" w:rsidRPr="00B47315" w:rsidTr="00D53AF3">
        <w:trPr>
          <w:trHeight w:val="230"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90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83"/>
              <w:gridCol w:w="566"/>
              <w:gridCol w:w="566"/>
              <w:gridCol w:w="341"/>
              <w:gridCol w:w="566"/>
              <w:gridCol w:w="56"/>
              <w:gridCol w:w="907"/>
              <w:gridCol w:w="1020"/>
              <w:gridCol w:w="907"/>
              <w:gridCol w:w="567"/>
              <w:gridCol w:w="907"/>
              <w:gridCol w:w="1020"/>
              <w:gridCol w:w="566"/>
              <w:gridCol w:w="341"/>
              <w:gridCol w:w="566"/>
            </w:tblGrid>
            <w:tr w:rsidR="00F154AD" w:rsidRPr="00B47315" w:rsidTr="00D53AF3">
              <w:trPr>
                <w:tblHeader/>
              </w:trPr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français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deutsch</w:t>
                  </w:r>
                  <w:proofErr w:type="spellEnd"/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español</w:t>
                  </w:r>
                  <w:proofErr w:type="spellEnd"/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Example</w:t>
                  </w:r>
                  <w:proofErr w:type="spellEnd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Varieties</w:t>
                  </w:r>
                  <w:proofErr w:type="spellEnd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  <w:t>Exemples</w:t>
                  </w:r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Beispielssorten</w:t>
                  </w:r>
                  <w:proofErr w:type="spellEnd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Variedades</w:t>
                  </w:r>
                  <w:proofErr w:type="spellEnd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ejemplo</w:t>
                  </w:r>
                  <w:proofErr w:type="spellEnd"/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F154AD" w:rsidRPr="001B180C" w:rsidRDefault="00F154AD" w:rsidP="00F154AD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Note/</w:t>
                  </w:r>
                  <w:r w:rsidRPr="001B180C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  <w:t>Nota</w:t>
                  </w:r>
                </w:p>
              </w:tc>
            </w:tr>
            <w:tr w:rsidR="006B6705" w:rsidRPr="00B47315" w:rsidTr="00D53AF3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1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"/>
                  </w:tblGrid>
                  <w:tr w:rsidR="006B6705" w:rsidRPr="00B47315" w:rsidTr="00D53AF3">
                    <w:trPr>
                      <w:jc w:val="center"/>
                    </w:trPr>
                    <w:tc>
                      <w:tcPr>
                        <w:tcW w:w="311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</w:tblGrid>
                  <w:tr w:rsidR="006B6705" w:rsidRPr="00B47315" w:rsidTr="00D53AF3">
                    <w:trPr>
                      <w:jc w:val="center"/>
                    </w:trPr>
                    <w:tc>
                      <w:tcPr>
                        <w:tcW w:w="28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6B6705" w:rsidRPr="00B47315" w:rsidTr="00D53AF3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7"/>
                  </w:tblGrid>
                  <w:tr w:rsidR="006B6705" w:rsidRPr="00B47315" w:rsidTr="00D53AF3">
                    <w:tc>
                      <w:tcPr>
                        <w:tcW w:w="86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6B6705" w:rsidRPr="00B47315" w:rsidTr="00D53AF3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3"/>
                  </w:tblGrid>
                  <w:tr w:rsidR="006B6705" w:rsidRPr="00B47315" w:rsidTr="00D53AF3">
                    <w:tc>
                      <w:tcPr>
                        <w:tcW w:w="92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894" w:type="dxa"/>
                  <w:gridSpan w:val="8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8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4"/>
                  </w:tblGrid>
                  <w:tr w:rsidR="006B6705" w:rsidRPr="00B47315" w:rsidTr="00D53AF3">
                    <w:tc>
                      <w:tcPr>
                        <w:tcW w:w="58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F154AD" w:rsidRPr="00604377" w:rsidTr="00D53AF3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F154AD" w:rsidRPr="00604377" w:rsidTr="00D53AF3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F154AD" w:rsidRDefault="00F154AD" w:rsidP="00F154AD">
                        <w:pPr>
                          <w:jc w:val="left"/>
                          <w:rPr>
                            <w:lang w:val="en-US"/>
                          </w:rPr>
                        </w:pPr>
                        <w:r w:rsidRPr="00F154AD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Name of characteristics in English</w:t>
                        </w:r>
                      </w:p>
                    </w:tc>
                  </w:tr>
                </w:tbl>
                <w:p w:rsidR="00F154AD" w:rsidRPr="00F154AD" w:rsidRDefault="00F154AD" w:rsidP="00F154AD">
                  <w:pPr>
                    <w:spacing w:line="1" w:lineRule="auto"/>
                    <w:jc w:val="left"/>
                    <w:rPr>
                      <w:lang w:val="en-US"/>
                    </w:rPr>
                  </w:pPr>
                </w:p>
              </w:tc>
              <w:tc>
                <w:tcPr>
                  <w:tcW w:w="1529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F154AD" w:rsidRPr="001B180C" w:rsidTr="00D53AF3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  <w:rPr>
                            <w:lang w:val="fr-CH"/>
                          </w:rPr>
                        </w:pPr>
                        <w:r w:rsidRPr="001B180C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fr-CH"/>
                          </w:rPr>
                          <w:t>Nom du caractère en français</w:t>
                        </w:r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F154AD" w:rsidRPr="00604377" w:rsidTr="00D53AF3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  <w:rPr>
                            <w:lang w:val="de-DE"/>
                          </w:rPr>
                        </w:pPr>
                        <w:r w:rsidRPr="001B180C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Name des Merkmals auf Deutsch</w:t>
                        </w:r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  <w:rPr>
                      <w:lang w:val="de-DE"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F154AD" w:rsidRPr="00604377" w:rsidTr="00D53AF3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  <w:rPr>
                            <w:lang w:val="es-ES_tradnl"/>
                          </w:rPr>
                        </w:pPr>
                        <w:r w:rsidRPr="001B180C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_tradnl"/>
                          </w:rPr>
                          <w:t>Nombre del carácter en español</w:t>
                        </w:r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  <w:rPr>
                      <w:lang w:val="es-ES_tradnl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  <w:rPr>
                      <w:lang w:val="es-ES"/>
                    </w:rPr>
                  </w:pPr>
                </w:p>
              </w:tc>
            </w:tr>
            <w:tr w:rsidR="00F154AD" w:rsidRPr="00B47315" w:rsidTr="00D53AF3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F154AD" w:rsidRPr="001B180C" w:rsidTr="00D53AF3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</w:pPr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states of expression</w:t>
                        </w:r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529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F154AD" w:rsidRPr="001B180C" w:rsidTr="00D53AF3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</w:pPr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types d’expression</w:t>
                        </w:r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F154AD" w:rsidRPr="001B180C" w:rsidTr="00D53AF3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</w:pPr>
                        <w:proofErr w:type="spellStart"/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Ausprägungsstufen</w:t>
                        </w:r>
                        <w:proofErr w:type="spellEnd"/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1B180C" w:rsidRDefault="00F154AD" w:rsidP="00F154AD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F154AD" w:rsidRPr="001B180C" w:rsidTr="00D53AF3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1B180C" w:rsidRDefault="00F154AD" w:rsidP="00F154AD">
                        <w:pPr>
                          <w:jc w:val="left"/>
                        </w:pPr>
                        <w:proofErr w:type="spellStart"/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tipos</w:t>
                        </w:r>
                        <w:proofErr w:type="spellEnd"/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1B180C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expresión</w:t>
                        </w:r>
                        <w:proofErr w:type="spellEnd"/>
                      </w:p>
                    </w:tc>
                  </w:tr>
                </w:tbl>
                <w:p w:rsidR="00F154AD" w:rsidRPr="001B180C" w:rsidRDefault="00F154AD" w:rsidP="00F154AD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927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F154AD" w:rsidRPr="00B47315" w:rsidTr="00D53AF3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F154AD" w:rsidRPr="00B47315" w:rsidRDefault="00F154AD" w:rsidP="00F154AD">
                        <w:pPr>
                          <w:spacing w:line="1" w:lineRule="auto"/>
                        </w:pPr>
                      </w:p>
                    </w:tc>
                  </w:tr>
                </w:tbl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F154AD" w:rsidRPr="00B47315" w:rsidRDefault="00F154AD" w:rsidP="00F154AD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rPr>
                <w:gridAfter w:val="2"/>
                <w:wAfter w:w="907" w:type="dxa"/>
              </w:trPr>
              <w:tc>
                <w:tcPr>
                  <w:tcW w:w="311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3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  <w:tr w:rsidR="006B6705" w:rsidRPr="00B47315" w:rsidTr="00D53AF3">
        <w:trPr>
          <w:trHeight w:val="230"/>
          <w:hidden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rPr>
                <w:vanish/>
              </w:rPr>
            </w:pPr>
          </w:p>
          <w:tbl>
            <w:tblPr>
              <w:tblOverlap w:val="never"/>
              <w:tblW w:w="9525" w:type="dxa"/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2977"/>
              <w:gridCol w:w="2977"/>
              <w:gridCol w:w="2737"/>
            </w:tblGrid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F154AD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1B180C">
                    <w:rPr>
                      <w:rFonts w:eastAsia="Arial" w:cs="Arial"/>
                      <w:color w:val="000000"/>
                    </w:rPr>
                    <w:t>Numéro</w:t>
                  </w:r>
                  <w:r w:rsidR="006B6705" w:rsidRPr="00B47315">
                    <w:rPr>
                      <w:rFonts w:eastAsia="Arial" w:cs="Arial"/>
                      <w:color w:val="000000"/>
                    </w:rPr>
                    <w:t xml:space="preserve"> de caractère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(*)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Caractère avec astérisque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- voir le chapitre 6.1.2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Type d'expression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QL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Caractère qualitatif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- voir le chapitre 6.3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QN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Caractère quantitatif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- voir le chapitre 6.3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PQ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Caractère pseudo-qualitatif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- voir le chapitre 6.3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Méthode d'observation (et type de placette, le cas échéant)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95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MG, MS, VG, VS 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- voir le chapitre 4.1.5</w:t>
                  </w: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6B6705" w:rsidRPr="00B47315" w:rsidTr="00D53AF3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Default="006B6705" w:rsidP="00D53AF3">
                        <w:bookmarkStart w:id="3" w:name="__bookmark_19"/>
                        <w:bookmarkEnd w:id="3"/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(+)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vanish/>
                    </w:rPr>
                  </w:pPr>
                  <w:bookmarkStart w:id="4" w:name="__bookmark_20"/>
                  <w:bookmarkEnd w:id="4"/>
                  <w:r w:rsidRPr="00B47315">
                    <w:rPr>
                      <w:rFonts w:eastAsia="Arial" w:cs="Arial"/>
                      <w:color w:val="000000"/>
                    </w:rPr>
                    <w:t>Voir les explications du tableau des caractères au chapitre 8.2.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6B6705" w:rsidRPr="00B47315" w:rsidTr="00D53AF3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Pr="00B47315" w:rsidRDefault="006B6705" w:rsidP="00D53AF3">
                        <w:pPr>
                          <w:spacing w:line="1" w:lineRule="auto"/>
                        </w:pP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6B6705" w:rsidRPr="00B47315" w:rsidTr="00D53AF3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Default="006B6705" w:rsidP="00D53AF3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(a)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rPr>
                      <w:vanish/>
                    </w:rPr>
                  </w:pPr>
                  <w:bookmarkStart w:id="5" w:name="__bookmark_21"/>
                  <w:bookmarkEnd w:id="5"/>
                  <w:r w:rsidRPr="00B47315">
                    <w:rPr>
                      <w:rFonts w:eastAsia="Arial" w:cs="Arial"/>
                      <w:color w:val="000000"/>
                    </w:rPr>
                    <w:t>Voir les explications du tableau des caractères au chapitre 8.1.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6B6705" w:rsidRPr="00B47315" w:rsidTr="00D53AF3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Pr="00B47315" w:rsidRDefault="006B6705" w:rsidP="00D53AF3">
                        <w:pPr>
                          <w:spacing w:line="1" w:lineRule="auto"/>
                        </w:pP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  <w:tr w:rsidR="006B6705" w:rsidRPr="00B47315" w:rsidTr="00D53AF3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91"/>
                  </w:tblGrid>
                  <w:tr w:rsidR="006B6705" w:rsidRPr="00B47315" w:rsidTr="00D53AF3">
                    <w:tc>
                      <w:tcPr>
                        <w:tcW w:w="86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705" w:rsidRDefault="00F154AD" w:rsidP="00F154AD">
                        <w:pPr>
                          <w:tabs>
                            <w:tab w:val="left" w:pos="2994"/>
                          </w:tabs>
                          <w:ind w:left="17" w:hanging="17"/>
                        </w:pPr>
                        <w:r w:rsidRPr="001B180C">
                          <w:rPr>
                            <w:rFonts w:eastAsia="Arial" w:cs="Arial"/>
                            <w:color w:val="000000"/>
                            <w:lang w:val="fr-CH"/>
                          </w:rPr>
                          <w:t xml:space="preserve">Échelle des stades de croissance   </w:t>
                        </w:r>
                        <w:r>
                          <w:rPr>
                            <w:rFonts w:eastAsia="Arial" w:cs="Arial"/>
                            <w:color w:val="000000"/>
                            <w:lang w:val="fr-CH"/>
                          </w:rPr>
                          <w:t>V</w:t>
                        </w:r>
                        <w:proofErr w:type="spellStart"/>
                        <w:r w:rsidR="006B6705" w:rsidRPr="00B47315">
                          <w:rPr>
                            <w:rFonts w:eastAsia="Arial" w:cs="Arial"/>
                            <w:color w:val="000000"/>
                          </w:rPr>
                          <w:t>oir</w:t>
                        </w:r>
                        <w:proofErr w:type="spellEnd"/>
                        <w:r w:rsidR="006B6705" w:rsidRPr="00B47315">
                          <w:rPr>
                            <w:rFonts w:eastAsia="Arial" w:cs="Arial"/>
                            <w:color w:val="000000"/>
                          </w:rPr>
                          <w:t xml:space="preserve"> les explications du tableau des caractères au chapitre 8.3.</w:t>
                        </w:r>
                      </w:p>
                    </w:tc>
                  </w:tr>
                </w:tbl>
                <w:p w:rsidR="006B6705" w:rsidRPr="00B47315" w:rsidRDefault="006B6705" w:rsidP="00D53AF3">
                  <w:pPr>
                    <w:spacing w:line="1" w:lineRule="auto"/>
                  </w:pP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  <w:tr w:rsidR="006B6705" w:rsidRPr="00B47315" w:rsidTr="00D53AF3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6705" w:rsidRPr="00B47315" w:rsidTr="00D53AF3">
        <w:trPr>
          <w:trHeight w:val="230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0"/>
            </w:tblGrid>
            <w:tr w:rsidR="006B6705" w:rsidRPr="00B47315" w:rsidTr="00D53AF3">
              <w:tc>
                <w:tcPr>
                  <w:tcW w:w="9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A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 xml:space="preserve">Observation sur </w:t>
                  </w:r>
                  <w:r w:rsidR="00F154AD">
                    <w:rPr>
                      <w:rFonts w:eastAsia="Arial" w:cs="Arial"/>
                      <w:strike/>
                      <w:highlight w:val="lightGray"/>
                    </w:rPr>
                    <w:t>d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es plantes isolées</w:t>
                  </w:r>
                </w:p>
                <w:p w:rsidR="006B6705" w:rsidRDefault="006B6705" w:rsidP="00D53AF3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B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 xml:space="preserve">Observation sur </w:t>
                  </w:r>
                  <w:r w:rsidR="00F154AD">
                    <w:rPr>
                      <w:rFonts w:eastAsia="Arial" w:cs="Arial"/>
                      <w:strike/>
                      <w:highlight w:val="lightGray"/>
                    </w:rPr>
                    <w:t>d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es parcelles en lignes</w:t>
                  </w:r>
                </w:p>
                <w:p w:rsidR="006B6705" w:rsidRDefault="006B6705" w:rsidP="00D53AF3">
                  <w:pPr>
                    <w:tabs>
                      <w:tab w:val="left" w:pos="3828"/>
                      <w:tab w:val="left" w:pos="6970"/>
                    </w:tabs>
                    <w:ind w:left="350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A, B, C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  <w:t xml:space="preserve">- </w:t>
                  </w:r>
                  <w:r w:rsidR="00F154AD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voir </w:t>
                  </w:r>
                  <w:r w:rsidR="00F154AD">
                    <w:rPr>
                      <w:rFonts w:eastAsia="Arial" w:cs="Arial"/>
                      <w:highlight w:val="lightGray"/>
                      <w:u w:val="single"/>
                    </w:rPr>
                    <w:t xml:space="preserve">le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chapitre 3.3.3</w:t>
                  </w:r>
                </w:p>
                <w:p w:rsidR="006B6705" w:rsidRPr="00065C81" w:rsidRDefault="006B6705" w:rsidP="00D53AF3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highlight w:val="yellow"/>
                      <w:u w:val="single"/>
                    </w:rPr>
                  </w:pPr>
                </w:p>
                <w:p w:rsidR="00F154AD" w:rsidRPr="001B180C" w:rsidRDefault="00F154AD" w:rsidP="00F154AD">
                  <w:pPr>
                    <w:tabs>
                      <w:tab w:val="left" w:pos="834"/>
                    </w:tabs>
                    <w:ind w:left="364"/>
                    <w:rPr>
                      <w:lang w:val="fr-CH"/>
                    </w:rPr>
                  </w:pPr>
                  <w:r w:rsidRPr="001B180C">
                    <w:rPr>
                      <w:rFonts w:eastAsia="Arial" w:cs="Arial"/>
                      <w:lang w:val="fr-CH"/>
                    </w:rPr>
                    <w:t>Les variétés indiquées à titre d’exemples sont indiquées de la manière suivante :</w:t>
                  </w:r>
                </w:p>
                <w:p w:rsidR="00F154AD" w:rsidRPr="001B180C" w:rsidRDefault="00F154AD" w:rsidP="00F154AD">
                  <w:pPr>
                    <w:tabs>
                      <w:tab w:val="left" w:pos="834"/>
                    </w:tabs>
                    <w:ind w:left="364"/>
                    <w:rPr>
                      <w:lang w:val="fr-CH"/>
                    </w:rPr>
                  </w:pPr>
                  <w:r w:rsidRPr="001B180C">
                    <w:rPr>
                      <w:rFonts w:eastAsia="Arial" w:cs="Arial"/>
                      <w:lang w:val="fr-CH"/>
                    </w:rPr>
                    <w:t>(s)</w:t>
                  </w:r>
                  <w:r w:rsidRPr="001B180C">
                    <w:rPr>
                      <w:rFonts w:eastAsia="Arial" w:cs="Arial"/>
                      <w:lang w:val="fr-CH"/>
                    </w:rPr>
                    <w:tab/>
                    <w:t>seigle de printemps</w:t>
                  </w:r>
                </w:p>
                <w:p w:rsidR="006B6705" w:rsidRDefault="00F154AD" w:rsidP="00F154AD">
                  <w:pPr>
                    <w:tabs>
                      <w:tab w:val="left" w:pos="851"/>
                    </w:tabs>
                    <w:ind w:left="350"/>
                  </w:pPr>
                  <w:r w:rsidRPr="001B180C">
                    <w:rPr>
                      <w:rFonts w:eastAsia="Arial" w:cs="Arial"/>
                      <w:lang w:val="fr-CH"/>
                    </w:rPr>
                    <w:t>(w)</w:t>
                  </w:r>
                  <w:r w:rsidRPr="001B180C">
                    <w:rPr>
                      <w:rFonts w:eastAsia="Arial" w:cs="Arial"/>
                      <w:lang w:val="fr-CH"/>
                    </w:rPr>
                    <w:tab/>
                    <w:t>seigle d’hivers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</w:tbl>
    <w:p w:rsidR="006B6705" w:rsidRDefault="006B6705" w:rsidP="006B6705"/>
    <w:p w:rsidR="006B6705" w:rsidRDefault="006B6705" w:rsidP="006B6705"/>
    <w:p w:rsidR="006B6705" w:rsidRDefault="006B6705" w:rsidP="006B6705">
      <w:pPr>
        <w:jc w:val="left"/>
        <w:rPr>
          <w:u w:val="single"/>
        </w:rPr>
      </w:pPr>
      <w:r>
        <w:br w:type="page"/>
      </w:r>
    </w:p>
    <w:p w:rsidR="006B6705" w:rsidRDefault="006B6705" w:rsidP="006B6705">
      <w:pPr>
        <w:pStyle w:val="Heading2"/>
      </w:pPr>
      <w:r w:rsidRPr="006B6705">
        <w:rPr>
          <w:lang w:val="fr-CH"/>
        </w:rPr>
        <w:lastRenderedPageBreak/>
        <w:t xml:space="preserve">Modifications proposées à la section 7. </w:t>
      </w:r>
      <w:r w:rsidRPr="00B47315">
        <w:rPr>
          <w:rFonts w:eastAsia="Arial" w:cs="Arial"/>
          <w:color w:val="000000"/>
        </w:rPr>
        <w:t xml:space="preserve">Tableau des </w:t>
      </w:r>
      <w:proofErr w:type="spellStart"/>
      <w:r w:rsidRPr="00B47315">
        <w:rPr>
          <w:rFonts w:eastAsia="Arial" w:cs="Arial"/>
          <w:color w:val="000000"/>
        </w:rPr>
        <w:t>caractéristiques</w:t>
      </w:r>
      <w:proofErr w:type="spellEnd"/>
    </w:p>
    <w:p w:rsidR="006B6705" w:rsidRDefault="006B6705" w:rsidP="006B6705">
      <w:pPr>
        <w:jc w:val="left"/>
        <w:rPr>
          <w:i/>
        </w:rPr>
      </w:pPr>
    </w:p>
    <w:p w:rsidR="006B6705" w:rsidRPr="006B6705" w:rsidRDefault="006B6705" w:rsidP="006B6705">
      <w:pPr>
        <w:pStyle w:val="ListParagraph"/>
        <w:numPr>
          <w:ilvl w:val="0"/>
          <w:numId w:val="2"/>
        </w:numPr>
        <w:ind w:left="567"/>
        <w:rPr>
          <w:lang w:val="fr-CH"/>
        </w:rPr>
      </w:pPr>
      <w:r w:rsidRPr="006B6705">
        <w:rPr>
          <w:lang w:val="fr-CH"/>
        </w:rPr>
        <w:t>Modification du type de parcelle pour les caractères 1 à 6 : observation dans l'essai spécial C au lieu des plantes isolées A;</w:t>
      </w:r>
    </w:p>
    <w:p w:rsidR="006B6705" w:rsidRPr="006B6705" w:rsidRDefault="006B6705" w:rsidP="006B6705">
      <w:pPr>
        <w:pStyle w:val="ListParagraph"/>
        <w:numPr>
          <w:ilvl w:val="0"/>
          <w:numId w:val="2"/>
        </w:numPr>
        <w:ind w:left="567"/>
        <w:rPr>
          <w:lang w:val="fr-CH"/>
        </w:rPr>
      </w:pPr>
      <w:r w:rsidRPr="006B6705">
        <w:rPr>
          <w:lang w:val="fr-CH"/>
        </w:rPr>
        <w:t>Modification des méthodes d'observation pour les caractères 7, 8, 12, 13 et 18 en ajoutant l'observation sur des plantes isolées A;</w:t>
      </w:r>
    </w:p>
    <w:p w:rsidR="006B6705" w:rsidRDefault="006B6705" w:rsidP="006B6705">
      <w:pPr>
        <w:jc w:val="left"/>
        <w:rPr>
          <w:i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6"/>
        <w:gridCol w:w="567"/>
        <w:gridCol w:w="3969"/>
        <w:gridCol w:w="1701"/>
        <w:gridCol w:w="2268"/>
      </w:tblGrid>
      <w:tr w:rsidR="006B6705" w:rsidRPr="00FC448F" w:rsidTr="00D53AF3">
        <w:trPr>
          <w:trHeight w:val="285"/>
        </w:trPr>
        <w:tc>
          <w:tcPr>
            <w:tcW w:w="500" w:type="dxa"/>
            <w:shd w:val="clear" w:color="auto" w:fill="auto"/>
            <w:vAlign w:val="center"/>
          </w:tcPr>
          <w:p w:rsidR="006B6705" w:rsidRPr="00FC448F" w:rsidRDefault="006B6705" w:rsidP="00D53AF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6B6705" w:rsidRPr="00FC448F" w:rsidRDefault="006B6705" w:rsidP="00D53AF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705" w:rsidRPr="00FC448F" w:rsidRDefault="006B6705" w:rsidP="00D53AF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B6705" w:rsidRPr="00FC448F" w:rsidRDefault="006B6705" w:rsidP="00D53AF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705" w:rsidRDefault="00F154AD" w:rsidP="00D53AF3">
            <w:pPr>
              <w:ind w:left="25"/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F154AD">
              <w:rPr>
                <w:i/>
                <w:u w:val="single"/>
              </w:rPr>
              <w:t>Libellé actuel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705" w:rsidRDefault="00B75823" w:rsidP="00D53AF3">
            <w:pPr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B75823">
              <w:rPr>
                <w:i/>
                <w:u w:val="single"/>
              </w:rPr>
              <w:t>Nouveau libellé proposé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Grain : intensité de la couleur de la couche d’aleurone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highlight w:val="lightGray"/>
                <w:lang w:eastAsia="de-DE"/>
              </w:rPr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 xml:space="preserve">VG|A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Grain : coloration au phénol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 xml:space="preserve">VG|A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Coléoptile : pigmentation anthocyanique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 xml:space="preserve">VG|A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Coléoptile</w:t>
            </w:r>
            <w:r>
              <w:rPr>
                <w:rFonts w:eastAsia="Arial" w:cs="Arial"/>
                <w:color w:val="000000"/>
                <w:lang w:eastAsia="de-DE"/>
              </w:rPr>
              <w:t xml:space="preserve"> </w:t>
            </w:r>
            <w:r w:rsidRPr="00B75823">
              <w:rPr>
                <w:rFonts w:eastAsia="Arial" w:cs="Arial"/>
                <w:color w:val="000000"/>
                <w:lang w:eastAsia="de-DE"/>
              </w:rPr>
              <w:t>: l</w:t>
            </w:r>
            <w:r>
              <w:rPr>
                <w:rFonts w:eastAsia="Arial" w:cs="Arial"/>
                <w:color w:val="000000"/>
                <w:lang w:eastAsia="de-DE"/>
              </w:rPr>
              <w:t>ongueur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 xml:space="preserve">MS|A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MS|C</w:t>
            </w:r>
          </w:p>
        </w:tc>
      </w:tr>
      <w:tr w:rsidR="00B75823" w:rsidRPr="00FC448F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Première feuille : longueur de la gaine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 xml:space="preserve">MS|A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MS|C</w:t>
            </w:r>
          </w:p>
        </w:tc>
      </w:tr>
      <w:tr w:rsidR="00B75823" w:rsidRPr="00FC448F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Première feuille : longueur du limbe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 xml:space="preserve">MS|A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MS|C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Plante : port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VG|A/VG|B/VS|A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Époque d’épiaison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MG|B/MS|A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MG|A/MG|B/MS|A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Dernière feuille : glaucescence de la gaine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Avant-dernière feuille : longueur du limbe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Avant-dernière feuille : largeur du limbe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Épi : glaucescence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VG|A/VG|B/VS|A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Tige : densité de la pilosité au-dessous de l’épi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VG|A/VG|B/VS|A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Plante : longueur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Tige : longueur entre le dernier nœud et l’épi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Épi : longueur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Épi : densité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Pr="00715BA1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Épi : port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VG|A/VG|B/VS|A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Grain : poids de 1000 grains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B75823" w:rsidRPr="00715BA1" w:rsidTr="00D53AF3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Grain : longueur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B75823" w:rsidRPr="00715BA1" w:rsidTr="00EB4736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PQ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B75823" w:rsidRPr="00B75823" w:rsidRDefault="00B75823" w:rsidP="00B75823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  <w:r w:rsidRPr="00B75823">
              <w:rPr>
                <w:rFonts w:eastAsia="Arial" w:cs="Arial"/>
                <w:color w:val="000000"/>
                <w:lang w:eastAsia="de-DE"/>
              </w:rPr>
              <w:t>Type de développement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VG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5823" w:rsidRDefault="00B75823" w:rsidP="00B75823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</w:t>
            </w:r>
          </w:p>
        </w:tc>
      </w:tr>
    </w:tbl>
    <w:p w:rsidR="006B6705" w:rsidRDefault="006B6705" w:rsidP="006B6705"/>
    <w:p w:rsidR="006B6705" w:rsidRDefault="006B6705" w:rsidP="006B6705">
      <w:pPr>
        <w:jc w:val="left"/>
        <w:rPr>
          <w:u w:val="single"/>
        </w:rPr>
      </w:pPr>
    </w:p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t xml:space="preserve">Modifications proposées à la section 8.1 </w:t>
      </w:r>
      <w:r w:rsidRPr="00135D0E">
        <w:rPr>
          <w:rFonts w:eastAsia="Arial" w:cs="Arial"/>
          <w:iCs/>
          <w:color w:val="000000"/>
          <w:lang w:val="fr-CH"/>
        </w:rPr>
        <w:t>Explications couvrant plusieurs caractéristiques</w:t>
      </w:r>
    </w:p>
    <w:p w:rsidR="006B6705" w:rsidRDefault="006B6705" w:rsidP="006B6705">
      <w:pPr>
        <w:jc w:val="left"/>
        <w:rPr>
          <w:i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3585"/>
        <w:gridCol w:w="283"/>
        <w:gridCol w:w="4816"/>
      </w:tblGrid>
      <w:tr w:rsidR="006B6705" w:rsidRPr="00B47315" w:rsidTr="00D53AF3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8.1</w:t>
            </w: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6B6705" w:rsidP="00D53AF3">
            <w:pPr>
              <w:rPr>
                <w:rFonts w:eastAsia="Arial" w:cs="Arial"/>
                <w:i/>
                <w:iCs/>
                <w:color w:val="000000"/>
              </w:rPr>
            </w:pPr>
            <w:bookmarkStart w:id="6" w:name="Section8-1"/>
            <w:bookmarkEnd w:id="6"/>
            <w:r w:rsidRPr="00B47315">
              <w:rPr>
                <w:rFonts w:eastAsia="Arial" w:cs="Arial"/>
                <w:i/>
                <w:iCs/>
                <w:color w:val="000000"/>
              </w:rPr>
              <w:t>Explications portant sur plusieurs caractères</w:t>
            </w:r>
          </w:p>
        </w:tc>
      </w:tr>
      <w:tr w:rsidR="006B6705" w:rsidRPr="00B47315" w:rsidTr="00D53AF3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6B6705" w:rsidRPr="00B47315" w:rsidTr="00D53AF3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B47315" w:rsidRDefault="006B6705" w:rsidP="00D53AF3">
                  <w:pPr>
                    <w:spacing w:line="1" w:lineRule="auto"/>
                  </w:pPr>
                  <w:bookmarkStart w:id="7" w:name="__bookmark_25"/>
                  <w:bookmarkEnd w:id="7"/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  <w:tr w:rsidR="006B6705" w:rsidRPr="00B47315" w:rsidTr="00D53AF3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  <w:jc w:val="center"/>
            </w:pP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jc w:val="center"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  <w:jc w:val="center"/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  <w:jc w:val="center"/>
            </w:pPr>
          </w:p>
        </w:tc>
      </w:tr>
      <w:tr w:rsidR="006B6705" w:rsidRPr="00B47315" w:rsidTr="00D53AF3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Default="00135D0E" w:rsidP="00D53AF3">
            <w:pPr>
              <w:rPr>
                <w:rFonts w:eastAsia="Arial" w:cs="Arial"/>
                <w:color w:val="000000"/>
              </w:rPr>
            </w:pPr>
            <w:r w:rsidRPr="00A16BB4">
              <w:rPr>
                <w:noProof/>
              </w:rPr>
              <w:t>Les caractères auxquels l</w:t>
            </w:r>
            <w:r>
              <w:rPr>
                <w:noProof/>
              </w:rPr>
              <w:t>’</w:t>
            </w:r>
            <w:r w:rsidRPr="00A16BB4">
              <w:rPr>
                <w:noProof/>
              </w:rPr>
              <w:t>un des codes suivants a été attribué doivent être examinés de la manière indiquée ci</w:t>
            </w:r>
            <w:r w:rsidRPr="00A16BB4">
              <w:rPr>
                <w:noProof/>
              </w:rPr>
              <w:noBreakHyphen/>
              <w:t>après </w:t>
            </w:r>
            <w:r w:rsidR="006B6705" w:rsidRPr="00B47315">
              <w:rPr>
                <w:rFonts w:eastAsia="Arial" w:cs="Arial"/>
                <w:color w:val="000000"/>
              </w:rPr>
              <w:t>:</w:t>
            </w:r>
          </w:p>
        </w:tc>
      </w:tr>
      <w:tr w:rsidR="006B6705" w:rsidRPr="00B47315" w:rsidTr="00D53AF3">
        <w:trPr>
          <w:trHeight w:val="207"/>
        </w:trPr>
        <w:tc>
          <w:tcPr>
            <w:tcW w:w="929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705" w:rsidRPr="00B47315" w:rsidRDefault="006B6705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6705" w:rsidRPr="00B47315" w:rsidTr="00D53AF3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6B6705" w:rsidRPr="00B47315" w:rsidTr="00D53AF3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r w:rsidRPr="00B47315">
                    <w:rPr>
                      <w:rFonts w:eastAsia="Arial" w:cs="Arial"/>
                      <w:color w:val="000000"/>
                    </w:rPr>
                    <w:t>(a)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6B6705" w:rsidRPr="00B47315" w:rsidTr="00D53AF3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A610BD"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3 x 24 graines </w:t>
                  </w:r>
                  <w:r w:rsidRPr="00B47315">
                    <w:rPr>
                      <w:rFonts w:eastAsia="Arial" w:cs="Arial"/>
                      <w:color w:val="000000"/>
                    </w:rPr>
                    <w:t xml:space="preserve">Les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graines </w:t>
                  </w:r>
                  <w:r w:rsidR="00A610BD" w:rsidRPr="001B180C">
                    <w:rPr>
                      <w:rFonts w:eastAsia="Arial" w:cs="Arial"/>
                      <w:lang w:val="fr-CH"/>
                    </w:rPr>
                    <w:t xml:space="preserve">sont semés dans des </w:t>
                  </w:r>
                  <w:proofErr w:type="spellStart"/>
                  <w:r w:rsidR="00A610BD" w:rsidRPr="001B180C">
                    <w:rPr>
                      <w:rFonts w:eastAsia="Arial" w:cs="Arial"/>
                      <w:lang w:val="fr-CH"/>
                    </w:rPr>
                    <w:t>multipots</w:t>
                  </w:r>
                  <w:proofErr w:type="spellEnd"/>
                  <w:r w:rsidR="00A610BD" w:rsidRPr="001B180C">
                    <w:rPr>
                      <w:rFonts w:eastAsia="Arial" w:cs="Arial"/>
                      <w:lang w:val="fr-CH"/>
                    </w:rPr>
                    <w:t xml:space="preserve"> à 1 cm de profondeur.  Les plantes sont cultivées sous serre, à une température de 20 </w:t>
                  </w:r>
                  <w:r w:rsidR="00A610BD" w:rsidRPr="001B180C">
                    <w:rPr>
                      <w:rFonts w:eastAsia="Arial" w:cs="Arial"/>
                      <w:position w:val="5"/>
                      <w:sz w:val="15"/>
                      <w:szCs w:val="15"/>
                      <w:lang w:val="fr-CH"/>
                    </w:rPr>
                    <w:t>o</w:t>
                  </w:r>
                  <w:r w:rsidR="00A610BD" w:rsidRPr="001B180C">
                    <w:rPr>
                      <w:rFonts w:eastAsia="Arial" w:cs="Arial"/>
                      <w:lang w:val="fr-CH"/>
                    </w:rPr>
                    <w:t xml:space="preserve">C et reçoivent un éclairage supplémentaire 12 heures par jour pendant 12 jours.  </w:t>
                  </w:r>
                  <w:r w:rsidR="00A610BD" w:rsidRPr="00A610BD">
                    <w:rPr>
                      <w:rFonts w:eastAsia="Arial" w:cs="Arial"/>
                      <w:strike/>
                      <w:highlight w:val="lightGray"/>
                      <w:lang w:val="fr-CH"/>
                    </w:rPr>
                    <w:t>Il faut mesurer 20 plantes par répétition.</w:t>
                  </w:r>
                  <w:r w:rsidR="00A610BD">
                    <w:rPr>
                      <w:rFonts w:eastAsia="Arial" w:cs="Arial"/>
                      <w:lang w:val="fr-CH"/>
                    </w:rPr>
                    <w:t xml:space="preserve"> </w:t>
                  </w:r>
                  <w:r w:rsidR="00A610BD" w:rsidRPr="00A610BD">
                    <w:rPr>
                      <w:rFonts w:eastAsia="Arial" w:cs="Arial"/>
                      <w:highlight w:val="lightGray"/>
                      <w:u w:val="single"/>
                      <w:lang w:val="fr-CH"/>
                    </w:rPr>
                    <w:t>L’</w:t>
                  </w:r>
                  <w:r w:rsidRPr="00A610BD">
                    <w:rPr>
                      <w:rFonts w:eastAsia="Arial" w:cs="Arial"/>
                      <w:highlight w:val="lightGray"/>
                      <w:u w:val="single"/>
                    </w:rPr>
                    <w:t xml:space="preserve">essai doit </w:t>
                  </w:r>
                  <w:r w:rsidR="00A610BD" w:rsidRPr="00A610BD">
                    <w:rPr>
                      <w:rFonts w:eastAsia="Arial" w:cs="Arial"/>
                      <w:highlight w:val="lightGray"/>
                      <w:u w:val="single"/>
                      <w:lang w:val="fr-CH"/>
                    </w:rPr>
                    <w:t>porter</w:t>
                  </w:r>
                  <w:r w:rsidRPr="00A610BD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  <w:r w:rsidR="00A610BD" w:rsidRPr="00A610BD">
                    <w:rPr>
                      <w:rFonts w:eastAsia="Arial" w:cs="Arial"/>
                      <w:highlight w:val="lightGray"/>
                      <w:u w:val="single"/>
                    </w:rPr>
                    <w:t>au</w:t>
                  </w:r>
                  <w:r w:rsidRPr="00A610BD">
                    <w:rPr>
                      <w:rFonts w:eastAsia="Arial" w:cs="Arial"/>
                      <w:highlight w:val="lightGray"/>
                      <w:u w:val="single"/>
                    </w:rPr>
                    <w:t xml:space="preserve"> total </w:t>
                  </w:r>
                  <w:r w:rsidR="00A610BD" w:rsidRPr="00A610BD">
                    <w:rPr>
                      <w:rFonts w:eastAsia="Arial" w:cs="Arial"/>
                      <w:highlight w:val="lightGray"/>
                      <w:u w:val="single"/>
                    </w:rPr>
                    <w:t>sur</w:t>
                  </w:r>
                  <w:r w:rsidRPr="00A610BD">
                    <w:rPr>
                      <w:rFonts w:eastAsia="Arial" w:cs="Arial"/>
                      <w:highlight w:val="lightGray"/>
                      <w:u w:val="single"/>
                    </w:rPr>
                    <w:t xml:space="preserve"> 60 plantes</w:t>
                  </w:r>
                  <w:r w:rsidR="00A610BD" w:rsidRPr="00A610BD">
                    <w:rPr>
                      <w:rFonts w:eastAsia="Arial" w:cs="Arial"/>
                      <w:highlight w:val="lightGray"/>
                      <w:u w:val="single"/>
                    </w:rPr>
                    <w:t xml:space="preserve"> au moins</w:t>
                  </w:r>
                  <w:r w:rsidRPr="00A610BD">
                    <w:rPr>
                      <w:rFonts w:eastAsia="Arial" w:cs="Arial"/>
                      <w:highlight w:val="lightGray"/>
                      <w:u w:val="single"/>
                    </w:rPr>
                    <w:t>.</w:t>
                  </w:r>
                </w:p>
              </w:tc>
            </w:tr>
          </w:tbl>
          <w:p w:rsidR="006B6705" w:rsidRPr="00B47315" w:rsidRDefault="006B6705" w:rsidP="00D53AF3">
            <w:pPr>
              <w:spacing w:line="1" w:lineRule="auto"/>
            </w:pPr>
          </w:p>
        </w:tc>
      </w:tr>
    </w:tbl>
    <w:p w:rsidR="006B6705" w:rsidRDefault="006B6705" w:rsidP="006B6705"/>
    <w:p w:rsidR="00C1523E" w:rsidRDefault="00C1523E">
      <w:pPr>
        <w:jc w:val="left"/>
      </w:pPr>
      <w:r>
        <w:br w:type="page"/>
      </w:r>
    </w:p>
    <w:p w:rsidR="006B6705" w:rsidRDefault="006B6705" w:rsidP="006B6705"/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t>Modifications proposées à l'</w:t>
      </w:r>
      <w:r w:rsidRPr="006B6705">
        <w:rPr>
          <w:rFonts w:eastAsia="Arial" w:cs="Arial"/>
          <w:color w:val="000000"/>
          <w:lang w:val="fr-CH"/>
        </w:rPr>
        <w:t>Ad. 8 : Époque d'apparition de l'oreille</w:t>
      </w:r>
    </w:p>
    <w:p w:rsidR="006B6705" w:rsidRPr="003B066B" w:rsidRDefault="006B6705" w:rsidP="006B6705">
      <w:pPr>
        <w:keepNext/>
        <w:rPr>
          <w:rFonts w:eastAsia="Arial" w:cs="Arial"/>
          <w:color w:val="000000"/>
          <w:u w:val="single"/>
        </w:rPr>
      </w:pPr>
    </w:p>
    <w:p w:rsidR="00C1523E" w:rsidRPr="001B180C" w:rsidRDefault="00C1523E" w:rsidP="00C1523E">
      <w:pPr>
        <w:rPr>
          <w:lang w:val="fr-CH"/>
        </w:rPr>
      </w:pPr>
      <w:r w:rsidRPr="001B180C">
        <w:rPr>
          <w:rFonts w:eastAsia="Arial" w:cs="Arial"/>
          <w:u w:val="single"/>
          <w:lang w:val="fr-CH"/>
        </w:rPr>
        <w:t>Ad. 8 : Époque d’épiaison</w:t>
      </w:r>
    </w:p>
    <w:p w:rsidR="00C1523E" w:rsidRPr="001B180C" w:rsidRDefault="00C1523E" w:rsidP="00C1523E">
      <w:pPr>
        <w:rPr>
          <w:lang w:val="fr-CH"/>
        </w:rPr>
      </w:pPr>
      <w:r w:rsidRPr="001B180C">
        <w:rPr>
          <w:rFonts w:eastAsia="Arial" w:cs="Arial"/>
          <w:lang w:val="fr-CH"/>
        </w:rPr>
        <w:t xml:space="preserve"> </w:t>
      </w:r>
    </w:p>
    <w:p w:rsidR="00C1523E" w:rsidRPr="001B180C" w:rsidRDefault="00C1523E" w:rsidP="00C1523E">
      <w:pPr>
        <w:rPr>
          <w:rFonts w:eastAsia="Arial" w:cs="Arial"/>
          <w:lang w:val="fr-CH"/>
        </w:rPr>
      </w:pPr>
      <w:r w:rsidRPr="001B180C">
        <w:rPr>
          <w:rFonts w:eastAsia="Arial" w:cs="Arial"/>
          <w:u w:val="single"/>
          <w:lang w:val="fr-CH"/>
        </w:rPr>
        <w:t>Variétés à fécondation libre, variétés hybrides et variétés synthétiques (</w:t>
      </w:r>
      <w:r w:rsidRPr="003B066B">
        <w:rPr>
          <w:rFonts w:eastAsia="Arial" w:cs="Arial"/>
          <w:strike/>
          <w:highlight w:val="lightGray"/>
          <w:u w:val="single"/>
        </w:rPr>
        <w:t>MS/A</w:t>
      </w:r>
      <w:r w:rsidRPr="003B066B">
        <w:rPr>
          <w:rFonts w:eastAsia="Arial" w:cs="Arial"/>
          <w:highlight w:val="lightGray"/>
          <w:u w:val="single"/>
        </w:rPr>
        <w:t xml:space="preserve"> </w:t>
      </w:r>
      <w:r w:rsidRPr="003B066B">
        <w:rPr>
          <w:rFonts w:eastAsia="Arial" w:cs="Arial"/>
          <w:bCs/>
          <w:highlight w:val="lightGray"/>
          <w:u w:val="single"/>
        </w:rPr>
        <w:t>MS|A</w:t>
      </w:r>
      <w:r w:rsidRPr="001B180C">
        <w:rPr>
          <w:rFonts w:eastAsia="Arial" w:cs="Arial"/>
          <w:u w:val="single"/>
          <w:lang w:val="fr-CH"/>
        </w:rPr>
        <w:t>)</w:t>
      </w:r>
      <w:r w:rsidRPr="001B180C">
        <w:rPr>
          <w:rFonts w:eastAsia="Arial" w:cs="Arial"/>
          <w:lang w:val="fr-CH"/>
        </w:rPr>
        <w:t> : Il faut compter tous les deux jours le nombre de plantes qui ont atteint le stade 52.  L’époque d’épiaison moyenne doit être calculée sur la base de ces données.</w:t>
      </w:r>
    </w:p>
    <w:p w:rsidR="00C1523E" w:rsidRPr="001B180C" w:rsidRDefault="00C1523E" w:rsidP="00C1523E">
      <w:pPr>
        <w:rPr>
          <w:rFonts w:eastAsia="Arial" w:cs="Arial"/>
          <w:u w:val="single"/>
          <w:lang w:val="fr-CH"/>
        </w:rPr>
      </w:pPr>
    </w:p>
    <w:p w:rsidR="00C1523E" w:rsidRPr="001B180C" w:rsidRDefault="00C1523E" w:rsidP="00C1523E">
      <w:pPr>
        <w:rPr>
          <w:lang w:val="fr-CH"/>
        </w:rPr>
      </w:pPr>
      <w:r w:rsidRPr="001B180C">
        <w:rPr>
          <w:rFonts w:eastAsia="Arial" w:cs="Arial"/>
          <w:u w:val="single"/>
          <w:lang w:val="fr-CH"/>
        </w:rPr>
        <w:t>Lignées endogames et hybrides simples issues de lignées endogames (</w:t>
      </w:r>
      <w:r w:rsidRPr="003B066B">
        <w:rPr>
          <w:rFonts w:eastAsia="Arial" w:cs="Arial"/>
          <w:strike/>
          <w:highlight w:val="lightGray"/>
          <w:u w:val="single"/>
        </w:rPr>
        <w:t>MG/B</w:t>
      </w:r>
      <w:r w:rsidRPr="003B066B">
        <w:rPr>
          <w:rFonts w:eastAsia="Arial" w:cs="Arial"/>
          <w:bCs/>
          <w:highlight w:val="lightGray"/>
          <w:u w:val="single"/>
        </w:rPr>
        <w:t xml:space="preserve"> MG|A</w:t>
      </w:r>
      <w:r w:rsidRPr="003B066B">
        <w:rPr>
          <w:rFonts w:eastAsia="Arial" w:cs="Arial"/>
          <w:highlight w:val="lightGray"/>
          <w:u w:val="single"/>
        </w:rPr>
        <w:t>/</w:t>
      </w:r>
      <w:r w:rsidRPr="003B066B">
        <w:rPr>
          <w:rFonts w:eastAsia="Arial" w:cs="Arial"/>
          <w:bCs/>
          <w:highlight w:val="lightGray"/>
          <w:u w:val="single"/>
        </w:rPr>
        <w:t>MG|B</w:t>
      </w:r>
      <w:r w:rsidRPr="001B180C">
        <w:rPr>
          <w:rFonts w:eastAsia="Arial" w:cs="Arial"/>
          <w:u w:val="single"/>
          <w:lang w:val="fr-CH"/>
        </w:rPr>
        <w:t>) :</w:t>
      </w:r>
      <w:r w:rsidRPr="001B180C">
        <w:rPr>
          <w:rFonts w:eastAsia="Arial" w:cs="Arial"/>
          <w:lang w:val="fr-CH"/>
        </w:rPr>
        <w:t>   L’époque d’épiaison est atteinte lorsque 50% des plantes ont atteint le stade 52.</w:t>
      </w:r>
    </w:p>
    <w:p w:rsidR="006B6705" w:rsidRPr="00C1523E" w:rsidRDefault="006B6705" w:rsidP="006B6705">
      <w:pPr>
        <w:keepNext/>
        <w:rPr>
          <w:rFonts w:eastAsia="Arial" w:cs="Arial"/>
          <w:color w:val="000000"/>
          <w:lang w:val="fr-CH"/>
        </w:rPr>
      </w:pPr>
    </w:p>
    <w:p w:rsidR="006B6705" w:rsidRPr="006B6705" w:rsidRDefault="006B6705" w:rsidP="006B6705">
      <w:pPr>
        <w:pStyle w:val="Heading2"/>
        <w:rPr>
          <w:lang w:val="fr-CH"/>
        </w:rPr>
      </w:pPr>
    </w:p>
    <w:p w:rsidR="006B6705" w:rsidRPr="006B6705" w:rsidRDefault="006B6705" w:rsidP="006B6705">
      <w:pPr>
        <w:pStyle w:val="Heading2"/>
        <w:rPr>
          <w:lang w:val="fr-CH"/>
        </w:rPr>
      </w:pPr>
      <w:r w:rsidRPr="006B6705">
        <w:rPr>
          <w:lang w:val="fr-CH"/>
        </w:rPr>
        <w:t>Modifications proposées à l'</w:t>
      </w:r>
      <w:r w:rsidRPr="006B6705">
        <w:rPr>
          <w:rFonts w:eastAsia="Arial" w:cs="Arial"/>
          <w:color w:val="000000"/>
          <w:lang w:val="fr-CH"/>
        </w:rPr>
        <w:t xml:space="preserve">Ad. 13 : </w:t>
      </w:r>
      <w:r w:rsidR="00C1523E" w:rsidRPr="001B180C">
        <w:rPr>
          <w:rFonts w:eastAsia="Arial" w:cs="Arial"/>
          <w:lang w:val="fr-CH"/>
        </w:rPr>
        <w:t>Tige : densité de la pilosité au-dessous de l’épi</w:t>
      </w:r>
    </w:p>
    <w:p w:rsidR="006B6705" w:rsidRDefault="006B6705" w:rsidP="006B6705">
      <w:pPr>
        <w:jc w:val="left"/>
        <w:rPr>
          <w:i/>
        </w:rPr>
      </w:pPr>
    </w:p>
    <w:p w:rsidR="006B6705" w:rsidRDefault="006B6705" w:rsidP="006B6705">
      <w:pPr>
        <w:jc w:val="left"/>
        <w:rPr>
          <w:i/>
        </w:rPr>
      </w:pPr>
      <w:r>
        <w:rPr>
          <w:i/>
        </w:rPr>
        <w:t>Illustrations actuelles</w:t>
      </w:r>
    </w:p>
    <w:p w:rsidR="006B6705" w:rsidRDefault="006B6705" w:rsidP="006B6705">
      <w:pPr>
        <w:rPr>
          <w:rFonts w:cs="Arial"/>
          <w:u w:val="single"/>
        </w:rPr>
      </w:pPr>
    </w:p>
    <w:p w:rsidR="006B6705" w:rsidRDefault="006B6705" w:rsidP="006B6705">
      <w:r w:rsidRPr="00B47315">
        <w:rPr>
          <w:rFonts w:eastAsia="Arial" w:cs="Arial"/>
          <w:color w:val="000000"/>
          <w:u w:val="single"/>
        </w:rPr>
        <w:t xml:space="preserve">Ad. 13 : </w:t>
      </w:r>
      <w:r w:rsidR="00C1523E" w:rsidRPr="001B180C">
        <w:rPr>
          <w:rFonts w:eastAsia="Arial" w:cs="Arial"/>
          <w:u w:val="single"/>
          <w:lang w:val="fr-CH"/>
        </w:rPr>
        <w:t>Tige : densité de la pilosité au-dessous de l’épi</w:t>
      </w:r>
    </w:p>
    <w:p w:rsidR="006B6705" w:rsidRDefault="006B6705" w:rsidP="006B6705">
      <w:pPr>
        <w:rPr>
          <w:rFonts w:cs="Arial"/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6B6705" w:rsidRPr="00B47315" w:rsidTr="00D53AF3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6B6705" w:rsidRPr="00603C5F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  <w:lang w:val="en-US"/>
                    </w:rPr>
                    <w:drawing>
                      <wp:inline distT="0" distB="0" distL="0" distR="0" wp14:anchorId="1AD103B7" wp14:editId="5F883B00">
                        <wp:extent cx="868435" cy="2790769"/>
                        <wp:effectExtent l="0" t="0" r="8255" b="0"/>
                        <wp:docPr id="6" name="Grafik 6" descr="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486" cy="2810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  <w:lang w:val="en-US"/>
                    </w:rPr>
                    <w:drawing>
                      <wp:inline distT="0" distB="0" distL="0" distR="0" wp14:anchorId="084C5FB2" wp14:editId="74FFEA54">
                        <wp:extent cx="989519" cy="2790190"/>
                        <wp:effectExtent l="0" t="0" r="1270" b="0"/>
                        <wp:docPr id="5" name="Grafik 5" descr="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886" cy="2810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  <w:lang w:val="en-US"/>
                    </w:rPr>
                    <w:drawing>
                      <wp:inline distT="0" distB="0" distL="0" distR="0" wp14:anchorId="18CDA156" wp14:editId="23B32DCC">
                        <wp:extent cx="992055" cy="2790190"/>
                        <wp:effectExtent l="0" t="0" r="0" b="0"/>
                        <wp:docPr id="4" name="Grafik 4" descr="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585" cy="281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  <w:lang w:val="en-US"/>
                    </w:rPr>
                    <w:drawing>
                      <wp:inline distT="0" distB="0" distL="0" distR="0" wp14:anchorId="2BF09E83" wp14:editId="48FDD24B">
                        <wp:extent cx="850401" cy="2807428"/>
                        <wp:effectExtent l="0" t="0" r="6985" b="0"/>
                        <wp:docPr id="2" name="Grafik 2" descr="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330" cy="2853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  <w:lang w:val="en-US"/>
                    </w:rPr>
                    <w:drawing>
                      <wp:inline distT="0" distB="0" distL="0" distR="0" wp14:anchorId="4C7964C2" wp14:editId="681B3453">
                        <wp:extent cx="812427" cy="2748090"/>
                        <wp:effectExtent l="0" t="0" r="6985" b="0"/>
                        <wp:docPr id="1" name="Grafik 1" descr="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330" cy="2784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6705" w:rsidRPr="00603C5F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C1523E" w:rsidRPr="00B47315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nulle ou très lâche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lâche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moyenne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très dense</w:t>
                  </w:r>
                </w:p>
              </w:tc>
            </w:tr>
          </w:tbl>
          <w:p w:rsidR="006B6705" w:rsidRPr="00B47315" w:rsidRDefault="006B6705" w:rsidP="00D53AF3">
            <w:pPr>
              <w:jc w:val="center"/>
            </w:pPr>
          </w:p>
        </w:tc>
      </w:tr>
    </w:tbl>
    <w:p w:rsidR="006B6705" w:rsidRDefault="006B6705" w:rsidP="006B6705"/>
    <w:p w:rsidR="006B6705" w:rsidRDefault="006B6705" w:rsidP="006B6705">
      <w:pPr>
        <w:rPr>
          <w:i/>
        </w:rPr>
      </w:pPr>
      <w:r w:rsidRPr="005933A2">
        <w:rPr>
          <w:i/>
        </w:rPr>
        <w:t xml:space="preserve">Nouvelles </w:t>
      </w:r>
      <w:r>
        <w:rPr>
          <w:i/>
        </w:rPr>
        <w:t xml:space="preserve">illustrations </w:t>
      </w:r>
      <w:r w:rsidRPr="005933A2">
        <w:rPr>
          <w:i/>
        </w:rPr>
        <w:t>proposées</w:t>
      </w:r>
    </w:p>
    <w:p w:rsidR="006B6705" w:rsidRDefault="006B6705" w:rsidP="006B6705"/>
    <w:p w:rsidR="006B6705" w:rsidRDefault="006B6705" w:rsidP="006B6705">
      <w:pPr>
        <w:rPr>
          <w:rFonts w:eastAsia="Arial" w:cs="Arial"/>
          <w:u w:val="single"/>
          <w:lang w:val="fr-CH"/>
        </w:rPr>
      </w:pPr>
      <w:r w:rsidRPr="00B47315">
        <w:rPr>
          <w:rFonts w:eastAsia="Arial" w:cs="Arial"/>
          <w:color w:val="000000"/>
          <w:u w:val="single"/>
        </w:rPr>
        <w:t xml:space="preserve">Ad. 13 : </w:t>
      </w:r>
      <w:r w:rsidR="00C1523E" w:rsidRPr="001B180C">
        <w:rPr>
          <w:rFonts w:eastAsia="Arial" w:cs="Arial"/>
          <w:u w:val="single"/>
          <w:lang w:val="fr-CH"/>
        </w:rPr>
        <w:t>Tige : densité de la pilosité au-dessous de l’épi</w:t>
      </w:r>
    </w:p>
    <w:p w:rsidR="00C1523E" w:rsidRDefault="00C1523E" w:rsidP="006B6705"/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6B6705" w:rsidRPr="00B47315" w:rsidTr="00D53AF3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6B6705" w:rsidRPr="00603C5F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6B349C9" wp14:editId="5722AAF7">
                        <wp:extent cx="731520" cy="1566545"/>
                        <wp:effectExtent l="0" t="0" r="0" b="0"/>
                        <wp:docPr id="11" name="Grafik 11" descr="Ad Stem hairiness_1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 Stem hairiness_1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805A4D0" wp14:editId="3B90ACA9">
                        <wp:extent cx="763270" cy="1566545"/>
                        <wp:effectExtent l="0" t="0" r="0" b="0"/>
                        <wp:docPr id="10" name="Grafik 10" descr="Ad Stem hairiness_3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d Stem hairiness_3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83C94DB" wp14:editId="072757A6">
                        <wp:extent cx="739775" cy="1566545"/>
                        <wp:effectExtent l="0" t="0" r="3175" b="0"/>
                        <wp:docPr id="9" name="Grafik 9" descr="Ad Stem hairiness_5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d Stem hairiness_5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B5A36BA" wp14:editId="1EF2329F">
                        <wp:extent cx="723265" cy="1566545"/>
                        <wp:effectExtent l="0" t="0" r="635" b="0"/>
                        <wp:docPr id="8" name="Grafik 8" descr="Ad Stem hairiness_7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d Stem hairiness_7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Pr="00603C5F" w:rsidRDefault="006B6705" w:rsidP="00D53AF3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C8CC851" wp14:editId="4FED9B00">
                        <wp:extent cx="659765" cy="1566545"/>
                        <wp:effectExtent l="0" t="0" r="6985" b="0"/>
                        <wp:docPr id="7" name="Grafik 7" descr="Ad Stem hairiness_9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d Stem hairiness_9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6705" w:rsidRPr="00603C5F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705" w:rsidRDefault="006B6705" w:rsidP="00D53AF3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C1523E" w:rsidRPr="00B47315" w:rsidTr="00D53AF3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nulle ou très lâche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lâche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moyenne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3E" w:rsidRPr="001B180C" w:rsidRDefault="00C1523E" w:rsidP="00C1523E">
                  <w:pPr>
                    <w:jc w:val="center"/>
                  </w:pPr>
                  <w:r w:rsidRPr="001B180C">
                    <w:rPr>
                      <w:rFonts w:eastAsia="Arial" w:cs="Arial"/>
                    </w:rPr>
                    <w:t>très dense</w:t>
                  </w:r>
                </w:p>
              </w:tc>
            </w:tr>
          </w:tbl>
          <w:p w:rsidR="006B6705" w:rsidRPr="00B47315" w:rsidRDefault="006B6705" w:rsidP="00D53AF3">
            <w:pPr>
              <w:jc w:val="center"/>
            </w:pPr>
          </w:p>
        </w:tc>
      </w:tr>
    </w:tbl>
    <w:p w:rsidR="006B6705" w:rsidRDefault="006B6705" w:rsidP="006B6705">
      <w:pPr>
        <w:jc w:val="right"/>
      </w:pPr>
    </w:p>
    <w:p w:rsidR="006B6705" w:rsidRDefault="006B6705" w:rsidP="006B6705">
      <w:pPr>
        <w:jc w:val="right"/>
      </w:pPr>
    </w:p>
    <w:p w:rsidR="006B6705" w:rsidRDefault="006B6705" w:rsidP="006B6705">
      <w:pPr>
        <w:jc w:val="right"/>
      </w:pPr>
    </w:p>
    <w:p w:rsidR="006B6705" w:rsidRDefault="006B6705" w:rsidP="006B6705">
      <w:pPr>
        <w:jc w:val="right"/>
      </w:pPr>
      <w:r w:rsidRPr="00C5280D">
        <w:t>[Fin du document]</w:t>
      </w:r>
    </w:p>
    <w:p w:rsidR="00050E16" w:rsidRPr="00C5280D" w:rsidRDefault="00050E16" w:rsidP="006B6705"/>
    <w:sectPr w:rsidR="00050E16" w:rsidRPr="00C5280D" w:rsidSect="00906DDC">
      <w:headerReference w:type="default" r:id="rId1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6B" w:rsidRDefault="00E6556B" w:rsidP="006655D3">
      <w:r>
        <w:separator/>
      </w:r>
    </w:p>
    <w:p w:rsidR="00E6556B" w:rsidRDefault="00E6556B" w:rsidP="006655D3"/>
    <w:p w:rsidR="00E6556B" w:rsidRDefault="00E6556B" w:rsidP="006655D3"/>
  </w:endnote>
  <w:endnote w:type="continuationSeparator" w:id="0">
    <w:p w:rsidR="00E6556B" w:rsidRDefault="00E6556B" w:rsidP="006655D3">
      <w:r>
        <w:separator/>
      </w:r>
    </w:p>
    <w:p w:rsidR="00E6556B" w:rsidRPr="00294751" w:rsidRDefault="00E6556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6556B" w:rsidRPr="00294751" w:rsidRDefault="00E6556B" w:rsidP="006655D3"/>
    <w:p w:rsidR="00E6556B" w:rsidRPr="00294751" w:rsidRDefault="00E6556B" w:rsidP="006655D3"/>
  </w:endnote>
  <w:endnote w:type="continuationNotice" w:id="1">
    <w:p w:rsidR="00E6556B" w:rsidRPr="00294751" w:rsidRDefault="00E6556B" w:rsidP="006655D3">
      <w:r w:rsidRPr="00294751">
        <w:t>[Suite de la note page suivante]</w:t>
      </w:r>
    </w:p>
    <w:p w:rsidR="00E6556B" w:rsidRPr="00294751" w:rsidRDefault="00E6556B" w:rsidP="006655D3"/>
    <w:p w:rsidR="00E6556B" w:rsidRPr="00294751" w:rsidRDefault="00E6556B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6B" w:rsidRDefault="00E6556B" w:rsidP="006655D3">
      <w:r>
        <w:separator/>
      </w:r>
    </w:p>
  </w:footnote>
  <w:footnote w:type="continuationSeparator" w:id="0">
    <w:p w:rsidR="00E6556B" w:rsidRDefault="00E6556B" w:rsidP="006655D3">
      <w:r>
        <w:separator/>
      </w:r>
    </w:p>
  </w:footnote>
  <w:footnote w:type="continuationNotice" w:id="1">
    <w:p w:rsidR="00E6556B" w:rsidRPr="00AB530F" w:rsidRDefault="00E6556B" w:rsidP="00AB530F">
      <w:pPr>
        <w:pStyle w:val="Footer"/>
      </w:pPr>
    </w:p>
  </w:footnote>
  <w:footnote w:id="2">
    <w:p w:rsidR="006B6705" w:rsidRDefault="006B6705" w:rsidP="006B6705">
      <w:pPr>
        <w:pStyle w:val="FootnoteText"/>
      </w:pPr>
      <w:r>
        <w:rPr>
          <w:rStyle w:val="FootnoteReference"/>
        </w:rPr>
        <w:footnoteRef/>
      </w:r>
      <w:r w:rsidRPr="00445B47">
        <w:t xml:space="preserve"> </w:t>
      </w:r>
      <w:r>
        <w:t>T</w:t>
      </w:r>
      <w:r w:rsidRPr="00445B47">
        <w:t xml:space="preserve">enue </w:t>
      </w:r>
      <w:r>
        <w:t xml:space="preserve">à Cambridge (Royaume-Uni) </w:t>
      </w:r>
      <w:r w:rsidRPr="00B40692">
        <w:t xml:space="preserve">du </w:t>
      </w:r>
      <w:r>
        <w:t xml:space="preserve">23 au 27 mai </w:t>
      </w:r>
      <w:r w:rsidRPr="00D01D7C">
        <w:t>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459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8552C5">
      <w:rPr>
        <w:rStyle w:val="PageNumber"/>
        <w:lang w:val="en-US"/>
      </w:rPr>
      <w:t>28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0437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897"/>
    <w:multiLevelType w:val="hybridMultilevel"/>
    <w:tmpl w:val="8EBE7758"/>
    <w:lvl w:ilvl="0" w:tplc="0ACA2722">
      <w:start w:val="18"/>
      <w:numFmt w:val="bullet"/>
      <w:lvlText w:val="-"/>
      <w:lvlJc w:val="left"/>
      <w:pPr>
        <w:ind w:left="1287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AB10FA0E"/>
    <w:lvl w:ilvl="0" w:tplc="AA62007E">
      <w:start w:val="1"/>
      <w:numFmt w:val="lowerLetter"/>
      <w:lvlText w:val="%1)"/>
      <w:lvlJc w:val="left"/>
      <w:pPr>
        <w:ind w:left="927" w:hanging="360"/>
      </w:pPr>
      <w:rPr>
        <w:lang w:val="fr-FR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B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5D0E"/>
    <w:rsid w:val="00141DB8"/>
    <w:rsid w:val="00172084"/>
    <w:rsid w:val="0017474A"/>
    <w:rsid w:val="001758C6"/>
    <w:rsid w:val="00182B99"/>
    <w:rsid w:val="00194352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D4A85"/>
    <w:rsid w:val="004E33E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04377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B6705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52C5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67714"/>
    <w:rsid w:val="00970FED"/>
    <w:rsid w:val="00990193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610BD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5823"/>
    <w:rsid w:val="00B84BBD"/>
    <w:rsid w:val="00B95C5D"/>
    <w:rsid w:val="00BA43FB"/>
    <w:rsid w:val="00BC127D"/>
    <w:rsid w:val="00BC1FE6"/>
    <w:rsid w:val="00C061B6"/>
    <w:rsid w:val="00C1523E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56B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154AD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B1A846E-3CEA-488B-8BCB-7D80AC1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6B6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705"/>
    <w:pPr>
      <w:ind w:left="720"/>
      <w:contextualSpacing/>
    </w:pPr>
    <w:rPr>
      <w:rFonts w:eastAsia="MS Mincho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B6705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66</TotalTime>
  <Pages>5</Pages>
  <Words>1371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TC/58/28</vt:lpstr>
    </vt:vector>
  </TitlesOfParts>
  <Company>UPOV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TC/58/28</dc:title>
  <dc:creator>OERTEL Romy</dc:creator>
  <cp:keywords>TC/58/28</cp:keywords>
  <cp:lastModifiedBy>OERTEL Romy</cp:lastModifiedBy>
  <cp:revision>8</cp:revision>
  <cp:lastPrinted>2022-11-29T14:45:00Z</cp:lastPrinted>
  <dcterms:created xsi:type="dcterms:W3CDTF">2022-11-29T08:59:00Z</dcterms:created>
  <dcterms:modified xsi:type="dcterms:W3CDTF">2022-11-29T14:46:00Z</dcterms:modified>
</cp:coreProperties>
</file>