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0E605D" w:rsidTr="00EB4E9C">
        <w:tc>
          <w:tcPr>
            <w:tcW w:w="6522" w:type="dxa"/>
          </w:tcPr>
          <w:p w:rsidR="00DC3802" w:rsidRPr="000E605D" w:rsidRDefault="00DC3802" w:rsidP="00AC2883">
            <w:r w:rsidRPr="000E605D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0E605D" w:rsidRDefault="00DC3802" w:rsidP="00AC2883">
            <w:pPr>
              <w:pStyle w:val="Lettrine"/>
            </w:pPr>
            <w:r w:rsidRPr="000E605D">
              <w:t>F</w:t>
            </w:r>
          </w:p>
        </w:tc>
      </w:tr>
      <w:tr w:rsidR="00DC3802" w:rsidRPr="000E605D" w:rsidTr="00645CA8">
        <w:trPr>
          <w:trHeight w:val="219"/>
        </w:trPr>
        <w:tc>
          <w:tcPr>
            <w:tcW w:w="6522" w:type="dxa"/>
          </w:tcPr>
          <w:p w:rsidR="00DC3802" w:rsidRPr="000E605D" w:rsidRDefault="00DC3802" w:rsidP="00AC2883">
            <w:pPr>
              <w:pStyle w:val="upove"/>
            </w:pPr>
            <w:r w:rsidRPr="000E605D">
              <w:t>Union internationale pour la protection des obtentions végétales</w:t>
            </w:r>
          </w:p>
        </w:tc>
        <w:tc>
          <w:tcPr>
            <w:tcW w:w="3117" w:type="dxa"/>
          </w:tcPr>
          <w:p w:rsidR="00DC3802" w:rsidRPr="000E605D" w:rsidRDefault="00DC3802" w:rsidP="00DA4973"/>
        </w:tc>
      </w:tr>
    </w:tbl>
    <w:p w:rsidR="00DC3802" w:rsidRPr="000E605D" w:rsidRDefault="00DC3802" w:rsidP="00DC3802"/>
    <w:p w:rsidR="003D0839" w:rsidRPr="000E605D" w:rsidRDefault="003D0839" w:rsidP="003D083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0E605D" w:rsidTr="0001743A">
        <w:tc>
          <w:tcPr>
            <w:tcW w:w="6512" w:type="dxa"/>
          </w:tcPr>
          <w:p w:rsidR="003D0839" w:rsidRPr="000E605D" w:rsidRDefault="003D0839" w:rsidP="0001743A">
            <w:pPr>
              <w:pStyle w:val="Sessiontc"/>
              <w:spacing w:line="240" w:lineRule="auto"/>
            </w:pPr>
            <w:r w:rsidRPr="000E605D">
              <w:t>Comité technique</w:t>
            </w:r>
          </w:p>
          <w:p w:rsidR="003D0839" w:rsidRPr="000E605D" w:rsidRDefault="003D0839" w:rsidP="0001743A">
            <w:pPr>
              <w:pStyle w:val="Sessiontcplacedate"/>
              <w:rPr>
                <w:sz w:val="22"/>
              </w:rPr>
            </w:pPr>
            <w:r w:rsidRPr="000E605D">
              <w:t>Cinquante</w:t>
            </w:r>
            <w:r w:rsidR="002E0138" w:rsidRPr="000E605D">
              <w:t>-</w:t>
            </w:r>
            <w:r w:rsidRPr="000E605D">
              <w:t>huit</w:t>
            </w:r>
            <w:r w:rsidR="002E0138" w:rsidRPr="000E605D">
              <w:t>ième session</w:t>
            </w:r>
            <w:r w:rsidRPr="000E605D">
              <w:br/>
              <w:t>Genève, 24 et 2</w:t>
            </w:r>
            <w:r w:rsidR="002E0138" w:rsidRPr="000E605D">
              <w:t>5 octobre 20</w:t>
            </w:r>
            <w:r w:rsidRPr="000E605D">
              <w:t>22</w:t>
            </w:r>
          </w:p>
        </w:tc>
        <w:tc>
          <w:tcPr>
            <w:tcW w:w="3127" w:type="dxa"/>
          </w:tcPr>
          <w:p w:rsidR="003D0839" w:rsidRPr="000E605D" w:rsidRDefault="003D0839" w:rsidP="0001743A">
            <w:pPr>
              <w:pStyle w:val="Doccode"/>
            </w:pPr>
            <w:r w:rsidRPr="000E605D">
              <w:t>TC/58/23</w:t>
            </w:r>
          </w:p>
          <w:p w:rsidR="003D0839" w:rsidRPr="000E605D" w:rsidRDefault="003D0839" w:rsidP="0001743A">
            <w:pPr>
              <w:pStyle w:val="Docoriginal"/>
            </w:pPr>
            <w:r w:rsidRPr="000E605D">
              <w:t>Original</w:t>
            </w:r>
            <w:r w:rsidR="002E0138" w:rsidRPr="000E605D">
              <w:t> :</w:t>
            </w:r>
            <w:r w:rsidRPr="000E605D">
              <w:rPr>
                <w:b w:val="0"/>
              </w:rPr>
              <w:t xml:space="preserve"> anglais</w:t>
            </w:r>
          </w:p>
          <w:p w:rsidR="003D0839" w:rsidRPr="000E605D" w:rsidRDefault="003D0839" w:rsidP="00E42D3F">
            <w:pPr>
              <w:pStyle w:val="Docoriginal"/>
            </w:pPr>
            <w:r w:rsidRPr="000E605D">
              <w:t>Date</w:t>
            </w:r>
            <w:r w:rsidR="002E0138" w:rsidRPr="000E605D">
              <w:t> :</w:t>
            </w:r>
            <w:r w:rsidRPr="000E605D">
              <w:rPr>
                <w:b w:val="0"/>
              </w:rPr>
              <w:t xml:space="preserve"> 5 octobre 2022</w:t>
            </w:r>
          </w:p>
        </w:tc>
      </w:tr>
    </w:tbl>
    <w:p w:rsidR="00E42D3F" w:rsidRPr="000E605D" w:rsidRDefault="00E42D3F" w:rsidP="00E42D3F">
      <w:pPr>
        <w:pStyle w:val="Titleofdoc0"/>
      </w:pPr>
      <w:r w:rsidRPr="000E605D">
        <w:t>RÉVISION PARTIELLE DES PRINCIPES DIRECTEURS DU POIS</w:t>
      </w:r>
    </w:p>
    <w:p w:rsidR="00E42D3F" w:rsidRPr="000E605D" w:rsidRDefault="00E42D3F" w:rsidP="00E42D3F">
      <w:pPr>
        <w:pStyle w:val="preparedby1"/>
        <w:jc w:val="left"/>
      </w:pPr>
      <w:bookmarkStart w:id="0" w:name="Prepared"/>
      <w:bookmarkEnd w:id="0"/>
      <w:r w:rsidRPr="000E605D">
        <w:t>Document établi par un expert de la France</w:t>
      </w:r>
    </w:p>
    <w:p w:rsidR="00E42D3F" w:rsidRPr="000E605D" w:rsidRDefault="00E42D3F" w:rsidP="00E42D3F">
      <w:pPr>
        <w:pStyle w:val="Disclaimer"/>
      </w:pPr>
      <w:r w:rsidRPr="000E605D">
        <w:t>Avertissement</w:t>
      </w:r>
      <w:r w:rsidR="002E0138" w:rsidRPr="000E605D">
        <w:t> :</w:t>
      </w:r>
      <w:r w:rsidRPr="000E605D">
        <w:t xml:space="preserve"> le présent document ne représente pas les principes ou les orientations de l</w:t>
      </w:r>
      <w:r w:rsidR="002E0138" w:rsidRPr="000E605D">
        <w:t>’</w:t>
      </w:r>
      <w:r w:rsidRPr="000E605D">
        <w:t>UPOV</w:t>
      </w:r>
    </w:p>
    <w:p w:rsidR="00E42D3F" w:rsidRPr="000E605D" w:rsidRDefault="00E42D3F" w:rsidP="00E42D3F">
      <w:r w:rsidRPr="000E605D">
        <w:rPr>
          <w:rFonts w:cs="Arial"/>
        </w:rPr>
        <w:fldChar w:fldCharType="begin"/>
      </w:r>
      <w:r w:rsidRPr="000E605D">
        <w:rPr>
          <w:rFonts w:cs="Arial"/>
        </w:rPr>
        <w:instrText xml:space="preserve"> AUTONUM  </w:instrText>
      </w:r>
      <w:r w:rsidRPr="000E605D">
        <w:rPr>
          <w:rFonts w:cs="Arial"/>
        </w:rPr>
        <w:fldChar w:fldCharType="end"/>
      </w:r>
      <w:r w:rsidRPr="000E605D">
        <w:tab/>
        <w:t>Le présent document a pour objet de présenter une proposition de révision partielle des principes directeurs d</w:t>
      </w:r>
      <w:r w:rsidR="002E0138" w:rsidRPr="000E605D">
        <w:t>’</w:t>
      </w:r>
      <w:r w:rsidRPr="000E605D">
        <w:t xml:space="preserve">examen du </w:t>
      </w:r>
      <w:proofErr w:type="spellStart"/>
      <w:r w:rsidRPr="000E605D">
        <w:t>pois</w:t>
      </w:r>
      <w:proofErr w:type="spellEnd"/>
      <w:r w:rsidRPr="000E605D">
        <w:t xml:space="preserve"> (document TG/7/10</w:t>
      </w:r>
      <w:r w:rsidR="00771989" w:rsidRPr="000E605D">
        <w:t> </w:t>
      </w:r>
      <w:r w:rsidR="003F04AA">
        <w:t>Rev.</w:t>
      </w:r>
      <w:r w:rsidRPr="000E605D">
        <w:t>2).</w:t>
      </w:r>
    </w:p>
    <w:p w:rsidR="00E42D3F" w:rsidRPr="000E605D" w:rsidRDefault="00E42D3F" w:rsidP="00E42D3F">
      <w:pPr>
        <w:tabs>
          <w:tab w:val="left" w:pos="567"/>
        </w:tabs>
        <w:rPr>
          <w:rFonts w:cs="Arial"/>
        </w:rPr>
      </w:pPr>
    </w:p>
    <w:p w:rsidR="00E42D3F" w:rsidRPr="000E605D" w:rsidRDefault="00E42D3F" w:rsidP="00E42D3F">
      <w:pPr>
        <w:autoSpaceDE w:val="0"/>
        <w:autoSpaceDN w:val="0"/>
        <w:adjustRightInd w:val="0"/>
        <w:rPr>
          <w:rFonts w:cs="Arial"/>
        </w:rPr>
      </w:pPr>
      <w:r w:rsidRPr="000E605D">
        <w:rPr>
          <w:rFonts w:cs="Arial"/>
          <w:snapToGrid w:val="0"/>
        </w:rPr>
        <w:fldChar w:fldCharType="begin"/>
      </w:r>
      <w:r w:rsidRPr="000E605D">
        <w:rPr>
          <w:rFonts w:cs="Arial"/>
          <w:snapToGrid w:val="0"/>
        </w:rPr>
        <w:instrText xml:space="preserve"> AUTONUM  </w:instrText>
      </w:r>
      <w:r w:rsidRPr="000E605D">
        <w:rPr>
          <w:rFonts w:cs="Arial"/>
          <w:snapToGrid w:val="0"/>
        </w:rPr>
        <w:fldChar w:fldCharType="end"/>
      </w:r>
      <w:r w:rsidRPr="000E605D">
        <w:rPr>
          <w:snapToGrid w:val="0"/>
        </w:rPr>
        <w:tab/>
      </w:r>
      <w:r w:rsidRPr="000E605D">
        <w:t>À sa cinquante</w:t>
      </w:r>
      <w:r w:rsidR="002E0138" w:rsidRPr="000E605D">
        <w:t>-</w:t>
      </w:r>
      <w:r w:rsidRPr="000E605D">
        <w:t>six</w:t>
      </w:r>
      <w:r w:rsidR="002E0138" w:rsidRPr="000E605D">
        <w:t>ième session</w:t>
      </w:r>
      <w:r w:rsidRPr="000E605D">
        <w:rPr>
          <w:rStyle w:val="FootnoteReference"/>
          <w:rFonts w:cs="Arial"/>
        </w:rPr>
        <w:footnoteReference w:id="2"/>
      </w:r>
      <w:r w:rsidRPr="000E605D">
        <w:t xml:space="preserve">, </w:t>
      </w:r>
      <w:r w:rsidRPr="000E605D">
        <w:rPr>
          <w:snapToGrid w:val="0"/>
        </w:rPr>
        <w:t xml:space="preserve">le </w:t>
      </w:r>
      <w:r w:rsidRPr="000E605D">
        <w:t>groupe de travail technique sur les plantes potagères (TWV) a examiné une proposition de révision partielle des principes directeurs d</w:t>
      </w:r>
      <w:r w:rsidR="002E0138" w:rsidRPr="000E605D">
        <w:t>’</w:t>
      </w:r>
      <w:r w:rsidRPr="000E605D">
        <w:t xml:space="preserve">examen du </w:t>
      </w:r>
      <w:proofErr w:type="spellStart"/>
      <w:r w:rsidRPr="000E605D">
        <w:t>pois</w:t>
      </w:r>
      <w:proofErr w:type="spellEnd"/>
      <w:r w:rsidRPr="000E605D">
        <w:t xml:space="preserve"> (</w:t>
      </w:r>
      <w:proofErr w:type="spellStart"/>
      <w:r w:rsidRPr="000E605D">
        <w:rPr>
          <w:i/>
          <w:iCs/>
        </w:rPr>
        <w:t>Pisum</w:t>
      </w:r>
      <w:proofErr w:type="spellEnd"/>
      <w:r w:rsidRPr="000E605D">
        <w:rPr>
          <w:i/>
          <w:iCs/>
        </w:rPr>
        <w:t xml:space="preserve"> </w:t>
      </w:r>
      <w:proofErr w:type="spellStart"/>
      <w:r w:rsidRPr="000E605D">
        <w:rPr>
          <w:i/>
          <w:iCs/>
        </w:rPr>
        <w:t>sativum</w:t>
      </w:r>
      <w:proofErr w:type="spellEnd"/>
      <w:r w:rsidRPr="000E605D">
        <w:rPr>
          <w:i/>
          <w:iCs/>
        </w:rPr>
        <w:t xml:space="preserve"> </w:t>
      </w:r>
      <w:r w:rsidRPr="000E605D">
        <w:t>L.) sur la base des documents TG/7/10</w:t>
      </w:r>
      <w:r w:rsidR="00771989" w:rsidRPr="000E605D">
        <w:t> </w:t>
      </w:r>
      <w:r w:rsidR="003F04AA">
        <w:t>Rev.</w:t>
      </w:r>
      <w:r w:rsidRPr="000E605D">
        <w:t xml:space="preserve">2 et TWV/56/17 “Partial </w:t>
      </w:r>
      <w:proofErr w:type="spellStart"/>
      <w:r w:rsidRPr="000E605D">
        <w:t>revision</w:t>
      </w:r>
      <w:proofErr w:type="spellEnd"/>
      <w:r w:rsidRPr="000E605D">
        <w:t xml:space="preserve"> of the Test Guidelines for </w:t>
      </w:r>
      <w:proofErr w:type="spellStart"/>
      <w:r w:rsidRPr="000E605D">
        <w:t>Pea</w:t>
      </w:r>
      <w:proofErr w:type="spellEnd"/>
      <w:r w:rsidRPr="000E605D">
        <w:t xml:space="preserve">” et a proposé les modifications suivantes (voir le </w:t>
      </w:r>
      <w:r w:rsidR="002E0138" w:rsidRPr="000E605D">
        <w:t>paragraphe 9</w:t>
      </w:r>
      <w:r w:rsidRPr="000E605D">
        <w:t>2 du document TWV/56/22 “Report”)</w:t>
      </w:r>
      <w:r w:rsidR="002E0138" w:rsidRPr="000E605D">
        <w:t> :</w:t>
      </w:r>
    </w:p>
    <w:p w:rsidR="00E42D3F" w:rsidRPr="000E605D" w:rsidRDefault="00E42D3F" w:rsidP="00E42D3F">
      <w:pPr>
        <w:autoSpaceDE w:val="0"/>
        <w:autoSpaceDN w:val="0"/>
        <w:adjustRightInd w:val="0"/>
        <w:rPr>
          <w:rFonts w:cs="Arial"/>
        </w:rPr>
      </w:pPr>
    </w:p>
    <w:p w:rsidR="00E42D3F" w:rsidRPr="000E605D" w:rsidRDefault="00E42D3F" w:rsidP="00E42D3F">
      <w:pPr>
        <w:pStyle w:val="ListParagraph"/>
        <w:numPr>
          <w:ilvl w:val="0"/>
          <w:numId w:val="2"/>
        </w:numPr>
        <w:ind w:left="1134" w:hanging="567"/>
      </w:pPr>
      <w:r w:rsidRPr="000E605D">
        <w:t>Révision du caractère</w:t>
      </w:r>
      <w:r w:rsidR="0010156F">
        <w:t> </w:t>
      </w:r>
      <w:r w:rsidRPr="000E605D">
        <w:t xml:space="preserve">58 “Résistance à </w:t>
      </w:r>
      <w:proofErr w:type="spellStart"/>
      <w:r w:rsidRPr="000E605D">
        <w:rPr>
          <w:i/>
        </w:rPr>
        <w:t>Fusarium</w:t>
      </w:r>
      <w:proofErr w:type="spellEnd"/>
      <w:r w:rsidRPr="000E605D">
        <w:rPr>
          <w:i/>
        </w:rPr>
        <w:t xml:space="preserve"> </w:t>
      </w:r>
      <w:proofErr w:type="spellStart"/>
      <w:r w:rsidRPr="000E605D">
        <w:rPr>
          <w:i/>
        </w:rPr>
        <w:t>oxysporum</w:t>
      </w:r>
      <w:proofErr w:type="spellEnd"/>
      <w:r w:rsidRPr="000E605D">
        <w:t xml:space="preserve"> f.</w:t>
      </w:r>
      <w:r w:rsidR="00771989" w:rsidRPr="000E605D">
        <w:t> </w:t>
      </w:r>
      <w:proofErr w:type="spellStart"/>
      <w:r w:rsidRPr="000E605D">
        <w:t>sp</w:t>
      </w:r>
      <w:proofErr w:type="spellEnd"/>
      <w:r w:rsidRPr="000E605D">
        <w:t xml:space="preserve">. </w:t>
      </w:r>
      <w:proofErr w:type="spellStart"/>
      <w:proofErr w:type="gramStart"/>
      <w:r w:rsidRPr="000E605D">
        <w:rPr>
          <w:i/>
        </w:rPr>
        <w:t>pisi</w:t>
      </w:r>
      <w:proofErr w:type="spellEnd"/>
      <w:proofErr w:type="gramEnd"/>
      <w:r w:rsidR="00232CCE">
        <w:t>, r</w:t>
      </w:r>
      <w:r w:rsidRPr="000E605D">
        <w:t>ace 1”;</w:t>
      </w:r>
    </w:p>
    <w:p w:rsidR="00E42D3F" w:rsidRPr="000E605D" w:rsidRDefault="00E42D3F" w:rsidP="00E42D3F">
      <w:pPr>
        <w:pStyle w:val="ListParagraph"/>
        <w:numPr>
          <w:ilvl w:val="0"/>
          <w:numId w:val="2"/>
        </w:numPr>
        <w:ind w:left="1134" w:hanging="567"/>
      </w:pPr>
      <w:r w:rsidRPr="000E605D">
        <w:t>Révision de l</w:t>
      </w:r>
      <w:r w:rsidR="002E0138" w:rsidRPr="000E605D">
        <w:t>’</w:t>
      </w:r>
      <w:r w:rsidR="003F04AA">
        <w:t>explication Ad. </w:t>
      </w:r>
      <w:r w:rsidRPr="000E605D">
        <w:t xml:space="preserve">58 “Résistance à </w:t>
      </w:r>
      <w:proofErr w:type="spellStart"/>
      <w:r w:rsidRPr="000E605D">
        <w:rPr>
          <w:i/>
          <w:iCs/>
        </w:rPr>
        <w:t>Fusarium</w:t>
      </w:r>
      <w:proofErr w:type="spellEnd"/>
      <w:r w:rsidRPr="000E605D">
        <w:rPr>
          <w:i/>
          <w:iCs/>
        </w:rPr>
        <w:t xml:space="preserve"> </w:t>
      </w:r>
      <w:proofErr w:type="spellStart"/>
      <w:r w:rsidRPr="000E605D">
        <w:rPr>
          <w:i/>
          <w:iCs/>
        </w:rPr>
        <w:t>oxysporum</w:t>
      </w:r>
      <w:proofErr w:type="spellEnd"/>
      <w:r w:rsidRPr="000E605D">
        <w:rPr>
          <w:i/>
          <w:iCs/>
        </w:rPr>
        <w:t xml:space="preserve"> </w:t>
      </w:r>
      <w:r w:rsidRPr="000E605D">
        <w:t>f</w:t>
      </w:r>
      <w:r w:rsidRPr="000E605D">
        <w:rPr>
          <w:i/>
        </w:rPr>
        <w:t>.</w:t>
      </w:r>
      <w:r w:rsidR="00771989" w:rsidRPr="000E605D">
        <w:rPr>
          <w:i/>
          <w:iCs/>
        </w:rPr>
        <w:t> </w:t>
      </w:r>
      <w:proofErr w:type="spellStart"/>
      <w:r w:rsidRPr="000E605D">
        <w:t>sp</w:t>
      </w:r>
      <w:proofErr w:type="spellEnd"/>
      <w:r w:rsidRPr="000E605D">
        <w:t xml:space="preserve">. </w:t>
      </w:r>
      <w:proofErr w:type="spellStart"/>
      <w:proofErr w:type="gramStart"/>
      <w:r w:rsidRPr="000E605D">
        <w:rPr>
          <w:i/>
          <w:iCs/>
        </w:rPr>
        <w:t>pisi</w:t>
      </w:r>
      <w:proofErr w:type="spellEnd"/>
      <w:proofErr w:type="gramEnd"/>
      <w:r w:rsidR="00232CCE">
        <w:t xml:space="preserve">, </w:t>
      </w:r>
      <w:r w:rsidRPr="000E605D">
        <w:t xml:space="preserve">race 1” au </w:t>
      </w:r>
      <w:r w:rsidR="002E0138" w:rsidRPr="000E605D">
        <w:t>chapitre 8</w:t>
      </w:r>
      <w:r w:rsidRPr="000E605D">
        <w:t>.2 “Explications portant sur certains caractères”;</w:t>
      </w:r>
    </w:p>
    <w:p w:rsidR="002E0138" w:rsidRPr="000E605D" w:rsidRDefault="00E42D3F" w:rsidP="00E42D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</w:pPr>
      <w:r w:rsidRPr="000E605D">
        <w:t>Révision du caractère</w:t>
      </w:r>
      <w:r w:rsidR="0010156F">
        <w:t> </w:t>
      </w:r>
      <w:r w:rsidRPr="000E605D">
        <w:t xml:space="preserve">59 “Résistance à </w:t>
      </w:r>
      <w:proofErr w:type="spellStart"/>
      <w:r w:rsidRPr="000E605D">
        <w:rPr>
          <w:i/>
        </w:rPr>
        <w:t>Erysiphe</w:t>
      </w:r>
      <w:proofErr w:type="spellEnd"/>
      <w:r w:rsidRPr="000E605D">
        <w:rPr>
          <w:i/>
        </w:rPr>
        <w:t xml:space="preserve"> </w:t>
      </w:r>
      <w:proofErr w:type="spellStart"/>
      <w:r w:rsidRPr="000E605D">
        <w:rPr>
          <w:i/>
        </w:rPr>
        <w:t>pisi</w:t>
      </w:r>
      <w:proofErr w:type="spellEnd"/>
      <w:r w:rsidRPr="000E605D">
        <w:t xml:space="preserve"> </w:t>
      </w:r>
      <w:proofErr w:type="spellStart"/>
      <w:r w:rsidRPr="000E605D">
        <w:t>Syd</w:t>
      </w:r>
      <w:proofErr w:type="spellEnd"/>
      <w:r w:rsidRPr="000E605D">
        <w:t>.”;</w:t>
      </w:r>
    </w:p>
    <w:p w:rsidR="00E42D3F" w:rsidRPr="000E605D" w:rsidRDefault="00E42D3F" w:rsidP="00E42D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67"/>
        <w:rPr>
          <w:rFonts w:cs="Arial"/>
        </w:rPr>
      </w:pPr>
      <w:r w:rsidRPr="000E605D">
        <w:t>Révision de l</w:t>
      </w:r>
      <w:r w:rsidR="002E0138" w:rsidRPr="000E605D">
        <w:t>’</w:t>
      </w:r>
      <w:r w:rsidR="003F04AA">
        <w:t>explication Ad. </w:t>
      </w:r>
      <w:r w:rsidRPr="000E605D">
        <w:t xml:space="preserve">59 “Résistance à </w:t>
      </w:r>
      <w:proofErr w:type="spellStart"/>
      <w:r w:rsidRPr="000E605D">
        <w:rPr>
          <w:i/>
        </w:rPr>
        <w:t>Erysiphe</w:t>
      </w:r>
      <w:proofErr w:type="spellEnd"/>
      <w:r w:rsidRPr="000E605D">
        <w:rPr>
          <w:i/>
        </w:rPr>
        <w:t xml:space="preserve"> </w:t>
      </w:r>
      <w:proofErr w:type="spellStart"/>
      <w:r w:rsidRPr="000E605D">
        <w:rPr>
          <w:i/>
        </w:rPr>
        <w:t>pisi</w:t>
      </w:r>
      <w:proofErr w:type="spellEnd"/>
      <w:r w:rsidRPr="000E605D">
        <w:t xml:space="preserve"> </w:t>
      </w:r>
      <w:proofErr w:type="spellStart"/>
      <w:r w:rsidRPr="000E605D">
        <w:t>Syd</w:t>
      </w:r>
      <w:proofErr w:type="spellEnd"/>
      <w:r w:rsidRPr="000E605D">
        <w:t xml:space="preserve">.” au </w:t>
      </w:r>
      <w:r w:rsidR="002E0138" w:rsidRPr="000E605D">
        <w:t>chapitre 8</w:t>
      </w:r>
      <w:r w:rsidRPr="000E605D">
        <w:t>.2 “Explications portant sur certains caractères”;</w:t>
      </w:r>
    </w:p>
    <w:p w:rsidR="00E42D3F" w:rsidRPr="000E605D" w:rsidRDefault="00E42D3F" w:rsidP="00E42D3F">
      <w:pPr>
        <w:pStyle w:val="ListParagraph"/>
        <w:numPr>
          <w:ilvl w:val="0"/>
          <w:numId w:val="2"/>
        </w:numPr>
        <w:ind w:left="1134" w:hanging="567"/>
      </w:pPr>
      <w:r w:rsidRPr="000E605D">
        <w:t>Révision de l</w:t>
      </w:r>
      <w:r w:rsidR="002E0138" w:rsidRPr="000E605D">
        <w:t>’</w:t>
      </w:r>
      <w:r w:rsidR="003F04AA">
        <w:t>explication Ad. </w:t>
      </w:r>
      <w:r w:rsidRPr="000E605D">
        <w:t xml:space="preserve">60 “Résistance à </w:t>
      </w:r>
      <w:proofErr w:type="spellStart"/>
      <w:r w:rsidRPr="000E605D">
        <w:rPr>
          <w:i/>
          <w:iCs/>
        </w:rPr>
        <w:t>Ascochyta</w:t>
      </w:r>
      <w:proofErr w:type="spellEnd"/>
      <w:r w:rsidRPr="000E605D">
        <w:rPr>
          <w:i/>
          <w:iCs/>
        </w:rPr>
        <w:t xml:space="preserve"> </w:t>
      </w:r>
      <w:proofErr w:type="spellStart"/>
      <w:r w:rsidRPr="000E605D">
        <w:rPr>
          <w:i/>
          <w:iCs/>
        </w:rPr>
        <w:t>pisi</w:t>
      </w:r>
      <w:proofErr w:type="spellEnd"/>
      <w:r w:rsidR="00232CCE">
        <w:t>, r</w:t>
      </w:r>
      <w:r w:rsidRPr="000E605D">
        <w:t xml:space="preserve">ace C” au </w:t>
      </w:r>
      <w:r w:rsidR="002E0138" w:rsidRPr="000E605D">
        <w:t>chapitre 8</w:t>
      </w:r>
      <w:r w:rsidRPr="000E605D">
        <w:t>.2 “Explications portant sur certains caractères”.</w:t>
      </w:r>
    </w:p>
    <w:p w:rsidR="00E42D3F" w:rsidRPr="003F04AA" w:rsidRDefault="00E42D3F" w:rsidP="003F04AA">
      <w:pPr>
        <w:autoSpaceDE w:val="0"/>
        <w:autoSpaceDN w:val="0"/>
        <w:adjustRightInd w:val="0"/>
        <w:rPr>
          <w:rFonts w:cs="Arial"/>
        </w:rPr>
      </w:pPr>
    </w:p>
    <w:p w:rsidR="00E42D3F" w:rsidRPr="000E605D" w:rsidRDefault="00E42D3F" w:rsidP="00E42D3F">
      <w:pPr>
        <w:pStyle w:val="Default"/>
        <w:jc w:val="both"/>
        <w:rPr>
          <w:sz w:val="20"/>
          <w:szCs w:val="20"/>
        </w:rPr>
      </w:pPr>
      <w:r w:rsidRPr="000E605D">
        <w:rPr>
          <w:sz w:val="20"/>
        </w:rPr>
        <w:fldChar w:fldCharType="begin"/>
      </w:r>
      <w:r w:rsidRPr="000E605D">
        <w:rPr>
          <w:sz w:val="20"/>
        </w:rPr>
        <w:instrText xml:space="preserve"> AUTONUM  </w:instrText>
      </w:r>
      <w:r w:rsidRPr="000E605D">
        <w:rPr>
          <w:sz w:val="20"/>
        </w:rPr>
        <w:fldChar w:fldCharType="end"/>
      </w:r>
      <w:r w:rsidRPr="000E605D">
        <w:tab/>
      </w:r>
      <w:r w:rsidRPr="000E605D">
        <w:rPr>
          <w:sz w:val="20"/>
        </w:rPr>
        <w:t>Les modifications proposées sont indiquées ci</w:t>
      </w:r>
      <w:r w:rsidR="002E0138" w:rsidRPr="000E605D">
        <w:rPr>
          <w:sz w:val="20"/>
        </w:rPr>
        <w:t>-</w:t>
      </w:r>
      <w:r w:rsidRPr="000E605D">
        <w:rPr>
          <w:sz w:val="20"/>
        </w:rPr>
        <w:t xml:space="preserve">dessous en surbrillance et </w:t>
      </w:r>
      <w:r w:rsidRPr="000E605D">
        <w:rPr>
          <w:sz w:val="20"/>
          <w:highlight w:val="lightGray"/>
          <w:u w:val="single"/>
        </w:rPr>
        <w:t>soulignées</w:t>
      </w:r>
      <w:r w:rsidRPr="000E605D">
        <w:rPr>
          <w:sz w:val="20"/>
        </w:rPr>
        <w:t xml:space="preserve"> pour les insertions, en surbrillance et </w:t>
      </w:r>
      <w:r w:rsidRPr="000E605D">
        <w:rPr>
          <w:strike/>
          <w:sz w:val="20"/>
          <w:highlight w:val="lightGray"/>
        </w:rPr>
        <w:t>biffées</w:t>
      </w:r>
      <w:r w:rsidRPr="000E605D">
        <w:rPr>
          <w:sz w:val="20"/>
        </w:rPr>
        <w:t xml:space="preserve"> pour les suppressions.</w:t>
      </w:r>
    </w:p>
    <w:p w:rsidR="00E42D3F" w:rsidRPr="000E605D" w:rsidRDefault="00E42D3F" w:rsidP="00E42D3F">
      <w:pPr>
        <w:jc w:val="left"/>
        <w:rPr>
          <w:u w:val="single"/>
        </w:rPr>
      </w:pPr>
    </w:p>
    <w:p w:rsidR="00E42D3F" w:rsidRPr="000E605D" w:rsidRDefault="00E42D3F" w:rsidP="00E42D3F">
      <w:pPr>
        <w:jc w:val="left"/>
        <w:rPr>
          <w:u w:val="single"/>
        </w:rPr>
      </w:pPr>
      <w:r w:rsidRPr="000E605D">
        <w:br w:type="page"/>
      </w:r>
    </w:p>
    <w:p w:rsidR="00E42D3F" w:rsidRPr="000E605D" w:rsidRDefault="00E42D3F" w:rsidP="00E42D3F">
      <w:pPr>
        <w:pStyle w:val="Heading2"/>
        <w:rPr>
          <w:highlight w:val="lightGray"/>
        </w:rPr>
      </w:pPr>
      <w:r w:rsidRPr="000E605D">
        <w:lastRenderedPageBreak/>
        <w:t>Proposition de révision du caractère</w:t>
      </w:r>
      <w:r w:rsidR="0010156F">
        <w:t> </w:t>
      </w:r>
      <w:r w:rsidRPr="000E605D">
        <w:t xml:space="preserve">58 “Résistance à </w:t>
      </w:r>
      <w:proofErr w:type="spellStart"/>
      <w:r w:rsidRPr="000E605D">
        <w:rPr>
          <w:i/>
        </w:rPr>
        <w:t>Fusarium</w:t>
      </w:r>
      <w:proofErr w:type="spellEnd"/>
      <w:r w:rsidRPr="000E605D">
        <w:rPr>
          <w:i/>
        </w:rPr>
        <w:t xml:space="preserve"> </w:t>
      </w:r>
      <w:proofErr w:type="spellStart"/>
      <w:r w:rsidRPr="000E605D">
        <w:rPr>
          <w:i/>
        </w:rPr>
        <w:t>oxysporum</w:t>
      </w:r>
      <w:proofErr w:type="spellEnd"/>
      <w:r w:rsidRPr="000E605D">
        <w:t xml:space="preserve"> f.</w:t>
      </w:r>
      <w:r w:rsidR="00771989" w:rsidRPr="000E605D">
        <w:t> </w:t>
      </w:r>
      <w:proofErr w:type="spellStart"/>
      <w:r w:rsidR="003F04AA">
        <w:t>sp</w:t>
      </w:r>
      <w:proofErr w:type="spellEnd"/>
      <w:r w:rsidR="003F04AA">
        <w:t>. </w:t>
      </w:r>
      <w:proofErr w:type="spellStart"/>
      <w:proofErr w:type="gramStart"/>
      <w:r w:rsidRPr="000E605D">
        <w:rPr>
          <w:i/>
        </w:rPr>
        <w:t>pisi</w:t>
      </w:r>
      <w:proofErr w:type="spellEnd"/>
      <w:proofErr w:type="gramEnd"/>
      <w:r w:rsidR="002E0138" w:rsidRPr="003F04AA">
        <w:t>”</w:t>
      </w:r>
    </w:p>
    <w:p w:rsidR="00E42D3F" w:rsidRPr="000E605D" w:rsidRDefault="00E42D3F" w:rsidP="00E42D3F">
      <w:pPr>
        <w:jc w:val="left"/>
      </w:pPr>
    </w:p>
    <w:tbl>
      <w:tblPr>
        <w:tblW w:w="11058" w:type="dxa"/>
        <w:tblInd w:w="-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66"/>
      </w:tblGrid>
      <w:tr w:rsidR="00E42D3F" w:rsidRPr="000E605D" w:rsidTr="0001743A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b w:val="0"/>
                <w:sz w:val="18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b w:val="0"/>
                <w:sz w:val="18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b w:val="0"/>
                <w:sz w:val="18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b w:val="0"/>
                <w:sz w:val="18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b w:val="0"/>
                <w:sz w:val="18"/>
              </w:rPr>
              <w:t>Example Varieties/</w:t>
            </w:r>
            <w:r w:rsidRPr="000E605D">
              <w:rPr>
                <w:rFonts w:ascii="Arial" w:hAnsi="Arial"/>
                <w:b w:val="0"/>
                <w:sz w:val="18"/>
              </w:rPr>
              <w:br/>
              <w:t>Exemples/</w:t>
            </w:r>
            <w:r w:rsidRPr="000E605D">
              <w:rPr>
                <w:rFonts w:ascii="Arial" w:hAnsi="Arial"/>
                <w:b w:val="0"/>
                <w:sz w:val="18"/>
              </w:rPr>
              <w:br/>
              <w:t>Beispielssorten/</w:t>
            </w:r>
            <w:r w:rsidRPr="000E605D">
              <w:rPr>
                <w:rFonts w:ascii="Arial" w:hAnsi="Arial"/>
                <w:b w:val="0"/>
                <w:sz w:val="18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sz w:val="18"/>
              </w:rPr>
              <w:br/>
            </w:r>
            <w:r w:rsidRPr="000E605D">
              <w:rPr>
                <w:rFonts w:ascii="Arial" w:hAnsi="Arial"/>
                <w:b w:val="0"/>
                <w:sz w:val="18"/>
              </w:rPr>
              <w:t>Note/</w:t>
            </w:r>
            <w:r w:rsidRPr="000E605D">
              <w:rPr>
                <w:rFonts w:ascii="Arial" w:hAnsi="Arial"/>
                <w:b w:val="0"/>
                <w:sz w:val="18"/>
              </w:rPr>
              <w:br/>
              <w:t>Nota</w:t>
            </w:r>
          </w:p>
        </w:tc>
      </w:tr>
      <w:tr w:rsidR="00E42D3F" w:rsidRPr="009A17BE" w:rsidTr="0001743A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58.</w:t>
            </w:r>
            <w:r w:rsidRPr="000E605D">
              <w:rPr>
                <w:rFonts w:ascii="Arial" w:hAnsi="Arial"/>
                <w:sz w:val="16"/>
              </w:rPr>
              <w:br/>
            </w:r>
            <w:r w:rsidRPr="000E605D">
              <w:rPr>
                <w:rFonts w:ascii="Arial" w:hAnsi="Arial"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EE7536" w:rsidRDefault="00E42D3F" w:rsidP="0001743A">
            <w:pPr>
              <w:pStyle w:val="Normaltb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  <w:r w:rsidRPr="00EE7536">
              <w:rPr>
                <w:rFonts w:ascii="Arial" w:hAnsi="Arial"/>
                <w:sz w:val="16"/>
                <w:lang w:val="en-US"/>
              </w:rPr>
              <w:t xml:space="preserve">Resistance to </w:t>
            </w:r>
            <w:r w:rsidRPr="00EE7536">
              <w:rPr>
                <w:rFonts w:ascii="Arial" w:hAnsi="Arial"/>
                <w:i/>
                <w:sz w:val="16"/>
                <w:lang w:val="en-US"/>
              </w:rPr>
              <w:t>Fusarium oxysporum</w:t>
            </w:r>
            <w:r w:rsidRPr="00EE7536">
              <w:rPr>
                <w:rFonts w:ascii="Arial" w:hAnsi="Arial"/>
                <w:sz w:val="16"/>
                <w:lang w:val="en-US"/>
              </w:rPr>
              <w:t xml:space="preserve"> f.</w:t>
            </w:r>
            <w:r w:rsidR="00771989" w:rsidRPr="00EE7536">
              <w:rPr>
                <w:rFonts w:ascii="Arial" w:hAnsi="Arial"/>
                <w:sz w:val="16"/>
                <w:lang w:val="en-US"/>
              </w:rPr>
              <w:t> </w:t>
            </w:r>
            <w:r w:rsidRPr="00EE7536">
              <w:rPr>
                <w:rFonts w:ascii="Arial" w:hAnsi="Arial"/>
                <w:sz w:val="16"/>
                <w:lang w:val="en-US"/>
              </w:rPr>
              <w:t xml:space="preserve">sp. </w:t>
            </w:r>
            <w:r w:rsidRPr="00EE7536">
              <w:rPr>
                <w:rFonts w:ascii="Arial" w:hAnsi="Arial"/>
                <w:i/>
                <w:sz w:val="16"/>
                <w:lang w:val="en-US"/>
              </w:rPr>
              <w:t>pisi</w:t>
            </w:r>
          </w:p>
          <w:p w:rsidR="0001743A" w:rsidRPr="000E605D" w:rsidRDefault="0001743A" w:rsidP="0001743A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Race</w:t>
            </w:r>
            <w:r w:rsidR="0010156F">
              <w:rPr>
                <w:rFonts w:ascii="Arial" w:hAnsi="Arial"/>
                <w:sz w:val="16"/>
              </w:rPr>
              <w:t> </w:t>
            </w:r>
            <w:r w:rsidRPr="000E605D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 xml:space="preserve">Résistance </w:t>
            </w:r>
            <w:r w:rsidRPr="000E605D">
              <w:rPr>
                <w:rFonts w:ascii="Arial" w:hAnsi="Arial"/>
                <w:i/>
                <w:sz w:val="16"/>
              </w:rPr>
              <w:t>à Fusarium oxysporum</w:t>
            </w:r>
            <w:r w:rsidRPr="000E605D">
              <w:rPr>
                <w:rFonts w:ascii="Arial" w:hAnsi="Arial"/>
                <w:sz w:val="16"/>
              </w:rPr>
              <w:t xml:space="preserve"> f.</w:t>
            </w:r>
            <w:r w:rsidR="00771989" w:rsidRPr="000E605D">
              <w:rPr>
                <w:rFonts w:ascii="Arial" w:hAnsi="Arial"/>
                <w:sz w:val="16"/>
              </w:rPr>
              <w:t> </w:t>
            </w:r>
            <w:r w:rsidRPr="000E605D">
              <w:rPr>
                <w:rFonts w:ascii="Arial" w:hAnsi="Arial"/>
                <w:sz w:val="16"/>
              </w:rPr>
              <w:t xml:space="preserve">sp. </w:t>
            </w:r>
            <w:r w:rsidRPr="000E605D">
              <w:rPr>
                <w:rFonts w:ascii="Arial" w:hAnsi="Arial"/>
                <w:i/>
                <w:sz w:val="16"/>
              </w:rPr>
              <w:t>pisi</w:t>
            </w:r>
          </w:p>
          <w:p w:rsidR="0001743A" w:rsidRPr="000E605D" w:rsidRDefault="0001743A" w:rsidP="0001743A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Race</w:t>
            </w:r>
            <w:r w:rsidR="0010156F">
              <w:rPr>
                <w:rFonts w:ascii="Arial" w:hAnsi="Arial"/>
                <w:sz w:val="16"/>
              </w:rPr>
              <w:t> </w:t>
            </w:r>
            <w:r w:rsidRPr="000E605D">
              <w:rPr>
                <w:rFonts w:ascii="Arial" w:hAnsi="Arial"/>
                <w:sz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EE7536" w:rsidRDefault="00E42D3F" w:rsidP="0001743A">
            <w:pPr>
              <w:pStyle w:val="Normaltb"/>
              <w:rPr>
                <w:rFonts w:ascii="Arial" w:hAnsi="Arial" w:cs="Arial"/>
                <w:i/>
                <w:iCs/>
                <w:sz w:val="16"/>
                <w:szCs w:val="16"/>
                <w:lang w:val="de-DE"/>
              </w:rPr>
            </w:pPr>
            <w:r w:rsidRPr="00EE7536">
              <w:rPr>
                <w:rFonts w:ascii="Arial" w:hAnsi="Arial"/>
                <w:sz w:val="16"/>
                <w:lang w:val="de-DE"/>
              </w:rPr>
              <w:t xml:space="preserve">Resistenz gegen </w:t>
            </w:r>
            <w:r w:rsidRPr="00EE7536">
              <w:rPr>
                <w:rFonts w:ascii="Arial" w:hAnsi="Arial"/>
                <w:i/>
                <w:sz w:val="16"/>
                <w:lang w:val="de-DE"/>
              </w:rPr>
              <w:t>Fusarium oxysporum</w:t>
            </w:r>
            <w:r w:rsidRPr="00EE7536">
              <w:rPr>
                <w:rFonts w:ascii="Arial" w:hAnsi="Arial"/>
                <w:sz w:val="16"/>
                <w:lang w:val="de-DE"/>
              </w:rPr>
              <w:t xml:space="preserve"> f.</w:t>
            </w:r>
            <w:r w:rsidR="00771989" w:rsidRPr="00EE7536">
              <w:rPr>
                <w:rFonts w:ascii="Arial" w:hAnsi="Arial"/>
                <w:sz w:val="16"/>
                <w:lang w:val="de-DE"/>
              </w:rPr>
              <w:t> </w:t>
            </w:r>
            <w:r w:rsidRPr="00EE7536">
              <w:rPr>
                <w:rFonts w:ascii="Arial" w:hAnsi="Arial"/>
                <w:sz w:val="16"/>
                <w:lang w:val="de-DE"/>
              </w:rPr>
              <w:t xml:space="preserve">sp. </w:t>
            </w:r>
            <w:r w:rsidRPr="00EE7536">
              <w:rPr>
                <w:rFonts w:ascii="Arial" w:hAnsi="Arial"/>
                <w:i/>
                <w:sz w:val="16"/>
                <w:lang w:val="de-DE"/>
              </w:rPr>
              <w:t>pisi</w:t>
            </w:r>
          </w:p>
          <w:p w:rsidR="0001743A" w:rsidRPr="000E605D" w:rsidRDefault="0001743A" w:rsidP="0001743A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Pathotyp 1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EE7536" w:rsidRDefault="00E42D3F" w:rsidP="0001743A">
            <w:pPr>
              <w:pStyle w:val="Normaltb"/>
              <w:rPr>
                <w:rFonts w:ascii="Arial" w:hAnsi="Arial" w:cs="Arial"/>
                <w:i/>
                <w:iCs/>
                <w:sz w:val="16"/>
                <w:szCs w:val="16"/>
                <w:lang w:val="es-ES_tradnl"/>
              </w:rPr>
            </w:pPr>
            <w:r w:rsidRPr="00EE7536">
              <w:rPr>
                <w:rFonts w:ascii="Arial" w:hAnsi="Arial"/>
                <w:sz w:val="16"/>
                <w:lang w:val="es-ES_tradnl"/>
              </w:rPr>
              <w:t xml:space="preserve">Resistencia a </w:t>
            </w:r>
            <w:r w:rsidRPr="00EE7536">
              <w:rPr>
                <w:rFonts w:ascii="Arial" w:hAnsi="Arial"/>
                <w:i/>
                <w:sz w:val="16"/>
                <w:lang w:val="es-ES_tradnl"/>
              </w:rPr>
              <w:t>Fusarium oxysporum</w:t>
            </w:r>
            <w:r w:rsidRPr="00EE7536">
              <w:rPr>
                <w:rFonts w:ascii="Arial" w:hAnsi="Arial"/>
                <w:sz w:val="16"/>
                <w:lang w:val="es-ES_tradnl"/>
              </w:rPr>
              <w:t xml:space="preserve"> f.</w:t>
            </w:r>
            <w:r w:rsidR="00771989" w:rsidRPr="00EE7536">
              <w:rPr>
                <w:rFonts w:ascii="Arial" w:hAnsi="Arial"/>
                <w:sz w:val="16"/>
                <w:lang w:val="es-ES_tradnl"/>
              </w:rPr>
              <w:t> </w:t>
            </w:r>
            <w:r w:rsidRPr="00EE7536">
              <w:rPr>
                <w:rFonts w:ascii="Arial" w:hAnsi="Arial"/>
                <w:sz w:val="16"/>
                <w:lang w:val="es-ES_tradnl"/>
              </w:rPr>
              <w:t xml:space="preserve">sp. </w:t>
            </w:r>
            <w:r w:rsidRPr="00EE7536">
              <w:rPr>
                <w:rFonts w:ascii="Arial" w:hAnsi="Arial"/>
                <w:i/>
                <w:sz w:val="16"/>
                <w:lang w:val="es-ES_tradnl"/>
              </w:rPr>
              <w:t>pisi</w:t>
            </w:r>
          </w:p>
          <w:p w:rsidR="0001743A" w:rsidRPr="00EE7536" w:rsidRDefault="0001743A" w:rsidP="0001743A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E7536">
              <w:rPr>
                <w:rFonts w:ascii="Arial" w:hAnsi="Arial"/>
                <w:sz w:val="16"/>
                <w:lang w:val="es-ES_tradnl"/>
              </w:rPr>
              <w:t>Raza 1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42D3F" w:rsidRPr="00EE7536" w:rsidRDefault="00E42D3F" w:rsidP="0001743A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E42D3F" w:rsidRPr="00EE7536" w:rsidRDefault="00E42D3F" w:rsidP="0001743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42D3F" w:rsidRPr="000E605D" w:rsidRDefault="0001743A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  <w:highlight w:val="lightGray"/>
                <w:u w:val="single"/>
              </w:rPr>
              <w:t>Aviron,</w:t>
            </w:r>
            <w:r w:rsidRPr="000E605D">
              <w:rPr>
                <w:rFonts w:ascii="Arial" w:hAnsi="Arial"/>
                <w:sz w:val="16"/>
              </w:rPr>
              <w:t xml:space="preserve"> Bartavelle</w:t>
            </w:r>
            <w:r w:rsidRPr="000E605D">
              <w:rPr>
                <w:rFonts w:ascii="Arial" w:hAnsi="Arial"/>
                <w:sz w:val="16"/>
                <w:highlight w:val="lightGray"/>
                <w:u w:val="single"/>
              </w:rPr>
              <w:t>, Curling, Digit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1</w:t>
            </w:r>
          </w:p>
        </w:tc>
      </w:tr>
      <w:tr w:rsidR="00E42D3F" w:rsidRPr="000E605D" w:rsidTr="0001743A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42D3F" w:rsidRPr="000E605D" w:rsidRDefault="0001743A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  <w:highlight w:val="lightGray"/>
                <w:u w:val="single"/>
              </w:rPr>
              <w:t>Austronaute, Bingo, Foudre, Kristoff, Namrata,</w:t>
            </w:r>
            <w:r w:rsidRPr="000E605D">
              <w:rPr>
                <w:rFonts w:ascii="Arial" w:hAnsi="Arial"/>
                <w:sz w:val="16"/>
              </w:rPr>
              <w:t xml:space="preserve"> New Era, Nina</w:t>
            </w:r>
            <w:r w:rsidRPr="000E605D">
              <w:rPr>
                <w:rFonts w:ascii="Arial" w:hAnsi="Arial"/>
                <w:sz w:val="16"/>
                <w:highlight w:val="lightGray"/>
                <w:u w:val="single"/>
              </w:rPr>
              <w:t>, Roitelet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9</w:t>
            </w:r>
          </w:p>
        </w:tc>
      </w:tr>
    </w:tbl>
    <w:p w:rsidR="00E42D3F" w:rsidRPr="000E605D" w:rsidRDefault="00E42D3F" w:rsidP="00E42D3F">
      <w:pPr>
        <w:jc w:val="left"/>
      </w:pPr>
      <w:r w:rsidRPr="000E605D">
        <w:br w:type="page"/>
      </w:r>
    </w:p>
    <w:p w:rsidR="002E0138" w:rsidRPr="000E605D" w:rsidRDefault="00E42D3F" w:rsidP="00E42D3F">
      <w:pPr>
        <w:pStyle w:val="Heading2"/>
        <w:rPr>
          <w:highlight w:val="lightGray"/>
        </w:rPr>
      </w:pPr>
      <w:r w:rsidRPr="000E605D">
        <w:lastRenderedPageBreak/>
        <w:t>Proposition de révision de l</w:t>
      </w:r>
      <w:r w:rsidR="002E0138" w:rsidRPr="000E605D">
        <w:t>’</w:t>
      </w:r>
      <w:r w:rsidR="003F04AA">
        <w:t>explication Ad. </w:t>
      </w:r>
      <w:r w:rsidRPr="000E605D">
        <w:t xml:space="preserve">58 “Résistance à </w:t>
      </w:r>
      <w:proofErr w:type="spellStart"/>
      <w:r w:rsidRPr="000E605D">
        <w:rPr>
          <w:i/>
          <w:iCs/>
        </w:rPr>
        <w:t>Fusarium</w:t>
      </w:r>
      <w:proofErr w:type="spellEnd"/>
      <w:r w:rsidRPr="000E605D">
        <w:rPr>
          <w:i/>
          <w:iCs/>
        </w:rPr>
        <w:t xml:space="preserve"> </w:t>
      </w:r>
      <w:proofErr w:type="spellStart"/>
      <w:r w:rsidRPr="000E605D">
        <w:rPr>
          <w:i/>
          <w:iCs/>
        </w:rPr>
        <w:t>oxysporum</w:t>
      </w:r>
      <w:proofErr w:type="spellEnd"/>
      <w:r w:rsidRPr="000E605D">
        <w:rPr>
          <w:i/>
          <w:iCs/>
        </w:rPr>
        <w:t xml:space="preserve"> </w:t>
      </w:r>
      <w:r w:rsidRPr="000E605D">
        <w:t>f</w:t>
      </w:r>
      <w:r w:rsidRPr="000E605D">
        <w:rPr>
          <w:i/>
        </w:rPr>
        <w:t>.</w:t>
      </w:r>
      <w:r w:rsidR="00771989" w:rsidRPr="000E605D">
        <w:rPr>
          <w:i/>
          <w:iCs/>
        </w:rPr>
        <w:t> </w:t>
      </w:r>
      <w:proofErr w:type="spellStart"/>
      <w:r w:rsidRPr="000E605D">
        <w:t>sp</w:t>
      </w:r>
      <w:proofErr w:type="spellEnd"/>
      <w:r w:rsidRPr="000E605D">
        <w:t xml:space="preserve">. </w:t>
      </w:r>
      <w:proofErr w:type="spellStart"/>
      <w:r w:rsidR="00232CCE" w:rsidRPr="000E605D">
        <w:rPr>
          <w:i/>
          <w:iCs/>
        </w:rPr>
        <w:t>P</w:t>
      </w:r>
      <w:r w:rsidRPr="000E605D">
        <w:rPr>
          <w:i/>
          <w:iCs/>
        </w:rPr>
        <w:t>isi</w:t>
      </w:r>
      <w:proofErr w:type="spellEnd"/>
      <w:r w:rsidR="00232CCE">
        <w:t xml:space="preserve">, </w:t>
      </w:r>
      <w:r w:rsidRPr="000E605D">
        <w:t xml:space="preserve">race 1” au </w:t>
      </w:r>
      <w:r w:rsidR="002E0138" w:rsidRPr="000E605D">
        <w:t>chapitre 8</w:t>
      </w:r>
      <w:r w:rsidRPr="000E605D">
        <w:t>.2 “Explications portant sur certains caractères”</w:t>
      </w:r>
    </w:p>
    <w:p w:rsidR="00E42D3F" w:rsidRPr="000E605D" w:rsidRDefault="00E42D3F" w:rsidP="00E42D3F"/>
    <w:p w:rsidR="00E42D3F" w:rsidRPr="000E605D" w:rsidRDefault="003F04AA" w:rsidP="00E42D3F">
      <w:pPr>
        <w:rPr>
          <w:u w:val="single"/>
        </w:rPr>
      </w:pPr>
      <w:r>
        <w:rPr>
          <w:u w:val="single"/>
        </w:rPr>
        <w:t>Ad. </w:t>
      </w:r>
      <w:r w:rsidR="0089014B">
        <w:rPr>
          <w:u w:val="single"/>
        </w:rPr>
        <w:t>58</w:t>
      </w:r>
      <w:r w:rsidR="00EE7536">
        <w:rPr>
          <w:u w:val="single"/>
        </w:rPr>
        <w:t> :</w:t>
      </w:r>
      <w:r w:rsidR="0089014B">
        <w:rPr>
          <w:u w:val="single"/>
        </w:rPr>
        <w:t> </w:t>
      </w:r>
      <w:r w:rsidR="00E42D3F" w:rsidRPr="000E605D">
        <w:rPr>
          <w:u w:val="single"/>
        </w:rPr>
        <w:t xml:space="preserve">Résistance à </w:t>
      </w:r>
      <w:proofErr w:type="spellStart"/>
      <w:r w:rsidR="00E42D3F" w:rsidRPr="000E605D">
        <w:rPr>
          <w:i/>
          <w:u w:val="single"/>
        </w:rPr>
        <w:t>Fusarium</w:t>
      </w:r>
      <w:proofErr w:type="spellEnd"/>
      <w:r w:rsidR="00E42D3F" w:rsidRPr="000E605D">
        <w:rPr>
          <w:i/>
          <w:u w:val="single"/>
        </w:rPr>
        <w:t xml:space="preserve"> </w:t>
      </w:r>
      <w:proofErr w:type="spellStart"/>
      <w:r w:rsidR="00E42D3F" w:rsidRPr="000E605D">
        <w:rPr>
          <w:i/>
          <w:u w:val="single"/>
        </w:rPr>
        <w:t>oxysporum</w:t>
      </w:r>
      <w:proofErr w:type="spellEnd"/>
      <w:r w:rsidR="00E42D3F" w:rsidRPr="000E605D">
        <w:rPr>
          <w:u w:val="single"/>
        </w:rPr>
        <w:t xml:space="preserve"> f.</w:t>
      </w:r>
      <w:r w:rsidR="00771989" w:rsidRPr="000E605D">
        <w:rPr>
          <w:u w:val="single"/>
        </w:rPr>
        <w:t> </w:t>
      </w:r>
      <w:proofErr w:type="spellStart"/>
      <w:r w:rsidR="00E42D3F" w:rsidRPr="000E605D">
        <w:rPr>
          <w:u w:val="single"/>
        </w:rPr>
        <w:t>sp</w:t>
      </w:r>
      <w:proofErr w:type="spellEnd"/>
      <w:r w:rsidR="00E42D3F" w:rsidRPr="000E605D">
        <w:rPr>
          <w:u w:val="single"/>
        </w:rPr>
        <w:t xml:space="preserve">. </w:t>
      </w:r>
      <w:proofErr w:type="spellStart"/>
      <w:proofErr w:type="gramStart"/>
      <w:r w:rsidR="00E42D3F" w:rsidRPr="000E605D">
        <w:rPr>
          <w:i/>
          <w:u w:val="single"/>
        </w:rPr>
        <w:t>pisi</w:t>
      </w:r>
      <w:proofErr w:type="spellEnd"/>
      <w:proofErr w:type="gramEnd"/>
      <w:r w:rsidR="00232CCE">
        <w:rPr>
          <w:u w:val="single"/>
        </w:rPr>
        <w:t xml:space="preserve">, </w:t>
      </w:r>
      <w:r w:rsidR="00E42D3F" w:rsidRPr="000E605D">
        <w:rPr>
          <w:u w:val="single"/>
        </w:rPr>
        <w:t>race</w:t>
      </w:r>
      <w:r w:rsidR="0010156F">
        <w:rPr>
          <w:u w:val="single"/>
        </w:rPr>
        <w:t> </w:t>
      </w:r>
      <w:r w:rsidR="00E42D3F" w:rsidRPr="000E605D">
        <w:rPr>
          <w:u w:val="single"/>
        </w:rPr>
        <w:t xml:space="preserve">1 </w:t>
      </w:r>
      <w:r w:rsidR="00E42D3F" w:rsidRPr="000E605D">
        <w:rPr>
          <w:strike/>
          <w:highlight w:val="lightGray"/>
          <w:u w:val="single"/>
        </w:rPr>
        <w:t>(Fusariose vasculaire)</w:t>
      </w:r>
    </w:p>
    <w:p w:rsidR="00E42D3F" w:rsidRPr="000E605D" w:rsidRDefault="00E42D3F" w:rsidP="00E42D3F"/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88"/>
        <w:gridCol w:w="5743"/>
      </w:tblGrid>
      <w:tr w:rsidR="00E42D3F" w:rsidRPr="009A17BE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</w:pPr>
            <w:r w:rsidRPr="000E605D">
              <w:t>1.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</w:pPr>
            <w:r w:rsidRPr="000E605D">
              <w:t>Agent pathogène</w:t>
            </w:r>
          </w:p>
        </w:tc>
        <w:tc>
          <w:tcPr>
            <w:tcW w:w="5743" w:type="dxa"/>
          </w:tcPr>
          <w:p w:rsidR="00E42D3F" w:rsidRPr="00EE7536" w:rsidRDefault="00E42D3F" w:rsidP="0001743A">
            <w:pPr>
              <w:spacing w:before="20" w:after="20"/>
              <w:rPr>
                <w:color w:val="000000"/>
                <w:lang w:val="en-US"/>
              </w:rPr>
            </w:pPr>
            <w:proofErr w:type="spellStart"/>
            <w:r w:rsidRPr="00EE7536">
              <w:rPr>
                <w:i/>
                <w:iCs/>
                <w:lang w:val="en-US"/>
              </w:rPr>
              <w:t>Fusarium</w:t>
            </w:r>
            <w:proofErr w:type="spellEnd"/>
            <w:r w:rsidRPr="00EE7536">
              <w:rPr>
                <w:i/>
                <w:iCs/>
                <w:lang w:val="en-US"/>
              </w:rPr>
              <w:t xml:space="preserve"> </w:t>
            </w:r>
            <w:proofErr w:type="spellStart"/>
            <w:r w:rsidRPr="00EE7536">
              <w:rPr>
                <w:i/>
                <w:iCs/>
                <w:lang w:val="en-US"/>
              </w:rPr>
              <w:t>oxysporum</w:t>
            </w:r>
            <w:proofErr w:type="spellEnd"/>
            <w:r w:rsidRPr="00EE7536">
              <w:rPr>
                <w:lang w:val="en-US"/>
              </w:rPr>
              <w:t xml:space="preserve"> f.</w:t>
            </w:r>
            <w:r w:rsidR="00771989" w:rsidRPr="00EE7536">
              <w:rPr>
                <w:lang w:val="en-US"/>
              </w:rPr>
              <w:t> </w:t>
            </w:r>
            <w:r w:rsidRPr="00EE7536">
              <w:rPr>
                <w:lang w:val="en-US"/>
              </w:rPr>
              <w:t xml:space="preserve">sp. </w:t>
            </w:r>
            <w:proofErr w:type="spellStart"/>
            <w:r w:rsidRPr="00EE7536">
              <w:rPr>
                <w:i/>
                <w:iCs/>
                <w:lang w:val="en-US"/>
              </w:rPr>
              <w:t>pisi</w:t>
            </w:r>
            <w:proofErr w:type="spellEnd"/>
            <w:r w:rsidRPr="00EE7536">
              <w:rPr>
                <w:lang w:val="en-US"/>
              </w:rPr>
              <w:t xml:space="preserve"> (race</w:t>
            </w:r>
            <w:r w:rsidR="0010156F" w:rsidRPr="00EE7536">
              <w:rPr>
                <w:lang w:val="en-US"/>
              </w:rPr>
              <w:t> </w:t>
            </w:r>
            <w:r w:rsidRPr="00EE7536">
              <w:rPr>
                <w:lang w:val="en-US"/>
              </w:rPr>
              <w:t>1)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</w:pPr>
            <w:r w:rsidRPr="000E605D">
              <w:t>2.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</w:pPr>
            <w:r w:rsidRPr="000E605D">
              <w:t>État de quarantaine</w:t>
            </w:r>
          </w:p>
        </w:tc>
        <w:tc>
          <w:tcPr>
            <w:tcW w:w="5743" w:type="dxa"/>
          </w:tcPr>
          <w:p w:rsidR="00E42D3F" w:rsidRPr="000E605D" w:rsidRDefault="003F04AA" w:rsidP="0001743A">
            <w:pPr>
              <w:spacing w:before="20" w:after="20"/>
            </w:pPr>
            <w:r>
              <w:t>N</w:t>
            </w:r>
            <w:r w:rsidR="00E42D3F" w:rsidRPr="000E605D">
              <w:t>on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3.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Espèce hôte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i/>
                <w:color w:val="000000"/>
              </w:rPr>
            </w:pPr>
            <w:r w:rsidRPr="000E605D">
              <w:rPr>
                <w:color w:val="000000"/>
              </w:rPr>
              <w:t xml:space="preserve">Pois – </w:t>
            </w:r>
            <w:proofErr w:type="spellStart"/>
            <w:r w:rsidRPr="000E605D">
              <w:rPr>
                <w:i/>
                <w:iCs/>
                <w:color w:val="000000"/>
              </w:rPr>
              <w:t>Pisum</w:t>
            </w:r>
            <w:proofErr w:type="spellEnd"/>
            <w:r w:rsidRPr="000E605D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0E605D">
              <w:rPr>
                <w:i/>
                <w:iCs/>
                <w:color w:val="000000"/>
              </w:rPr>
              <w:t>sativum</w:t>
            </w:r>
            <w:proofErr w:type="spellEnd"/>
            <w:r w:rsidRPr="000E605D">
              <w:rPr>
                <w:color w:val="000000"/>
              </w:rPr>
              <w:t xml:space="preserve"> L.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4.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Source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t>GEVES</w:t>
            </w:r>
            <w:bookmarkStart w:id="1" w:name="_Ref98486902"/>
            <w:r w:rsidRPr="000E605D">
              <w:rPr>
                <w:rStyle w:val="FootnoteReference"/>
                <w:rFonts w:cs="Arial"/>
              </w:rPr>
              <w:footnoteReference w:id="3"/>
            </w:r>
            <w:bookmarkEnd w:id="1"/>
            <w:r w:rsidRPr="000E605D">
              <w:t xml:space="preserve"> (FR), INIA</w:t>
            </w:r>
            <w:r w:rsidRPr="000E605D">
              <w:rPr>
                <w:rStyle w:val="FootnoteReference"/>
                <w:rFonts w:cs="Arial"/>
              </w:rPr>
              <w:footnoteReference w:id="4"/>
            </w:r>
            <w:r w:rsidRPr="000E605D">
              <w:t xml:space="preserve"> (ES) ou SASA</w:t>
            </w:r>
            <w:r w:rsidRPr="000E605D">
              <w:rPr>
                <w:rStyle w:val="FootnoteReference"/>
                <w:rFonts w:cs="Arial"/>
              </w:rPr>
              <w:footnoteReference w:id="5"/>
            </w:r>
            <w:r w:rsidRPr="000E605D">
              <w:t xml:space="preserve"> (GB) 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5.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Isolat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trike/>
              </w:rPr>
            </w:pPr>
            <w:proofErr w:type="spellStart"/>
            <w:r w:rsidRPr="000E605D">
              <w:rPr>
                <w:i/>
              </w:rPr>
              <w:t>Fusarium</w:t>
            </w:r>
            <w:proofErr w:type="spellEnd"/>
            <w:r w:rsidRPr="000E605D">
              <w:rPr>
                <w:i/>
              </w:rPr>
              <w:t xml:space="preserve"> </w:t>
            </w:r>
            <w:proofErr w:type="spellStart"/>
            <w:r w:rsidRPr="000E605D">
              <w:rPr>
                <w:i/>
              </w:rPr>
              <w:t>oxysporum</w:t>
            </w:r>
            <w:proofErr w:type="spellEnd"/>
            <w:r w:rsidRPr="000E605D">
              <w:t xml:space="preserve"> f.</w:t>
            </w:r>
            <w:r w:rsidR="00771989" w:rsidRPr="000E605D">
              <w:t> </w:t>
            </w:r>
            <w:proofErr w:type="spellStart"/>
            <w:r w:rsidRPr="000E605D">
              <w:t>sp</w:t>
            </w:r>
            <w:proofErr w:type="spellEnd"/>
            <w:r w:rsidRPr="000E605D">
              <w:t xml:space="preserve">. </w:t>
            </w:r>
            <w:proofErr w:type="spellStart"/>
            <w:proofErr w:type="gramStart"/>
            <w:r w:rsidRPr="000E605D">
              <w:rPr>
                <w:i/>
              </w:rPr>
              <w:t>pisi</w:t>
            </w:r>
            <w:proofErr w:type="spellEnd"/>
            <w:proofErr w:type="gramEnd"/>
            <w:r w:rsidRPr="000E605D">
              <w:t xml:space="preserve"> race 1 souche </w:t>
            </w:r>
            <w:r w:rsidRPr="000E605D">
              <w:rPr>
                <w:strike/>
                <w:highlight w:val="lightGray"/>
              </w:rPr>
              <w:t>MATREF 04</w:t>
            </w:r>
            <w:r w:rsidR="002E0138" w:rsidRPr="000E605D">
              <w:rPr>
                <w:strike/>
                <w:highlight w:val="lightGray"/>
              </w:rPr>
              <w:t>-</w:t>
            </w:r>
            <w:r w:rsidRPr="000E605D">
              <w:rPr>
                <w:strike/>
                <w:highlight w:val="lightGray"/>
              </w:rPr>
              <w:t>02</w:t>
            </w:r>
            <w:r w:rsidR="002E0138" w:rsidRPr="000E605D">
              <w:rPr>
                <w:strike/>
                <w:highlight w:val="lightGray"/>
              </w:rPr>
              <w:t>-</w:t>
            </w:r>
            <w:r w:rsidRPr="000E605D">
              <w:rPr>
                <w:strike/>
                <w:highlight w:val="lightGray"/>
              </w:rPr>
              <w:t>01</w:t>
            </w:r>
            <w:r w:rsidR="002E0138" w:rsidRPr="000E605D">
              <w:rPr>
                <w:strike/>
                <w:highlight w:val="lightGray"/>
              </w:rPr>
              <w:t>-</w:t>
            </w:r>
            <w:r w:rsidRPr="000E605D">
              <w:rPr>
                <w:strike/>
                <w:highlight w:val="lightGray"/>
              </w:rPr>
              <w:t>01 (le protocole d</w:t>
            </w:r>
            <w:r w:rsidR="002E0138" w:rsidRPr="000E605D">
              <w:rPr>
                <w:strike/>
                <w:highlight w:val="lightGray"/>
              </w:rPr>
              <w:t>’</w:t>
            </w:r>
            <w:r w:rsidRPr="000E605D">
              <w:rPr>
                <w:strike/>
                <w:highlight w:val="lightGray"/>
              </w:rPr>
              <w:t>essai a été validé avec cet isolat ou cette race)</w:t>
            </w:r>
          </w:p>
          <w:p w:rsidR="002E0138" w:rsidRPr="000E605D" w:rsidRDefault="00E42D3F" w:rsidP="0001743A">
            <w:pPr>
              <w:rPr>
                <w:highlight w:val="lightGray"/>
                <w:u w:val="single"/>
              </w:rPr>
            </w:pPr>
            <w:r w:rsidRPr="000E605D">
              <w:rPr>
                <w:highlight w:val="lightGray"/>
                <w:u w:val="single"/>
              </w:rPr>
              <w:t>P.</w:t>
            </w:r>
            <w:r w:rsidR="00771989" w:rsidRPr="000E605D">
              <w:rPr>
                <w:highlight w:val="lightGray"/>
                <w:u w:val="single"/>
              </w:rPr>
              <w:t> </w:t>
            </w:r>
            <w:r w:rsidRPr="000E605D">
              <w:rPr>
                <w:highlight w:val="lightGray"/>
                <w:u w:val="single"/>
              </w:rPr>
              <w:t>ex.</w:t>
            </w:r>
            <w:r w:rsidR="00771989" w:rsidRPr="000E605D">
              <w:rPr>
                <w:highlight w:val="lightGray"/>
                <w:u w:val="single"/>
              </w:rPr>
              <w:t> </w:t>
            </w:r>
            <w:r w:rsidRPr="000E605D">
              <w:rPr>
                <w:highlight w:val="lightGray"/>
                <w:u w:val="single"/>
              </w:rPr>
              <w:t xml:space="preserve">souche de référence validée dans un essai </w:t>
            </w:r>
            <w:proofErr w:type="spellStart"/>
            <w:r w:rsidRPr="000E605D">
              <w:rPr>
                <w:highlight w:val="lightGray"/>
                <w:u w:val="single"/>
              </w:rPr>
              <w:t>interlaboratoires</w:t>
            </w:r>
            <w:proofErr w:type="spellEnd"/>
            <w:r w:rsidRPr="000E605D">
              <w:rPr>
                <w:rStyle w:val="FootnoteReference"/>
                <w:rFonts w:cs="Arial"/>
                <w:highlight w:val="lightGray"/>
                <w:u w:val="single"/>
              </w:rPr>
              <w:footnoteReference w:id="6"/>
            </w:r>
            <w:r w:rsidR="00771989" w:rsidRPr="000E605D">
              <w:rPr>
                <w:highlight w:val="lightGray"/>
                <w:u w:val="single"/>
              </w:rPr>
              <w:t> </w:t>
            </w:r>
            <w:r w:rsidRPr="000E605D">
              <w:rPr>
                <w:highlight w:val="lightGray"/>
                <w:u w:val="single"/>
              </w:rPr>
              <w:t>:</w:t>
            </w:r>
          </w:p>
          <w:p w:rsidR="00E42D3F" w:rsidRPr="000E605D" w:rsidRDefault="00E42D3F" w:rsidP="0001743A">
            <w:pPr>
              <w:rPr>
                <w:color w:val="FF0000"/>
              </w:rPr>
            </w:pPr>
            <w:r w:rsidRPr="000E605D">
              <w:rPr>
                <w:highlight w:val="lightGray"/>
                <w:u w:val="single"/>
              </w:rPr>
              <w:t>= MAT/REF 04</w:t>
            </w:r>
            <w:r w:rsidR="002E0138" w:rsidRPr="000E605D">
              <w:rPr>
                <w:highlight w:val="lightGray"/>
                <w:u w:val="single"/>
              </w:rPr>
              <w:t>-</w:t>
            </w:r>
            <w:r w:rsidRPr="000E605D">
              <w:rPr>
                <w:highlight w:val="lightGray"/>
                <w:u w:val="single"/>
              </w:rPr>
              <w:t>02</w:t>
            </w:r>
            <w:r w:rsidR="002E0138" w:rsidRPr="000E605D">
              <w:rPr>
                <w:highlight w:val="lightGray"/>
                <w:u w:val="single"/>
              </w:rPr>
              <w:t>-</w:t>
            </w:r>
            <w:r w:rsidRPr="000E605D">
              <w:rPr>
                <w:highlight w:val="lightGray"/>
                <w:u w:val="single"/>
              </w:rPr>
              <w:t>01</w:t>
            </w:r>
            <w:r w:rsidR="002E0138" w:rsidRPr="000E605D">
              <w:rPr>
                <w:highlight w:val="lightGray"/>
                <w:u w:val="single"/>
              </w:rPr>
              <w:t>-</w:t>
            </w:r>
            <w:r w:rsidRPr="000E605D">
              <w:rPr>
                <w:highlight w:val="lightGray"/>
                <w:u w:val="single"/>
              </w:rPr>
              <w:t>01</w:t>
            </w:r>
            <w:r w:rsidRPr="000E605D">
              <w:rPr>
                <w:highlight w:val="lightGray"/>
                <w:u w:val="single"/>
                <w:vertAlign w:val="superscript"/>
              </w:rPr>
              <w:fldChar w:fldCharType="begin"/>
            </w:r>
            <w:r w:rsidRPr="000E605D">
              <w:rPr>
                <w:highlight w:val="lightGray"/>
                <w:u w:val="single"/>
                <w:vertAlign w:val="superscript"/>
              </w:rPr>
              <w:instrText xml:space="preserve"> NOTEREF _Ref98486902 \h  \* MERGEFORMAT </w:instrText>
            </w:r>
            <w:r w:rsidRPr="000E605D">
              <w:rPr>
                <w:highlight w:val="lightGray"/>
                <w:u w:val="single"/>
                <w:vertAlign w:val="superscript"/>
              </w:rPr>
            </w:r>
            <w:r w:rsidRPr="000E605D">
              <w:rPr>
                <w:highlight w:val="lightGray"/>
                <w:u w:val="single"/>
                <w:vertAlign w:val="superscript"/>
              </w:rPr>
              <w:fldChar w:fldCharType="separate"/>
            </w:r>
            <w:r w:rsidR="001C46C4" w:rsidRPr="000E605D">
              <w:rPr>
                <w:highlight w:val="lightGray"/>
                <w:u w:val="single"/>
                <w:vertAlign w:val="superscript"/>
              </w:rPr>
              <w:t>2</w:t>
            </w:r>
            <w:r w:rsidRPr="000E605D">
              <w:rPr>
                <w:highlight w:val="lightGray"/>
                <w:u w:val="single"/>
                <w:vertAlign w:val="superscript"/>
              </w:rPr>
              <w:fldChar w:fldCharType="end"/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6.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Identification de l</w:t>
            </w:r>
            <w:r w:rsidR="002E0138" w:rsidRPr="000E605D">
              <w:t>’</w:t>
            </w:r>
            <w:r w:rsidRPr="000E605D">
              <w:t>isolat</w:t>
            </w:r>
          </w:p>
        </w:tc>
        <w:tc>
          <w:tcPr>
            <w:tcW w:w="5743" w:type="dxa"/>
          </w:tcPr>
          <w:p w:rsidR="002E0138" w:rsidRPr="000E605D" w:rsidRDefault="00E42D3F" w:rsidP="0001743A">
            <w:pPr>
              <w:spacing w:before="20" w:after="20"/>
            </w:pPr>
            <w:r w:rsidRPr="000E605D">
              <w:t>Variétés témoins génétiquement contrôlées de pois</w:t>
            </w:r>
          </w:p>
          <w:p w:rsidR="002E0138" w:rsidRPr="000E605D" w:rsidRDefault="00E42D3F" w:rsidP="0001743A">
            <w:pPr>
              <w:spacing w:before="20" w:after="20"/>
            </w:pPr>
            <w:r w:rsidRPr="000E605D">
              <w:t>Voir le site Web de l</w:t>
            </w:r>
            <w:r w:rsidR="002E0138" w:rsidRPr="000E605D">
              <w:t>’</w:t>
            </w:r>
            <w:r w:rsidRPr="000E605D">
              <w:t>ISF</w:t>
            </w:r>
          </w:p>
          <w:p w:rsidR="00E42D3F" w:rsidRPr="000E605D" w:rsidRDefault="004B2FC5" w:rsidP="0001743A">
            <w:pPr>
              <w:spacing w:before="20" w:after="20"/>
              <w:rPr>
                <w:rStyle w:val="Hyperlink"/>
                <w:rFonts w:cs="Arial"/>
              </w:rPr>
            </w:pPr>
            <w:hyperlink r:id="rId9" w:history="1">
              <w:r w:rsidR="001C46C4" w:rsidRPr="000E605D">
                <w:rPr>
                  <w:rStyle w:val="Hyperlink"/>
                  <w:highlight w:val="lightGray"/>
                </w:rPr>
                <w:t>https://www.worldseed.org/our</w:t>
              </w:r>
              <w:r w:rsidR="002E0138" w:rsidRPr="000E605D">
                <w:rPr>
                  <w:rStyle w:val="Hyperlink"/>
                  <w:highlight w:val="lightGray"/>
                </w:rPr>
                <w:t>-</w:t>
              </w:r>
              <w:r w:rsidR="001C46C4" w:rsidRPr="000E605D">
                <w:rPr>
                  <w:rStyle w:val="Hyperlink"/>
                  <w:highlight w:val="lightGray"/>
                </w:rPr>
                <w:t>work/plant</w:t>
              </w:r>
              <w:r w:rsidR="002E0138" w:rsidRPr="000E605D">
                <w:rPr>
                  <w:rStyle w:val="Hyperlink"/>
                  <w:highlight w:val="lightGray"/>
                </w:rPr>
                <w:t>-</w:t>
              </w:r>
              <w:r w:rsidR="001C46C4" w:rsidRPr="000E605D">
                <w:rPr>
                  <w:rStyle w:val="Hyperlink"/>
                  <w:highlight w:val="lightGray"/>
                </w:rPr>
                <w:t>health/differential</w:t>
              </w:r>
              <w:r w:rsidR="002E0138" w:rsidRPr="000E605D">
                <w:rPr>
                  <w:rStyle w:val="Hyperlink"/>
                  <w:highlight w:val="lightGray"/>
                </w:rPr>
                <w:t>-</w:t>
              </w:r>
              <w:r w:rsidR="001C46C4" w:rsidRPr="000E605D">
                <w:rPr>
                  <w:rStyle w:val="Hyperlink"/>
                  <w:highlight w:val="lightGray"/>
                </w:rPr>
                <w:t>hosts/</w:t>
              </w:r>
            </w:hyperlink>
          </w:p>
          <w:p w:rsidR="00E42D3F" w:rsidRPr="000E605D" w:rsidRDefault="00E42D3F" w:rsidP="0001743A">
            <w:pPr>
              <w:rPr>
                <w:color w:val="000000"/>
              </w:rPr>
            </w:pPr>
            <w:r w:rsidRPr="000E605D">
              <w:rPr>
                <w:highlight w:val="lightGray"/>
              </w:rPr>
              <w:t xml:space="preserve">Version de </w:t>
            </w:r>
            <w:r w:rsidR="002E0138" w:rsidRPr="000E605D">
              <w:rPr>
                <w:highlight w:val="lightGray"/>
              </w:rPr>
              <w:t>juillet 20</w:t>
            </w:r>
            <w:r w:rsidRPr="000E605D">
              <w:rPr>
                <w:highlight w:val="lightGray"/>
              </w:rPr>
              <w:t>19</w:t>
            </w:r>
          </w:p>
        </w:tc>
      </w:tr>
    </w:tbl>
    <w:p w:rsidR="00E42D3F" w:rsidRPr="000E605D" w:rsidRDefault="00E42D3F" w:rsidP="00E42D3F"/>
    <w:tbl>
      <w:tblPr>
        <w:tblW w:w="4411" w:type="pct"/>
        <w:tblInd w:w="5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4"/>
        <w:gridCol w:w="6371"/>
      </w:tblGrid>
      <w:tr w:rsidR="00E42D3F" w:rsidRPr="000E605D" w:rsidTr="0001743A">
        <w:trPr>
          <w:trHeight w:val="167"/>
        </w:trPr>
        <w:tc>
          <w:tcPr>
            <w:tcW w:w="1250" w:type="pct"/>
          </w:tcPr>
          <w:p w:rsidR="00E42D3F" w:rsidRPr="000E605D" w:rsidRDefault="00E42D3F" w:rsidP="0001743A">
            <w:pPr>
              <w:rPr>
                <w:bCs/>
                <w:strike/>
                <w:highlight w:val="lightGray"/>
              </w:rPr>
            </w:pPr>
            <w:r w:rsidRPr="000E605D">
              <w:rPr>
                <w:strike/>
                <w:highlight w:val="lightGray"/>
              </w:rPr>
              <w:t>Hôtes différentiels</w:t>
            </w:r>
          </w:p>
        </w:tc>
        <w:tc>
          <w:tcPr>
            <w:tcW w:w="3750" w:type="pct"/>
          </w:tcPr>
          <w:p w:rsidR="00E42D3F" w:rsidRPr="000E605D" w:rsidRDefault="00E42D3F" w:rsidP="0001743A">
            <w:pPr>
              <w:jc w:val="center"/>
              <w:rPr>
                <w:strike/>
                <w:highlight w:val="lightGray"/>
              </w:rPr>
            </w:pPr>
          </w:p>
        </w:tc>
      </w:tr>
      <w:tr w:rsidR="00E42D3F" w:rsidRPr="000E605D" w:rsidTr="0001743A">
        <w:trPr>
          <w:trHeight w:val="187"/>
        </w:trPr>
        <w:tc>
          <w:tcPr>
            <w:tcW w:w="1250" w:type="pct"/>
          </w:tcPr>
          <w:p w:rsidR="002E0138" w:rsidRPr="000E605D" w:rsidRDefault="00E42D3F" w:rsidP="0001743A">
            <w:pPr>
              <w:rPr>
                <w:strike/>
                <w:highlight w:val="lightGray"/>
              </w:rPr>
            </w:pPr>
            <w:proofErr w:type="gramStart"/>
            <w:r w:rsidRPr="000E605D">
              <w:rPr>
                <w:strike/>
                <w:highlight w:val="lightGray"/>
              </w:rPr>
              <w:t>sensibles</w:t>
            </w:r>
            <w:proofErr w:type="gramEnd"/>
            <w:r w:rsidR="002E0138" w:rsidRPr="000E605D">
              <w:rPr>
                <w:strike/>
                <w:highlight w:val="lightGray"/>
              </w:rPr>
              <w:t> :</w:t>
            </w:r>
          </w:p>
          <w:p w:rsidR="00E42D3F" w:rsidRPr="000E605D" w:rsidRDefault="00E42D3F" w:rsidP="0001743A">
            <w:pPr>
              <w:rPr>
                <w:bCs/>
                <w:strike/>
                <w:highlight w:val="lightGray"/>
              </w:rPr>
            </w:pPr>
          </w:p>
        </w:tc>
        <w:tc>
          <w:tcPr>
            <w:tcW w:w="3750" w:type="pct"/>
          </w:tcPr>
          <w:p w:rsidR="00E42D3F" w:rsidRPr="000E605D" w:rsidRDefault="00E42D3F" w:rsidP="0001743A">
            <w:pPr>
              <w:jc w:val="left"/>
              <w:rPr>
                <w:bCs/>
                <w:strike/>
                <w:highlight w:val="lightGray"/>
              </w:rPr>
            </w:pPr>
            <w:r w:rsidRPr="000E605D">
              <w:rPr>
                <w:strike/>
                <w:highlight w:val="lightGray"/>
              </w:rPr>
              <w:t xml:space="preserve">M410, Bartavelle, </w:t>
            </w:r>
            <w:proofErr w:type="spellStart"/>
            <w:r w:rsidRPr="000E605D">
              <w:rPr>
                <w:strike/>
                <w:highlight w:val="lightGray"/>
              </w:rPr>
              <w:t>Little</w:t>
            </w:r>
            <w:proofErr w:type="spellEnd"/>
            <w:r w:rsidRPr="000E605D">
              <w:rPr>
                <w:strike/>
                <w:highlight w:val="lightGray"/>
              </w:rPr>
              <w:t xml:space="preserve"> Marvel</w:t>
            </w:r>
          </w:p>
        </w:tc>
      </w:tr>
      <w:tr w:rsidR="00E42D3F" w:rsidRPr="009A17BE" w:rsidTr="0001743A">
        <w:tc>
          <w:tcPr>
            <w:tcW w:w="1250" w:type="pct"/>
          </w:tcPr>
          <w:p w:rsidR="00E42D3F" w:rsidRPr="000E605D" w:rsidRDefault="00E42D3F" w:rsidP="0001743A">
            <w:pPr>
              <w:rPr>
                <w:bCs/>
                <w:strike/>
                <w:highlight w:val="lightGray"/>
              </w:rPr>
            </w:pPr>
            <w:r w:rsidRPr="000E605D">
              <w:rPr>
                <w:strike/>
                <w:highlight w:val="lightGray"/>
              </w:rPr>
              <w:t>résistants</w:t>
            </w:r>
            <w:r w:rsidR="002E0138" w:rsidRPr="000E605D">
              <w:rPr>
                <w:strike/>
                <w:highlight w:val="lightGray"/>
              </w:rPr>
              <w:t> :</w:t>
            </w:r>
          </w:p>
        </w:tc>
        <w:tc>
          <w:tcPr>
            <w:tcW w:w="3750" w:type="pct"/>
          </w:tcPr>
          <w:p w:rsidR="00E42D3F" w:rsidRPr="00EE7536" w:rsidRDefault="00E42D3F" w:rsidP="0001743A">
            <w:pPr>
              <w:jc w:val="left"/>
              <w:rPr>
                <w:bCs/>
                <w:strike/>
                <w:highlight w:val="lightGray"/>
                <w:lang w:val="en-US"/>
              </w:rPr>
            </w:pPr>
            <w:r w:rsidRPr="00EE7536">
              <w:rPr>
                <w:strike/>
                <w:highlight w:val="lightGray"/>
                <w:lang w:val="en-US"/>
              </w:rPr>
              <w:t>New Era, Mini 93, Dark Skin Perfection, Vantage, WSU</w:t>
            </w:r>
            <w:r w:rsidR="0010156F" w:rsidRPr="00EE7536">
              <w:rPr>
                <w:strike/>
                <w:highlight w:val="lightGray"/>
                <w:lang w:val="en-US"/>
              </w:rPr>
              <w:t> </w:t>
            </w:r>
            <w:r w:rsidRPr="00EE7536">
              <w:rPr>
                <w:strike/>
                <w:highlight w:val="lightGray"/>
                <w:lang w:val="en-US"/>
              </w:rPr>
              <w:t>23, New Season, WSU</w:t>
            </w:r>
            <w:r w:rsidR="0010156F" w:rsidRPr="00EE7536">
              <w:rPr>
                <w:strike/>
                <w:highlight w:val="lightGray"/>
                <w:lang w:val="en-US"/>
              </w:rPr>
              <w:t> </w:t>
            </w:r>
            <w:r w:rsidRPr="00EE7536">
              <w:rPr>
                <w:strike/>
                <w:highlight w:val="lightGray"/>
                <w:lang w:val="en-US"/>
              </w:rPr>
              <w:t>31, 74SN5, Sundance</w:t>
            </w:r>
            <w:r w:rsidR="0010156F" w:rsidRPr="00EE7536">
              <w:rPr>
                <w:strike/>
                <w:highlight w:val="lightGray"/>
                <w:lang w:val="en-US"/>
              </w:rPr>
              <w:t> </w:t>
            </w:r>
            <w:r w:rsidRPr="00EE7536">
              <w:rPr>
                <w:strike/>
                <w:highlight w:val="lightGray"/>
                <w:lang w:val="en-US"/>
              </w:rPr>
              <w:t>II, Grant</w:t>
            </w:r>
          </w:p>
        </w:tc>
      </w:tr>
    </w:tbl>
    <w:p w:rsidR="00E42D3F" w:rsidRPr="00EE7536" w:rsidRDefault="00E42D3F" w:rsidP="00E42D3F">
      <w:pPr>
        <w:jc w:val="center"/>
        <w:rPr>
          <w:lang w:val="en-US"/>
        </w:rPr>
      </w:pPr>
    </w:p>
    <w:p w:rsidR="00E42D3F" w:rsidRDefault="002172E8" w:rsidP="00E42D3F">
      <w:pPr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859678</wp:posOffset>
                </wp:positionH>
                <wp:positionV relativeFrom="paragraph">
                  <wp:posOffset>263525</wp:posOffset>
                </wp:positionV>
                <wp:extent cx="1397748" cy="220134"/>
                <wp:effectExtent l="0" t="0" r="0" b="889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748" cy="220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72E8" w:rsidRPr="002172E8" w:rsidRDefault="002172E8">
                            <w:pPr>
                              <w:rPr>
                                <w:b/>
                              </w:rPr>
                            </w:pPr>
                            <w:r w:rsidRPr="002172E8">
                              <w:rPr>
                                <w:b/>
                              </w:rPr>
                              <w:t>Hôtes différentiels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7pt;margin-top:20.75pt;width:110.05pt;height:1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" fillcolor="white [3201]" stroked="f" strokeweight=".5pt">
                <v:textbox>
                  <w:txbxContent>
                    <w:p w:rsidR="002172E8" w:rsidRPr="002172E8" w:rsidRDefault="002172E8">
                      <w:pPr>
                        <w:rPr>
                          <w:b/>
                        </w:rPr>
                      </w:pPr>
                      <w:r w:rsidRPr="002172E8">
                        <w:rPr>
                          <w:b/>
                        </w:rPr>
                        <w:t>Hôtes différentiels</w:t>
                      </w:r>
                    </w:p>
                  </w:txbxContent>
                </v:textbox>
              </v:shape>
            </w:pict>
          </mc:Fallback>
        </mc:AlternateContent>
      </w:r>
      <w:r w:rsidR="00E42D3F" w:rsidRPr="000E605D">
        <w:rPr>
          <w:noProof/>
          <w:lang w:val="en-US"/>
        </w:rPr>
        <w:drawing>
          <wp:inline distT="0" distB="0" distL="0" distR="0" wp14:anchorId="3E2E3F2E" wp14:editId="0F3AA693">
            <wp:extent cx="5479415" cy="2810933"/>
            <wp:effectExtent l="0" t="0" r="6985" b="8890"/>
            <wp:docPr id="7" name="Image 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0479" b="11854"/>
                    <a:stretch/>
                  </pic:blipFill>
                  <pic:spPr bwMode="auto">
                    <a:xfrm>
                      <a:off x="0" y="0"/>
                      <a:ext cx="5479415" cy="28109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72E8" w:rsidRPr="007338C1" w:rsidRDefault="002172E8" w:rsidP="007338C1">
      <w:pPr>
        <w:ind w:left="1080"/>
        <w:jc w:val="left"/>
        <w:rPr>
          <w:sz w:val="18"/>
          <w:szCs w:val="18"/>
        </w:rPr>
      </w:pPr>
      <w:r w:rsidRPr="007338C1">
        <w:rPr>
          <w:sz w:val="18"/>
          <w:szCs w:val="18"/>
        </w:rPr>
        <w:t>S = sensible ; HR = hautement résistant</w:t>
      </w:r>
      <w:r w:rsidR="00EB199B">
        <w:rPr>
          <w:sz w:val="18"/>
          <w:szCs w:val="18"/>
        </w:rPr>
        <w:t>e</w:t>
      </w:r>
      <w:r w:rsidRPr="007338C1">
        <w:rPr>
          <w:sz w:val="18"/>
          <w:szCs w:val="18"/>
        </w:rPr>
        <w:t> ; HR* la réaction peut varier selo</w:t>
      </w:r>
      <w:bookmarkStart w:id="2" w:name="_GoBack"/>
      <w:bookmarkEnd w:id="2"/>
      <w:r w:rsidRPr="007338C1">
        <w:rPr>
          <w:sz w:val="18"/>
          <w:szCs w:val="18"/>
        </w:rPr>
        <w:t>n l'isolat</w:t>
      </w:r>
    </w:p>
    <w:p w:rsidR="002172E8" w:rsidRPr="007338C1" w:rsidRDefault="002172E8" w:rsidP="007338C1">
      <w:pPr>
        <w:ind w:left="1080"/>
        <w:jc w:val="left"/>
        <w:rPr>
          <w:sz w:val="18"/>
          <w:szCs w:val="18"/>
        </w:rPr>
      </w:pPr>
      <w:r w:rsidRPr="007338C1">
        <w:rPr>
          <w:sz w:val="18"/>
          <w:szCs w:val="18"/>
        </w:rPr>
        <w:t>*</w:t>
      </w:r>
      <w:r w:rsidR="007338C1" w:rsidRPr="007338C1">
        <w:rPr>
          <w:sz w:val="18"/>
          <w:szCs w:val="18"/>
        </w:rPr>
        <w:t xml:space="preserve"> les hôtes différentiels et les isolats utilisés par le secteur des semences</w:t>
      </w:r>
    </w:p>
    <w:p w:rsidR="002172E8" w:rsidRPr="000E605D" w:rsidRDefault="002172E8" w:rsidP="00E42D3F">
      <w:pPr>
        <w:jc w:val="center"/>
      </w:pPr>
    </w:p>
    <w:p w:rsidR="00E42D3F" w:rsidRPr="000E605D" w:rsidRDefault="00E42D3F" w:rsidP="00E42D3F">
      <w:pPr>
        <w:jc w:val="right"/>
        <w:rPr>
          <w:highlight w:val="lightGray"/>
          <w:u w:val="single"/>
        </w:rPr>
      </w:pPr>
      <w:r w:rsidRPr="000E605D">
        <w:rPr>
          <w:highlight w:val="lightGray"/>
          <w:u w:val="single"/>
        </w:rPr>
        <w:t>Avec l</w:t>
      </w:r>
      <w:r w:rsidR="002E0138" w:rsidRPr="000E605D">
        <w:rPr>
          <w:highlight w:val="lightGray"/>
          <w:u w:val="single"/>
        </w:rPr>
        <w:t>’</w:t>
      </w:r>
      <w:r w:rsidRPr="000E605D">
        <w:rPr>
          <w:highlight w:val="lightGray"/>
          <w:u w:val="single"/>
        </w:rPr>
        <w:t>aimable autorisation de l</w:t>
      </w:r>
      <w:r w:rsidR="002E0138" w:rsidRPr="000E605D">
        <w:rPr>
          <w:highlight w:val="lightGray"/>
          <w:u w:val="single"/>
        </w:rPr>
        <w:t>’</w:t>
      </w:r>
      <w:r w:rsidRPr="000E605D">
        <w:rPr>
          <w:highlight w:val="lightGray"/>
          <w:u w:val="single"/>
        </w:rPr>
        <w:t xml:space="preserve">International </w:t>
      </w:r>
      <w:proofErr w:type="spellStart"/>
      <w:r w:rsidRPr="000E605D">
        <w:rPr>
          <w:highlight w:val="lightGray"/>
          <w:u w:val="single"/>
        </w:rPr>
        <w:t>Seed</w:t>
      </w:r>
      <w:proofErr w:type="spellEnd"/>
      <w:r w:rsidRPr="000E605D">
        <w:rPr>
          <w:highlight w:val="lightGray"/>
          <w:u w:val="single"/>
        </w:rPr>
        <w:t xml:space="preserve"> </w:t>
      </w:r>
      <w:proofErr w:type="spellStart"/>
      <w:r w:rsidRPr="000E605D">
        <w:rPr>
          <w:highlight w:val="lightGray"/>
          <w:u w:val="single"/>
        </w:rPr>
        <w:t>Federation</w:t>
      </w:r>
      <w:proofErr w:type="spellEnd"/>
      <w:r w:rsidRPr="000E605D">
        <w:rPr>
          <w:highlight w:val="lightGray"/>
          <w:u w:val="single"/>
        </w:rPr>
        <w:t>.</w:t>
      </w:r>
    </w:p>
    <w:p w:rsidR="00E42D3F" w:rsidRPr="000E605D" w:rsidRDefault="00E42D3F" w:rsidP="00E42D3F">
      <w:pPr>
        <w:jc w:val="center"/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88"/>
        <w:gridCol w:w="5743"/>
      </w:tblGrid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7.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Détermination du pouvoir pathogène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Essai sur des plantes sensibles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3F04AA">
            <w:pPr>
              <w:keepNext/>
              <w:tabs>
                <w:tab w:val="left" w:leader="dot" w:pos="3720"/>
              </w:tabs>
              <w:spacing w:before="20" w:after="20"/>
            </w:pPr>
            <w:r w:rsidRPr="000E605D">
              <w:t>8.</w:t>
            </w:r>
          </w:p>
        </w:tc>
        <w:tc>
          <w:tcPr>
            <w:tcW w:w="3188" w:type="dxa"/>
          </w:tcPr>
          <w:p w:rsidR="00E42D3F" w:rsidRPr="000E605D" w:rsidRDefault="00E42D3F" w:rsidP="003F04AA">
            <w:pPr>
              <w:keepNext/>
              <w:tabs>
                <w:tab w:val="left" w:leader="dot" w:pos="3720"/>
              </w:tabs>
              <w:spacing w:before="20" w:after="20"/>
            </w:pPr>
            <w:r w:rsidRPr="000E605D">
              <w:t>Multiplication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743" w:type="dxa"/>
          </w:tcPr>
          <w:p w:rsidR="00E42D3F" w:rsidRPr="000E605D" w:rsidRDefault="00E42D3F" w:rsidP="003F04AA">
            <w:pPr>
              <w:keepNext/>
              <w:spacing w:before="20" w:after="20"/>
              <w:rPr>
                <w:color w:val="000000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8.1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Milieu de multiplication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Multiplication sur milieu de gélose</w:t>
            </w:r>
            <w:r w:rsidR="002E0138" w:rsidRPr="000E605D">
              <w:rPr>
                <w:color w:val="000000"/>
              </w:rPr>
              <w:t> :</w:t>
            </w:r>
            <w:r w:rsidRPr="000E605D">
              <w:rPr>
                <w:color w:val="000000"/>
              </w:rPr>
              <w:t xml:space="preserve"> gélose maltée ou gélose </w:t>
            </w:r>
            <w:proofErr w:type="spellStart"/>
            <w:r w:rsidRPr="000E605D">
              <w:rPr>
                <w:color w:val="000000"/>
              </w:rPr>
              <w:t>dextrosée</w:t>
            </w:r>
            <w:proofErr w:type="spellEnd"/>
            <w:r w:rsidRPr="000E605D">
              <w:rPr>
                <w:color w:val="000000"/>
              </w:rPr>
              <w:t xml:space="preserve"> à la pomme de terre, par exemple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8.4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Milieu d</w:t>
            </w:r>
            <w:r w:rsidR="002E0138" w:rsidRPr="000E605D">
              <w:t>’</w:t>
            </w:r>
            <w:r w:rsidRPr="000E605D">
              <w:t>inoculation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Multiplication sur milieu de gélose</w:t>
            </w:r>
            <w:r w:rsidR="002E0138" w:rsidRPr="000E605D">
              <w:rPr>
                <w:color w:val="000000"/>
              </w:rPr>
              <w:t> :</w:t>
            </w:r>
            <w:r w:rsidRPr="000E605D">
              <w:rPr>
                <w:color w:val="000000"/>
              </w:rPr>
              <w:t xml:space="preserve"> eau pour racler les plaques de gélose.</w:t>
            </w:r>
          </w:p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Multiplication sur milieu liquide</w:t>
            </w:r>
            <w:r w:rsidR="002E0138" w:rsidRPr="000E605D">
              <w:rPr>
                <w:color w:val="000000"/>
              </w:rPr>
              <w:t> :</w:t>
            </w:r>
            <w:r w:rsidRPr="000E605D">
              <w:rPr>
                <w:color w:val="000000"/>
              </w:rPr>
              <w:t xml:space="preserve"> milieu </w:t>
            </w:r>
            <w:proofErr w:type="spellStart"/>
            <w:r w:rsidRPr="000E605D">
              <w:rPr>
                <w:color w:val="000000"/>
              </w:rPr>
              <w:t>dextrosé</w:t>
            </w:r>
            <w:proofErr w:type="spellEnd"/>
            <w:r w:rsidRPr="000E605D">
              <w:rPr>
                <w:color w:val="000000"/>
              </w:rPr>
              <w:t xml:space="preserve"> à la pomme de terre, milieu </w:t>
            </w:r>
            <w:proofErr w:type="spellStart"/>
            <w:r w:rsidRPr="000E605D">
              <w:rPr>
                <w:color w:val="000000"/>
              </w:rPr>
              <w:t>Kerrs</w:t>
            </w:r>
            <w:proofErr w:type="spellEnd"/>
            <w:r w:rsidRPr="000E605D">
              <w:rPr>
                <w:color w:val="000000"/>
              </w:rPr>
              <w:t xml:space="preserve"> ou milieu liquide de </w:t>
            </w:r>
            <w:proofErr w:type="spellStart"/>
            <w:r w:rsidRPr="000E605D">
              <w:rPr>
                <w:color w:val="000000"/>
              </w:rPr>
              <w:t>Czapek</w:t>
            </w:r>
            <w:r w:rsidR="002E0138" w:rsidRPr="000E605D">
              <w:rPr>
                <w:color w:val="000000"/>
              </w:rPr>
              <w:t>-</w:t>
            </w:r>
            <w:r w:rsidRPr="000E605D">
              <w:rPr>
                <w:color w:val="000000"/>
              </w:rPr>
              <w:t>Dox</w:t>
            </w:r>
            <w:proofErr w:type="spellEnd"/>
            <w:r w:rsidRPr="000E605D">
              <w:rPr>
                <w:color w:val="000000"/>
              </w:rPr>
              <w:t xml:space="preserve"> </w:t>
            </w:r>
            <w:r w:rsidR="003F04AA">
              <w:rPr>
                <w:color w:val="000000"/>
              </w:rPr>
              <w:t>(culture aérée vieille de 3 à 7 </w:t>
            </w:r>
            <w:r w:rsidRPr="000E605D">
              <w:rPr>
                <w:color w:val="000000"/>
              </w:rPr>
              <w:t>jours), par exemple.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8.6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Récolte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743" w:type="dxa"/>
          </w:tcPr>
          <w:p w:rsidR="00E42D3F" w:rsidRPr="000E605D" w:rsidRDefault="003F04AA" w:rsidP="0001743A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E42D3F" w:rsidRPr="000E605D">
              <w:rPr>
                <w:color w:val="000000"/>
              </w:rPr>
              <w:t>oir 10.1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8.7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Vérification de l</w:t>
            </w:r>
            <w:r w:rsidR="002E0138" w:rsidRPr="000E605D">
              <w:t>’</w:t>
            </w:r>
            <w:r w:rsidRPr="000E605D">
              <w:t>inoculum récolté</w:t>
            </w:r>
          </w:p>
        </w:tc>
        <w:tc>
          <w:tcPr>
            <w:tcW w:w="5743" w:type="dxa"/>
          </w:tcPr>
          <w:p w:rsidR="00E42D3F" w:rsidRPr="000E605D" w:rsidRDefault="003F04AA" w:rsidP="0001743A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E42D3F" w:rsidRPr="000E605D">
              <w:rPr>
                <w:color w:val="000000"/>
              </w:rPr>
              <w:t>oir 10.2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8.8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Durée de conservation/viabilité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Entre 4 et 8 heures, conserver frais pour empêcher la germination des spor</w:t>
            </w:r>
            <w:r w:rsidR="000E605D" w:rsidRPr="000E605D">
              <w:rPr>
                <w:color w:val="000000"/>
              </w:rPr>
              <w:t xml:space="preserve">es.  </w:t>
            </w:r>
            <w:r w:rsidR="000E605D" w:rsidRPr="000E605D">
              <w:rPr>
                <w:strike/>
                <w:color w:val="000000"/>
                <w:highlight w:val="lightGray"/>
              </w:rPr>
              <w:t>La</w:t>
            </w:r>
            <w:r w:rsidRPr="000E605D">
              <w:rPr>
                <w:strike/>
                <w:color w:val="000000"/>
                <w:highlight w:val="lightGray"/>
              </w:rPr>
              <w:t xml:space="preserve"> viabilité des spores est en principe supérieure à trois</w:t>
            </w:r>
            <w:r w:rsidR="00771989" w:rsidRPr="000E605D">
              <w:rPr>
                <w:strike/>
                <w:color w:val="000000"/>
                <w:highlight w:val="lightGray"/>
              </w:rPr>
              <w:t> </w:t>
            </w:r>
            <w:r w:rsidRPr="000E605D">
              <w:rPr>
                <w:strike/>
                <w:color w:val="000000"/>
                <w:highlight w:val="lightGray"/>
              </w:rPr>
              <w:t>ans s</w:t>
            </w:r>
            <w:r w:rsidR="002E0138" w:rsidRPr="000E605D">
              <w:rPr>
                <w:strike/>
                <w:color w:val="000000"/>
                <w:highlight w:val="lightGray"/>
              </w:rPr>
              <w:t>’</w:t>
            </w:r>
            <w:r w:rsidRPr="000E605D">
              <w:rPr>
                <w:strike/>
                <w:color w:val="000000"/>
                <w:highlight w:val="lightGray"/>
              </w:rPr>
              <w:t xml:space="preserve">ils sont conservés à </w:t>
            </w:r>
            <w:r w:rsidR="002E0138" w:rsidRPr="000E605D">
              <w:rPr>
                <w:strike/>
                <w:color w:val="000000"/>
                <w:highlight w:val="lightGray"/>
              </w:rPr>
              <w:t>-</w:t>
            </w:r>
            <w:r w:rsidR="003F04AA">
              <w:rPr>
                <w:strike/>
                <w:color w:val="000000"/>
                <w:highlight w:val="lightGray"/>
              </w:rPr>
              <w:t>20</w:t>
            </w:r>
            <w:r w:rsidR="00CA5FF4">
              <w:rPr>
                <w:strike/>
                <w:color w:val="000000"/>
                <w:highlight w:val="lightGray"/>
              </w:rPr>
              <w:t> </w:t>
            </w:r>
            <w:r w:rsidRPr="000E605D">
              <w:rPr>
                <w:strike/>
                <w:color w:val="000000"/>
                <w:highlight w:val="lightGray"/>
              </w:rPr>
              <w:t>°C.</w:t>
            </w:r>
            <w:r w:rsidRPr="003F04AA">
              <w:t xml:space="preserve">  </w:t>
            </w:r>
            <w:r w:rsidRPr="000E605D">
              <w:rPr>
                <w:highlight w:val="lightGray"/>
                <w:u w:val="single"/>
              </w:rPr>
              <w:t>Les spores peuvent être conservés plus de trois</w:t>
            </w:r>
            <w:r w:rsidR="00771989" w:rsidRPr="000E605D">
              <w:rPr>
                <w:highlight w:val="lightGray"/>
                <w:u w:val="single"/>
              </w:rPr>
              <w:t> </w:t>
            </w:r>
            <w:r w:rsidRPr="000E605D">
              <w:rPr>
                <w:highlight w:val="lightGray"/>
                <w:u w:val="single"/>
              </w:rPr>
              <w:t xml:space="preserve">ans à </w:t>
            </w:r>
            <w:r w:rsidR="002E0138" w:rsidRPr="000E605D">
              <w:rPr>
                <w:highlight w:val="lightGray"/>
                <w:u w:val="single"/>
              </w:rPr>
              <w:t>-</w:t>
            </w:r>
            <w:r w:rsidRPr="000E605D">
              <w:rPr>
                <w:highlight w:val="lightGray"/>
                <w:u w:val="single"/>
              </w:rPr>
              <w:t>20</w:t>
            </w:r>
            <w:r w:rsidR="00CA5FF4">
              <w:rPr>
                <w:highlight w:val="lightGray"/>
                <w:u w:val="single"/>
              </w:rPr>
              <w:t> </w:t>
            </w:r>
            <w:r w:rsidRPr="000E605D">
              <w:rPr>
                <w:highlight w:val="lightGray"/>
                <w:u w:val="single"/>
              </w:rPr>
              <w:t>°C.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9.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Format de l</w:t>
            </w:r>
            <w:r w:rsidR="002E0138" w:rsidRPr="000E605D">
              <w:t>’</w:t>
            </w:r>
            <w:r w:rsidRPr="000E605D">
              <w:t>essai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jc w:val="left"/>
            </w:pPr>
            <w:r w:rsidRPr="000E605D">
              <w:t>9.1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jc w:val="left"/>
            </w:pPr>
            <w:r w:rsidRPr="000E605D">
              <w:t>Nombre de plantes par génotype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 xml:space="preserve">Au moins 20 plantes </w:t>
            </w:r>
            <w:r w:rsidRPr="000E605D">
              <w:rPr>
                <w:color w:val="000000"/>
                <w:highlight w:val="lightGray"/>
                <w:u w:val="single"/>
              </w:rPr>
              <w:t>traitées</w:t>
            </w:r>
            <w:r w:rsidRPr="000E605D">
              <w:rPr>
                <w:color w:val="000000"/>
              </w:rPr>
              <w:t xml:space="preserve"> et 5 plantes non traitées </w:t>
            </w:r>
            <w:r w:rsidRPr="000E605D">
              <w:rPr>
                <w:strike/>
                <w:color w:val="000000"/>
                <w:highlight w:val="lightGray"/>
              </w:rPr>
              <w:t>par variété</w:t>
            </w:r>
            <w:r w:rsidRPr="000E605D">
              <w:rPr>
                <w:color w:val="000000"/>
              </w:rPr>
              <w:t xml:space="preserve"> </w:t>
            </w:r>
            <w:r w:rsidRPr="000E605D">
              <w:rPr>
                <w:color w:val="000000"/>
                <w:highlight w:val="lightGray"/>
                <w:u w:val="single"/>
              </w:rPr>
              <w:t>par génotype pour pouvoir juger de la réduction de la croissance</w:t>
            </w:r>
            <w:r w:rsidRPr="000E605D">
              <w:rPr>
                <w:color w:val="000000"/>
              </w:rPr>
              <w:t>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9.2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Nombre de répétitions</w:t>
            </w:r>
          </w:p>
        </w:tc>
        <w:tc>
          <w:tcPr>
            <w:tcW w:w="5743" w:type="dxa"/>
          </w:tcPr>
          <w:p w:rsidR="00E42D3F" w:rsidRPr="000E605D" w:rsidRDefault="002E0138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-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9.3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Variétés témoins</w:t>
            </w:r>
          </w:p>
        </w:tc>
        <w:tc>
          <w:tcPr>
            <w:tcW w:w="5743" w:type="dxa"/>
          </w:tcPr>
          <w:p w:rsidR="00E42D3F" w:rsidRPr="000E605D" w:rsidRDefault="00CA5FF4" w:rsidP="0001743A">
            <w:pPr>
              <w:tabs>
                <w:tab w:val="left" w:leader="dot" w:pos="3402"/>
              </w:tabs>
              <w:ind w:left="3402" w:hanging="3402"/>
              <w:rPr>
                <w:color w:val="000000"/>
              </w:rPr>
            </w:pPr>
            <w:r>
              <w:t>V</w:t>
            </w:r>
            <w:r w:rsidR="00E42D3F" w:rsidRPr="000E605D">
              <w:t>ariété témoin sensible</w:t>
            </w:r>
            <w:r w:rsidR="002E0138" w:rsidRPr="000E605D">
              <w:t> :</w:t>
            </w:r>
            <w:r w:rsidR="00E42D3F" w:rsidRPr="000E605D">
              <w:t xml:space="preserve"> Bartavelle</w:t>
            </w:r>
          </w:p>
          <w:p w:rsidR="00E42D3F" w:rsidRPr="000E605D" w:rsidRDefault="00CA5FF4" w:rsidP="0001743A">
            <w:r>
              <w:t>V</w:t>
            </w:r>
            <w:r w:rsidR="00E42D3F" w:rsidRPr="000E605D">
              <w:t>ariétés témoins résistantes</w:t>
            </w:r>
            <w:r w:rsidR="002E0138" w:rsidRPr="000E605D">
              <w:t> :</w:t>
            </w:r>
            <w:r w:rsidR="00E42D3F" w:rsidRPr="000E605D">
              <w:t xml:space="preserve"> New </w:t>
            </w:r>
            <w:proofErr w:type="spellStart"/>
            <w:r w:rsidR="00E42D3F" w:rsidRPr="000E605D">
              <w:t>Era</w:t>
            </w:r>
            <w:proofErr w:type="spellEnd"/>
            <w:r w:rsidR="00E42D3F" w:rsidRPr="000E605D">
              <w:t xml:space="preserve"> et Nina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9.5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Installation d</w:t>
            </w:r>
            <w:r w:rsidR="002E0138" w:rsidRPr="000E605D">
              <w:t>’</w:t>
            </w:r>
            <w:r w:rsidRPr="000E605D">
              <w:t>essai</w:t>
            </w:r>
          </w:p>
        </w:tc>
        <w:tc>
          <w:tcPr>
            <w:tcW w:w="5743" w:type="dxa"/>
          </w:tcPr>
          <w:p w:rsidR="00E42D3F" w:rsidRPr="000E605D" w:rsidRDefault="00CA5FF4" w:rsidP="0001743A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E42D3F" w:rsidRPr="000E605D">
              <w:rPr>
                <w:color w:val="000000"/>
              </w:rPr>
              <w:t>hambre climatisée ou serre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9.6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Température</w:t>
            </w:r>
          </w:p>
        </w:tc>
        <w:tc>
          <w:tcPr>
            <w:tcW w:w="5743" w:type="dxa"/>
          </w:tcPr>
          <w:p w:rsidR="00E42D3F" w:rsidRPr="000E605D" w:rsidRDefault="00E42D3F" w:rsidP="00CA5FF4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20</w:t>
            </w:r>
            <w:r w:rsidR="002E0138" w:rsidRPr="000E605D">
              <w:rPr>
                <w:color w:val="000000"/>
              </w:rPr>
              <w:t>-</w:t>
            </w:r>
            <w:r w:rsidRPr="000E605D">
              <w:rPr>
                <w:color w:val="000000"/>
              </w:rPr>
              <w:t>25</w:t>
            </w:r>
            <w:r w:rsidR="00CA5FF4">
              <w:rPr>
                <w:color w:val="000000"/>
              </w:rPr>
              <w:t> </w:t>
            </w:r>
            <w:r w:rsidRPr="000E605D">
              <w:rPr>
                <w:color w:val="000000"/>
              </w:rPr>
              <w:t>°C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9.7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Lumière</w:t>
            </w:r>
          </w:p>
        </w:tc>
        <w:tc>
          <w:tcPr>
            <w:tcW w:w="5743" w:type="dxa"/>
          </w:tcPr>
          <w:p w:rsidR="00E42D3F" w:rsidRPr="000E605D" w:rsidRDefault="00CA5FF4" w:rsidP="0001743A">
            <w:pPr>
              <w:spacing w:before="20" w:after="20"/>
              <w:rPr>
                <w:color w:val="000000"/>
              </w:rPr>
            </w:pPr>
            <w:r>
              <w:rPr>
                <w:color w:val="000000"/>
              </w:rPr>
              <w:t>A</w:t>
            </w:r>
            <w:r w:rsidR="00E42D3F" w:rsidRPr="000E605D">
              <w:rPr>
                <w:color w:val="000000"/>
              </w:rPr>
              <w:t>u moins 12 heures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ind w:right="-178"/>
            </w:pPr>
            <w:r w:rsidRPr="000E605D">
              <w:t>9.9</w:t>
            </w:r>
          </w:p>
        </w:tc>
        <w:tc>
          <w:tcPr>
            <w:tcW w:w="3188" w:type="dxa"/>
          </w:tcPr>
          <w:p w:rsidR="00E42D3F" w:rsidRPr="000E605D" w:rsidRDefault="00E42D3F" w:rsidP="0001743A">
            <w:r w:rsidRPr="000E605D">
              <w:t>Mesures spéciales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rPr>
                <w:color w:val="000000"/>
              </w:rPr>
            </w:pPr>
            <w:r w:rsidRPr="000E605D">
              <w:t xml:space="preserve">Il est important de comparer les plantes traitées et les plantes témoins </w:t>
            </w:r>
            <w:r w:rsidR="00CA5FF4" w:rsidRPr="00CA5FF4">
              <w:rPr>
                <w:strike/>
                <w:highlight w:val="lightGray"/>
              </w:rPr>
              <w:t>négatives</w:t>
            </w:r>
            <w:r w:rsidR="00CA5FF4" w:rsidRPr="00CA5FF4">
              <w:t xml:space="preserve"> </w:t>
            </w:r>
            <w:r w:rsidRPr="000E605D">
              <w:t>non traitées du même échantill</w:t>
            </w:r>
            <w:r w:rsidR="000E605D" w:rsidRPr="000E605D">
              <w:t>on.  Ce</w:t>
            </w:r>
            <w:r w:rsidRPr="000E605D">
              <w:t>la permet d</w:t>
            </w:r>
            <w:r w:rsidR="002E0138" w:rsidRPr="000E605D">
              <w:t>’</w:t>
            </w:r>
            <w:r w:rsidRPr="000E605D">
              <w:t xml:space="preserve">interpréter les symptômes du pourrissement des racines, de la sénescence ou du “flétrissement” dus au stress des racines coupées et non </w:t>
            </w:r>
            <w:r w:rsidRPr="000E605D">
              <w:rPr>
                <w:highlight w:val="lightGray"/>
                <w:u w:val="single"/>
              </w:rPr>
              <w:t>aux symptômes dus</w:t>
            </w:r>
            <w:r w:rsidRPr="000E605D">
              <w:t xml:space="preserve"> à une infection par F.</w:t>
            </w:r>
            <w:r w:rsidR="00771989" w:rsidRPr="000E605D">
              <w:t> </w:t>
            </w:r>
            <w:proofErr w:type="spellStart"/>
            <w:r w:rsidRPr="000E605D">
              <w:rPr>
                <w:i/>
                <w:iCs/>
              </w:rPr>
              <w:t>oxysporum</w:t>
            </w:r>
            <w:proofErr w:type="spellEnd"/>
            <w:r w:rsidRPr="000E605D">
              <w:t>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keepNext/>
              <w:tabs>
                <w:tab w:val="left" w:leader="dot" w:pos="3720"/>
              </w:tabs>
              <w:spacing w:before="20" w:after="20"/>
            </w:pPr>
            <w:r w:rsidRPr="000E605D">
              <w:t>10.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keepNext/>
              <w:tabs>
                <w:tab w:val="left" w:leader="dot" w:pos="3720"/>
              </w:tabs>
              <w:spacing w:before="20" w:after="20"/>
            </w:pPr>
            <w:r w:rsidRPr="000E605D">
              <w:t>Inoculation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keepNext/>
              <w:spacing w:before="20" w:after="20"/>
              <w:rPr>
                <w:color w:val="000000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10.1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Préparation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rPr>
                <w:strike/>
                <w:color w:val="000000"/>
              </w:rPr>
            </w:pPr>
            <w:r w:rsidRPr="000E605D">
              <w:rPr>
                <w:strike/>
                <w:color w:val="000000"/>
                <w:highlight w:val="lightGray"/>
              </w:rPr>
              <w:t>Pour les plaques de gélose, enlever les fragments d</w:t>
            </w:r>
            <w:r w:rsidR="002E0138" w:rsidRPr="000E605D">
              <w:rPr>
                <w:strike/>
                <w:color w:val="000000"/>
                <w:highlight w:val="lightGray"/>
              </w:rPr>
              <w:t>’</w:t>
            </w:r>
            <w:r w:rsidRPr="000E605D">
              <w:rPr>
                <w:strike/>
                <w:color w:val="000000"/>
                <w:highlight w:val="lightGray"/>
              </w:rPr>
              <w:t>hyphe en filtrant la solution à travers une mousseline.</w:t>
            </w:r>
          </w:p>
          <w:p w:rsidR="00E42D3F" w:rsidRPr="000E605D" w:rsidRDefault="00E42D3F" w:rsidP="0001743A">
            <w:pPr>
              <w:rPr>
                <w:u w:val="single"/>
              </w:rPr>
            </w:pPr>
            <w:r w:rsidRPr="000E605D">
              <w:rPr>
                <w:highlight w:val="lightGray"/>
                <w:u w:val="single"/>
              </w:rPr>
              <w:t xml:space="preserve">Prolifération fongique initiale sur plaques de gélose (gélose maltée ou gélose </w:t>
            </w:r>
            <w:proofErr w:type="spellStart"/>
            <w:r w:rsidRPr="000E605D">
              <w:rPr>
                <w:highlight w:val="lightGray"/>
                <w:u w:val="single"/>
              </w:rPr>
              <w:t>dextrosée</w:t>
            </w:r>
            <w:proofErr w:type="spellEnd"/>
            <w:r w:rsidRPr="000E605D">
              <w:rPr>
                <w:highlight w:val="lightGray"/>
                <w:u w:val="single"/>
              </w:rPr>
              <w:t xml:space="preserve"> à la pomme de ter</w:t>
            </w:r>
            <w:r w:rsidR="000E605D" w:rsidRPr="000E605D">
              <w:rPr>
                <w:highlight w:val="lightGray"/>
                <w:u w:val="single"/>
              </w:rPr>
              <w:t>re).  Ce</w:t>
            </w:r>
            <w:r w:rsidRPr="000E605D">
              <w:rPr>
                <w:highlight w:val="lightGray"/>
                <w:u w:val="single"/>
              </w:rPr>
              <w:t>lle</w:t>
            </w:r>
            <w:r w:rsidR="002E0138" w:rsidRPr="000E605D">
              <w:rPr>
                <w:highlight w:val="lightGray"/>
                <w:u w:val="single"/>
              </w:rPr>
              <w:t>-</w:t>
            </w:r>
            <w:r w:rsidRPr="000E605D">
              <w:rPr>
                <w:highlight w:val="lightGray"/>
                <w:u w:val="single"/>
              </w:rPr>
              <w:t>ci est ensuite utilisée comme milieu liquide après retrait des fragments d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>hyphe par filtration de la solution sur mousseline.</w:t>
            </w:r>
          </w:p>
          <w:p w:rsidR="00E42D3F" w:rsidRPr="000E605D" w:rsidRDefault="00E42D3F" w:rsidP="0001743A">
            <w:pPr>
              <w:rPr>
                <w:color w:val="000000"/>
              </w:rPr>
            </w:pPr>
            <w:r w:rsidRPr="000E605D">
              <w:t xml:space="preserve">Pour le milieu liquide, </w:t>
            </w:r>
            <w:r w:rsidRPr="000E605D">
              <w:rPr>
                <w:color w:val="000000"/>
              </w:rPr>
              <w:t xml:space="preserve">filtrer à travers une mousseline </w:t>
            </w:r>
            <w:r w:rsidRPr="000E605D">
              <w:rPr>
                <w:highlight w:val="lightGray"/>
                <w:u w:val="single"/>
              </w:rPr>
              <w:t>pour enlever les gros fragments d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>hyphe.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10.2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Quantification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10</w:t>
            </w:r>
            <w:r w:rsidRPr="000E605D">
              <w:rPr>
                <w:color w:val="000000"/>
                <w:vertAlign w:val="superscript"/>
              </w:rPr>
              <w:t>6</w:t>
            </w:r>
            <w:r w:rsidRPr="000E605D">
              <w:rPr>
                <w:color w:val="000000"/>
              </w:rPr>
              <w:t> spores/ml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10.3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Stade de la plante lors de l</w:t>
            </w:r>
            <w:r w:rsidR="002E0138" w:rsidRPr="000E605D">
              <w:t>’</w:t>
            </w:r>
            <w:r w:rsidRPr="000E605D">
              <w:t>inoculation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t>Semences ou plantules de deux</w:t>
            </w:r>
            <w:r w:rsidR="00771989" w:rsidRPr="000E605D">
              <w:t> </w:t>
            </w:r>
            <w:r w:rsidRPr="000E605D">
              <w:t>semaines (au stade de deux ou trois</w:t>
            </w:r>
            <w:r w:rsidR="00771989" w:rsidRPr="000E605D">
              <w:t> </w:t>
            </w:r>
            <w:r w:rsidRPr="000E605D">
              <w:t>nœuds).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10.4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Méthode d</w:t>
            </w:r>
            <w:r w:rsidR="002E0138" w:rsidRPr="000E605D">
              <w:t>’</w:t>
            </w:r>
            <w:r w:rsidRPr="000E605D">
              <w:t>inoculation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  <w:u w:val="single"/>
              </w:rPr>
            </w:pPr>
            <w:r w:rsidRPr="000E605D">
              <w:rPr>
                <w:color w:val="000000"/>
                <w:u w:val="single"/>
              </w:rPr>
              <w:t>Pour les semences</w:t>
            </w:r>
            <w:r w:rsidR="002E0138" w:rsidRPr="00CA5FF4">
              <w:rPr>
                <w:color w:val="000000"/>
              </w:rPr>
              <w:t> :</w:t>
            </w:r>
          </w:p>
          <w:p w:rsidR="00E42D3F" w:rsidRPr="000E605D" w:rsidRDefault="00E42D3F" w:rsidP="0001743A">
            <w:r w:rsidRPr="000E605D">
              <w:t>Semer dans un substrat contaminé (substrat à base de terreau), 750 ml de suspension de spores à 10</w:t>
            </w:r>
            <w:r w:rsidRPr="000E605D">
              <w:rPr>
                <w:vertAlign w:val="superscript"/>
              </w:rPr>
              <w:t>6</w:t>
            </w:r>
            <w:r w:rsidRPr="000E605D">
              <w:t> </w:t>
            </w:r>
            <w:proofErr w:type="spellStart"/>
            <w:r w:rsidRPr="000E605D">
              <w:t>sp</w:t>
            </w:r>
            <w:proofErr w:type="spellEnd"/>
            <w:r w:rsidRPr="000E605D">
              <w:t>/ml pour 5 l de substrat.</w:t>
            </w:r>
          </w:p>
          <w:p w:rsidR="00E42D3F" w:rsidRPr="000E605D" w:rsidRDefault="00E42D3F" w:rsidP="0001743A">
            <w:pPr>
              <w:rPr>
                <w:color w:val="000000"/>
                <w:u w:val="single"/>
              </w:rPr>
            </w:pPr>
            <w:r w:rsidRPr="000E605D">
              <w:rPr>
                <w:u w:val="single"/>
              </w:rPr>
              <w:t>Pour les plantules de deux</w:t>
            </w:r>
            <w:r w:rsidR="00771989" w:rsidRPr="000E605D">
              <w:rPr>
                <w:u w:val="single"/>
              </w:rPr>
              <w:t> </w:t>
            </w:r>
            <w:r w:rsidRPr="000E605D">
              <w:rPr>
                <w:u w:val="single"/>
              </w:rPr>
              <w:t>semaines</w:t>
            </w:r>
            <w:r w:rsidR="002E0138" w:rsidRPr="00CA5FF4">
              <w:t> :</w:t>
            </w:r>
          </w:p>
          <w:p w:rsidR="00E42D3F" w:rsidRPr="000E605D" w:rsidRDefault="00E42D3F" w:rsidP="0001743A">
            <w:r w:rsidRPr="000E605D">
              <w:t>Semer dans un mélange de vermiculite et de terreau ou de substrat à base de terreau</w:t>
            </w:r>
          </w:p>
          <w:p w:rsidR="00E42D3F" w:rsidRPr="000E605D" w:rsidRDefault="00E42D3F" w:rsidP="0001743A">
            <w:pPr>
              <w:rPr>
                <w:color w:val="000000"/>
              </w:rPr>
            </w:pPr>
            <w:r w:rsidRPr="000E605D">
              <w:t>Couper les deux</w:t>
            </w:r>
            <w:r w:rsidR="00771989" w:rsidRPr="000E605D">
              <w:t> </w:t>
            </w:r>
            <w:r w:rsidRPr="000E605D">
              <w:t xml:space="preserve">tiers de la partie apicale des racines </w:t>
            </w:r>
            <w:r w:rsidRPr="000E605D">
              <w:rPr>
                <w:strike/>
                <w:highlight w:val="lightGray"/>
              </w:rPr>
              <w:t>avec des ciseaux</w:t>
            </w:r>
            <w:r w:rsidRPr="000E605D">
              <w:t>, plonger les racines des plantules dans la suspension de spores pendant une à cinq</w:t>
            </w:r>
            <w:r w:rsidR="00771989" w:rsidRPr="000E605D">
              <w:t> </w:t>
            </w:r>
            <w:r w:rsidRPr="000E605D">
              <w:t>minutes et les transplanter dans un substrat non contaminé à base de terreau sur un nouveau plateau.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10.7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Observations finales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t>28 jours après l</w:t>
            </w:r>
            <w:r w:rsidR="002E0138" w:rsidRPr="000E605D">
              <w:t>’</w:t>
            </w:r>
            <w:r w:rsidRPr="000E605D">
              <w:t>inoculation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11.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Observations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jc w:val="left"/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11.1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Méthode</w:t>
            </w:r>
          </w:p>
        </w:tc>
        <w:tc>
          <w:tcPr>
            <w:tcW w:w="5743" w:type="dxa"/>
          </w:tcPr>
          <w:p w:rsidR="00E42D3F" w:rsidRPr="000E605D" w:rsidRDefault="00CA5FF4" w:rsidP="0001743A">
            <w:pPr>
              <w:spacing w:before="20" w:after="20"/>
              <w:jc w:val="left"/>
            </w:pPr>
            <w:r>
              <w:t>V</w:t>
            </w:r>
            <w:r w:rsidR="00E42D3F" w:rsidRPr="000E605D">
              <w:t>isuelle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11.2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keepNext/>
              <w:tabs>
                <w:tab w:val="left" w:leader="dot" w:pos="3720"/>
              </w:tabs>
              <w:spacing w:before="20" w:after="20"/>
            </w:pPr>
            <w:r w:rsidRPr="000E605D">
              <w:t>Échelle d</w:t>
            </w:r>
            <w:r w:rsidR="002E0138" w:rsidRPr="000E605D">
              <w:t>’</w:t>
            </w:r>
            <w:r w:rsidRPr="000E605D">
              <w:t>observation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rPr>
                <w:strike/>
                <w:color w:val="000000"/>
              </w:rPr>
            </w:pPr>
            <w:r w:rsidRPr="000E605D">
              <w:rPr>
                <w:strike/>
                <w:color w:val="000000"/>
                <w:highlight w:val="lightGray"/>
              </w:rPr>
              <w:t>Variétés résistantes</w:t>
            </w:r>
            <w:r w:rsidR="002E0138" w:rsidRPr="000E605D">
              <w:rPr>
                <w:strike/>
                <w:color w:val="000000"/>
                <w:highlight w:val="lightGray"/>
              </w:rPr>
              <w:t> :</w:t>
            </w:r>
          </w:p>
          <w:p w:rsidR="00E42D3F" w:rsidRPr="000E605D" w:rsidRDefault="002E0138" w:rsidP="0001743A">
            <w:pPr>
              <w:rPr>
                <w:noProof/>
              </w:rPr>
            </w:pPr>
            <w:r w:rsidRPr="00D7635F">
              <w:rPr>
                <w:color w:val="000000"/>
                <w:u w:val="single"/>
              </w:rPr>
              <w:t>Classe 0</w:t>
            </w:r>
            <w:r w:rsidRPr="000E605D">
              <w:rPr>
                <w:color w:val="000000"/>
              </w:rPr>
              <w:t> :</w:t>
            </w:r>
            <w:r w:rsidR="00E42D3F" w:rsidRPr="000E605D">
              <w:t xml:space="preserve"> aucun symptôme ou symptôme correspondant à une variété témoin </w:t>
            </w:r>
            <w:r w:rsidR="00E42D3F" w:rsidRPr="000E605D">
              <w:rPr>
                <w:highlight w:val="lightGray"/>
                <w:u w:val="single"/>
              </w:rPr>
              <w:t>non traitée</w:t>
            </w:r>
            <w:r w:rsidR="00E42D3F" w:rsidRPr="000E605D">
              <w:t xml:space="preserve"> </w:t>
            </w:r>
            <w:r w:rsidR="00E42D3F" w:rsidRPr="000E605D">
              <w:rPr>
                <w:strike/>
                <w:highlight w:val="lightGray"/>
              </w:rPr>
              <w:t>négative</w:t>
            </w:r>
            <w:r w:rsidR="00E42D3F" w:rsidRPr="000E605D">
              <w:t xml:space="preserve">, 1 ou 2 feuilles inférieures </w:t>
            </w:r>
            <w:r w:rsidR="00E42D3F" w:rsidRPr="000E605D">
              <w:rPr>
                <w:highlight w:val="lightGray"/>
                <w:u w:val="single"/>
              </w:rPr>
              <w:t>fanées (</w:t>
            </w:r>
            <w:r w:rsidR="00E42D3F" w:rsidRPr="000E605D">
              <w:t>flétries ou sèches</w:t>
            </w:r>
            <w:r w:rsidR="00E42D3F" w:rsidRPr="000E605D">
              <w:rPr>
                <w:highlight w:val="lightGray"/>
                <w:u w:val="single"/>
              </w:rPr>
              <w:t>)</w:t>
            </w:r>
            <w:r w:rsidR="00E42D3F" w:rsidRPr="000E605D">
              <w:t xml:space="preserve"> et une légère diminution de croissance par rapport à une variété témoin </w:t>
            </w:r>
            <w:r w:rsidR="00E42D3F" w:rsidRPr="000E605D">
              <w:rPr>
                <w:highlight w:val="lightGray"/>
                <w:u w:val="single"/>
              </w:rPr>
              <w:t>non traitée</w:t>
            </w:r>
            <w:r w:rsidR="00E42D3F" w:rsidRPr="000E605D">
              <w:t xml:space="preserve"> </w:t>
            </w:r>
            <w:r w:rsidR="00E42D3F" w:rsidRPr="000E605D">
              <w:rPr>
                <w:strike/>
                <w:highlight w:val="lightGray"/>
              </w:rPr>
              <w:t>négative</w:t>
            </w:r>
            <w:r w:rsidR="00E42D3F" w:rsidRPr="000E605D">
              <w:t xml:space="preserve"> de la même variété sont acceptables.</w:t>
            </w:r>
          </w:p>
          <w:p w:rsidR="00E42D3F" w:rsidRPr="000E605D" w:rsidRDefault="002E0138" w:rsidP="0001743A">
            <w:pPr>
              <w:spacing w:line="276" w:lineRule="auto"/>
            </w:pPr>
            <w:r w:rsidRPr="00D7635F">
              <w:rPr>
                <w:u w:val="single"/>
              </w:rPr>
              <w:t>Classe 1</w:t>
            </w:r>
            <w:r w:rsidRPr="000E605D">
              <w:t> :</w:t>
            </w:r>
            <w:r w:rsidR="00E42D3F" w:rsidRPr="000E605D">
              <w:t xml:space="preserve"> quelques feuilles chlorotiques, flétries ou </w:t>
            </w:r>
            <w:proofErr w:type="spellStart"/>
            <w:r w:rsidR="00E42D3F" w:rsidRPr="000E605D">
              <w:rPr>
                <w:strike/>
                <w:highlight w:val="lightGray"/>
              </w:rPr>
              <w:t>sèches</w:t>
            </w:r>
            <w:r w:rsidR="00E42D3F" w:rsidRPr="000E605D">
              <w:rPr>
                <w:highlight w:val="lightGray"/>
                <w:u w:val="single"/>
              </w:rPr>
              <w:t>fanées</w:t>
            </w:r>
            <w:proofErr w:type="spellEnd"/>
            <w:r w:rsidR="00E42D3F" w:rsidRPr="000E605D">
              <w:rPr>
                <w:u w:val="single"/>
              </w:rPr>
              <w:t xml:space="preserve"> </w:t>
            </w:r>
            <w:r w:rsidR="00E42D3F" w:rsidRPr="000E605D">
              <w:t xml:space="preserve">non présentes sur la variété témoin </w:t>
            </w:r>
            <w:r w:rsidR="00E42D3F" w:rsidRPr="000E605D">
              <w:rPr>
                <w:strike/>
                <w:highlight w:val="lightGray"/>
              </w:rPr>
              <w:t>négative</w:t>
            </w:r>
            <w:r w:rsidR="00E42D3F" w:rsidRPr="000E605D">
              <w:t xml:space="preserve"> </w:t>
            </w:r>
            <w:r w:rsidR="00E42D3F" w:rsidRPr="000E605D">
              <w:rPr>
                <w:highlight w:val="lightGray"/>
                <w:u w:val="single"/>
              </w:rPr>
              <w:t>non traitée</w:t>
            </w:r>
            <w:r w:rsidR="00E42D3F" w:rsidRPr="000E605D">
              <w:t>, ou plus, à nombreuses feuilles présentant des symptômes de sénescence ou de flétrissement, chute de quelques feuilles, partie supérieure de la plante encore verte et en croissance.</w:t>
            </w:r>
          </w:p>
          <w:p w:rsidR="00E42D3F" w:rsidRPr="000E605D" w:rsidRDefault="00E42D3F" w:rsidP="0001743A">
            <w:pPr>
              <w:spacing w:line="276" w:lineRule="auto"/>
              <w:rPr>
                <w:strike/>
                <w:noProof/>
              </w:rPr>
            </w:pPr>
            <w:r w:rsidRPr="000E605D">
              <w:rPr>
                <w:strike/>
                <w:highlight w:val="lightGray"/>
              </w:rPr>
              <w:t>Variétés sensibles</w:t>
            </w:r>
            <w:r w:rsidR="002E0138" w:rsidRPr="000E605D">
              <w:rPr>
                <w:strike/>
                <w:highlight w:val="lightGray"/>
              </w:rPr>
              <w:t> :</w:t>
            </w:r>
          </w:p>
          <w:p w:rsidR="002E0138" w:rsidRPr="000E605D" w:rsidRDefault="002E0138" w:rsidP="0001743A">
            <w:pPr>
              <w:spacing w:line="276" w:lineRule="auto"/>
            </w:pPr>
            <w:r w:rsidRPr="00D7635F">
              <w:rPr>
                <w:u w:val="single"/>
              </w:rPr>
              <w:t>Classe 2</w:t>
            </w:r>
            <w:r w:rsidRPr="000E605D">
              <w:t> :</w:t>
            </w:r>
            <w:r w:rsidR="00E42D3F" w:rsidRPr="000E605D">
              <w:t xml:space="preserve"> plantes majoritairement flétries ou </w:t>
            </w:r>
            <w:proofErr w:type="spellStart"/>
            <w:r w:rsidR="00E42D3F" w:rsidRPr="000E605D">
              <w:rPr>
                <w:strike/>
                <w:highlight w:val="lightGray"/>
              </w:rPr>
              <w:t>sèches</w:t>
            </w:r>
            <w:r w:rsidR="00E42D3F" w:rsidRPr="000E605D">
              <w:rPr>
                <w:highlight w:val="lightGray"/>
                <w:u w:val="single"/>
              </w:rPr>
              <w:t>fanées</w:t>
            </w:r>
            <w:proofErr w:type="spellEnd"/>
            <w:r w:rsidR="00E42D3F" w:rsidRPr="000E605D">
              <w:t xml:space="preserve"> mais toujours vivantes à plantes brunes et mortes dont la tige est tombée.</w:t>
            </w:r>
          </w:p>
          <w:p w:rsidR="00E42D3F" w:rsidRPr="000E605D" w:rsidRDefault="00E42D3F" w:rsidP="0001743A">
            <w:pPr>
              <w:spacing w:line="276" w:lineRule="auto"/>
            </w:pPr>
          </w:p>
          <w:p w:rsidR="00E42D3F" w:rsidRPr="000E605D" w:rsidRDefault="00E42D3F" w:rsidP="009660BF">
            <w:pPr>
              <w:spacing w:line="276" w:lineRule="auto"/>
            </w:pPr>
            <w:r w:rsidRPr="000E605D">
              <w:rPr>
                <w:highlight w:val="lightGray"/>
                <w:u w:val="single"/>
              </w:rPr>
              <w:t xml:space="preserve">Les </w:t>
            </w:r>
            <w:r w:rsidR="002E0138" w:rsidRPr="000E605D">
              <w:rPr>
                <w:highlight w:val="lightGray"/>
                <w:u w:val="single"/>
              </w:rPr>
              <w:t>classes 0</w:t>
            </w:r>
            <w:r w:rsidRPr="000E605D">
              <w:rPr>
                <w:highlight w:val="lightGray"/>
                <w:u w:val="single"/>
              </w:rPr>
              <w:t xml:space="preserve"> et 1 sont généralement résistant</w:t>
            </w:r>
            <w:r w:rsidR="000E605D" w:rsidRPr="000E605D">
              <w:rPr>
                <w:highlight w:val="lightGray"/>
                <w:u w:val="single"/>
              </w:rPr>
              <w:t>es.  La</w:t>
            </w:r>
            <w:r w:rsidRPr="000E605D">
              <w:rPr>
                <w:highlight w:val="lightGray"/>
                <w:u w:val="single"/>
              </w:rPr>
              <w:t xml:space="preserve"> </w:t>
            </w:r>
            <w:r w:rsidR="002E0138" w:rsidRPr="000E605D">
              <w:rPr>
                <w:highlight w:val="lightGray"/>
                <w:u w:val="single"/>
              </w:rPr>
              <w:t>classe 2</w:t>
            </w:r>
            <w:r w:rsidRPr="000E605D">
              <w:rPr>
                <w:highlight w:val="lightGray"/>
                <w:u w:val="single"/>
              </w:rPr>
              <w:t xml:space="preserve"> est généralement sensible.</w:t>
            </w:r>
          </w:p>
        </w:tc>
      </w:tr>
    </w:tbl>
    <w:p w:rsidR="00E42D3F" w:rsidRPr="000E605D" w:rsidRDefault="00E42D3F" w:rsidP="00E42D3F"/>
    <w:tbl>
      <w:tblPr>
        <w:tblW w:w="0" w:type="auto"/>
        <w:tblInd w:w="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  <w:gridCol w:w="2126"/>
        <w:gridCol w:w="1776"/>
      </w:tblGrid>
      <w:tr w:rsidR="00E42D3F" w:rsidRPr="000E605D" w:rsidTr="0001743A">
        <w:tc>
          <w:tcPr>
            <w:tcW w:w="1980" w:type="dxa"/>
            <w:shd w:val="clear" w:color="auto" w:fill="auto"/>
          </w:tcPr>
          <w:p w:rsidR="00E42D3F" w:rsidRPr="000E605D" w:rsidRDefault="00E42D3F" w:rsidP="0001743A">
            <w:r w:rsidRPr="000E605D">
              <w:rPr>
                <w:noProof/>
                <w:lang w:val="en-US"/>
              </w:rPr>
              <w:drawing>
                <wp:inline distT="0" distB="0" distL="0" distR="0" wp14:anchorId="5815073B" wp14:editId="39C33442">
                  <wp:extent cx="1076325" cy="2419350"/>
                  <wp:effectExtent l="0" t="0" r="9525" b="0"/>
                  <wp:docPr id="17" name="Image 17" descr="Pea Fop note 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Pea Fop note 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:rsidR="00E42D3F" w:rsidRPr="000E605D" w:rsidRDefault="00E42D3F" w:rsidP="0001743A">
            <w:pPr>
              <w:jc w:val="center"/>
            </w:pPr>
            <w:r w:rsidRPr="000E605D">
              <w:rPr>
                <w:noProof/>
                <w:lang w:val="en-US"/>
              </w:rPr>
              <w:drawing>
                <wp:inline distT="0" distB="0" distL="0" distR="0" wp14:anchorId="10B888F1" wp14:editId="126A4B89">
                  <wp:extent cx="1257300" cy="2428875"/>
                  <wp:effectExtent l="0" t="0" r="0" b="9525"/>
                  <wp:docPr id="18" name="Image 18" descr="Pea Fop note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 descr="Pea Fop note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42D3F" w:rsidRPr="000E605D" w:rsidRDefault="00E42D3F" w:rsidP="0001743A">
            <w:pPr>
              <w:jc w:val="center"/>
            </w:pPr>
            <w:r w:rsidRPr="000E605D">
              <w:rPr>
                <w:noProof/>
                <w:lang w:val="en-US"/>
              </w:rPr>
              <w:drawing>
                <wp:inline distT="0" distB="0" distL="0" distR="0" wp14:anchorId="12E09346" wp14:editId="4C7EA95D">
                  <wp:extent cx="2486025" cy="1066800"/>
                  <wp:effectExtent l="4763" t="0" r="0" b="0"/>
                  <wp:docPr id="19" name="Image 19" descr="Pea Fop note 2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 descr="Pea Fop note 2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860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6" w:type="dxa"/>
            <w:shd w:val="clear" w:color="auto" w:fill="auto"/>
          </w:tcPr>
          <w:p w:rsidR="00E42D3F" w:rsidRPr="000E605D" w:rsidRDefault="00E42D3F" w:rsidP="0001743A">
            <w:pPr>
              <w:jc w:val="center"/>
            </w:pPr>
            <w:r w:rsidRPr="000E605D">
              <w:rPr>
                <w:noProof/>
                <w:lang w:val="en-US"/>
              </w:rPr>
              <w:drawing>
                <wp:inline distT="0" distB="0" distL="0" distR="0" wp14:anchorId="323432D2" wp14:editId="178E7A8F">
                  <wp:extent cx="990600" cy="2428875"/>
                  <wp:effectExtent l="0" t="0" r="0" b="9525"/>
                  <wp:docPr id="20" name="Image 20" descr="Pea Fop note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 descr="Pea Fop note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D3F" w:rsidRPr="000E605D" w:rsidTr="0001743A">
        <w:tc>
          <w:tcPr>
            <w:tcW w:w="1980" w:type="dxa"/>
            <w:shd w:val="clear" w:color="auto" w:fill="auto"/>
          </w:tcPr>
          <w:p w:rsidR="00E42D3F" w:rsidRPr="000E605D" w:rsidRDefault="002E0138" w:rsidP="0001743A">
            <w:pPr>
              <w:spacing w:line="276" w:lineRule="auto"/>
              <w:jc w:val="center"/>
            </w:pPr>
            <w:r w:rsidRPr="000E605D">
              <w:t>Classe 0</w:t>
            </w:r>
          </w:p>
          <w:p w:rsidR="00E42D3F" w:rsidRPr="000E605D" w:rsidRDefault="00E42D3F" w:rsidP="0001743A">
            <w:pPr>
              <w:spacing w:line="276" w:lineRule="auto"/>
              <w:jc w:val="center"/>
              <w:rPr>
                <w:strike/>
              </w:rPr>
            </w:pPr>
            <w:r w:rsidRPr="000E605D">
              <w:rPr>
                <w:strike/>
                <w:highlight w:val="lightGray"/>
              </w:rPr>
              <w:t>résistante</w:t>
            </w:r>
          </w:p>
        </w:tc>
        <w:tc>
          <w:tcPr>
            <w:tcW w:w="2551" w:type="dxa"/>
            <w:shd w:val="clear" w:color="auto" w:fill="auto"/>
          </w:tcPr>
          <w:p w:rsidR="00E42D3F" w:rsidRPr="000E605D" w:rsidRDefault="002E0138" w:rsidP="0001743A">
            <w:pPr>
              <w:spacing w:line="276" w:lineRule="auto"/>
              <w:jc w:val="center"/>
            </w:pPr>
            <w:r w:rsidRPr="000E605D">
              <w:t>Classe 1</w:t>
            </w:r>
          </w:p>
          <w:p w:rsidR="00E42D3F" w:rsidRPr="000E605D" w:rsidRDefault="00E42D3F" w:rsidP="0001743A">
            <w:pPr>
              <w:spacing w:line="276" w:lineRule="auto"/>
              <w:jc w:val="center"/>
              <w:rPr>
                <w:strike/>
              </w:rPr>
            </w:pPr>
            <w:r w:rsidRPr="000E605D">
              <w:rPr>
                <w:strike/>
                <w:highlight w:val="lightGray"/>
              </w:rPr>
              <w:t>résistante</w:t>
            </w:r>
          </w:p>
        </w:tc>
        <w:tc>
          <w:tcPr>
            <w:tcW w:w="3902" w:type="dxa"/>
            <w:gridSpan w:val="2"/>
            <w:shd w:val="clear" w:color="auto" w:fill="auto"/>
          </w:tcPr>
          <w:p w:rsidR="00E42D3F" w:rsidRPr="000E605D" w:rsidRDefault="002E0138" w:rsidP="0001743A">
            <w:pPr>
              <w:spacing w:line="276" w:lineRule="auto"/>
              <w:jc w:val="center"/>
            </w:pPr>
            <w:r w:rsidRPr="000E605D">
              <w:t>Classe 2</w:t>
            </w:r>
          </w:p>
          <w:p w:rsidR="00E42D3F" w:rsidRPr="000E605D" w:rsidRDefault="00E42D3F" w:rsidP="0001743A">
            <w:pPr>
              <w:spacing w:line="276" w:lineRule="auto"/>
              <w:jc w:val="center"/>
              <w:rPr>
                <w:strike/>
              </w:rPr>
            </w:pPr>
            <w:r w:rsidRPr="000E605D">
              <w:rPr>
                <w:strike/>
                <w:highlight w:val="lightGray"/>
              </w:rPr>
              <w:t>sensible</w:t>
            </w:r>
          </w:p>
        </w:tc>
      </w:tr>
    </w:tbl>
    <w:p w:rsidR="00E42D3F" w:rsidRPr="000E605D" w:rsidRDefault="00E42D3F" w:rsidP="00E42D3F">
      <w:pPr>
        <w:spacing w:line="276" w:lineRule="auto"/>
        <w:jc w:val="right"/>
        <w:rPr>
          <w:highlight w:val="lightGray"/>
          <w:u w:val="single"/>
        </w:rPr>
      </w:pPr>
      <w:r w:rsidRPr="000E605D">
        <w:rPr>
          <w:highlight w:val="lightGray"/>
          <w:u w:val="single"/>
        </w:rPr>
        <w:t>Avec l</w:t>
      </w:r>
      <w:r w:rsidR="002E0138" w:rsidRPr="000E605D">
        <w:rPr>
          <w:highlight w:val="lightGray"/>
          <w:u w:val="single"/>
        </w:rPr>
        <w:t>’</w:t>
      </w:r>
      <w:r w:rsidRPr="000E605D">
        <w:rPr>
          <w:highlight w:val="lightGray"/>
          <w:u w:val="single"/>
        </w:rPr>
        <w:t>aimable autorisation</w:t>
      </w:r>
      <w:r w:rsidR="002E0138" w:rsidRPr="000E605D">
        <w:rPr>
          <w:highlight w:val="lightGray"/>
          <w:u w:val="single"/>
        </w:rPr>
        <w:t xml:space="preserve"> du GEV</w:t>
      </w:r>
      <w:r w:rsidRPr="000E605D">
        <w:rPr>
          <w:highlight w:val="lightGray"/>
          <w:u w:val="single"/>
        </w:rPr>
        <w:t>ES</w:t>
      </w:r>
      <w:r w:rsidR="002E0138" w:rsidRPr="000E605D">
        <w:rPr>
          <w:highlight w:val="lightGray"/>
          <w:u w:val="single"/>
        </w:rPr>
        <w:t>-</w:t>
      </w:r>
      <w:r w:rsidRPr="000E605D">
        <w:rPr>
          <w:highlight w:val="lightGray"/>
          <w:u w:val="single"/>
        </w:rPr>
        <w:t xml:space="preserve">SNES, dans le cadre du projet </w:t>
      </w:r>
      <w:proofErr w:type="spellStart"/>
      <w:r w:rsidRPr="000E605D">
        <w:rPr>
          <w:highlight w:val="lightGray"/>
          <w:u w:val="single"/>
        </w:rPr>
        <w:t>Harmores</w:t>
      </w:r>
      <w:proofErr w:type="spellEnd"/>
      <w:r w:rsidRPr="000E605D">
        <w:rPr>
          <w:highlight w:val="lightGray"/>
          <w:u w:val="single"/>
        </w:rPr>
        <w:t xml:space="preserve"> de l</w:t>
      </w:r>
      <w:r w:rsidR="002E0138" w:rsidRPr="000E605D">
        <w:rPr>
          <w:highlight w:val="lightGray"/>
          <w:u w:val="single"/>
        </w:rPr>
        <w:t>’</w:t>
      </w:r>
      <w:r w:rsidRPr="000E605D">
        <w:rPr>
          <w:highlight w:val="lightGray"/>
          <w:u w:val="single"/>
        </w:rPr>
        <w:t>OCVV.</w:t>
      </w:r>
    </w:p>
    <w:p w:rsidR="00E42D3F" w:rsidRPr="000E605D" w:rsidRDefault="00E42D3F" w:rsidP="00E42D3F">
      <w:pPr>
        <w:spacing w:line="276" w:lineRule="auto"/>
        <w:jc w:val="right"/>
        <w:rPr>
          <w:highlight w:val="lightGray"/>
          <w:u w:val="single"/>
        </w:rPr>
      </w:pPr>
    </w:p>
    <w:tbl>
      <w:tblPr>
        <w:tblW w:w="960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88"/>
        <w:gridCol w:w="5743"/>
      </w:tblGrid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line="276" w:lineRule="auto"/>
            </w:pPr>
            <w:r w:rsidRPr="000E605D">
              <w:rPr>
                <w:strike/>
                <w:highlight w:val="lightGray"/>
              </w:rPr>
              <w:t xml:space="preserve">Les variétés présentant un niveau de résistance identique ou supérieur à celui de New </w:t>
            </w:r>
            <w:proofErr w:type="spellStart"/>
            <w:r w:rsidRPr="000E605D">
              <w:rPr>
                <w:strike/>
                <w:highlight w:val="lightGray"/>
              </w:rPr>
              <w:t>Era</w:t>
            </w:r>
            <w:proofErr w:type="spellEnd"/>
            <w:r w:rsidRPr="000E605D">
              <w:rPr>
                <w:strike/>
                <w:highlight w:val="lightGray"/>
              </w:rPr>
              <w:t xml:space="preserve"> seront considérées comme résistant</w:t>
            </w:r>
            <w:r w:rsidR="000E605D" w:rsidRPr="000E605D">
              <w:rPr>
                <w:strike/>
                <w:highlight w:val="lightGray"/>
              </w:rPr>
              <w:t>es.  Le</w:t>
            </w:r>
            <w:r w:rsidRPr="000E605D">
              <w:rPr>
                <w:strike/>
                <w:highlight w:val="lightGray"/>
              </w:rPr>
              <w:t xml:space="preserve">s variétés présentant un niveau de résistance inférieur à celui de New </w:t>
            </w:r>
            <w:proofErr w:type="spellStart"/>
            <w:r w:rsidRPr="000E605D">
              <w:rPr>
                <w:strike/>
                <w:highlight w:val="lightGray"/>
              </w:rPr>
              <w:t>Era</w:t>
            </w:r>
            <w:proofErr w:type="spellEnd"/>
            <w:r w:rsidRPr="000E605D">
              <w:rPr>
                <w:strike/>
                <w:highlight w:val="lightGray"/>
              </w:rPr>
              <w:t xml:space="preserve"> seront considérées comme sensibl</w:t>
            </w:r>
            <w:r w:rsidR="000E605D" w:rsidRPr="000E605D">
              <w:rPr>
                <w:strike/>
                <w:highlight w:val="lightGray"/>
              </w:rPr>
              <w:t>es.  Ni</w:t>
            </w:r>
            <w:r w:rsidRPr="000E605D">
              <w:rPr>
                <w:strike/>
                <w:highlight w:val="lightGray"/>
              </w:rPr>
              <w:t>na sera hautement résistante, Bartavelle sera hautement sensib</w:t>
            </w:r>
            <w:r w:rsidR="000E605D" w:rsidRPr="000E605D">
              <w:rPr>
                <w:strike/>
                <w:highlight w:val="lightGray"/>
              </w:rPr>
              <w:t>le.  Ne</w:t>
            </w:r>
            <w:r w:rsidRPr="000E605D">
              <w:rPr>
                <w:strike/>
                <w:highlight w:val="lightGray"/>
              </w:rPr>
              <w:t xml:space="preserve">w </w:t>
            </w:r>
            <w:proofErr w:type="spellStart"/>
            <w:r w:rsidRPr="000E605D">
              <w:rPr>
                <w:strike/>
                <w:highlight w:val="lightGray"/>
              </w:rPr>
              <w:t>Era</w:t>
            </w:r>
            <w:proofErr w:type="spellEnd"/>
            <w:r w:rsidRPr="000E605D">
              <w:rPr>
                <w:strike/>
                <w:highlight w:val="lightGray"/>
              </w:rPr>
              <w:t xml:space="preserve"> présente des symptômes faibles qui peuvent présenter des variations selon l</w:t>
            </w:r>
            <w:r w:rsidR="002E0138" w:rsidRPr="000E605D">
              <w:rPr>
                <w:strike/>
                <w:highlight w:val="lightGray"/>
              </w:rPr>
              <w:t>’</w:t>
            </w:r>
            <w:r w:rsidRPr="000E605D">
              <w:rPr>
                <w:strike/>
                <w:highlight w:val="lightGray"/>
              </w:rPr>
              <w:t>agressivité des conditions d</w:t>
            </w:r>
            <w:r w:rsidR="002E0138" w:rsidRPr="000E605D">
              <w:rPr>
                <w:strike/>
                <w:highlight w:val="lightGray"/>
              </w:rPr>
              <w:t>’</w:t>
            </w:r>
            <w:r w:rsidRPr="000E605D">
              <w:rPr>
                <w:strike/>
                <w:highlight w:val="lightGray"/>
              </w:rPr>
              <w:t>essai.</w:t>
            </w:r>
          </w:p>
          <w:p w:rsidR="00E42D3F" w:rsidRPr="000E605D" w:rsidRDefault="00E42D3F" w:rsidP="0001743A">
            <w:pPr>
              <w:spacing w:line="276" w:lineRule="auto"/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11.3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Validation de l</w:t>
            </w:r>
            <w:r w:rsidR="002E0138" w:rsidRPr="000E605D">
              <w:t>’</w:t>
            </w:r>
            <w:r w:rsidRPr="000E605D">
              <w:t>essai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L</w:t>
            </w:r>
            <w:r w:rsidR="002E0138" w:rsidRPr="000E605D">
              <w:rPr>
                <w:color w:val="000000"/>
              </w:rPr>
              <w:t>’</w:t>
            </w:r>
            <w:r w:rsidRPr="000E605D">
              <w:rPr>
                <w:color w:val="000000"/>
              </w:rPr>
              <w:t xml:space="preserve">évaluation de la résistance des variétés doit être calibrée avec les résultats des contrôles de résistance et de sensibilité </w:t>
            </w:r>
            <w:r w:rsidRPr="000E605D">
              <w:rPr>
                <w:highlight w:val="lightGray"/>
                <w:u w:val="single"/>
              </w:rPr>
              <w:t>(répartition des plantes par classes de symptômes, éventuellement complétée d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>un index des maladies).</w:t>
            </w:r>
          </w:p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</w:p>
          <w:p w:rsidR="00E42D3F" w:rsidRPr="000E605D" w:rsidRDefault="00E42D3F" w:rsidP="0001743A">
            <w:pPr>
              <w:spacing w:before="20" w:after="20"/>
              <w:rPr>
                <w:highlight w:val="lightGray"/>
                <w:u w:val="single"/>
              </w:rPr>
            </w:pPr>
            <w:r w:rsidRPr="000E605D">
              <w:rPr>
                <w:highlight w:val="lightGray"/>
                <w:u w:val="single"/>
              </w:rPr>
              <w:t xml:space="preserve">New </w:t>
            </w:r>
            <w:proofErr w:type="spellStart"/>
            <w:r w:rsidRPr="000E605D">
              <w:rPr>
                <w:highlight w:val="lightGray"/>
                <w:u w:val="single"/>
              </w:rPr>
              <w:t>Era</w:t>
            </w:r>
            <w:proofErr w:type="spellEnd"/>
            <w:r w:rsidRPr="000E605D">
              <w:rPr>
                <w:highlight w:val="lightGray"/>
                <w:u w:val="single"/>
              </w:rPr>
              <w:t xml:space="preserve"> présente des symptômes faibles qui peuvent présenter des variations selon l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>agressivité des conditions d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>essai.</w:t>
            </w:r>
          </w:p>
          <w:p w:rsidR="00E42D3F" w:rsidRPr="000E605D" w:rsidRDefault="00E42D3F" w:rsidP="0001743A">
            <w:pPr>
              <w:spacing w:before="20" w:after="20"/>
              <w:rPr>
                <w:highlight w:val="lightGray"/>
                <w:u w:val="single"/>
              </w:rPr>
            </w:pPr>
          </w:p>
          <w:p w:rsidR="00E42D3F" w:rsidRPr="000E605D" w:rsidRDefault="00E42D3F" w:rsidP="0001743A">
            <w:pPr>
              <w:pStyle w:val="CommentText"/>
              <w:rPr>
                <w:highlight w:val="lightGray"/>
                <w:u w:val="single"/>
              </w:rPr>
            </w:pPr>
            <w:bookmarkStart w:id="3" w:name="_Hlk68096058"/>
            <w:r w:rsidRPr="000E605D">
              <w:rPr>
                <w:highlight w:val="lightGray"/>
                <w:u w:val="single"/>
              </w:rPr>
              <w:t>Variété sensible</w:t>
            </w:r>
            <w:r w:rsidR="002E0138" w:rsidRPr="000E605D">
              <w:rPr>
                <w:highlight w:val="lightGray"/>
                <w:u w:val="single"/>
              </w:rPr>
              <w:t> :</w:t>
            </w:r>
            <w:r w:rsidRPr="000E605D">
              <w:rPr>
                <w:highlight w:val="lightGray"/>
                <w:u w:val="single"/>
              </w:rPr>
              <w:t xml:space="preserve"> niveau de résistance inférieur à celui de New </w:t>
            </w:r>
            <w:proofErr w:type="spellStart"/>
            <w:r w:rsidRPr="000E605D">
              <w:rPr>
                <w:highlight w:val="lightGray"/>
                <w:u w:val="single"/>
              </w:rPr>
              <w:t>Era</w:t>
            </w:r>
            <w:proofErr w:type="spellEnd"/>
            <w:r w:rsidRPr="000E605D">
              <w:rPr>
                <w:highlight w:val="lightGray"/>
                <w:u w:val="single"/>
              </w:rPr>
              <w:t xml:space="preserve"> (Bartavelle est très sensible)</w:t>
            </w:r>
          </w:p>
          <w:p w:rsidR="00E42D3F" w:rsidRPr="000E605D" w:rsidRDefault="00E42D3F" w:rsidP="0001743A">
            <w:pPr>
              <w:pStyle w:val="CommentText"/>
              <w:rPr>
                <w:highlight w:val="lightGray"/>
                <w:u w:val="single"/>
              </w:rPr>
            </w:pPr>
          </w:p>
          <w:p w:rsidR="00E42D3F" w:rsidRPr="000E605D" w:rsidRDefault="00E42D3F" w:rsidP="0001743A">
            <w:pPr>
              <w:pStyle w:val="CommentText"/>
              <w:rPr>
                <w:u w:val="single"/>
              </w:rPr>
            </w:pPr>
            <w:r w:rsidRPr="000E605D">
              <w:rPr>
                <w:highlight w:val="lightGray"/>
                <w:u w:val="single"/>
              </w:rPr>
              <w:t>Variété résistante</w:t>
            </w:r>
            <w:r w:rsidR="002E0138" w:rsidRPr="000E605D">
              <w:rPr>
                <w:highlight w:val="lightGray"/>
                <w:u w:val="single"/>
              </w:rPr>
              <w:t> :</w:t>
            </w:r>
            <w:r w:rsidRPr="000E605D">
              <w:rPr>
                <w:highlight w:val="lightGray"/>
                <w:u w:val="single"/>
              </w:rPr>
              <w:t xml:space="preserve"> niveau de résistance identique ou supérieur à celui de New </w:t>
            </w:r>
            <w:proofErr w:type="spellStart"/>
            <w:r w:rsidRPr="000E605D">
              <w:rPr>
                <w:highlight w:val="lightGray"/>
                <w:u w:val="single"/>
              </w:rPr>
              <w:t>Era</w:t>
            </w:r>
            <w:proofErr w:type="spellEnd"/>
            <w:r w:rsidRPr="000E605D">
              <w:rPr>
                <w:highlight w:val="lightGray"/>
                <w:u w:val="single"/>
              </w:rPr>
              <w:t xml:space="preserve"> (Nina est très résistante)</w:t>
            </w:r>
            <w:bookmarkEnd w:id="3"/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</w:pPr>
            <w:r w:rsidRPr="000E605D">
              <w:t>12.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34"/>
              <w:jc w:val="left"/>
            </w:pPr>
            <w:r w:rsidRPr="000E605D">
              <w:t>Interprétation des données en termes de niveaux d</w:t>
            </w:r>
            <w:r w:rsidR="002E0138" w:rsidRPr="000E605D">
              <w:t>’</w:t>
            </w:r>
            <w:r w:rsidRPr="000E605D">
              <w:t>expression des caractères de l</w:t>
            </w:r>
            <w:r w:rsidR="002E0138" w:rsidRPr="000E605D">
              <w:t>’</w:t>
            </w:r>
            <w:r w:rsidRPr="000E605D">
              <w:t>UPOV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</w:pP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pos="2019"/>
                <w:tab w:val="left" w:leader="dot" w:pos="3720"/>
              </w:tabs>
              <w:spacing w:before="20" w:after="20"/>
              <w:ind w:left="670"/>
              <w:jc w:val="left"/>
            </w:pPr>
            <w:r w:rsidRPr="000E605D">
              <w:t>absent</w:t>
            </w:r>
            <w:r w:rsidRPr="000E605D">
              <w:tab/>
              <w:t>[1]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sensible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</w:pPr>
          </w:p>
        </w:tc>
        <w:tc>
          <w:tcPr>
            <w:tcW w:w="3188" w:type="dxa"/>
          </w:tcPr>
          <w:p w:rsidR="00E42D3F" w:rsidRPr="000E605D" w:rsidRDefault="00300AC1" w:rsidP="00300AC1">
            <w:pPr>
              <w:tabs>
                <w:tab w:val="left" w:pos="2019"/>
                <w:tab w:val="left" w:leader="dot" w:pos="3720"/>
              </w:tabs>
              <w:spacing w:before="20" w:after="20"/>
              <w:ind w:left="670"/>
              <w:jc w:val="left"/>
            </w:pPr>
            <w:r w:rsidRPr="000E605D">
              <w:rPr>
                <w:color w:val="000000"/>
              </w:rPr>
              <w:t>présent</w:t>
            </w:r>
            <w:r w:rsidR="00E42D3F" w:rsidRPr="000E605D">
              <w:rPr>
                <w:color w:val="000000"/>
              </w:rPr>
              <w:tab/>
              <w:t>[9]</w:t>
            </w:r>
          </w:p>
        </w:tc>
        <w:tc>
          <w:tcPr>
            <w:tcW w:w="5743" w:type="dxa"/>
          </w:tcPr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rPr>
                <w:color w:val="000000"/>
              </w:rPr>
              <w:t>résistant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13.</w:t>
            </w:r>
          </w:p>
        </w:tc>
        <w:tc>
          <w:tcPr>
            <w:tcW w:w="3188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</w:pPr>
            <w:r w:rsidRPr="000E605D">
              <w:t>Points critiques de contrôle</w:t>
            </w:r>
          </w:p>
        </w:tc>
        <w:tc>
          <w:tcPr>
            <w:tcW w:w="5743" w:type="dxa"/>
          </w:tcPr>
          <w:p w:rsidR="00E42D3F" w:rsidRPr="000E605D" w:rsidRDefault="00E42D3F" w:rsidP="0001743A">
            <w:r w:rsidRPr="000E605D">
              <w:t>Chaque laboratoire doit déterminer sa meilleure méthode d</w:t>
            </w:r>
            <w:r w:rsidR="002E0138" w:rsidRPr="000E605D">
              <w:t>’</w:t>
            </w:r>
            <w:r w:rsidRPr="000E605D">
              <w:t>inoculation en fonction des résultats des contrôles.</w:t>
            </w:r>
          </w:p>
          <w:p w:rsidR="00E42D3F" w:rsidRPr="000E605D" w:rsidRDefault="00E42D3F" w:rsidP="0001743A">
            <w:pPr>
              <w:spacing w:before="20" w:after="20"/>
              <w:rPr>
                <w:color w:val="000000"/>
              </w:rPr>
            </w:pPr>
            <w:r w:rsidRPr="000E605D">
              <w:t>L</w:t>
            </w:r>
            <w:r w:rsidR="002E0138" w:rsidRPr="000E605D">
              <w:t>’</w:t>
            </w:r>
            <w:r w:rsidRPr="000E605D">
              <w:t>inoculation par semis dans un sol contaminé peut, dans certains cas, entraîner des problèmes de germination</w:t>
            </w:r>
            <w:r w:rsidRPr="000E605D">
              <w:rPr>
                <w:highlight w:val="lightGray"/>
                <w:u w:val="single"/>
              </w:rPr>
              <w:t>, notamment si la teneur en humidité du sol est trop élevée durant l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>ess</w:t>
            </w:r>
            <w:r w:rsidR="000E605D" w:rsidRPr="000E605D">
              <w:rPr>
                <w:highlight w:val="lightGray"/>
                <w:u w:val="single"/>
              </w:rPr>
              <w:t>ai</w:t>
            </w:r>
            <w:r w:rsidR="000E605D" w:rsidRPr="00D7635F">
              <w:t xml:space="preserve">.  </w:t>
            </w:r>
            <w:r w:rsidR="000E605D" w:rsidRPr="000E605D">
              <w:t>Au</w:t>
            </w:r>
            <w:r w:rsidRPr="000E605D">
              <w:t>cune conclusion ne peut alors être tirée et l</w:t>
            </w:r>
            <w:r w:rsidR="002E0138" w:rsidRPr="000E605D">
              <w:t>’</w:t>
            </w:r>
            <w:r w:rsidRPr="000E605D">
              <w:t>essai doit être renouvelé.</w:t>
            </w:r>
          </w:p>
        </w:tc>
      </w:tr>
    </w:tbl>
    <w:p w:rsidR="00E42D3F" w:rsidRPr="000E605D" w:rsidRDefault="00E42D3F" w:rsidP="00E42D3F">
      <w:pPr>
        <w:jc w:val="left"/>
      </w:pPr>
      <w:r w:rsidRPr="000E605D">
        <w:br w:type="page"/>
      </w:r>
    </w:p>
    <w:p w:rsidR="00E42D3F" w:rsidRPr="000E605D" w:rsidRDefault="00E42D3F" w:rsidP="00E42D3F">
      <w:pPr>
        <w:pStyle w:val="Heading2"/>
      </w:pPr>
      <w:r w:rsidRPr="000E605D">
        <w:t>Proposition de révision du caractère</w:t>
      </w:r>
      <w:r w:rsidR="0010156F">
        <w:t> </w:t>
      </w:r>
      <w:r w:rsidRPr="000E605D">
        <w:t xml:space="preserve">59 “Résistance à </w:t>
      </w:r>
      <w:proofErr w:type="spellStart"/>
      <w:r w:rsidRPr="000E605D">
        <w:rPr>
          <w:i/>
        </w:rPr>
        <w:t>Erysiphe</w:t>
      </w:r>
      <w:proofErr w:type="spellEnd"/>
      <w:r w:rsidRPr="000E605D">
        <w:rPr>
          <w:i/>
        </w:rPr>
        <w:t xml:space="preserve"> </w:t>
      </w:r>
      <w:proofErr w:type="spellStart"/>
      <w:r w:rsidRPr="000E605D">
        <w:rPr>
          <w:i/>
        </w:rPr>
        <w:t>pisi</w:t>
      </w:r>
      <w:proofErr w:type="spellEnd"/>
      <w:r w:rsidRPr="000E605D">
        <w:t xml:space="preserve"> </w:t>
      </w:r>
      <w:proofErr w:type="spellStart"/>
      <w:r w:rsidRPr="000E605D">
        <w:t>Syd</w:t>
      </w:r>
      <w:proofErr w:type="spellEnd"/>
      <w:r w:rsidRPr="000E605D">
        <w:t>.”</w:t>
      </w:r>
    </w:p>
    <w:p w:rsidR="00E42D3F" w:rsidRPr="000E605D" w:rsidRDefault="00E42D3F" w:rsidP="00E42D3F">
      <w:pPr>
        <w:jc w:val="left"/>
      </w:pPr>
    </w:p>
    <w:p w:rsidR="00E42D3F" w:rsidRPr="000E605D" w:rsidRDefault="00E42D3F" w:rsidP="00E42D3F">
      <w:pPr>
        <w:jc w:val="left"/>
        <w:rPr>
          <w:i/>
        </w:rPr>
      </w:pPr>
      <w:r w:rsidRPr="000E605D">
        <w:rPr>
          <w:i/>
        </w:rPr>
        <w:t>Nouveau libellé proposé</w:t>
      </w:r>
      <w:r w:rsidR="002E0138" w:rsidRPr="000E605D">
        <w:rPr>
          <w:i/>
        </w:rPr>
        <w:t> :</w:t>
      </w:r>
    </w:p>
    <w:p w:rsidR="00E42D3F" w:rsidRPr="000E605D" w:rsidRDefault="00E42D3F" w:rsidP="00E42D3F">
      <w:pPr>
        <w:jc w:val="left"/>
        <w:rPr>
          <w:i/>
        </w:rPr>
      </w:pPr>
    </w:p>
    <w:tbl>
      <w:tblPr>
        <w:tblW w:w="11058" w:type="dxa"/>
        <w:tblInd w:w="-709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6"/>
        <w:gridCol w:w="566"/>
      </w:tblGrid>
      <w:tr w:rsidR="00E42D3F" w:rsidRPr="000E605D" w:rsidTr="0001743A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b w:val="0"/>
                <w:sz w:val="18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b w:val="0"/>
                <w:sz w:val="18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b w:val="0"/>
                <w:sz w:val="18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b w:val="0"/>
                <w:sz w:val="18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b w:val="0"/>
                <w:sz w:val="18"/>
              </w:rPr>
              <w:t>Example Varieties/</w:t>
            </w:r>
            <w:r w:rsidRPr="000E605D">
              <w:rPr>
                <w:rFonts w:ascii="Arial" w:hAnsi="Arial"/>
                <w:b w:val="0"/>
                <w:sz w:val="18"/>
              </w:rPr>
              <w:br/>
              <w:t>Exemples/</w:t>
            </w:r>
            <w:r w:rsidRPr="000E605D">
              <w:rPr>
                <w:rFonts w:ascii="Arial" w:hAnsi="Arial"/>
                <w:b w:val="0"/>
                <w:sz w:val="18"/>
              </w:rPr>
              <w:br/>
              <w:t>Beispielssorten/</w:t>
            </w:r>
            <w:r w:rsidRPr="000E605D">
              <w:rPr>
                <w:rFonts w:ascii="Arial" w:hAnsi="Arial"/>
                <w:b w:val="0"/>
                <w:sz w:val="18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b w:val="0"/>
                <w:sz w:val="18"/>
              </w:rPr>
            </w:pPr>
            <w:r w:rsidRPr="000E605D">
              <w:rPr>
                <w:rFonts w:ascii="Arial" w:hAnsi="Arial"/>
                <w:sz w:val="18"/>
              </w:rPr>
              <w:br/>
            </w:r>
            <w:r w:rsidRPr="000E605D">
              <w:rPr>
                <w:rFonts w:ascii="Arial" w:hAnsi="Arial"/>
                <w:b w:val="0"/>
                <w:sz w:val="18"/>
              </w:rPr>
              <w:t>Note/</w:t>
            </w:r>
            <w:r w:rsidRPr="000E605D">
              <w:rPr>
                <w:rFonts w:ascii="Arial" w:hAnsi="Arial"/>
                <w:b w:val="0"/>
                <w:sz w:val="18"/>
              </w:rPr>
              <w:br/>
              <w:t>Nota</w:t>
            </w:r>
          </w:p>
        </w:tc>
      </w:tr>
      <w:tr w:rsidR="00E42D3F" w:rsidRPr="009A17BE" w:rsidTr="0001743A">
        <w:trPr>
          <w:cantSplit/>
        </w:trPr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59.</w:t>
            </w:r>
            <w:r w:rsidRPr="000E605D">
              <w:rPr>
                <w:rFonts w:ascii="Arial" w:hAnsi="Arial"/>
                <w:sz w:val="16"/>
              </w:rPr>
              <w:br/>
            </w:r>
            <w:r w:rsidRPr="000E605D">
              <w:rPr>
                <w:rFonts w:ascii="Arial" w:hAnsi="Arial"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EE7536" w:rsidRDefault="00E42D3F" w:rsidP="0001743A">
            <w:pPr>
              <w:pStyle w:val="Normaltb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E7536">
              <w:rPr>
                <w:rFonts w:ascii="Arial" w:hAnsi="Arial"/>
                <w:sz w:val="16"/>
                <w:lang w:val="en-US"/>
              </w:rPr>
              <w:t xml:space="preserve">Resistance to </w:t>
            </w:r>
            <w:r w:rsidRPr="00EE7536">
              <w:rPr>
                <w:rFonts w:ascii="Arial" w:hAnsi="Arial"/>
                <w:i/>
                <w:sz w:val="16"/>
                <w:u w:val="single"/>
                <w:lang w:val="en-US"/>
              </w:rPr>
              <w:t>Erysiphe pisi</w:t>
            </w:r>
            <w:r w:rsidRPr="00EE7536">
              <w:rPr>
                <w:rFonts w:ascii="Arial" w:hAnsi="Arial"/>
                <w:sz w:val="16"/>
                <w:lang w:val="en-US"/>
              </w:rPr>
              <w:t xml:space="preserve"> Syd.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0E605D" w:rsidRDefault="00E42D3F" w:rsidP="0001743A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 xml:space="preserve">Résistance à </w:t>
            </w:r>
            <w:r w:rsidRPr="000E605D">
              <w:rPr>
                <w:rFonts w:ascii="Arial" w:hAnsi="Arial"/>
                <w:i/>
                <w:sz w:val="16"/>
                <w:u w:val="single"/>
              </w:rPr>
              <w:t>Erysiphe pisi</w:t>
            </w:r>
            <w:r w:rsidRPr="000E605D">
              <w:rPr>
                <w:rFonts w:ascii="Arial" w:hAnsi="Arial"/>
                <w:sz w:val="16"/>
              </w:rPr>
              <w:t xml:space="preserve"> Syd.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EE7536" w:rsidRDefault="00E42D3F" w:rsidP="0001743A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E7536">
              <w:rPr>
                <w:rFonts w:ascii="Arial" w:hAnsi="Arial"/>
                <w:sz w:val="16"/>
                <w:lang w:val="de-DE"/>
              </w:rPr>
              <w:t xml:space="preserve">Resistenz gegen </w:t>
            </w:r>
            <w:r w:rsidRPr="00EE7536">
              <w:rPr>
                <w:rFonts w:ascii="Arial" w:hAnsi="Arial"/>
                <w:i/>
                <w:sz w:val="16"/>
                <w:u w:val="single"/>
                <w:lang w:val="de-DE"/>
              </w:rPr>
              <w:t>Erysiphe pisi</w:t>
            </w:r>
            <w:r w:rsidRPr="00EE7536">
              <w:rPr>
                <w:rFonts w:ascii="Arial" w:hAnsi="Arial"/>
                <w:sz w:val="16"/>
                <w:lang w:val="de-DE"/>
              </w:rPr>
              <w:t xml:space="preserve"> Syd.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42D3F" w:rsidRPr="00EE7536" w:rsidRDefault="00E42D3F" w:rsidP="0001743A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EE7536">
              <w:rPr>
                <w:rFonts w:ascii="Arial" w:hAnsi="Arial"/>
                <w:sz w:val="16"/>
                <w:lang w:val="es-ES_tradnl"/>
              </w:rPr>
              <w:t xml:space="preserve">Resistencia a </w:t>
            </w:r>
            <w:r w:rsidRPr="00EE7536">
              <w:rPr>
                <w:rFonts w:ascii="Arial" w:hAnsi="Arial"/>
                <w:i/>
                <w:sz w:val="16"/>
                <w:u w:val="single"/>
                <w:lang w:val="es-ES_tradnl"/>
              </w:rPr>
              <w:t>Erysiphe pisi</w:t>
            </w:r>
            <w:r w:rsidRPr="00EE7536">
              <w:rPr>
                <w:rFonts w:ascii="Arial" w:hAnsi="Arial"/>
                <w:sz w:val="16"/>
                <w:lang w:val="es-ES_tradnl"/>
              </w:rPr>
              <w:t xml:space="preserve"> Syd.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42D3F" w:rsidRPr="00EE7536" w:rsidRDefault="00E42D3F" w:rsidP="0001743A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</w:tcBorders>
          </w:tcPr>
          <w:p w:rsidR="00E42D3F" w:rsidRPr="00EE7536" w:rsidRDefault="00E42D3F" w:rsidP="0001743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567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ausente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0E605D">
              <w:rPr>
                <w:rFonts w:ascii="Arial" w:hAnsi="Arial"/>
                <w:strike/>
                <w:sz w:val="16"/>
                <w:highlight w:val="lightGray"/>
              </w:rPr>
              <w:t>Cabro</w:t>
            </w:r>
            <w:r w:rsidRPr="000E605D">
              <w:rPr>
                <w:rFonts w:ascii="Arial" w:hAnsi="Arial"/>
                <w:sz w:val="16"/>
              </w:rPr>
              <w:t xml:space="preserve">, </w:t>
            </w:r>
            <w:r w:rsidRPr="000E605D">
              <w:rPr>
                <w:rFonts w:ascii="Arial" w:hAnsi="Arial"/>
                <w:sz w:val="16"/>
                <w:highlight w:val="lightGray"/>
                <w:u w:val="single"/>
              </w:rPr>
              <w:t>Aladin, Astronaute, Aviron, Cabree, Dexter, Ottoman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E42D3F" w:rsidRPr="000E605D" w:rsidRDefault="00E42D3F" w:rsidP="0001743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1</w:t>
            </w:r>
          </w:p>
        </w:tc>
      </w:tr>
      <w:tr w:rsidR="00E42D3F" w:rsidRPr="000E605D" w:rsidTr="0001743A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presente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0E605D">
              <w:rPr>
                <w:rFonts w:ascii="Arial" w:hAnsi="Arial"/>
                <w:strike/>
                <w:sz w:val="16"/>
                <w:highlight w:val="lightGray"/>
              </w:rPr>
              <w:t>Stratford</w:t>
            </w:r>
            <w:r w:rsidRPr="000E605D">
              <w:rPr>
                <w:rFonts w:ascii="Arial" w:hAnsi="Arial"/>
                <w:sz w:val="16"/>
                <w:highlight w:val="lightGray"/>
              </w:rPr>
              <w:t>,</w:t>
            </w:r>
            <w:r w:rsidRPr="000E605D">
              <w:rPr>
                <w:rFonts w:ascii="Arial" w:hAnsi="Arial"/>
                <w:sz w:val="16"/>
                <w:u w:val="single"/>
              </w:rPr>
              <w:t xml:space="preserve"> </w:t>
            </w:r>
            <w:r w:rsidRPr="000E605D">
              <w:rPr>
                <w:rFonts w:ascii="Arial" w:hAnsi="Arial"/>
                <w:sz w:val="16"/>
                <w:highlight w:val="lightGray"/>
                <w:u w:val="single"/>
              </w:rPr>
              <w:t xml:space="preserve">Alezan, Boogie, Ema, LG Amigo, Stratagem (JI2302), </w:t>
            </w:r>
            <w:r w:rsidRPr="000E605D">
              <w:rPr>
                <w:rFonts w:ascii="Arial" w:hAnsi="Arial"/>
                <w:sz w:val="16"/>
                <w:highlight w:val="lightGray"/>
                <w:u w:val="single"/>
              </w:rPr>
              <w:br/>
              <w:t>Sugar Bon</w:t>
            </w:r>
            <w:r w:rsidRPr="000E605D">
              <w:rPr>
                <w:rFonts w:ascii="Arial" w:hAnsi="Arial"/>
                <w:sz w:val="16"/>
              </w:rPr>
              <w:t xml:space="preserve">, Vivaldi, 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</w:tcBorders>
          </w:tcPr>
          <w:p w:rsidR="00E42D3F" w:rsidRPr="000E605D" w:rsidRDefault="00E42D3F" w:rsidP="0001743A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605D">
              <w:rPr>
                <w:rFonts w:ascii="Arial" w:hAnsi="Arial"/>
                <w:sz w:val="16"/>
              </w:rPr>
              <w:t>9</w:t>
            </w:r>
          </w:p>
        </w:tc>
      </w:tr>
    </w:tbl>
    <w:p w:rsidR="00E42D3F" w:rsidRPr="000E605D" w:rsidRDefault="00E42D3F" w:rsidP="00E42D3F">
      <w:pPr>
        <w:jc w:val="left"/>
      </w:pPr>
      <w:r w:rsidRPr="000E605D">
        <w:br w:type="page"/>
      </w:r>
    </w:p>
    <w:p w:rsidR="00E42D3F" w:rsidRPr="000E605D" w:rsidRDefault="00E42D3F" w:rsidP="00E42D3F">
      <w:pPr>
        <w:pStyle w:val="Heading2"/>
      </w:pPr>
      <w:r w:rsidRPr="000E605D">
        <w:t>Proposition de révision de l</w:t>
      </w:r>
      <w:r w:rsidR="002E0138" w:rsidRPr="000E605D">
        <w:t>’</w:t>
      </w:r>
      <w:r w:rsidR="0089014B">
        <w:t>explication Ad. </w:t>
      </w:r>
      <w:r w:rsidRPr="000E605D">
        <w:t xml:space="preserve">59 “Résistance à </w:t>
      </w:r>
      <w:proofErr w:type="spellStart"/>
      <w:r w:rsidRPr="000E605D">
        <w:rPr>
          <w:i/>
          <w:iCs/>
        </w:rPr>
        <w:t>Erysiphe</w:t>
      </w:r>
      <w:proofErr w:type="spellEnd"/>
      <w:r w:rsidRPr="000E605D">
        <w:rPr>
          <w:i/>
          <w:iCs/>
        </w:rPr>
        <w:t xml:space="preserve"> </w:t>
      </w:r>
      <w:proofErr w:type="spellStart"/>
      <w:r w:rsidRPr="000E605D">
        <w:rPr>
          <w:i/>
          <w:iCs/>
        </w:rPr>
        <w:t>pisi</w:t>
      </w:r>
      <w:proofErr w:type="spellEnd"/>
      <w:r w:rsidRPr="000E605D">
        <w:t xml:space="preserve"> </w:t>
      </w:r>
      <w:proofErr w:type="spellStart"/>
      <w:r w:rsidRPr="000E605D">
        <w:t>Syd</w:t>
      </w:r>
      <w:proofErr w:type="spellEnd"/>
      <w:r w:rsidRPr="000E605D">
        <w:t xml:space="preserve">.” au </w:t>
      </w:r>
      <w:r w:rsidR="002E0138" w:rsidRPr="000E605D">
        <w:t>chapitre 8</w:t>
      </w:r>
      <w:r w:rsidRPr="000E605D">
        <w:t>.2 “Explications portant sur certains caractères”</w:t>
      </w:r>
    </w:p>
    <w:p w:rsidR="00E42D3F" w:rsidRPr="000E605D" w:rsidRDefault="00E42D3F" w:rsidP="00E42D3F">
      <w:pPr>
        <w:rPr>
          <w:highlight w:val="yellow"/>
        </w:rPr>
      </w:pPr>
    </w:p>
    <w:p w:rsidR="00E42D3F" w:rsidRPr="000E605D" w:rsidRDefault="0089014B" w:rsidP="00E42D3F">
      <w:r>
        <w:rPr>
          <w:u w:val="single"/>
        </w:rPr>
        <w:t>Ad. 59</w:t>
      </w:r>
      <w:r w:rsidR="00EE7536">
        <w:rPr>
          <w:u w:val="single"/>
        </w:rPr>
        <w:t> :</w:t>
      </w:r>
      <w:r>
        <w:rPr>
          <w:u w:val="single"/>
        </w:rPr>
        <w:t> </w:t>
      </w:r>
      <w:r w:rsidR="00E42D3F" w:rsidRPr="00D7635F">
        <w:rPr>
          <w:u w:val="single"/>
        </w:rPr>
        <w:t xml:space="preserve">Résistance à </w:t>
      </w:r>
      <w:proofErr w:type="spellStart"/>
      <w:r w:rsidR="00E42D3F" w:rsidRPr="00D7635F">
        <w:rPr>
          <w:i/>
          <w:u w:val="single"/>
        </w:rPr>
        <w:t>Erysiphe</w:t>
      </w:r>
      <w:proofErr w:type="spellEnd"/>
      <w:r w:rsidR="00E42D3F" w:rsidRPr="00D7635F">
        <w:rPr>
          <w:i/>
          <w:u w:val="single"/>
        </w:rPr>
        <w:t xml:space="preserve"> </w:t>
      </w:r>
      <w:proofErr w:type="spellStart"/>
      <w:r w:rsidR="00E42D3F" w:rsidRPr="00D7635F">
        <w:rPr>
          <w:i/>
          <w:u w:val="single"/>
        </w:rPr>
        <w:t>pisi</w:t>
      </w:r>
      <w:proofErr w:type="spellEnd"/>
      <w:r w:rsidR="00E42D3F" w:rsidRPr="00D7635F">
        <w:rPr>
          <w:u w:val="single"/>
        </w:rPr>
        <w:t xml:space="preserve"> </w:t>
      </w:r>
      <w:proofErr w:type="spellStart"/>
      <w:r w:rsidR="00E42D3F" w:rsidRPr="00D7635F">
        <w:rPr>
          <w:u w:val="single"/>
        </w:rPr>
        <w:t>Syd</w:t>
      </w:r>
      <w:proofErr w:type="spellEnd"/>
      <w:r w:rsidR="00E42D3F" w:rsidRPr="00D7635F">
        <w:rPr>
          <w:u w:val="single"/>
        </w:rPr>
        <w:t>.</w:t>
      </w:r>
      <w:r w:rsidR="00E42D3F" w:rsidRPr="000E605D">
        <w:t xml:space="preserve">  </w:t>
      </w:r>
      <w:r w:rsidR="00E42D3F" w:rsidRPr="000E605D">
        <w:rPr>
          <w:strike/>
          <w:highlight w:val="lightGray"/>
          <w:u w:val="single"/>
        </w:rPr>
        <w:t>(Mildiou poudreux)</w:t>
      </w:r>
    </w:p>
    <w:p w:rsidR="00E42D3F" w:rsidRPr="000E605D" w:rsidRDefault="00E42D3F" w:rsidP="00E42D3F">
      <w:pPr>
        <w:rPr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Agent pathogène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 xml:space="preserve">Mildiou poudreux – </w:t>
            </w:r>
            <w:proofErr w:type="spellStart"/>
            <w:r w:rsidRPr="000E605D">
              <w:rPr>
                <w:i/>
                <w:sz w:val="19"/>
                <w:highlight w:val="lightGray"/>
                <w:u w:val="single"/>
              </w:rPr>
              <w:t>Erysiphe</w:t>
            </w:r>
            <w:proofErr w:type="spellEnd"/>
            <w:r w:rsidRPr="000E605D">
              <w:rPr>
                <w:i/>
                <w:sz w:val="19"/>
                <w:highlight w:val="lightGray"/>
                <w:u w:val="single"/>
              </w:rPr>
              <w:t xml:space="preserve"> </w:t>
            </w:r>
            <w:proofErr w:type="spellStart"/>
            <w:r w:rsidRPr="000E605D">
              <w:rPr>
                <w:i/>
                <w:sz w:val="19"/>
                <w:highlight w:val="lightGray"/>
                <w:u w:val="single"/>
              </w:rPr>
              <w:t>pisi</w:t>
            </w:r>
            <w:proofErr w:type="spellEnd"/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2.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État de quarantaine</w:t>
            </w:r>
          </w:p>
        </w:tc>
        <w:tc>
          <w:tcPr>
            <w:tcW w:w="5908" w:type="dxa"/>
          </w:tcPr>
          <w:p w:rsidR="00E42D3F" w:rsidRPr="000E605D" w:rsidRDefault="00232CCE" w:rsidP="0001743A">
            <w:pPr>
              <w:spacing w:before="20" w:after="20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>
              <w:rPr>
                <w:sz w:val="19"/>
                <w:highlight w:val="lightGray"/>
                <w:u w:val="single"/>
              </w:rPr>
              <w:t>N</w:t>
            </w:r>
            <w:r w:rsidR="00E42D3F" w:rsidRPr="000E605D">
              <w:rPr>
                <w:sz w:val="19"/>
                <w:highlight w:val="lightGray"/>
                <w:u w:val="single"/>
              </w:rPr>
              <w:t>on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3.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Espèce hôte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i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 xml:space="preserve">Pois – </w:t>
            </w:r>
            <w:proofErr w:type="spellStart"/>
            <w:r w:rsidRPr="000E605D">
              <w:rPr>
                <w:i/>
                <w:iCs/>
                <w:sz w:val="19"/>
                <w:highlight w:val="lightGray"/>
                <w:u w:val="single"/>
              </w:rPr>
              <w:t>Pisum</w:t>
            </w:r>
            <w:proofErr w:type="spellEnd"/>
            <w:r w:rsidRPr="000E605D">
              <w:rPr>
                <w:i/>
                <w:iCs/>
                <w:sz w:val="19"/>
                <w:highlight w:val="lightGray"/>
                <w:u w:val="single"/>
              </w:rPr>
              <w:t xml:space="preserve"> </w:t>
            </w:r>
            <w:proofErr w:type="spellStart"/>
            <w:r w:rsidRPr="000E605D">
              <w:rPr>
                <w:i/>
                <w:iCs/>
                <w:sz w:val="19"/>
                <w:highlight w:val="lightGray"/>
                <w:u w:val="single"/>
              </w:rPr>
              <w:t>sativum</w:t>
            </w:r>
            <w:proofErr w:type="spellEnd"/>
            <w:r w:rsidRPr="000E605D">
              <w:rPr>
                <w:sz w:val="19"/>
                <w:highlight w:val="lightGray"/>
                <w:u w:val="single"/>
              </w:rPr>
              <w:t xml:space="preserve"> L.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4.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Source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inoculum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GEVES</w:t>
            </w:r>
            <w:bookmarkStart w:id="4" w:name="_Ref98486958"/>
            <w:r w:rsidRPr="000E605D">
              <w:rPr>
                <w:rStyle w:val="FootnoteReference"/>
                <w:rFonts w:cs="Arial"/>
                <w:sz w:val="19"/>
                <w:szCs w:val="19"/>
                <w:highlight w:val="lightGray"/>
                <w:u w:val="single"/>
              </w:rPr>
              <w:footnoteReference w:id="7"/>
            </w:r>
            <w:bookmarkEnd w:id="4"/>
            <w:r w:rsidRPr="000E605D">
              <w:rPr>
                <w:sz w:val="19"/>
                <w:highlight w:val="lightGray"/>
                <w:u w:val="single"/>
              </w:rPr>
              <w:t xml:space="preserve"> (FR)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5.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Isolat</w:t>
            </w:r>
          </w:p>
        </w:tc>
        <w:tc>
          <w:tcPr>
            <w:tcW w:w="5908" w:type="dxa"/>
          </w:tcPr>
          <w:p w:rsidR="002E0138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sz w:val="19"/>
                <w:highlight w:val="lightGray"/>
                <w:u w:val="single"/>
              </w:rPr>
            </w:pPr>
            <w:proofErr w:type="spellStart"/>
            <w:r w:rsidRPr="000E605D">
              <w:rPr>
                <w:i/>
                <w:sz w:val="19"/>
                <w:highlight w:val="lightGray"/>
                <w:u w:val="single"/>
              </w:rPr>
              <w:t>Erysiphe</w:t>
            </w:r>
            <w:proofErr w:type="spellEnd"/>
            <w:r w:rsidRPr="000E605D">
              <w:rPr>
                <w:i/>
                <w:sz w:val="19"/>
                <w:highlight w:val="lightGray"/>
                <w:u w:val="single"/>
              </w:rPr>
              <w:t xml:space="preserve"> </w:t>
            </w:r>
            <w:proofErr w:type="spellStart"/>
            <w:r w:rsidRPr="000E605D">
              <w:rPr>
                <w:i/>
                <w:sz w:val="19"/>
                <w:highlight w:val="lightGray"/>
                <w:u w:val="single"/>
              </w:rPr>
              <w:t>pisi</w:t>
            </w:r>
            <w:proofErr w:type="spellEnd"/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P.</w:t>
            </w:r>
            <w:r w:rsidR="00771989" w:rsidRPr="000E605D">
              <w:rPr>
                <w:sz w:val="19"/>
                <w:highlight w:val="lightGray"/>
                <w:u w:val="single"/>
              </w:rPr>
              <w:t> </w:t>
            </w:r>
            <w:r w:rsidRPr="000E605D">
              <w:rPr>
                <w:sz w:val="19"/>
                <w:highlight w:val="lightGray"/>
                <w:u w:val="single"/>
              </w:rPr>
              <w:t>ex.</w:t>
            </w:r>
            <w:r w:rsidR="00771989" w:rsidRPr="000E605D">
              <w:rPr>
                <w:sz w:val="19"/>
                <w:highlight w:val="lightGray"/>
                <w:u w:val="single"/>
              </w:rPr>
              <w:t> </w:t>
            </w:r>
            <w:r w:rsidRPr="000E605D">
              <w:rPr>
                <w:sz w:val="19"/>
                <w:highlight w:val="lightGray"/>
                <w:u w:val="single"/>
              </w:rPr>
              <w:t xml:space="preserve">souche de référence validée dans un essai </w:t>
            </w:r>
            <w:proofErr w:type="spellStart"/>
            <w:r w:rsidRPr="000E605D">
              <w:rPr>
                <w:sz w:val="19"/>
                <w:highlight w:val="lightGray"/>
                <w:u w:val="single"/>
              </w:rPr>
              <w:t>interlaboratoires</w:t>
            </w:r>
            <w:proofErr w:type="spellEnd"/>
            <w:r w:rsidRPr="000E605D">
              <w:rPr>
                <w:sz w:val="19"/>
                <w:szCs w:val="19"/>
                <w:highlight w:val="lightGray"/>
                <w:u w:val="single"/>
                <w:vertAlign w:val="superscript"/>
              </w:rPr>
              <w:footnoteReference w:id="8"/>
            </w:r>
          </w:p>
          <w:p w:rsidR="002E0138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sz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ab/>
            </w:r>
            <w:proofErr w:type="gramStart"/>
            <w:r w:rsidRPr="000E605D">
              <w:rPr>
                <w:sz w:val="19"/>
                <w:highlight w:val="lightGray"/>
                <w:u w:val="single"/>
              </w:rPr>
              <w:t>isolat</w:t>
            </w:r>
            <w:proofErr w:type="gramEnd"/>
            <w:r w:rsidR="0010156F">
              <w:rPr>
                <w:sz w:val="19"/>
                <w:highlight w:val="lightGray"/>
                <w:u w:val="single"/>
              </w:rPr>
              <w:t> </w:t>
            </w:r>
            <w:r w:rsidRPr="000E605D">
              <w:rPr>
                <w:sz w:val="19"/>
                <w:highlight w:val="lightGray"/>
                <w:u w:val="single"/>
              </w:rPr>
              <w:t>2430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ab/>
              <w:t>=MAT/REF/ 04</w:t>
            </w:r>
            <w:r w:rsidR="002E0138" w:rsidRPr="000E605D">
              <w:rPr>
                <w:sz w:val="19"/>
                <w:highlight w:val="lightGray"/>
                <w:u w:val="single"/>
              </w:rPr>
              <w:t>-</w:t>
            </w:r>
            <w:r w:rsidRPr="000E605D">
              <w:rPr>
                <w:sz w:val="19"/>
                <w:highlight w:val="lightGray"/>
                <w:u w:val="single"/>
              </w:rPr>
              <w:t>17</w:t>
            </w:r>
            <w:r w:rsidR="002E0138" w:rsidRPr="000E605D">
              <w:rPr>
                <w:sz w:val="19"/>
                <w:highlight w:val="lightGray"/>
                <w:u w:val="single"/>
              </w:rPr>
              <w:t>-</w:t>
            </w:r>
            <w:r w:rsidRPr="000E605D">
              <w:rPr>
                <w:sz w:val="19"/>
                <w:highlight w:val="lightGray"/>
                <w:u w:val="single"/>
              </w:rPr>
              <w:t>01</w:t>
            </w:r>
            <w:r w:rsidRPr="000E605D">
              <w:rPr>
                <w:rFonts w:cs="Arial"/>
                <w:sz w:val="19"/>
                <w:highlight w:val="lightGray"/>
                <w:u w:val="single"/>
                <w:vertAlign w:val="superscript"/>
              </w:rPr>
              <w:fldChar w:fldCharType="begin"/>
            </w:r>
            <w:r w:rsidRPr="000E605D">
              <w:rPr>
                <w:rFonts w:cs="Arial"/>
                <w:sz w:val="19"/>
                <w:highlight w:val="lightGray"/>
                <w:u w:val="single"/>
                <w:vertAlign w:val="superscript"/>
              </w:rPr>
              <w:instrText xml:space="preserve"> NOTEREF _Ref98486958 \h  \* MERGEFORMAT </w:instrText>
            </w:r>
            <w:r w:rsidRPr="000E605D">
              <w:rPr>
                <w:rFonts w:cs="Arial"/>
                <w:sz w:val="19"/>
                <w:highlight w:val="lightGray"/>
                <w:u w:val="single"/>
                <w:vertAlign w:val="superscript"/>
              </w:rPr>
            </w:r>
            <w:r w:rsidRPr="000E605D">
              <w:rPr>
                <w:rFonts w:cs="Arial"/>
                <w:sz w:val="19"/>
                <w:highlight w:val="lightGray"/>
                <w:u w:val="single"/>
                <w:vertAlign w:val="superscript"/>
              </w:rPr>
              <w:fldChar w:fldCharType="separate"/>
            </w:r>
            <w:r w:rsidR="001C46C4" w:rsidRPr="000E605D">
              <w:rPr>
                <w:rFonts w:cs="Arial"/>
                <w:sz w:val="19"/>
                <w:highlight w:val="lightGray"/>
                <w:u w:val="single"/>
                <w:vertAlign w:val="superscript"/>
              </w:rPr>
              <w:t>6</w:t>
            </w:r>
            <w:r w:rsidRPr="000E605D">
              <w:rPr>
                <w:rFonts w:cs="Arial"/>
                <w:sz w:val="19"/>
                <w:highlight w:val="lightGray"/>
                <w:u w:val="single"/>
                <w:vertAlign w:val="superscript"/>
              </w:rPr>
              <w:fldChar w:fldCharType="end"/>
            </w:r>
          </w:p>
          <w:p w:rsidR="002E0138" w:rsidRPr="000E605D" w:rsidRDefault="002E0138" w:rsidP="0001743A">
            <w:pPr>
              <w:autoSpaceDE w:val="0"/>
              <w:autoSpaceDN w:val="0"/>
              <w:adjustRightInd w:val="0"/>
              <w:jc w:val="left"/>
              <w:rPr>
                <w:sz w:val="19"/>
                <w:highlight w:val="lightGray"/>
                <w:u w:val="single"/>
              </w:rPr>
            </w:pP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6.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Identification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isolat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Validation par utilisation d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 xml:space="preserve">amorces </w:t>
            </w:r>
            <w:proofErr w:type="spellStart"/>
            <w:r w:rsidRPr="000E605D">
              <w:rPr>
                <w:sz w:val="19"/>
                <w:highlight w:val="lightGray"/>
                <w:u w:val="single"/>
              </w:rPr>
              <w:t>EryF</w:t>
            </w:r>
            <w:proofErr w:type="spellEnd"/>
            <w:r w:rsidRPr="000E605D">
              <w:rPr>
                <w:sz w:val="19"/>
                <w:highlight w:val="lightGray"/>
                <w:u w:val="single"/>
              </w:rPr>
              <w:t>/</w:t>
            </w:r>
            <w:proofErr w:type="spellStart"/>
            <w:r w:rsidRPr="000E605D">
              <w:rPr>
                <w:sz w:val="19"/>
                <w:highlight w:val="lightGray"/>
                <w:u w:val="single"/>
              </w:rPr>
              <w:t>EryR</w:t>
            </w:r>
            <w:proofErr w:type="spellEnd"/>
            <w:r w:rsidRPr="000E605D">
              <w:rPr>
                <w:sz w:val="19"/>
                <w:highlight w:val="lightGray"/>
                <w:u w:val="single"/>
              </w:rPr>
              <w:t xml:space="preserve"> spécifiques pour valider l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espèce d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proofErr w:type="spellStart"/>
            <w:r w:rsidRPr="000E605D">
              <w:rPr>
                <w:i/>
                <w:sz w:val="19"/>
                <w:highlight w:val="lightGray"/>
                <w:u w:val="single"/>
              </w:rPr>
              <w:t>Erysiphe</w:t>
            </w:r>
            <w:proofErr w:type="spellEnd"/>
            <w:r w:rsidRPr="000E605D">
              <w:rPr>
                <w:sz w:val="19"/>
                <w:highlight w:val="lightGray"/>
                <w:u w:val="single"/>
              </w:rPr>
              <w:t xml:space="preserve"> (utilisation d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amorces ITS d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proofErr w:type="spellStart"/>
            <w:r w:rsidRPr="000E605D">
              <w:rPr>
                <w:sz w:val="19"/>
                <w:highlight w:val="lightGray"/>
                <w:u w:val="single"/>
              </w:rPr>
              <w:t>Attanayake</w:t>
            </w:r>
            <w:proofErr w:type="spellEnd"/>
            <w:r w:rsidRPr="000E605D">
              <w:rPr>
                <w:sz w:val="19"/>
                <w:highlight w:val="lightGray"/>
                <w:u w:val="single"/>
              </w:rPr>
              <w:t xml:space="preserve"> et al</w:t>
            </w:r>
            <w:r w:rsidR="00771989" w:rsidRPr="000E605D">
              <w:rPr>
                <w:sz w:val="19"/>
                <w:highlight w:val="lightGray"/>
                <w:u w:val="single"/>
              </w:rPr>
              <w:t>.,</w:t>
            </w:r>
            <w:r w:rsidRPr="000E605D">
              <w:rPr>
                <w:sz w:val="19"/>
                <w:highlight w:val="lightGray"/>
                <w:u w:val="single"/>
              </w:rPr>
              <w:t xml:space="preserve"> 2010</w:t>
            </w:r>
            <w:r w:rsidRPr="000E605D">
              <w:rPr>
                <w:rStyle w:val="FootnoteReference"/>
                <w:rFonts w:cs="Arial"/>
                <w:sz w:val="19"/>
                <w:szCs w:val="19"/>
                <w:highlight w:val="lightGray"/>
                <w:u w:val="single"/>
              </w:rPr>
              <w:footnoteReference w:id="9"/>
            </w:r>
            <w:r w:rsidRPr="000E605D">
              <w:rPr>
                <w:sz w:val="19"/>
                <w:highlight w:val="lightGray"/>
                <w:u w:val="single"/>
              </w:rPr>
              <w:t>.)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7.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Détermination du pouvoir pathogène</w:t>
            </w:r>
          </w:p>
        </w:tc>
        <w:tc>
          <w:tcPr>
            <w:tcW w:w="5908" w:type="dxa"/>
          </w:tcPr>
          <w:p w:rsidR="00E42D3F" w:rsidRPr="000E605D" w:rsidRDefault="00232CCE" w:rsidP="00232CCE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>
              <w:rPr>
                <w:sz w:val="19"/>
                <w:highlight w:val="lightGray"/>
                <w:u w:val="single"/>
              </w:rPr>
              <w:t>U</w:t>
            </w:r>
            <w:r w:rsidR="00E42D3F" w:rsidRPr="000E605D">
              <w:rPr>
                <w:sz w:val="19"/>
                <w:highlight w:val="lightGray"/>
                <w:u w:val="single"/>
              </w:rPr>
              <w:t>tilisation d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="00E42D3F" w:rsidRPr="000E605D">
              <w:rPr>
                <w:sz w:val="19"/>
                <w:highlight w:val="lightGray"/>
                <w:u w:val="single"/>
              </w:rPr>
              <w:t>une variété sensible (p.</w:t>
            </w:r>
            <w:r w:rsidR="00771989" w:rsidRPr="000E605D">
              <w:rPr>
                <w:sz w:val="19"/>
                <w:highlight w:val="lightGray"/>
                <w:u w:val="single"/>
              </w:rPr>
              <w:t> </w:t>
            </w:r>
            <w:r w:rsidR="00E42D3F" w:rsidRPr="000E605D">
              <w:rPr>
                <w:sz w:val="19"/>
                <w:highlight w:val="lightGray"/>
                <w:u w:val="single"/>
              </w:rPr>
              <w:t>ex.</w:t>
            </w:r>
            <w:r w:rsidR="00771989" w:rsidRPr="000E605D">
              <w:rPr>
                <w:sz w:val="19"/>
                <w:highlight w:val="lightGray"/>
                <w:u w:val="single"/>
              </w:rPr>
              <w:t> </w:t>
            </w:r>
            <w:r w:rsidR="00E42D3F" w:rsidRPr="000E605D">
              <w:rPr>
                <w:sz w:val="19"/>
                <w:highlight w:val="lightGray"/>
                <w:u w:val="single"/>
              </w:rPr>
              <w:t xml:space="preserve">Aladin, </w:t>
            </w:r>
            <w:proofErr w:type="spellStart"/>
            <w:r w:rsidR="00E42D3F" w:rsidRPr="000E605D">
              <w:rPr>
                <w:sz w:val="19"/>
                <w:highlight w:val="lightGray"/>
                <w:u w:val="single"/>
              </w:rPr>
              <w:t>Cabree</w:t>
            </w:r>
            <w:proofErr w:type="spellEnd"/>
            <w:r w:rsidR="00E42D3F" w:rsidRPr="000E605D">
              <w:rPr>
                <w:sz w:val="19"/>
                <w:highlight w:val="lightGray"/>
                <w:u w:val="single"/>
              </w:rPr>
              <w:t xml:space="preserve"> ou Ottoman)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8.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Multiplication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inoculum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8.1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Milieu de multiplication</w:t>
            </w:r>
          </w:p>
        </w:tc>
        <w:tc>
          <w:tcPr>
            <w:tcW w:w="5908" w:type="dxa"/>
          </w:tcPr>
          <w:p w:rsidR="00E42D3F" w:rsidRPr="000E605D" w:rsidRDefault="00232CCE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>
              <w:rPr>
                <w:sz w:val="19"/>
                <w:highlight w:val="lightGray"/>
                <w:u w:val="single"/>
              </w:rPr>
              <w:t>P</w:t>
            </w:r>
            <w:r w:rsidR="00E42D3F" w:rsidRPr="000E605D">
              <w:rPr>
                <w:sz w:val="19"/>
                <w:highlight w:val="lightGray"/>
                <w:u w:val="single"/>
              </w:rPr>
              <w:t>lante vivante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8.2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Variété multipliée</w:t>
            </w:r>
          </w:p>
        </w:tc>
        <w:tc>
          <w:tcPr>
            <w:tcW w:w="5908" w:type="dxa"/>
          </w:tcPr>
          <w:p w:rsidR="00E42D3F" w:rsidRPr="000E605D" w:rsidRDefault="00232CCE" w:rsidP="00232CCE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>
              <w:rPr>
                <w:color w:val="000000"/>
                <w:sz w:val="19"/>
                <w:highlight w:val="lightGray"/>
                <w:u w:val="single"/>
              </w:rPr>
              <w:t>V</w:t>
            </w:r>
            <w:r w:rsidR="00E42D3F" w:rsidRPr="000E605D">
              <w:rPr>
                <w:color w:val="000000"/>
                <w:sz w:val="19"/>
                <w:highlight w:val="lightGray"/>
                <w:u w:val="single"/>
              </w:rPr>
              <w:t>oir 7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8.3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Stade de la plante lors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inoculation</w:t>
            </w:r>
          </w:p>
        </w:tc>
        <w:tc>
          <w:tcPr>
            <w:tcW w:w="5908" w:type="dxa"/>
          </w:tcPr>
          <w:p w:rsidR="00E42D3F" w:rsidRPr="000E605D" w:rsidRDefault="00232CCE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>
              <w:rPr>
                <w:color w:val="000000"/>
                <w:sz w:val="19"/>
                <w:highlight w:val="lightGray"/>
                <w:u w:val="single"/>
              </w:rPr>
              <w:t>V</w:t>
            </w:r>
            <w:r w:rsidR="00E42D3F" w:rsidRPr="000E605D">
              <w:rPr>
                <w:color w:val="000000"/>
                <w:sz w:val="19"/>
                <w:highlight w:val="lightGray"/>
                <w:u w:val="single"/>
              </w:rPr>
              <w:t>oir 10.3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8.4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Milieu d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inoculation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8.5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Méthode d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inoculation</w:t>
            </w:r>
          </w:p>
        </w:tc>
        <w:tc>
          <w:tcPr>
            <w:tcW w:w="5908" w:type="dxa"/>
          </w:tcPr>
          <w:p w:rsidR="00E42D3F" w:rsidRPr="000E605D" w:rsidRDefault="00232CCE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>
              <w:rPr>
                <w:color w:val="000000"/>
                <w:sz w:val="19"/>
                <w:highlight w:val="lightGray"/>
                <w:u w:val="single"/>
              </w:rPr>
              <w:t>V</w:t>
            </w:r>
            <w:r w:rsidR="00E42D3F" w:rsidRPr="000E605D">
              <w:rPr>
                <w:color w:val="000000"/>
                <w:sz w:val="19"/>
                <w:highlight w:val="lightGray"/>
                <w:u w:val="single"/>
              </w:rPr>
              <w:t>oir 10.4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8.6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Récolte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inoculum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Pour pulvérisation par lavage à l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eau déminéralisée</w:t>
            </w:r>
          </w:p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Pour arrosage à sec en détachant les feuilles d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une plante hôte sensible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8.7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Vérification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inoculum récolté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Vérification visuelle pour la présence de sporulation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8.8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Durée de conservation/viabilité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inoculum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1 ou 2 heures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9.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Format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essai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9.1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Nombre de plantes par génotype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20 plantes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9.2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Nombre de répétitions</w:t>
            </w:r>
          </w:p>
        </w:tc>
        <w:tc>
          <w:tcPr>
            <w:tcW w:w="5908" w:type="dxa"/>
          </w:tcPr>
          <w:p w:rsidR="00E42D3F" w:rsidRPr="000E605D" w:rsidRDefault="002E0138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color w:val="000000"/>
                <w:sz w:val="19"/>
                <w:highlight w:val="lightGray"/>
                <w:u w:val="single"/>
              </w:rPr>
              <w:t>-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9.3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Variétés témoins</w:t>
            </w:r>
          </w:p>
        </w:tc>
        <w:tc>
          <w:tcPr>
            <w:tcW w:w="5908" w:type="dxa"/>
          </w:tcPr>
          <w:p w:rsidR="002E0138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sz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Sensibles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Pour les plantes potagères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  <w:r w:rsidRPr="000E605D">
              <w:rPr>
                <w:sz w:val="19"/>
                <w:highlight w:val="lightGray"/>
                <w:u w:val="single"/>
              </w:rPr>
              <w:t xml:space="preserve"> </w:t>
            </w:r>
            <w:proofErr w:type="spellStart"/>
            <w:r w:rsidRPr="000E605D">
              <w:rPr>
                <w:sz w:val="19"/>
                <w:highlight w:val="lightGray"/>
                <w:u w:val="single"/>
              </w:rPr>
              <w:t>Cabree</w:t>
            </w:r>
            <w:proofErr w:type="spellEnd"/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Pour les plantes agricoles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  <w:r w:rsidRPr="000E605D">
              <w:rPr>
                <w:sz w:val="19"/>
                <w:highlight w:val="lightGray"/>
                <w:u w:val="single"/>
              </w:rPr>
              <w:t xml:space="preserve"> Aladin, Ottoman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Résistantes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</w:p>
          <w:p w:rsidR="002E0138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sz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Pour les plantes potagères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  <w:r w:rsidRPr="000E605D">
              <w:rPr>
                <w:sz w:val="19"/>
                <w:highlight w:val="lightGray"/>
                <w:u w:val="single"/>
              </w:rPr>
              <w:t xml:space="preserve"> </w:t>
            </w:r>
            <w:proofErr w:type="spellStart"/>
            <w:r w:rsidRPr="000E605D">
              <w:rPr>
                <w:sz w:val="19"/>
                <w:highlight w:val="lightGray"/>
                <w:u w:val="single"/>
              </w:rPr>
              <w:t>Ema</w:t>
            </w:r>
            <w:proofErr w:type="spellEnd"/>
            <w:r w:rsidRPr="000E605D">
              <w:rPr>
                <w:sz w:val="19"/>
                <w:highlight w:val="lightGray"/>
                <w:u w:val="single"/>
              </w:rPr>
              <w:t xml:space="preserve">, </w:t>
            </w:r>
            <w:proofErr w:type="spellStart"/>
            <w:r w:rsidRPr="000E605D">
              <w:rPr>
                <w:sz w:val="19"/>
                <w:highlight w:val="lightGray"/>
                <w:u w:val="single"/>
              </w:rPr>
              <w:t>Sugar</w:t>
            </w:r>
            <w:proofErr w:type="spellEnd"/>
            <w:r w:rsidRPr="000E605D">
              <w:rPr>
                <w:sz w:val="19"/>
                <w:highlight w:val="lightGray"/>
                <w:u w:val="single"/>
              </w:rPr>
              <w:t xml:space="preserve"> Bon, Vivaldi, </w:t>
            </w:r>
            <w:proofErr w:type="spellStart"/>
            <w:r w:rsidRPr="000E605D">
              <w:rPr>
                <w:sz w:val="19"/>
                <w:highlight w:val="lightGray"/>
                <w:u w:val="single"/>
              </w:rPr>
              <w:t>Stratagem</w:t>
            </w:r>
            <w:proofErr w:type="spellEnd"/>
            <w:r w:rsidRPr="000E605D">
              <w:rPr>
                <w:sz w:val="19"/>
                <w:highlight w:val="lightGray"/>
                <w:u w:val="single"/>
              </w:rPr>
              <w:t xml:space="preserve"> (JI2302),</w:t>
            </w:r>
          </w:p>
          <w:p w:rsidR="00E42D3F" w:rsidRPr="000E605D" w:rsidRDefault="00E42D3F" w:rsidP="0001743A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Pour les plantes agricoles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  <w:r w:rsidRPr="000E605D">
              <w:rPr>
                <w:sz w:val="19"/>
                <w:highlight w:val="lightGray"/>
                <w:u w:val="single"/>
              </w:rPr>
              <w:t xml:space="preserve"> Alezan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9.4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Protocole d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essai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FF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Exclure les variétés témoins non traitées du même échantillon car il est impossible de les placer exactement dans les mêmes conditions (en raison du risque de contamination)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9.5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Installation d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essai</w:t>
            </w:r>
          </w:p>
        </w:tc>
        <w:tc>
          <w:tcPr>
            <w:tcW w:w="5908" w:type="dxa"/>
          </w:tcPr>
          <w:p w:rsidR="00E42D3F" w:rsidRPr="000E605D" w:rsidRDefault="00232CCE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>
              <w:rPr>
                <w:sz w:val="19"/>
                <w:highlight w:val="lightGray"/>
                <w:u w:val="single"/>
              </w:rPr>
              <w:t>S</w:t>
            </w:r>
            <w:r w:rsidR="00E42D3F" w:rsidRPr="000E605D">
              <w:rPr>
                <w:sz w:val="19"/>
                <w:highlight w:val="lightGray"/>
                <w:u w:val="single"/>
              </w:rPr>
              <w:t>erre ou chambre climatisée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9.6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Température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Il est recommandé de procéder à l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essai à 20</w:t>
            </w:r>
            <w:r w:rsidR="00CA5FF4">
              <w:rPr>
                <w:sz w:val="19"/>
                <w:highlight w:val="lightGray"/>
                <w:u w:val="single"/>
              </w:rPr>
              <w:t> </w:t>
            </w:r>
            <w:r w:rsidRPr="000E605D">
              <w:rPr>
                <w:sz w:val="19"/>
                <w:highlight w:val="lightGray"/>
                <w:u w:val="single"/>
              </w:rPr>
              <w:t>°C, mais selon les conditions du laboratoire, l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essai peut être réalisé à une température pouvant aller jusqu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à 25</w:t>
            </w:r>
            <w:r w:rsidR="00CA5FF4">
              <w:rPr>
                <w:sz w:val="19"/>
                <w:highlight w:val="lightGray"/>
                <w:u w:val="single"/>
              </w:rPr>
              <w:t> </w:t>
            </w:r>
            <w:r w:rsidRPr="000E605D">
              <w:rPr>
                <w:sz w:val="19"/>
                <w:highlight w:val="lightGray"/>
                <w:u w:val="single"/>
              </w:rPr>
              <w:t xml:space="preserve">°C. </w:t>
            </w:r>
            <w:r w:rsidR="00771989" w:rsidRPr="000E605D">
              <w:rPr>
                <w:sz w:val="19"/>
                <w:highlight w:val="lightGray"/>
                <w:u w:val="single"/>
              </w:rPr>
              <w:t xml:space="preserve"> </w:t>
            </w:r>
            <w:r w:rsidRPr="000E605D">
              <w:rPr>
                <w:sz w:val="19"/>
                <w:highlight w:val="lightGray"/>
                <w:u w:val="single"/>
              </w:rPr>
              <w:t>Il est conseillé de ne pas descendre en dessous de 18</w:t>
            </w:r>
            <w:r w:rsidR="00CA5FF4">
              <w:rPr>
                <w:sz w:val="19"/>
                <w:highlight w:val="lightGray"/>
                <w:u w:val="single"/>
              </w:rPr>
              <w:t> </w:t>
            </w:r>
            <w:r w:rsidRPr="000E605D">
              <w:rPr>
                <w:sz w:val="19"/>
                <w:highlight w:val="lightGray"/>
                <w:u w:val="single"/>
              </w:rPr>
              <w:t>°C.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9.7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Lumière</w:t>
            </w:r>
          </w:p>
        </w:tc>
        <w:tc>
          <w:tcPr>
            <w:tcW w:w="5908" w:type="dxa"/>
          </w:tcPr>
          <w:p w:rsidR="00E42D3F" w:rsidRPr="000E605D" w:rsidRDefault="00232CCE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>
              <w:rPr>
                <w:sz w:val="19"/>
                <w:highlight w:val="lightGray"/>
                <w:u w:val="single"/>
              </w:rPr>
              <w:t>A</w:t>
            </w:r>
            <w:r w:rsidR="00E42D3F" w:rsidRPr="000E605D">
              <w:rPr>
                <w:sz w:val="19"/>
                <w:highlight w:val="lightGray"/>
                <w:u w:val="single"/>
              </w:rPr>
              <w:t>u moins 12 heures par jour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9.8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Saison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9.9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Mesures spéciales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10.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Inoculation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keepNext/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10.1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Préparation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inoculum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Par pulvérisation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proofErr w:type="gramStart"/>
            <w:r w:rsidRPr="000E605D">
              <w:rPr>
                <w:sz w:val="19"/>
                <w:highlight w:val="lightGray"/>
                <w:u w:val="single"/>
              </w:rPr>
              <w:t>enlever</w:t>
            </w:r>
            <w:proofErr w:type="gramEnd"/>
            <w:r w:rsidRPr="000E605D">
              <w:rPr>
                <w:sz w:val="19"/>
                <w:highlight w:val="lightGray"/>
                <w:u w:val="single"/>
              </w:rPr>
              <w:t xml:space="preserve"> par lavage des feuilles en agitant vigoureusement dans un conteneur fermé contenant de l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e</w:t>
            </w:r>
            <w:r w:rsidR="000E605D" w:rsidRPr="000E605D">
              <w:rPr>
                <w:sz w:val="19"/>
                <w:highlight w:val="lightGray"/>
                <w:u w:val="single"/>
              </w:rPr>
              <w:t>au.  Pa</w:t>
            </w:r>
            <w:r w:rsidRPr="000E605D">
              <w:rPr>
                <w:sz w:val="19"/>
                <w:highlight w:val="lightGray"/>
                <w:u w:val="single"/>
              </w:rPr>
              <w:t>sser la suspension au travers d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une mousseline.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Par arrosage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</w:p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sélectionner les feuilles à sporulation élevée.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10.2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Quantification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inoculum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Par pulvérisation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</w:p>
          <w:p w:rsidR="00E42D3F" w:rsidRPr="004B2FC5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proofErr w:type="gramStart"/>
            <w:r w:rsidRPr="000E605D">
              <w:rPr>
                <w:sz w:val="19"/>
                <w:highlight w:val="lightGray"/>
                <w:u w:val="single"/>
              </w:rPr>
              <w:t>compter</w:t>
            </w:r>
            <w:proofErr w:type="gramEnd"/>
            <w:r w:rsidRPr="000E605D">
              <w:rPr>
                <w:sz w:val="19"/>
                <w:highlight w:val="lightGray"/>
                <w:u w:val="single"/>
              </w:rPr>
              <w:t xml:space="preserve"> les spores;  la </w:t>
            </w:r>
            <w:r w:rsidRPr="004B2FC5">
              <w:rPr>
                <w:sz w:val="19"/>
                <w:highlight w:val="lightGray"/>
                <w:u w:val="single"/>
              </w:rPr>
              <w:t>densité des spores doit être de 1x10</w:t>
            </w:r>
            <w:r w:rsidRPr="004B2FC5">
              <w:rPr>
                <w:sz w:val="19"/>
                <w:highlight w:val="lightGray"/>
                <w:u w:val="single"/>
                <w:vertAlign w:val="superscript"/>
              </w:rPr>
              <w:t>5</w:t>
            </w:r>
            <w:r w:rsidRPr="004B2FC5">
              <w:rPr>
                <w:sz w:val="19"/>
                <w:highlight w:val="lightGray"/>
                <w:u w:val="single"/>
              </w:rPr>
              <w:t xml:space="preserve"> </w:t>
            </w:r>
            <w:r w:rsidR="0010156F" w:rsidRPr="004B2FC5">
              <w:rPr>
                <w:sz w:val="19"/>
                <w:highlight w:val="lightGray"/>
                <w:u w:val="single"/>
              </w:rPr>
              <w:t>à</w:t>
            </w:r>
            <w:r w:rsidRPr="004B2FC5">
              <w:rPr>
                <w:sz w:val="19"/>
                <w:highlight w:val="lightGray"/>
                <w:u w:val="single"/>
              </w:rPr>
              <w:t xml:space="preserve"> 1x10</w:t>
            </w:r>
            <w:r w:rsidRPr="004B2FC5">
              <w:rPr>
                <w:sz w:val="19"/>
                <w:highlight w:val="lightGray"/>
                <w:u w:val="single"/>
                <w:vertAlign w:val="superscript"/>
              </w:rPr>
              <w:t>6</w:t>
            </w:r>
            <w:r w:rsidRPr="004B2FC5">
              <w:rPr>
                <w:sz w:val="19"/>
                <w:highlight w:val="lightGray"/>
                <w:u w:val="single"/>
              </w:rPr>
              <w:t xml:space="preserve"> spores/</w:t>
            </w:r>
            <w:proofErr w:type="spellStart"/>
            <w:r w:rsidRPr="004B2FC5">
              <w:rPr>
                <w:sz w:val="19"/>
                <w:highlight w:val="lightGray"/>
                <w:u w:val="single"/>
              </w:rPr>
              <w:t>mL</w:t>
            </w:r>
            <w:proofErr w:type="spellEnd"/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Par arrosage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Une proportion estimée d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 xml:space="preserve">une plante malade (à sporulation élevée) peut être utilisée pour inoculer 10 plantes. </w:t>
            </w:r>
            <w:r w:rsidR="00771989" w:rsidRPr="000E605D">
              <w:rPr>
                <w:sz w:val="19"/>
                <w:highlight w:val="lightGray"/>
                <w:u w:val="single"/>
              </w:rPr>
              <w:t xml:space="preserve"> 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10.3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Stade de la plante lors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inoculation</w:t>
            </w:r>
          </w:p>
        </w:tc>
        <w:tc>
          <w:tcPr>
            <w:tcW w:w="5908" w:type="dxa"/>
          </w:tcPr>
          <w:p w:rsidR="00E42D3F" w:rsidRPr="000E605D" w:rsidRDefault="00232CCE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>
              <w:rPr>
                <w:sz w:val="19"/>
                <w:highlight w:val="lightGray"/>
                <w:u w:val="single"/>
              </w:rPr>
              <w:t>A</w:t>
            </w:r>
            <w:r w:rsidR="00E42D3F" w:rsidRPr="000E605D">
              <w:rPr>
                <w:sz w:val="19"/>
                <w:highlight w:val="lightGray"/>
                <w:u w:val="single"/>
              </w:rPr>
              <w:t>u stade de 3 ou 4 feuilles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10.4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Méthode d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inoculation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Par pulvérisation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proofErr w:type="gramStart"/>
            <w:r w:rsidRPr="000E605D">
              <w:rPr>
                <w:sz w:val="19"/>
                <w:highlight w:val="lightGray"/>
                <w:u w:val="single"/>
              </w:rPr>
              <w:t>pulvériser</w:t>
            </w:r>
            <w:proofErr w:type="gramEnd"/>
            <w:r w:rsidRPr="000E605D">
              <w:rPr>
                <w:sz w:val="19"/>
                <w:highlight w:val="lightGray"/>
                <w:u w:val="single"/>
              </w:rPr>
              <w:t xml:space="preserve"> la suspension de spores sur les feuilles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Par aspersion des spores des plantes témoins sensibles utilisées pour la multiplication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Afin de détacher les spores pour l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inoculation, les plantes témoins de multiplication sont secouées au</w:t>
            </w:r>
            <w:r w:rsidR="002E0138" w:rsidRPr="000E605D">
              <w:rPr>
                <w:sz w:val="19"/>
                <w:highlight w:val="lightGray"/>
                <w:u w:val="single"/>
              </w:rPr>
              <w:t>-</w:t>
            </w:r>
            <w:r w:rsidRPr="000E605D">
              <w:rPr>
                <w:sz w:val="19"/>
                <w:highlight w:val="lightGray"/>
                <w:u w:val="single"/>
              </w:rPr>
              <w:t>dessus du plateau des plantes faisant l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objet de l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 xml:space="preserve">essai. </w:t>
            </w:r>
            <w:r w:rsidR="00771989" w:rsidRPr="000E605D">
              <w:rPr>
                <w:sz w:val="19"/>
                <w:highlight w:val="lightGray"/>
                <w:u w:val="single"/>
              </w:rPr>
              <w:t xml:space="preserve"> 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10.5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Première observation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10.6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Seconde observation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10.7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Observations finales</w:t>
            </w:r>
          </w:p>
        </w:tc>
        <w:tc>
          <w:tcPr>
            <w:tcW w:w="5908" w:type="dxa"/>
          </w:tcPr>
          <w:p w:rsidR="00E42D3F" w:rsidRPr="000E605D" w:rsidRDefault="00E42D3F" w:rsidP="00232CCE">
            <w:pPr>
              <w:autoSpaceDE w:val="0"/>
              <w:autoSpaceDN w:val="0"/>
              <w:adjustRightInd w:val="0"/>
              <w:spacing w:after="20"/>
              <w:jc w:val="left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Entre 14</w:t>
            </w:r>
            <w:r w:rsidR="002E0138" w:rsidRPr="000E605D">
              <w:rPr>
                <w:sz w:val="19"/>
                <w:highlight w:val="lightGray"/>
                <w:u w:val="single"/>
              </w:rPr>
              <w:t>-</w:t>
            </w:r>
            <w:r w:rsidRPr="000E605D">
              <w:rPr>
                <w:sz w:val="19"/>
                <w:highlight w:val="lightGray"/>
                <w:u w:val="single"/>
              </w:rPr>
              <w:t>21 dpi, lorsque la sporulation est bien exprimée sur la</w:t>
            </w:r>
            <w:r w:rsidR="00232CCE">
              <w:rPr>
                <w:sz w:val="19"/>
                <w:highlight w:val="lightGray"/>
                <w:u w:val="single"/>
              </w:rPr>
              <w:t xml:space="preserve"> </w:t>
            </w:r>
            <w:r w:rsidRPr="000E605D">
              <w:rPr>
                <w:sz w:val="19"/>
                <w:highlight w:val="lightGray"/>
                <w:u w:val="single"/>
              </w:rPr>
              <w:t>variété témoin sensible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11.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Observations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11.1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Méthode</w:t>
            </w:r>
          </w:p>
        </w:tc>
        <w:tc>
          <w:tcPr>
            <w:tcW w:w="5908" w:type="dxa"/>
          </w:tcPr>
          <w:p w:rsidR="00E42D3F" w:rsidRPr="000E605D" w:rsidRDefault="00232CCE" w:rsidP="0001743A">
            <w:pPr>
              <w:spacing w:before="20" w:after="2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>
              <w:rPr>
                <w:sz w:val="19"/>
                <w:highlight w:val="lightGray"/>
                <w:u w:val="single"/>
              </w:rPr>
              <w:t>V</w:t>
            </w:r>
            <w:r w:rsidR="00E42D3F" w:rsidRPr="000E605D">
              <w:rPr>
                <w:sz w:val="19"/>
                <w:highlight w:val="lightGray"/>
                <w:u w:val="single"/>
              </w:rPr>
              <w:t>isuelle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11.2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Échelle d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observation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9747" w:type="dxa"/>
            <w:gridSpan w:val="3"/>
          </w:tcPr>
          <w:p w:rsidR="00387E2A" w:rsidRDefault="00387E2A" w:rsidP="00387E2A">
            <w:pPr>
              <w:rPr>
                <w:color w:val="000000" w:themeColor="text1"/>
                <w:spacing w:val="-3"/>
                <w:w w:val="105"/>
                <w:sz w:val="19"/>
                <w:szCs w:val="19"/>
              </w:rPr>
            </w:pPr>
          </w:p>
          <w:tbl>
            <w:tblPr>
              <w:tblW w:w="9521" w:type="dxa"/>
              <w:tblLook w:val="0000" w:firstRow="0" w:lastRow="0" w:firstColumn="0" w:lastColumn="0" w:noHBand="0" w:noVBand="0"/>
            </w:tblPr>
            <w:tblGrid>
              <w:gridCol w:w="2431"/>
              <w:gridCol w:w="1793"/>
              <w:gridCol w:w="1805"/>
              <w:gridCol w:w="1699"/>
              <w:gridCol w:w="1793"/>
            </w:tblGrid>
            <w:tr w:rsidR="00EE7536" w:rsidTr="00EE7536">
              <w:trPr>
                <w:trHeight w:val="1492"/>
              </w:trPr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536" w:rsidRPr="00EE7536" w:rsidRDefault="00EE7536" w:rsidP="00EE7536">
                  <w:pPr>
                    <w:jc w:val="left"/>
                    <w:rPr>
                      <w:color w:val="000000" w:themeColor="text1"/>
                      <w:spacing w:val="-3"/>
                      <w:w w:val="105"/>
                      <w:sz w:val="17"/>
                      <w:szCs w:val="17"/>
                    </w:rPr>
                  </w:pPr>
                  <w:r w:rsidRPr="007338C1">
                    <w:rPr>
                      <w:color w:val="000000" w:themeColor="text1"/>
                      <w:spacing w:val="-3"/>
                      <w:w w:val="105"/>
                      <w:sz w:val="17"/>
                      <w:szCs w:val="17"/>
                      <w:u w:val="single"/>
                    </w:rPr>
                    <w:t>Sensibles</w:t>
                  </w:r>
                  <w:r w:rsidRPr="00EE7536">
                    <w:rPr>
                      <w:color w:val="000000" w:themeColor="text1"/>
                      <w:spacing w:val="-3"/>
                      <w:w w:val="105"/>
                      <w:sz w:val="17"/>
                      <w:szCs w:val="17"/>
                    </w:rPr>
                    <w:t> : sporulation sur les feuilles.  Les symptômes peuvent être observés sur la tige et la vrille (pas toujours sur l’ensemble de la plante).</w:t>
                  </w:r>
                </w:p>
              </w:tc>
              <w:tc>
                <w:tcPr>
                  <w:tcW w:w="6883" w:type="dxa"/>
                  <w:gridSpan w:val="4"/>
                  <w:vMerge w:val="restart"/>
                  <w:tcBorders>
                    <w:lef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:rsidR="00EE7536" w:rsidRDefault="00EE7536" w:rsidP="00387E2A">
                  <w:pPr>
                    <w:rPr>
                      <w:color w:val="000000" w:themeColor="text1"/>
                      <w:spacing w:val="-3"/>
                      <w:w w:val="105"/>
                      <w:sz w:val="19"/>
                      <w:szCs w:val="19"/>
                    </w:rPr>
                  </w:pPr>
                  <w:r w:rsidRPr="000E605D">
                    <w:rPr>
                      <w:noProof/>
                      <w:sz w:val="19"/>
                      <w:highlight w:val="lightGray"/>
                      <w:u w:val="single"/>
                      <w:lang w:val="en-US"/>
                    </w:rPr>
                    <w:drawing>
                      <wp:inline distT="0" distB="0" distL="0" distR="0" wp14:anchorId="692A4348" wp14:editId="156400C5">
                        <wp:extent cx="4473789" cy="2621666"/>
                        <wp:effectExtent l="0" t="0" r="3175" b="7620"/>
                        <wp:docPr id="2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5"/>
                                <a:srcRect l="34393" t="29296" r="18222" b="1028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549431" cy="266599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E7536" w:rsidTr="00EE7536">
              <w:trPr>
                <w:trHeight w:val="1311"/>
              </w:trPr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536" w:rsidRPr="00EE7536" w:rsidRDefault="00EE7536" w:rsidP="00EE7536">
                  <w:pPr>
                    <w:jc w:val="left"/>
                    <w:rPr>
                      <w:color w:val="000000" w:themeColor="text1"/>
                      <w:spacing w:val="-3"/>
                      <w:w w:val="105"/>
                      <w:sz w:val="17"/>
                      <w:szCs w:val="17"/>
                    </w:rPr>
                  </w:pPr>
                  <w:r w:rsidRPr="007338C1">
                    <w:rPr>
                      <w:color w:val="000000" w:themeColor="text1"/>
                      <w:w w:val="105"/>
                      <w:sz w:val="17"/>
                      <w:szCs w:val="17"/>
                      <w:u w:val="single" w:color="A3A09E"/>
                    </w:rPr>
                    <w:t>Résistantes</w:t>
                  </w:r>
                  <w:r w:rsidRPr="00EE7536">
                    <w:rPr>
                      <w:color w:val="000000" w:themeColor="text1"/>
                      <w:w w:val="105"/>
                      <w:sz w:val="17"/>
                      <w:szCs w:val="17"/>
                      <w:u w:color="A3A09E"/>
                    </w:rPr>
                    <w:t> : pas de sporulation, ou quelques pustules mycéliennes seulement sur les feuilles inférieures en cas de forte pression de la maladie, pas d’évolution des symptômes.</w:t>
                  </w:r>
                </w:p>
              </w:tc>
              <w:tc>
                <w:tcPr>
                  <w:tcW w:w="6883" w:type="dxa"/>
                  <w:gridSpan w:val="4"/>
                  <w:vMerge/>
                  <w:tcBorders>
                    <w:left w:val="single" w:sz="4" w:space="0" w:color="auto"/>
                  </w:tcBorders>
                </w:tcPr>
                <w:p w:rsidR="00EE7536" w:rsidRDefault="00EE7536" w:rsidP="00387E2A">
                  <w:pPr>
                    <w:rPr>
                      <w:color w:val="000000" w:themeColor="text1"/>
                      <w:spacing w:val="-3"/>
                      <w:w w:val="105"/>
                      <w:sz w:val="19"/>
                      <w:szCs w:val="19"/>
                    </w:rPr>
                  </w:pPr>
                </w:p>
              </w:tc>
            </w:tr>
            <w:tr w:rsidR="00EE7536" w:rsidTr="00EE7536">
              <w:tc>
                <w:tcPr>
                  <w:tcW w:w="2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E7536" w:rsidRPr="00EE7536" w:rsidRDefault="00EE7536" w:rsidP="00EE7536">
                  <w:pPr>
                    <w:jc w:val="left"/>
                    <w:rPr>
                      <w:color w:val="000000" w:themeColor="text1"/>
                      <w:spacing w:val="-3"/>
                      <w:w w:val="105"/>
                      <w:sz w:val="17"/>
                      <w:szCs w:val="17"/>
                    </w:rPr>
                  </w:pPr>
                  <w:r w:rsidRPr="00EE7536">
                    <w:rPr>
                      <w:color w:val="000000" w:themeColor="text1"/>
                      <w:w w:val="105"/>
                      <w:sz w:val="17"/>
                      <w:szCs w:val="17"/>
                      <w:u w:color="A3A09E"/>
                    </w:rPr>
                    <w:t xml:space="preserve">Symptômes à ne pas confondre avec </w:t>
                  </w:r>
                  <w:r w:rsidRPr="00EE7536">
                    <w:rPr>
                      <w:i/>
                      <w:color w:val="000000" w:themeColor="text1"/>
                      <w:w w:val="105"/>
                      <w:sz w:val="17"/>
                      <w:szCs w:val="17"/>
                      <w:u w:color="A3A09E"/>
                    </w:rPr>
                    <w:t>E</w:t>
                  </w:r>
                  <w:r w:rsidRPr="00EE7536">
                    <w:rPr>
                      <w:color w:val="000000" w:themeColor="text1"/>
                      <w:w w:val="105"/>
                      <w:sz w:val="17"/>
                      <w:szCs w:val="17"/>
                      <w:u w:color="A3A09E"/>
                    </w:rPr>
                    <w:t>. </w:t>
                  </w:r>
                  <w:proofErr w:type="spellStart"/>
                  <w:r w:rsidRPr="00EE7536">
                    <w:rPr>
                      <w:i/>
                      <w:color w:val="000000" w:themeColor="text1"/>
                      <w:w w:val="105"/>
                      <w:sz w:val="17"/>
                      <w:szCs w:val="17"/>
                      <w:u w:color="A3A09E"/>
                    </w:rPr>
                    <w:t>pisi</w:t>
                  </w:r>
                  <w:proofErr w:type="spellEnd"/>
                  <w:r w:rsidRPr="00EE7536">
                    <w:rPr>
                      <w:i/>
                      <w:color w:val="000000" w:themeColor="text1"/>
                      <w:w w:val="105"/>
                      <w:sz w:val="17"/>
                      <w:szCs w:val="17"/>
                      <w:u w:color="A3A09E"/>
                    </w:rPr>
                    <w:t> :</w:t>
                  </w:r>
                  <w:r w:rsidRPr="00EE7536">
                    <w:rPr>
                      <w:color w:val="000000" w:themeColor="text1"/>
                      <w:w w:val="105"/>
                      <w:sz w:val="17"/>
                      <w:szCs w:val="17"/>
                      <w:u w:color="A3A09E"/>
                    </w:rPr>
                    <w:t xml:space="preserve"> sénescence des feuilles plus anciennes, jaunissement, décoloration des feuilles et dégâts causés par les insectes.</w:t>
                  </w:r>
                </w:p>
              </w:tc>
              <w:tc>
                <w:tcPr>
                  <w:tcW w:w="6883" w:type="dxa"/>
                  <w:gridSpan w:val="4"/>
                  <w:vMerge/>
                  <w:tcBorders>
                    <w:left w:val="single" w:sz="4" w:space="0" w:color="auto"/>
                  </w:tcBorders>
                </w:tcPr>
                <w:p w:rsidR="00EE7536" w:rsidRDefault="00EE7536" w:rsidP="00387E2A">
                  <w:pPr>
                    <w:rPr>
                      <w:color w:val="000000" w:themeColor="text1"/>
                      <w:spacing w:val="-3"/>
                      <w:w w:val="105"/>
                      <w:sz w:val="19"/>
                      <w:szCs w:val="19"/>
                    </w:rPr>
                  </w:pPr>
                </w:p>
              </w:tc>
            </w:tr>
            <w:tr w:rsidR="00EE7536" w:rsidTr="00EE7536">
              <w:tc>
                <w:tcPr>
                  <w:tcW w:w="2638" w:type="dxa"/>
                  <w:tcBorders>
                    <w:top w:val="single" w:sz="4" w:space="0" w:color="auto"/>
                  </w:tcBorders>
                </w:tcPr>
                <w:p w:rsidR="00EE7536" w:rsidRDefault="00EE7536" w:rsidP="00387E2A">
                  <w:pPr>
                    <w:rPr>
                      <w:color w:val="000000" w:themeColor="text1"/>
                      <w:spacing w:val="-3"/>
                      <w:w w:val="105"/>
                      <w:sz w:val="19"/>
                      <w:szCs w:val="19"/>
                    </w:rPr>
                  </w:pPr>
                </w:p>
              </w:tc>
              <w:tc>
                <w:tcPr>
                  <w:tcW w:w="1784" w:type="dxa"/>
                </w:tcPr>
                <w:p w:rsidR="00EE7536" w:rsidRDefault="00EE7536" w:rsidP="00EE7536">
                  <w:pPr>
                    <w:ind w:left="-3"/>
                    <w:jc w:val="center"/>
                    <w:rPr>
                      <w:color w:val="000000" w:themeColor="text1"/>
                      <w:spacing w:val="-3"/>
                      <w:w w:val="105"/>
                      <w:sz w:val="19"/>
                      <w:szCs w:val="19"/>
                    </w:rPr>
                  </w:pPr>
                  <w:r w:rsidRPr="00387E2A">
                    <w:rPr>
                      <w:color w:val="000000" w:themeColor="text1"/>
                      <w:sz w:val="19"/>
                      <w:szCs w:val="19"/>
                    </w:rPr>
                    <w:t>sénescence</w:t>
                  </w:r>
                </w:p>
              </w:tc>
              <w:tc>
                <w:tcPr>
                  <w:tcW w:w="1697" w:type="dxa"/>
                </w:tcPr>
                <w:p w:rsidR="00EE7536" w:rsidRDefault="00EE7536" w:rsidP="00EE7536">
                  <w:pPr>
                    <w:jc w:val="center"/>
                    <w:rPr>
                      <w:color w:val="000000" w:themeColor="text1"/>
                      <w:spacing w:val="-3"/>
                      <w:w w:val="105"/>
                      <w:sz w:val="19"/>
                      <w:szCs w:val="19"/>
                    </w:rPr>
                  </w:pPr>
                  <w:r w:rsidRPr="00387E2A">
                    <w:rPr>
                      <w:color w:val="000000" w:themeColor="text1"/>
                      <w:sz w:val="19"/>
                      <w:szCs w:val="19"/>
                    </w:rPr>
                    <w:t>jaunissement</w:t>
                  </w:r>
                </w:p>
              </w:tc>
              <w:tc>
                <w:tcPr>
                  <w:tcW w:w="1602" w:type="dxa"/>
                </w:tcPr>
                <w:p w:rsidR="00EE7536" w:rsidRDefault="00EE7536" w:rsidP="00EE7536">
                  <w:pPr>
                    <w:jc w:val="center"/>
                    <w:rPr>
                      <w:color w:val="000000" w:themeColor="text1"/>
                      <w:spacing w:val="-3"/>
                      <w:w w:val="105"/>
                      <w:sz w:val="19"/>
                      <w:szCs w:val="19"/>
                    </w:rPr>
                  </w:pPr>
                  <w:r w:rsidRPr="00387E2A">
                    <w:rPr>
                      <w:color w:val="000000" w:themeColor="text1"/>
                      <w:sz w:val="19"/>
                      <w:szCs w:val="19"/>
                    </w:rPr>
                    <w:t>décoloration</w:t>
                  </w:r>
                </w:p>
              </w:tc>
              <w:tc>
                <w:tcPr>
                  <w:tcW w:w="1800" w:type="dxa"/>
                </w:tcPr>
                <w:p w:rsidR="00EE7536" w:rsidRDefault="00EE7536" w:rsidP="00EE7536">
                  <w:pPr>
                    <w:ind w:left="-3"/>
                    <w:jc w:val="center"/>
                    <w:rPr>
                      <w:color w:val="000000" w:themeColor="text1"/>
                      <w:spacing w:val="-3"/>
                      <w:w w:val="105"/>
                      <w:sz w:val="19"/>
                      <w:szCs w:val="19"/>
                    </w:rPr>
                  </w:pPr>
                  <w:r w:rsidRPr="00387E2A">
                    <w:rPr>
                      <w:color w:val="000000" w:themeColor="text1"/>
                      <w:sz w:val="19"/>
                      <w:szCs w:val="19"/>
                    </w:rPr>
                    <w:t>dommages causés par les insectes</w:t>
                  </w:r>
                </w:p>
              </w:tc>
            </w:tr>
          </w:tbl>
          <w:p w:rsidR="00EE7536" w:rsidRDefault="00EE7536" w:rsidP="00EE7536">
            <w:pPr>
              <w:jc w:val="right"/>
              <w:rPr>
                <w:sz w:val="19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 xml:space="preserve">Avec l’aimable autorisation du GEVES-SNES, dans le cadre du projet </w:t>
            </w:r>
            <w:proofErr w:type="spellStart"/>
            <w:r w:rsidRPr="000E605D">
              <w:rPr>
                <w:sz w:val="19"/>
                <w:highlight w:val="lightGray"/>
                <w:u w:val="single"/>
              </w:rPr>
              <w:t>Harmores</w:t>
            </w:r>
            <w:proofErr w:type="spellEnd"/>
            <w:r w:rsidRPr="000E605D">
              <w:rPr>
                <w:sz w:val="19"/>
                <w:highlight w:val="lightGray"/>
                <w:u w:val="single"/>
              </w:rPr>
              <w:t xml:space="preserve"> de l’OCVV.</w:t>
            </w:r>
          </w:p>
          <w:p w:rsidR="00E42D3F" w:rsidRPr="000E605D" w:rsidRDefault="00E42D3F" w:rsidP="00EE7536">
            <w:pPr>
              <w:ind w:left="-3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11.3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Validation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essai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color w:val="000000"/>
                <w:sz w:val="19"/>
                <w:highlight w:val="lightGray"/>
                <w:u w:val="single"/>
              </w:rPr>
              <w:t>L</w:t>
            </w:r>
            <w:r w:rsidR="002E0138" w:rsidRPr="000E605D">
              <w:rPr>
                <w:color w:val="000000"/>
                <w:sz w:val="19"/>
                <w:highlight w:val="lightGray"/>
                <w:u w:val="single"/>
              </w:rPr>
              <w:t>’</w:t>
            </w:r>
            <w:r w:rsidRPr="000E605D">
              <w:rPr>
                <w:color w:val="000000"/>
                <w:sz w:val="19"/>
                <w:highlight w:val="lightGray"/>
                <w:u w:val="single"/>
              </w:rPr>
              <w:t>évaluation de la résistance des variétés doit être calibrée avec les résultats des contrôles de résistance et de sensibilité.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Sensibles</w:t>
            </w:r>
            <w:r w:rsidR="002E0138" w:rsidRPr="000E605D">
              <w:rPr>
                <w:sz w:val="19"/>
                <w:highlight w:val="lightGray"/>
                <w:u w:val="single"/>
              </w:rPr>
              <w:t> :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proofErr w:type="gramStart"/>
            <w:r w:rsidRPr="000E605D">
              <w:rPr>
                <w:sz w:val="19"/>
                <w:highlight w:val="lightGray"/>
                <w:u w:val="single"/>
              </w:rPr>
              <w:t>sporulation</w:t>
            </w:r>
            <w:proofErr w:type="gramEnd"/>
            <w:r w:rsidRPr="000E605D">
              <w:rPr>
                <w:sz w:val="19"/>
                <w:highlight w:val="lightGray"/>
                <w:u w:val="single"/>
              </w:rPr>
              <w:t xml:space="preserve"> sur les feuill</w:t>
            </w:r>
            <w:r w:rsidR="000E605D" w:rsidRPr="000E605D">
              <w:rPr>
                <w:sz w:val="19"/>
                <w:highlight w:val="lightGray"/>
                <w:u w:val="single"/>
              </w:rPr>
              <w:t>es.  Ce</w:t>
            </w:r>
            <w:r w:rsidRPr="000E605D">
              <w:rPr>
                <w:sz w:val="19"/>
                <w:highlight w:val="lightGray"/>
                <w:u w:val="single"/>
              </w:rPr>
              <w:t>s symptômes peuvent être observés sur la tige et la vrille (pas toujours sur l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ensemble de la plante).</w:t>
            </w:r>
          </w:p>
          <w:p w:rsidR="002E0138" w:rsidRPr="000E605D" w:rsidRDefault="00E42D3F" w:rsidP="0001743A">
            <w:pPr>
              <w:spacing w:before="20" w:after="20"/>
              <w:rPr>
                <w:sz w:val="19"/>
                <w:highlight w:val="lightGray"/>
                <w:u w:val="single"/>
              </w:rPr>
            </w:pPr>
            <w:r w:rsidRPr="000E605D">
              <w:rPr>
                <w:color w:val="000000"/>
                <w:sz w:val="19"/>
                <w:highlight w:val="lightGray"/>
                <w:u w:val="single"/>
              </w:rPr>
              <w:t>Résistantes</w:t>
            </w:r>
            <w:r w:rsidR="002E0138" w:rsidRPr="000E605D">
              <w:rPr>
                <w:color w:val="000000"/>
                <w:sz w:val="19"/>
                <w:highlight w:val="lightGray"/>
                <w:u w:val="single"/>
              </w:rPr>
              <w:t> :</w:t>
            </w:r>
          </w:p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Pas de sporulation ou quelques croissances mycéliennes uniquement sur les feuilles inférieures en cas de pression élevée de la maladie, pas d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évolution des symptômes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11.4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Hors</w:t>
            </w:r>
            <w:r w:rsidR="002E0138" w:rsidRPr="000E605D">
              <w:rPr>
                <w:sz w:val="19"/>
              </w:rPr>
              <w:t>-</w:t>
            </w:r>
            <w:r w:rsidRPr="000E605D">
              <w:rPr>
                <w:sz w:val="19"/>
              </w:rPr>
              <w:t>types</w:t>
            </w:r>
          </w:p>
        </w:tc>
        <w:tc>
          <w:tcPr>
            <w:tcW w:w="5908" w:type="dxa"/>
          </w:tcPr>
          <w:p w:rsidR="00E42D3F" w:rsidRPr="000E605D" w:rsidRDefault="002E0138" w:rsidP="0001743A">
            <w:pPr>
              <w:spacing w:before="20" w:after="20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-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12.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Interprétation des données en termes de niveaux d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expression des caractères de l</w:t>
            </w:r>
            <w:r w:rsidR="002E0138" w:rsidRPr="000E605D">
              <w:rPr>
                <w:sz w:val="19"/>
              </w:rPr>
              <w:t>’</w:t>
            </w:r>
            <w:r w:rsidRPr="000E605D">
              <w:rPr>
                <w:sz w:val="19"/>
              </w:rPr>
              <w:t>UPOV</w:t>
            </w:r>
          </w:p>
        </w:tc>
        <w:tc>
          <w:tcPr>
            <w:tcW w:w="5908" w:type="dxa"/>
          </w:tcPr>
          <w:p w:rsidR="002E0138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sz w:val="19"/>
                <w:highlight w:val="lightGray"/>
                <w:u w:val="single"/>
              </w:rPr>
            </w:pPr>
            <w:proofErr w:type="gramStart"/>
            <w:r w:rsidRPr="000E605D">
              <w:rPr>
                <w:sz w:val="19"/>
                <w:highlight w:val="lightGray"/>
                <w:u w:val="single"/>
              </w:rPr>
              <w:t>absent</w:t>
            </w:r>
            <w:proofErr w:type="gramEnd"/>
            <w:r w:rsidRPr="000E605D">
              <w:rPr>
                <w:sz w:val="19"/>
                <w:highlight w:val="lightGray"/>
                <w:u w:val="single"/>
              </w:rPr>
              <w:t xml:space="preserve"> (sensible) [1]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 xml:space="preserve">présent (résistant) [9] 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13.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  <w:sz w:val="19"/>
                <w:szCs w:val="19"/>
              </w:rPr>
            </w:pPr>
            <w:r w:rsidRPr="000E605D">
              <w:rPr>
                <w:sz w:val="19"/>
              </w:rPr>
              <w:t>Points critiques de contrôle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Arrosage pour la croissance des plantes sur le substrat (pas de pulvérisation) pour éviter de laver les spores de la surface des feuilles.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sz w:val="19"/>
                <w:szCs w:val="19"/>
                <w:highlight w:val="lightGray"/>
                <w:u w:val="single"/>
              </w:rPr>
            </w:pPr>
            <w:r w:rsidRPr="000E605D">
              <w:rPr>
                <w:sz w:val="19"/>
                <w:highlight w:val="lightGray"/>
                <w:u w:val="single"/>
              </w:rPr>
              <w:t>Il n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est pas possible de faire revivre des spores congelé</w:t>
            </w:r>
            <w:r w:rsidR="000E605D" w:rsidRPr="000E605D">
              <w:rPr>
                <w:sz w:val="19"/>
                <w:highlight w:val="lightGray"/>
                <w:u w:val="single"/>
              </w:rPr>
              <w:t>es.  Ce</w:t>
            </w:r>
            <w:r w:rsidRPr="000E605D">
              <w:rPr>
                <w:sz w:val="19"/>
                <w:highlight w:val="lightGray"/>
                <w:u w:val="single"/>
              </w:rPr>
              <w:t xml:space="preserve">t agent pathogène est un </w:t>
            </w:r>
            <w:proofErr w:type="spellStart"/>
            <w:r w:rsidRPr="000E605D">
              <w:rPr>
                <w:sz w:val="19"/>
                <w:highlight w:val="lightGray"/>
                <w:u w:val="single"/>
              </w:rPr>
              <w:t>biotrophe</w:t>
            </w:r>
            <w:proofErr w:type="spellEnd"/>
            <w:r w:rsidRPr="000E605D">
              <w:rPr>
                <w:sz w:val="19"/>
                <w:highlight w:val="lightGray"/>
                <w:u w:val="single"/>
              </w:rPr>
              <w:t xml:space="preserve"> obligatoire et ne peut survivre en dehors d</w:t>
            </w:r>
            <w:r w:rsidR="002E0138" w:rsidRPr="000E605D">
              <w:rPr>
                <w:sz w:val="19"/>
                <w:highlight w:val="lightGray"/>
                <w:u w:val="single"/>
              </w:rPr>
              <w:t>’</w:t>
            </w:r>
            <w:r w:rsidRPr="000E605D">
              <w:rPr>
                <w:sz w:val="19"/>
                <w:highlight w:val="lightGray"/>
                <w:u w:val="single"/>
              </w:rPr>
              <w:t>une plante vivante.</w:t>
            </w:r>
          </w:p>
        </w:tc>
      </w:tr>
    </w:tbl>
    <w:p w:rsidR="00E42D3F" w:rsidRPr="000E605D" w:rsidRDefault="00E42D3F" w:rsidP="00E42D3F">
      <w:pPr>
        <w:jc w:val="left"/>
        <w:rPr>
          <w:u w:val="single"/>
        </w:rPr>
      </w:pPr>
      <w:r w:rsidRPr="000E605D">
        <w:br w:type="page"/>
      </w:r>
    </w:p>
    <w:p w:rsidR="00E42D3F" w:rsidRPr="000E605D" w:rsidRDefault="00E42D3F" w:rsidP="00E42D3F">
      <w:pPr>
        <w:pStyle w:val="Heading2"/>
      </w:pPr>
      <w:r w:rsidRPr="000E605D">
        <w:t>Proposition de révision de l</w:t>
      </w:r>
      <w:r w:rsidR="002E0138" w:rsidRPr="000E605D">
        <w:t>’</w:t>
      </w:r>
      <w:r w:rsidRPr="000E605D">
        <w:t>explication Ad.</w:t>
      </w:r>
      <w:r w:rsidR="00232CCE">
        <w:t> </w:t>
      </w:r>
      <w:r w:rsidRPr="000E605D">
        <w:t xml:space="preserve">60 “Résistance à </w:t>
      </w:r>
      <w:proofErr w:type="spellStart"/>
      <w:r w:rsidRPr="000E605D">
        <w:rPr>
          <w:i/>
          <w:iCs/>
        </w:rPr>
        <w:t>Ascochyta</w:t>
      </w:r>
      <w:proofErr w:type="spellEnd"/>
      <w:r w:rsidRPr="000E605D">
        <w:rPr>
          <w:i/>
          <w:iCs/>
        </w:rPr>
        <w:t xml:space="preserve"> </w:t>
      </w:r>
      <w:proofErr w:type="spellStart"/>
      <w:r w:rsidRPr="000E605D">
        <w:rPr>
          <w:i/>
          <w:iCs/>
        </w:rPr>
        <w:t>pisi</w:t>
      </w:r>
      <w:proofErr w:type="spellEnd"/>
      <w:r w:rsidR="00442BF8">
        <w:t>, r</w:t>
      </w:r>
      <w:r w:rsidRPr="000E605D">
        <w:t>ace C (tache sur la feuille et la gousse d</w:t>
      </w:r>
      <w:r w:rsidR="002E0138" w:rsidRPr="000E605D">
        <w:t>’</w:t>
      </w:r>
      <w:proofErr w:type="spellStart"/>
      <w:r w:rsidRPr="000E605D">
        <w:t>Ascochyta</w:t>
      </w:r>
      <w:proofErr w:type="spellEnd"/>
      <w:r w:rsidRPr="000E605D">
        <w:t xml:space="preserve">)” au </w:t>
      </w:r>
      <w:r w:rsidR="002E0138" w:rsidRPr="000E605D">
        <w:t>chapitre 8</w:t>
      </w:r>
      <w:r w:rsidRPr="000E605D">
        <w:t>.2 “Explications portant sur certains caractères</w:t>
      </w:r>
    </w:p>
    <w:p w:rsidR="00E42D3F" w:rsidRPr="000E605D" w:rsidRDefault="00E42D3F" w:rsidP="00E42D3F">
      <w:pPr>
        <w:jc w:val="left"/>
      </w:pPr>
    </w:p>
    <w:p w:rsidR="00E42D3F" w:rsidRPr="000E605D" w:rsidRDefault="0089014B" w:rsidP="00E42D3F">
      <w:pPr>
        <w:jc w:val="left"/>
        <w:rPr>
          <w:rFonts w:cs="Arial"/>
          <w:u w:val="single"/>
        </w:rPr>
      </w:pPr>
      <w:r>
        <w:rPr>
          <w:u w:val="single"/>
        </w:rPr>
        <w:t>Ad. </w:t>
      </w:r>
      <w:r w:rsidR="00E42D3F" w:rsidRPr="000E605D">
        <w:rPr>
          <w:u w:val="single"/>
        </w:rPr>
        <w:t>60</w:t>
      </w:r>
      <w:r w:rsidR="00EE7536">
        <w:rPr>
          <w:u w:val="single"/>
        </w:rPr>
        <w:t> :</w:t>
      </w:r>
      <w:r>
        <w:rPr>
          <w:u w:val="single"/>
        </w:rPr>
        <w:t> </w:t>
      </w:r>
      <w:r w:rsidR="00E42D3F" w:rsidRPr="000E605D">
        <w:rPr>
          <w:u w:val="single"/>
        </w:rPr>
        <w:t xml:space="preserve">Résistance à </w:t>
      </w:r>
      <w:proofErr w:type="spellStart"/>
      <w:r w:rsidR="00E42D3F" w:rsidRPr="000E605D">
        <w:rPr>
          <w:i/>
          <w:u w:val="single"/>
        </w:rPr>
        <w:t>Ascochyta</w:t>
      </w:r>
      <w:proofErr w:type="spellEnd"/>
      <w:r w:rsidR="00E42D3F" w:rsidRPr="000E605D">
        <w:rPr>
          <w:i/>
          <w:u w:val="single"/>
        </w:rPr>
        <w:t xml:space="preserve"> </w:t>
      </w:r>
      <w:proofErr w:type="spellStart"/>
      <w:r w:rsidR="00E42D3F" w:rsidRPr="000E605D">
        <w:rPr>
          <w:i/>
          <w:u w:val="single"/>
        </w:rPr>
        <w:t>pisi</w:t>
      </w:r>
      <w:proofErr w:type="spellEnd"/>
      <w:r w:rsidR="00442BF8">
        <w:rPr>
          <w:u w:val="single"/>
        </w:rPr>
        <w:t>, r</w:t>
      </w:r>
      <w:r w:rsidR="00E42D3F" w:rsidRPr="000E605D">
        <w:rPr>
          <w:u w:val="single"/>
        </w:rPr>
        <w:t xml:space="preserve">ace C </w:t>
      </w:r>
      <w:r w:rsidR="00E42D3F" w:rsidRPr="000E605D">
        <w:rPr>
          <w:strike/>
          <w:highlight w:val="lightGray"/>
          <w:u w:val="single"/>
        </w:rPr>
        <w:t>(tache sur la feuille et la gousse d</w:t>
      </w:r>
      <w:r w:rsidR="002E0138" w:rsidRPr="000E605D">
        <w:rPr>
          <w:strike/>
          <w:highlight w:val="lightGray"/>
          <w:u w:val="single"/>
        </w:rPr>
        <w:t>’</w:t>
      </w:r>
      <w:proofErr w:type="spellStart"/>
      <w:r w:rsidR="00E42D3F" w:rsidRPr="000E605D">
        <w:rPr>
          <w:strike/>
          <w:highlight w:val="lightGray"/>
          <w:u w:val="single"/>
        </w:rPr>
        <w:t>Ascochyta</w:t>
      </w:r>
      <w:proofErr w:type="spellEnd"/>
      <w:r w:rsidR="00E42D3F" w:rsidRPr="000E605D">
        <w:rPr>
          <w:strike/>
          <w:highlight w:val="lightGray"/>
          <w:u w:val="single"/>
        </w:rPr>
        <w:t>)</w:t>
      </w:r>
    </w:p>
    <w:p w:rsidR="00E42D3F" w:rsidRPr="000E605D" w:rsidRDefault="00E42D3F" w:rsidP="00E42D3F">
      <w:pPr>
        <w:jc w:val="left"/>
        <w:rPr>
          <w:rFonts w:cs="Aria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62"/>
        <w:gridCol w:w="3525"/>
        <w:gridCol w:w="5977"/>
      </w:tblGrid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0E605D">
              <w:t>1.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0E605D">
              <w:t>Agent pathogène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i/>
                <w:color w:val="000000"/>
              </w:rPr>
            </w:pPr>
            <w:proofErr w:type="spellStart"/>
            <w:r w:rsidRPr="000E605D">
              <w:rPr>
                <w:i/>
              </w:rPr>
              <w:t>Ascochyta</w:t>
            </w:r>
            <w:proofErr w:type="spellEnd"/>
            <w:r w:rsidRPr="000E605D">
              <w:rPr>
                <w:i/>
              </w:rPr>
              <w:t xml:space="preserve"> </w:t>
            </w:r>
            <w:proofErr w:type="spellStart"/>
            <w:r w:rsidRPr="000E605D">
              <w:rPr>
                <w:i/>
              </w:rPr>
              <w:t>pisi</w:t>
            </w:r>
            <w:proofErr w:type="spellEnd"/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0E605D">
              <w:t>2.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0E605D">
              <w:t>État de quarantaine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spacing w:before="20" w:after="20"/>
              <w:rPr>
                <w:rFonts w:cs="Arial"/>
              </w:rPr>
            </w:pPr>
            <w:r>
              <w:t>N</w:t>
            </w:r>
            <w:r w:rsidR="00E42D3F" w:rsidRPr="000E605D">
              <w:t>on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3.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Espèce hôte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i/>
                <w:color w:val="000000"/>
              </w:rPr>
            </w:pPr>
            <w:r w:rsidRPr="000E605D">
              <w:t xml:space="preserve">Pois – </w:t>
            </w:r>
            <w:proofErr w:type="spellStart"/>
            <w:r w:rsidRPr="000E605D">
              <w:t>Pisum</w:t>
            </w:r>
            <w:proofErr w:type="spellEnd"/>
            <w:r w:rsidRPr="000E605D">
              <w:t xml:space="preserve"> </w:t>
            </w:r>
            <w:proofErr w:type="spellStart"/>
            <w:r w:rsidRPr="000E605D">
              <w:t>sativum</w:t>
            </w:r>
            <w:proofErr w:type="spellEnd"/>
            <w:r w:rsidRPr="000E605D">
              <w:t xml:space="preserve"> L.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4.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Source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t>GEVES</w:t>
            </w:r>
            <w:bookmarkStart w:id="5" w:name="_Ref98487047"/>
            <w:r w:rsidRPr="000E605D">
              <w:rPr>
                <w:rStyle w:val="FootnoteReference"/>
                <w:rFonts w:cs="Arial"/>
              </w:rPr>
              <w:footnoteReference w:id="10"/>
            </w:r>
            <w:bookmarkEnd w:id="5"/>
            <w:r w:rsidRPr="000E605D">
              <w:t xml:space="preserve"> (FR) ou SASA</w:t>
            </w:r>
            <w:r w:rsidRPr="000E605D">
              <w:rPr>
                <w:rStyle w:val="FootnoteReference"/>
                <w:rFonts w:cs="Arial"/>
              </w:rPr>
              <w:footnoteReference w:id="11"/>
            </w:r>
            <w:r w:rsidRPr="000E605D">
              <w:rPr>
                <w:vertAlign w:val="superscript"/>
              </w:rPr>
              <w:t xml:space="preserve"> </w:t>
            </w:r>
            <w:r w:rsidRPr="000E605D">
              <w:t>(UK)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5.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Isolat</w:t>
            </w:r>
          </w:p>
        </w:tc>
        <w:tc>
          <w:tcPr>
            <w:tcW w:w="5908" w:type="dxa"/>
          </w:tcPr>
          <w:p w:rsidR="002E0138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strike/>
                <w:highlight w:val="lightGray"/>
              </w:rPr>
            </w:pPr>
            <w:proofErr w:type="spellStart"/>
            <w:r w:rsidRPr="000E605D">
              <w:rPr>
                <w:i/>
              </w:rPr>
              <w:t>Ascochyta</w:t>
            </w:r>
            <w:proofErr w:type="spellEnd"/>
            <w:r w:rsidRPr="000E605D">
              <w:rPr>
                <w:i/>
              </w:rPr>
              <w:t xml:space="preserve"> </w:t>
            </w:r>
            <w:proofErr w:type="spellStart"/>
            <w:r w:rsidRPr="000E605D">
              <w:rPr>
                <w:i/>
              </w:rPr>
              <w:t>pisi</w:t>
            </w:r>
            <w:proofErr w:type="spellEnd"/>
            <w:r w:rsidRPr="000E605D">
              <w:t xml:space="preserve"> race C </w:t>
            </w:r>
            <w:r w:rsidRPr="000E605D">
              <w:rPr>
                <w:strike/>
                <w:highlight w:val="lightGray"/>
              </w:rPr>
              <w:t>souche 21A.13.</w:t>
            </w:r>
          </w:p>
          <w:p w:rsidR="00E42D3F" w:rsidRPr="000E605D" w:rsidRDefault="00D10016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trike/>
              </w:rPr>
            </w:pPr>
            <w:r>
              <w:rPr>
                <w:strike/>
                <w:highlight w:val="lightGray"/>
              </w:rPr>
              <w:t>L</w:t>
            </w:r>
            <w:r w:rsidR="00E42D3F" w:rsidRPr="000E605D">
              <w:rPr>
                <w:strike/>
                <w:highlight w:val="lightGray"/>
              </w:rPr>
              <w:t>e protocole d</w:t>
            </w:r>
            <w:r w:rsidR="002E0138" w:rsidRPr="000E605D">
              <w:rPr>
                <w:strike/>
                <w:highlight w:val="lightGray"/>
              </w:rPr>
              <w:t>’</w:t>
            </w:r>
            <w:r w:rsidR="00E42D3F" w:rsidRPr="000E605D">
              <w:rPr>
                <w:strike/>
                <w:highlight w:val="lightGray"/>
              </w:rPr>
              <w:t>essai a été validé dans le cadre d</w:t>
            </w:r>
            <w:r w:rsidR="002E0138" w:rsidRPr="000E605D">
              <w:rPr>
                <w:strike/>
                <w:highlight w:val="lightGray"/>
              </w:rPr>
              <w:t>’</w:t>
            </w:r>
            <w:r w:rsidR="00E42D3F" w:rsidRPr="000E605D">
              <w:rPr>
                <w:strike/>
                <w:highlight w:val="lightGray"/>
              </w:rPr>
              <w:t>un projet européen cofinancé par l</w:t>
            </w:r>
            <w:r w:rsidR="002E0138" w:rsidRPr="000E605D">
              <w:rPr>
                <w:strike/>
                <w:highlight w:val="lightGray"/>
              </w:rPr>
              <w:t>’</w:t>
            </w:r>
            <w:r w:rsidR="00E42D3F" w:rsidRPr="000E605D">
              <w:rPr>
                <w:strike/>
                <w:highlight w:val="lightGray"/>
              </w:rPr>
              <w:t>OCVV</w:t>
            </w:r>
            <w:r w:rsidR="00E42D3F" w:rsidRPr="000E605D">
              <w:rPr>
                <w:rStyle w:val="FootnoteReference"/>
                <w:rFonts w:cs="Arial"/>
                <w:strike/>
                <w:highlight w:val="lightGray"/>
              </w:rPr>
              <w:footnoteReference w:id="12"/>
            </w:r>
            <w:r w:rsidR="00E42D3F" w:rsidRPr="000E605D">
              <w:rPr>
                <w:strike/>
                <w:highlight w:val="lightGray"/>
              </w:rPr>
              <w:t xml:space="preserve"> avec cet isolat.</w:t>
            </w:r>
          </w:p>
          <w:p w:rsidR="002E0138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highlight w:val="lightGray"/>
                <w:u w:val="single"/>
              </w:rPr>
            </w:pPr>
            <w:r w:rsidRPr="000E605D">
              <w:rPr>
                <w:highlight w:val="lightGray"/>
                <w:u w:val="single"/>
              </w:rPr>
              <w:t>P.</w:t>
            </w:r>
            <w:r w:rsidR="00771989" w:rsidRPr="000E605D">
              <w:rPr>
                <w:highlight w:val="lightGray"/>
                <w:u w:val="single"/>
              </w:rPr>
              <w:t> </w:t>
            </w:r>
            <w:r w:rsidRPr="000E605D">
              <w:rPr>
                <w:highlight w:val="lightGray"/>
                <w:u w:val="single"/>
              </w:rPr>
              <w:t>ex.</w:t>
            </w:r>
            <w:r w:rsidR="002E0138" w:rsidRPr="000E605D">
              <w:rPr>
                <w:highlight w:val="lightGray"/>
                <w:u w:val="single"/>
              </w:rPr>
              <w:t> :</w:t>
            </w:r>
            <w:r w:rsidRPr="000E605D">
              <w:rPr>
                <w:highlight w:val="lightGray"/>
                <w:u w:val="single"/>
              </w:rPr>
              <w:t xml:space="preserve"> souche de référence validée dans un essai </w:t>
            </w:r>
            <w:proofErr w:type="spellStart"/>
            <w:r w:rsidRPr="000E605D">
              <w:rPr>
                <w:highlight w:val="lightGray"/>
                <w:u w:val="single"/>
              </w:rPr>
              <w:t>interlaboratoires</w:t>
            </w:r>
            <w:proofErr w:type="spellEnd"/>
            <w:r w:rsidRPr="000E605D">
              <w:rPr>
                <w:rStyle w:val="FootnoteReference"/>
                <w:rFonts w:cs="Arial"/>
                <w:highlight w:val="lightGray"/>
                <w:u w:val="single"/>
              </w:rPr>
              <w:footnoteReference w:id="13"/>
            </w:r>
          </w:p>
          <w:p w:rsidR="002E0138" w:rsidRPr="000E605D" w:rsidRDefault="00E42D3F" w:rsidP="0001743A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highlight w:val="lightGray"/>
                <w:u w:val="single"/>
              </w:rPr>
            </w:pPr>
            <w:proofErr w:type="gramStart"/>
            <w:r w:rsidRPr="000E605D">
              <w:rPr>
                <w:highlight w:val="lightGray"/>
                <w:u w:val="single"/>
              </w:rPr>
              <w:t>souche</w:t>
            </w:r>
            <w:proofErr w:type="gramEnd"/>
            <w:r w:rsidRPr="000E605D">
              <w:rPr>
                <w:highlight w:val="lightGray"/>
                <w:u w:val="single"/>
              </w:rPr>
              <w:t xml:space="preserve"> 21A. 13.</w:t>
            </w:r>
          </w:p>
          <w:p w:rsidR="00E42D3F" w:rsidRPr="000E605D" w:rsidRDefault="00E42D3F" w:rsidP="0001743A">
            <w:pPr>
              <w:pStyle w:val="ListParagraph"/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</w:rPr>
            </w:pPr>
            <w:r w:rsidRPr="000E605D">
              <w:rPr>
                <w:highlight w:val="lightGray"/>
                <w:u w:val="single"/>
              </w:rPr>
              <w:t>= MAT/REF/ 04</w:t>
            </w:r>
            <w:r w:rsidR="002E0138" w:rsidRPr="000E605D">
              <w:rPr>
                <w:highlight w:val="lightGray"/>
                <w:u w:val="single"/>
              </w:rPr>
              <w:t>-</w:t>
            </w:r>
            <w:r w:rsidRPr="000E605D">
              <w:rPr>
                <w:highlight w:val="lightGray"/>
                <w:u w:val="single"/>
              </w:rPr>
              <w:t>17</w:t>
            </w:r>
            <w:r w:rsidR="002E0138" w:rsidRPr="000E605D">
              <w:rPr>
                <w:highlight w:val="lightGray"/>
                <w:u w:val="single"/>
              </w:rPr>
              <w:t>-</w:t>
            </w:r>
            <w:r w:rsidRPr="000E605D">
              <w:rPr>
                <w:highlight w:val="lightGray"/>
                <w:u w:val="single"/>
              </w:rPr>
              <w:t>01</w:t>
            </w:r>
            <w:r w:rsidRPr="000E605D">
              <w:rPr>
                <w:rFonts w:cs="Arial"/>
                <w:highlight w:val="lightGray"/>
                <w:u w:val="single"/>
                <w:vertAlign w:val="superscript"/>
              </w:rPr>
              <w:fldChar w:fldCharType="begin"/>
            </w:r>
            <w:r w:rsidRPr="000E605D">
              <w:rPr>
                <w:rFonts w:cs="Arial"/>
                <w:highlight w:val="lightGray"/>
                <w:u w:val="single"/>
                <w:vertAlign w:val="superscript"/>
              </w:rPr>
              <w:instrText xml:space="preserve"> NOTEREF _Ref98487047 \h  \* MERGEFORMAT </w:instrText>
            </w:r>
            <w:r w:rsidRPr="000E605D">
              <w:rPr>
                <w:rFonts w:cs="Arial"/>
                <w:highlight w:val="lightGray"/>
                <w:u w:val="single"/>
                <w:vertAlign w:val="superscript"/>
              </w:rPr>
            </w:r>
            <w:r w:rsidRPr="000E605D">
              <w:rPr>
                <w:rFonts w:cs="Arial"/>
                <w:highlight w:val="lightGray"/>
                <w:u w:val="single"/>
                <w:vertAlign w:val="superscript"/>
              </w:rPr>
              <w:fldChar w:fldCharType="separate"/>
            </w:r>
            <w:r w:rsidR="001C46C4" w:rsidRPr="000E605D">
              <w:rPr>
                <w:rFonts w:cs="Arial"/>
                <w:highlight w:val="lightGray"/>
                <w:u w:val="single"/>
                <w:vertAlign w:val="superscript"/>
              </w:rPr>
              <w:t>9</w:t>
            </w:r>
            <w:r w:rsidRPr="000E605D">
              <w:rPr>
                <w:rFonts w:cs="Arial"/>
                <w:highlight w:val="lightGray"/>
                <w:u w:val="single"/>
                <w:vertAlign w:val="superscript"/>
              </w:rPr>
              <w:fldChar w:fldCharType="end"/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6.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Identification de l</w:t>
            </w:r>
            <w:r w:rsidR="002E0138" w:rsidRPr="000E605D">
              <w:t>’</w:t>
            </w:r>
            <w:r w:rsidRPr="000E605D">
              <w:t>isolat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</w:rPr>
            </w:pPr>
            <w:r w:rsidRPr="000E605D">
              <w:t xml:space="preserve">Variétés génétiquement modifiées de pois </w:t>
            </w:r>
            <w:r w:rsidRPr="000E605D">
              <w:rPr>
                <w:strike/>
                <w:color w:val="000000"/>
                <w:highlight w:val="lightGray"/>
              </w:rPr>
              <w:t xml:space="preserve">(races de </w:t>
            </w:r>
            <w:r w:rsidRPr="000E605D">
              <w:rPr>
                <w:i/>
                <w:strike/>
                <w:highlight w:val="lightGray"/>
              </w:rPr>
              <w:t>A</w:t>
            </w:r>
            <w:r w:rsidRPr="000E605D">
              <w:rPr>
                <w:strike/>
                <w:color w:val="000000"/>
                <w:highlight w:val="lightGray"/>
              </w:rPr>
              <w:t>. </w:t>
            </w:r>
            <w:proofErr w:type="spellStart"/>
            <w:r w:rsidRPr="000E605D">
              <w:rPr>
                <w:i/>
                <w:strike/>
                <w:highlight w:val="lightGray"/>
              </w:rPr>
              <w:t>pisi</w:t>
            </w:r>
            <w:proofErr w:type="spellEnd"/>
            <w:r w:rsidRPr="000E605D">
              <w:rPr>
                <w:i/>
                <w:strike/>
                <w:highlight w:val="lightGray"/>
              </w:rPr>
              <w:t xml:space="preserve"> </w:t>
            </w:r>
            <w:r w:rsidRPr="000E605D">
              <w:rPr>
                <w:strike/>
                <w:highlight w:val="lightGray"/>
              </w:rPr>
              <w:t xml:space="preserve">physiologiques et hôtes différentiels, issues de </w:t>
            </w:r>
            <w:proofErr w:type="spellStart"/>
            <w:r w:rsidRPr="000E605D">
              <w:rPr>
                <w:strike/>
                <w:highlight w:val="lightGray"/>
              </w:rPr>
              <w:t>Gallais</w:t>
            </w:r>
            <w:proofErr w:type="spellEnd"/>
            <w:r w:rsidRPr="000E605D">
              <w:rPr>
                <w:strike/>
                <w:highlight w:val="lightGray"/>
              </w:rPr>
              <w:t xml:space="preserve"> et </w:t>
            </w:r>
            <w:proofErr w:type="spellStart"/>
            <w:r w:rsidRPr="000E605D">
              <w:rPr>
                <w:strike/>
                <w:highlight w:val="lightGray"/>
              </w:rPr>
              <w:t>Bannerot</w:t>
            </w:r>
            <w:proofErr w:type="spellEnd"/>
            <w:r w:rsidRPr="000E605D">
              <w:rPr>
                <w:strike/>
                <w:highlight w:val="lightGray"/>
              </w:rPr>
              <w:t>, 1992</w:t>
            </w:r>
            <w:r w:rsidRPr="000E605D">
              <w:rPr>
                <w:strike/>
                <w:color w:val="000000"/>
                <w:highlight w:val="lightGray"/>
              </w:rPr>
              <w:t>)</w:t>
            </w:r>
          </w:p>
          <w:p w:rsidR="002E0138" w:rsidRPr="000E605D" w:rsidRDefault="00E42D3F" w:rsidP="0001743A">
            <w:pPr>
              <w:spacing w:before="20" w:after="20"/>
              <w:rPr>
                <w:highlight w:val="lightGray"/>
                <w:u w:val="single"/>
              </w:rPr>
            </w:pPr>
            <w:r w:rsidRPr="000E605D">
              <w:rPr>
                <w:highlight w:val="lightGray"/>
                <w:u w:val="single"/>
              </w:rPr>
              <w:t>Voir le site Web de l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>ISF</w:t>
            </w:r>
          </w:p>
          <w:p w:rsidR="00E42D3F" w:rsidRPr="000E605D" w:rsidRDefault="004B2FC5" w:rsidP="0001743A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hyperlink r:id="rId16" w:history="1">
              <w:r w:rsidR="001C46C4" w:rsidRPr="000E605D">
                <w:rPr>
                  <w:rStyle w:val="Hyperlink"/>
                  <w:highlight w:val="lightGray"/>
                </w:rPr>
                <w:t>https://www.worldseed.org/our</w:t>
              </w:r>
              <w:r w:rsidR="002E0138" w:rsidRPr="000E605D">
                <w:rPr>
                  <w:rStyle w:val="Hyperlink"/>
                  <w:highlight w:val="lightGray"/>
                </w:rPr>
                <w:t>-</w:t>
              </w:r>
              <w:r w:rsidR="001C46C4" w:rsidRPr="000E605D">
                <w:rPr>
                  <w:rStyle w:val="Hyperlink"/>
                  <w:highlight w:val="lightGray"/>
                </w:rPr>
                <w:t>work/plant</w:t>
              </w:r>
              <w:r w:rsidR="002E0138" w:rsidRPr="000E605D">
                <w:rPr>
                  <w:rStyle w:val="Hyperlink"/>
                  <w:highlight w:val="lightGray"/>
                </w:rPr>
                <w:t>-</w:t>
              </w:r>
              <w:r w:rsidR="001C46C4" w:rsidRPr="000E605D">
                <w:rPr>
                  <w:rStyle w:val="Hyperlink"/>
                  <w:highlight w:val="lightGray"/>
                </w:rPr>
                <w:t>health/differential</w:t>
              </w:r>
              <w:r w:rsidR="002E0138" w:rsidRPr="000E605D">
                <w:rPr>
                  <w:rStyle w:val="Hyperlink"/>
                  <w:highlight w:val="lightGray"/>
                </w:rPr>
                <w:t>-</w:t>
              </w:r>
              <w:r w:rsidR="001C46C4" w:rsidRPr="000E605D">
                <w:rPr>
                  <w:rStyle w:val="Hyperlink"/>
                  <w:highlight w:val="lightGray"/>
                </w:rPr>
                <w:t>hosts/</w:t>
              </w:r>
            </w:hyperlink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  <w:highlight w:val="lightGray"/>
                <w:u w:val="single"/>
              </w:rPr>
            </w:pPr>
            <w:r w:rsidRPr="000E605D">
              <w:rPr>
                <w:color w:val="000000"/>
                <w:highlight w:val="lightGray"/>
                <w:u w:val="single"/>
              </w:rPr>
              <w:t xml:space="preserve">Version de </w:t>
            </w:r>
            <w:r w:rsidR="002E0138" w:rsidRPr="000E605D">
              <w:rPr>
                <w:color w:val="000000"/>
                <w:highlight w:val="lightGray"/>
                <w:u w:val="single"/>
              </w:rPr>
              <w:t>juillet 20</w:t>
            </w:r>
            <w:r w:rsidRPr="000E605D">
              <w:rPr>
                <w:color w:val="000000"/>
                <w:highlight w:val="lightGray"/>
                <w:u w:val="single"/>
              </w:rPr>
              <w:t>19</w:t>
            </w:r>
          </w:p>
        </w:tc>
      </w:tr>
      <w:tr w:rsidR="00E42D3F" w:rsidRPr="000E605D" w:rsidTr="0001743A">
        <w:trPr>
          <w:cantSplit/>
        </w:trPr>
        <w:tc>
          <w:tcPr>
            <w:tcW w:w="9747" w:type="dxa"/>
            <w:gridSpan w:val="3"/>
            <w:shd w:val="clear" w:color="auto" w:fill="auto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06"/>
              <w:gridCol w:w="1260"/>
            </w:tblGrid>
            <w:tr w:rsidR="00E42D3F" w:rsidRPr="000E605D" w:rsidTr="0001743A">
              <w:trPr>
                <w:trHeight w:val="1003"/>
              </w:trPr>
              <w:tc>
                <w:tcPr>
                  <w:tcW w:w="4106" w:type="dxa"/>
                </w:tcPr>
                <w:p w:rsidR="00E42D3F" w:rsidRPr="000E605D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Races physiologiques</w:t>
                  </w:r>
                </w:p>
                <w:p w:rsidR="00E42D3F" w:rsidRPr="000E605D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 xml:space="preserve">(Dr </w:t>
                  </w:r>
                  <w:proofErr w:type="spellStart"/>
                  <w:r w:rsidRPr="000E605D">
                    <w:rPr>
                      <w:strike/>
                      <w:highlight w:val="lightGray"/>
                    </w:rPr>
                    <w:t>Hubbeling</w:t>
                  </w:r>
                  <w:proofErr w:type="spellEnd"/>
                  <w:r w:rsidRPr="000E605D">
                    <w:rPr>
                      <w:strike/>
                      <w:highlight w:val="lightGray"/>
                    </w:rPr>
                    <w:t>)</w:t>
                  </w:r>
                </w:p>
                <w:p w:rsidR="00E42D3F" w:rsidRPr="000E605D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</w:rPr>
                  </w:pPr>
                </w:p>
                <w:p w:rsidR="00E42D3F" w:rsidRPr="000E605D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Souches</w:t>
                  </w:r>
                </w:p>
                <w:p w:rsidR="00E42D3F" w:rsidRPr="000E605D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</w:rPr>
                  </w:pPr>
                </w:p>
              </w:tc>
              <w:tc>
                <w:tcPr>
                  <w:tcW w:w="1260" w:type="dxa"/>
                </w:tcPr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C</w:t>
                  </w:r>
                </w:p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</w:p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</w:p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  <w:proofErr w:type="spellStart"/>
                  <w:r w:rsidRPr="000E605D">
                    <w:rPr>
                      <w:strike/>
                      <w:highlight w:val="lightGray"/>
                    </w:rPr>
                    <w:t>Tézier</w:t>
                  </w:r>
                  <w:proofErr w:type="spellEnd"/>
                </w:p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21A.13</w:t>
                  </w:r>
                </w:p>
              </w:tc>
            </w:tr>
            <w:tr w:rsidR="00E42D3F" w:rsidRPr="000E605D" w:rsidTr="0001743A">
              <w:trPr>
                <w:trHeight w:val="187"/>
              </w:trPr>
              <w:tc>
                <w:tcPr>
                  <w:tcW w:w="4106" w:type="dxa"/>
                </w:tcPr>
                <w:p w:rsidR="00E42D3F" w:rsidRPr="000E605D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</w:rPr>
                  </w:pPr>
                  <w:proofErr w:type="spellStart"/>
                  <w:r w:rsidRPr="000E605D">
                    <w:rPr>
                      <w:strike/>
                      <w:highlight w:val="lightGray"/>
                    </w:rPr>
                    <w:t>Gullivert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S</w:t>
                  </w:r>
                </w:p>
              </w:tc>
            </w:tr>
            <w:tr w:rsidR="00E42D3F" w:rsidRPr="000E605D" w:rsidTr="0001743A">
              <w:tc>
                <w:tcPr>
                  <w:tcW w:w="4106" w:type="dxa"/>
                </w:tcPr>
                <w:p w:rsidR="00E42D3F" w:rsidRPr="000E605D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Rondo</w:t>
                  </w:r>
                </w:p>
              </w:tc>
              <w:tc>
                <w:tcPr>
                  <w:tcW w:w="1260" w:type="dxa"/>
                </w:tcPr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R</w:t>
                  </w:r>
                </w:p>
              </w:tc>
            </w:tr>
            <w:tr w:rsidR="00E42D3F" w:rsidRPr="000E605D" w:rsidTr="0001743A">
              <w:tc>
                <w:tcPr>
                  <w:tcW w:w="4106" w:type="dxa"/>
                </w:tcPr>
                <w:p w:rsidR="00E42D3F" w:rsidRPr="000E605D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Finale</w:t>
                  </w:r>
                </w:p>
              </w:tc>
              <w:tc>
                <w:tcPr>
                  <w:tcW w:w="1260" w:type="dxa"/>
                </w:tcPr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R</w:t>
                  </w:r>
                </w:p>
              </w:tc>
            </w:tr>
            <w:tr w:rsidR="00E42D3F" w:rsidRPr="000E605D" w:rsidTr="0001743A">
              <w:tc>
                <w:tcPr>
                  <w:tcW w:w="4106" w:type="dxa"/>
                </w:tcPr>
                <w:p w:rsidR="00E42D3F" w:rsidRPr="000E605D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</w:rPr>
                  </w:pPr>
                  <w:proofErr w:type="spellStart"/>
                  <w:r w:rsidRPr="000E605D">
                    <w:rPr>
                      <w:strike/>
                      <w:highlight w:val="lightGray"/>
                    </w:rPr>
                    <w:t>Kelvedon</w:t>
                  </w:r>
                  <w:proofErr w:type="spellEnd"/>
                  <w:r w:rsidRPr="000E605D">
                    <w:rPr>
                      <w:strike/>
                      <w:highlight w:val="lightGray"/>
                    </w:rPr>
                    <w:t xml:space="preserve"> Wonder</w:t>
                  </w:r>
                </w:p>
              </w:tc>
              <w:tc>
                <w:tcPr>
                  <w:tcW w:w="1260" w:type="dxa"/>
                </w:tcPr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S</w:t>
                  </w:r>
                </w:p>
              </w:tc>
            </w:tr>
            <w:tr w:rsidR="00E42D3F" w:rsidRPr="000E605D" w:rsidTr="0001743A">
              <w:tc>
                <w:tcPr>
                  <w:tcW w:w="4106" w:type="dxa"/>
                </w:tcPr>
                <w:p w:rsidR="00E42D3F" w:rsidRPr="000E605D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</w:rPr>
                  </w:pPr>
                  <w:proofErr w:type="spellStart"/>
                  <w:r w:rsidRPr="000E605D">
                    <w:rPr>
                      <w:strike/>
                      <w:highlight w:val="lightGray"/>
                    </w:rPr>
                    <w:t>Dark</w:t>
                  </w:r>
                  <w:proofErr w:type="spellEnd"/>
                  <w:r w:rsidRPr="000E605D">
                    <w:rPr>
                      <w:strike/>
                      <w:highlight w:val="lightGray"/>
                    </w:rPr>
                    <w:t xml:space="preserve"> Skin Perfection</w:t>
                  </w:r>
                </w:p>
              </w:tc>
              <w:tc>
                <w:tcPr>
                  <w:tcW w:w="1260" w:type="dxa"/>
                </w:tcPr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S</w:t>
                  </w:r>
                </w:p>
              </w:tc>
            </w:tr>
            <w:tr w:rsidR="00E42D3F" w:rsidRPr="000E605D" w:rsidTr="0001743A">
              <w:tc>
                <w:tcPr>
                  <w:tcW w:w="4106" w:type="dxa"/>
                </w:tcPr>
                <w:p w:rsidR="00E42D3F" w:rsidRPr="00EE7536" w:rsidRDefault="00E42D3F" w:rsidP="0001743A">
                  <w:pPr>
                    <w:jc w:val="left"/>
                    <w:rPr>
                      <w:rFonts w:cs="Arial"/>
                      <w:bCs/>
                      <w:strike/>
                      <w:highlight w:val="lightGray"/>
                      <w:lang w:val="en-US"/>
                    </w:rPr>
                  </w:pPr>
                  <w:proofErr w:type="spellStart"/>
                  <w:r w:rsidRPr="00EE7536">
                    <w:rPr>
                      <w:strike/>
                      <w:highlight w:val="lightGray"/>
                      <w:lang w:val="en-US"/>
                    </w:rPr>
                    <w:t>Arabal</w:t>
                  </w:r>
                  <w:proofErr w:type="spellEnd"/>
                  <w:r w:rsidRPr="00EE7536">
                    <w:rPr>
                      <w:strike/>
                      <w:highlight w:val="lightGray"/>
                      <w:lang w:val="en-US"/>
                    </w:rPr>
                    <w:t xml:space="preserve">, </w:t>
                  </w:r>
                  <w:proofErr w:type="spellStart"/>
                  <w:r w:rsidRPr="00EE7536">
                    <w:rPr>
                      <w:strike/>
                      <w:highlight w:val="lightGray"/>
                      <w:lang w:val="en-US"/>
                    </w:rPr>
                    <w:t>Cobri</w:t>
                  </w:r>
                  <w:proofErr w:type="spellEnd"/>
                  <w:r w:rsidRPr="00EE7536">
                    <w:rPr>
                      <w:strike/>
                      <w:highlight w:val="lightGray"/>
                      <w:lang w:val="en-US"/>
                    </w:rPr>
                    <w:t xml:space="preserve">, </w:t>
                  </w:r>
                  <w:proofErr w:type="spellStart"/>
                  <w:r w:rsidRPr="00EE7536">
                    <w:rPr>
                      <w:strike/>
                      <w:highlight w:val="lightGray"/>
                      <w:lang w:val="en-US"/>
                    </w:rPr>
                    <w:t>Starcovert</w:t>
                  </w:r>
                  <w:proofErr w:type="spellEnd"/>
                  <w:r w:rsidRPr="00EE7536">
                    <w:rPr>
                      <w:strike/>
                      <w:highlight w:val="lightGray"/>
                      <w:lang w:val="en-US"/>
                    </w:rPr>
                    <w:t xml:space="preserve">, </w:t>
                  </w:r>
                  <w:proofErr w:type="spellStart"/>
                  <w:r w:rsidRPr="00EE7536">
                    <w:rPr>
                      <w:strike/>
                      <w:highlight w:val="lightGray"/>
                      <w:lang w:val="en-US"/>
                    </w:rPr>
                    <w:t>Sucovert</w:t>
                  </w:r>
                  <w:proofErr w:type="spellEnd"/>
                  <w:r w:rsidRPr="00EE7536">
                    <w:rPr>
                      <w:strike/>
                      <w:highlight w:val="lightGray"/>
                      <w:lang w:val="en-US"/>
                    </w:rPr>
                    <w:t xml:space="preserve">, </w:t>
                  </w:r>
                  <w:proofErr w:type="spellStart"/>
                  <w:r w:rsidRPr="00EE7536">
                    <w:rPr>
                      <w:strike/>
                      <w:highlight w:val="lightGray"/>
                      <w:lang w:val="en-US"/>
                    </w:rPr>
                    <w:t>Vitalis</w:t>
                  </w:r>
                  <w:proofErr w:type="spellEnd"/>
                </w:p>
              </w:tc>
              <w:tc>
                <w:tcPr>
                  <w:tcW w:w="1260" w:type="dxa"/>
                </w:tcPr>
                <w:p w:rsidR="00E42D3F" w:rsidRPr="000E605D" w:rsidRDefault="00E42D3F" w:rsidP="0001743A">
                  <w:pPr>
                    <w:jc w:val="center"/>
                    <w:rPr>
                      <w:rFonts w:cs="Arial"/>
                      <w:bCs/>
                      <w:strike/>
                      <w:highlight w:val="lightGray"/>
                    </w:rPr>
                  </w:pPr>
                  <w:r w:rsidRPr="000E605D">
                    <w:rPr>
                      <w:strike/>
                      <w:highlight w:val="lightGray"/>
                    </w:rPr>
                    <w:t>S</w:t>
                  </w:r>
                </w:p>
              </w:tc>
            </w:tr>
          </w:tbl>
          <w:p w:rsidR="00E42D3F" w:rsidRPr="000E605D" w:rsidRDefault="00E42D3F" w:rsidP="0001743A">
            <w:pPr>
              <w:rPr>
                <w:strike/>
              </w:rPr>
            </w:pPr>
            <w:r w:rsidRPr="000E605D">
              <w:rPr>
                <w:strike/>
                <w:sz w:val="16"/>
                <w:highlight w:val="lightGray"/>
              </w:rPr>
              <w:t xml:space="preserve">R = </w:t>
            </w:r>
            <w:proofErr w:type="gramStart"/>
            <w:r w:rsidRPr="000E605D">
              <w:rPr>
                <w:strike/>
                <w:sz w:val="16"/>
                <w:highlight w:val="lightGray"/>
              </w:rPr>
              <w:t xml:space="preserve">résistante; </w:t>
            </w:r>
            <w:r w:rsidR="00771989" w:rsidRPr="000E605D">
              <w:rPr>
                <w:strike/>
                <w:sz w:val="16"/>
                <w:highlight w:val="lightGray"/>
              </w:rPr>
              <w:t xml:space="preserve"> </w:t>
            </w:r>
            <w:r w:rsidRPr="000E605D">
              <w:rPr>
                <w:strike/>
                <w:sz w:val="16"/>
                <w:highlight w:val="lightGray"/>
              </w:rPr>
              <w:t>S</w:t>
            </w:r>
            <w:proofErr w:type="gramEnd"/>
            <w:r w:rsidRPr="000E605D">
              <w:rPr>
                <w:strike/>
                <w:sz w:val="16"/>
                <w:highlight w:val="lightGray"/>
              </w:rPr>
              <w:t xml:space="preserve"> = sensible</w:t>
            </w:r>
          </w:p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</w:p>
          <w:p w:rsidR="00BF3A7E" w:rsidRDefault="00BF3A7E" w:rsidP="0001743A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3E5652" wp14:editId="1482508C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382732</wp:posOffset>
                      </wp:positionV>
                      <wp:extent cx="626302" cy="316346"/>
                      <wp:effectExtent l="0" t="0" r="2540" b="762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6302" cy="3163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3A7E" w:rsidRPr="00BF3A7E" w:rsidRDefault="00BF3A7E" w:rsidP="00BF3A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r w:rsidRPr="00BF3A7E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Plusieurs</w:t>
                                  </w:r>
                                  <w:proofErr w:type="spellEnd"/>
                                </w:p>
                                <w:p w:rsidR="00BF3A7E" w:rsidRPr="00BF3A7E" w:rsidRDefault="00BF3A7E" w:rsidP="00BF3A7E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F3A7E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s</w:t>
                                  </w:r>
                                  <w:r w:rsidRPr="00BF3A7E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ouches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E5652" id="Text Box 11" o:spid="_x0000_s1027" type="#_x0000_t202" style="position:absolute;left:0;text-align:left;margin-left:271pt;margin-top:30.15pt;width:49.3pt;height:2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" fillcolor="white [3201]" stroked="f" strokeweight=".5pt">
                      <v:textbox inset="0,0,0,0">
                        <w:txbxContent>
                          <w:p w:rsidR="00BF3A7E" w:rsidRPr="00BF3A7E" w:rsidRDefault="00BF3A7E" w:rsidP="00BF3A7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BF3A7E">
                              <w:rPr>
                                <w:sz w:val="18"/>
                                <w:szCs w:val="18"/>
                                <w:lang w:val="en-US"/>
                              </w:rPr>
                              <w:t>Plusieurs</w:t>
                            </w:r>
                            <w:proofErr w:type="spellEnd"/>
                          </w:p>
                          <w:p w:rsidR="00BF3A7E" w:rsidRPr="00BF3A7E" w:rsidRDefault="00BF3A7E" w:rsidP="00BF3A7E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proofErr w:type="gramStart"/>
                            <w:r w:rsidRPr="00BF3A7E">
                              <w:rPr>
                                <w:sz w:val="18"/>
                                <w:szCs w:val="18"/>
                                <w:lang w:val="en-US"/>
                              </w:rPr>
                              <w:t>s</w:t>
                            </w:r>
                            <w:r w:rsidRPr="00BF3A7E">
                              <w:rPr>
                                <w:sz w:val="18"/>
                                <w:szCs w:val="18"/>
                                <w:lang w:val="en-US"/>
                              </w:rPr>
                              <w:t>ouches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2163022</wp:posOffset>
                      </wp:positionH>
                      <wp:positionV relativeFrom="paragraph">
                        <wp:posOffset>406612</wp:posOffset>
                      </wp:positionV>
                      <wp:extent cx="677333" cy="254000"/>
                      <wp:effectExtent l="0" t="0" r="889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333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F3A7E" w:rsidRPr="00BF3A7E" w:rsidRDefault="00BF3A7E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proofErr w:type="spellStart"/>
                                  <w:r w:rsidRPr="00BF3A7E">
                                    <w:rPr>
                                      <w:b/>
                                      <w:sz w:val="18"/>
                                      <w:lang w:val="en-US"/>
                                    </w:rPr>
                                    <w:t>Souches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170.3pt;margin-top:32pt;width:53.3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" fillcolor="white [3201]" stroked="f" strokeweight=".5pt">
                      <v:textbox>
                        <w:txbxContent>
                          <w:p w:rsidR="00BF3A7E" w:rsidRPr="00BF3A7E" w:rsidRDefault="00BF3A7E">
                            <w:pPr>
                              <w:rPr>
                                <w:b/>
                                <w:lang w:val="en-US"/>
                              </w:rPr>
                            </w:pPr>
                            <w:proofErr w:type="spellStart"/>
                            <w:r w:rsidRPr="00BF3A7E">
                              <w:rPr>
                                <w:b/>
                                <w:sz w:val="18"/>
                                <w:lang w:val="en-US"/>
                              </w:rPr>
                              <w:t>Souches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38C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9C38FD" wp14:editId="6E4327BC">
                      <wp:simplePos x="0" y="0"/>
                      <wp:positionH relativeFrom="column">
                        <wp:posOffset>338882</wp:posOffset>
                      </wp:positionH>
                      <wp:positionV relativeFrom="paragraph">
                        <wp:posOffset>292100</wp:posOffset>
                      </wp:positionV>
                      <wp:extent cx="1397748" cy="220134"/>
                      <wp:effectExtent l="0" t="0" r="0" b="889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97748" cy="2201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338C1" w:rsidRPr="002172E8" w:rsidRDefault="007338C1" w:rsidP="007338C1">
                                  <w:pPr>
                                    <w:rPr>
                                      <w:b/>
                                    </w:rPr>
                                  </w:pPr>
                                  <w:r w:rsidRPr="002172E8">
                                    <w:rPr>
                                      <w:b/>
                                    </w:rPr>
                                    <w:t>Hôtes différentiels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9C38FD" id="Text Box 8" o:spid="_x0000_s1029" type="#_x0000_t202" style="position:absolute;left:0;text-align:left;margin-left:26.7pt;margin-top:23pt;width:110.05pt;height:17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" fillcolor="white [3201]" stroked="f" strokeweight=".5pt">
                      <v:textbox>
                        <w:txbxContent>
                          <w:p w:rsidR="007338C1" w:rsidRPr="002172E8" w:rsidRDefault="007338C1" w:rsidP="007338C1">
                            <w:pPr>
                              <w:rPr>
                                <w:b/>
                              </w:rPr>
                            </w:pPr>
                            <w:r w:rsidRPr="002172E8">
                              <w:rPr>
                                <w:b/>
                              </w:rPr>
                              <w:t>Hôtes différentiels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2D3F" w:rsidRPr="000E605D">
              <w:rPr>
                <w:noProof/>
                <w:highlight w:val="lightGray"/>
                <w:shd w:val="clear" w:color="auto" w:fill="D9D9D9" w:themeFill="background1" w:themeFillShade="D9"/>
                <w:lang w:val="en-US"/>
              </w:rPr>
              <w:drawing>
                <wp:inline distT="0" distB="0" distL="0" distR="0" wp14:anchorId="287CA41B" wp14:editId="50B06A5D">
                  <wp:extent cx="6443980" cy="1938867"/>
                  <wp:effectExtent l="0" t="0" r="0" b="444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7"/>
                          <a:srcRect l="7874" t="17103" r="5488" b="31273"/>
                          <a:stretch/>
                        </pic:blipFill>
                        <pic:spPr bwMode="auto">
                          <a:xfrm>
                            <a:off x="0" y="0"/>
                            <a:ext cx="6590164" cy="19828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C6DCD" w:rsidRDefault="00CC6DCD" w:rsidP="0001743A">
            <w:pPr>
              <w:spacing w:before="20" w:after="20"/>
              <w:rPr>
                <w:sz w:val="18"/>
                <w:szCs w:val="18"/>
              </w:rPr>
            </w:pPr>
            <w:r w:rsidRPr="007338C1">
              <w:rPr>
                <w:sz w:val="18"/>
                <w:szCs w:val="18"/>
              </w:rPr>
              <w:t>S = sensible ; HR = hautement résistant</w:t>
            </w:r>
            <w:r w:rsidR="00EB199B">
              <w:rPr>
                <w:sz w:val="18"/>
                <w:szCs w:val="18"/>
              </w:rPr>
              <w:t>e</w:t>
            </w:r>
            <w:r w:rsidRPr="007338C1">
              <w:rPr>
                <w:sz w:val="18"/>
                <w:szCs w:val="18"/>
              </w:rPr>
              <w:t> </w:t>
            </w:r>
          </w:p>
          <w:p w:rsidR="00CC6DCD" w:rsidRPr="007338C1" w:rsidRDefault="00CC6DCD" w:rsidP="00CC6DCD">
            <w:pPr>
              <w:jc w:val="left"/>
              <w:rPr>
                <w:sz w:val="18"/>
                <w:szCs w:val="18"/>
              </w:rPr>
            </w:pPr>
            <w:r w:rsidRPr="007338C1">
              <w:rPr>
                <w:sz w:val="18"/>
                <w:szCs w:val="18"/>
              </w:rPr>
              <w:t>* les hôtes différentiels et les isolats utilisés par le secteur des semences</w:t>
            </w:r>
          </w:p>
          <w:p w:rsidR="00CC6DCD" w:rsidRPr="000E605D" w:rsidRDefault="00CC6DCD" w:rsidP="0001743A">
            <w:pPr>
              <w:spacing w:before="20" w:after="20"/>
              <w:rPr>
                <w:rFonts w:cs="Arial"/>
                <w:color w:val="000000"/>
              </w:rPr>
            </w:pPr>
          </w:p>
          <w:p w:rsidR="00E42D3F" w:rsidRPr="000E605D" w:rsidRDefault="001D4FE9" w:rsidP="007977CD">
            <w:pPr>
              <w:spacing w:before="20" w:after="20"/>
              <w:jc w:val="right"/>
              <w:rPr>
                <w:rFonts w:cs="Arial"/>
                <w:color w:val="000000"/>
              </w:rPr>
            </w:pPr>
            <w:r w:rsidRPr="000E605D">
              <w:rPr>
                <w:highlight w:val="lightGray"/>
                <w:u w:val="single"/>
              </w:rPr>
              <w:t>Avec l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>aimable autorisation de l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 xml:space="preserve">International </w:t>
            </w:r>
            <w:proofErr w:type="spellStart"/>
            <w:r w:rsidRPr="000E605D">
              <w:rPr>
                <w:highlight w:val="lightGray"/>
                <w:u w:val="single"/>
              </w:rPr>
              <w:t>Seed</w:t>
            </w:r>
            <w:proofErr w:type="spellEnd"/>
            <w:r w:rsidRPr="000E605D">
              <w:rPr>
                <w:highlight w:val="lightGray"/>
                <w:u w:val="single"/>
              </w:rPr>
              <w:t xml:space="preserve"> </w:t>
            </w:r>
            <w:proofErr w:type="spellStart"/>
            <w:r w:rsidRPr="000E605D">
              <w:rPr>
                <w:highlight w:val="lightGray"/>
                <w:u w:val="single"/>
              </w:rPr>
              <w:t>Federation</w:t>
            </w:r>
            <w:proofErr w:type="spellEnd"/>
            <w:r w:rsidRPr="000E605D">
              <w:rPr>
                <w:highlight w:val="lightGray"/>
                <w:u w:val="single"/>
              </w:rPr>
              <w:t>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EB199B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7.</w:t>
            </w:r>
          </w:p>
        </w:tc>
        <w:tc>
          <w:tcPr>
            <w:tcW w:w="3164" w:type="dxa"/>
          </w:tcPr>
          <w:p w:rsidR="00E42D3F" w:rsidRPr="000E605D" w:rsidRDefault="00E42D3F" w:rsidP="00EB199B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Détermination du pouvoir pathogène</w:t>
            </w:r>
          </w:p>
        </w:tc>
        <w:tc>
          <w:tcPr>
            <w:tcW w:w="5908" w:type="dxa"/>
          </w:tcPr>
          <w:p w:rsidR="00E42D3F" w:rsidRPr="000E605D" w:rsidRDefault="00E42D3F" w:rsidP="00EB199B">
            <w:pPr>
              <w:keepNext/>
              <w:spacing w:before="20" w:after="20"/>
              <w:rPr>
                <w:rFonts w:cs="Arial"/>
                <w:color w:val="000000"/>
              </w:rPr>
            </w:pPr>
            <w:r w:rsidRPr="000E605D">
              <w:t>Essai sur des plantes sensibles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8.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Multiplication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keepNext/>
              <w:spacing w:before="20" w:after="20"/>
              <w:rPr>
                <w:rFonts w:cs="Arial"/>
                <w:color w:val="000000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8.1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Milieu de multiplication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0E605D">
              <w:t xml:space="preserve">V8 gélose ou milieu Mathur ou gélose </w:t>
            </w:r>
            <w:proofErr w:type="spellStart"/>
            <w:r w:rsidRPr="000E605D">
              <w:t>dextrosée</w:t>
            </w:r>
            <w:proofErr w:type="spellEnd"/>
            <w:r w:rsidRPr="000E605D">
              <w:t xml:space="preserve"> à la pomme de terre ou milieu</w:t>
            </w:r>
          </w:p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t>synthétique.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8.2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Variété de multiplication</w:t>
            </w:r>
          </w:p>
        </w:tc>
        <w:tc>
          <w:tcPr>
            <w:tcW w:w="5908" w:type="dxa"/>
          </w:tcPr>
          <w:p w:rsidR="00E42D3F" w:rsidRPr="000E605D" w:rsidRDefault="002E0138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rPr>
                <w:color w:val="000000"/>
              </w:rPr>
              <w:t>-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8.3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Stade de la plante lors de l</w:t>
            </w:r>
            <w:r w:rsidR="002E0138" w:rsidRPr="000E605D">
              <w:t>’</w:t>
            </w:r>
            <w:r w:rsidRPr="000E605D">
              <w:t>inoculation</w:t>
            </w:r>
          </w:p>
        </w:tc>
        <w:tc>
          <w:tcPr>
            <w:tcW w:w="5908" w:type="dxa"/>
          </w:tcPr>
          <w:p w:rsidR="00E42D3F" w:rsidRPr="000E605D" w:rsidRDefault="002E0138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rPr>
                <w:color w:val="000000"/>
              </w:rPr>
              <w:t>-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8.4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Milieu d</w:t>
            </w:r>
            <w:r w:rsidR="002E0138" w:rsidRPr="000E605D">
              <w:t>’</w:t>
            </w:r>
            <w:r w:rsidRPr="000E605D">
              <w:t>inoculation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color w:val="000000"/>
              </w:rPr>
            </w:pPr>
            <w:r>
              <w:t>E</w:t>
            </w:r>
            <w:r w:rsidR="00E42D3F" w:rsidRPr="000E605D">
              <w:t>au, option</w:t>
            </w:r>
            <w:r w:rsidR="002E0138" w:rsidRPr="000E605D">
              <w:t> :</w:t>
            </w:r>
            <w:r w:rsidR="00E42D3F" w:rsidRPr="000E605D">
              <w:t xml:space="preserve"> ajouter du Tween</w:t>
            </w:r>
            <w:r w:rsidR="0010156F">
              <w:t> </w:t>
            </w:r>
            <w:r w:rsidR="00E42D3F" w:rsidRPr="000E605D">
              <w:t>80 (agent mouillant pour favoriser la dispersion des spores, par exemple 0,4%)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8.5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Méthode d</w:t>
            </w:r>
            <w:r w:rsidR="002E0138" w:rsidRPr="000E605D">
              <w:t>’</w:t>
            </w:r>
            <w:r w:rsidRPr="000E605D">
              <w:t>inoculation</w:t>
            </w:r>
          </w:p>
        </w:tc>
        <w:tc>
          <w:tcPr>
            <w:tcW w:w="5908" w:type="dxa"/>
          </w:tcPr>
          <w:p w:rsidR="00E42D3F" w:rsidRPr="000E605D" w:rsidRDefault="002E0138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rPr>
                <w:color w:val="000000"/>
              </w:rPr>
              <w:t>-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8.6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Récolte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spacing w:before="20" w:after="20"/>
              <w:rPr>
                <w:rFonts w:cs="Arial"/>
                <w:color w:val="000000"/>
              </w:rPr>
            </w:pPr>
            <w:r>
              <w:t>V</w:t>
            </w:r>
            <w:r w:rsidR="00E42D3F" w:rsidRPr="000E605D">
              <w:t xml:space="preserve">oir 10.1 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8.7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Vérification de l</w:t>
            </w:r>
            <w:r w:rsidR="002E0138" w:rsidRPr="000E605D">
              <w:t>’</w:t>
            </w:r>
            <w:r w:rsidRPr="000E605D">
              <w:t>inoculum récolté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spacing w:before="20" w:after="20"/>
              <w:rPr>
                <w:rFonts w:cs="Arial"/>
                <w:color w:val="000000"/>
              </w:rPr>
            </w:pPr>
            <w:r>
              <w:t>V</w:t>
            </w:r>
            <w:r w:rsidR="00E42D3F" w:rsidRPr="000E605D">
              <w:t>oir 10.2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8.8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Durée de conservation/viabilité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spacing w:before="20" w:after="20"/>
              <w:rPr>
                <w:rFonts w:cs="Arial"/>
                <w:color w:val="000000"/>
              </w:rPr>
            </w:pPr>
            <w:r>
              <w:t>E</w:t>
            </w:r>
            <w:r w:rsidR="00E42D3F" w:rsidRPr="000E605D">
              <w:t>ntre 4 et 8 heures, conserver frais pour empêcher la germination des spores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9.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Format de l</w:t>
            </w:r>
            <w:r w:rsidR="002E0138" w:rsidRPr="000E605D">
              <w:t>’</w:t>
            </w:r>
            <w:r w:rsidRPr="000E605D">
              <w:t>essai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0E605D">
              <w:t>9.1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Nombre de plantes par génotype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t xml:space="preserve">Au moins 20 plantes </w:t>
            </w:r>
            <w:r w:rsidRPr="000E605D">
              <w:rPr>
                <w:highlight w:val="lightGray"/>
                <w:u w:val="single"/>
              </w:rPr>
              <w:t>traitées</w:t>
            </w:r>
            <w:r w:rsidRPr="000E605D">
              <w:t xml:space="preserve"> et cinq</w:t>
            </w:r>
            <w:r w:rsidR="00771989" w:rsidRPr="000E605D">
              <w:t> </w:t>
            </w:r>
            <w:r w:rsidRPr="000E605D">
              <w:t>plantes non traitées par variété.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9.2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Nombre de répétitions</w:t>
            </w:r>
          </w:p>
        </w:tc>
        <w:tc>
          <w:tcPr>
            <w:tcW w:w="5908" w:type="dxa"/>
          </w:tcPr>
          <w:p w:rsidR="00E42D3F" w:rsidRPr="000E605D" w:rsidRDefault="002E0138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rPr>
                <w:color w:val="000000"/>
              </w:rPr>
              <w:t>-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9.3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Variétés témoins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0E605D">
              <w:rPr>
                <w:u w:val="single"/>
              </w:rPr>
              <w:t>Variétés témoins sensibles</w:t>
            </w:r>
            <w:r w:rsidR="002E0138" w:rsidRPr="000E605D">
              <w:rPr>
                <w:u w:val="single"/>
              </w:rPr>
              <w:t> :</w:t>
            </w:r>
            <w:r w:rsidRPr="000E605D">
              <w:t xml:space="preserve"> </w:t>
            </w:r>
            <w:proofErr w:type="spellStart"/>
            <w:r w:rsidRPr="000E605D">
              <w:t>Crecerelle</w:t>
            </w:r>
            <w:proofErr w:type="spellEnd"/>
            <w:r w:rsidRPr="000E605D">
              <w:t xml:space="preserve">, </w:t>
            </w:r>
            <w:proofErr w:type="spellStart"/>
            <w:r w:rsidRPr="000E605D">
              <w:t>Kelvedon</w:t>
            </w:r>
            <w:proofErr w:type="spellEnd"/>
            <w:r w:rsidRPr="000E605D">
              <w:t xml:space="preserve"> Wonder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0E605D">
              <w:rPr>
                <w:u w:val="single"/>
              </w:rPr>
              <w:t>Variétés témoins résistantes</w:t>
            </w:r>
            <w:r w:rsidR="002E0138" w:rsidRPr="000E605D">
              <w:t> :</w:t>
            </w:r>
            <w:r w:rsidRPr="000E605D">
              <w:t xml:space="preserve"> Madonna </w:t>
            </w:r>
            <w:r w:rsidRPr="000E605D">
              <w:rPr>
                <w:highlight w:val="lightGray"/>
                <w:u w:val="single"/>
              </w:rPr>
              <w:t>ou</w:t>
            </w:r>
            <w:r w:rsidRPr="000E605D">
              <w:t xml:space="preserve"> Rondo (</w:t>
            </w:r>
            <w:r w:rsidRPr="000E605D">
              <w:rPr>
                <w:highlight w:val="lightGray"/>
                <w:u w:val="single"/>
              </w:rPr>
              <w:t>seuils de résistance inférieurs</w:t>
            </w:r>
            <w:r w:rsidRPr="000E605D">
              <w:t xml:space="preserve">) </w:t>
            </w:r>
            <w:r w:rsidRPr="000E605D">
              <w:rPr>
                <w:highlight w:val="lightGray"/>
                <w:u w:val="single"/>
              </w:rPr>
              <w:t>et</w:t>
            </w:r>
            <w:r w:rsidRPr="000E605D">
              <w:t xml:space="preserve"> Nina </w:t>
            </w:r>
            <w:r w:rsidRPr="000E605D">
              <w:rPr>
                <w:highlight w:val="lightGray"/>
                <w:u w:val="single"/>
              </w:rPr>
              <w:t>(variété témoin à résistance supérieure)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9.4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Protocole d</w:t>
            </w:r>
            <w:r w:rsidR="002E0138" w:rsidRPr="000E605D">
              <w:t>’</w:t>
            </w:r>
            <w:r w:rsidRPr="000E605D">
              <w:t>essai</w:t>
            </w:r>
          </w:p>
        </w:tc>
        <w:tc>
          <w:tcPr>
            <w:tcW w:w="5908" w:type="dxa"/>
          </w:tcPr>
          <w:p w:rsidR="00E42D3F" w:rsidRPr="000E605D" w:rsidRDefault="002E0138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rPr>
                <w:color w:val="000000"/>
              </w:rPr>
              <w:t>-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9.5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Installation d</w:t>
            </w:r>
            <w:r w:rsidR="002E0138" w:rsidRPr="000E605D">
              <w:t>’</w:t>
            </w:r>
            <w:r w:rsidRPr="000E605D">
              <w:t>essai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spacing w:before="20" w:after="20"/>
              <w:rPr>
                <w:rFonts w:cs="Arial"/>
              </w:rPr>
            </w:pPr>
            <w:r>
              <w:t>C</w:t>
            </w:r>
            <w:r w:rsidR="00E42D3F" w:rsidRPr="000E605D">
              <w:t>hambre climatisée ou serre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9.6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Température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t>20</w:t>
            </w:r>
            <w:r w:rsidR="00CA5FF4">
              <w:t> </w:t>
            </w:r>
            <w:r w:rsidRPr="000E605D">
              <w:t>°C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9.7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Lumière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spacing w:before="20" w:after="20"/>
              <w:rPr>
                <w:rFonts w:cs="Arial"/>
                <w:color w:val="000000"/>
              </w:rPr>
            </w:pPr>
            <w:r>
              <w:t>A</w:t>
            </w:r>
            <w:r w:rsidR="00E42D3F" w:rsidRPr="000E605D">
              <w:t>u moins 12 heures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rPr>
                <w:rFonts w:cs="Arial"/>
              </w:rPr>
            </w:pPr>
            <w:r w:rsidRPr="000E605D">
              <w:t>9.8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rPr>
                <w:rFonts w:cs="Arial"/>
              </w:rPr>
            </w:pPr>
            <w:r w:rsidRPr="000E605D">
              <w:t>Saison</w:t>
            </w:r>
          </w:p>
        </w:tc>
        <w:tc>
          <w:tcPr>
            <w:tcW w:w="5908" w:type="dxa"/>
          </w:tcPr>
          <w:p w:rsidR="00E42D3F" w:rsidRPr="000E605D" w:rsidRDefault="002E0138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rPr>
                <w:color w:val="000000"/>
              </w:rPr>
              <w:t>-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rPr>
                <w:rFonts w:cs="Arial"/>
              </w:rPr>
            </w:pPr>
            <w:r w:rsidRPr="000E605D">
              <w:t>9.9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rPr>
                <w:rFonts w:cs="Arial"/>
              </w:rPr>
            </w:pPr>
            <w:r w:rsidRPr="000E605D">
              <w:t>Mesures spéciales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spacing w:before="20" w:after="20"/>
              <w:rPr>
                <w:rFonts w:cs="Arial"/>
                <w:color w:val="000000"/>
              </w:rPr>
            </w:pPr>
            <w:r>
              <w:t>F</w:t>
            </w:r>
            <w:r w:rsidR="00E42D3F" w:rsidRPr="000E605D">
              <w:t>orte humidité ou arrosage par pulvérisation deux ou trois</w:t>
            </w:r>
            <w:r w:rsidR="00771989" w:rsidRPr="000E605D">
              <w:t> </w:t>
            </w:r>
            <w:r w:rsidR="00E42D3F" w:rsidRPr="000E605D">
              <w:t>fois par jour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10.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Inoculation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10.1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Préparation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t>Enlever les fragments d</w:t>
            </w:r>
            <w:r w:rsidR="002E0138" w:rsidRPr="000E605D">
              <w:t>’</w:t>
            </w:r>
            <w:r w:rsidRPr="000E605D">
              <w:t>hyphe en filtrant la solution à travers de la mousseline.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10.2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Quantification de l</w:t>
            </w:r>
            <w:r w:rsidR="002E0138" w:rsidRPr="000E605D">
              <w:t>’</w:t>
            </w:r>
            <w:r w:rsidRPr="000E605D">
              <w:t>inoculum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t>10</w:t>
            </w:r>
            <w:r w:rsidRPr="000E605D">
              <w:rPr>
                <w:vertAlign w:val="superscript"/>
              </w:rPr>
              <w:t>6</w:t>
            </w:r>
            <w:r w:rsidRPr="000E605D">
              <w:t xml:space="preserve"> spores/</w:t>
            </w:r>
            <w:proofErr w:type="spellStart"/>
            <w:r w:rsidRPr="000E605D">
              <w:t>mL</w:t>
            </w:r>
            <w:proofErr w:type="spellEnd"/>
            <w:r w:rsidRPr="000E605D">
              <w:t xml:space="preserve"> (à adapter aux conditions de l</w:t>
            </w:r>
            <w:r w:rsidR="002E0138" w:rsidRPr="000E605D">
              <w:t>’</w:t>
            </w:r>
            <w:r w:rsidRPr="000E605D">
              <w:t>essai).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10.3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Stade de la plante lors de l</w:t>
            </w:r>
            <w:r w:rsidR="002E0138" w:rsidRPr="000E605D">
              <w:t>’</w:t>
            </w:r>
            <w:r w:rsidRPr="000E605D">
              <w:t>inoculation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spacing w:before="20" w:after="20"/>
              <w:rPr>
                <w:rFonts w:cs="Arial"/>
                <w:color w:val="000000"/>
              </w:rPr>
            </w:pPr>
            <w:r>
              <w:t>P</w:t>
            </w:r>
            <w:r w:rsidR="00E42D3F" w:rsidRPr="000E605D">
              <w:t>lantules de deux</w:t>
            </w:r>
            <w:r w:rsidR="00771989" w:rsidRPr="000E605D">
              <w:t> </w:t>
            </w:r>
            <w:r w:rsidR="00E42D3F" w:rsidRPr="000E605D">
              <w:t>semaines (au stade de deux ou trois</w:t>
            </w:r>
            <w:r w:rsidR="00771989" w:rsidRPr="000E605D">
              <w:t> </w:t>
            </w:r>
            <w:r w:rsidR="00E42D3F" w:rsidRPr="000E605D">
              <w:t>nœuds)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10.4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Méthode d</w:t>
            </w:r>
            <w:r w:rsidR="002E0138" w:rsidRPr="000E605D">
              <w:t>’</w:t>
            </w:r>
            <w:r w:rsidRPr="000E605D">
              <w:t>inoculation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spacing w:before="20" w:after="20"/>
              <w:rPr>
                <w:rFonts w:cs="Arial"/>
                <w:color w:val="000000"/>
              </w:rPr>
            </w:pPr>
            <w:r>
              <w:t>P</w:t>
            </w:r>
            <w:r w:rsidR="00E42D3F" w:rsidRPr="000E605D">
              <w:t>ulvériser sur les feuilles vertes sans humidité en surface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10.5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Première observation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10.6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Seconde observation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10.7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Observations finales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t>10 à 18 jours après l</w:t>
            </w:r>
            <w:r w:rsidR="002E0138" w:rsidRPr="000E605D">
              <w:t>’</w:t>
            </w:r>
            <w:r w:rsidRPr="000E605D">
              <w:t>inoculation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11.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Observations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11.1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Méthode</w:t>
            </w:r>
          </w:p>
        </w:tc>
        <w:tc>
          <w:tcPr>
            <w:tcW w:w="5908" w:type="dxa"/>
          </w:tcPr>
          <w:p w:rsidR="00E42D3F" w:rsidRPr="000E605D" w:rsidRDefault="00D10016" w:rsidP="0001743A">
            <w:pPr>
              <w:spacing w:before="20" w:after="20"/>
              <w:jc w:val="left"/>
              <w:rPr>
                <w:rFonts w:cs="Arial"/>
              </w:rPr>
            </w:pPr>
            <w:r>
              <w:t>V</w:t>
            </w:r>
            <w:r w:rsidR="00E42D3F" w:rsidRPr="000E605D">
              <w:t>isuelle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11.2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Échelle d</w:t>
            </w:r>
            <w:r w:rsidR="002E0138" w:rsidRPr="000E605D">
              <w:t>’</w:t>
            </w:r>
            <w:r w:rsidRPr="000E605D">
              <w:t>observation</w:t>
            </w:r>
          </w:p>
        </w:tc>
        <w:tc>
          <w:tcPr>
            <w:tcW w:w="5908" w:type="dxa"/>
          </w:tcPr>
          <w:p w:rsidR="00E42D3F" w:rsidRPr="000E605D" w:rsidRDefault="002E0138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0E605D">
              <w:t>Classe 0 :</w:t>
            </w:r>
            <w:r w:rsidR="00E42D3F" w:rsidRPr="000E605D">
              <w:t xml:space="preserve"> aucun symptôme</w:t>
            </w:r>
          </w:p>
          <w:p w:rsidR="00E42D3F" w:rsidRPr="000E605D" w:rsidRDefault="002E0138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0E605D">
              <w:t>Classe 1 :</w:t>
            </w:r>
            <w:r w:rsidR="00E42D3F" w:rsidRPr="000E605D">
              <w:t xml:space="preserve"> quelques petites nécroses superficielles</w:t>
            </w:r>
          </w:p>
          <w:p w:rsidR="00E42D3F" w:rsidRPr="000E605D" w:rsidRDefault="002E0138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0E605D">
              <w:t>Classe 2 :</w:t>
            </w:r>
            <w:r w:rsidR="00E42D3F" w:rsidRPr="000E605D">
              <w:t xml:space="preserve"> nécroses plus grandes, plus foncées et profondes</w:t>
            </w:r>
          </w:p>
          <w:p w:rsidR="00E42D3F" w:rsidRPr="000E605D" w:rsidRDefault="002E0138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 w:rsidRPr="000E605D">
              <w:t>Classe 3 :</w:t>
            </w:r>
            <w:r w:rsidR="00E42D3F" w:rsidRPr="000E605D">
              <w:t xml:space="preserve"> nécroses sur toutes les parties de la plante ou symptômes importants sur la tige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strike/>
                <w:highlight w:val="lightGray"/>
              </w:rPr>
            </w:pPr>
            <w:r w:rsidRPr="000E605D">
              <w:rPr>
                <w:strike/>
                <w:highlight w:val="lightGray"/>
              </w:rPr>
              <w:t xml:space="preserve">Madonna, Nina et Rondo seront des variétés témoins </w:t>
            </w:r>
            <w:proofErr w:type="gramStart"/>
            <w:r w:rsidRPr="000E605D">
              <w:rPr>
                <w:strike/>
                <w:highlight w:val="lightGray"/>
              </w:rPr>
              <w:t xml:space="preserve">résistantes; </w:t>
            </w:r>
            <w:r w:rsidR="00771989" w:rsidRPr="000E605D">
              <w:rPr>
                <w:strike/>
                <w:highlight w:val="lightGray"/>
              </w:rPr>
              <w:t xml:space="preserve"> </w:t>
            </w:r>
            <w:r w:rsidRPr="000E605D">
              <w:rPr>
                <w:strike/>
                <w:highlight w:val="lightGray"/>
              </w:rPr>
              <w:t>les</w:t>
            </w:r>
            <w:proofErr w:type="gramEnd"/>
            <w:r w:rsidRPr="000E605D">
              <w:rPr>
                <w:strike/>
                <w:highlight w:val="lightGray"/>
              </w:rPr>
              <w:t xml:space="preserve"> variétés ayant le même niveau de résistance que Madonna/Rondo ou Nina seront considérées comme résistantes.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proofErr w:type="spellStart"/>
            <w:r w:rsidRPr="000E605D">
              <w:rPr>
                <w:strike/>
                <w:highlight w:val="lightGray"/>
              </w:rPr>
              <w:t>Crecerelle</w:t>
            </w:r>
            <w:proofErr w:type="spellEnd"/>
            <w:r w:rsidRPr="000E605D">
              <w:rPr>
                <w:strike/>
                <w:highlight w:val="lightGray"/>
              </w:rPr>
              <w:t xml:space="preserve"> et </w:t>
            </w:r>
            <w:proofErr w:type="spellStart"/>
            <w:r w:rsidRPr="000E605D">
              <w:rPr>
                <w:strike/>
                <w:highlight w:val="lightGray"/>
              </w:rPr>
              <w:t>Kelvedon</w:t>
            </w:r>
            <w:proofErr w:type="spellEnd"/>
            <w:r w:rsidRPr="000E605D">
              <w:rPr>
                <w:strike/>
                <w:highlight w:val="lightGray"/>
              </w:rPr>
              <w:t xml:space="preserve"> Wonder seront des variétés témoins sensibles; </w:t>
            </w:r>
            <w:r w:rsidR="00771989" w:rsidRPr="000E605D">
              <w:rPr>
                <w:strike/>
                <w:highlight w:val="lightGray"/>
              </w:rPr>
              <w:t xml:space="preserve"> </w:t>
            </w:r>
            <w:r w:rsidRPr="000E605D">
              <w:rPr>
                <w:strike/>
                <w:highlight w:val="lightGray"/>
              </w:rPr>
              <w:t>les variétés ayant un niveau de résistance plus bas que Nina et Madonna/Rondo seront considérées comme sensibles.</w:t>
            </w:r>
          </w:p>
        </w:tc>
      </w:tr>
      <w:tr w:rsidR="00E42D3F" w:rsidRPr="000E605D" w:rsidTr="0001743A">
        <w:trPr>
          <w:cantSplit/>
        </w:trPr>
        <w:tc>
          <w:tcPr>
            <w:tcW w:w="9747" w:type="dxa"/>
            <w:gridSpan w:val="3"/>
            <w:shd w:val="clear" w:color="auto" w:fill="auto"/>
          </w:tcPr>
          <w:p w:rsidR="00E42D3F" w:rsidRPr="000E605D" w:rsidRDefault="00E42D3F" w:rsidP="0001743A">
            <w:pPr>
              <w:spacing w:before="20" w:after="20"/>
              <w:jc w:val="center"/>
              <w:rPr>
                <w:rFonts w:cs="Arial"/>
                <w:noProof/>
              </w:rPr>
            </w:pPr>
            <w:r w:rsidRPr="000E605D">
              <w:rPr>
                <w:noProof/>
                <w:color w:val="000000"/>
                <w:lang w:val="en-US"/>
              </w:rPr>
              <w:drawing>
                <wp:inline distT="0" distB="0" distL="0" distR="0" wp14:anchorId="1AED415D" wp14:editId="1AF13C84">
                  <wp:extent cx="6039693" cy="3343742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693" cy="3343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199B" w:rsidRPr="00203FE6" w:rsidRDefault="00EB199B" w:rsidP="00EB199B"/>
          <w:p w:rsidR="00E42D3F" w:rsidRPr="000E605D" w:rsidRDefault="00EB199B" w:rsidP="00EB199B">
            <w:pPr>
              <w:spacing w:before="20" w:after="20"/>
              <w:jc w:val="center"/>
              <w:rPr>
                <w:rFonts w:cs="Arial"/>
                <w:color w:val="000000"/>
              </w:rPr>
            </w:pPr>
            <w:r w:rsidRPr="00203FE6">
              <w:rPr>
                <w:noProof/>
                <w:lang w:val="en-US"/>
              </w:rPr>
              <mc:AlternateContent>
                <mc:Choice Requires="wpg">
                  <w:drawing>
                    <wp:inline distT="0" distB="0" distL="0" distR="0">
                      <wp:extent cx="5760085" cy="875665"/>
                      <wp:effectExtent l="0" t="0" r="0" b="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60085" cy="875665"/>
                                <a:chOff x="179512" y="4725144"/>
                                <a:chExt cx="8171932" cy="1242138"/>
                              </a:xfrm>
                            </wpg:grpSpPr>
                            <wps:wsp>
                              <wps:cNvPr id="98" name="ZoneTexte 18"/>
                              <wps:cNvSpPr txBox="1"/>
                              <wps:spPr>
                                <a:xfrm>
                                  <a:off x="6515648" y="5651132"/>
                                  <a:ext cx="1152232" cy="3161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B199B" w:rsidRPr="003648D6" w:rsidRDefault="00EB199B" w:rsidP="00EB199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23C7D">
                                      <w:rPr>
                                        <w:rFonts w:ascii="Arial" w:hAnsi="Arial" w:cs="Arial"/>
                                        <w:color w:val="000000"/>
                                        <w:kern w:val="24"/>
                                        <w:sz w:val="18"/>
                                        <w:szCs w:val="18"/>
                                      </w:rPr>
                                      <w:t>résistante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99" name="Connecteur droit avec flèche 19"/>
                              <wps:cNvCnPr/>
                              <wps:spPr>
                                <a:xfrm>
                                  <a:off x="395536" y="5507940"/>
                                  <a:ext cx="784887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0" name="Connecteur droit 20"/>
                              <wps:cNvCnPr/>
                              <wps:spPr>
                                <a:xfrm>
                                  <a:off x="395536" y="5219908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1" name="ZoneTexte 21"/>
                              <wps:cNvSpPr txBox="1"/>
                              <wps:spPr>
                                <a:xfrm>
                                  <a:off x="179512" y="4931670"/>
                                  <a:ext cx="1440516" cy="3161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B199B" w:rsidRPr="003648D6" w:rsidRDefault="00EB199B" w:rsidP="00EB199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D23C7D">
                                      <w:rPr>
                                        <w:rFonts w:ascii="Arial" w:hAnsi="Arial" w:cs="Arial"/>
                                        <w:color w:val="000000"/>
                                        <w:kern w:val="24"/>
                                        <w:sz w:val="18"/>
                                        <w:szCs w:val="18"/>
                                      </w:rPr>
                                      <w:t>Crecerelle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2" name="ZoneTexte 22"/>
                              <wps:cNvSpPr txBox="1"/>
                              <wps:spPr>
                                <a:xfrm>
                                  <a:off x="5363743" y="4931697"/>
                                  <a:ext cx="1152232" cy="3161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B199B" w:rsidRPr="003648D6" w:rsidRDefault="00EB199B" w:rsidP="00EB199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D23C7D">
                                      <w:rPr>
                                        <w:rFonts w:ascii="Arial" w:hAnsi="Arial" w:cs="Arial"/>
                                        <w:color w:val="000000"/>
                                        <w:kern w:val="24"/>
                                        <w:sz w:val="18"/>
                                        <w:szCs w:val="18"/>
                                      </w:rPr>
                                      <w:t>Madonna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3" name="ZoneTexte 23"/>
                              <wps:cNvSpPr txBox="1"/>
                              <wps:spPr>
                                <a:xfrm>
                                  <a:off x="7667672" y="4940979"/>
                                  <a:ext cx="683772" cy="3161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B199B" w:rsidRPr="003648D6" w:rsidRDefault="00EB199B" w:rsidP="00EB199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D23C7D">
                                      <w:rPr>
                                        <w:rFonts w:ascii="Arial" w:hAnsi="Arial" w:cs="Arial"/>
                                        <w:color w:val="000000"/>
                                        <w:kern w:val="24"/>
                                        <w:sz w:val="18"/>
                                        <w:szCs w:val="18"/>
                                      </w:rPr>
                                      <w:t>Nina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4" name="Connecteur droit 24"/>
                              <wps:cNvCnPr/>
                              <wps:spPr>
                                <a:xfrm>
                                  <a:off x="5940152" y="5219908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5" name="Connecteur droit 25"/>
                              <wps:cNvCnPr/>
                              <wps:spPr>
                                <a:xfrm>
                                  <a:off x="8028384" y="5219908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6" name="Connecteur droit avec flèche 26"/>
                              <wps:cNvCnPr/>
                              <wps:spPr>
                                <a:xfrm>
                                  <a:off x="395536" y="5651956"/>
                                  <a:ext cx="5544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7" name="Connecteur droit avec flèche 27"/>
                              <wps:cNvCnPr/>
                              <wps:spPr>
                                <a:xfrm>
                                  <a:off x="5940152" y="5651956"/>
                                  <a:ext cx="23040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  <a:headEnd type="arrow"/>
                                  <a:tailEnd type="arrow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8" name="ZoneTexte 28"/>
                              <wps:cNvSpPr txBox="1"/>
                              <wps:spPr>
                                <a:xfrm>
                                  <a:off x="2051551" y="5651028"/>
                                  <a:ext cx="1439615" cy="3161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B199B" w:rsidRPr="003648D6" w:rsidRDefault="00EB199B" w:rsidP="00EB199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gramStart"/>
                                    <w:r w:rsidRPr="00D23C7D">
                                      <w:rPr>
                                        <w:rFonts w:ascii="Arial" w:hAnsi="Arial" w:cs="Arial"/>
                                        <w:color w:val="000000"/>
                                        <w:kern w:val="24"/>
                                        <w:sz w:val="18"/>
                                        <w:szCs w:val="18"/>
                                      </w:rPr>
                                      <w:t>sensible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09" name="ZoneTexte 29"/>
                              <wps:cNvSpPr txBox="1"/>
                              <wps:spPr>
                                <a:xfrm>
                                  <a:off x="179512" y="4725144"/>
                                  <a:ext cx="2232394" cy="3161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B199B" w:rsidRPr="003648D6" w:rsidRDefault="00EB199B" w:rsidP="00EB199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 w:rsidRPr="00D23C7D">
                                      <w:rPr>
                                        <w:rFonts w:ascii="Arial" w:hAnsi="Arial" w:cs="Arial"/>
                                        <w:color w:val="000000"/>
                                        <w:kern w:val="24"/>
                                        <w:sz w:val="18"/>
                                        <w:szCs w:val="18"/>
                                      </w:rPr>
                                      <w:t>Kelvedon</w:t>
                                    </w:r>
                                    <w:proofErr w:type="spellEnd"/>
                                    <w:r w:rsidRPr="00D23C7D">
                                      <w:rPr>
                                        <w:rFonts w:ascii="Arial" w:hAnsi="Arial" w:cs="Arial"/>
                                        <w:color w:val="000000"/>
                                        <w:kern w:val="24"/>
                                        <w:sz w:val="18"/>
                                        <w:szCs w:val="18"/>
                                      </w:rPr>
                                      <w:t xml:space="preserve"> Wonder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  <wps:wsp>
                              <wps:cNvPr id="110" name="ZoneTexte 30"/>
                              <wps:cNvSpPr txBox="1"/>
                              <wps:spPr>
                                <a:xfrm>
                                  <a:off x="5520501" y="4725144"/>
                                  <a:ext cx="791878" cy="31615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EB199B" w:rsidRPr="003648D6" w:rsidRDefault="00EB199B" w:rsidP="00EB199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rPr>
                                        <w:rFonts w:ascii="Arial" w:hAnsi="Arial" w:cs="Arial"/>
                                        <w:sz w:val="18"/>
                                        <w:szCs w:val="18"/>
                                      </w:rPr>
                                    </w:pPr>
                                    <w:r w:rsidRPr="00D23C7D">
                                      <w:rPr>
                                        <w:rFonts w:ascii="Arial" w:hAnsi="Arial" w:cs="Arial"/>
                                        <w:color w:val="000000"/>
                                        <w:kern w:val="24"/>
                                        <w:sz w:val="18"/>
                                        <w:szCs w:val="18"/>
                                      </w:rPr>
                                      <w:t>Rondo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7" o:spid="_x0000_s1030" style="width:453.55pt;height:68.95pt;mso-position-horizontal-relative:char;mso-position-vertical-relative:line" coordorigin="1795,47251" coordsize="81719,124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">
                      <v:shape id="ZoneTexte 18" o:spid="_x0000_s1031" type="#_x0000_t202" style="position:absolute;left:65156;top:56511;width:11522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" filled="f" stroked="f">
                        <v:textbox style="mso-fit-shape-to-text:t">
                          <w:txbxContent>
                            <w:p w:rsidR="00EB199B" w:rsidRPr="003648D6" w:rsidRDefault="00EB199B" w:rsidP="00EB199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D23C7D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résistante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19" o:spid="_x0000_s1032" type="#_x0000_t32" style="position:absolute;left:3955;top:55079;width:7848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" strokecolor="windowText" strokeweight="1.5pt">
                        <v:stroke endarrow="open" joinstyle="miter"/>
                      </v:shape>
                      <v:line id="Connecteur droit 20" o:spid="_x0000_s1033" style="position:absolute;visibility:visible;mso-wrap-style:square" from="3955,52199" to="3955,5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" strokecolor="windowText" strokeweight="1.5pt">
                        <v:stroke joinstyle="miter"/>
                      </v:line>
                      <v:shape id="ZoneTexte 21" o:spid="_x0000_s1034" type="#_x0000_t202" style="position:absolute;left:1795;top:49316;width:14405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" filled="f" stroked="f">
                        <v:textbox style="mso-fit-shape-to-text:t">
                          <w:txbxContent>
                            <w:p w:rsidR="00EB199B" w:rsidRPr="003648D6" w:rsidRDefault="00EB199B" w:rsidP="00EB199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D23C7D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Crecerelle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ZoneTexte 22" o:spid="_x0000_s1035" type="#_x0000_t202" style="position:absolute;left:53637;top:49316;width:11522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      <v:textbox style="mso-fit-shape-to-text:t">
                          <w:txbxContent>
                            <w:p w:rsidR="00EB199B" w:rsidRPr="003648D6" w:rsidRDefault="00EB199B" w:rsidP="00EB199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23C7D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Madonna</w:t>
                              </w:r>
                            </w:p>
                          </w:txbxContent>
                        </v:textbox>
                      </v:shape>
                      <v:shape id="ZoneTexte 23" o:spid="_x0000_s1036" type="#_x0000_t202" style="position:absolute;left:76676;top:49409;width:6838;height:3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" filled="f" stroked="f">
                        <v:textbox style="mso-fit-shape-to-text:t">
                          <w:txbxContent>
                            <w:p w:rsidR="00EB199B" w:rsidRPr="003648D6" w:rsidRDefault="00EB199B" w:rsidP="00EB199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23C7D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Nina</w:t>
                              </w:r>
                            </w:p>
                          </w:txbxContent>
                        </v:textbox>
                      </v:shape>
                      <v:line id="Connecteur droit 24" o:spid="_x0000_s1037" style="position:absolute;visibility:visible;mso-wrap-style:square" from="59401,52199" to="59401,5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" strokecolor="windowText" strokeweight="1.5pt">
                        <v:stroke joinstyle="miter"/>
                      </v:line>
                      <v:line id="Connecteur droit 25" o:spid="_x0000_s1038" style="position:absolute;visibility:visible;mso-wrap-style:square" from="80283,52199" to="80283,57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" strokecolor="windowText" strokeweight="1.5pt">
                        <v:stroke joinstyle="miter"/>
                      </v:line>
                      <v:shape id="Connecteur droit avec flèche 26" o:spid="_x0000_s1039" type="#_x0000_t32" style="position:absolute;left:3955;top:56519;width:55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" strokecolor="windowText" strokeweight=".5pt">
                        <v:stroke startarrow="open" endarrow="open" joinstyle="miter"/>
                      </v:shape>
                      <v:shape id="Connecteur droit avec flèche 27" o:spid="_x0000_s1040" type="#_x0000_t32" style="position:absolute;left:59401;top:56519;width:23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" strokecolor="windowText" strokeweight=".5pt">
                        <v:stroke startarrow="open" endarrow="open" joinstyle="miter"/>
                      </v:shape>
                      <v:shape id="ZoneTexte 28" o:spid="_x0000_s1041" type="#_x0000_t202" style="position:absolute;left:20515;top:56510;width:14396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" filled="f" stroked="f">
                        <v:textbox style="mso-fit-shape-to-text:t">
                          <w:txbxContent>
                            <w:p w:rsidR="00EB199B" w:rsidRPr="003648D6" w:rsidRDefault="00EB199B" w:rsidP="00EB199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D23C7D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sensible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ZoneTexte 29" o:spid="_x0000_s1042" type="#_x0000_t202" style="position:absolute;left:1795;top:47251;width:22324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      <v:textbox style="mso-fit-shape-to-text:t">
                          <w:txbxContent>
                            <w:p w:rsidR="00EB199B" w:rsidRPr="003648D6" w:rsidRDefault="00EB199B" w:rsidP="00EB199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D23C7D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Kelvedon</w:t>
                              </w:r>
                              <w:proofErr w:type="spellEnd"/>
                              <w:r w:rsidRPr="00D23C7D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Wonder</w:t>
                              </w:r>
                            </w:p>
                          </w:txbxContent>
                        </v:textbox>
                      </v:shape>
                      <v:shape id="ZoneTexte 30" o:spid="_x0000_s1043" type="#_x0000_t202" style="position:absolute;left:55205;top:47251;width:7918;height:3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SQk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" filled="f" stroked="f">
                        <v:textbox style="mso-fit-shape-to-text:t">
                          <w:txbxContent>
                            <w:p w:rsidR="00EB199B" w:rsidRPr="003648D6" w:rsidRDefault="00EB199B" w:rsidP="00EB199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D23C7D">
                                <w:rPr>
                                  <w:rFonts w:ascii="Arial" w:hAnsi="Arial" w:cs="Arial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Rondo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E42D3F" w:rsidRPr="000E605D" w:rsidRDefault="00E42D3F" w:rsidP="0001743A">
            <w:pPr>
              <w:jc w:val="right"/>
              <w:rPr>
                <w:highlight w:val="lightGray"/>
                <w:u w:val="single"/>
              </w:rPr>
            </w:pPr>
            <w:r w:rsidRPr="000E605D">
              <w:rPr>
                <w:highlight w:val="lightGray"/>
                <w:u w:val="single"/>
              </w:rPr>
              <w:t>Avec l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>aimable autorisation</w:t>
            </w:r>
            <w:r w:rsidR="002E0138" w:rsidRPr="000E605D">
              <w:rPr>
                <w:highlight w:val="lightGray"/>
                <w:u w:val="single"/>
              </w:rPr>
              <w:t xml:space="preserve"> du GEV</w:t>
            </w:r>
            <w:r w:rsidRPr="000E605D">
              <w:rPr>
                <w:highlight w:val="lightGray"/>
                <w:u w:val="single"/>
              </w:rPr>
              <w:t>ES</w:t>
            </w:r>
            <w:r w:rsidR="002E0138" w:rsidRPr="000E605D">
              <w:rPr>
                <w:highlight w:val="lightGray"/>
                <w:u w:val="single"/>
              </w:rPr>
              <w:t>-</w:t>
            </w:r>
            <w:r w:rsidRPr="000E605D">
              <w:rPr>
                <w:highlight w:val="lightGray"/>
                <w:u w:val="single"/>
              </w:rPr>
              <w:t xml:space="preserve">SNES, dans le cadre du projet </w:t>
            </w:r>
            <w:proofErr w:type="spellStart"/>
            <w:r w:rsidRPr="000E605D">
              <w:rPr>
                <w:highlight w:val="lightGray"/>
                <w:u w:val="single"/>
              </w:rPr>
              <w:t>Harmores</w:t>
            </w:r>
            <w:proofErr w:type="spellEnd"/>
            <w:r w:rsidRPr="000E605D">
              <w:rPr>
                <w:highlight w:val="lightGray"/>
                <w:u w:val="single"/>
              </w:rPr>
              <w:t xml:space="preserve"> de l</w:t>
            </w:r>
            <w:r w:rsidR="002E0138" w:rsidRPr="000E605D">
              <w:rPr>
                <w:highlight w:val="lightGray"/>
                <w:u w:val="single"/>
              </w:rPr>
              <w:t>’</w:t>
            </w:r>
            <w:r w:rsidRPr="000E605D">
              <w:rPr>
                <w:highlight w:val="lightGray"/>
                <w:u w:val="single"/>
              </w:rPr>
              <w:t>OCVV.</w:t>
            </w:r>
          </w:p>
          <w:p w:rsidR="00E42D3F" w:rsidRPr="000E605D" w:rsidRDefault="00E42D3F" w:rsidP="0001743A">
            <w:pPr>
              <w:spacing w:before="20" w:after="20"/>
              <w:jc w:val="right"/>
              <w:rPr>
                <w:rFonts w:cs="Arial"/>
                <w:color w:val="000000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11.3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Validation de l</w:t>
            </w:r>
            <w:r w:rsidR="002E0138" w:rsidRPr="000E605D">
              <w:t>’</w:t>
            </w:r>
            <w:r w:rsidRPr="000E605D">
              <w:t>essai</w:t>
            </w:r>
          </w:p>
        </w:tc>
        <w:tc>
          <w:tcPr>
            <w:tcW w:w="5908" w:type="dxa"/>
          </w:tcPr>
          <w:p w:rsidR="00E42D3F" w:rsidRPr="000E605D" w:rsidRDefault="00442BF8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r>
              <w:t>L</w:t>
            </w:r>
            <w:r w:rsidR="002E0138" w:rsidRPr="000E605D">
              <w:t>’</w:t>
            </w:r>
            <w:r w:rsidR="00E42D3F" w:rsidRPr="000E605D">
              <w:t>évaluation de la résistance des variétés doit être calibrée avec les résultats</w:t>
            </w:r>
          </w:p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t>des contrôles de résistance et de sensibilité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11.4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Hors</w:t>
            </w:r>
            <w:r w:rsidR="002E0138" w:rsidRPr="000E605D">
              <w:t>-</w:t>
            </w:r>
            <w:r w:rsidRPr="000E605D">
              <w:t>types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</w:rPr>
            </w:pP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0E605D">
              <w:t>12.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0E605D">
              <w:t>Interprétation des données en termes de niveaux d</w:t>
            </w:r>
            <w:r w:rsidR="002E0138" w:rsidRPr="000E605D">
              <w:t>’</w:t>
            </w:r>
            <w:r w:rsidRPr="000E605D">
              <w:t>expression des caractères de l</w:t>
            </w:r>
            <w:r w:rsidR="002E0138" w:rsidRPr="000E605D">
              <w:t>’</w:t>
            </w:r>
            <w:r w:rsidRPr="000E605D">
              <w:t>UPOV</w:t>
            </w:r>
          </w:p>
        </w:tc>
        <w:tc>
          <w:tcPr>
            <w:tcW w:w="5908" w:type="dxa"/>
          </w:tcPr>
          <w:p w:rsidR="00E42D3F" w:rsidRPr="000E605D" w:rsidRDefault="00E42D3F" w:rsidP="0001743A">
            <w:pPr>
              <w:spacing w:before="20" w:after="20"/>
              <w:rPr>
                <w:rFonts w:cs="Arial"/>
                <w:u w:val="single"/>
              </w:rPr>
            </w:pPr>
            <w:r w:rsidRPr="000E605D">
              <w:rPr>
                <w:highlight w:val="lightGray"/>
                <w:u w:val="single"/>
              </w:rPr>
              <w:t>Sensibles</w:t>
            </w:r>
            <w:r w:rsidR="002E0138" w:rsidRPr="000E605D">
              <w:rPr>
                <w:highlight w:val="lightGray"/>
                <w:u w:val="single"/>
              </w:rPr>
              <w:t> :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highlight w:val="lightGray"/>
                <w:u w:val="single"/>
              </w:rPr>
            </w:pPr>
            <w:proofErr w:type="spellStart"/>
            <w:r w:rsidRPr="000E605D">
              <w:rPr>
                <w:highlight w:val="lightGray"/>
                <w:u w:val="single"/>
              </w:rPr>
              <w:t>Crecerelle</w:t>
            </w:r>
            <w:proofErr w:type="spellEnd"/>
            <w:r w:rsidRPr="000E605D">
              <w:rPr>
                <w:highlight w:val="lightGray"/>
                <w:u w:val="single"/>
              </w:rPr>
              <w:t xml:space="preserve"> et </w:t>
            </w:r>
            <w:proofErr w:type="spellStart"/>
            <w:r w:rsidRPr="000E605D">
              <w:rPr>
                <w:highlight w:val="lightGray"/>
                <w:u w:val="single"/>
              </w:rPr>
              <w:t>Kelvedon</w:t>
            </w:r>
            <w:proofErr w:type="spellEnd"/>
            <w:r w:rsidRPr="000E605D">
              <w:rPr>
                <w:highlight w:val="lightGray"/>
                <w:u w:val="single"/>
              </w:rPr>
              <w:t xml:space="preserve"> Wonder seront des variétés témoins sensibl</w:t>
            </w:r>
            <w:r w:rsidR="000E605D" w:rsidRPr="000E605D">
              <w:rPr>
                <w:highlight w:val="lightGray"/>
                <w:u w:val="single"/>
              </w:rPr>
              <w:t>es.  Le</w:t>
            </w:r>
            <w:r w:rsidRPr="000E605D">
              <w:rPr>
                <w:highlight w:val="lightGray"/>
                <w:u w:val="single"/>
              </w:rPr>
              <w:t>s variétés ayant un niveau de résistance plus bas que Madonna ou Rondo seront considérées comme sensibles.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highlight w:val="lightGray"/>
                <w:u w:val="single"/>
              </w:rPr>
            </w:pP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highlight w:val="lightGray"/>
                <w:u w:val="single"/>
              </w:rPr>
            </w:pPr>
            <w:r w:rsidRPr="000E605D">
              <w:rPr>
                <w:highlight w:val="lightGray"/>
                <w:u w:val="single"/>
              </w:rPr>
              <w:t>Résistantes</w:t>
            </w:r>
            <w:r w:rsidR="002E0138" w:rsidRPr="000E605D">
              <w:rPr>
                <w:highlight w:val="lightGray"/>
                <w:u w:val="single"/>
              </w:rPr>
              <w:t> :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  <w:u w:val="single"/>
              </w:rPr>
            </w:pPr>
            <w:r w:rsidRPr="000E605D">
              <w:rPr>
                <w:highlight w:val="lightGray"/>
                <w:u w:val="single"/>
              </w:rPr>
              <w:t>Madonna, Nina et Rondo seront des variétés témoins résistant</w:t>
            </w:r>
            <w:r w:rsidR="000E605D" w:rsidRPr="000E605D">
              <w:rPr>
                <w:highlight w:val="lightGray"/>
                <w:u w:val="single"/>
              </w:rPr>
              <w:t>es.  Le</w:t>
            </w:r>
            <w:r w:rsidRPr="000E605D">
              <w:rPr>
                <w:highlight w:val="lightGray"/>
                <w:u w:val="single"/>
              </w:rPr>
              <w:t>s variétés ayant un niveau de résistance supérieur ou égal à celui de Madonna ou Rondo seront considérées comme résistantes.</w:t>
            </w: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</w:p>
          <w:p w:rsidR="00E42D3F" w:rsidRPr="000E605D" w:rsidRDefault="00E42D3F" w:rsidP="0001743A">
            <w:pPr>
              <w:autoSpaceDE w:val="0"/>
              <w:autoSpaceDN w:val="0"/>
              <w:adjustRightInd w:val="0"/>
              <w:jc w:val="left"/>
              <w:rPr>
                <w:rFonts w:cs="Arial"/>
              </w:rPr>
            </w:pPr>
            <w:proofErr w:type="gramStart"/>
            <w:r w:rsidRPr="000E605D">
              <w:t>absente</w:t>
            </w:r>
            <w:proofErr w:type="gramEnd"/>
            <w:r w:rsidRPr="000E605D">
              <w:t xml:space="preserve">………………………. [1] sensible </w:t>
            </w:r>
            <w:r w:rsidRPr="000E605D">
              <w:rPr>
                <w:strike/>
                <w:color w:val="000000"/>
                <w:highlight w:val="lightGray"/>
              </w:rPr>
              <w:t>(</w:t>
            </w:r>
            <w:r w:rsidR="002E0138" w:rsidRPr="000E605D">
              <w:rPr>
                <w:strike/>
                <w:color w:val="000000"/>
                <w:highlight w:val="lightGray"/>
              </w:rPr>
              <w:t>classes 2</w:t>
            </w:r>
            <w:r w:rsidRPr="000E605D">
              <w:rPr>
                <w:strike/>
                <w:color w:val="000000"/>
                <w:highlight w:val="lightGray"/>
              </w:rPr>
              <w:t xml:space="preserve"> et 3)</w:t>
            </w:r>
          </w:p>
          <w:p w:rsidR="00E42D3F" w:rsidRPr="000E605D" w:rsidRDefault="00E42D3F" w:rsidP="0001743A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0E605D">
              <w:t>présente</w:t>
            </w:r>
            <w:proofErr w:type="gramEnd"/>
            <w:r w:rsidRPr="000E605D">
              <w:t xml:space="preserve"> ............................. [9] résistant</w:t>
            </w:r>
            <w:r w:rsidRPr="000E605D">
              <w:rPr>
                <w:strike/>
              </w:rPr>
              <w:t xml:space="preserve">e </w:t>
            </w:r>
            <w:r w:rsidRPr="000E605D">
              <w:rPr>
                <w:strike/>
                <w:color w:val="000000"/>
                <w:highlight w:val="lightGray"/>
              </w:rPr>
              <w:t>(</w:t>
            </w:r>
            <w:r w:rsidR="002E0138" w:rsidRPr="000E605D">
              <w:rPr>
                <w:strike/>
                <w:color w:val="000000"/>
                <w:highlight w:val="lightGray"/>
              </w:rPr>
              <w:t>classes 0</w:t>
            </w:r>
            <w:r w:rsidRPr="000E605D">
              <w:rPr>
                <w:strike/>
                <w:color w:val="000000"/>
                <w:highlight w:val="lightGray"/>
              </w:rPr>
              <w:t xml:space="preserve"> et 1)</w:t>
            </w:r>
          </w:p>
        </w:tc>
      </w:tr>
      <w:tr w:rsidR="00E42D3F" w:rsidRPr="000E605D" w:rsidTr="0001743A">
        <w:trPr>
          <w:cantSplit/>
        </w:trPr>
        <w:tc>
          <w:tcPr>
            <w:tcW w:w="675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13.</w:t>
            </w:r>
          </w:p>
        </w:tc>
        <w:tc>
          <w:tcPr>
            <w:tcW w:w="3164" w:type="dxa"/>
          </w:tcPr>
          <w:p w:rsidR="00E42D3F" w:rsidRPr="000E605D" w:rsidRDefault="00E42D3F" w:rsidP="0001743A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605D">
              <w:t>Points critiques de contrôle</w:t>
            </w:r>
          </w:p>
        </w:tc>
        <w:tc>
          <w:tcPr>
            <w:tcW w:w="5908" w:type="dxa"/>
          </w:tcPr>
          <w:p w:rsidR="00E42D3F" w:rsidRPr="000E605D" w:rsidRDefault="002E0138" w:rsidP="0001743A">
            <w:pPr>
              <w:spacing w:before="20" w:after="20"/>
              <w:rPr>
                <w:rFonts w:cs="Arial"/>
                <w:color w:val="000000"/>
              </w:rPr>
            </w:pPr>
            <w:r w:rsidRPr="000E605D">
              <w:rPr>
                <w:color w:val="000000"/>
              </w:rPr>
              <w:t>-</w:t>
            </w:r>
          </w:p>
        </w:tc>
      </w:tr>
    </w:tbl>
    <w:p w:rsidR="00E42D3F" w:rsidRPr="000E605D" w:rsidRDefault="00E42D3F" w:rsidP="00E42D3F"/>
    <w:p w:rsidR="00E42D3F" w:rsidRPr="000E605D" w:rsidRDefault="00E42D3F" w:rsidP="00E42D3F">
      <w:pPr>
        <w:jc w:val="left"/>
      </w:pPr>
    </w:p>
    <w:p w:rsidR="00E42D3F" w:rsidRPr="000E605D" w:rsidRDefault="00E42D3F" w:rsidP="00E42D3F"/>
    <w:p w:rsidR="00050E16" w:rsidRPr="000E605D" w:rsidRDefault="00E42D3F" w:rsidP="00442BF8">
      <w:pPr>
        <w:jc w:val="right"/>
      </w:pPr>
      <w:r w:rsidRPr="000E605D">
        <w:t>[Fin du document]</w:t>
      </w:r>
    </w:p>
    <w:sectPr w:rsidR="00050E16" w:rsidRPr="000E605D" w:rsidSect="002E013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2E8" w:rsidRDefault="002172E8" w:rsidP="006655D3">
      <w:r>
        <w:separator/>
      </w:r>
    </w:p>
    <w:p w:rsidR="002172E8" w:rsidRDefault="002172E8" w:rsidP="006655D3"/>
    <w:p w:rsidR="002172E8" w:rsidRDefault="002172E8" w:rsidP="006655D3"/>
  </w:endnote>
  <w:endnote w:type="continuationSeparator" w:id="0">
    <w:p w:rsidR="002172E8" w:rsidRDefault="002172E8" w:rsidP="006655D3">
      <w:r>
        <w:separator/>
      </w:r>
    </w:p>
    <w:p w:rsidR="002172E8" w:rsidRPr="00294751" w:rsidRDefault="002172E8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2172E8" w:rsidRPr="00294751" w:rsidRDefault="002172E8" w:rsidP="006655D3"/>
    <w:p w:rsidR="002172E8" w:rsidRPr="00294751" w:rsidRDefault="002172E8" w:rsidP="006655D3"/>
  </w:endnote>
  <w:endnote w:type="continuationNotice" w:id="1">
    <w:p w:rsidR="002172E8" w:rsidRPr="00294751" w:rsidRDefault="002172E8" w:rsidP="006655D3">
      <w:r w:rsidRPr="00294751">
        <w:t>[Suite de la note page suivante]</w:t>
      </w:r>
    </w:p>
    <w:p w:rsidR="002172E8" w:rsidRPr="00294751" w:rsidRDefault="002172E8" w:rsidP="006655D3"/>
    <w:p w:rsidR="002172E8" w:rsidRPr="00294751" w:rsidRDefault="002172E8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E8" w:rsidRDefault="002172E8" w:rsidP="002E01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E8" w:rsidRDefault="002172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E8" w:rsidRDefault="00217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2E8" w:rsidRDefault="002172E8" w:rsidP="006655D3">
      <w:r>
        <w:separator/>
      </w:r>
    </w:p>
  </w:footnote>
  <w:footnote w:type="continuationSeparator" w:id="0">
    <w:p w:rsidR="002172E8" w:rsidRDefault="002172E8" w:rsidP="006655D3">
      <w:r>
        <w:separator/>
      </w:r>
    </w:p>
  </w:footnote>
  <w:footnote w:type="continuationNotice" w:id="1">
    <w:p w:rsidR="002172E8" w:rsidRPr="00AB530F" w:rsidRDefault="002172E8" w:rsidP="00AB530F">
      <w:pPr>
        <w:pStyle w:val="Footer"/>
      </w:pPr>
    </w:p>
  </w:footnote>
  <w:footnote w:id="2">
    <w:p w:rsidR="002172E8" w:rsidRPr="003F04AA" w:rsidRDefault="002172E8" w:rsidP="003F04AA">
      <w:pPr>
        <w:pStyle w:val="FootnoteText"/>
      </w:pPr>
      <w:r w:rsidRPr="003F04AA">
        <w:rPr>
          <w:rStyle w:val="FootnoteReference"/>
          <w:szCs w:val="16"/>
        </w:rPr>
        <w:footnoteRef/>
      </w:r>
      <w:r w:rsidRPr="003F04AA">
        <w:t xml:space="preserve"> </w:t>
      </w:r>
      <w:r>
        <w:tab/>
      </w:r>
      <w:r w:rsidRPr="003F04AA">
        <w:t>Tenue par voie électronique du 18 au 22 avril 2022.</w:t>
      </w:r>
    </w:p>
  </w:footnote>
  <w:footnote w:id="3">
    <w:p w:rsidR="002172E8" w:rsidRPr="003F04AA" w:rsidRDefault="002172E8" w:rsidP="003F04AA">
      <w:pPr>
        <w:tabs>
          <w:tab w:val="left" w:pos="567"/>
        </w:tabs>
        <w:autoSpaceDE w:val="0"/>
        <w:autoSpaceDN w:val="0"/>
        <w:adjustRightInd w:val="0"/>
        <w:jc w:val="left"/>
        <w:rPr>
          <w:sz w:val="16"/>
          <w:szCs w:val="16"/>
        </w:rPr>
      </w:pPr>
      <w:r w:rsidRPr="003F04AA">
        <w:rPr>
          <w:rStyle w:val="FootnoteReference"/>
          <w:sz w:val="16"/>
          <w:szCs w:val="16"/>
        </w:rPr>
        <w:footnoteRef/>
      </w:r>
      <w:r w:rsidRPr="003F04A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3F04AA">
        <w:rPr>
          <w:color w:val="0000FF"/>
          <w:sz w:val="16"/>
          <w:szCs w:val="16"/>
        </w:rPr>
        <w:t>matref@geves.fr</w:t>
      </w:r>
    </w:p>
  </w:footnote>
  <w:footnote w:id="4">
    <w:p w:rsidR="002172E8" w:rsidRPr="003F04AA" w:rsidRDefault="002172E8" w:rsidP="003F04AA">
      <w:pPr>
        <w:pStyle w:val="FootnoteText"/>
      </w:pPr>
      <w:r w:rsidRPr="003F04AA">
        <w:rPr>
          <w:rStyle w:val="FootnoteReference"/>
          <w:szCs w:val="16"/>
        </w:rPr>
        <w:footnoteRef/>
      </w:r>
      <w:r w:rsidRPr="003F04AA">
        <w:t xml:space="preserve"> </w:t>
      </w:r>
      <w:r>
        <w:tab/>
      </w:r>
      <w:r w:rsidRPr="003F04AA">
        <w:t>resistencias@inia.es</w:t>
      </w:r>
    </w:p>
  </w:footnote>
  <w:footnote w:id="5">
    <w:p w:rsidR="002172E8" w:rsidRPr="003F04AA" w:rsidRDefault="002172E8" w:rsidP="003F04AA">
      <w:pPr>
        <w:pStyle w:val="FootnoteText"/>
      </w:pPr>
      <w:r w:rsidRPr="003F04AA">
        <w:rPr>
          <w:rStyle w:val="FootnoteReference"/>
          <w:szCs w:val="16"/>
        </w:rPr>
        <w:footnoteRef/>
      </w:r>
      <w:r w:rsidRPr="003F04AA">
        <w:rPr>
          <w:rStyle w:val="FootnoteReference"/>
          <w:szCs w:val="16"/>
        </w:rPr>
        <w:t xml:space="preserve"> </w:t>
      </w:r>
      <w:r>
        <w:tab/>
      </w:r>
      <w:proofErr w:type="spellStart"/>
      <w:r w:rsidRPr="003F04AA">
        <w:t>Marian.McEwan@sasa.gov.scot</w:t>
      </w:r>
      <w:proofErr w:type="spellEnd"/>
    </w:p>
  </w:footnote>
  <w:footnote w:id="6">
    <w:p w:rsidR="002172E8" w:rsidRPr="003F04AA" w:rsidRDefault="002172E8" w:rsidP="003F04AA">
      <w:pPr>
        <w:pStyle w:val="CommentText"/>
        <w:tabs>
          <w:tab w:val="left" w:pos="567"/>
        </w:tabs>
        <w:rPr>
          <w:sz w:val="16"/>
          <w:szCs w:val="16"/>
        </w:rPr>
      </w:pPr>
      <w:r w:rsidRPr="003F04AA">
        <w:rPr>
          <w:rStyle w:val="FootnoteReference"/>
          <w:sz w:val="16"/>
          <w:szCs w:val="16"/>
        </w:rPr>
        <w:footnoteRef/>
      </w:r>
      <w:r w:rsidRPr="003F04AA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3F04AA">
        <w:rPr>
          <w:sz w:val="16"/>
          <w:szCs w:val="16"/>
        </w:rPr>
        <w:t xml:space="preserve">Projet </w:t>
      </w:r>
      <w:proofErr w:type="spellStart"/>
      <w:r w:rsidRPr="003F04AA">
        <w:rPr>
          <w:color w:val="000000"/>
          <w:sz w:val="16"/>
          <w:szCs w:val="16"/>
        </w:rPr>
        <w:t>Harmores</w:t>
      </w:r>
      <w:proofErr w:type="spellEnd"/>
      <w:r w:rsidRPr="003F04AA">
        <w:rPr>
          <w:color w:val="000000"/>
          <w:sz w:val="16"/>
          <w:szCs w:val="16"/>
        </w:rPr>
        <w:t xml:space="preserve"> 2 de l’OCVV : </w:t>
      </w:r>
      <w:hyperlink r:id="rId1" w:history="1">
        <w:r w:rsidRPr="003F04AA">
          <w:rPr>
            <w:rStyle w:val="Hyperlink"/>
            <w:sz w:val="16"/>
            <w:szCs w:val="16"/>
          </w:rPr>
          <w:t>https://cpvo.europa.eu/sites/default/files/documents/vem15_7_b_harmores_2_final_report.pdf</w:t>
        </w:r>
      </w:hyperlink>
    </w:p>
  </w:footnote>
  <w:footnote w:id="7">
    <w:p w:rsidR="002172E8" w:rsidRPr="003F04AA" w:rsidRDefault="002172E8" w:rsidP="003F04AA">
      <w:pPr>
        <w:pStyle w:val="FootnoteText"/>
      </w:pPr>
      <w:r w:rsidRPr="003F04AA">
        <w:rPr>
          <w:rStyle w:val="FootnoteReference"/>
          <w:szCs w:val="16"/>
        </w:rPr>
        <w:footnoteRef/>
      </w:r>
      <w:r w:rsidRPr="003F04AA">
        <w:t xml:space="preserve"> </w:t>
      </w:r>
      <w:r>
        <w:tab/>
      </w:r>
      <w:proofErr w:type="gramStart"/>
      <w:r w:rsidRPr="003F04AA">
        <w:rPr>
          <w:color w:val="000000"/>
        </w:rPr>
        <w:t xml:space="preserve">GEVES;  </w:t>
      </w:r>
      <w:r w:rsidRPr="003F04AA">
        <w:t>matref@geves.fr</w:t>
      </w:r>
      <w:proofErr w:type="gramEnd"/>
    </w:p>
  </w:footnote>
  <w:footnote w:id="8">
    <w:p w:rsidR="002172E8" w:rsidRPr="003F04AA" w:rsidRDefault="002172E8" w:rsidP="003F04AA">
      <w:pPr>
        <w:pStyle w:val="FootnoteText"/>
        <w:rPr>
          <w:color w:val="0000FF"/>
          <w:u w:val="single"/>
        </w:rPr>
      </w:pPr>
      <w:r w:rsidRPr="003F04AA">
        <w:rPr>
          <w:rStyle w:val="FootnoteReference"/>
          <w:szCs w:val="16"/>
        </w:rPr>
        <w:footnoteRef/>
      </w:r>
      <w:r w:rsidRPr="003F04AA">
        <w:rPr>
          <w:rStyle w:val="FootnoteReference"/>
          <w:szCs w:val="16"/>
        </w:rPr>
        <w:t xml:space="preserve"> </w:t>
      </w:r>
      <w:r>
        <w:rPr>
          <w:szCs w:val="16"/>
        </w:rPr>
        <w:tab/>
      </w:r>
      <w:r w:rsidRPr="003F04AA">
        <w:t xml:space="preserve">Projet </w:t>
      </w:r>
      <w:proofErr w:type="spellStart"/>
      <w:r w:rsidRPr="003F04AA">
        <w:rPr>
          <w:color w:val="000000"/>
        </w:rPr>
        <w:t>Harmores</w:t>
      </w:r>
      <w:proofErr w:type="spellEnd"/>
      <w:r w:rsidRPr="003F04AA">
        <w:rPr>
          <w:color w:val="000000"/>
        </w:rPr>
        <w:t xml:space="preserve"> 2 de l’OCVV : </w:t>
      </w:r>
      <w:hyperlink r:id="rId2" w:history="1">
        <w:r w:rsidRPr="003F04AA">
          <w:rPr>
            <w:rStyle w:val="Hyperlink"/>
            <w:szCs w:val="16"/>
          </w:rPr>
          <w:t>https://cpvo.europa.eu/sites/default/files/documents/vem15_7_b_harmores_2_final_report.pdf</w:t>
        </w:r>
      </w:hyperlink>
    </w:p>
  </w:footnote>
  <w:footnote w:id="9">
    <w:p w:rsidR="002172E8" w:rsidRPr="003F04AA" w:rsidRDefault="002172E8" w:rsidP="003F04AA">
      <w:pPr>
        <w:pStyle w:val="FootnoteText"/>
        <w:rPr>
          <w:lang w:val="pt-BR"/>
        </w:rPr>
      </w:pPr>
    </w:p>
  </w:footnote>
  <w:footnote w:id="10">
    <w:p w:rsidR="002172E8" w:rsidRPr="00EE7536" w:rsidRDefault="002172E8" w:rsidP="003F04AA">
      <w:pPr>
        <w:pStyle w:val="FootnoteText"/>
        <w:rPr>
          <w:lang w:val="pt-BR"/>
        </w:rPr>
      </w:pPr>
      <w:r w:rsidRPr="003F04AA">
        <w:rPr>
          <w:rStyle w:val="FootnoteReference"/>
          <w:szCs w:val="16"/>
        </w:rPr>
        <w:footnoteRef/>
      </w:r>
      <w:r w:rsidRPr="00EE7536">
        <w:rPr>
          <w:lang w:val="pt-BR"/>
        </w:rPr>
        <w:t xml:space="preserve"> </w:t>
      </w:r>
      <w:r w:rsidRPr="00EE7536">
        <w:rPr>
          <w:lang w:val="pt-BR"/>
        </w:rPr>
        <w:tab/>
      </w:r>
      <w:r w:rsidRPr="00EE7536">
        <w:rPr>
          <w:lang w:val="pt-BR"/>
        </w:rPr>
        <w:t>matref@geves.fr</w:t>
      </w:r>
    </w:p>
  </w:footnote>
  <w:footnote w:id="11">
    <w:p w:rsidR="002172E8" w:rsidRPr="00EE7536" w:rsidRDefault="002172E8" w:rsidP="003F04AA">
      <w:pPr>
        <w:pStyle w:val="FootnoteText"/>
        <w:rPr>
          <w:lang w:val="pt-BR"/>
        </w:rPr>
      </w:pPr>
      <w:r w:rsidRPr="003F04AA">
        <w:rPr>
          <w:rStyle w:val="FootnoteReference"/>
          <w:szCs w:val="16"/>
        </w:rPr>
        <w:footnoteRef/>
      </w:r>
      <w:r w:rsidRPr="00EE7536">
        <w:rPr>
          <w:lang w:val="pt-BR"/>
        </w:rPr>
        <w:t xml:space="preserve"> </w:t>
      </w:r>
      <w:r w:rsidRPr="00EE7536">
        <w:rPr>
          <w:lang w:val="pt-BR"/>
        </w:rPr>
        <w:tab/>
        <w:t>Marian.McEwan@sasa.gov.scot</w:t>
      </w:r>
    </w:p>
  </w:footnote>
  <w:footnote w:id="12">
    <w:p w:rsidR="002172E8" w:rsidRPr="003F04AA" w:rsidRDefault="002172E8" w:rsidP="003F04AA">
      <w:pPr>
        <w:tabs>
          <w:tab w:val="left" w:pos="567"/>
        </w:tabs>
        <w:autoSpaceDE w:val="0"/>
        <w:autoSpaceDN w:val="0"/>
        <w:adjustRightInd w:val="0"/>
        <w:jc w:val="left"/>
        <w:rPr>
          <w:strike/>
          <w:sz w:val="16"/>
          <w:szCs w:val="16"/>
        </w:rPr>
      </w:pPr>
      <w:r w:rsidRPr="003F04AA">
        <w:rPr>
          <w:rStyle w:val="FootnoteReference"/>
          <w:rFonts w:cs="Arial"/>
          <w:strike/>
          <w:sz w:val="16"/>
          <w:szCs w:val="16"/>
          <w:highlight w:val="lightGray"/>
        </w:rPr>
        <w:footnoteRef/>
      </w:r>
      <w:r w:rsidRPr="003F04AA">
        <w:rPr>
          <w:strike/>
          <w:sz w:val="16"/>
          <w:szCs w:val="16"/>
          <w:highlight w:val="lightGray"/>
        </w:rPr>
        <w:t xml:space="preserve"> </w:t>
      </w:r>
      <w:r>
        <w:rPr>
          <w:strike/>
          <w:sz w:val="16"/>
          <w:szCs w:val="16"/>
          <w:highlight w:val="lightGray"/>
        </w:rPr>
        <w:tab/>
      </w:r>
      <w:r w:rsidRPr="003F04AA">
        <w:rPr>
          <w:strike/>
          <w:sz w:val="16"/>
          <w:szCs w:val="16"/>
          <w:highlight w:val="lightGray"/>
        </w:rPr>
        <w:t xml:space="preserve">Projet </w:t>
      </w:r>
      <w:proofErr w:type="spellStart"/>
      <w:r w:rsidRPr="003F04AA">
        <w:rPr>
          <w:strike/>
          <w:color w:val="000000"/>
          <w:sz w:val="16"/>
          <w:szCs w:val="16"/>
          <w:highlight w:val="lightGray"/>
        </w:rPr>
        <w:t>Harmores</w:t>
      </w:r>
      <w:proofErr w:type="spellEnd"/>
      <w:r w:rsidRPr="003F04AA">
        <w:rPr>
          <w:strike/>
          <w:color w:val="000000"/>
          <w:sz w:val="16"/>
          <w:szCs w:val="16"/>
          <w:highlight w:val="lightGray"/>
        </w:rPr>
        <w:t xml:space="preserve"> 2 de l’OCVV : </w:t>
      </w:r>
      <w:hyperlink r:id="rId3" w:history="1">
        <w:r w:rsidRPr="003F04AA">
          <w:rPr>
            <w:rStyle w:val="Hyperlink"/>
            <w:strike/>
            <w:sz w:val="16"/>
            <w:szCs w:val="16"/>
            <w:highlight w:val="lightGray"/>
          </w:rPr>
          <w:t>https://cpvo.europa.eu/sites/default/files/documents/vem15_7_b_harmores_2_final_report.pdf</w:t>
        </w:r>
      </w:hyperlink>
    </w:p>
  </w:footnote>
  <w:footnote w:id="13">
    <w:p w:rsidR="002172E8" w:rsidRPr="003F04AA" w:rsidRDefault="002172E8" w:rsidP="003F04AA">
      <w:pPr>
        <w:pStyle w:val="FootnoteText"/>
      </w:pPr>
      <w:r w:rsidRPr="003F04AA">
        <w:rPr>
          <w:rStyle w:val="FootnoteReference"/>
          <w:szCs w:val="16"/>
        </w:rPr>
        <w:footnoteRef/>
      </w:r>
      <w:r w:rsidRPr="003F04AA">
        <w:rPr>
          <w:rStyle w:val="FootnoteReference"/>
          <w:szCs w:val="16"/>
        </w:rPr>
        <w:t xml:space="preserve"> </w:t>
      </w:r>
      <w:r>
        <w:rPr>
          <w:szCs w:val="16"/>
        </w:rPr>
        <w:tab/>
      </w:r>
      <w:r w:rsidRPr="003F04AA">
        <w:t xml:space="preserve">Projet </w:t>
      </w:r>
      <w:proofErr w:type="spellStart"/>
      <w:r w:rsidRPr="003F04AA">
        <w:rPr>
          <w:color w:val="000000"/>
        </w:rPr>
        <w:t>Harmores</w:t>
      </w:r>
      <w:proofErr w:type="spellEnd"/>
      <w:r w:rsidRPr="003F04AA">
        <w:rPr>
          <w:color w:val="000000"/>
        </w:rPr>
        <w:t xml:space="preserve"> 2 de l’OCVV : </w:t>
      </w:r>
      <w:hyperlink r:id="rId4" w:history="1">
        <w:r w:rsidRPr="003F04AA">
          <w:rPr>
            <w:rStyle w:val="Hyperlink"/>
            <w:szCs w:val="16"/>
          </w:rPr>
          <w:t>https://cpvo.europa.eu/sites/default/files/documents/vem15_7_b_harmores_2_final_report.pdf</w:t>
        </w:r>
      </w:hyperlink>
    </w:p>
    <w:p w:rsidR="002172E8" w:rsidRPr="003F04AA" w:rsidRDefault="002172E8" w:rsidP="003F04A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E8" w:rsidRPr="00C5280D" w:rsidRDefault="002172E8" w:rsidP="002E0138">
    <w:pPr>
      <w:pStyle w:val="Header"/>
      <w:rPr>
        <w:rStyle w:val="PageNumber"/>
      </w:rPr>
    </w:pPr>
    <w:r>
      <w:rPr>
        <w:rStyle w:val="PageNumber"/>
      </w:rPr>
      <w:t>TC/58/23</w:t>
    </w:r>
  </w:p>
  <w:p w:rsidR="002172E8" w:rsidRPr="00C5280D" w:rsidRDefault="002172E8" w:rsidP="002E0138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4B2FC5">
      <w:rPr>
        <w:rStyle w:val="PageNumber"/>
        <w:noProof/>
      </w:rPr>
      <w:t>12</w:t>
    </w:r>
    <w:r w:rsidRPr="00C5280D">
      <w:rPr>
        <w:rStyle w:val="PageNumber"/>
      </w:rPr>
      <w:fldChar w:fldCharType="end"/>
    </w:r>
  </w:p>
  <w:p w:rsidR="002172E8" w:rsidRPr="00C5280D" w:rsidRDefault="002172E8" w:rsidP="002E013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E8" w:rsidRPr="00C5280D" w:rsidRDefault="002172E8" w:rsidP="00EB048E">
    <w:pPr>
      <w:pStyle w:val="Header"/>
      <w:rPr>
        <w:rStyle w:val="PageNumber"/>
      </w:rPr>
    </w:pPr>
    <w:r>
      <w:rPr>
        <w:rStyle w:val="PageNumber"/>
      </w:rPr>
      <w:t>TC/58/23</w:t>
    </w:r>
  </w:p>
  <w:p w:rsidR="002172E8" w:rsidRPr="00C5280D" w:rsidRDefault="002172E8" w:rsidP="00EB048E">
    <w:pPr>
      <w:pStyle w:val="Header"/>
    </w:pPr>
    <w:r>
      <w:t>page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4B2FC5">
      <w:rPr>
        <w:rStyle w:val="PageNumber"/>
        <w:noProof/>
      </w:rPr>
      <w:t>13</w:t>
    </w:r>
    <w:r w:rsidRPr="00C5280D">
      <w:rPr>
        <w:rStyle w:val="PageNumber"/>
      </w:rPr>
      <w:fldChar w:fldCharType="end"/>
    </w:r>
  </w:p>
  <w:p w:rsidR="002172E8" w:rsidRPr="00C5280D" w:rsidRDefault="002172E8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2E8" w:rsidRPr="0004198B" w:rsidRDefault="002172E8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280F"/>
    <w:multiLevelType w:val="hybridMultilevel"/>
    <w:tmpl w:val="A5B8FB6E"/>
    <w:lvl w:ilvl="0" w:tplc="7206D5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C1BE6"/>
    <w:multiLevelType w:val="hybridMultilevel"/>
    <w:tmpl w:val="8F96E1A2"/>
    <w:lvl w:ilvl="0" w:tplc="011285DA">
      <w:start w:val="1"/>
      <w:numFmt w:val="lowerLetter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51864399"/>
    <w:multiLevelType w:val="hybridMultilevel"/>
    <w:tmpl w:val="6A4C553A"/>
    <w:lvl w:ilvl="0" w:tplc="EB8C0A88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844EC"/>
    <w:multiLevelType w:val="hybridMultilevel"/>
    <w:tmpl w:val="DA28DC90"/>
    <w:lvl w:ilvl="0" w:tplc="D9203D2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AE"/>
    <w:rsid w:val="00010CF3"/>
    <w:rsid w:val="00011E27"/>
    <w:rsid w:val="000148BC"/>
    <w:rsid w:val="0001743A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3D72"/>
    <w:rsid w:val="000C4E25"/>
    <w:rsid w:val="000C7021"/>
    <w:rsid w:val="000D6BBC"/>
    <w:rsid w:val="000D7780"/>
    <w:rsid w:val="000E605D"/>
    <w:rsid w:val="000E636A"/>
    <w:rsid w:val="000F2F11"/>
    <w:rsid w:val="00100A5F"/>
    <w:rsid w:val="0010156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1C46C4"/>
    <w:rsid w:val="001D4FE9"/>
    <w:rsid w:val="0021332C"/>
    <w:rsid w:val="00213982"/>
    <w:rsid w:val="002172E8"/>
    <w:rsid w:val="00232CCE"/>
    <w:rsid w:val="0024416D"/>
    <w:rsid w:val="00262597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E0138"/>
    <w:rsid w:val="00300AC1"/>
    <w:rsid w:val="00305A7F"/>
    <w:rsid w:val="003152FE"/>
    <w:rsid w:val="00327436"/>
    <w:rsid w:val="00344BD6"/>
    <w:rsid w:val="0035528D"/>
    <w:rsid w:val="00361821"/>
    <w:rsid w:val="00361E9E"/>
    <w:rsid w:val="003753EE"/>
    <w:rsid w:val="00387E2A"/>
    <w:rsid w:val="00391252"/>
    <w:rsid w:val="003A0835"/>
    <w:rsid w:val="003A5AAF"/>
    <w:rsid w:val="003B700A"/>
    <w:rsid w:val="003C7FBE"/>
    <w:rsid w:val="003D0839"/>
    <w:rsid w:val="003D227C"/>
    <w:rsid w:val="003D2B4D"/>
    <w:rsid w:val="003F04AA"/>
    <w:rsid w:val="003F37F5"/>
    <w:rsid w:val="00442BF8"/>
    <w:rsid w:val="00444A88"/>
    <w:rsid w:val="00445B73"/>
    <w:rsid w:val="00474DA4"/>
    <w:rsid w:val="00476B4D"/>
    <w:rsid w:val="004805FA"/>
    <w:rsid w:val="004935D2"/>
    <w:rsid w:val="004B1215"/>
    <w:rsid w:val="004B2FC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A2A67"/>
    <w:rsid w:val="005A400A"/>
    <w:rsid w:val="005B269D"/>
    <w:rsid w:val="005F7B92"/>
    <w:rsid w:val="00612379"/>
    <w:rsid w:val="006153B6"/>
    <w:rsid w:val="0061555F"/>
    <w:rsid w:val="006245ED"/>
    <w:rsid w:val="00636CA6"/>
    <w:rsid w:val="00641200"/>
    <w:rsid w:val="00645CA8"/>
    <w:rsid w:val="0065547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38C1"/>
    <w:rsid w:val="00735BD5"/>
    <w:rsid w:val="007360A3"/>
    <w:rsid w:val="007451EC"/>
    <w:rsid w:val="00751613"/>
    <w:rsid w:val="00753EE9"/>
    <w:rsid w:val="007556F6"/>
    <w:rsid w:val="00760EEF"/>
    <w:rsid w:val="00771989"/>
    <w:rsid w:val="00777EE5"/>
    <w:rsid w:val="00784836"/>
    <w:rsid w:val="0079023E"/>
    <w:rsid w:val="007977CD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14B"/>
    <w:rsid w:val="00890DF8"/>
    <w:rsid w:val="008A0ADE"/>
    <w:rsid w:val="008A743F"/>
    <w:rsid w:val="008C0970"/>
    <w:rsid w:val="008C4946"/>
    <w:rsid w:val="008D0BC5"/>
    <w:rsid w:val="008D2CF7"/>
    <w:rsid w:val="00900C26"/>
    <w:rsid w:val="0090197F"/>
    <w:rsid w:val="00903264"/>
    <w:rsid w:val="00906DDC"/>
    <w:rsid w:val="00924FF9"/>
    <w:rsid w:val="00934E09"/>
    <w:rsid w:val="00936253"/>
    <w:rsid w:val="00940D46"/>
    <w:rsid w:val="009413F1"/>
    <w:rsid w:val="00952DD4"/>
    <w:rsid w:val="009561F4"/>
    <w:rsid w:val="00965AE7"/>
    <w:rsid w:val="009660BF"/>
    <w:rsid w:val="00970FED"/>
    <w:rsid w:val="00985E41"/>
    <w:rsid w:val="00992D82"/>
    <w:rsid w:val="00997029"/>
    <w:rsid w:val="009A17BE"/>
    <w:rsid w:val="009A7339"/>
    <w:rsid w:val="009B2EC6"/>
    <w:rsid w:val="009B440E"/>
    <w:rsid w:val="009B55B9"/>
    <w:rsid w:val="009D690D"/>
    <w:rsid w:val="009E65B6"/>
    <w:rsid w:val="009F0A51"/>
    <w:rsid w:val="009F0B7F"/>
    <w:rsid w:val="009F77CF"/>
    <w:rsid w:val="00A12795"/>
    <w:rsid w:val="00A23907"/>
    <w:rsid w:val="00A24C10"/>
    <w:rsid w:val="00A42AC3"/>
    <w:rsid w:val="00A430CF"/>
    <w:rsid w:val="00A54309"/>
    <w:rsid w:val="00A55168"/>
    <w:rsid w:val="00A610A9"/>
    <w:rsid w:val="00A80F2A"/>
    <w:rsid w:val="00A85452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394F"/>
    <w:rsid w:val="00B46575"/>
    <w:rsid w:val="00B61777"/>
    <w:rsid w:val="00B622E6"/>
    <w:rsid w:val="00B83E82"/>
    <w:rsid w:val="00B84BBD"/>
    <w:rsid w:val="00BA43FB"/>
    <w:rsid w:val="00BC127D"/>
    <w:rsid w:val="00BC1FE6"/>
    <w:rsid w:val="00BE425E"/>
    <w:rsid w:val="00BF3A7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5FC"/>
    <w:rsid w:val="00C72B7A"/>
    <w:rsid w:val="00C973F2"/>
    <w:rsid w:val="00CA304C"/>
    <w:rsid w:val="00CA5FF4"/>
    <w:rsid w:val="00CA774A"/>
    <w:rsid w:val="00CB4921"/>
    <w:rsid w:val="00CC11B0"/>
    <w:rsid w:val="00CC2841"/>
    <w:rsid w:val="00CC6DCD"/>
    <w:rsid w:val="00CF1330"/>
    <w:rsid w:val="00CF7E36"/>
    <w:rsid w:val="00D10016"/>
    <w:rsid w:val="00D3708D"/>
    <w:rsid w:val="00D40426"/>
    <w:rsid w:val="00D57C96"/>
    <w:rsid w:val="00D57D18"/>
    <w:rsid w:val="00D70E65"/>
    <w:rsid w:val="00D7635F"/>
    <w:rsid w:val="00D91203"/>
    <w:rsid w:val="00D95174"/>
    <w:rsid w:val="00DA4973"/>
    <w:rsid w:val="00DA6F36"/>
    <w:rsid w:val="00DB1813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2D3F"/>
    <w:rsid w:val="00E5267B"/>
    <w:rsid w:val="00E559F0"/>
    <w:rsid w:val="00E55FF7"/>
    <w:rsid w:val="00E63C0E"/>
    <w:rsid w:val="00E72D49"/>
    <w:rsid w:val="00E7593C"/>
    <w:rsid w:val="00E7678A"/>
    <w:rsid w:val="00E935F1"/>
    <w:rsid w:val="00E94A81"/>
    <w:rsid w:val="00EA1FFB"/>
    <w:rsid w:val="00EB048E"/>
    <w:rsid w:val="00EB06AE"/>
    <w:rsid w:val="00EB199B"/>
    <w:rsid w:val="00EB4E9C"/>
    <w:rsid w:val="00EC634B"/>
    <w:rsid w:val="00EE34DF"/>
    <w:rsid w:val="00EE7536"/>
    <w:rsid w:val="00EF2F89"/>
    <w:rsid w:val="00F03E98"/>
    <w:rsid w:val="00F1237A"/>
    <w:rsid w:val="00F22CBD"/>
    <w:rsid w:val="00F272F1"/>
    <w:rsid w:val="00F31412"/>
    <w:rsid w:val="00F45372"/>
    <w:rsid w:val="00F4698A"/>
    <w:rsid w:val="00F560F7"/>
    <w:rsid w:val="00F6334D"/>
    <w:rsid w:val="00F63599"/>
    <w:rsid w:val="00F71781"/>
    <w:rsid w:val="00FA3D30"/>
    <w:rsid w:val="00FA49AB"/>
    <w:rsid w:val="00FA69D1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  <o:rules v:ext="edit">
        <o:r id="V:Rule1" type="connector" idref="#Connecteur droit avec flèche 19"/>
        <o:r id="V:Rule2" type="connector" idref="#Connecteur droit avec flèche 26"/>
        <o:r id="V:Rule3" type="connector" idref="#Connecteur droit avec flèche 27"/>
        <o:r id="V:Rule4" type="connector" idref="#Connecteur droit 20"/>
        <o:r id="V:Rule5" type="connector" idref="#Connecteur droit 24"/>
        <o:r id="V:Rule6" type="connector" idref="#Connecteur droit 25"/>
      </o:rules>
    </o:shapelayout>
  </w:shapeDefaults>
  <w:decimalSymbol w:val="."/>
  <w:listSeparator w:val=","/>
  <w14:docId w14:val="05A59595"/>
  <w15:docId w15:val="{10E616FF-185C-4FA9-848E-4912CA69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3F04AA"/>
    <w:pPr>
      <w:tabs>
        <w:tab w:val="left" w:pos="567"/>
      </w:tabs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E42D3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E42D3F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E42D3F"/>
  </w:style>
  <w:style w:type="paragraph" w:styleId="ListParagraph">
    <w:name w:val="List Paragraph"/>
    <w:basedOn w:val="Normal"/>
    <w:uiPriority w:val="34"/>
    <w:qFormat/>
    <w:rsid w:val="00E42D3F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E42D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E42D3F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E42D3F"/>
    <w:pPr>
      <w:keepNext/>
    </w:pPr>
    <w:rPr>
      <w:b/>
    </w:rPr>
  </w:style>
  <w:style w:type="paragraph" w:styleId="CommentText">
    <w:name w:val="annotation text"/>
    <w:basedOn w:val="Normal"/>
    <w:link w:val="CommentTextChar"/>
    <w:unhideWhenUsed/>
    <w:rsid w:val="00E42D3F"/>
  </w:style>
  <w:style w:type="character" w:customStyle="1" w:styleId="CommentTextChar">
    <w:name w:val="Comment Text Char"/>
    <w:basedOn w:val="DefaultParagraphFont"/>
    <w:link w:val="CommentText"/>
    <w:rsid w:val="00E42D3F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E42D3F"/>
    <w:rPr>
      <w:sz w:val="16"/>
      <w:szCs w:val="16"/>
    </w:rPr>
  </w:style>
  <w:style w:type="paragraph" w:styleId="Revision">
    <w:name w:val="Revision"/>
    <w:hidden/>
    <w:uiPriority w:val="99"/>
    <w:semiHidden/>
    <w:rsid w:val="00E42D3F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rsid w:val="003F04AA"/>
    <w:rPr>
      <w:rFonts w:ascii="Arial" w:hAnsi="Arial"/>
      <w:sz w:val="16"/>
    </w:rPr>
  </w:style>
  <w:style w:type="paragraph" w:styleId="NormalWeb">
    <w:name w:val="Normal (Web)"/>
    <w:basedOn w:val="Normal"/>
    <w:uiPriority w:val="99"/>
    <w:unhideWhenUsed/>
    <w:rsid w:val="00E42D3F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42D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2D3F"/>
    <w:rPr>
      <w:rFonts w:ascii="Arial" w:hAnsi="Arial"/>
      <w:b/>
      <w:bCs/>
    </w:rPr>
  </w:style>
  <w:style w:type="character" w:styleId="FollowedHyperlink">
    <w:name w:val="FollowedHyperlink"/>
    <w:basedOn w:val="DefaultParagraphFont"/>
    <w:semiHidden/>
    <w:unhideWhenUsed/>
    <w:rsid w:val="00E42D3F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7977CD"/>
    <w:pPr>
      <w:widowControl w:val="0"/>
      <w:autoSpaceDE w:val="0"/>
      <w:autoSpaceDN w:val="0"/>
      <w:jc w:val="center"/>
    </w:pPr>
    <w:rPr>
      <w:rFonts w:eastAsia="Arial" w:cs="Arial"/>
      <w:sz w:val="22"/>
      <w:szCs w:val="22"/>
      <w:lang w:val="en-US" w:bidi="en-US"/>
    </w:rPr>
  </w:style>
  <w:style w:type="paragraph" w:customStyle="1" w:styleId="Char">
    <w:name w:val=" Char 字元 字元"/>
    <w:basedOn w:val="Normal"/>
    <w:rsid w:val="00EB199B"/>
    <w:pPr>
      <w:spacing w:after="160" w:line="240" w:lineRule="exact"/>
      <w:jc w:val="left"/>
    </w:pPr>
    <w:rPr>
      <w:rFonts w:ascii="Verdana" w:eastAsia="PMingLiU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orldseed.org/our-work/plant-health/differential-host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orldseed.org/our-work/plant-health/differential-hosts/" TargetMode="External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pvo.europa.eu/sites/default/files/documents/vem15_7_b_harmores_2_final_report.pdf" TargetMode="External"/><Relationship Id="rId2" Type="http://schemas.openxmlformats.org/officeDocument/2006/relationships/hyperlink" Target="https://cpvo.europa.eu/sites/default/files/documents/vem15_7_b_harmores_2_final_report.pdf" TargetMode="External"/><Relationship Id="rId1" Type="http://schemas.openxmlformats.org/officeDocument/2006/relationships/hyperlink" Target="https://cpvo.europa.eu/sites/default/files/documents/vem15_7_b_harmores_2_final_report.pdf" TargetMode="External"/><Relationship Id="rId4" Type="http://schemas.openxmlformats.org/officeDocument/2006/relationships/hyperlink" Target="https://cpvo.europa.eu/sites/default/files/documents/vem15_7_b_harmores_2_final_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06092-BD26-4FAB-ACFB-1D62A64A7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2944</Words>
  <Characters>17093</Characters>
  <Application>Microsoft Office Word</Application>
  <DocSecurity>0</DocSecurity>
  <Lines>142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TC/58/23</vt:lpstr>
    </vt:vector>
  </TitlesOfParts>
  <Company>UPOV</Company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TC/58/23</dc:title>
  <dc:creator>OERTEL Romy</dc:creator>
  <cp:keywords>TC/58/23</cp:keywords>
  <dc:description/>
  <cp:lastModifiedBy>OERTEL Romy</cp:lastModifiedBy>
  <cp:revision>3</cp:revision>
  <cp:lastPrinted>2022-10-06T07:53:00Z</cp:lastPrinted>
  <dcterms:created xsi:type="dcterms:W3CDTF">2023-04-13T10:20:00Z</dcterms:created>
  <dcterms:modified xsi:type="dcterms:W3CDTF">2023-04-13T10:21:00Z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23577157-3017-4d7b-a077-c4ac3c6e8395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