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887ABB1" w14:textId="77777777" w:rsidTr="00EB4E9C">
        <w:tc>
          <w:tcPr>
            <w:tcW w:w="6522" w:type="dxa"/>
          </w:tcPr>
          <w:p w14:paraId="49CBBAC3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9BDD459" wp14:editId="52880D8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7C8AC53" w14:textId="222C3C3C" w:rsidR="00584174" w:rsidRDefault="00FF400C">
            <w:pPr>
              <w:pStyle w:val="Lettrine"/>
            </w:pPr>
            <w:r>
              <w:t>F</w:t>
            </w:r>
          </w:p>
        </w:tc>
      </w:tr>
      <w:tr w:rsidR="00DC3802" w:rsidRPr="00D012EA" w14:paraId="363A9264" w14:textId="77777777" w:rsidTr="00645CA8">
        <w:trPr>
          <w:trHeight w:val="219"/>
        </w:trPr>
        <w:tc>
          <w:tcPr>
            <w:tcW w:w="6522" w:type="dxa"/>
          </w:tcPr>
          <w:p w14:paraId="67D28056" w14:textId="77777777" w:rsidR="00584174" w:rsidRPr="00FF400C" w:rsidRDefault="00641EBB">
            <w:pPr>
              <w:pStyle w:val="upove"/>
              <w:rPr>
                <w:lang w:val="fr-FR"/>
              </w:rPr>
            </w:pPr>
            <w:r w:rsidRPr="00FF400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119257AF" w14:textId="77777777" w:rsidR="00DC3802" w:rsidRPr="00FF400C" w:rsidRDefault="00DC3802" w:rsidP="00DA4973">
            <w:pPr>
              <w:rPr>
                <w:lang w:val="fr-FR"/>
              </w:rPr>
            </w:pPr>
          </w:p>
        </w:tc>
      </w:tr>
    </w:tbl>
    <w:p w14:paraId="000EDA8D" w14:textId="77777777" w:rsidR="00DC3802" w:rsidRPr="00FF400C" w:rsidRDefault="00DC3802" w:rsidP="00DC3802">
      <w:pPr>
        <w:rPr>
          <w:lang w:val="fr-FR"/>
        </w:rPr>
      </w:pPr>
    </w:p>
    <w:p w14:paraId="54E30CFE" w14:textId="77777777" w:rsidR="003D0839" w:rsidRPr="00FF400C" w:rsidRDefault="003D0839" w:rsidP="003D083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D012EA" w14:paraId="239749DC" w14:textId="77777777" w:rsidTr="00A11D9D">
        <w:tc>
          <w:tcPr>
            <w:tcW w:w="6512" w:type="dxa"/>
          </w:tcPr>
          <w:p w14:paraId="257647D7" w14:textId="77777777" w:rsidR="00584174" w:rsidRPr="00FF400C" w:rsidRDefault="00641EBB">
            <w:pPr>
              <w:pStyle w:val="Sessiontc"/>
              <w:spacing w:line="240" w:lineRule="auto"/>
              <w:rPr>
                <w:lang w:val="fr-FR"/>
              </w:rPr>
            </w:pPr>
            <w:r w:rsidRPr="00FF400C">
              <w:rPr>
                <w:lang w:val="fr-FR"/>
              </w:rPr>
              <w:t>Comité technique</w:t>
            </w:r>
          </w:p>
          <w:p w14:paraId="45AEC2DF" w14:textId="7BC2F1E1" w:rsidR="00584174" w:rsidRPr="00FF400C" w:rsidRDefault="00641EBB">
            <w:pPr>
              <w:pStyle w:val="Sessiontcplacedate"/>
              <w:rPr>
                <w:sz w:val="22"/>
                <w:lang w:val="fr-FR"/>
              </w:rPr>
            </w:pPr>
            <w:r w:rsidRPr="00FF400C">
              <w:rPr>
                <w:lang w:val="fr-FR"/>
              </w:rPr>
              <w:t>Cinquante</w:t>
            </w:r>
            <w:r w:rsidR="005A693E">
              <w:rPr>
                <w:lang w:val="fr-FR"/>
              </w:rPr>
              <w:noBreakHyphen/>
            </w:r>
            <w:r w:rsidRPr="00FF400C">
              <w:rPr>
                <w:lang w:val="fr-FR"/>
              </w:rPr>
              <w:t>huit</w:t>
            </w:r>
            <w:r w:rsidR="00E32670">
              <w:rPr>
                <w:lang w:val="fr-FR"/>
              </w:rPr>
              <w:t>ième session</w:t>
            </w:r>
            <w:r w:rsidRPr="00FF400C">
              <w:rPr>
                <w:lang w:val="fr-FR"/>
              </w:rPr>
              <w:br/>
              <w:t>Genève, 24 et 2</w:t>
            </w:r>
            <w:r w:rsidR="00E32670" w:rsidRPr="00FF400C">
              <w:rPr>
                <w:lang w:val="fr-FR"/>
              </w:rPr>
              <w:t>5</w:t>
            </w:r>
            <w:r w:rsidR="00E32670">
              <w:rPr>
                <w:lang w:val="fr-FR"/>
              </w:rPr>
              <w:t> </w:t>
            </w:r>
            <w:r w:rsidR="00E32670" w:rsidRPr="00FF400C">
              <w:rPr>
                <w:lang w:val="fr-FR"/>
              </w:rPr>
              <w:t>octobre</w:t>
            </w:r>
            <w:r w:rsidR="00E32670">
              <w:rPr>
                <w:lang w:val="fr-FR"/>
              </w:rPr>
              <w:t> </w:t>
            </w:r>
            <w:r w:rsidR="00E32670" w:rsidRPr="00FF400C">
              <w:rPr>
                <w:lang w:val="fr-FR"/>
              </w:rPr>
              <w:t>20</w:t>
            </w:r>
            <w:r w:rsidRPr="00FF400C">
              <w:rPr>
                <w:lang w:val="fr-FR"/>
              </w:rPr>
              <w:t>22</w:t>
            </w:r>
          </w:p>
        </w:tc>
        <w:tc>
          <w:tcPr>
            <w:tcW w:w="3127" w:type="dxa"/>
          </w:tcPr>
          <w:p w14:paraId="5C76AE97" w14:textId="77777777" w:rsidR="00584174" w:rsidRPr="00FF400C" w:rsidRDefault="00641EBB">
            <w:pPr>
              <w:pStyle w:val="Doccode"/>
              <w:rPr>
                <w:lang w:val="fr-FR"/>
              </w:rPr>
            </w:pPr>
            <w:r w:rsidRPr="00FF400C">
              <w:rPr>
                <w:lang w:val="fr-FR"/>
              </w:rPr>
              <w:t>TC/58/17</w:t>
            </w:r>
          </w:p>
          <w:p w14:paraId="5014BEEE" w14:textId="6367771D" w:rsidR="00584174" w:rsidRPr="00FF400C" w:rsidRDefault="00641EBB">
            <w:pPr>
              <w:pStyle w:val="Docoriginal"/>
              <w:rPr>
                <w:lang w:val="fr-FR"/>
              </w:rPr>
            </w:pPr>
            <w:r w:rsidRPr="00FF400C">
              <w:rPr>
                <w:lang w:val="fr-FR"/>
              </w:rPr>
              <w:t>Original</w:t>
            </w:r>
            <w:r w:rsidR="00E32670">
              <w:rPr>
                <w:lang w:val="fr-FR"/>
              </w:rPr>
              <w:t> :</w:t>
            </w:r>
            <w:r w:rsidRPr="00FF400C">
              <w:rPr>
                <w:b w:val="0"/>
                <w:spacing w:val="0"/>
                <w:lang w:val="fr-FR"/>
              </w:rPr>
              <w:t xml:space="preserve"> </w:t>
            </w:r>
            <w:r w:rsidR="00E32670">
              <w:rPr>
                <w:b w:val="0"/>
                <w:spacing w:val="0"/>
                <w:lang w:val="fr-FR"/>
              </w:rPr>
              <w:t>a</w:t>
            </w:r>
            <w:r w:rsidRPr="00FF400C">
              <w:rPr>
                <w:b w:val="0"/>
                <w:spacing w:val="0"/>
                <w:lang w:val="fr-FR"/>
              </w:rPr>
              <w:t>nglais</w:t>
            </w:r>
          </w:p>
          <w:p w14:paraId="46ED95C4" w14:textId="0AA1B11D" w:rsidR="00584174" w:rsidRPr="00FF400C" w:rsidRDefault="00E32670">
            <w:pPr>
              <w:pStyle w:val="Docoriginal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 w:rsidRPr="00E32670">
              <w:rPr>
                <w:b w:val="0"/>
                <w:lang w:val="fr-FR"/>
              </w:rPr>
              <w:t xml:space="preserve"> </w:t>
            </w:r>
            <w:r w:rsidRPr="00FF400C">
              <w:rPr>
                <w:b w:val="0"/>
                <w:spacing w:val="0"/>
                <w:lang w:val="fr-FR"/>
              </w:rPr>
              <w:t>5</w:t>
            </w:r>
            <w:r>
              <w:rPr>
                <w:b w:val="0"/>
                <w:spacing w:val="0"/>
                <w:lang w:val="fr-FR"/>
              </w:rPr>
              <w:t> </w:t>
            </w:r>
            <w:r w:rsidRPr="00FF400C">
              <w:rPr>
                <w:b w:val="0"/>
                <w:spacing w:val="0"/>
                <w:lang w:val="fr-FR"/>
              </w:rPr>
              <w:t>octobre</w:t>
            </w:r>
            <w:r>
              <w:rPr>
                <w:b w:val="0"/>
                <w:spacing w:val="0"/>
                <w:lang w:val="fr-FR"/>
              </w:rPr>
              <w:t> </w:t>
            </w:r>
            <w:r w:rsidRPr="00FF400C">
              <w:rPr>
                <w:b w:val="0"/>
                <w:spacing w:val="0"/>
                <w:lang w:val="fr-FR"/>
              </w:rPr>
              <w:t>20</w:t>
            </w:r>
            <w:r w:rsidR="00641EBB" w:rsidRPr="00FF400C">
              <w:rPr>
                <w:b w:val="0"/>
                <w:spacing w:val="0"/>
                <w:lang w:val="fr-FR"/>
              </w:rPr>
              <w:t>22</w:t>
            </w:r>
          </w:p>
        </w:tc>
      </w:tr>
    </w:tbl>
    <w:p w14:paraId="7DF94599" w14:textId="7B677BF6" w:rsidR="00584174" w:rsidRPr="00FF400C" w:rsidRDefault="00641EBB">
      <w:pPr>
        <w:pStyle w:val="Titleofdoc0"/>
        <w:rPr>
          <w:lang w:val="fr-FR"/>
        </w:rPr>
      </w:pPr>
      <w:r w:rsidRPr="00FF400C">
        <w:rPr>
          <w:lang w:val="fr-FR"/>
        </w:rPr>
        <w:t>Rapports sur l</w:t>
      </w:r>
      <w:r w:rsidR="00E32670">
        <w:rPr>
          <w:lang w:val="fr-FR"/>
        </w:rPr>
        <w:t>’</w:t>
      </w:r>
      <w:r w:rsidR="00FF400C" w:rsidRPr="00FF400C">
        <w:rPr>
          <w:rFonts w:cs="Arial"/>
          <w:lang w:val="fr-FR"/>
        </w:rPr>
        <w:t>É</w:t>
      </w:r>
      <w:r w:rsidRPr="00FF400C">
        <w:rPr>
          <w:lang w:val="fr-FR"/>
        </w:rPr>
        <w:t>tat d</w:t>
      </w:r>
      <w:r w:rsidR="00E32670">
        <w:rPr>
          <w:lang w:val="fr-FR"/>
        </w:rPr>
        <w:t>’</w:t>
      </w:r>
      <w:r w:rsidRPr="00FF400C">
        <w:rPr>
          <w:lang w:val="fr-FR"/>
        </w:rPr>
        <w:t>avancement des travaux des groupes de travail techniques</w:t>
      </w:r>
    </w:p>
    <w:p w14:paraId="5EF00620" w14:textId="722DCE02" w:rsidR="00584174" w:rsidRPr="00FF400C" w:rsidRDefault="00641EBB">
      <w:pPr>
        <w:pStyle w:val="preparedby1"/>
        <w:jc w:val="left"/>
        <w:rPr>
          <w:lang w:val="fr-FR"/>
        </w:rPr>
      </w:pPr>
      <w:r w:rsidRPr="00FF400C">
        <w:rPr>
          <w:lang w:val="fr-FR"/>
        </w:rPr>
        <w:t xml:space="preserve">Document </w:t>
      </w:r>
      <w:r w:rsidR="00FF400C">
        <w:rPr>
          <w:lang w:val="fr-FR"/>
        </w:rPr>
        <w:t>établi</w:t>
      </w:r>
      <w:r w:rsidRPr="00FF400C">
        <w:rPr>
          <w:lang w:val="fr-FR"/>
        </w:rPr>
        <w:t xml:space="preserve"> par 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</w:t>
      </w:r>
    </w:p>
    <w:p w14:paraId="3927EA18" w14:textId="0E9F5590" w:rsidR="00584174" w:rsidRPr="00FF400C" w:rsidRDefault="00FF400C">
      <w:pPr>
        <w:pStyle w:val="Disclaimer"/>
        <w:rPr>
          <w:lang w:val="fr-FR"/>
        </w:rPr>
      </w:pPr>
      <w:r>
        <w:rPr>
          <w:lang w:val="fr-FR"/>
        </w:rPr>
        <w:t>Avertissement</w:t>
      </w:r>
      <w:r w:rsidR="00E32670">
        <w:rPr>
          <w:lang w:val="fr-FR"/>
        </w:rPr>
        <w:t> :</w:t>
      </w:r>
      <w:r w:rsidRPr="00FF400C">
        <w:rPr>
          <w:lang w:val="fr-FR"/>
        </w:rPr>
        <w:t xml:space="preserve"> </w:t>
      </w:r>
      <w:r>
        <w:rPr>
          <w:lang w:val="fr-FR"/>
        </w:rPr>
        <w:t>le présent</w:t>
      </w:r>
      <w:r w:rsidRPr="00FF400C">
        <w:rPr>
          <w:lang w:val="fr-FR"/>
        </w:rPr>
        <w:t xml:space="preserve"> document ne représente pas les politiques ou les orientations de l</w:t>
      </w:r>
      <w:r w:rsidR="00E32670">
        <w:rPr>
          <w:lang w:val="fr-FR"/>
        </w:rPr>
        <w:t>’</w:t>
      </w:r>
      <w:r w:rsidRPr="00FF400C">
        <w:rPr>
          <w:lang w:val="fr-FR"/>
        </w:rPr>
        <w:t>UPOV</w:t>
      </w:r>
    </w:p>
    <w:p w14:paraId="4B4C66D8" w14:textId="2C4A7386" w:rsidR="00584174" w:rsidRPr="00FF400C" w:rsidRDefault="00641EBB">
      <w:pPr>
        <w:pStyle w:val="Heading1"/>
        <w:rPr>
          <w:snapToGrid w:val="0"/>
          <w:lang w:val="fr-FR" w:eastAsia="ja-JP"/>
        </w:rPr>
      </w:pPr>
      <w:bookmarkStart w:id="0" w:name="_Toc83939427"/>
      <w:bookmarkStart w:id="1" w:name="_Toc74750846"/>
      <w:r w:rsidRPr="00FF400C">
        <w:rPr>
          <w:snapToGrid w:val="0"/>
          <w:lang w:val="fr-FR" w:eastAsia="ja-JP"/>
        </w:rPr>
        <w:t>R</w:t>
      </w:r>
      <w:r w:rsidR="00115018">
        <w:rPr>
          <w:rFonts w:cs="Arial"/>
          <w:bCs/>
          <w:lang w:val="fr-FR"/>
        </w:rPr>
        <w:t>é</w:t>
      </w:r>
      <w:r w:rsidRPr="00FF400C">
        <w:rPr>
          <w:snapToGrid w:val="0"/>
          <w:lang w:val="fr-FR" w:eastAsia="ja-JP"/>
        </w:rPr>
        <w:t>sum</w:t>
      </w:r>
      <w:r w:rsidR="00115018">
        <w:rPr>
          <w:snapToGrid w:val="0"/>
          <w:lang w:val="fr-FR" w:eastAsia="ja-JP"/>
        </w:rPr>
        <w:t>é</w:t>
      </w:r>
      <w:bookmarkEnd w:id="0"/>
      <w:bookmarkEnd w:id="1"/>
    </w:p>
    <w:p w14:paraId="4D125B4A" w14:textId="77777777" w:rsidR="00D71FE8" w:rsidRPr="00FF400C" w:rsidRDefault="00D71FE8" w:rsidP="00D71FE8">
      <w:pPr>
        <w:rPr>
          <w:lang w:val="fr-FR" w:eastAsia="ja-JP"/>
        </w:rPr>
      </w:pPr>
    </w:p>
    <w:p w14:paraId="5444F229" w14:textId="158AB8FB" w:rsidR="00584174" w:rsidRPr="00FF400C" w:rsidRDefault="00641EBB">
      <w:pPr>
        <w:rPr>
          <w:snapToGrid w:val="0"/>
          <w:lang w:val="fr-FR"/>
        </w:rPr>
      </w:pPr>
      <w:r>
        <w:rPr>
          <w:snapToGrid w:val="0"/>
        </w:rPr>
        <w:fldChar w:fldCharType="begin"/>
      </w:r>
      <w:r w:rsidRPr="00FF400C">
        <w:rPr>
          <w:snapToGrid w:val="0"/>
          <w:lang w:val="fr-FR"/>
        </w:rPr>
        <w:instrText xml:space="preserve"> AUTONUM  </w:instrText>
      </w:r>
      <w:r>
        <w:rPr>
          <w:snapToGrid w:val="0"/>
        </w:rPr>
        <w:fldChar w:fldCharType="end"/>
      </w:r>
      <w:r w:rsidRPr="00FF400C">
        <w:rPr>
          <w:snapToGrid w:val="0"/>
          <w:lang w:val="fr-FR"/>
        </w:rPr>
        <w:tab/>
        <w:t>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 xml:space="preserve">objet </w:t>
      </w:r>
      <w:r w:rsidR="00FF400C">
        <w:rPr>
          <w:snapToGrid w:val="0"/>
          <w:lang w:val="fr-FR"/>
        </w:rPr>
        <w:t>du présent</w:t>
      </w:r>
      <w:r w:rsidRPr="00FF400C">
        <w:rPr>
          <w:snapToGrid w:val="0"/>
          <w:lang w:val="fr-FR"/>
        </w:rPr>
        <w:t xml:space="preserve"> document est de présenter les rapports des présidents et de </w:t>
      </w:r>
      <w:r w:rsidR="00625223">
        <w:rPr>
          <w:snapToGrid w:val="0"/>
          <w:lang w:val="fr-FR"/>
        </w:rPr>
        <w:t xml:space="preserve">présenter pour </w:t>
      </w:r>
      <w:r w:rsidRPr="00FF400C">
        <w:rPr>
          <w:snapToGrid w:val="0"/>
          <w:lang w:val="fr-FR"/>
        </w:rPr>
        <w:t xml:space="preserve">approbation </w:t>
      </w:r>
      <w:r w:rsidR="00625223">
        <w:rPr>
          <w:snapToGrid w:val="0"/>
          <w:lang w:val="fr-FR"/>
        </w:rPr>
        <w:t>l</w:t>
      </w:r>
      <w:r w:rsidRPr="00FF400C">
        <w:rPr>
          <w:snapToGrid w:val="0"/>
          <w:lang w:val="fr-FR"/>
        </w:rPr>
        <w:t xml:space="preserve">es programmes de travail </w:t>
      </w:r>
      <w:r w:rsidR="00E32670">
        <w:rPr>
          <w:snapToGrid w:val="0"/>
          <w:lang w:val="fr-FR"/>
        </w:rPr>
        <w:t>de </w:t>
      </w:r>
      <w:r w:rsidR="00E32670" w:rsidRPr="00FF400C">
        <w:rPr>
          <w:snapToGrid w:val="0"/>
          <w:lang w:val="fr-FR"/>
        </w:rPr>
        <w:t>2023</w:t>
      </w:r>
      <w:r w:rsidRPr="00FF400C">
        <w:rPr>
          <w:snapToGrid w:val="0"/>
          <w:lang w:val="fr-FR"/>
        </w:rPr>
        <w:t xml:space="preserve"> du Groupe de travail technique sur les plantes agricoles (TWA), du Groupe de travail technique sur les plantes fruitières (TWF), du Groupe de travail </w:t>
      </w:r>
      <w:r w:rsidRPr="00625223">
        <w:rPr>
          <w:snapToGrid w:val="0"/>
          <w:lang w:val="fr-FR"/>
        </w:rPr>
        <w:t>technique</w:t>
      </w:r>
      <w:r w:rsidRPr="00FF400C">
        <w:rPr>
          <w:snapToGrid w:val="0"/>
          <w:lang w:val="fr-FR"/>
        </w:rPr>
        <w:t xml:space="preserve"> sur les plantes ornementales et les arbres forestiers (TWO) et du Groupe de travail </w:t>
      </w:r>
      <w:r w:rsidRPr="00625223">
        <w:rPr>
          <w:snapToGrid w:val="0"/>
          <w:lang w:val="fr-FR"/>
        </w:rPr>
        <w:t>technique</w:t>
      </w:r>
      <w:r w:rsidRPr="00FF400C">
        <w:rPr>
          <w:snapToGrid w:val="0"/>
          <w:lang w:val="fr-FR"/>
        </w:rPr>
        <w:t xml:space="preserve"> sur les plantes potagères (TWV).</w:t>
      </w:r>
    </w:p>
    <w:p w14:paraId="740AE549" w14:textId="77777777" w:rsidR="00D71FE8" w:rsidRPr="00FF400C" w:rsidRDefault="00D71FE8" w:rsidP="00D71FE8">
      <w:pPr>
        <w:rPr>
          <w:snapToGrid w:val="0"/>
          <w:lang w:val="fr-FR"/>
        </w:rPr>
      </w:pPr>
    </w:p>
    <w:p w14:paraId="610B0BEA" w14:textId="0FB69114" w:rsidR="00584174" w:rsidRPr="00FF400C" w:rsidRDefault="00641EBB">
      <w:pPr>
        <w:rPr>
          <w:snapToGrid w:val="0"/>
          <w:lang w:val="fr-FR"/>
        </w:rPr>
      </w:pPr>
      <w:r w:rsidRPr="000D12B6">
        <w:rPr>
          <w:snapToGrid w:val="0"/>
        </w:rPr>
        <w:fldChar w:fldCharType="begin"/>
      </w:r>
      <w:r w:rsidRPr="00FF400C">
        <w:rPr>
          <w:snapToGrid w:val="0"/>
          <w:lang w:val="fr-FR"/>
        </w:rPr>
        <w:instrText xml:space="preserve"> AUTONUM  </w:instrText>
      </w:r>
      <w:r w:rsidRPr="000D12B6">
        <w:rPr>
          <w:snapToGrid w:val="0"/>
        </w:rPr>
        <w:fldChar w:fldCharType="end"/>
      </w:r>
      <w:r w:rsidRPr="00FF400C">
        <w:rPr>
          <w:snapToGrid w:val="0"/>
          <w:lang w:val="fr-FR"/>
        </w:rPr>
        <w:tab/>
        <w:t xml:space="preserve">Le rapport </w:t>
      </w:r>
      <w:r w:rsidR="00625223">
        <w:rPr>
          <w:snapToGrid w:val="0"/>
          <w:lang w:val="fr-FR"/>
        </w:rPr>
        <w:t>établi par la personne</w:t>
      </w:r>
      <w:r w:rsidRPr="00FF400C">
        <w:rPr>
          <w:snapToGrid w:val="0"/>
          <w:lang w:val="fr-FR"/>
        </w:rPr>
        <w:t xml:space="preserve"> présid</w:t>
      </w:r>
      <w:r w:rsidR="00625223">
        <w:rPr>
          <w:snapToGrid w:val="0"/>
          <w:lang w:val="fr-FR"/>
        </w:rPr>
        <w:t>a</w:t>
      </w:r>
      <w:r w:rsidRPr="00FF400C">
        <w:rPr>
          <w:snapToGrid w:val="0"/>
          <w:lang w:val="fr-FR"/>
        </w:rPr>
        <w:t xml:space="preserve">nt </w:t>
      </w:r>
      <w:r w:rsidR="00625223">
        <w:rPr>
          <w:snapToGrid w:val="0"/>
          <w:lang w:val="fr-FR"/>
        </w:rPr>
        <w:t>le</w:t>
      </w:r>
      <w:r w:rsidRPr="00FF400C">
        <w:rPr>
          <w:snapToGrid w:val="0"/>
          <w:lang w:val="fr-FR"/>
        </w:rPr>
        <w:t xml:space="preserve"> </w:t>
      </w:r>
      <w:r w:rsidR="00625223">
        <w:rPr>
          <w:rFonts w:eastAsia="PMingLiU"/>
          <w:szCs w:val="24"/>
          <w:lang w:val="fr-FR"/>
        </w:rPr>
        <w:t>G</w:t>
      </w:r>
      <w:r w:rsidRPr="00FF400C">
        <w:rPr>
          <w:rFonts w:eastAsia="PMingLiU"/>
          <w:szCs w:val="24"/>
          <w:lang w:val="fr-FR"/>
        </w:rPr>
        <w:t>roupe de travail technique sur les méthodes et techniques d</w:t>
      </w:r>
      <w:r w:rsidR="00E32670">
        <w:rPr>
          <w:rFonts w:eastAsia="PMingLiU"/>
          <w:szCs w:val="24"/>
          <w:lang w:val="fr-FR"/>
        </w:rPr>
        <w:t>’</w:t>
      </w:r>
      <w:r w:rsidRPr="00FF400C">
        <w:rPr>
          <w:rFonts w:eastAsia="PMingLiU"/>
          <w:szCs w:val="24"/>
          <w:lang w:val="fr-FR"/>
        </w:rPr>
        <w:t xml:space="preserve">essai (TWM) sera présenté dans un </w:t>
      </w:r>
      <w:r w:rsidR="00625223">
        <w:rPr>
          <w:rFonts w:eastAsia="PMingLiU"/>
          <w:szCs w:val="24"/>
          <w:lang w:val="fr-FR"/>
        </w:rPr>
        <w:t>additif</w:t>
      </w:r>
      <w:r w:rsidRPr="00FF400C">
        <w:rPr>
          <w:rFonts w:eastAsia="PMingLiU"/>
          <w:szCs w:val="24"/>
          <w:lang w:val="fr-FR"/>
        </w:rPr>
        <w:t xml:space="preserve"> au présent document.</w:t>
      </w:r>
    </w:p>
    <w:p w14:paraId="7FD50D82" w14:textId="77777777" w:rsidR="00D71FE8" w:rsidRPr="00FF400C" w:rsidRDefault="00D71FE8" w:rsidP="00D71FE8">
      <w:pPr>
        <w:rPr>
          <w:lang w:val="fr-FR" w:eastAsia="ja-JP"/>
        </w:rPr>
      </w:pPr>
    </w:p>
    <w:p w14:paraId="2AC713B3" w14:textId="0D2EBEF6" w:rsidR="00E32670" w:rsidRDefault="00641EBB">
      <w:pPr>
        <w:tabs>
          <w:tab w:val="left" w:pos="567"/>
          <w:tab w:val="left" w:pos="1134"/>
          <w:tab w:val="left" w:pos="5387"/>
        </w:tabs>
        <w:rPr>
          <w:lang w:val="fr-FR"/>
        </w:rPr>
      </w:pPr>
      <w:r>
        <w:fldChar w:fldCharType="begin"/>
      </w:r>
      <w:r w:rsidRPr="00FF400C">
        <w:rPr>
          <w:lang w:val="fr-FR"/>
        </w:rPr>
        <w:instrText xml:space="preserve"> AUTONUM  </w:instrText>
      </w:r>
      <w:r>
        <w:fldChar w:fldCharType="end"/>
      </w:r>
      <w:r w:rsidRPr="00FF400C">
        <w:rPr>
          <w:lang w:val="fr-FR"/>
        </w:rPr>
        <w:tab/>
        <w:t xml:space="preserve">Le </w:t>
      </w:r>
      <w:r w:rsidR="00795F96" w:rsidRPr="00795F96">
        <w:rPr>
          <w:lang w:val="fr-FR"/>
        </w:rPr>
        <w:t>Comité technique</w:t>
      </w:r>
      <w:r w:rsidRPr="00FF400C">
        <w:rPr>
          <w:lang w:val="fr-FR"/>
        </w:rPr>
        <w:t xml:space="preserve"> est invité à</w:t>
      </w:r>
      <w:r w:rsidR="00E32670">
        <w:rPr>
          <w:lang w:val="fr-FR"/>
        </w:rPr>
        <w:t> :</w:t>
      </w:r>
    </w:p>
    <w:p w14:paraId="2579415C" w14:textId="1FCD872A" w:rsidR="00D71FE8" w:rsidRPr="00FF400C" w:rsidRDefault="00D71FE8" w:rsidP="00D71FE8">
      <w:pPr>
        <w:tabs>
          <w:tab w:val="left" w:pos="567"/>
          <w:tab w:val="left" w:pos="1134"/>
          <w:tab w:val="left" w:pos="5387"/>
        </w:tabs>
        <w:rPr>
          <w:lang w:val="fr-FR"/>
        </w:rPr>
      </w:pPr>
    </w:p>
    <w:p w14:paraId="37CD3519" w14:textId="4B765189" w:rsidR="00584174" w:rsidRPr="00FF400C" w:rsidRDefault="00641EBB">
      <w:pPr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FF400C">
        <w:rPr>
          <w:lang w:val="fr-FR"/>
        </w:rPr>
        <w:tab/>
        <w:t>a)</w:t>
      </w:r>
      <w:r w:rsidRPr="00FF400C">
        <w:rPr>
          <w:lang w:val="fr-FR"/>
        </w:rPr>
        <w:tab/>
      </w:r>
      <w:r w:rsidR="000D12B6" w:rsidRPr="00FF400C">
        <w:rPr>
          <w:lang w:val="fr-FR"/>
        </w:rPr>
        <w:t>prend</w:t>
      </w:r>
      <w:r w:rsidR="00625223">
        <w:rPr>
          <w:lang w:val="fr-FR"/>
        </w:rPr>
        <w:t>re</w:t>
      </w:r>
      <w:r w:rsidR="000D12B6" w:rsidRPr="00FF400C">
        <w:rPr>
          <w:lang w:val="fr-FR"/>
        </w:rPr>
        <w:t xml:space="preserve"> note des rapports </w:t>
      </w:r>
      <w:r w:rsidR="00625223">
        <w:rPr>
          <w:lang w:val="fr-FR"/>
        </w:rPr>
        <w:t>établis par les personnes présidant</w:t>
      </w:r>
      <w:r w:rsidR="00E32670">
        <w:rPr>
          <w:lang w:val="fr-FR"/>
        </w:rPr>
        <w:t xml:space="preserve"> le </w:t>
      </w:r>
      <w:r w:rsidR="00E32670" w:rsidRPr="00FF400C">
        <w:rPr>
          <w:lang w:val="fr-FR"/>
        </w:rPr>
        <w:t>TWA</w:t>
      </w:r>
      <w:r w:rsidR="000D12B6" w:rsidRPr="00FF400C">
        <w:rPr>
          <w:lang w:val="fr-FR"/>
        </w:rPr>
        <w:t>,</w:t>
      </w:r>
      <w:r w:rsidR="00E32670" w:rsidRPr="00FF400C">
        <w:rPr>
          <w:lang w:val="fr-FR"/>
        </w:rPr>
        <w:t xml:space="preserve"> </w:t>
      </w:r>
      <w:r w:rsidR="00E32670">
        <w:rPr>
          <w:lang w:val="fr-FR"/>
        </w:rPr>
        <w:t>le </w:t>
      </w:r>
      <w:r w:rsidR="00E32670" w:rsidRPr="00FF400C">
        <w:rPr>
          <w:lang w:val="fr-FR"/>
        </w:rPr>
        <w:t>TWF</w:t>
      </w:r>
      <w:r w:rsidR="000D12B6" w:rsidRPr="00FF400C">
        <w:rPr>
          <w:lang w:val="fr-FR"/>
        </w:rPr>
        <w:t>,</w:t>
      </w:r>
      <w:r w:rsidR="00E32670" w:rsidRPr="00FF400C">
        <w:rPr>
          <w:lang w:val="fr-FR"/>
        </w:rPr>
        <w:t xml:space="preserve"> </w:t>
      </w:r>
      <w:r w:rsidR="00E32670">
        <w:rPr>
          <w:lang w:val="fr-FR"/>
        </w:rPr>
        <w:t>le </w:t>
      </w:r>
      <w:r w:rsidR="00E32670" w:rsidRPr="00FF400C">
        <w:rPr>
          <w:lang w:val="fr-FR"/>
        </w:rPr>
        <w:t>TWO</w:t>
      </w:r>
      <w:r w:rsidR="000D12B6" w:rsidRPr="00FF400C">
        <w:rPr>
          <w:lang w:val="fr-FR"/>
        </w:rPr>
        <w:t xml:space="preserve"> et</w:t>
      </w:r>
      <w:r w:rsidR="00E32670" w:rsidRPr="00FF400C">
        <w:rPr>
          <w:lang w:val="fr-FR"/>
        </w:rPr>
        <w:t xml:space="preserve"> </w:t>
      </w:r>
      <w:r w:rsidR="00E32670">
        <w:rPr>
          <w:lang w:val="fr-FR"/>
        </w:rPr>
        <w:t>le </w:t>
      </w:r>
      <w:r w:rsidR="00E32670" w:rsidRPr="00FF400C">
        <w:rPr>
          <w:lang w:val="fr-FR"/>
        </w:rPr>
        <w:t>TWF</w:t>
      </w:r>
      <w:r w:rsidR="000D12B6" w:rsidRPr="00FF400C">
        <w:rPr>
          <w:lang w:val="fr-FR"/>
        </w:rPr>
        <w:t>, tels que présentés dans les annexes du présent document;</w:t>
      </w:r>
    </w:p>
    <w:p w14:paraId="567ACF48" w14:textId="77777777" w:rsidR="00D71FE8" w:rsidRPr="00FF400C" w:rsidRDefault="00D71FE8" w:rsidP="00D71FE8">
      <w:pPr>
        <w:tabs>
          <w:tab w:val="left" w:pos="567"/>
          <w:tab w:val="left" w:pos="1134"/>
          <w:tab w:val="left" w:pos="5387"/>
        </w:tabs>
        <w:rPr>
          <w:lang w:val="fr-FR"/>
        </w:rPr>
      </w:pPr>
    </w:p>
    <w:p w14:paraId="406ED6C5" w14:textId="57C62C33" w:rsidR="00584174" w:rsidRPr="00FF400C" w:rsidRDefault="00641EBB">
      <w:pPr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FF400C">
        <w:rPr>
          <w:lang w:val="fr-FR"/>
        </w:rPr>
        <w:tab/>
        <w:t>b)</w:t>
      </w:r>
      <w:r w:rsidRPr="00FF400C">
        <w:rPr>
          <w:lang w:val="fr-FR"/>
        </w:rPr>
        <w:tab/>
      </w:r>
      <w:r w:rsidR="000D12B6" w:rsidRPr="00FF400C">
        <w:rPr>
          <w:lang w:val="fr-FR"/>
        </w:rPr>
        <w:t xml:space="preserve">examiner les programmes de travail des </w:t>
      </w:r>
      <w:r w:rsidR="00625223">
        <w:rPr>
          <w:lang w:val="fr-FR"/>
        </w:rPr>
        <w:t>groupes de travail techniques</w:t>
      </w:r>
      <w:r w:rsidR="000D12B6" w:rsidRPr="00FF400C">
        <w:rPr>
          <w:lang w:val="fr-FR"/>
        </w:rPr>
        <w:t xml:space="preserve">, </w:t>
      </w:r>
      <w:r w:rsidR="00625223">
        <w:rPr>
          <w:lang w:val="fr-FR"/>
        </w:rPr>
        <w:t>à</w:t>
      </w:r>
      <w:r w:rsidR="000D12B6" w:rsidRPr="00FF400C">
        <w:rPr>
          <w:lang w:val="fr-FR"/>
        </w:rPr>
        <w:t xml:space="preserve"> leurs sessions </w:t>
      </w:r>
      <w:r w:rsidR="00E32670">
        <w:rPr>
          <w:lang w:val="fr-FR"/>
        </w:rPr>
        <w:t>de </w:t>
      </w:r>
      <w:r w:rsidR="00E32670" w:rsidRPr="00FF400C">
        <w:rPr>
          <w:lang w:val="fr-FR"/>
        </w:rPr>
        <w:t>2023</w:t>
      </w:r>
      <w:r w:rsidR="00E91FBC">
        <w:rPr>
          <w:lang w:val="fr-FR"/>
        </w:rPr>
        <w:t xml:space="preserve">; </w:t>
      </w:r>
      <w:r w:rsidR="000D12B6" w:rsidRPr="00FF400C">
        <w:rPr>
          <w:lang w:val="fr-FR"/>
        </w:rPr>
        <w:t xml:space="preserve"> et</w:t>
      </w:r>
    </w:p>
    <w:p w14:paraId="773226B2" w14:textId="77777777" w:rsidR="000D12B6" w:rsidRPr="00FF400C" w:rsidRDefault="000D12B6" w:rsidP="00D71FE8">
      <w:pPr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</w:p>
    <w:p w14:paraId="5A03606A" w14:textId="788EACBF" w:rsidR="00584174" w:rsidRPr="00FF400C" w:rsidRDefault="00641EBB">
      <w:pPr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FF400C">
        <w:rPr>
          <w:lang w:val="fr-FR"/>
        </w:rPr>
        <w:tab/>
        <w:t>c)</w:t>
      </w:r>
      <w:r w:rsidRPr="00FF400C">
        <w:rPr>
          <w:lang w:val="fr-FR"/>
        </w:rPr>
        <w:tab/>
      </w:r>
      <w:r w:rsidR="003C6B24">
        <w:rPr>
          <w:lang w:val="fr-FR"/>
        </w:rPr>
        <w:t>prendre note de ce que le</w:t>
      </w:r>
      <w:r w:rsidRPr="00FF400C">
        <w:rPr>
          <w:lang w:val="fr-FR"/>
        </w:rPr>
        <w:t xml:space="preserve"> </w:t>
      </w:r>
      <w:r w:rsidRPr="00FF400C">
        <w:rPr>
          <w:snapToGrid w:val="0"/>
          <w:lang w:val="fr-FR"/>
        </w:rPr>
        <w:t xml:space="preserve">rapport </w:t>
      </w:r>
      <w:r w:rsidR="003C6B24">
        <w:rPr>
          <w:snapToGrid w:val="0"/>
          <w:lang w:val="fr-FR"/>
        </w:rPr>
        <w:t>de la personne présidant le</w:t>
      </w:r>
      <w:r w:rsidRPr="00FF400C">
        <w:rPr>
          <w:snapToGrid w:val="0"/>
          <w:lang w:val="fr-FR"/>
        </w:rPr>
        <w:t xml:space="preserve"> </w:t>
      </w:r>
      <w:r w:rsidRPr="00FF400C">
        <w:rPr>
          <w:rFonts w:eastAsia="PMingLiU"/>
          <w:szCs w:val="24"/>
          <w:lang w:val="fr-FR"/>
        </w:rPr>
        <w:t>groupe de travail technique sur les méthodes et techniques d</w:t>
      </w:r>
      <w:r w:rsidR="00E32670">
        <w:rPr>
          <w:rFonts w:eastAsia="PMingLiU"/>
          <w:szCs w:val="24"/>
          <w:lang w:val="fr-FR"/>
        </w:rPr>
        <w:t>’</w:t>
      </w:r>
      <w:r w:rsidRPr="00FF400C">
        <w:rPr>
          <w:rFonts w:eastAsia="PMingLiU"/>
          <w:szCs w:val="24"/>
          <w:lang w:val="fr-FR"/>
        </w:rPr>
        <w:t>essai (TWM) et le programme de travail proposé pour</w:t>
      </w:r>
      <w:r w:rsidR="00E32670" w:rsidRPr="00FF400C">
        <w:rPr>
          <w:rFonts w:eastAsia="PMingLiU"/>
          <w:szCs w:val="24"/>
          <w:lang w:val="fr-FR"/>
        </w:rPr>
        <w:t xml:space="preserve"> le</w:t>
      </w:r>
      <w:r w:rsidR="00E32670">
        <w:rPr>
          <w:rFonts w:eastAsia="PMingLiU"/>
          <w:szCs w:val="24"/>
          <w:lang w:val="fr-FR"/>
        </w:rPr>
        <w:t> </w:t>
      </w:r>
      <w:r w:rsidR="00E32670" w:rsidRPr="00FF400C">
        <w:rPr>
          <w:rFonts w:eastAsia="PMingLiU"/>
          <w:szCs w:val="24"/>
          <w:lang w:val="fr-FR"/>
        </w:rPr>
        <w:t>TWM</w:t>
      </w:r>
      <w:r w:rsidRPr="00FF400C">
        <w:rPr>
          <w:rFonts w:eastAsia="PMingLiU"/>
          <w:szCs w:val="24"/>
          <w:lang w:val="fr-FR"/>
        </w:rPr>
        <w:t xml:space="preserve"> </w:t>
      </w:r>
      <w:r w:rsidR="00E32670" w:rsidRPr="00FF400C">
        <w:rPr>
          <w:rFonts w:eastAsia="PMingLiU"/>
          <w:szCs w:val="24"/>
          <w:lang w:val="fr-FR"/>
        </w:rPr>
        <w:t>en</w:t>
      </w:r>
      <w:r w:rsidR="00E32670">
        <w:rPr>
          <w:rFonts w:eastAsia="PMingLiU"/>
          <w:szCs w:val="24"/>
          <w:lang w:val="fr-FR"/>
        </w:rPr>
        <w:t> </w:t>
      </w:r>
      <w:r w:rsidR="00E32670" w:rsidRPr="00FF400C">
        <w:rPr>
          <w:rFonts w:eastAsia="PMingLiU"/>
          <w:szCs w:val="24"/>
          <w:lang w:val="fr-FR"/>
        </w:rPr>
        <w:t>2023</w:t>
      </w:r>
      <w:r w:rsidRPr="00FF400C">
        <w:rPr>
          <w:rFonts w:eastAsia="PMingLiU"/>
          <w:szCs w:val="24"/>
          <w:lang w:val="fr-FR"/>
        </w:rPr>
        <w:t xml:space="preserve"> seront présentés dans un </w:t>
      </w:r>
      <w:r w:rsidR="00625223">
        <w:rPr>
          <w:rFonts w:eastAsia="PMingLiU"/>
          <w:szCs w:val="24"/>
          <w:lang w:val="fr-FR"/>
        </w:rPr>
        <w:t>additif</w:t>
      </w:r>
      <w:r w:rsidRPr="00FF400C">
        <w:rPr>
          <w:rFonts w:eastAsia="PMingLiU"/>
          <w:szCs w:val="24"/>
          <w:lang w:val="fr-FR"/>
        </w:rPr>
        <w:t xml:space="preserve"> au présent document.</w:t>
      </w:r>
    </w:p>
    <w:p w14:paraId="4E96B61F" w14:textId="77777777" w:rsidR="00D71FE8" w:rsidRPr="00FF400C" w:rsidRDefault="00D71FE8" w:rsidP="00D71FE8">
      <w:pPr>
        <w:rPr>
          <w:lang w:val="fr-FR"/>
        </w:rPr>
      </w:pPr>
    </w:p>
    <w:p w14:paraId="4D884E24" w14:textId="765F4470" w:rsidR="00584174" w:rsidRPr="00FF400C" w:rsidRDefault="00641EBB">
      <w:pPr>
        <w:keepNext/>
        <w:spacing w:after="240"/>
        <w:rPr>
          <w:rFonts w:cs="Arial"/>
          <w:lang w:val="fr-FR"/>
        </w:rPr>
      </w:pPr>
      <w:r>
        <w:rPr>
          <w:rFonts w:cs="Arial"/>
        </w:rPr>
        <w:fldChar w:fldCharType="begin"/>
      </w:r>
      <w:r w:rsidRPr="00FF400C">
        <w:rPr>
          <w:rFonts w:cs="Arial"/>
          <w:lang w:val="fr-FR"/>
        </w:rPr>
        <w:instrText xml:space="preserve"> AUTONUM  </w:instrText>
      </w:r>
      <w:r>
        <w:rPr>
          <w:rFonts w:cs="Arial"/>
        </w:rPr>
        <w:fldChar w:fldCharType="end"/>
      </w:r>
      <w:r w:rsidRPr="00FF400C">
        <w:rPr>
          <w:rFonts w:cs="Arial"/>
          <w:lang w:val="fr-FR"/>
        </w:rPr>
        <w:tab/>
        <w:t>L</w:t>
      </w:r>
      <w:r w:rsidR="00625223">
        <w:rPr>
          <w:rFonts w:cs="Arial"/>
          <w:lang w:val="fr-FR"/>
        </w:rPr>
        <w:t xml:space="preserve">e présent document est </w:t>
      </w:r>
      <w:r w:rsidRPr="00FF400C">
        <w:rPr>
          <w:rFonts w:cs="Arial"/>
          <w:lang w:val="fr-FR"/>
        </w:rPr>
        <w:t>structur</w:t>
      </w:r>
      <w:r w:rsidR="00625223">
        <w:rPr>
          <w:rFonts w:cs="Arial"/>
          <w:lang w:val="fr-FR"/>
        </w:rPr>
        <w:t>é</w:t>
      </w:r>
      <w:r w:rsidRPr="00FF400C">
        <w:rPr>
          <w:rFonts w:cs="Arial"/>
          <w:lang w:val="fr-FR"/>
        </w:rPr>
        <w:t xml:space="preserve"> </w:t>
      </w:r>
      <w:r w:rsidR="00625223">
        <w:rPr>
          <w:rFonts w:cs="Arial"/>
          <w:lang w:val="fr-FR"/>
        </w:rPr>
        <w:t>comme suit</w:t>
      </w:r>
      <w:r w:rsidR="00E32670">
        <w:rPr>
          <w:rFonts w:cs="Arial"/>
          <w:lang w:val="fr-FR"/>
        </w:rPr>
        <w:t> :</w:t>
      </w:r>
    </w:p>
    <w:p w14:paraId="012A9718" w14:textId="14982010" w:rsidR="00584174" w:rsidRDefault="00641EB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bCs/>
          <w:noProof/>
          <w:snapToGrid w:val="0"/>
          <w:highlight w:val="yellow"/>
        </w:rPr>
        <w:fldChar w:fldCharType="begin"/>
      </w:r>
      <w:r>
        <w:rPr>
          <w:rFonts w:cs="Arial"/>
          <w:bCs/>
          <w:noProof/>
          <w:snapToGrid w:val="0"/>
          <w:highlight w:val="yellow"/>
        </w:rPr>
        <w:instrText xml:space="preserve"> TOC \o "1-4" \h \z \u </w:instrText>
      </w:r>
      <w:r>
        <w:rPr>
          <w:rFonts w:cs="Arial"/>
          <w:bCs/>
          <w:noProof/>
          <w:snapToGrid w:val="0"/>
          <w:highlight w:val="yellow"/>
        </w:rPr>
        <w:fldChar w:fldCharType="separate"/>
      </w:r>
      <w:hyperlink r:id="rId9" w:anchor="_Toc83939427" w:history="1">
        <w:r>
          <w:rPr>
            <w:rStyle w:val="Hyperlink"/>
            <w:noProof/>
            <w:snapToGrid w:val="0"/>
            <w:lang w:eastAsia="ja-JP"/>
          </w:rPr>
          <w:t>Résumé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_Toc83939427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68044E"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59F3294B" w14:textId="67FA11DA" w:rsidR="00584174" w:rsidRPr="00FF400C" w:rsidRDefault="00641EBB">
      <w:pPr>
        <w:rPr>
          <w:sz w:val="18"/>
          <w:lang w:val="fr-FR"/>
        </w:rPr>
      </w:pPr>
      <w:r>
        <w:rPr>
          <w:noProof/>
          <w:snapToGrid w:val="0"/>
          <w:highlight w:val="yellow"/>
        </w:rPr>
        <w:fldChar w:fldCharType="end"/>
      </w:r>
      <w:r w:rsidR="00E32670" w:rsidRPr="00FF400C">
        <w:rPr>
          <w:sz w:val="18"/>
          <w:lang w:val="fr-FR"/>
        </w:rPr>
        <w:t>Annexe</w:t>
      </w:r>
      <w:r w:rsidR="00E32670">
        <w:rPr>
          <w:sz w:val="18"/>
          <w:lang w:val="fr-FR"/>
        </w:rPr>
        <w:t> </w:t>
      </w:r>
      <w:r w:rsidR="00E32670" w:rsidRPr="00FF400C">
        <w:rPr>
          <w:sz w:val="18"/>
          <w:lang w:val="fr-FR"/>
        </w:rPr>
        <w:t>I</w:t>
      </w:r>
      <w:r w:rsidRPr="00FF400C">
        <w:rPr>
          <w:sz w:val="18"/>
          <w:lang w:val="fr-FR"/>
        </w:rPr>
        <w:t>I</w:t>
      </w:r>
      <w:r w:rsidRPr="00FF400C">
        <w:rPr>
          <w:sz w:val="18"/>
          <w:lang w:val="fr-FR"/>
        </w:rPr>
        <w:tab/>
      </w:r>
      <w:r w:rsidR="00FE1C2D" w:rsidRPr="00FF400C">
        <w:rPr>
          <w:sz w:val="18"/>
          <w:lang w:val="fr-FR"/>
        </w:rPr>
        <w:t xml:space="preserve">Rapport du président et </w:t>
      </w:r>
      <w:r w:rsidRPr="00FF400C">
        <w:rPr>
          <w:sz w:val="18"/>
          <w:lang w:val="fr-FR"/>
        </w:rPr>
        <w:t xml:space="preserve">programme </w:t>
      </w:r>
      <w:r w:rsidR="00795F96">
        <w:rPr>
          <w:sz w:val="18"/>
          <w:lang w:val="fr-FR"/>
        </w:rPr>
        <w:t>de travail proposé pour</w:t>
      </w:r>
      <w:r w:rsidR="00E32670">
        <w:rPr>
          <w:sz w:val="18"/>
          <w:lang w:val="fr-FR"/>
        </w:rPr>
        <w:t xml:space="preserve"> le </w:t>
      </w:r>
      <w:r w:rsidR="00E32670" w:rsidRPr="00FF400C">
        <w:rPr>
          <w:sz w:val="18"/>
          <w:lang w:val="fr-FR"/>
        </w:rPr>
        <w:t>TWA</w:t>
      </w:r>
      <w:r w:rsidR="00795F96" w:rsidRPr="00FF400C">
        <w:rPr>
          <w:sz w:val="18"/>
          <w:lang w:val="fr-FR"/>
        </w:rPr>
        <w:t xml:space="preserve"> </w:t>
      </w:r>
      <w:r w:rsidR="00E32670" w:rsidRPr="00FF400C">
        <w:rPr>
          <w:sz w:val="18"/>
          <w:lang w:val="fr-FR"/>
        </w:rPr>
        <w:t>en</w:t>
      </w:r>
      <w:r w:rsidR="00E32670">
        <w:rPr>
          <w:sz w:val="18"/>
          <w:lang w:val="fr-FR"/>
        </w:rPr>
        <w:t> 2023</w:t>
      </w:r>
    </w:p>
    <w:p w14:paraId="6083F737" w14:textId="63E8D2DE" w:rsidR="00584174" w:rsidRPr="00FF400C" w:rsidRDefault="00E32670">
      <w:pPr>
        <w:rPr>
          <w:sz w:val="18"/>
          <w:lang w:val="fr-FR"/>
        </w:rPr>
      </w:pPr>
      <w:r w:rsidRPr="00FF400C">
        <w:rPr>
          <w:sz w:val="18"/>
          <w:lang w:val="fr-FR"/>
        </w:rPr>
        <w:t>Annexe</w:t>
      </w:r>
      <w:r>
        <w:rPr>
          <w:sz w:val="18"/>
          <w:lang w:val="fr-FR"/>
        </w:rPr>
        <w:t> </w:t>
      </w:r>
      <w:r w:rsidRPr="00FF400C">
        <w:rPr>
          <w:sz w:val="18"/>
          <w:lang w:val="fr-FR"/>
        </w:rPr>
        <w:t>I</w:t>
      </w:r>
      <w:r w:rsidR="00FE1C2D" w:rsidRPr="00FF400C">
        <w:rPr>
          <w:sz w:val="18"/>
          <w:lang w:val="fr-FR"/>
        </w:rPr>
        <w:t>I</w:t>
      </w:r>
      <w:r w:rsidR="00641EBB" w:rsidRPr="00FF400C">
        <w:rPr>
          <w:sz w:val="18"/>
          <w:lang w:val="fr-FR"/>
        </w:rPr>
        <w:tab/>
      </w:r>
      <w:r w:rsidR="00FE1C2D" w:rsidRPr="00FF400C">
        <w:rPr>
          <w:sz w:val="18"/>
          <w:lang w:val="fr-FR"/>
        </w:rPr>
        <w:t xml:space="preserve">Rapport du président et </w:t>
      </w:r>
      <w:r w:rsidR="00795F96" w:rsidRPr="00FF400C">
        <w:rPr>
          <w:sz w:val="18"/>
          <w:lang w:val="fr-FR"/>
        </w:rPr>
        <w:t xml:space="preserve">programme </w:t>
      </w:r>
      <w:r w:rsidR="00795F96">
        <w:rPr>
          <w:sz w:val="18"/>
          <w:lang w:val="fr-FR"/>
        </w:rPr>
        <w:t>de travail proposé pour</w:t>
      </w:r>
      <w:r>
        <w:rPr>
          <w:sz w:val="18"/>
          <w:lang w:val="fr-FR"/>
        </w:rPr>
        <w:t xml:space="preserve"> le </w:t>
      </w:r>
      <w:r w:rsidRPr="00FF400C">
        <w:rPr>
          <w:sz w:val="18"/>
          <w:lang w:val="fr-FR"/>
        </w:rPr>
        <w:t>TWF</w:t>
      </w:r>
      <w:r w:rsidR="00795F96">
        <w:rPr>
          <w:sz w:val="18"/>
          <w:lang w:val="fr-FR"/>
        </w:rPr>
        <w:t xml:space="preserve"> </w:t>
      </w:r>
      <w:r>
        <w:rPr>
          <w:sz w:val="18"/>
          <w:lang w:val="fr-FR"/>
        </w:rPr>
        <w:t>en 2023</w:t>
      </w:r>
    </w:p>
    <w:p w14:paraId="41AFDD89" w14:textId="6370B3CD" w:rsidR="00584174" w:rsidRPr="00FF400C" w:rsidRDefault="00E32670">
      <w:pPr>
        <w:rPr>
          <w:sz w:val="18"/>
          <w:lang w:val="fr-FR"/>
        </w:rPr>
      </w:pPr>
      <w:r w:rsidRPr="00FF400C">
        <w:rPr>
          <w:sz w:val="18"/>
          <w:lang w:val="fr-FR"/>
        </w:rPr>
        <w:t>Annexe</w:t>
      </w:r>
      <w:r>
        <w:rPr>
          <w:sz w:val="18"/>
          <w:lang w:val="fr-FR"/>
        </w:rPr>
        <w:t> </w:t>
      </w:r>
      <w:r w:rsidRPr="00FF400C">
        <w:rPr>
          <w:sz w:val="18"/>
          <w:lang w:val="fr-FR"/>
        </w:rPr>
        <w:t>I</w:t>
      </w:r>
      <w:r w:rsidR="00641EBB" w:rsidRPr="00FF400C">
        <w:rPr>
          <w:sz w:val="18"/>
          <w:lang w:val="fr-FR"/>
        </w:rPr>
        <w:t>I</w:t>
      </w:r>
      <w:r w:rsidR="00625223">
        <w:rPr>
          <w:sz w:val="18"/>
          <w:lang w:val="fr-FR"/>
        </w:rPr>
        <w:t>I</w:t>
      </w:r>
      <w:r w:rsidR="00625223">
        <w:rPr>
          <w:sz w:val="18"/>
          <w:lang w:val="fr-FR"/>
        </w:rPr>
        <w:tab/>
      </w:r>
      <w:r w:rsidR="00641EBB" w:rsidRPr="00FF400C">
        <w:rPr>
          <w:sz w:val="18"/>
          <w:lang w:val="fr-FR"/>
        </w:rPr>
        <w:t>Rapport</w:t>
      </w:r>
      <w:r w:rsidR="00625223">
        <w:rPr>
          <w:sz w:val="18"/>
          <w:lang w:val="fr-FR"/>
        </w:rPr>
        <w:t xml:space="preserve"> </w:t>
      </w:r>
      <w:r w:rsidR="00641EBB" w:rsidRPr="00FF400C">
        <w:rPr>
          <w:sz w:val="18"/>
          <w:lang w:val="fr-FR"/>
        </w:rPr>
        <w:t xml:space="preserve">du président et </w:t>
      </w:r>
      <w:r w:rsidR="00795F96" w:rsidRPr="00FF400C">
        <w:rPr>
          <w:sz w:val="18"/>
          <w:lang w:val="fr-FR"/>
        </w:rPr>
        <w:t xml:space="preserve">programme </w:t>
      </w:r>
      <w:r w:rsidR="00795F96">
        <w:rPr>
          <w:sz w:val="18"/>
          <w:lang w:val="fr-FR"/>
        </w:rPr>
        <w:t>de travail proposé pour</w:t>
      </w:r>
      <w:r>
        <w:rPr>
          <w:sz w:val="18"/>
          <w:lang w:val="fr-FR"/>
        </w:rPr>
        <w:t xml:space="preserve"> le </w:t>
      </w:r>
      <w:r w:rsidRPr="00FF400C">
        <w:rPr>
          <w:sz w:val="18"/>
          <w:lang w:val="fr-FR"/>
        </w:rPr>
        <w:t>TWO</w:t>
      </w:r>
      <w:r w:rsidR="00795F96" w:rsidRPr="00FF400C">
        <w:rPr>
          <w:sz w:val="18"/>
          <w:lang w:val="fr-FR"/>
        </w:rPr>
        <w:t xml:space="preserve"> </w:t>
      </w:r>
      <w:r>
        <w:rPr>
          <w:sz w:val="18"/>
          <w:lang w:val="fr-FR"/>
        </w:rPr>
        <w:t>en 2023</w:t>
      </w:r>
    </w:p>
    <w:p w14:paraId="3589441F" w14:textId="7D1321A0" w:rsidR="00D71FE8" w:rsidRDefault="00E32670" w:rsidP="00795F96">
      <w:pPr>
        <w:rPr>
          <w:sz w:val="18"/>
          <w:lang w:val="fr-FR"/>
        </w:rPr>
      </w:pPr>
      <w:r w:rsidRPr="00FF400C">
        <w:rPr>
          <w:sz w:val="18"/>
          <w:lang w:val="fr-FR"/>
        </w:rPr>
        <w:t>Annexe</w:t>
      </w:r>
      <w:r>
        <w:rPr>
          <w:sz w:val="18"/>
          <w:lang w:val="fr-FR"/>
        </w:rPr>
        <w:t> </w:t>
      </w:r>
      <w:r w:rsidRPr="00FF400C">
        <w:rPr>
          <w:sz w:val="18"/>
          <w:lang w:val="fr-FR"/>
        </w:rPr>
        <w:t>I</w:t>
      </w:r>
      <w:r w:rsidR="00641EBB" w:rsidRPr="00FF400C">
        <w:rPr>
          <w:sz w:val="18"/>
          <w:lang w:val="fr-FR"/>
        </w:rPr>
        <w:t>V</w:t>
      </w:r>
      <w:r w:rsidR="00D71FE8" w:rsidRPr="00FF400C">
        <w:rPr>
          <w:sz w:val="18"/>
          <w:lang w:val="fr-FR"/>
        </w:rPr>
        <w:tab/>
      </w:r>
      <w:r w:rsidR="00641EBB" w:rsidRPr="00FF400C">
        <w:rPr>
          <w:sz w:val="18"/>
          <w:lang w:val="fr-FR"/>
        </w:rPr>
        <w:t xml:space="preserve">Rapport du président et </w:t>
      </w:r>
      <w:r w:rsidR="00795F96" w:rsidRPr="00FF400C">
        <w:rPr>
          <w:sz w:val="18"/>
          <w:lang w:val="fr-FR"/>
        </w:rPr>
        <w:t xml:space="preserve">programme </w:t>
      </w:r>
      <w:r w:rsidR="00795F96">
        <w:rPr>
          <w:sz w:val="18"/>
          <w:lang w:val="fr-FR"/>
        </w:rPr>
        <w:t>de travail proposé pour</w:t>
      </w:r>
      <w:r>
        <w:rPr>
          <w:sz w:val="18"/>
          <w:lang w:val="fr-FR"/>
        </w:rPr>
        <w:t xml:space="preserve"> le </w:t>
      </w:r>
      <w:r w:rsidRPr="00FF400C">
        <w:rPr>
          <w:sz w:val="18"/>
          <w:lang w:val="fr-FR"/>
        </w:rPr>
        <w:t>TWV</w:t>
      </w:r>
      <w:r w:rsidR="00795F96">
        <w:rPr>
          <w:sz w:val="18"/>
          <w:lang w:val="fr-FR"/>
        </w:rPr>
        <w:t xml:space="preserve"> </w:t>
      </w:r>
      <w:r>
        <w:rPr>
          <w:sz w:val="18"/>
          <w:lang w:val="fr-FR"/>
        </w:rPr>
        <w:t>en 2023</w:t>
      </w:r>
    </w:p>
    <w:p w14:paraId="61FE00EB" w14:textId="77777777" w:rsidR="00115018" w:rsidRPr="00115018" w:rsidRDefault="00115018" w:rsidP="00795F96">
      <w:pPr>
        <w:rPr>
          <w:sz w:val="18"/>
          <w:lang w:val="fr-FR"/>
        </w:rPr>
      </w:pPr>
    </w:p>
    <w:p w14:paraId="6E0736B2" w14:textId="625B4C58" w:rsidR="00584174" w:rsidRPr="00FF400C" w:rsidRDefault="00641EBB">
      <w:pPr>
        <w:keepNext/>
        <w:rPr>
          <w:rFonts w:cs="Arial"/>
          <w:lang w:val="fr-FR"/>
        </w:rPr>
      </w:pPr>
      <w:r>
        <w:rPr>
          <w:rFonts w:cs="Arial"/>
        </w:rPr>
        <w:fldChar w:fldCharType="begin"/>
      </w:r>
      <w:r w:rsidRPr="00FF400C">
        <w:rPr>
          <w:rFonts w:cs="Arial"/>
          <w:lang w:val="fr-FR"/>
        </w:rPr>
        <w:instrText xml:space="preserve"> AUTONUM  </w:instrText>
      </w:r>
      <w:r>
        <w:rPr>
          <w:rFonts w:cs="Arial"/>
        </w:rPr>
        <w:fldChar w:fldCharType="end"/>
      </w:r>
      <w:r w:rsidRPr="00FF400C">
        <w:rPr>
          <w:rFonts w:cs="Arial"/>
          <w:lang w:val="fr-FR"/>
        </w:rPr>
        <w:tab/>
        <w:t xml:space="preserve">Les abréviations </w:t>
      </w:r>
      <w:r w:rsidR="00795F96">
        <w:rPr>
          <w:rFonts w:cs="Arial"/>
          <w:lang w:val="fr-FR"/>
        </w:rPr>
        <w:t>ci</w:t>
      </w:r>
      <w:r w:rsidR="005A693E">
        <w:rPr>
          <w:rFonts w:cs="Arial"/>
          <w:lang w:val="fr-FR"/>
        </w:rPr>
        <w:noBreakHyphen/>
      </w:r>
      <w:r w:rsidR="00795F96">
        <w:rPr>
          <w:rFonts w:cs="Arial"/>
          <w:lang w:val="fr-FR"/>
        </w:rPr>
        <w:t>après</w:t>
      </w:r>
      <w:r w:rsidRPr="00FF400C">
        <w:rPr>
          <w:rFonts w:cs="Arial"/>
          <w:lang w:val="fr-FR"/>
        </w:rPr>
        <w:t xml:space="preserve"> sont utilisées dans </w:t>
      </w:r>
      <w:r w:rsidR="00795F96">
        <w:rPr>
          <w:rFonts w:cs="Arial"/>
          <w:lang w:val="fr-FR"/>
        </w:rPr>
        <w:t>le présent</w:t>
      </w:r>
      <w:r w:rsidRPr="00FF400C">
        <w:rPr>
          <w:rFonts w:cs="Arial"/>
          <w:lang w:val="fr-FR"/>
        </w:rPr>
        <w:t xml:space="preserve"> document</w:t>
      </w:r>
      <w:r w:rsidR="00E32670">
        <w:rPr>
          <w:rFonts w:cs="Arial"/>
          <w:lang w:val="fr-FR"/>
        </w:rPr>
        <w:t> :</w:t>
      </w:r>
    </w:p>
    <w:p w14:paraId="59CFB930" w14:textId="09B139A2" w:rsidR="00584174" w:rsidRPr="00FF400C" w:rsidRDefault="00641EBB">
      <w:pPr>
        <w:keepNext/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BMT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>Groupe de travail sur les techniques biochimiques et moléculaires</w:t>
      </w:r>
      <w:r w:rsidR="00795F96">
        <w:rPr>
          <w:rFonts w:cs="Arial"/>
          <w:lang w:val="fr-FR"/>
        </w:rPr>
        <w:t>, notamment</w:t>
      </w:r>
      <w:r w:rsidRPr="00FF400C">
        <w:rPr>
          <w:rFonts w:cs="Arial"/>
          <w:lang w:val="fr-FR"/>
        </w:rPr>
        <w:t xml:space="preserve"> les profils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ADN</w:t>
      </w:r>
    </w:p>
    <w:p w14:paraId="11005496" w14:textId="1EB18E35" w:rsidR="00584174" w:rsidRPr="00FF400C" w:rsidRDefault="00641EBB">
      <w:pPr>
        <w:keepNext/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TC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>Comité technique</w:t>
      </w:r>
    </w:p>
    <w:p w14:paraId="54B9B26B" w14:textId="24B778AA" w:rsidR="00584174" w:rsidRPr="00FF400C" w:rsidRDefault="00641EBB">
      <w:pPr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TWA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 xml:space="preserve">Groupe de travail technique sur les </w:t>
      </w:r>
      <w:r w:rsidR="003C6B24">
        <w:rPr>
          <w:rFonts w:cs="Arial"/>
          <w:lang w:val="fr-FR"/>
        </w:rPr>
        <w:t>plantes</w:t>
      </w:r>
      <w:r w:rsidRPr="00FF400C">
        <w:rPr>
          <w:rFonts w:cs="Arial"/>
          <w:lang w:val="fr-FR"/>
        </w:rPr>
        <w:t xml:space="preserve"> agricoles</w:t>
      </w:r>
    </w:p>
    <w:p w14:paraId="72FE87FD" w14:textId="4E91701E" w:rsidR="00584174" w:rsidRPr="00FF400C" w:rsidRDefault="00641EBB">
      <w:pPr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TWC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 xml:space="preserve">Groupe de travail technique sur les </w:t>
      </w:r>
      <w:r w:rsidR="00795F96">
        <w:rPr>
          <w:rFonts w:cs="Arial"/>
          <w:lang w:val="fr-FR"/>
        </w:rPr>
        <w:t>systèmes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automatis</w:t>
      </w:r>
      <w:r w:rsidR="00795F96">
        <w:rPr>
          <w:rFonts w:cs="Arial"/>
          <w:lang w:val="fr-FR"/>
        </w:rPr>
        <w:t>ation</w:t>
      </w:r>
      <w:r w:rsidRPr="00FF400C">
        <w:rPr>
          <w:rFonts w:cs="Arial"/>
          <w:lang w:val="fr-FR"/>
        </w:rPr>
        <w:t xml:space="preserve"> et les programmes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ordinateur</w:t>
      </w:r>
    </w:p>
    <w:p w14:paraId="182400F2" w14:textId="360CF756" w:rsidR="00E32670" w:rsidRDefault="00641EBB">
      <w:pPr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TWF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 xml:space="preserve">Groupe de travail technique sur les </w:t>
      </w:r>
      <w:r w:rsidR="003C6B24">
        <w:rPr>
          <w:rFonts w:cs="Arial"/>
          <w:lang w:val="fr-FR"/>
        </w:rPr>
        <w:t>plantes</w:t>
      </w:r>
      <w:r w:rsidRPr="00FF400C">
        <w:rPr>
          <w:rFonts w:cs="Arial"/>
          <w:lang w:val="fr-FR"/>
        </w:rPr>
        <w:t xml:space="preserve"> fruitières</w:t>
      </w:r>
    </w:p>
    <w:p w14:paraId="48CDC942" w14:textId="073154D2" w:rsidR="00E32670" w:rsidRDefault="00641EBB">
      <w:pPr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TWM</w:t>
      </w:r>
      <w:r w:rsidR="00115018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>Groupe de travail technique sur les méthodes et techniques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essai</w:t>
      </w:r>
    </w:p>
    <w:p w14:paraId="619F9025" w14:textId="44DB2970" w:rsidR="00E32670" w:rsidRDefault="00641EBB">
      <w:pPr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TWO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>Groupe de travail technique sur les plantes ornementales et les arbres forestiers</w:t>
      </w:r>
    </w:p>
    <w:p w14:paraId="3B33D314" w14:textId="6287491F" w:rsidR="00584174" w:rsidRPr="00FF400C" w:rsidRDefault="00641EBB">
      <w:pPr>
        <w:ind w:left="1701" w:hanging="1134"/>
        <w:rPr>
          <w:rFonts w:cs="Arial"/>
          <w:lang w:val="fr-FR"/>
        </w:rPr>
      </w:pPr>
      <w:r w:rsidRPr="00FF400C">
        <w:rPr>
          <w:rFonts w:cs="Arial"/>
          <w:lang w:val="fr-FR"/>
        </w:rPr>
        <w:t>TWV</w:t>
      </w:r>
      <w:r w:rsidR="00E32670">
        <w:rPr>
          <w:rFonts w:cs="Arial"/>
          <w:lang w:val="fr-FR"/>
        </w:rPr>
        <w:t> :</w:t>
      </w:r>
      <w:r w:rsidRPr="00FF400C">
        <w:rPr>
          <w:rFonts w:cs="Arial"/>
          <w:lang w:val="fr-FR"/>
        </w:rPr>
        <w:tab/>
        <w:t xml:space="preserve">Groupe de travail technique sur les </w:t>
      </w:r>
      <w:r w:rsidR="00C02458">
        <w:rPr>
          <w:rFonts w:cs="Arial"/>
          <w:lang w:val="fr-FR"/>
        </w:rPr>
        <w:t>plantes potagères</w:t>
      </w:r>
    </w:p>
    <w:p w14:paraId="140DE6C6" w14:textId="748C5CF5" w:rsidR="00E32670" w:rsidRDefault="00641EBB">
      <w:pPr>
        <w:ind w:left="1701" w:hanging="1134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TWP</w:t>
      </w:r>
      <w:r w:rsidR="00115018">
        <w:rPr>
          <w:rFonts w:cs="Arial"/>
          <w:color w:val="000000"/>
          <w:lang w:val="fr-FR"/>
        </w:rPr>
        <w:t> :</w:t>
      </w:r>
      <w:r w:rsidRPr="00FF400C">
        <w:rPr>
          <w:rFonts w:cs="Arial"/>
          <w:color w:val="000000"/>
          <w:lang w:val="fr-FR"/>
        </w:rPr>
        <w:tab/>
        <w:t>Groupes de travail techniques</w:t>
      </w:r>
    </w:p>
    <w:p w14:paraId="7D1697BA" w14:textId="77777777" w:rsidR="00A9624A" w:rsidRDefault="00A9624A">
      <w:pPr>
        <w:jc w:val="right"/>
        <w:rPr>
          <w:lang w:val="fr-FR"/>
        </w:rPr>
      </w:pPr>
    </w:p>
    <w:p w14:paraId="059AB485" w14:textId="6AC377D8" w:rsidR="00584174" w:rsidRPr="00FF400C" w:rsidRDefault="00641EBB">
      <w:pPr>
        <w:jc w:val="right"/>
        <w:rPr>
          <w:lang w:val="fr-FR"/>
        </w:rPr>
      </w:pPr>
      <w:r w:rsidRPr="00FF400C">
        <w:rPr>
          <w:lang w:val="fr-FR"/>
        </w:rPr>
        <w:t>[Les annexes suivent]</w:t>
      </w:r>
    </w:p>
    <w:p w14:paraId="1B0BFA55" w14:textId="77777777" w:rsidR="003E5E9B" w:rsidRPr="00FF400C" w:rsidRDefault="003E5E9B" w:rsidP="00445B73">
      <w:pPr>
        <w:jc w:val="left"/>
        <w:rPr>
          <w:lang w:val="fr-FR"/>
        </w:rPr>
        <w:sectPr w:rsidR="003E5E9B" w:rsidRPr="00FF400C" w:rsidSect="0004198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358F4235" w14:textId="548A6295" w:rsidR="00584174" w:rsidRPr="00FF400C" w:rsidRDefault="005A693E">
      <w:pPr>
        <w:pStyle w:val="Heading1"/>
        <w:rPr>
          <w:lang w:val="fr-FR"/>
        </w:rPr>
      </w:pPr>
      <w:r>
        <w:rPr>
          <w:lang w:val="fr-FR"/>
        </w:rPr>
        <w:lastRenderedPageBreak/>
        <w:t>Cinquante et unième</w:t>
      </w:r>
      <w:r w:rsidR="00641EBB" w:rsidRPr="00FF400C">
        <w:rPr>
          <w:lang w:val="fr-FR"/>
        </w:rPr>
        <w:t xml:space="preserve"> session du Groupe de travail technique sur les plantes agricoles (TWA)</w:t>
      </w:r>
    </w:p>
    <w:p w14:paraId="53EBAEFD" w14:textId="77777777" w:rsidR="00A81DA2" w:rsidRPr="00FF400C" w:rsidRDefault="00A81DA2" w:rsidP="00A81DA2">
      <w:pPr>
        <w:rPr>
          <w:rFonts w:cs="Arial"/>
          <w:lang w:val="fr-FR"/>
        </w:rPr>
      </w:pPr>
    </w:p>
    <w:p w14:paraId="13A5018B" w14:textId="782A6BA1" w:rsidR="00584174" w:rsidRPr="00FF400C" w:rsidRDefault="00641EBB">
      <w:pPr>
        <w:keepNext/>
        <w:outlineLvl w:val="2"/>
        <w:rPr>
          <w:rFonts w:cs="Arial"/>
          <w:i/>
          <w:lang w:val="fr-FR"/>
        </w:rPr>
      </w:pPr>
      <w:r w:rsidRPr="00FF400C">
        <w:rPr>
          <w:i/>
          <w:lang w:val="fr-FR"/>
        </w:rPr>
        <w:t xml:space="preserve">Rapport </w:t>
      </w:r>
      <w:r w:rsidR="00A12434">
        <w:rPr>
          <w:i/>
          <w:lang w:val="fr-FR"/>
        </w:rPr>
        <w:t>présenté par</w:t>
      </w:r>
      <w:r w:rsidRPr="00FF400C">
        <w:rPr>
          <w:i/>
          <w:lang w:val="fr-FR"/>
        </w:rPr>
        <w:t xml:space="preserve"> Mme</w:t>
      </w:r>
      <w:r w:rsidR="00E91FBC">
        <w:rPr>
          <w:i/>
          <w:lang w:val="fr-FR"/>
        </w:rPr>
        <w:t> </w:t>
      </w:r>
      <w:r w:rsidRPr="00FF400C">
        <w:rPr>
          <w:i/>
          <w:lang w:val="fr-FR"/>
        </w:rPr>
        <w:t>Renée</w:t>
      </w:r>
      <w:r w:rsidR="00A928DF">
        <w:rPr>
          <w:i/>
          <w:lang w:val="fr-FR"/>
        </w:rPr>
        <w:t> </w:t>
      </w:r>
      <w:r w:rsidRPr="00FF400C">
        <w:rPr>
          <w:i/>
          <w:lang w:val="fr-FR"/>
        </w:rPr>
        <w:t>Cloutier (Canada), présidente</w:t>
      </w:r>
      <w:r w:rsidR="00E32670" w:rsidRPr="00FF400C">
        <w:rPr>
          <w:i/>
          <w:lang w:val="fr-FR"/>
        </w:rPr>
        <w:t xml:space="preserve"> du</w:t>
      </w:r>
      <w:r w:rsidR="00E32670">
        <w:rPr>
          <w:i/>
          <w:lang w:val="fr-FR"/>
        </w:rPr>
        <w:t> </w:t>
      </w:r>
      <w:r w:rsidR="00E32670" w:rsidRPr="00FF400C">
        <w:rPr>
          <w:i/>
          <w:lang w:val="fr-FR"/>
        </w:rPr>
        <w:t>TWA</w:t>
      </w:r>
    </w:p>
    <w:p w14:paraId="3C38FEF9" w14:textId="77777777" w:rsidR="00445B73" w:rsidRPr="00FF400C" w:rsidRDefault="00445B73" w:rsidP="00445B73">
      <w:pPr>
        <w:jc w:val="left"/>
        <w:rPr>
          <w:lang w:val="fr-FR"/>
        </w:rPr>
      </w:pPr>
    </w:p>
    <w:p w14:paraId="719A6940" w14:textId="77777777" w:rsidR="00A81DA2" w:rsidRPr="00FF400C" w:rsidRDefault="00A81DA2" w:rsidP="00445B73">
      <w:pPr>
        <w:jc w:val="left"/>
        <w:rPr>
          <w:lang w:val="fr-FR"/>
        </w:rPr>
      </w:pPr>
    </w:p>
    <w:p w14:paraId="4BC4B170" w14:textId="39719E84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rFonts w:cs="Arial"/>
          <w:lang w:val="fr-FR"/>
        </w:rPr>
        <w:t xml:space="preserve">Le TWA a tenu sa </w:t>
      </w:r>
      <w:r w:rsidRPr="00FF400C">
        <w:rPr>
          <w:lang w:val="fr-FR"/>
        </w:rPr>
        <w:t>cinquante</w:t>
      </w:r>
      <w:r w:rsidR="00E32670">
        <w:rPr>
          <w:lang w:val="fr-FR"/>
        </w:rPr>
        <w:t> et unième session</w:t>
      </w:r>
      <w:r w:rsidRPr="00FF400C">
        <w:rPr>
          <w:rFonts w:cs="Arial"/>
          <w:lang w:val="fr-FR"/>
        </w:rPr>
        <w:t xml:space="preserve"> </w:t>
      </w:r>
      <w:r w:rsidRPr="00FF400C">
        <w:rPr>
          <w:lang w:val="fr-FR"/>
        </w:rPr>
        <w:t>à Cambridge (Royaume</w:t>
      </w:r>
      <w:r w:rsidR="005A693E">
        <w:rPr>
          <w:lang w:val="fr-FR"/>
        </w:rPr>
        <w:noBreakHyphen/>
      </w:r>
      <w:r w:rsidRPr="00FF400C">
        <w:rPr>
          <w:lang w:val="fr-FR"/>
        </w:rPr>
        <w:t>Uni), du 23 au 2</w:t>
      </w:r>
      <w:r w:rsidR="00E32670" w:rsidRPr="00FF400C">
        <w:rPr>
          <w:lang w:val="fr-FR"/>
        </w:rPr>
        <w:t>7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mai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22, sous la présidence de Mme</w:t>
      </w:r>
      <w:r w:rsidR="00E91FBC">
        <w:rPr>
          <w:lang w:val="fr-FR"/>
        </w:rPr>
        <w:t> </w:t>
      </w:r>
      <w:r w:rsidRPr="00FF400C">
        <w:rPr>
          <w:lang w:val="fr-FR"/>
        </w:rPr>
        <w:t>Renée</w:t>
      </w:r>
      <w:r w:rsidR="00A928DF">
        <w:rPr>
          <w:lang w:val="fr-FR"/>
        </w:rPr>
        <w:t> </w:t>
      </w:r>
      <w:r w:rsidRPr="00FF400C">
        <w:rPr>
          <w:lang w:val="fr-FR"/>
        </w:rPr>
        <w:t>Cloutier (Cana</w:t>
      </w:r>
      <w:r w:rsidR="00C060EE" w:rsidRPr="00FF400C">
        <w:rPr>
          <w:lang w:val="fr-FR"/>
        </w:rPr>
        <w:t>da)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Pr="00FF400C">
        <w:rPr>
          <w:lang w:val="fr-FR"/>
        </w:rPr>
        <w:t xml:space="preserve"> </w:t>
      </w:r>
      <w:r w:rsidR="00A12434">
        <w:rPr>
          <w:lang w:val="fr-FR"/>
        </w:rPr>
        <w:t>compte rendu</w:t>
      </w:r>
      <w:r w:rsidRPr="00FF400C">
        <w:rPr>
          <w:lang w:val="fr-FR"/>
        </w:rPr>
        <w:t xml:space="preserve"> de la session figure dans le document TWA/51/11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>appor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53D7F2D3" w14:textId="77777777" w:rsidR="003E5E9B" w:rsidRPr="00FF400C" w:rsidRDefault="003E5E9B" w:rsidP="003E5E9B">
      <w:pPr>
        <w:rPr>
          <w:lang w:val="fr-FR"/>
        </w:rPr>
      </w:pPr>
    </w:p>
    <w:p w14:paraId="1E8B5A07" w14:textId="5F063AA7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2D3721">
        <w:rPr>
          <w:rFonts w:cs="Arial"/>
        </w:rPr>
        <w:fldChar w:fldCharType="begin"/>
      </w:r>
      <w:r w:rsidRPr="00FF400C">
        <w:rPr>
          <w:rFonts w:cs="Arial"/>
          <w:lang w:val="fr-FR"/>
        </w:rPr>
        <w:instrText xml:space="preserve"> 2. </w:instrText>
      </w:r>
      <w:r w:rsidRPr="002D3721">
        <w:rPr>
          <w:rFonts w:cs="Arial"/>
        </w:rPr>
        <w:fldChar w:fldCharType="end"/>
      </w:r>
      <w:r w:rsidR="00A12434" w:rsidRPr="00A12434">
        <w:rPr>
          <w:rFonts w:cs="Arial"/>
          <w:lang w:val="fr-FR"/>
        </w:rPr>
        <w:t>Ont participé à la session</w:t>
      </w:r>
      <w:r w:rsidRPr="00FF400C">
        <w:rPr>
          <w:lang w:val="fr-FR"/>
        </w:rPr>
        <w:t xml:space="preserve"> 127</w:t>
      </w:r>
      <w:r w:rsidR="00A928DF">
        <w:rPr>
          <w:lang w:val="fr-FR"/>
        </w:rPr>
        <w:t> </w:t>
      </w:r>
      <w:r w:rsidRPr="00FF400C">
        <w:rPr>
          <w:lang w:val="fr-FR"/>
        </w:rPr>
        <w:t xml:space="preserve">participants </w:t>
      </w:r>
      <w:r w:rsidR="00A12434">
        <w:rPr>
          <w:lang w:val="fr-FR"/>
        </w:rPr>
        <w:t>représentant</w:t>
      </w:r>
      <w:r w:rsidRPr="00FF400C">
        <w:rPr>
          <w:lang w:val="fr-FR"/>
        </w:rPr>
        <w:t xml:space="preserve"> 32</w:t>
      </w:r>
      <w:r w:rsidR="00A928DF">
        <w:rPr>
          <w:lang w:val="fr-FR"/>
        </w:rPr>
        <w:t> </w:t>
      </w:r>
      <w:r w:rsidRPr="00FF400C">
        <w:rPr>
          <w:lang w:val="fr-FR"/>
        </w:rPr>
        <w:t>membres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Union, </w:t>
      </w:r>
      <w:r w:rsidR="00A12434">
        <w:rPr>
          <w:lang w:val="fr-FR"/>
        </w:rPr>
        <w:t xml:space="preserve">ainsi que </w:t>
      </w:r>
      <w:r w:rsidRPr="00FF400C">
        <w:rPr>
          <w:lang w:val="fr-FR"/>
        </w:rPr>
        <w:t>trois</w:t>
      </w:r>
      <w:r w:rsidR="00E91FBC">
        <w:rPr>
          <w:lang w:val="fr-FR"/>
        </w:rPr>
        <w:t> </w:t>
      </w:r>
      <w:r w:rsidRPr="00FF400C">
        <w:rPr>
          <w:lang w:val="fr-FR"/>
        </w:rPr>
        <w:t>États observateurs et quatre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organisations </w:t>
      </w:r>
      <w:r w:rsidR="00A12434">
        <w:rPr>
          <w:lang w:val="fr-FR"/>
        </w:rPr>
        <w:t>ayant le statut d</w:t>
      </w:r>
      <w:r w:rsidR="00E32670">
        <w:rPr>
          <w:lang w:val="fr-FR"/>
        </w:rPr>
        <w:t>’</w:t>
      </w:r>
      <w:r w:rsidR="00A12434">
        <w:rPr>
          <w:lang w:val="fr-FR"/>
        </w:rPr>
        <w:t>observateur</w:t>
      </w:r>
      <w:r w:rsidRPr="00FF400C">
        <w:rPr>
          <w:lang w:val="fr-FR"/>
        </w:rPr>
        <w:t>.</w:t>
      </w:r>
    </w:p>
    <w:p w14:paraId="63097C0F" w14:textId="77777777" w:rsidR="003E5E9B" w:rsidRPr="00FF400C" w:rsidRDefault="003E5E9B" w:rsidP="003E5E9B">
      <w:pPr>
        <w:rPr>
          <w:lang w:val="fr-FR"/>
        </w:rPr>
      </w:pPr>
    </w:p>
    <w:p w14:paraId="0E090712" w14:textId="0DEDB332" w:rsidR="00E32670" w:rsidRDefault="00A12434">
      <w:pPr>
        <w:pStyle w:val="ListParagraph"/>
        <w:numPr>
          <w:ilvl w:val="0"/>
          <w:numId w:val="8"/>
        </w:numPr>
        <w:ind w:left="0" w:firstLine="0"/>
        <w:rPr>
          <w:rFonts w:cs="Arial"/>
          <w:lang w:val="fr-FR"/>
        </w:rPr>
      </w:pPr>
      <w:r w:rsidRPr="00C02458">
        <w:rPr>
          <w:lang w:val="fr-FR"/>
        </w:rPr>
        <w:t>Mme</w:t>
      </w:r>
      <w:r w:rsidR="00E91FBC">
        <w:rPr>
          <w:lang w:val="fr-FR"/>
        </w:rPr>
        <w:t> </w:t>
      </w:r>
      <w:r w:rsidRPr="00C02458">
        <w:rPr>
          <w:lang w:val="fr-FR"/>
        </w:rPr>
        <w:t xml:space="preserve">Nicola </w:t>
      </w:r>
      <w:proofErr w:type="spellStart"/>
      <w:r w:rsidRPr="00C02458">
        <w:rPr>
          <w:lang w:val="fr-FR"/>
        </w:rPr>
        <w:t>Spence</w:t>
      </w:r>
      <w:proofErr w:type="spellEnd"/>
      <w:r w:rsidRPr="00C02458">
        <w:rPr>
          <w:lang w:val="fr-FR"/>
        </w:rPr>
        <w:t xml:space="preserve">, </w:t>
      </w:r>
      <w:r w:rsidR="00F10C2A">
        <w:rPr>
          <w:lang w:val="fr-FR"/>
        </w:rPr>
        <w:t>r</w:t>
      </w:r>
      <w:r w:rsidR="00C02458" w:rsidRPr="00F10C2A">
        <w:rPr>
          <w:lang w:val="fr-FR"/>
        </w:rPr>
        <w:t>esponsable principal</w:t>
      </w:r>
      <w:r w:rsidR="00F10C2A">
        <w:rPr>
          <w:lang w:val="fr-FR"/>
        </w:rPr>
        <w:t>e</w:t>
      </w:r>
      <w:r w:rsidR="00C02458" w:rsidRPr="00F10C2A">
        <w:rPr>
          <w:lang w:val="fr-FR"/>
        </w:rPr>
        <w:t xml:space="preserve"> de la santé des plantes</w:t>
      </w:r>
      <w:r w:rsidRPr="00F10C2A">
        <w:rPr>
          <w:lang w:val="fr-FR"/>
        </w:rPr>
        <w:t xml:space="preserve"> et </w:t>
      </w:r>
      <w:r w:rsidR="00F10C2A">
        <w:rPr>
          <w:lang w:val="fr-FR"/>
        </w:rPr>
        <w:t>d</w:t>
      </w:r>
      <w:r w:rsidR="00C02458" w:rsidRPr="00F10C2A">
        <w:rPr>
          <w:lang w:val="fr-FR"/>
        </w:rPr>
        <w:t>irectrice adjointe de la santé des abeilles et des plantes, des variétés végétales et des semences au Département de l</w:t>
      </w:r>
      <w:r w:rsidR="00E32670">
        <w:rPr>
          <w:lang w:val="fr-FR"/>
        </w:rPr>
        <w:t>’</w:t>
      </w:r>
      <w:r w:rsidR="00C02458" w:rsidRPr="00F10C2A">
        <w:rPr>
          <w:lang w:val="fr-FR"/>
        </w:rPr>
        <w:t>environnement, de l</w:t>
      </w:r>
      <w:r w:rsidR="00E32670">
        <w:rPr>
          <w:lang w:val="fr-FR"/>
        </w:rPr>
        <w:t>’</w:t>
      </w:r>
      <w:r w:rsidR="00C02458" w:rsidRPr="00F10C2A">
        <w:rPr>
          <w:lang w:val="fr-FR"/>
        </w:rPr>
        <w:t xml:space="preserve">alimentation et des affaires </w:t>
      </w:r>
      <w:r w:rsidRPr="00F10C2A">
        <w:rPr>
          <w:lang w:val="fr-FR"/>
        </w:rPr>
        <w:t>(DEFRA),</w:t>
      </w:r>
      <w:r w:rsidRPr="00C02458">
        <w:rPr>
          <w:lang w:val="fr-FR"/>
        </w:rPr>
        <w:t xml:space="preserve"> et Mme</w:t>
      </w:r>
      <w:r w:rsidR="00E91FBC">
        <w:rPr>
          <w:lang w:val="fr-FR"/>
        </w:rPr>
        <w:t> </w:t>
      </w:r>
      <w:r w:rsidRPr="00C02458">
        <w:rPr>
          <w:lang w:val="fr-FR"/>
        </w:rPr>
        <w:t>Fiona Hopkins,</w:t>
      </w:r>
      <w:r w:rsidRPr="00C02458">
        <w:rPr>
          <w:noProof/>
          <w:snapToGrid w:val="0"/>
          <w:lang w:val="fr-FR"/>
        </w:rPr>
        <w:t xml:space="preserve"> </w:t>
      </w:r>
      <w:r w:rsidR="00F10C2A">
        <w:rPr>
          <w:noProof/>
          <w:snapToGrid w:val="0"/>
          <w:lang w:val="fr-FR"/>
        </w:rPr>
        <w:t>responsable de la politique sur les variétés et le</w:t>
      </w:r>
      <w:r w:rsidR="00A928DF">
        <w:rPr>
          <w:noProof/>
          <w:snapToGrid w:val="0"/>
          <w:lang w:val="fr-FR"/>
        </w:rPr>
        <w:t>s</w:t>
      </w:r>
      <w:r w:rsidR="00F10C2A">
        <w:rPr>
          <w:noProof/>
          <w:snapToGrid w:val="0"/>
          <w:lang w:val="fr-FR"/>
        </w:rPr>
        <w:t xml:space="preserve"> semences à la direction de la santé et du bien</w:t>
      </w:r>
      <w:r w:rsidR="005A693E">
        <w:rPr>
          <w:noProof/>
          <w:snapToGrid w:val="0"/>
          <w:lang w:val="fr-FR"/>
        </w:rPr>
        <w:noBreakHyphen/>
      </w:r>
      <w:r w:rsidR="00F10C2A">
        <w:rPr>
          <w:noProof/>
          <w:snapToGrid w:val="0"/>
          <w:lang w:val="fr-FR"/>
        </w:rPr>
        <w:t xml:space="preserve">être des animaux et des plantes </w:t>
      </w:r>
      <w:r w:rsidR="00F10C2A" w:rsidRPr="00F10C2A">
        <w:rPr>
          <w:noProof/>
          <w:snapToGrid w:val="0"/>
          <w:lang w:val="fr-FR"/>
        </w:rPr>
        <w:t>(</w:t>
      </w:r>
      <w:r w:rsidRPr="00F10C2A">
        <w:rPr>
          <w:noProof/>
          <w:snapToGrid w:val="0"/>
          <w:lang w:val="fr-FR"/>
        </w:rPr>
        <w:t>DEFRA</w:t>
      </w:r>
      <w:r w:rsidR="00F10C2A" w:rsidRPr="00F10C2A">
        <w:rPr>
          <w:noProof/>
          <w:snapToGrid w:val="0"/>
          <w:lang w:val="fr-FR"/>
        </w:rPr>
        <w:t>)</w:t>
      </w:r>
      <w:r w:rsidRPr="00F10C2A">
        <w:rPr>
          <w:noProof/>
          <w:snapToGrid w:val="0"/>
          <w:lang w:val="fr-FR"/>
        </w:rPr>
        <w:t>,</w:t>
      </w:r>
      <w:r w:rsidRPr="00C02458">
        <w:rPr>
          <w:lang w:val="fr-FR"/>
        </w:rPr>
        <w:t xml:space="preserve"> ont souhaité la bienvenue par message vidéo aux membres</w:t>
      </w:r>
      <w:r w:rsidR="00E32670" w:rsidRPr="00C02458">
        <w:rPr>
          <w:lang w:val="fr-FR"/>
        </w:rPr>
        <w:t xml:space="preserve"> du</w:t>
      </w:r>
      <w:r w:rsidR="00E32670">
        <w:rPr>
          <w:lang w:val="fr-FR"/>
        </w:rPr>
        <w:t> </w:t>
      </w:r>
      <w:r w:rsidR="00E32670" w:rsidRPr="00C02458">
        <w:rPr>
          <w:lang w:val="fr-FR"/>
        </w:rPr>
        <w:t>TWA</w:t>
      </w:r>
      <w:r w:rsidRPr="00C02458">
        <w:rPr>
          <w:lang w:val="fr-FR"/>
        </w:rPr>
        <w:t xml:space="preserve">.  </w:t>
      </w:r>
      <w:r w:rsidRPr="00FF400C">
        <w:rPr>
          <w:lang w:val="fr-FR"/>
        </w:rPr>
        <w:t>M.</w:t>
      </w:r>
      <w:r w:rsidR="00E91FBC">
        <w:rPr>
          <w:lang w:val="fr-FR"/>
        </w:rPr>
        <w:t> </w:t>
      </w:r>
      <w:r w:rsidRPr="00FF400C">
        <w:rPr>
          <w:lang w:val="fr-FR"/>
        </w:rPr>
        <w:t>Richard</w:t>
      </w:r>
      <w:r w:rsidR="00A928DF">
        <w:rPr>
          <w:lang w:val="fr-FR"/>
        </w:rPr>
        <w:t> </w:t>
      </w:r>
      <w:r w:rsidRPr="00FF400C">
        <w:rPr>
          <w:lang w:val="fr-FR"/>
        </w:rPr>
        <w:t>McIntosh, contrôleur des droits d</w:t>
      </w:r>
      <w:r w:rsidR="00E32670">
        <w:rPr>
          <w:lang w:val="fr-FR"/>
        </w:rPr>
        <w:t>’</w:t>
      </w:r>
      <w:r w:rsidRPr="00FF400C">
        <w:rPr>
          <w:lang w:val="fr-FR"/>
        </w:rPr>
        <w:t>obtenteur</w:t>
      </w:r>
      <w:r w:rsidR="00F10C2A">
        <w:rPr>
          <w:lang w:val="fr-FR"/>
        </w:rPr>
        <w:t xml:space="preserve"> (</w:t>
      </w:r>
      <w:r w:rsidRPr="00FF400C">
        <w:rPr>
          <w:lang w:val="fr-FR"/>
        </w:rPr>
        <w:t>DEFRA</w:t>
      </w:r>
      <w:r w:rsidR="00F10C2A">
        <w:rPr>
          <w:lang w:val="fr-FR"/>
        </w:rPr>
        <w:t xml:space="preserve">) </w:t>
      </w:r>
      <w:r>
        <w:rPr>
          <w:lang w:val="fr-FR"/>
        </w:rPr>
        <w:t xml:space="preserve">a présenté </w:t>
      </w:r>
      <w:r w:rsidRPr="00FF400C">
        <w:rPr>
          <w:lang w:val="fr-FR"/>
        </w:rPr>
        <w:t xml:space="preserve">un exposé sur la protection des obtentions végétales au </w:t>
      </w:r>
      <w:r>
        <w:rPr>
          <w:lang w:val="fr-FR"/>
        </w:rPr>
        <w:t>Royaume</w:t>
      </w:r>
      <w:r w:rsidR="005A693E">
        <w:rPr>
          <w:lang w:val="fr-FR"/>
        </w:rPr>
        <w:noBreakHyphen/>
      </w:r>
      <w:r>
        <w:rPr>
          <w:lang w:val="fr-FR"/>
        </w:rPr>
        <w:t>Uni,</w:t>
      </w:r>
      <w:r w:rsidRPr="00FF400C">
        <w:rPr>
          <w:lang w:val="fr-FR"/>
        </w:rPr>
        <w:t xml:space="preserve"> </w:t>
      </w:r>
      <w:r w:rsidR="00F10C2A">
        <w:rPr>
          <w:lang w:val="fr-FR"/>
        </w:rPr>
        <w:t xml:space="preserve">qui figure </w:t>
      </w:r>
      <w:r w:rsidRPr="00FF400C">
        <w:rPr>
          <w:rFonts w:cs="Arial"/>
          <w:lang w:val="fr-FR"/>
        </w:rPr>
        <w:t xml:space="preserve">dans le </w:t>
      </w:r>
      <w:r w:rsidRPr="00FF400C">
        <w:rPr>
          <w:lang w:val="fr-FR"/>
        </w:rPr>
        <w:t xml:space="preserve">document TWA/51/11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>appor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, </w:t>
      </w:r>
      <w:r w:rsidR="00E32670" w:rsidRPr="00FF400C">
        <w:rPr>
          <w:rFonts w:cs="Arial"/>
          <w:lang w:val="fr-FR"/>
        </w:rPr>
        <w:t>annexe</w:t>
      </w:r>
      <w:r w:rsidR="00E32670">
        <w:rPr>
          <w:rFonts w:cs="Arial"/>
          <w:lang w:val="fr-FR"/>
        </w:rPr>
        <w:t> </w:t>
      </w:r>
      <w:r w:rsidR="00E32670" w:rsidRPr="00FF400C">
        <w:rPr>
          <w:rFonts w:cs="Arial"/>
          <w:lang w:val="fr-FR"/>
        </w:rPr>
        <w:t>I</w:t>
      </w:r>
      <w:r w:rsidRPr="00FF400C">
        <w:rPr>
          <w:rFonts w:cs="Arial"/>
          <w:lang w:val="fr-FR"/>
        </w:rPr>
        <w:t>I.</w:t>
      </w:r>
    </w:p>
    <w:p w14:paraId="75033125" w14:textId="2A475808" w:rsidR="003E5E9B" w:rsidRPr="00FF400C" w:rsidRDefault="003E5E9B" w:rsidP="003E5E9B">
      <w:pPr>
        <w:spacing w:after="60"/>
        <w:ind w:left="1134" w:hanging="567"/>
        <w:rPr>
          <w:rFonts w:cs="Arial"/>
          <w:highlight w:val="cyan"/>
          <w:lang w:val="fr-FR"/>
        </w:rPr>
      </w:pPr>
    </w:p>
    <w:p w14:paraId="168158F2" w14:textId="0BFA0DEB" w:rsidR="00584174" w:rsidRPr="00526C68" w:rsidRDefault="00641EBB" w:rsidP="00526C68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TWA a examiné la proposition </w:t>
      </w:r>
      <w:r w:rsidR="00526C68">
        <w:rPr>
          <w:lang w:val="fr-FR"/>
        </w:rPr>
        <w:t>visant à modifier le</w:t>
      </w:r>
      <w:r w:rsidRPr="00FF400C">
        <w:rPr>
          <w:lang w:val="fr-FR"/>
        </w:rPr>
        <w:t xml:space="preserve"> document TGP/7 </w:t>
      </w:r>
      <w:r w:rsidR="00526C68">
        <w:rPr>
          <w:lang w:val="fr-FR"/>
        </w:rPr>
        <w:t>afin de</w:t>
      </w:r>
      <w:r w:rsidRPr="00FF400C">
        <w:rPr>
          <w:lang w:val="fr-FR"/>
        </w:rPr>
        <w:t xml:space="preserve"> supprimer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obligation </w:t>
      </w:r>
      <w:r w:rsidR="00526C68">
        <w:rPr>
          <w:lang w:val="fr-FR"/>
        </w:rPr>
        <w:t>d</w:t>
      </w:r>
      <w:r w:rsidR="00E32670">
        <w:rPr>
          <w:lang w:val="fr-FR"/>
        </w:rPr>
        <w:t>’</w:t>
      </w:r>
      <w:r w:rsidR="00526C68">
        <w:rPr>
          <w:lang w:val="fr-FR"/>
        </w:rPr>
        <w:t>indiquer</w:t>
      </w:r>
      <w:r w:rsidRPr="00FF400C">
        <w:rPr>
          <w:lang w:val="fr-FR"/>
        </w:rPr>
        <w:t xml:space="preserve"> des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pour les caractères quantitatifs </w:t>
      </w:r>
      <w:r w:rsidR="00526C68">
        <w:rPr>
          <w:lang w:val="fr-FR"/>
        </w:rPr>
        <w:t>signalés par un</w:t>
      </w:r>
      <w:r w:rsidRPr="00FF400C">
        <w:rPr>
          <w:lang w:val="fr-FR"/>
        </w:rPr>
        <w:t xml:space="preserve"> astérisque</w:t>
      </w:r>
      <w:r w:rsidR="00526C68">
        <w:rPr>
          <w:lang w:val="fr-FR"/>
        </w:rPr>
        <w:t xml:space="preserve"> lorsque </w:t>
      </w:r>
      <w:r w:rsidRPr="00FF400C">
        <w:rPr>
          <w:lang w:val="fr-FR"/>
        </w:rPr>
        <w:t xml:space="preserve">des illustrations sont fournies, comme indiqué aux </w:t>
      </w:r>
      <w:r w:rsidR="00E32670" w:rsidRPr="00FF400C">
        <w:rPr>
          <w:lang w:val="fr-FR"/>
        </w:rPr>
        <w:t>paragraphes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1</w:t>
      </w:r>
      <w:r w:rsidRPr="00FF400C">
        <w:rPr>
          <w:lang w:val="fr-FR"/>
        </w:rPr>
        <w:t>8 et 19 du document TWP/6/1.</w:t>
      </w:r>
      <w:r w:rsidR="00526C68">
        <w:rPr>
          <w:lang w:val="fr-FR"/>
        </w:rPr>
        <w:t xml:space="preserve"> </w:t>
      </w:r>
      <w:r w:rsidR="00E32670">
        <w:rPr>
          <w:lang w:val="fr-FR"/>
        </w:rPr>
        <w:t xml:space="preserve"> </w:t>
      </w:r>
      <w:r w:rsidR="00E32670" w:rsidRPr="00526C68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526C68">
        <w:rPr>
          <w:lang w:val="fr-FR"/>
        </w:rPr>
        <w:t>TWA</w:t>
      </w:r>
      <w:r w:rsidRPr="00526C68">
        <w:rPr>
          <w:lang w:val="fr-FR"/>
        </w:rPr>
        <w:t xml:space="preserve"> est convenu qu</w:t>
      </w:r>
      <w:r w:rsidR="00E32670">
        <w:rPr>
          <w:lang w:val="fr-FR"/>
        </w:rPr>
        <w:t>’</w:t>
      </w:r>
      <w:r w:rsidR="00F10C2A">
        <w:rPr>
          <w:lang w:val="fr-FR"/>
        </w:rPr>
        <w:t>il faut continuer d</w:t>
      </w:r>
      <w:r w:rsidR="00E32670">
        <w:rPr>
          <w:lang w:val="fr-FR"/>
        </w:rPr>
        <w:t>’</w:t>
      </w:r>
      <w:r w:rsidR="00F10C2A">
        <w:rPr>
          <w:lang w:val="fr-FR"/>
        </w:rPr>
        <w:t xml:space="preserve">exiger </w:t>
      </w:r>
      <w:r w:rsidRPr="00526C68">
        <w:rPr>
          <w:lang w:val="fr-FR"/>
        </w:rPr>
        <w:t xml:space="preserve">les variétés indiquées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526C68">
        <w:rPr>
          <w:lang w:val="fr-FR"/>
        </w:rPr>
        <w:t xml:space="preserve"> pour les caractères quantitatifs </w:t>
      </w:r>
      <w:r w:rsidR="00526C68">
        <w:rPr>
          <w:lang w:val="fr-FR"/>
        </w:rPr>
        <w:t>signalés par un</w:t>
      </w:r>
      <w:r w:rsidRPr="00526C68">
        <w:rPr>
          <w:lang w:val="fr-FR"/>
        </w:rPr>
        <w:t xml:space="preserve"> astérisq</w:t>
      </w:r>
      <w:r w:rsidR="00C060EE" w:rsidRPr="00526C68">
        <w:rPr>
          <w:lang w:val="fr-FR"/>
        </w:rPr>
        <w:t>ue</w:t>
      </w:r>
      <w:r w:rsidR="00C060EE">
        <w:rPr>
          <w:lang w:val="fr-FR"/>
        </w:rPr>
        <w:t xml:space="preserve">.  </w:t>
      </w:r>
      <w:r w:rsidR="00C060EE" w:rsidRPr="00526C68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526C68">
        <w:rPr>
          <w:lang w:val="fr-FR"/>
        </w:rPr>
        <w:t>TWA</w:t>
      </w:r>
      <w:r w:rsidRPr="00526C68">
        <w:rPr>
          <w:lang w:val="fr-FR"/>
        </w:rPr>
        <w:t xml:space="preserve"> est convenu que les illustrations sont utiles et que les caractères doivent être illustrés autant que possible, en plus des variétés indiquées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</w:t>
      </w:r>
      <w:r w:rsidR="00C060EE">
        <w:rPr>
          <w:lang w:val="fr-FR"/>
        </w:rPr>
        <w:t>es.  Il</w:t>
      </w:r>
      <w:r w:rsidRPr="00526C68">
        <w:rPr>
          <w:lang w:val="fr-FR"/>
        </w:rPr>
        <w:t xml:space="preserve"> est convenu que les variétés indiquées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526C68">
        <w:rPr>
          <w:lang w:val="fr-FR"/>
        </w:rPr>
        <w:t xml:space="preserve"> pour les caractères quantitatifs </w:t>
      </w:r>
      <w:r w:rsidR="00526C68">
        <w:rPr>
          <w:lang w:val="fr-FR"/>
        </w:rPr>
        <w:t>signalés par un</w:t>
      </w:r>
      <w:r w:rsidRPr="00526C68">
        <w:rPr>
          <w:lang w:val="fr-FR"/>
        </w:rPr>
        <w:t xml:space="preserve"> astérisque pourraient être remplacées par des illustrations dans des circonstances exceptionnelles lorsqu</w:t>
      </w:r>
      <w:r w:rsidR="00E32670">
        <w:rPr>
          <w:lang w:val="fr-FR"/>
        </w:rPr>
        <w:t>’</w:t>
      </w:r>
      <w:r w:rsidRPr="00526C68">
        <w:rPr>
          <w:lang w:val="fr-FR"/>
        </w:rPr>
        <w:t>il n</w:t>
      </w:r>
      <w:r w:rsidR="00E32670">
        <w:rPr>
          <w:lang w:val="fr-FR"/>
        </w:rPr>
        <w:t>’</w:t>
      </w:r>
      <w:r w:rsidRPr="00526C68">
        <w:rPr>
          <w:lang w:val="fr-FR"/>
        </w:rPr>
        <w:t xml:space="preserve">est pas possible de fournir </w:t>
      </w:r>
      <w:r w:rsidR="00F10C2A">
        <w:rPr>
          <w:lang w:val="fr-FR"/>
        </w:rPr>
        <w:t>l</w:t>
      </w:r>
      <w:r w:rsidRPr="00526C68">
        <w:rPr>
          <w:lang w:val="fr-FR"/>
        </w:rPr>
        <w:t xml:space="preserve">es variétés indiquées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526C68">
        <w:rPr>
          <w:lang w:val="fr-FR"/>
        </w:rPr>
        <w:t>.</w:t>
      </w:r>
    </w:p>
    <w:p w14:paraId="7B3E032B" w14:textId="77777777" w:rsidR="003E5E9B" w:rsidRPr="00FF400C" w:rsidRDefault="003E5E9B" w:rsidP="003E5E9B">
      <w:pPr>
        <w:rPr>
          <w:lang w:val="fr-FR"/>
        </w:rPr>
      </w:pPr>
    </w:p>
    <w:p w14:paraId="150C7EDC" w14:textId="2EE4ED07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TWA a examiné le diagramme 2 </w:t>
      </w:r>
      <w:r w:rsidR="00E32670">
        <w:rPr>
          <w:lang w:val="fr-FR"/>
        </w:rPr>
        <w:t>“</w:t>
      </w:r>
      <w:r w:rsidR="00E32670" w:rsidRPr="00FF400C">
        <w:rPr>
          <w:i/>
          <w:lang w:val="fr-FR"/>
        </w:rPr>
        <w:t>D</w:t>
      </w:r>
      <w:r w:rsidRPr="00FF400C">
        <w:rPr>
          <w:i/>
          <w:lang w:val="fr-FR"/>
        </w:rPr>
        <w:t>éci</w:t>
      </w:r>
      <w:r w:rsidR="00526C68">
        <w:rPr>
          <w:i/>
          <w:lang w:val="fr-FR"/>
        </w:rPr>
        <w:t>sion quant à la nécessité d</w:t>
      </w:r>
      <w:r w:rsidR="00E32670">
        <w:rPr>
          <w:i/>
          <w:lang w:val="fr-FR"/>
        </w:rPr>
        <w:t>’</w:t>
      </w:r>
      <w:r w:rsidR="00526C68">
        <w:rPr>
          <w:i/>
          <w:lang w:val="fr-FR"/>
        </w:rPr>
        <w:t>indiquer</w:t>
      </w:r>
      <w:r w:rsidRPr="00FF400C">
        <w:rPr>
          <w:i/>
          <w:lang w:val="fr-FR"/>
        </w:rPr>
        <w:t xml:space="preserve"> des variétés d</w:t>
      </w:r>
      <w:r w:rsidR="00E32670">
        <w:rPr>
          <w:i/>
          <w:lang w:val="fr-FR"/>
        </w:rPr>
        <w:t>’</w:t>
      </w:r>
      <w:r w:rsidRPr="00FF400C">
        <w:rPr>
          <w:i/>
          <w:lang w:val="fr-FR"/>
        </w:rPr>
        <w:t>exemple</w:t>
      </w:r>
      <w:r w:rsidR="00A928DF">
        <w:rPr>
          <w:i/>
          <w:lang w:val="fr-FR"/>
        </w:rPr>
        <w:t>s</w:t>
      </w:r>
      <w:r w:rsidR="00E32670">
        <w:rPr>
          <w:i/>
          <w:lang w:val="fr-FR"/>
        </w:rPr>
        <w:t> :</w:t>
      </w:r>
      <w:r w:rsidRPr="00FF400C">
        <w:rPr>
          <w:i/>
          <w:lang w:val="fr-FR"/>
        </w:rPr>
        <w:t xml:space="preserve"> </w:t>
      </w:r>
      <w:r w:rsidR="00526C68">
        <w:rPr>
          <w:i/>
          <w:lang w:val="fr-FR"/>
        </w:rPr>
        <w:t>s</w:t>
      </w:r>
      <w:r w:rsidRPr="00FF400C">
        <w:rPr>
          <w:i/>
          <w:lang w:val="fr-FR"/>
        </w:rPr>
        <w:t>éries d</w:t>
      </w:r>
      <w:r w:rsidR="00E32670">
        <w:rPr>
          <w:i/>
          <w:lang w:val="fr-FR"/>
        </w:rPr>
        <w:t>’</w:t>
      </w:r>
      <w:r w:rsidRPr="00FF400C">
        <w:rPr>
          <w:i/>
          <w:lang w:val="fr-FR"/>
        </w:rPr>
        <w:t>exemples</w:t>
      </w:r>
      <w:r w:rsidR="00DF5643">
        <w:rPr>
          <w:i/>
          <w:lang w:val="fr-FR"/>
        </w:rPr>
        <w:t xml:space="preserve"> régionale</w:t>
      </w:r>
      <w:r w:rsidR="00E32670">
        <w:rPr>
          <w:i/>
          <w:lang w:val="fr-FR"/>
        </w:rPr>
        <w:t>s”</w:t>
      </w:r>
      <w:r w:rsidRPr="00FF400C">
        <w:rPr>
          <w:lang w:val="fr-FR"/>
        </w:rPr>
        <w:t xml:space="preserve">, fourni dans le document TGP/7, GN 28.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est convenu que la procédure permettant de décider si des variétés d</w:t>
      </w:r>
      <w:r w:rsidR="00E32670">
        <w:rPr>
          <w:lang w:val="fr-FR"/>
        </w:rPr>
        <w:t>’</w:t>
      </w:r>
      <w:r w:rsidRPr="00FF400C">
        <w:rPr>
          <w:lang w:val="fr-FR"/>
        </w:rPr>
        <w:t>exemple</w:t>
      </w:r>
      <w:r w:rsidR="00A928DF">
        <w:rPr>
          <w:lang w:val="fr-FR"/>
        </w:rPr>
        <w:t>s</w:t>
      </w:r>
      <w:r w:rsidRPr="00FF400C">
        <w:rPr>
          <w:lang w:val="fr-FR"/>
        </w:rPr>
        <w:t xml:space="preserve"> sont nécessaires pour les séries </w:t>
      </w:r>
      <w:r w:rsidR="00DF5643" w:rsidRPr="00FF400C">
        <w:rPr>
          <w:lang w:val="fr-FR"/>
        </w:rPr>
        <w:t>d</w:t>
      </w:r>
      <w:r w:rsidR="00E32670">
        <w:rPr>
          <w:lang w:val="fr-FR"/>
        </w:rPr>
        <w:t>’</w:t>
      </w:r>
      <w:r w:rsidR="00DF5643" w:rsidRPr="00FF400C">
        <w:rPr>
          <w:lang w:val="fr-FR"/>
        </w:rPr>
        <w:t>exemple</w:t>
      </w:r>
      <w:r w:rsidR="00DF5643">
        <w:rPr>
          <w:lang w:val="fr-FR"/>
        </w:rPr>
        <w:t>s</w:t>
      </w:r>
      <w:r w:rsidR="00DF5643" w:rsidRPr="00FF400C">
        <w:rPr>
          <w:lang w:val="fr-FR"/>
        </w:rPr>
        <w:t xml:space="preserve"> </w:t>
      </w:r>
      <w:r w:rsidRPr="00FF400C">
        <w:rPr>
          <w:lang w:val="fr-FR"/>
        </w:rPr>
        <w:t>régionales est la même que pour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</w:t>
      </w:r>
      <w:r w:rsidR="00C060EE" w:rsidRPr="00FF400C">
        <w:rPr>
          <w:lang w:val="fr-FR"/>
        </w:rPr>
        <w:t>en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est convenu de proposer la suppression du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d</w:t>
      </w:r>
      <w:r w:rsidRPr="00FF400C">
        <w:rPr>
          <w:lang w:val="fr-FR"/>
        </w:rPr>
        <w:t xml:space="preserve">iagramme </w:t>
      </w:r>
      <w:r w:rsidR="00E32670" w:rsidRPr="00FF400C">
        <w:rPr>
          <w:lang w:val="fr-FR"/>
        </w:rPr>
        <w:t>2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et la modification du diagramme 1 afin de supprimer la mention </w:t>
      </w:r>
      <w:r w:rsidR="00F10C2A">
        <w:rPr>
          <w:lang w:val="fr-FR"/>
        </w:rPr>
        <w:t>portant sur les</w:t>
      </w:r>
      <w:r w:rsidRPr="00FF400C">
        <w:rPr>
          <w:lang w:val="fr-FR"/>
        </w:rPr>
        <w:t xml:space="preserve"> séries </w:t>
      </w:r>
      <w:r w:rsidR="00DF5643" w:rsidRPr="00FF400C">
        <w:rPr>
          <w:lang w:val="fr-FR"/>
        </w:rPr>
        <w:t>d</w:t>
      </w:r>
      <w:r w:rsidR="00E32670">
        <w:rPr>
          <w:lang w:val="fr-FR"/>
        </w:rPr>
        <w:t>’</w:t>
      </w:r>
      <w:r w:rsidR="00DF5643" w:rsidRPr="00FF400C">
        <w:rPr>
          <w:lang w:val="fr-FR"/>
        </w:rPr>
        <w:t xml:space="preserve">exemples </w:t>
      </w:r>
      <w:r w:rsidRPr="00FF400C">
        <w:rPr>
          <w:lang w:val="fr-FR"/>
        </w:rPr>
        <w:t>régionales.</w:t>
      </w:r>
    </w:p>
    <w:p w14:paraId="1B6B89AD" w14:textId="77777777" w:rsidR="003E5E9B" w:rsidRPr="00FF400C" w:rsidRDefault="003E5E9B" w:rsidP="003E5E9B">
      <w:pPr>
        <w:rPr>
          <w:lang w:val="fr-FR"/>
        </w:rPr>
      </w:pPr>
    </w:p>
    <w:p w14:paraId="5FD0FAC3" w14:textId="12AA0D76" w:rsidR="00E32670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TWA a examiné la proposition </w:t>
      </w:r>
      <w:r w:rsidR="00DF5643">
        <w:rPr>
          <w:lang w:val="fr-FR"/>
        </w:rPr>
        <w:t>visant à</w:t>
      </w:r>
      <w:r w:rsidRPr="00FF400C">
        <w:rPr>
          <w:lang w:val="fr-FR"/>
        </w:rPr>
        <w:t xml:space="preserve"> </w:t>
      </w:r>
      <w:r w:rsidR="00DF5643">
        <w:rPr>
          <w:lang w:val="fr-FR"/>
        </w:rPr>
        <w:t>modifier le</w:t>
      </w:r>
      <w:r w:rsidRPr="00FF400C">
        <w:rPr>
          <w:lang w:val="fr-FR"/>
        </w:rPr>
        <w:t xml:space="preserve"> document TGP/7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É</w:t>
      </w:r>
      <w:r w:rsidRPr="00FF400C">
        <w:rPr>
          <w:lang w:val="fr-FR"/>
        </w:rPr>
        <w:t>laboration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</w:t>
      </w:r>
      <w:r w:rsidR="00E32670" w:rsidRPr="00FF400C">
        <w:rPr>
          <w:lang w:val="fr-FR"/>
        </w:rPr>
        <w:t>n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afin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indiquer les caractères figurant dans le tableau des caractères et le questionnaire technique utilisés comme caractères de groupement, comme indiqué au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</w:t>
      </w:r>
      <w:r w:rsidRPr="00FF400C">
        <w:rPr>
          <w:lang w:val="fr-FR"/>
        </w:rPr>
        <w:t xml:space="preserve">2 du document TWP/6/1.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est convenu qu</w:t>
      </w:r>
      <w:r w:rsidR="00E32670">
        <w:rPr>
          <w:lang w:val="fr-FR"/>
        </w:rPr>
        <w:t>’</w:t>
      </w:r>
      <w:r w:rsidRPr="00FF400C">
        <w:rPr>
          <w:lang w:val="fr-FR"/>
        </w:rPr>
        <w:t>aucune révision du document TGP/7 ne serait nécessaire étant donné que les informations sur les caractéristiques de groupement ne sont pas pertinentes dans le questionnaire technique</w:t>
      </w:r>
      <w:r w:rsidR="00DF5643">
        <w:rPr>
          <w:lang w:val="fr-FR"/>
        </w:rPr>
        <w:t>,</w:t>
      </w:r>
      <w:r w:rsidRPr="00FF400C">
        <w:rPr>
          <w:lang w:val="fr-FR"/>
        </w:rPr>
        <w:t xml:space="preserve"> et qu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il ne serait pas nécessaire de répéter les informations </w:t>
      </w:r>
      <w:r w:rsidR="00DF5643">
        <w:rPr>
          <w:lang w:val="fr-FR"/>
        </w:rPr>
        <w:t xml:space="preserve">présentées à </w:t>
      </w:r>
      <w:r w:rsidRPr="00FF400C">
        <w:rPr>
          <w:lang w:val="fr-FR"/>
        </w:rPr>
        <w:t xml:space="preserve">la </w:t>
      </w:r>
      <w:r w:rsidR="00E32670" w:rsidRPr="00FF400C">
        <w:rPr>
          <w:lang w:val="fr-FR"/>
        </w:rPr>
        <w:t>section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5</w:t>
      </w:r>
      <w:r w:rsidRPr="00FF400C">
        <w:rPr>
          <w:lang w:val="fr-FR"/>
        </w:rPr>
        <w:t xml:space="preserve"> dans le tableau des caractéristiques.</w:t>
      </w:r>
    </w:p>
    <w:p w14:paraId="5A20E889" w14:textId="745AF0B3" w:rsidR="003E5E9B" w:rsidRPr="00FF400C" w:rsidRDefault="003E5E9B" w:rsidP="003E5E9B">
      <w:pPr>
        <w:rPr>
          <w:lang w:val="fr-FR"/>
        </w:rPr>
      </w:pPr>
    </w:p>
    <w:p w14:paraId="3B85A44A" w14:textId="5EA466F1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Le TWA est convenu de modifier le document TGP/7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É</w:t>
      </w:r>
      <w:r w:rsidRPr="00FF400C">
        <w:rPr>
          <w:lang w:val="fr-FR"/>
        </w:rPr>
        <w:t>laboration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</w:t>
      </w:r>
      <w:r w:rsidR="00E32670" w:rsidRPr="00FF400C">
        <w:rPr>
          <w:lang w:val="fr-FR"/>
        </w:rPr>
        <w:t>n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afin de convertir le libellé standard du modèle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examen,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4</w:t>
      </w:r>
      <w:r w:rsidRPr="00FF400C">
        <w:rPr>
          <w:lang w:val="fr-FR"/>
        </w:rPr>
        <w:t xml:space="preserve">.2.2, en un libellé standard supplémentaire (facultatif), comme indiqué au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</w:t>
      </w:r>
      <w:r w:rsidRPr="00FF400C">
        <w:rPr>
          <w:lang w:val="fr-FR"/>
        </w:rPr>
        <w:t>5 du document TWP/6/1.</w:t>
      </w:r>
    </w:p>
    <w:p w14:paraId="10FC8087" w14:textId="77777777" w:rsidR="003E5E9B" w:rsidRPr="00FF400C" w:rsidRDefault="003E5E9B" w:rsidP="003E5E9B">
      <w:pPr>
        <w:rPr>
          <w:lang w:val="fr-FR"/>
        </w:rPr>
      </w:pPr>
    </w:p>
    <w:p w14:paraId="41DB861F" w14:textId="4B850AD3" w:rsidR="00584174" w:rsidRPr="00FF400C" w:rsidRDefault="00DF5643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>
        <w:rPr>
          <w:lang w:val="fr-FR"/>
        </w:rPr>
        <w:t xml:space="preserve">Un exposé intitulé </w:t>
      </w:r>
      <w:r w:rsidR="00E32670">
        <w:rPr>
          <w:snapToGrid w:val="0"/>
          <w:lang w:val="fr-FR"/>
        </w:rPr>
        <w:t>“</w:t>
      </w:r>
      <w:r w:rsidR="00E32670" w:rsidRPr="00FF400C">
        <w:rPr>
          <w:snapToGrid w:val="0"/>
          <w:lang w:val="fr-FR"/>
        </w:rPr>
        <w:t>C</w:t>
      </w:r>
      <w:r w:rsidRPr="00FF400C">
        <w:rPr>
          <w:snapToGrid w:val="0"/>
          <w:lang w:val="fr-FR"/>
        </w:rPr>
        <w:t xml:space="preserve">OYU </w:t>
      </w:r>
      <w:proofErr w:type="spellStart"/>
      <w:r w:rsidRPr="00FF400C">
        <w:rPr>
          <w:snapToGrid w:val="0"/>
          <w:lang w:val="fr-FR"/>
        </w:rPr>
        <w:t>Splines</w:t>
      </w:r>
      <w:proofErr w:type="spellEnd"/>
      <w:r w:rsidR="00E32670">
        <w:rPr>
          <w:snapToGrid w:val="0"/>
          <w:lang w:val="fr-FR"/>
        </w:rPr>
        <w:t> :</w:t>
      </w:r>
      <w:r w:rsidRPr="00FF400C">
        <w:rPr>
          <w:snapToGrid w:val="0"/>
          <w:lang w:val="fr-FR"/>
        </w:rPr>
        <w:t xml:space="preserve"> </w:t>
      </w:r>
      <w:r w:rsidR="000F490F">
        <w:rPr>
          <w:snapToGrid w:val="0"/>
          <w:lang w:val="fr-FR"/>
        </w:rPr>
        <w:t>processus de mise en œuvre au Royaume</w:t>
      </w:r>
      <w:r w:rsidR="005A693E">
        <w:rPr>
          <w:snapToGrid w:val="0"/>
          <w:lang w:val="fr-FR"/>
        </w:rPr>
        <w:noBreakHyphen/>
      </w:r>
      <w:r w:rsidR="000F490F">
        <w:rPr>
          <w:snapToGrid w:val="0"/>
          <w:lang w:val="fr-FR"/>
        </w:rPr>
        <w:t>Un</w:t>
      </w:r>
      <w:r w:rsidR="00E32670">
        <w:rPr>
          <w:snapToGrid w:val="0"/>
          <w:lang w:val="fr-FR"/>
        </w:rPr>
        <w:t>i”</w:t>
      </w:r>
      <w:r w:rsidRPr="00FF400C">
        <w:rPr>
          <w:snapToGrid w:val="0"/>
          <w:lang w:val="fr-FR"/>
        </w:rPr>
        <w:t xml:space="preserve"> </w:t>
      </w:r>
      <w:r>
        <w:rPr>
          <w:snapToGrid w:val="0"/>
          <w:lang w:val="fr-FR"/>
        </w:rPr>
        <w:t>a été présenté</w:t>
      </w:r>
      <w:r w:rsidR="00E32670">
        <w:rPr>
          <w:snapToGrid w:val="0"/>
          <w:lang w:val="fr-FR"/>
        </w:rPr>
        <w:t xml:space="preserve"> au TWA</w:t>
      </w:r>
      <w:r>
        <w:rPr>
          <w:snapToGrid w:val="0"/>
          <w:lang w:val="fr-FR"/>
        </w:rPr>
        <w:t xml:space="preserve"> </w:t>
      </w:r>
      <w:r w:rsidRPr="00FF400C">
        <w:rPr>
          <w:snapToGrid w:val="0"/>
          <w:lang w:val="fr-FR"/>
        </w:rPr>
        <w:t>par un expert du Royaume</w:t>
      </w:r>
      <w:r w:rsidR="005A693E">
        <w:rPr>
          <w:snapToGrid w:val="0"/>
          <w:lang w:val="fr-FR"/>
        </w:rPr>
        <w:noBreakHyphen/>
      </w:r>
      <w:r w:rsidRPr="00FF400C">
        <w:rPr>
          <w:snapToGrid w:val="0"/>
          <w:lang w:val="fr-FR"/>
        </w:rPr>
        <w:t>U</w:t>
      </w:r>
      <w:r w:rsidR="00C060EE" w:rsidRPr="00FF400C">
        <w:rPr>
          <w:snapToGrid w:val="0"/>
          <w:lang w:val="fr-FR"/>
        </w:rPr>
        <w:t>ni</w:t>
      </w:r>
      <w:r w:rsidR="00C060EE">
        <w:rPr>
          <w:snapToGrid w:val="0"/>
          <w:lang w:val="fr-FR"/>
        </w:rPr>
        <w:t xml:space="preserve">.  </w:t>
      </w:r>
      <w:r w:rsidR="00C060EE">
        <w:rPr>
          <w:lang w:val="fr-FR"/>
        </w:rPr>
        <w:t>Ce</w:t>
      </w:r>
      <w:r w:rsidR="000F490F">
        <w:rPr>
          <w:lang w:val="fr-FR"/>
        </w:rPr>
        <w:t xml:space="preserve">t exposé </w:t>
      </w:r>
      <w:r w:rsidR="00F10C2A">
        <w:rPr>
          <w:lang w:val="fr-FR"/>
        </w:rPr>
        <w:t>figure</w:t>
      </w:r>
      <w:r w:rsidR="000F490F" w:rsidRPr="00FF400C">
        <w:rPr>
          <w:lang w:val="fr-FR"/>
        </w:rPr>
        <w:t xml:space="preserve"> </w:t>
      </w:r>
      <w:r w:rsidRPr="00FF400C">
        <w:rPr>
          <w:lang w:val="fr-FR"/>
        </w:rPr>
        <w:t xml:space="preserve">dans le document TWA/51/8.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a pris note des travaux présentés et a décidé d</w:t>
      </w:r>
      <w:r w:rsidR="00E32670">
        <w:rPr>
          <w:lang w:val="fr-FR"/>
        </w:rPr>
        <w:t>’</w:t>
      </w:r>
      <w:r w:rsidRPr="00FF400C">
        <w:rPr>
          <w:lang w:val="fr-FR"/>
        </w:rPr>
        <w:t>inviter l</w:t>
      </w:r>
      <w:r w:rsidR="00E32670">
        <w:rPr>
          <w:lang w:val="fr-FR"/>
        </w:rPr>
        <w:t>’</w:t>
      </w:r>
      <w:r w:rsidRPr="00FF400C">
        <w:rPr>
          <w:lang w:val="fr-FR"/>
        </w:rPr>
        <w:t>expert du Royaume</w:t>
      </w:r>
      <w:r w:rsidR="005A693E">
        <w:rPr>
          <w:lang w:val="fr-FR"/>
        </w:rPr>
        <w:noBreakHyphen/>
      </w:r>
      <w:r w:rsidRPr="00FF400C">
        <w:rPr>
          <w:lang w:val="fr-FR"/>
        </w:rPr>
        <w:t>Uni à rendre compte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évolution de la situation </w:t>
      </w:r>
      <w:r w:rsidR="000F490F">
        <w:rPr>
          <w:lang w:val="fr-FR"/>
        </w:rPr>
        <w:t>à</w:t>
      </w:r>
      <w:r w:rsidRPr="00FF400C">
        <w:rPr>
          <w:lang w:val="fr-FR"/>
        </w:rPr>
        <w:t xml:space="preserve">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deux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1DB52D41" w14:textId="77777777" w:rsidR="003E5E9B" w:rsidRPr="00FF400C" w:rsidRDefault="003E5E9B" w:rsidP="003E5E9B">
      <w:pPr>
        <w:rPr>
          <w:lang w:val="fr-FR"/>
        </w:rPr>
      </w:pPr>
    </w:p>
    <w:p w14:paraId="4A95CFDC" w14:textId="0EFC594B" w:rsidR="00584174" w:rsidRPr="00FF400C" w:rsidRDefault="000F490F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>
        <w:rPr>
          <w:lang w:val="fr-FR"/>
        </w:rPr>
        <w:t>Un exposé intitulé</w:t>
      </w:r>
      <w:r w:rsidR="00E32670">
        <w:rPr>
          <w:lang w:val="fr-FR"/>
        </w:rPr>
        <w:t> :</w:t>
      </w:r>
      <w:r>
        <w:rPr>
          <w:lang w:val="fr-FR"/>
        </w:rPr>
        <w:t xml:space="preserve"> </w:t>
      </w:r>
      <w:r w:rsidR="00E32670">
        <w:rPr>
          <w:lang w:val="fr-FR"/>
        </w:rPr>
        <w:t>“E</w:t>
      </w:r>
      <w:r w:rsidRPr="00FF400C">
        <w:rPr>
          <w:lang w:val="fr-FR"/>
        </w:rPr>
        <w:t>stimation de la longueur des plantes dans le blé d</w:t>
      </w:r>
      <w:r w:rsidR="00E32670">
        <w:rPr>
          <w:lang w:val="fr-FR"/>
        </w:rPr>
        <w:t>’</w:t>
      </w:r>
      <w:r w:rsidRPr="00FF400C">
        <w:rPr>
          <w:lang w:val="fr-FR"/>
        </w:rPr>
        <w:t>hiver par imagerie par dron</w:t>
      </w:r>
      <w:r w:rsidR="00E32670" w:rsidRPr="00FF400C">
        <w:rPr>
          <w:lang w:val="fr-FR"/>
        </w:rPr>
        <w:t>e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</w:t>
      </w:r>
      <w:r>
        <w:rPr>
          <w:lang w:val="fr-FR"/>
        </w:rPr>
        <w:t>a été présenté</w:t>
      </w:r>
      <w:r w:rsidR="00E32670">
        <w:rPr>
          <w:lang w:val="fr-FR"/>
        </w:rPr>
        <w:t xml:space="preserve"> au TWA</w:t>
      </w:r>
      <w:r>
        <w:rPr>
          <w:lang w:val="fr-FR"/>
        </w:rPr>
        <w:t xml:space="preserve"> </w:t>
      </w:r>
      <w:r w:rsidRPr="00FF400C">
        <w:rPr>
          <w:lang w:val="fr-FR"/>
        </w:rPr>
        <w:t>par un expert du Danema</w:t>
      </w:r>
      <w:r w:rsidR="00C060EE" w:rsidRPr="00FF400C">
        <w:rPr>
          <w:lang w:val="fr-FR"/>
        </w:rPr>
        <w:t>rk</w:t>
      </w:r>
      <w:r w:rsidR="00C060EE">
        <w:rPr>
          <w:lang w:val="fr-FR"/>
        </w:rPr>
        <w:t>.  Ce</w:t>
      </w:r>
      <w:r>
        <w:rPr>
          <w:lang w:val="fr-FR"/>
        </w:rPr>
        <w:t xml:space="preserve">t exposé </w:t>
      </w:r>
      <w:r w:rsidR="005536DF">
        <w:rPr>
          <w:lang w:val="fr-FR"/>
        </w:rPr>
        <w:t>figure</w:t>
      </w:r>
      <w:r w:rsidRPr="00FF400C">
        <w:rPr>
          <w:lang w:val="fr-FR"/>
        </w:rPr>
        <w:t xml:space="preserve"> dans le document TWA/51/6.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a pris note des travaux présentés et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>inviter l</w:t>
      </w:r>
      <w:r w:rsidR="00E32670">
        <w:rPr>
          <w:lang w:val="fr-FR"/>
        </w:rPr>
        <w:t>’</w:t>
      </w:r>
      <w:r w:rsidRPr="00FF400C">
        <w:rPr>
          <w:lang w:val="fr-FR"/>
        </w:rPr>
        <w:t>expert du Danemark à rendre compte de l</w:t>
      </w:r>
      <w:r w:rsidR="00E32670">
        <w:rPr>
          <w:lang w:val="fr-FR"/>
        </w:rPr>
        <w:t>’</w:t>
      </w:r>
      <w:r w:rsidRPr="00FF400C">
        <w:rPr>
          <w:lang w:val="fr-FR"/>
        </w:rPr>
        <w:t>évolution de la situation à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deux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7053FC11" w14:textId="77777777" w:rsidR="003E5E9B" w:rsidRPr="00FF400C" w:rsidRDefault="003E5E9B" w:rsidP="003E5E9B">
      <w:pPr>
        <w:rPr>
          <w:lang w:val="fr-FR"/>
        </w:rPr>
      </w:pPr>
    </w:p>
    <w:p w14:paraId="60FA0D83" w14:textId="78B0A31E" w:rsidR="00584174" w:rsidRPr="00FF400C" w:rsidRDefault="000F490F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>
        <w:rPr>
          <w:lang w:val="fr-FR"/>
        </w:rPr>
        <w:lastRenderedPageBreak/>
        <w:t>Un exposé sur la</w:t>
      </w:r>
      <w:r w:rsidRPr="00FF400C">
        <w:rPr>
          <w:lang w:val="fr-FR"/>
        </w:rPr>
        <w:t xml:space="preserve">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P</w:t>
      </w:r>
      <w:r w:rsidRPr="00FF400C">
        <w:rPr>
          <w:lang w:val="fr-FR"/>
        </w:rPr>
        <w:t xml:space="preserve">lateforme de </w:t>
      </w:r>
      <w:proofErr w:type="spellStart"/>
      <w:r w:rsidRPr="00FF400C">
        <w:rPr>
          <w:lang w:val="fr-FR"/>
        </w:rPr>
        <w:t>Big</w:t>
      </w:r>
      <w:proofErr w:type="spellEnd"/>
      <w:r w:rsidRPr="00FF400C">
        <w:rPr>
          <w:lang w:val="fr-FR"/>
        </w:rPr>
        <w:t xml:space="preserve"> Data pour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</w:t>
      </w:r>
      <w:r w:rsidR="00E32670" w:rsidRPr="00FF400C">
        <w:rPr>
          <w:lang w:val="fr-FR"/>
        </w:rPr>
        <w:t>S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</w:t>
      </w:r>
      <w:r>
        <w:rPr>
          <w:lang w:val="fr-FR"/>
        </w:rPr>
        <w:t>a été présenté</w:t>
      </w:r>
      <w:r w:rsidR="00E32670">
        <w:rPr>
          <w:lang w:val="fr-FR"/>
        </w:rPr>
        <w:t xml:space="preserve"> au TWA</w:t>
      </w:r>
      <w:r>
        <w:rPr>
          <w:lang w:val="fr-FR"/>
        </w:rPr>
        <w:t xml:space="preserve"> </w:t>
      </w:r>
      <w:r w:rsidRPr="00FF400C">
        <w:rPr>
          <w:lang w:val="fr-FR"/>
        </w:rPr>
        <w:t>par un expert de la Chi</w:t>
      </w:r>
      <w:r w:rsidR="00C060EE" w:rsidRPr="00FF400C">
        <w:rPr>
          <w:lang w:val="fr-FR"/>
        </w:rPr>
        <w:t>ne</w:t>
      </w:r>
      <w:r w:rsidR="00C060EE">
        <w:rPr>
          <w:lang w:val="fr-FR"/>
        </w:rPr>
        <w:t>.  Ce</w:t>
      </w:r>
      <w:r>
        <w:rPr>
          <w:lang w:val="fr-FR"/>
        </w:rPr>
        <w:t xml:space="preserve">t exposé </w:t>
      </w:r>
      <w:r w:rsidR="005536DF">
        <w:rPr>
          <w:lang w:val="fr-FR"/>
        </w:rPr>
        <w:t>figure dans</w:t>
      </w:r>
      <w:r w:rsidRPr="00FF400C">
        <w:rPr>
          <w:lang w:val="fr-FR"/>
        </w:rPr>
        <w:t xml:space="preserve"> le document TWA/51/7.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a pris note des travaux présentés et a décidé d</w:t>
      </w:r>
      <w:r w:rsidR="00E32670">
        <w:rPr>
          <w:lang w:val="fr-FR"/>
        </w:rPr>
        <w:t>’</w:t>
      </w:r>
      <w:r w:rsidRPr="00FF400C">
        <w:rPr>
          <w:lang w:val="fr-FR"/>
        </w:rPr>
        <w:t>inviter l</w:t>
      </w:r>
      <w:r w:rsidR="00E32670">
        <w:rPr>
          <w:lang w:val="fr-FR"/>
        </w:rPr>
        <w:t>’</w:t>
      </w:r>
      <w:r w:rsidRPr="00FF400C">
        <w:rPr>
          <w:lang w:val="fr-FR"/>
        </w:rPr>
        <w:t>expert de la Chine à rendre compte de l</w:t>
      </w:r>
      <w:r w:rsidR="00E32670">
        <w:rPr>
          <w:lang w:val="fr-FR"/>
        </w:rPr>
        <w:t>’</w:t>
      </w:r>
      <w:r w:rsidRPr="00FF400C">
        <w:rPr>
          <w:lang w:val="fr-FR"/>
        </w:rPr>
        <w:t>évolution de la situation à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deux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73E545CF" w14:textId="77777777" w:rsidR="003E5E9B" w:rsidRPr="00FF400C" w:rsidRDefault="003E5E9B" w:rsidP="003E5E9B">
      <w:pPr>
        <w:rPr>
          <w:lang w:val="fr-FR"/>
        </w:rPr>
      </w:pPr>
    </w:p>
    <w:p w14:paraId="3DB413A1" w14:textId="5152ABDC" w:rsidR="00584174" w:rsidRPr="00FF400C" w:rsidRDefault="000F490F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>
        <w:rPr>
          <w:lang w:val="fr-FR"/>
        </w:rPr>
        <w:t>Un exposé sur</w:t>
      </w:r>
      <w:r w:rsidRPr="00FF400C">
        <w:rPr>
          <w:lang w:val="fr-FR"/>
        </w:rPr>
        <w:t xml:space="preserve">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>examen des hybrides de bl</w:t>
      </w:r>
      <w:r w:rsidR="00E32670" w:rsidRPr="00FF400C">
        <w:rPr>
          <w:lang w:val="fr-FR"/>
        </w:rPr>
        <w:t>é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</w:t>
      </w:r>
      <w:r>
        <w:rPr>
          <w:lang w:val="fr-FR"/>
        </w:rPr>
        <w:t>a été présenté</w:t>
      </w:r>
      <w:r w:rsidR="00E32670">
        <w:rPr>
          <w:lang w:val="fr-FR"/>
        </w:rPr>
        <w:t xml:space="preserve"> au TWA</w:t>
      </w:r>
      <w:r>
        <w:rPr>
          <w:lang w:val="fr-FR"/>
        </w:rPr>
        <w:t xml:space="preserve"> </w:t>
      </w:r>
      <w:r w:rsidRPr="00FF400C">
        <w:rPr>
          <w:lang w:val="fr-FR"/>
        </w:rPr>
        <w:t>par un expert du Royaume</w:t>
      </w:r>
      <w:r w:rsidR="005A693E">
        <w:rPr>
          <w:lang w:val="fr-FR"/>
        </w:rPr>
        <w:noBreakHyphen/>
      </w:r>
      <w:r w:rsidRPr="00FF400C">
        <w:rPr>
          <w:lang w:val="fr-FR"/>
        </w:rPr>
        <w:t>U</w:t>
      </w:r>
      <w:r w:rsidR="00C060EE" w:rsidRPr="00FF400C">
        <w:rPr>
          <w:lang w:val="fr-FR"/>
        </w:rPr>
        <w:t>ni</w:t>
      </w:r>
      <w:r w:rsidR="00C060EE">
        <w:rPr>
          <w:lang w:val="fr-FR"/>
        </w:rPr>
        <w:t>.  Ce</w:t>
      </w:r>
      <w:r>
        <w:rPr>
          <w:lang w:val="fr-FR"/>
        </w:rPr>
        <w:t xml:space="preserve">t exposé </w:t>
      </w:r>
      <w:r w:rsidR="005536DF">
        <w:rPr>
          <w:lang w:val="fr-FR"/>
        </w:rPr>
        <w:t>figure dans</w:t>
      </w:r>
      <w:r w:rsidRPr="00FF400C">
        <w:rPr>
          <w:lang w:val="fr-FR"/>
        </w:rPr>
        <w:t xml:space="preserve"> le document TWA/51/10.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est convenu que l</w:t>
      </w:r>
      <w:r w:rsidR="00E32670">
        <w:rPr>
          <w:lang w:val="fr-FR"/>
        </w:rPr>
        <w:t>’</w:t>
      </w:r>
      <w:r w:rsidRPr="00FF400C">
        <w:rPr>
          <w:lang w:val="fr-FR"/>
        </w:rPr>
        <w:t>expérience en matière d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des hybrides de blé produits par différentes méthodes de multiplication n</w:t>
      </w:r>
      <w:r w:rsidR="00E32670">
        <w:rPr>
          <w:lang w:val="fr-FR"/>
        </w:rPr>
        <w:t>’</w:t>
      </w:r>
      <w:r w:rsidRPr="00FF400C">
        <w:rPr>
          <w:lang w:val="fr-FR"/>
        </w:rPr>
        <w:t>était pas suffisante pour envisager de modifier les normes d</w:t>
      </w:r>
      <w:r w:rsidR="00E32670">
        <w:rPr>
          <w:lang w:val="fr-FR"/>
        </w:rPr>
        <w:t>’</w:t>
      </w:r>
      <w:r w:rsidRPr="00FF400C">
        <w:rPr>
          <w:lang w:val="fr-FR"/>
        </w:rPr>
        <w:t>homogénéité dans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examen.</w:t>
      </w:r>
    </w:p>
    <w:p w14:paraId="4061E406" w14:textId="77777777" w:rsidR="003E5E9B" w:rsidRPr="00FF400C" w:rsidRDefault="003E5E9B" w:rsidP="003E5E9B">
      <w:pPr>
        <w:rPr>
          <w:lang w:val="fr-FR"/>
        </w:rPr>
      </w:pPr>
    </w:p>
    <w:p w14:paraId="0675A089" w14:textId="2B6EDD6C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Le TWA est convenu de poursuivre les discussions sur la révision partielle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du maïs </w:t>
      </w:r>
      <w:r w:rsidR="00720A11">
        <w:rPr>
          <w:lang w:val="fr-FR"/>
        </w:rPr>
        <w:t>à sa</w:t>
      </w:r>
      <w:r w:rsidRPr="00FF400C">
        <w:rPr>
          <w:lang w:val="fr-FR"/>
        </w:rPr>
        <w:t xml:space="preserve">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deux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 et a décidé d</w:t>
      </w:r>
      <w:r w:rsidR="00E32670">
        <w:rPr>
          <w:lang w:val="fr-FR"/>
        </w:rPr>
        <w:t>’</w:t>
      </w:r>
      <w:r w:rsidRPr="00FF400C">
        <w:rPr>
          <w:lang w:val="fr-FR"/>
        </w:rPr>
        <w:t>inviter Mme</w:t>
      </w:r>
      <w:r w:rsidR="00E91FBC">
        <w:rPr>
          <w:lang w:val="fr-FR"/>
        </w:rPr>
        <w:t> </w:t>
      </w:r>
      <w:proofErr w:type="spellStart"/>
      <w:r w:rsidRPr="00FF400C">
        <w:rPr>
          <w:lang w:val="fr-FR"/>
        </w:rPr>
        <w:t>Bronislava</w:t>
      </w:r>
      <w:proofErr w:type="spellEnd"/>
      <w:r w:rsidRPr="00FF400C">
        <w:rPr>
          <w:lang w:val="fr-FR"/>
        </w:rPr>
        <w:t xml:space="preserve"> </w:t>
      </w:r>
      <w:proofErr w:type="spellStart"/>
      <w:r w:rsidRPr="00FF400C">
        <w:rPr>
          <w:lang w:val="fr-FR"/>
        </w:rPr>
        <w:t>Bátorová</w:t>
      </w:r>
      <w:proofErr w:type="spellEnd"/>
      <w:r w:rsidRPr="00FF400C">
        <w:rPr>
          <w:lang w:val="fr-FR"/>
        </w:rPr>
        <w:t xml:space="preserve"> </w:t>
      </w:r>
      <w:r w:rsidR="00D012EA">
        <w:rPr>
          <w:lang w:val="fr-FR"/>
        </w:rPr>
        <w:br/>
      </w:r>
      <w:r w:rsidRPr="00FF400C">
        <w:rPr>
          <w:lang w:val="fr-FR"/>
        </w:rPr>
        <w:t xml:space="preserve">(Union européenne) à présenter un nouveau projet afin de clarifier le libellé des options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s</w:t>
      </w:r>
      <w:r w:rsidRPr="00FF400C">
        <w:rPr>
          <w:lang w:val="fr-FR"/>
        </w:rPr>
        <w:t>ans obje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="00E91FBC">
        <w:rPr>
          <w:lang w:val="fr-FR"/>
        </w:rPr>
        <w:t xml:space="preserve">; </w:t>
      </w:r>
      <w:r w:rsidRPr="00FF400C">
        <w:rPr>
          <w:lang w:val="fr-FR"/>
        </w:rPr>
        <w:t xml:space="preserve"> et de réviser les caractères 24.1 et 24.2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P</w:t>
      </w:r>
      <w:r w:rsidRPr="00FF400C">
        <w:rPr>
          <w:lang w:val="fr-FR"/>
        </w:rPr>
        <w:t>lante</w:t>
      </w:r>
      <w:r w:rsidR="00E32670">
        <w:rPr>
          <w:lang w:val="fr-FR"/>
        </w:rPr>
        <w:t> :</w:t>
      </w:r>
      <w:r w:rsidRPr="00FF400C">
        <w:rPr>
          <w:lang w:val="fr-FR"/>
        </w:rPr>
        <w:t xml:space="preserve"> longueu</w:t>
      </w:r>
      <w:r w:rsidR="00E32670" w:rsidRPr="00FF400C">
        <w:rPr>
          <w:lang w:val="fr-FR"/>
        </w:rPr>
        <w:t>r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699C5FE3" w14:textId="77777777" w:rsidR="003E5E9B" w:rsidRPr="00FF400C" w:rsidRDefault="003E5E9B" w:rsidP="003E5E9B">
      <w:pPr>
        <w:rPr>
          <w:lang w:val="fr-FR"/>
        </w:rPr>
      </w:pPr>
    </w:p>
    <w:p w14:paraId="2F17898B" w14:textId="61BE8302" w:rsidR="00584174" w:rsidRPr="00FF400C" w:rsidRDefault="003E5E9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Le TWA a organisé une séance de discussion pour permettre aux participants d</w:t>
      </w:r>
      <w:r w:rsidR="00E32670">
        <w:rPr>
          <w:lang w:val="fr-FR"/>
        </w:rPr>
        <w:t>’</w:t>
      </w:r>
      <w:r w:rsidRPr="00FF400C">
        <w:rPr>
          <w:lang w:val="fr-FR"/>
        </w:rPr>
        <w:t>échanger des informations sur leurs travaux relatifs aux techniques biochimiques et moléculaires et d</w:t>
      </w:r>
      <w:r w:rsidR="00E32670">
        <w:rPr>
          <w:lang w:val="fr-FR"/>
        </w:rPr>
        <w:t>’</w:t>
      </w:r>
      <w:r w:rsidRPr="00FF400C">
        <w:rPr>
          <w:lang w:val="fr-FR"/>
        </w:rPr>
        <w:t>explorer les domaines de coopération possibl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</w:t>
      </w:r>
      <w:r w:rsidR="00720A11">
        <w:rPr>
          <w:lang w:val="fr-FR"/>
        </w:rPr>
        <w:t>a examiné</w:t>
      </w:r>
      <w:r w:rsidRPr="00FF400C">
        <w:rPr>
          <w:lang w:val="fr-FR"/>
        </w:rPr>
        <w:t xml:space="preserve"> si l</w:t>
      </w:r>
      <w:r w:rsidR="00E32670">
        <w:rPr>
          <w:lang w:val="fr-FR"/>
        </w:rPr>
        <w:t>’</w:t>
      </w:r>
      <w:r w:rsidRPr="00FF400C">
        <w:rPr>
          <w:lang w:val="fr-FR"/>
        </w:rPr>
        <w:t>UPOV pouvait soutenir l</w:t>
      </w:r>
      <w:r w:rsidR="00E32670">
        <w:rPr>
          <w:lang w:val="fr-FR"/>
        </w:rPr>
        <w:t>’</w:t>
      </w:r>
      <w:r w:rsidRPr="00FF400C">
        <w:rPr>
          <w:lang w:val="fr-FR"/>
        </w:rPr>
        <w:t>harmonisation et la coopération entre les membres qui utilisent déjà des marqueurs moléculaires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ou qui mettent des informations ou des services de BMT à la disposition d</w:t>
      </w:r>
      <w:r w:rsidR="00E32670">
        <w:rPr>
          <w:lang w:val="fr-FR"/>
        </w:rPr>
        <w:t>’</w:t>
      </w:r>
      <w:r w:rsidRPr="00FF400C">
        <w:rPr>
          <w:lang w:val="fr-FR"/>
        </w:rPr>
        <w:t>autres membres de l</w:t>
      </w:r>
      <w:r w:rsidR="00E32670">
        <w:rPr>
          <w:lang w:val="fr-FR"/>
        </w:rPr>
        <w:t>’</w:t>
      </w:r>
      <w:r w:rsidRPr="00FF400C">
        <w:rPr>
          <w:lang w:val="fr-FR"/>
        </w:rPr>
        <w:t>U</w:t>
      </w:r>
      <w:r w:rsidR="00C060EE" w:rsidRPr="00FF400C">
        <w:rPr>
          <w:lang w:val="fr-FR"/>
        </w:rPr>
        <w:t>POV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est convenu que les groupes de travail techniques constituaient une plateforme pour l</w:t>
      </w:r>
      <w:r w:rsidR="00E32670">
        <w:rPr>
          <w:lang w:val="fr-FR"/>
        </w:rPr>
        <w:t>’</w:t>
      </w:r>
      <w:r w:rsidRPr="00FF400C">
        <w:rPr>
          <w:lang w:val="fr-FR"/>
        </w:rPr>
        <w:t>échange d</w:t>
      </w:r>
      <w:r w:rsidR="00E32670">
        <w:rPr>
          <w:lang w:val="fr-FR"/>
        </w:rPr>
        <w:t>’</w:t>
      </w:r>
      <w:r w:rsidRPr="00FF400C">
        <w:rPr>
          <w:lang w:val="fr-FR"/>
        </w:rPr>
        <w:t>informations sur les marqueurs moléculaires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DHS, </w:t>
      </w:r>
      <w:r w:rsidR="00E32670">
        <w:rPr>
          <w:lang w:val="fr-FR"/>
        </w:rPr>
        <w:t>y compris</w:t>
      </w:r>
      <w:r w:rsidRPr="00FF400C">
        <w:rPr>
          <w:lang w:val="fr-FR"/>
        </w:rPr>
        <w:t xml:space="preserve"> les projets, les collaborations et les services éventuellement fournis par les membr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est convenu que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UPOV devrait continuer </w:t>
      </w:r>
      <w:r w:rsidR="005536DF">
        <w:rPr>
          <w:lang w:val="fr-FR"/>
        </w:rPr>
        <w:t>d</w:t>
      </w:r>
      <w:r w:rsidR="00E32670">
        <w:rPr>
          <w:lang w:val="fr-FR"/>
        </w:rPr>
        <w:t>’</w:t>
      </w:r>
      <w:r w:rsidRPr="00FF400C">
        <w:rPr>
          <w:lang w:val="fr-FR"/>
        </w:rPr>
        <w:t>encourager les exposés sur l</w:t>
      </w:r>
      <w:r w:rsidR="00E32670">
        <w:rPr>
          <w:lang w:val="fr-FR"/>
        </w:rPr>
        <w:t>’</w:t>
      </w:r>
      <w:r w:rsidRPr="00FF400C">
        <w:rPr>
          <w:lang w:val="fr-FR"/>
        </w:rPr>
        <w:t>utilisation des marqueurs moléculaires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DHS, </w:t>
      </w:r>
      <w:r w:rsidR="00E32670">
        <w:rPr>
          <w:lang w:val="fr-FR"/>
        </w:rPr>
        <w:t>y compris</w:t>
      </w:r>
      <w:r w:rsidRPr="00FF400C">
        <w:rPr>
          <w:lang w:val="fr-FR"/>
        </w:rPr>
        <w:t xml:space="preserve"> les aspects techniques, la confidentialité et l</w:t>
      </w:r>
      <w:r w:rsidR="00E32670">
        <w:rPr>
          <w:lang w:val="fr-FR"/>
        </w:rPr>
        <w:t>’</w:t>
      </w:r>
      <w:r w:rsidRPr="00FF400C">
        <w:rPr>
          <w:lang w:val="fr-FR"/>
        </w:rPr>
        <w:t>accès aux données.</w:t>
      </w:r>
    </w:p>
    <w:p w14:paraId="35045990" w14:textId="77777777" w:rsidR="003E5E9B" w:rsidRPr="00FF400C" w:rsidRDefault="003E5E9B" w:rsidP="003E5E9B">
      <w:pPr>
        <w:rPr>
          <w:lang w:val="fr-FR"/>
        </w:rPr>
      </w:pPr>
    </w:p>
    <w:p w14:paraId="23721C74" w14:textId="43F34F0A" w:rsidR="00E32670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Le TWA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inviter les </w:t>
      </w:r>
      <w:r w:rsidRPr="00FF400C">
        <w:rPr>
          <w:rFonts w:cs="Arial"/>
          <w:lang w:val="fr-FR"/>
        </w:rPr>
        <w:t>organisations mixtes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obtenteurs </w:t>
      </w:r>
      <w:r w:rsidRPr="00FF400C">
        <w:rPr>
          <w:lang w:val="fr-FR"/>
        </w:rPr>
        <w:t xml:space="preserve">à rendre compte, </w:t>
      </w:r>
      <w:r w:rsidR="00720A11">
        <w:rPr>
          <w:lang w:val="fr-FR"/>
        </w:rPr>
        <w:t>à</w:t>
      </w:r>
      <w:r w:rsidRPr="00FF400C">
        <w:rPr>
          <w:lang w:val="fr-FR"/>
        </w:rPr>
        <w:t xml:space="preserve">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deux</w:t>
      </w:r>
      <w:r w:rsidR="00E32670">
        <w:rPr>
          <w:lang w:val="fr-FR"/>
        </w:rPr>
        <w:t>ième session</w:t>
      </w:r>
      <w:r w:rsidRPr="00FF400C">
        <w:rPr>
          <w:lang w:val="fr-FR"/>
        </w:rPr>
        <w:t>, des résultats de l</w:t>
      </w:r>
      <w:r w:rsidR="00E32670">
        <w:rPr>
          <w:lang w:val="fr-FR"/>
        </w:rPr>
        <w:t>’</w:t>
      </w:r>
      <w:r w:rsidRPr="00FF400C">
        <w:rPr>
          <w:lang w:val="fr-FR"/>
        </w:rPr>
        <w:t>enquête sur la confidentialité des données moléculaires qui est menée auprès des entreprises de sélection végétale de différentes organisations.</w:t>
      </w:r>
    </w:p>
    <w:p w14:paraId="4C054F02" w14:textId="0B61010E" w:rsidR="003E5E9B" w:rsidRPr="00FF400C" w:rsidRDefault="003E5E9B" w:rsidP="003E5E9B">
      <w:pPr>
        <w:rPr>
          <w:lang w:val="fr-FR"/>
        </w:rPr>
      </w:pPr>
    </w:p>
    <w:p w14:paraId="02B4E689" w14:textId="5A07218C" w:rsidR="00584174" w:rsidRPr="00FF400C" w:rsidRDefault="00720A11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>
        <w:rPr>
          <w:lang w:val="fr-FR"/>
        </w:rPr>
        <w:t xml:space="preserve">Un exposé sur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>utilisation des techniques moléculaires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</w:t>
      </w:r>
      <w:r w:rsidR="00E32670">
        <w:rPr>
          <w:lang w:val="fr-FR"/>
        </w:rPr>
        <w:t> :</w:t>
      </w:r>
      <w:r w:rsidRPr="00FF400C">
        <w:rPr>
          <w:lang w:val="fr-FR"/>
        </w:rPr>
        <w:t xml:space="preserve"> </w:t>
      </w:r>
      <w:r w:rsidR="00FD4038">
        <w:rPr>
          <w:lang w:val="fr-FR"/>
        </w:rPr>
        <w:t>rap</w:t>
      </w:r>
      <w:r w:rsidRPr="00FF400C">
        <w:rPr>
          <w:lang w:val="fr-FR"/>
        </w:rPr>
        <w:t xml:space="preserve">port </w:t>
      </w:r>
      <w:r w:rsidR="00FD4038">
        <w:rPr>
          <w:lang w:val="fr-FR"/>
        </w:rPr>
        <w:t>de l</w:t>
      </w:r>
      <w:r w:rsidR="00E32670">
        <w:rPr>
          <w:lang w:val="fr-FR"/>
        </w:rPr>
        <w:t>’</w:t>
      </w:r>
      <w:r w:rsidRPr="00FF400C">
        <w:rPr>
          <w:lang w:val="fr-FR"/>
        </w:rPr>
        <w:t>Argentin</w:t>
      </w:r>
      <w:r w:rsidR="00E32670">
        <w:rPr>
          <w:lang w:val="fr-FR"/>
        </w:rPr>
        <w:t>e”</w:t>
      </w:r>
      <w:r w:rsidR="00FD4038">
        <w:rPr>
          <w:lang w:val="fr-FR"/>
        </w:rPr>
        <w:t xml:space="preserve"> a été présenté</w:t>
      </w:r>
      <w:r w:rsidR="00E32670">
        <w:rPr>
          <w:lang w:val="fr-FR"/>
        </w:rPr>
        <w:t xml:space="preserve"> au TWA</w:t>
      </w:r>
      <w:r w:rsidRPr="00FF400C">
        <w:rPr>
          <w:lang w:val="fr-FR"/>
        </w:rPr>
        <w:t xml:space="preserve"> par un expert de l</w:t>
      </w:r>
      <w:r w:rsidR="00E32670">
        <w:rPr>
          <w:lang w:val="fr-FR"/>
        </w:rPr>
        <w:t>’</w:t>
      </w:r>
      <w:r w:rsidRPr="00FF400C">
        <w:rPr>
          <w:lang w:val="fr-FR"/>
        </w:rPr>
        <w:t>Argenti</w:t>
      </w:r>
      <w:r w:rsidR="00C060EE" w:rsidRPr="00FF400C">
        <w:rPr>
          <w:lang w:val="fr-FR"/>
        </w:rPr>
        <w:t>ne</w:t>
      </w:r>
      <w:r w:rsidR="00C060EE">
        <w:rPr>
          <w:lang w:val="fr-FR"/>
        </w:rPr>
        <w:t>.  Ce</w:t>
      </w:r>
      <w:r w:rsidR="00FD4038">
        <w:rPr>
          <w:lang w:val="fr-FR"/>
        </w:rPr>
        <w:t xml:space="preserve">t exposé </w:t>
      </w:r>
      <w:r w:rsidR="005536DF">
        <w:rPr>
          <w:lang w:val="fr-FR"/>
        </w:rPr>
        <w:t>figure dans</w:t>
      </w:r>
      <w:r w:rsidRPr="00FF400C">
        <w:rPr>
          <w:lang w:val="fr-FR"/>
        </w:rPr>
        <w:t xml:space="preserve"> le document TWA/51/4.</w:t>
      </w:r>
    </w:p>
    <w:p w14:paraId="70FCC1F9" w14:textId="77777777" w:rsidR="003E5E9B" w:rsidRPr="00FF400C" w:rsidRDefault="003E5E9B" w:rsidP="003E5E9B">
      <w:pPr>
        <w:rPr>
          <w:lang w:val="fr-FR"/>
        </w:rPr>
      </w:pPr>
    </w:p>
    <w:p w14:paraId="2BAA741B" w14:textId="66749024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TWA a reçu un exposé sur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>élaboration d</w:t>
      </w:r>
      <w:r w:rsidR="00E32670">
        <w:rPr>
          <w:lang w:val="fr-FR"/>
        </w:rPr>
        <w:t>’</w:t>
      </w:r>
      <w:r w:rsidRPr="00FF400C">
        <w:rPr>
          <w:lang w:val="fr-FR"/>
        </w:rPr>
        <w:t>une stratégie d</w:t>
      </w:r>
      <w:r w:rsidR="00E32670">
        <w:rPr>
          <w:lang w:val="fr-FR"/>
        </w:rPr>
        <w:t>’</w:t>
      </w:r>
      <w:r w:rsidRPr="00FF400C">
        <w:rPr>
          <w:lang w:val="fr-FR"/>
        </w:rPr>
        <w:t>application des marqueurs moléculaires SNP dans le cadre de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du colza d</w:t>
      </w:r>
      <w:r w:rsidR="00E32670">
        <w:rPr>
          <w:lang w:val="fr-FR"/>
        </w:rPr>
        <w:t>’</w:t>
      </w:r>
      <w:r w:rsidRPr="00FF400C">
        <w:rPr>
          <w:lang w:val="fr-FR"/>
        </w:rPr>
        <w:t>hive</w:t>
      </w:r>
      <w:r w:rsidR="00E32670" w:rsidRPr="00FF400C">
        <w:rPr>
          <w:lang w:val="fr-FR"/>
        </w:rPr>
        <w:t>r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par un expert de la Fran</w:t>
      </w:r>
      <w:r w:rsidR="00C060EE" w:rsidRPr="00FF400C">
        <w:rPr>
          <w:lang w:val="fr-FR"/>
        </w:rPr>
        <w:t>ce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Un</w:t>
      </w:r>
      <w:r w:rsidRPr="00FF400C">
        <w:rPr>
          <w:lang w:val="fr-FR"/>
        </w:rPr>
        <w:t>e copie de l</w:t>
      </w:r>
      <w:r w:rsidR="00E32670">
        <w:rPr>
          <w:lang w:val="fr-FR"/>
        </w:rPr>
        <w:t>’</w:t>
      </w:r>
      <w:r w:rsidRPr="00FF400C">
        <w:rPr>
          <w:lang w:val="fr-FR"/>
        </w:rPr>
        <w:t>exposé figure dans le document TWA/51/4</w:t>
      </w:r>
      <w:r w:rsidR="00E91FBC">
        <w:rPr>
          <w:lang w:val="fr-FR"/>
        </w:rPr>
        <w:t> </w:t>
      </w:r>
      <w:proofErr w:type="spellStart"/>
      <w:r w:rsidRPr="00FF400C">
        <w:rPr>
          <w:lang w:val="fr-FR"/>
        </w:rPr>
        <w:t>Add</w:t>
      </w:r>
      <w:proofErr w:type="spellEnd"/>
      <w:r w:rsidRPr="00FF400C">
        <w:rPr>
          <w:lang w:val="fr-FR"/>
        </w:rPr>
        <w:t>.</w:t>
      </w:r>
    </w:p>
    <w:p w14:paraId="453509F3" w14:textId="77777777" w:rsidR="003E5E9B" w:rsidRPr="00FF400C" w:rsidRDefault="003E5E9B" w:rsidP="003E5E9B">
      <w:pPr>
        <w:rPr>
          <w:lang w:val="fr-FR"/>
        </w:rPr>
      </w:pPr>
    </w:p>
    <w:p w14:paraId="1ECB7676" w14:textId="765F42A3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Le TWA a examiné 10</w:t>
      </w:r>
      <w:r w:rsidR="00A928DF">
        <w:rPr>
          <w:lang w:val="fr-FR"/>
        </w:rPr>
        <w:t> </w:t>
      </w:r>
      <w:r w:rsidRPr="00FF400C">
        <w:rPr>
          <w:lang w:val="fr-FR"/>
        </w:rPr>
        <w:t>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et est convenu que les projets pour le </w:t>
      </w:r>
      <w:r w:rsidRPr="00FF400C">
        <w:rPr>
          <w:rFonts w:cs="Arial"/>
          <w:snapToGrid w:val="0"/>
          <w:color w:val="000000"/>
          <w:lang w:val="fr-FR"/>
        </w:rPr>
        <w:t xml:space="preserve">dactyle (révision), la pomme de terre (révision), le soja (révision), le tournesol (révision), le seigle </w:t>
      </w:r>
      <w:r w:rsidR="00D012EA">
        <w:rPr>
          <w:rFonts w:cs="Arial"/>
          <w:snapToGrid w:val="0"/>
          <w:color w:val="000000"/>
          <w:lang w:val="fr-FR"/>
        </w:rPr>
        <w:br/>
      </w:r>
      <w:r w:rsidRPr="00FF400C">
        <w:rPr>
          <w:rFonts w:cs="Arial"/>
          <w:snapToGrid w:val="0"/>
          <w:color w:val="000000"/>
          <w:lang w:val="fr-FR"/>
        </w:rPr>
        <w:t xml:space="preserve">(révision partielle) et le </w:t>
      </w:r>
      <w:r w:rsidRPr="00FF400C">
        <w:rPr>
          <w:lang w:val="fr-FR"/>
        </w:rPr>
        <w:t>blé (révision partielle) doivent être soumis au</w:t>
      </w:r>
      <w:r w:rsidR="00E32670">
        <w:rPr>
          <w:lang w:val="fr-FR"/>
        </w:rPr>
        <w:t> TC</w:t>
      </w:r>
      <w:r w:rsidRPr="00FF400C">
        <w:rPr>
          <w:lang w:val="fr-FR"/>
        </w:rPr>
        <w:t xml:space="preserve"> pour adoption.</w:t>
      </w:r>
    </w:p>
    <w:p w14:paraId="7E8C55C5" w14:textId="77777777" w:rsidR="003E5E9B" w:rsidRPr="00FF400C" w:rsidRDefault="003E5E9B" w:rsidP="003E5E9B">
      <w:pPr>
        <w:rPr>
          <w:lang w:val="fr-FR"/>
        </w:rPr>
      </w:pPr>
    </w:p>
    <w:p w14:paraId="68C35CA7" w14:textId="7E853D01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Le TWA est convenu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examiner, </w:t>
      </w:r>
      <w:r w:rsidR="00FD4038">
        <w:rPr>
          <w:rFonts w:cs="Arial"/>
          <w:color w:val="000000"/>
          <w:lang w:val="fr-FR"/>
        </w:rPr>
        <w:t>à</w:t>
      </w:r>
      <w:r w:rsidRPr="00FF400C">
        <w:rPr>
          <w:rFonts w:cs="Arial"/>
          <w:color w:val="000000"/>
          <w:lang w:val="fr-FR"/>
        </w:rPr>
        <w:t xml:space="preserve"> sa cinquante</w:t>
      </w:r>
      <w:r w:rsidR="005A693E">
        <w:rPr>
          <w:rFonts w:cs="Arial"/>
          <w:color w:val="000000"/>
          <w:lang w:val="fr-FR"/>
        </w:rPr>
        <w:noBreakHyphen/>
      </w:r>
      <w:r w:rsidRPr="00FF400C">
        <w:rPr>
          <w:rFonts w:cs="Arial"/>
          <w:color w:val="000000"/>
          <w:lang w:val="fr-FR"/>
        </w:rPr>
        <w:t>deux</w:t>
      </w:r>
      <w:r w:rsidR="00E32670">
        <w:rPr>
          <w:rFonts w:cs="Arial"/>
          <w:color w:val="000000"/>
          <w:lang w:val="fr-FR"/>
        </w:rPr>
        <w:t>ième session</w:t>
      </w:r>
      <w:r w:rsidRPr="00FF400C">
        <w:rPr>
          <w:rFonts w:cs="Arial"/>
          <w:color w:val="000000"/>
          <w:lang w:val="fr-FR"/>
        </w:rPr>
        <w:t>, le projet de principes directeurs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examen pour le chiendent, la </w:t>
      </w:r>
      <w:r w:rsidRPr="00FF400C">
        <w:rPr>
          <w:rFonts w:cs="Arial"/>
          <w:lang w:val="fr-FR"/>
        </w:rPr>
        <w:t xml:space="preserve">betterave fourragère (révision), le </w:t>
      </w:r>
      <w:r w:rsidRPr="00FF400C">
        <w:rPr>
          <w:rFonts w:cs="Arial"/>
          <w:color w:val="000000"/>
          <w:lang w:val="fr-FR"/>
        </w:rPr>
        <w:t xml:space="preserve">chanvre/le cannabis (révision), le haricot mungo, le colza (révision), le </w:t>
      </w:r>
      <w:r w:rsidRPr="00FF400C">
        <w:rPr>
          <w:rFonts w:cs="Arial"/>
          <w:snapToGrid w:val="0"/>
          <w:color w:val="000000"/>
          <w:lang w:val="fr-FR"/>
        </w:rPr>
        <w:t>carthame (révision)</w:t>
      </w:r>
      <w:r w:rsidRPr="00FF400C">
        <w:rPr>
          <w:rFonts w:cs="Arial"/>
          <w:color w:val="000000"/>
          <w:lang w:val="fr-FR"/>
        </w:rPr>
        <w:t xml:space="preserve">, la canne à sucre (révision), les graminées </w:t>
      </w:r>
      <w:proofErr w:type="spellStart"/>
      <w:r w:rsidRPr="00FF400C">
        <w:rPr>
          <w:rFonts w:cs="Arial"/>
          <w:color w:val="000000"/>
          <w:lang w:val="fr-FR"/>
        </w:rPr>
        <w:t>Zoysia</w:t>
      </w:r>
      <w:proofErr w:type="spellEnd"/>
      <w:r w:rsidRPr="00FF400C">
        <w:rPr>
          <w:rFonts w:cs="Arial"/>
          <w:color w:val="000000"/>
          <w:lang w:val="fr-FR"/>
        </w:rPr>
        <w:t>,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orge (révision partielle) et le maïs (révision partielle).</w:t>
      </w:r>
    </w:p>
    <w:p w14:paraId="29C656B3" w14:textId="77777777" w:rsidR="003E5E9B" w:rsidRPr="00FF400C" w:rsidRDefault="003E5E9B" w:rsidP="003E5E9B">
      <w:pPr>
        <w:rPr>
          <w:lang w:val="fr-FR"/>
        </w:rPr>
      </w:pPr>
    </w:p>
    <w:p w14:paraId="4348A74B" w14:textId="17701F3D" w:rsidR="00E32670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Dans l</w:t>
      </w:r>
      <w:r w:rsidR="00E32670">
        <w:rPr>
          <w:lang w:val="fr-FR"/>
        </w:rPr>
        <w:t>’</w:t>
      </w:r>
      <w:r w:rsidRPr="00FF400C">
        <w:rPr>
          <w:lang w:val="fr-FR"/>
        </w:rPr>
        <w:t>après</w:t>
      </w:r>
      <w:r w:rsidR="005A693E">
        <w:rPr>
          <w:lang w:val="fr-FR"/>
        </w:rPr>
        <w:noBreakHyphen/>
      </w:r>
      <w:r w:rsidRPr="00FF400C">
        <w:rPr>
          <w:lang w:val="fr-FR"/>
        </w:rPr>
        <w:t>midi du 2</w:t>
      </w:r>
      <w:r w:rsidR="00E32670" w:rsidRPr="00FF400C">
        <w:rPr>
          <w:lang w:val="fr-FR"/>
        </w:rPr>
        <w:t>5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mai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22, le</w:t>
      </w:r>
      <w:r w:rsidR="00FD4038">
        <w:rPr>
          <w:lang w:val="fr-FR"/>
        </w:rPr>
        <w:t>s membres</w:t>
      </w:r>
      <w:r w:rsidR="00E32670">
        <w:rPr>
          <w:lang w:val="fr-FR"/>
        </w:rPr>
        <w:t xml:space="preserve"> du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</w:t>
      </w:r>
      <w:r w:rsidR="00FD4038">
        <w:rPr>
          <w:lang w:val="fr-FR"/>
        </w:rPr>
        <w:t>ont</w:t>
      </w:r>
      <w:r w:rsidRPr="00FF400C">
        <w:rPr>
          <w:lang w:val="fr-FR"/>
        </w:rPr>
        <w:t xml:space="preserve"> visité le siège</w:t>
      </w:r>
      <w:r w:rsidR="00E32670" w:rsidRPr="00FF400C">
        <w:rPr>
          <w:lang w:val="fr-FR"/>
        </w:rPr>
        <w:t xml:space="preserve"> du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NIA</w:t>
      </w:r>
      <w:r w:rsidRPr="00FF400C">
        <w:rPr>
          <w:lang w:val="fr-FR"/>
        </w:rPr>
        <w:t>B à Cambrid</w:t>
      </w:r>
      <w:r w:rsidR="00C060EE" w:rsidRPr="00FF400C">
        <w:rPr>
          <w:lang w:val="fr-FR"/>
        </w:rPr>
        <w:t>ge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Ma</w:t>
      </w:r>
      <w:r w:rsidR="002028D8" w:rsidRPr="00FF400C">
        <w:rPr>
          <w:lang w:val="fr-FR"/>
        </w:rPr>
        <w:t>rio</w:t>
      </w:r>
      <w:r w:rsidR="00A928DF">
        <w:rPr>
          <w:lang w:val="fr-FR"/>
        </w:rPr>
        <w:t> </w:t>
      </w:r>
      <w:proofErr w:type="spellStart"/>
      <w:r w:rsidR="002028D8" w:rsidRPr="00FF400C">
        <w:rPr>
          <w:lang w:val="fr-FR"/>
        </w:rPr>
        <w:t>Caccamo</w:t>
      </w:r>
      <w:proofErr w:type="spellEnd"/>
      <w:r w:rsidR="002028D8" w:rsidRPr="00FF400C">
        <w:rPr>
          <w:lang w:val="fr-FR"/>
        </w:rPr>
        <w:t>, directeur général, et M.</w:t>
      </w:r>
      <w:r w:rsidR="00E91FBC">
        <w:rPr>
          <w:lang w:val="fr-FR"/>
        </w:rPr>
        <w:t> </w:t>
      </w:r>
      <w:r w:rsidR="002028D8" w:rsidRPr="00FF400C">
        <w:rPr>
          <w:lang w:val="fr-FR"/>
        </w:rPr>
        <w:t>Stuart</w:t>
      </w:r>
      <w:r w:rsidR="00A928DF">
        <w:rPr>
          <w:lang w:val="fr-FR"/>
        </w:rPr>
        <w:t> </w:t>
      </w:r>
      <w:r w:rsidR="002028D8" w:rsidRPr="00FF400C">
        <w:rPr>
          <w:lang w:val="fr-FR"/>
        </w:rPr>
        <w:t>Knight, directeur adjoint et directeur de l</w:t>
      </w:r>
      <w:r w:rsidR="00E32670">
        <w:rPr>
          <w:lang w:val="fr-FR"/>
        </w:rPr>
        <w:t>’</w:t>
      </w:r>
      <w:r w:rsidR="002028D8" w:rsidRPr="00FF400C">
        <w:rPr>
          <w:lang w:val="fr-FR"/>
        </w:rPr>
        <w:t>agronomie</w:t>
      </w:r>
      <w:r w:rsidR="005536DF">
        <w:rPr>
          <w:lang w:val="fr-FR"/>
        </w:rPr>
        <w:t>,</w:t>
      </w:r>
      <w:r w:rsidRPr="00FF400C">
        <w:rPr>
          <w:lang w:val="fr-FR"/>
        </w:rPr>
        <w:t xml:space="preserve"> et </w:t>
      </w:r>
      <w:r w:rsidR="005536DF">
        <w:rPr>
          <w:lang w:val="fr-FR"/>
        </w:rPr>
        <w:t>ont</w:t>
      </w:r>
      <w:r w:rsidRPr="00FF400C">
        <w:rPr>
          <w:lang w:val="fr-FR"/>
        </w:rPr>
        <w:t xml:space="preserve"> assisté à un</w:t>
      </w:r>
      <w:r w:rsidR="005536DF">
        <w:rPr>
          <w:lang w:val="fr-FR"/>
        </w:rPr>
        <w:t xml:space="preserve">e présentation </w:t>
      </w:r>
      <w:r w:rsidRPr="00FF400C">
        <w:rPr>
          <w:lang w:val="fr-FR"/>
        </w:rPr>
        <w:t>de M.</w:t>
      </w:r>
      <w:r w:rsidR="00E91FBC">
        <w:rPr>
          <w:lang w:val="fr-FR"/>
        </w:rPr>
        <w:t> </w:t>
      </w:r>
      <w:r w:rsidRPr="00FF400C">
        <w:rPr>
          <w:lang w:val="fr-FR"/>
        </w:rPr>
        <w:t>Knight sur les activités</w:t>
      </w:r>
      <w:r w:rsidR="00E32670" w:rsidRPr="00FF400C">
        <w:rPr>
          <w:lang w:val="fr-FR"/>
        </w:rPr>
        <w:t xml:space="preserve"> du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N</w:t>
      </w:r>
      <w:r w:rsidR="00C060EE" w:rsidRPr="00FF400C">
        <w:rPr>
          <w:lang w:val="fr-FR"/>
        </w:rPr>
        <w:t>IAB</w:t>
      </w:r>
      <w:r w:rsidR="00C060EE">
        <w:rPr>
          <w:lang w:val="fr-FR"/>
        </w:rPr>
        <w:t>.  Ce</w:t>
      </w:r>
      <w:r w:rsidR="002028D8">
        <w:rPr>
          <w:lang w:val="fr-FR"/>
        </w:rPr>
        <w:t xml:space="preserve">t exposé </w:t>
      </w:r>
      <w:r w:rsidR="005536DF">
        <w:rPr>
          <w:lang w:val="fr-FR"/>
        </w:rPr>
        <w:t>figure</w:t>
      </w:r>
      <w:r w:rsidR="002028D8" w:rsidRPr="00FF400C">
        <w:rPr>
          <w:lang w:val="fr-FR"/>
        </w:rPr>
        <w:t xml:space="preserve"> </w:t>
      </w:r>
      <w:r w:rsidRPr="00FF400C">
        <w:rPr>
          <w:lang w:val="fr-FR"/>
        </w:rPr>
        <w:t>à l</w:t>
      </w:r>
      <w:r w:rsidR="00E32670">
        <w:rPr>
          <w:lang w:val="fr-FR"/>
        </w:rPr>
        <w:t>’</w:t>
      </w:r>
      <w:r w:rsidR="00E32670" w:rsidRPr="00FF400C">
        <w:rPr>
          <w:lang w:val="fr-FR"/>
        </w:rPr>
        <w:t>annexe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I</w:t>
      </w:r>
      <w:r w:rsidRPr="00FF400C">
        <w:rPr>
          <w:lang w:val="fr-FR"/>
        </w:rPr>
        <w:t xml:space="preserve">II du </w:t>
      </w:r>
      <w:r w:rsidR="005536DF">
        <w:rPr>
          <w:lang w:val="fr-FR"/>
        </w:rPr>
        <w:t>compte rendu de réunion</w:t>
      </w:r>
      <w:r w:rsidR="00E32670" w:rsidRPr="00FF400C">
        <w:rPr>
          <w:lang w:val="fr-FR"/>
        </w:rPr>
        <w:t xml:space="preserve"> du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="00A11D9D" w:rsidRPr="00FF400C">
        <w:rPr>
          <w:lang w:val="fr-FR"/>
        </w:rPr>
        <w:t xml:space="preserve"> (document TWA/51/11)</w:t>
      </w:r>
      <w:r w:rsidRPr="00FF400C">
        <w:rPr>
          <w:lang w:val="fr-FR"/>
        </w:rPr>
        <w:t>.  Le</w:t>
      </w:r>
      <w:r w:rsidR="002028D8">
        <w:rPr>
          <w:lang w:val="fr-FR"/>
        </w:rPr>
        <w:t>s membres</w:t>
      </w:r>
      <w:r w:rsidR="00E32670">
        <w:rPr>
          <w:lang w:val="fr-FR"/>
        </w:rPr>
        <w:t xml:space="preserve"> du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</w:t>
      </w:r>
      <w:r w:rsidR="002028D8">
        <w:rPr>
          <w:lang w:val="fr-FR"/>
        </w:rPr>
        <w:t>ont</w:t>
      </w:r>
      <w:r w:rsidRPr="00FF400C">
        <w:rPr>
          <w:lang w:val="fr-FR"/>
        </w:rPr>
        <w:t xml:space="preserve"> </w:t>
      </w:r>
      <w:r w:rsidR="006B1CF8">
        <w:rPr>
          <w:lang w:val="fr-FR"/>
        </w:rPr>
        <w:t>pu voir</w:t>
      </w:r>
      <w:r w:rsidRPr="00FF400C">
        <w:rPr>
          <w:lang w:val="fr-FR"/>
        </w:rPr>
        <w:t xml:space="preserve"> </w:t>
      </w:r>
      <w:r w:rsidR="006B1CF8">
        <w:rPr>
          <w:lang w:val="fr-FR"/>
        </w:rPr>
        <w:t>l</w:t>
      </w:r>
      <w:r w:rsidRPr="00FF400C">
        <w:rPr>
          <w:lang w:val="fr-FR"/>
        </w:rPr>
        <w:t xml:space="preserve">es essais </w:t>
      </w:r>
      <w:r w:rsidR="005536DF">
        <w:rPr>
          <w:lang w:val="fr-FR"/>
        </w:rPr>
        <w:t>en vue de l</w:t>
      </w:r>
      <w:r w:rsidR="00E32670">
        <w:rPr>
          <w:lang w:val="fr-FR"/>
        </w:rPr>
        <w:t>’</w:t>
      </w:r>
      <w:r w:rsidR="005536DF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DHS </w:t>
      </w:r>
      <w:r w:rsidR="005536DF">
        <w:rPr>
          <w:lang w:val="fr-FR"/>
        </w:rPr>
        <w:t>de</w:t>
      </w:r>
      <w:r w:rsidRPr="00FF400C">
        <w:rPr>
          <w:lang w:val="fr-FR"/>
        </w:rPr>
        <w:t xml:space="preserve">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orge, </w:t>
      </w:r>
      <w:r w:rsidR="005536DF">
        <w:rPr>
          <w:lang w:val="fr-FR"/>
        </w:rPr>
        <w:t>du</w:t>
      </w:r>
      <w:r w:rsidRPr="00FF400C">
        <w:rPr>
          <w:lang w:val="fr-FR"/>
        </w:rPr>
        <w:t xml:space="preserve"> colza et </w:t>
      </w:r>
      <w:r w:rsidR="005536DF">
        <w:rPr>
          <w:lang w:val="fr-FR"/>
        </w:rPr>
        <w:t>du</w:t>
      </w:r>
      <w:r w:rsidRPr="00FF400C">
        <w:rPr>
          <w:lang w:val="fr-FR"/>
        </w:rPr>
        <w:t xml:space="preserve"> blé et </w:t>
      </w:r>
      <w:r w:rsidR="00A928DF">
        <w:rPr>
          <w:lang w:val="fr-FR"/>
        </w:rPr>
        <w:t>ont</w:t>
      </w:r>
      <w:r w:rsidRPr="00FF400C">
        <w:rPr>
          <w:lang w:val="fr-FR"/>
        </w:rPr>
        <w:t xml:space="preserve"> visité les serres et les laboratoires</w:t>
      </w:r>
      <w:r w:rsidR="00E32670" w:rsidRPr="00FF400C">
        <w:rPr>
          <w:lang w:val="fr-FR"/>
        </w:rPr>
        <w:t xml:space="preserve"> du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N</w:t>
      </w:r>
      <w:r w:rsidR="00C060EE" w:rsidRPr="00FF400C">
        <w:rPr>
          <w:lang w:val="fr-FR"/>
        </w:rPr>
        <w:t>IAB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TWA</w:t>
      </w:r>
      <w:r w:rsidRPr="00FF400C">
        <w:rPr>
          <w:lang w:val="fr-FR"/>
        </w:rPr>
        <w:t xml:space="preserve"> a reçu des informations sur le </w:t>
      </w:r>
      <w:proofErr w:type="spellStart"/>
      <w:r w:rsidRPr="00FF400C">
        <w:rPr>
          <w:lang w:val="fr-FR"/>
        </w:rPr>
        <w:t>phénotypage</w:t>
      </w:r>
      <w:proofErr w:type="spellEnd"/>
      <w:r w:rsidRPr="00FF400C">
        <w:rPr>
          <w:lang w:val="fr-FR"/>
        </w:rPr>
        <w:t xml:space="preserve"> basé sur </w:t>
      </w:r>
      <w:r w:rsidR="005536DF">
        <w:rPr>
          <w:lang w:val="fr-FR"/>
        </w:rPr>
        <w:t>les drones</w:t>
      </w:r>
      <w:r w:rsidRPr="00FF400C">
        <w:rPr>
          <w:lang w:val="fr-FR"/>
        </w:rPr>
        <w:t xml:space="preserve"> et l</w:t>
      </w:r>
      <w:r w:rsidR="00E32670">
        <w:rPr>
          <w:lang w:val="fr-FR"/>
        </w:rPr>
        <w:t>’</w:t>
      </w:r>
      <w:r w:rsidRPr="00FF400C">
        <w:rPr>
          <w:lang w:val="fr-FR"/>
        </w:rPr>
        <w:t>analyse d</w:t>
      </w:r>
      <w:r w:rsidR="00E32670">
        <w:rPr>
          <w:lang w:val="fr-FR"/>
        </w:rPr>
        <w:t>’</w:t>
      </w:r>
      <w:r w:rsidRPr="00FF400C">
        <w:rPr>
          <w:lang w:val="fr-FR"/>
        </w:rPr>
        <w:t>images.</w:t>
      </w:r>
    </w:p>
    <w:p w14:paraId="3D68DA13" w14:textId="6F30EEDE" w:rsidR="00DB423E" w:rsidRPr="00FF400C" w:rsidRDefault="00DB423E" w:rsidP="003E5E9B">
      <w:pPr>
        <w:rPr>
          <w:lang w:val="fr-FR"/>
        </w:rPr>
      </w:pPr>
    </w:p>
    <w:p w14:paraId="7A82E5B6" w14:textId="553B4B21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color w:val="000000"/>
          <w:lang w:val="fr-FR"/>
        </w:rPr>
        <w:t xml:space="preserve">Une </w:t>
      </w:r>
      <w:r w:rsidRPr="00FF400C">
        <w:rPr>
          <w:lang w:val="fr-FR"/>
        </w:rPr>
        <w:t xml:space="preserve">enquête de satisfaction a été menée auprès des participants </w:t>
      </w:r>
      <w:r w:rsidR="00586952" w:rsidRPr="00FF400C">
        <w:rPr>
          <w:lang w:val="fr-FR"/>
        </w:rPr>
        <w:t xml:space="preserve">pour évaluer la participation </w:t>
      </w:r>
      <w:r w:rsidR="003E1B76">
        <w:rPr>
          <w:lang w:val="fr-FR"/>
        </w:rPr>
        <w:t xml:space="preserve">au format </w:t>
      </w:r>
      <w:r w:rsidR="00586952" w:rsidRPr="00FF400C">
        <w:rPr>
          <w:lang w:val="fr-FR"/>
        </w:rPr>
        <w:t>hybri</w:t>
      </w:r>
      <w:r w:rsidR="00C060EE" w:rsidRPr="00FF400C">
        <w:rPr>
          <w:lang w:val="fr-FR"/>
        </w:rPr>
        <w:t>de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El</w:t>
      </w:r>
      <w:r w:rsidRPr="00FF400C">
        <w:rPr>
          <w:lang w:val="fr-FR"/>
        </w:rPr>
        <w:t xml:space="preserve">le est rapportée dans le </w:t>
      </w:r>
      <w:r w:rsidR="00E32670" w:rsidRPr="00FF400C">
        <w:rPr>
          <w:lang w:val="fr-FR"/>
        </w:rPr>
        <w:t>document</w:t>
      </w:r>
      <w:r w:rsidR="00E32670">
        <w:rPr>
          <w:lang w:val="fr-FR"/>
        </w:rPr>
        <w:t xml:space="preserve"> TC</w:t>
      </w:r>
      <w:r w:rsidRPr="00FF400C">
        <w:rPr>
          <w:lang w:val="fr-FR"/>
        </w:rPr>
        <w:t xml:space="preserve">/58/18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E</w:t>
      </w:r>
      <w:r w:rsidR="00586952" w:rsidRPr="00FF400C">
        <w:rPr>
          <w:lang w:val="fr-FR"/>
        </w:rPr>
        <w:t>nquête sur les besoins des membres et des observateurs</w:t>
      </w:r>
      <w:r w:rsidR="00E32670" w:rsidRPr="00FF400C">
        <w:rPr>
          <w:lang w:val="fr-FR"/>
        </w:rPr>
        <w:t xml:space="preserve"> </w:t>
      </w:r>
      <w:r w:rsidR="00E32670">
        <w:rPr>
          <w:lang w:val="fr-FR"/>
        </w:rPr>
        <w:t>des </w:t>
      </w:r>
      <w:r w:rsidR="00E32670" w:rsidRPr="00FF400C">
        <w:rPr>
          <w:lang w:val="fr-FR"/>
        </w:rPr>
        <w:t>TWP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0AB37D05" w14:textId="77777777" w:rsidR="00DB423E" w:rsidRPr="00FF400C" w:rsidRDefault="00DB423E" w:rsidP="003E5E9B">
      <w:pPr>
        <w:rPr>
          <w:lang w:val="fr-FR"/>
        </w:rPr>
      </w:pPr>
    </w:p>
    <w:p w14:paraId="63741C12" w14:textId="5A58A6A1" w:rsidR="00E32670" w:rsidRDefault="00641EBB">
      <w:pPr>
        <w:pStyle w:val="ListParagraph"/>
        <w:numPr>
          <w:ilvl w:val="0"/>
          <w:numId w:val="8"/>
        </w:numPr>
        <w:ind w:left="0" w:firstLine="0"/>
        <w:rPr>
          <w:color w:val="000000"/>
          <w:lang w:val="fr-FR"/>
        </w:rPr>
      </w:pPr>
      <w:r w:rsidRPr="00FF400C">
        <w:rPr>
          <w:color w:val="000000"/>
          <w:lang w:val="fr-FR"/>
        </w:rPr>
        <w:t xml:space="preserve">Le TWA a </w:t>
      </w:r>
      <w:r w:rsidR="003775A1">
        <w:rPr>
          <w:color w:val="000000"/>
          <w:lang w:val="fr-FR"/>
        </w:rPr>
        <w:t>noté</w:t>
      </w:r>
      <w:r w:rsidRPr="00FF400C">
        <w:rPr>
          <w:color w:val="000000"/>
          <w:lang w:val="fr-FR"/>
        </w:rPr>
        <w:t xml:space="preserve"> qu</w:t>
      </w:r>
      <w:r w:rsidR="00E32670">
        <w:rPr>
          <w:color w:val="000000"/>
          <w:lang w:val="fr-FR"/>
        </w:rPr>
        <w:t>’</w:t>
      </w:r>
      <w:r w:rsidRPr="00FF400C">
        <w:rPr>
          <w:color w:val="000000"/>
          <w:lang w:val="fr-FR"/>
        </w:rPr>
        <w:t>aucune invitation concernant le lieu de sa cinquante</w:t>
      </w:r>
      <w:r w:rsidR="005A693E">
        <w:rPr>
          <w:color w:val="000000"/>
          <w:lang w:val="fr-FR"/>
        </w:rPr>
        <w:noBreakHyphen/>
      </w:r>
      <w:r w:rsidRPr="00FF400C">
        <w:rPr>
          <w:color w:val="000000"/>
          <w:lang w:val="fr-FR"/>
        </w:rPr>
        <w:t>deux</w:t>
      </w:r>
      <w:r w:rsidR="00E32670">
        <w:rPr>
          <w:color w:val="000000"/>
          <w:lang w:val="fr-FR"/>
        </w:rPr>
        <w:t>ième session</w:t>
      </w:r>
      <w:r w:rsidRPr="00FF400C">
        <w:rPr>
          <w:color w:val="000000"/>
          <w:lang w:val="fr-FR"/>
        </w:rPr>
        <w:t xml:space="preserve"> n</w:t>
      </w:r>
      <w:r w:rsidR="00E32670">
        <w:rPr>
          <w:color w:val="000000"/>
          <w:lang w:val="fr-FR"/>
        </w:rPr>
        <w:t>’</w:t>
      </w:r>
      <w:r w:rsidRPr="00FF400C">
        <w:rPr>
          <w:color w:val="000000"/>
          <w:lang w:val="fr-FR"/>
        </w:rPr>
        <w:t>avait été reç</w:t>
      </w:r>
      <w:r w:rsidR="00C060EE" w:rsidRPr="00FF400C">
        <w:rPr>
          <w:color w:val="000000"/>
          <w:lang w:val="fr-FR"/>
        </w:rPr>
        <w:t>ue</w:t>
      </w:r>
      <w:r w:rsidR="00C060EE">
        <w:rPr>
          <w:color w:val="000000"/>
          <w:lang w:val="fr-FR"/>
        </w:rPr>
        <w:t>.  Il</w:t>
      </w:r>
      <w:r w:rsidR="003E1B76">
        <w:rPr>
          <w:color w:val="000000"/>
          <w:lang w:val="fr-FR"/>
        </w:rPr>
        <w:t xml:space="preserve"> a </w:t>
      </w:r>
      <w:r w:rsidR="003775A1">
        <w:rPr>
          <w:color w:val="000000"/>
          <w:lang w:val="fr-FR"/>
        </w:rPr>
        <w:t>noté</w:t>
      </w:r>
      <w:r w:rsidRPr="00FF400C">
        <w:rPr>
          <w:color w:val="000000"/>
          <w:lang w:val="fr-FR"/>
        </w:rPr>
        <w:t xml:space="preserve"> qu</w:t>
      </w:r>
      <w:r w:rsidR="00E32670">
        <w:rPr>
          <w:color w:val="000000"/>
          <w:lang w:val="fr-FR"/>
        </w:rPr>
        <w:t>’</w:t>
      </w:r>
      <w:r w:rsidRPr="00FF400C">
        <w:rPr>
          <w:color w:val="000000"/>
          <w:lang w:val="fr-FR"/>
        </w:rPr>
        <w:t>une décision sur la date et le lieu de sa prochaine session sera</w:t>
      </w:r>
      <w:r w:rsidR="003775A1">
        <w:rPr>
          <w:color w:val="000000"/>
          <w:lang w:val="fr-FR"/>
        </w:rPr>
        <w:t>it</w:t>
      </w:r>
      <w:r w:rsidRPr="00FF400C">
        <w:rPr>
          <w:color w:val="000000"/>
          <w:lang w:val="fr-FR"/>
        </w:rPr>
        <w:t xml:space="preserve"> prise par le Conseil, </w:t>
      </w:r>
      <w:r w:rsidR="003775A1">
        <w:rPr>
          <w:color w:val="000000"/>
          <w:lang w:val="fr-FR"/>
        </w:rPr>
        <w:t>à</w:t>
      </w:r>
      <w:r w:rsidRPr="00FF400C">
        <w:rPr>
          <w:color w:val="000000"/>
          <w:lang w:val="fr-FR"/>
        </w:rPr>
        <w:t xml:space="preserve"> sa cinquante</w:t>
      </w:r>
      <w:r w:rsidR="005A693E">
        <w:rPr>
          <w:color w:val="000000"/>
          <w:lang w:val="fr-FR"/>
        </w:rPr>
        <w:noBreakHyphen/>
      </w:r>
      <w:r w:rsidRPr="00FF400C">
        <w:rPr>
          <w:color w:val="000000"/>
          <w:lang w:val="fr-FR"/>
        </w:rPr>
        <w:t>six</w:t>
      </w:r>
      <w:r w:rsidR="00E32670">
        <w:rPr>
          <w:color w:val="000000"/>
          <w:lang w:val="fr-FR"/>
        </w:rPr>
        <w:t>ième session</w:t>
      </w:r>
      <w:r w:rsidRPr="00FF400C">
        <w:rPr>
          <w:color w:val="000000"/>
          <w:lang w:val="fr-FR"/>
        </w:rPr>
        <w:t>, qui se tiendra le 2</w:t>
      </w:r>
      <w:r w:rsidR="00E32670" w:rsidRPr="00FF400C">
        <w:rPr>
          <w:color w:val="000000"/>
          <w:lang w:val="fr-FR"/>
        </w:rPr>
        <w:t>8</w:t>
      </w:r>
      <w:r w:rsidR="00E32670">
        <w:rPr>
          <w:color w:val="000000"/>
          <w:lang w:val="fr-FR"/>
        </w:rPr>
        <w:t> </w:t>
      </w:r>
      <w:r w:rsidR="00E32670" w:rsidRPr="00FF400C">
        <w:rPr>
          <w:color w:val="000000"/>
          <w:lang w:val="fr-FR"/>
        </w:rPr>
        <w:t>octobre</w:t>
      </w:r>
      <w:r w:rsidR="00E32670">
        <w:rPr>
          <w:color w:val="000000"/>
          <w:lang w:val="fr-FR"/>
        </w:rPr>
        <w:t> </w:t>
      </w:r>
      <w:r w:rsidR="00E32670" w:rsidRPr="00FF400C">
        <w:rPr>
          <w:color w:val="000000"/>
          <w:lang w:val="fr-FR"/>
        </w:rPr>
        <w:t>20</w:t>
      </w:r>
      <w:r w:rsidRPr="00FF400C">
        <w:rPr>
          <w:color w:val="000000"/>
          <w:lang w:val="fr-FR"/>
        </w:rPr>
        <w:t>22.</w:t>
      </w:r>
    </w:p>
    <w:p w14:paraId="18ED15D2" w14:textId="6BBA419D" w:rsidR="003E5E9B" w:rsidRPr="00FF400C" w:rsidRDefault="003E5E9B" w:rsidP="003E5E9B">
      <w:pPr>
        <w:rPr>
          <w:color w:val="000000"/>
          <w:lang w:val="fr-FR"/>
        </w:rPr>
      </w:pPr>
    </w:p>
    <w:p w14:paraId="5A6AD980" w14:textId="26FCF78C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Le TWA a </w:t>
      </w:r>
      <w:r w:rsidR="005536DF">
        <w:rPr>
          <w:rFonts w:cs="Arial"/>
          <w:lang w:val="fr-FR"/>
        </w:rPr>
        <w:t>fait observer</w:t>
      </w:r>
      <w:r w:rsidRPr="00FF400C">
        <w:rPr>
          <w:rFonts w:cs="Arial"/>
          <w:lang w:val="fr-FR"/>
        </w:rPr>
        <w:t xml:space="preserve"> que les membres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UPOV </w:t>
      </w:r>
      <w:r w:rsidR="005536DF">
        <w:rPr>
          <w:rFonts w:cs="Arial"/>
          <w:lang w:val="fr-FR"/>
        </w:rPr>
        <w:t>pouvaient</w:t>
      </w:r>
      <w:r w:rsidRPr="00FF400C">
        <w:rPr>
          <w:rFonts w:cs="Arial"/>
          <w:lang w:val="fr-FR"/>
        </w:rPr>
        <w:t xml:space="preserve"> contacter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Union </w:t>
      </w:r>
      <w:r w:rsidR="005536DF">
        <w:rPr>
          <w:rFonts w:cs="Arial"/>
          <w:lang w:val="fr-FR"/>
        </w:rPr>
        <w:t>pour</w:t>
      </w:r>
      <w:r w:rsidRPr="00FF400C">
        <w:rPr>
          <w:rFonts w:cs="Arial"/>
          <w:lang w:val="fr-FR"/>
        </w:rPr>
        <w:t xml:space="preserve"> propos</w:t>
      </w:r>
      <w:r w:rsidR="005536DF">
        <w:rPr>
          <w:rFonts w:cs="Arial"/>
          <w:lang w:val="fr-FR"/>
        </w:rPr>
        <w:t>er</w:t>
      </w:r>
      <w:r w:rsidRPr="00FF400C">
        <w:rPr>
          <w:rFonts w:cs="Arial"/>
          <w:lang w:val="fr-FR"/>
        </w:rPr>
        <w:t xml:space="preserve"> une date et un lieu pour </w:t>
      </w:r>
      <w:r w:rsidR="003E1B76">
        <w:rPr>
          <w:rFonts w:cs="Arial"/>
          <w:lang w:val="fr-FR"/>
        </w:rPr>
        <w:t>la</w:t>
      </w:r>
      <w:r w:rsidRPr="00FF400C">
        <w:rPr>
          <w:rFonts w:cs="Arial"/>
          <w:lang w:val="fr-FR"/>
        </w:rPr>
        <w:t xml:space="preserve"> prochaine session</w:t>
      </w:r>
      <w:r w:rsidR="00E32670" w:rsidRPr="00FF400C">
        <w:rPr>
          <w:rFonts w:cs="Arial"/>
          <w:lang w:val="fr-FR"/>
        </w:rPr>
        <w:t xml:space="preserve"> du</w:t>
      </w:r>
      <w:r w:rsidR="00E32670">
        <w:rPr>
          <w:rFonts w:cs="Arial"/>
          <w:lang w:val="fr-FR"/>
        </w:rPr>
        <w:t> </w:t>
      </w:r>
      <w:r w:rsidR="00C060EE" w:rsidRPr="00FF400C">
        <w:rPr>
          <w:rFonts w:cs="Arial"/>
          <w:lang w:val="fr-FR"/>
        </w:rPr>
        <w:t>TWA</w:t>
      </w:r>
      <w:r w:rsidR="00C060EE">
        <w:rPr>
          <w:rFonts w:cs="Arial"/>
          <w:lang w:val="fr-FR"/>
        </w:rPr>
        <w:t xml:space="preserve">.  </w:t>
      </w:r>
      <w:r w:rsidR="00C060EE" w:rsidRPr="00FF400C">
        <w:rPr>
          <w:rFonts w:cs="Arial"/>
          <w:lang w:val="fr-FR"/>
        </w:rPr>
        <w:t>Si</w:t>
      </w:r>
      <w:r w:rsidRPr="00FF400C">
        <w:rPr>
          <w:rFonts w:cs="Arial"/>
          <w:lang w:val="fr-FR"/>
        </w:rPr>
        <w:t xml:space="preserve"> une </w:t>
      </w:r>
      <w:r w:rsidR="005536DF">
        <w:rPr>
          <w:rFonts w:cs="Arial"/>
          <w:lang w:val="fr-FR"/>
        </w:rPr>
        <w:t>proposition était</w:t>
      </w:r>
      <w:r w:rsidRPr="00FF400C">
        <w:rPr>
          <w:rFonts w:cs="Arial"/>
          <w:lang w:val="fr-FR"/>
        </w:rPr>
        <w:t xml:space="preserve"> reçue suffisamment </w:t>
      </w:r>
      <w:r w:rsidRPr="00FF400C">
        <w:rPr>
          <w:rFonts w:cs="Arial"/>
          <w:lang w:val="fr-FR"/>
        </w:rPr>
        <w:lastRenderedPageBreak/>
        <w:t>tôt avant la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six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 xml:space="preserve"> du Conseil, </w:t>
      </w:r>
      <w:r w:rsidR="003E1B76">
        <w:rPr>
          <w:rFonts w:cs="Arial"/>
          <w:lang w:val="fr-FR"/>
        </w:rPr>
        <w:t>elle</w:t>
      </w:r>
      <w:r w:rsidRPr="00FF400C">
        <w:rPr>
          <w:rFonts w:cs="Arial"/>
          <w:lang w:val="fr-FR"/>
        </w:rPr>
        <w:t xml:space="preserve"> pourrait être examinée par </w:t>
      </w:r>
      <w:r w:rsidR="006F3A27">
        <w:rPr>
          <w:rFonts w:cs="Arial"/>
          <w:lang w:val="fr-FR"/>
        </w:rPr>
        <w:t>celui</w:t>
      </w:r>
      <w:r w:rsidR="005A693E">
        <w:rPr>
          <w:rFonts w:cs="Arial"/>
          <w:lang w:val="fr-FR"/>
        </w:rPr>
        <w:noBreakHyphen/>
      </w:r>
      <w:r w:rsidR="006F3A27">
        <w:rPr>
          <w:rFonts w:cs="Arial"/>
          <w:lang w:val="fr-FR"/>
        </w:rPr>
        <w:t>ci</w:t>
      </w:r>
      <w:r w:rsidRPr="00FF400C">
        <w:rPr>
          <w:rFonts w:cs="Arial"/>
          <w:lang w:val="fr-FR"/>
        </w:rPr>
        <w:t xml:space="preserve"> à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six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>.</w:t>
      </w:r>
    </w:p>
    <w:p w14:paraId="5026F6E4" w14:textId="77777777" w:rsidR="003E5E9B" w:rsidRPr="00FF400C" w:rsidRDefault="003E5E9B" w:rsidP="003E5E9B">
      <w:pPr>
        <w:rPr>
          <w:rFonts w:cs="Arial"/>
          <w:lang w:val="fr-FR"/>
        </w:rPr>
      </w:pPr>
    </w:p>
    <w:p w14:paraId="01DA582E" w14:textId="1E621712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rFonts w:cs="Arial"/>
          <w:lang w:val="fr-FR"/>
        </w:rPr>
        <w:t xml:space="preserve">Le </w:t>
      </w:r>
      <w:r w:rsidRPr="00FF400C">
        <w:rPr>
          <w:color w:val="000000"/>
          <w:lang w:val="fr-FR"/>
        </w:rPr>
        <w:t xml:space="preserve">TWA a </w:t>
      </w:r>
      <w:r w:rsidRPr="00FF400C">
        <w:rPr>
          <w:rFonts w:cs="Arial"/>
          <w:lang w:val="fr-FR"/>
        </w:rPr>
        <w:t>convenu que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deux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 xml:space="preserve"> se tiendrait </w:t>
      </w:r>
      <w:r w:rsidRPr="00FF400C">
        <w:rPr>
          <w:lang w:val="fr-FR"/>
        </w:rPr>
        <w:t>par voie électronique, du 22 au 2</w:t>
      </w:r>
      <w:r w:rsidR="00E32670" w:rsidRPr="00FF400C">
        <w:rPr>
          <w:lang w:val="fr-FR"/>
        </w:rPr>
        <w:t>6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mai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 xml:space="preserve">23, si aucune </w:t>
      </w:r>
      <w:r w:rsidR="003E1B76">
        <w:rPr>
          <w:lang w:val="fr-FR"/>
        </w:rPr>
        <w:t xml:space="preserve">autre </w:t>
      </w:r>
      <w:r w:rsidR="006F3A27">
        <w:rPr>
          <w:lang w:val="fr-FR"/>
        </w:rPr>
        <w:t>proposition</w:t>
      </w:r>
      <w:r w:rsidRPr="00FF400C">
        <w:rPr>
          <w:lang w:val="fr-FR"/>
        </w:rPr>
        <w:t xml:space="preserve"> n</w:t>
      </w:r>
      <w:r w:rsidR="00E32670">
        <w:rPr>
          <w:lang w:val="fr-FR"/>
        </w:rPr>
        <w:t>’</w:t>
      </w:r>
      <w:r w:rsidRPr="00FF400C">
        <w:rPr>
          <w:lang w:val="fr-FR"/>
        </w:rPr>
        <w:t>est reçue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 membre </w:t>
      </w:r>
      <w:r w:rsidR="006F3A27">
        <w:rPr>
          <w:lang w:val="fr-FR"/>
        </w:rPr>
        <w:t>de l</w:t>
      </w:r>
      <w:r w:rsidR="00E32670">
        <w:rPr>
          <w:lang w:val="fr-FR"/>
        </w:rPr>
        <w:t>’</w:t>
      </w:r>
      <w:r w:rsidR="006F3A27">
        <w:rPr>
          <w:lang w:val="fr-FR"/>
        </w:rPr>
        <w:t>Union</w:t>
      </w:r>
      <w:r w:rsidRPr="00FF400C">
        <w:rPr>
          <w:lang w:val="fr-FR"/>
        </w:rPr>
        <w:t>.</w:t>
      </w:r>
    </w:p>
    <w:p w14:paraId="30759DE6" w14:textId="77777777" w:rsidR="003E5E9B" w:rsidRPr="00FF400C" w:rsidRDefault="003E5E9B" w:rsidP="003E5E9B">
      <w:pPr>
        <w:rPr>
          <w:rFonts w:cs="Arial"/>
          <w:lang w:val="fr-FR"/>
        </w:rPr>
      </w:pPr>
    </w:p>
    <w:p w14:paraId="2B375B72" w14:textId="2B605EBE" w:rsidR="00584174" w:rsidRPr="00FF400C" w:rsidRDefault="00641EBB">
      <w:pPr>
        <w:pStyle w:val="ListParagraph"/>
        <w:numPr>
          <w:ilvl w:val="0"/>
          <w:numId w:val="8"/>
        </w:numPr>
        <w:ind w:left="0" w:firstLine="0"/>
        <w:rPr>
          <w:lang w:val="fr-FR"/>
        </w:rPr>
      </w:pPr>
      <w:r w:rsidRPr="00FF400C">
        <w:rPr>
          <w:lang w:val="fr-FR"/>
        </w:rPr>
        <w:t>Le TWA est convenu que les documents de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deux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 devront être soumis au Bureau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 au plus tard le </w:t>
      </w:r>
      <w:r w:rsidR="00E32670" w:rsidRPr="00FF400C">
        <w:rPr>
          <w:lang w:val="fr-FR"/>
        </w:rPr>
        <w:t>7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avril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 xml:space="preserve">23. </w:t>
      </w:r>
      <w:r w:rsidR="00E91FBC">
        <w:rPr>
          <w:lang w:val="fr-FR"/>
        </w:rPr>
        <w:t xml:space="preserve"> </w:t>
      </w:r>
      <w:r w:rsidR="003775A1">
        <w:rPr>
          <w:lang w:val="fr-FR"/>
        </w:rPr>
        <w:t>Il</w:t>
      </w:r>
      <w:r w:rsidRPr="00FF400C">
        <w:rPr>
          <w:lang w:val="fr-FR"/>
        </w:rPr>
        <w:t xml:space="preserve"> a noté que des points seraient supprimés de l</w:t>
      </w:r>
      <w:r w:rsidR="00E32670">
        <w:rPr>
          <w:lang w:val="fr-FR"/>
        </w:rPr>
        <w:t>’</w:t>
      </w:r>
      <w:r w:rsidRPr="00FF400C">
        <w:rPr>
          <w:lang w:val="fr-FR"/>
        </w:rPr>
        <w:t>ordre du jour si les documents prévus ne parvenaient pas au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 dans le délai convenu.</w:t>
      </w:r>
    </w:p>
    <w:p w14:paraId="05BBFB8F" w14:textId="77777777" w:rsidR="003E5E9B" w:rsidRPr="00FF400C" w:rsidRDefault="003E5E9B" w:rsidP="003E5E9B">
      <w:pPr>
        <w:keepNext/>
        <w:rPr>
          <w:color w:val="000000"/>
          <w:lang w:val="fr-FR"/>
        </w:rPr>
      </w:pPr>
    </w:p>
    <w:p w14:paraId="17AE59F2" w14:textId="4D505F86" w:rsidR="00584174" w:rsidRPr="00FF400C" w:rsidRDefault="00641EBB">
      <w:pPr>
        <w:pStyle w:val="ListParagraph"/>
        <w:keepNext/>
        <w:numPr>
          <w:ilvl w:val="0"/>
          <w:numId w:val="8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>Le TWA a proposé d</w:t>
      </w:r>
      <w:r w:rsidR="00E32670">
        <w:rPr>
          <w:rFonts w:cs="Arial"/>
          <w:lang w:val="fr-FR"/>
        </w:rPr>
        <w:t>’</w:t>
      </w:r>
      <w:r w:rsidR="003775A1">
        <w:rPr>
          <w:rFonts w:cs="Arial"/>
          <w:lang w:val="fr-FR"/>
        </w:rPr>
        <w:t>examiner l</w:t>
      </w:r>
      <w:r w:rsidRPr="00FF400C">
        <w:rPr>
          <w:rFonts w:cs="Arial"/>
          <w:lang w:val="fr-FR"/>
        </w:rPr>
        <w:t xml:space="preserve">es points suivants </w:t>
      </w:r>
      <w:r w:rsidR="003775A1">
        <w:rPr>
          <w:rFonts w:cs="Arial"/>
          <w:lang w:val="fr-FR"/>
        </w:rPr>
        <w:t>à</w:t>
      </w:r>
      <w:r w:rsidRPr="00FF400C">
        <w:rPr>
          <w:rFonts w:cs="Arial"/>
          <w:lang w:val="fr-FR"/>
        </w:rPr>
        <w:t xml:space="preserve"> sa prochaine session</w:t>
      </w:r>
      <w:r w:rsidR="00E32670">
        <w:rPr>
          <w:rFonts w:cs="Arial"/>
          <w:lang w:val="fr-FR"/>
        </w:rPr>
        <w:t> :</w:t>
      </w:r>
    </w:p>
    <w:p w14:paraId="16BD46D9" w14:textId="77777777" w:rsidR="003E5E9B" w:rsidRPr="00FF400C" w:rsidRDefault="003E5E9B" w:rsidP="00DB423E">
      <w:pPr>
        <w:keepNext/>
        <w:rPr>
          <w:rFonts w:cs="Arial"/>
          <w:lang w:val="fr-FR"/>
        </w:rPr>
      </w:pPr>
    </w:p>
    <w:p w14:paraId="7653B391" w14:textId="77777777" w:rsidR="00584174" w:rsidRPr="00FE3C8B" w:rsidRDefault="00641EBB">
      <w:pPr>
        <w:pStyle w:val="ListParagraph"/>
        <w:keepNext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FE3C8B">
        <w:rPr>
          <w:lang w:val="fr-FR"/>
        </w:rPr>
        <w:t>Ouverture de la session</w:t>
      </w:r>
    </w:p>
    <w:p w14:paraId="041CBF7C" w14:textId="46101CD3" w:rsidR="00584174" w:rsidRPr="00FE3C8B" w:rsidRDefault="00641EBB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FE3C8B">
        <w:rPr>
          <w:lang w:val="fr-FR"/>
        </w:rPr>
        <w:t>Adoption de l</w:t>
      </w:r>
      <w:r w:rsidR="00E32670" w:rsidRPr="00FE3C8B">
        <w:rPr>
          <w:lang w:val="fr-FR"/>
        </w:rPr>
        <w:t>’</w:t>
      </w:r>
      <w:r w:rsidRPr="00FE3C8B">
        <w:rPr>
          <w:lang w:val="fr-FR"/>
        </w:rPr>
        <w:t>ordre du jour</w:t>
      </w:r>
    </w:p>
    <w:p w14:paraId="18C3FE52" w14:textId="5CE2848B" w:rsidR="00E32670" w:rsidRDefault="006F3A27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6F3A27">
        <w:rPr>
          <w:lang w:val="fr-FR"/>
        </w:rPr>
        <w:t>R</w:t>
      </w:r>
      <w:r w:rsidR="003775A1" w:rsidRPr="00FF400C">
        <w:rPr>
          <w:lang w:val="fr-FR"/>
        </w:rPr>
        <w:t xml:space="preserve">apports </w:t>
      </w:r>
      <w:r>
        <w:rPr>
          <w:lang w:val="fr-FR"/>
        </w:rPr>
        <w:t xml:space="preserve">succincts </w:t>
      </w:r>
      <w:r w:rsidR="003775A1" w:rsidRPr="00FF400C">
        <w:rPr>
          <w:lang w:val="fr-FR"/>
        </w:rPr>
        <w:t xml:space="preserve">sur </w:t>
      </w:r>
      <w:r w:rsidR="006C768E">
        <w:rPr>
          <w:lang w:val="fr-FR"/>
        </w:rPr>
        <w:t>l</w:t>
      </w:r>
      <w:r w:rsidR="00E32670">
        <w:rPr>
          <w:lang w:val="fr-FR"/>
        </w:rPr>
        <w:t>’</w:t>
      </w:r>
      <w:r w:rsidR="006C768E">
        <w:rPr>
          <w:lang w:val="fr-FR"/>
        </w:rPr>
        <w:t>évolution de la situation</w:t>
      </w:r>
      <w:r w:rsidR="003775A1">
        <w:rPr>
          <w:lang w:val="fr-FR"/>
        </w:rPr>
        <w:t xml:space="preserve"> en matière</w:t>
      </w:r>
      <w:r w:rsidR="003775A1" w:rsidRPr="00FF400C">
        <w:rPr>
          <w:lang w:val="fr-FR"/>
        </w:rPr>
        <w:t xml:space="preserve"> de protection des obtentions végétales</w:t>
      </w:r>
    </w:p>
    <w:p w14:paraId="0EA086E8" w14:textId="5546D0C5" w:rsidR="00584174" w:rsidRPr="00FF400C" w:rsidRDefault="00641EBB">
      <w:pPr>
        <w:pStyle w:val="ListParagraph"/>
        <w:spacing w:before="60" w:after="60"/>
        <w:ind w:left="1701" w:hanging="567"/>
        <w:contextualSpacing w:val="0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a)</w:t>
      </w:r>
      <w:r w:rsidRPr="00FF400C">
        <w:rPr>
          <w:rFonts w:cs="Arial"/>
          <w:color w:val="000000"/>
          <w:lang w:val="fr-FR"/>
        </w:rPr>
        <w:tab/>
        <w:t xml:space="preserve">Rapports des membres et des observateurs (rapports écrits à </w:t>
      </w:r>
      <w:r w:rsidR="000921A0">
        <w:rPr>
          <w:rFonts w:cs="Arial"/>
          <w:color w:val="000000"/>
          <w:lang w:val="fr-FR"/>
        </w:rPr>
        <w:t>établir</w:t>
      </w:r>
      <w:r w:rsidR="000921A0" w:rsidRPr="00FF400C">
        <w:rPr>
          <w:rFonts w:cs="Arial"/>
          <w:color w:val="000000"/>
          <w:lang w:val="fr-FR"/>
        </w:rPr>
        <w:t xml:space="preserve"> </w:t>
      </w:r>
      <w:r w:rsidRPr="00FF400C">
        <w:rPr>
          <w:rFonts w:cs="Arial"/>
          <w:color w:val="000000"/>
          <w:lang w:val="fr-FR"/>
        </w:rPr>
        <w:t>par les membres et les observateurs)</w:t>
      </w:r>
    </w:p>
    <w:p w14:paraId="3F643066" w14:textId="0087F157" w:rsidR="00584174" w:rsidRPr="00FF400C" w:rsidRDefault="00641EBB">
      <w:pPr>
        <w:spacing w:before="60" w:after="60"/>
        <w:ind w:left="1701" w:hanging="567"/>
        <w:rPr>
          <w:lang w:val="fr-FR"/>
        </w:rPr>
      </w:pPr>
      <w:r w:rsidRPr="00FF400C">
        <w:rPr>
          <w:lang w:val="fr-FR"/>
        </w:rPr>
        <w:t>b)</w:t>
      </w:r>
      <w:r w:rsidRPr="00FF400C">
        <w:rPr>
          <w:lang w:val="fr-FR"/>
        </w:rPr>
        <w:tab/>
        <w:t xml:space="preserve">Rapport sur les faits nouveaux </w:t>
      </w:r>
      <w:r w:rsidR="006F3A27">
        <w:rPr>
          <w:lang w:val="fr-FR"/>
        </w:rPr>
        <w:t>su</w:t>
      </w:r>
      <w:r w:rsidRPr="00FF400C">
        <w:rPr>
          <w:lang w:val="fr-FR"/>
        </w:rPr>
        <w:t xml:space="preserve">rvenus </w:t>
      </w:r>
      <w:r w:rsidR="006C768E">
        <w:rPr>
          <w:lang w:val="fr-FR"/>
        </w:rPr>
        <w:t>à</w:t>
      </w:r>
      <w:r w:rsidRPr="00FF400C">
        <w:rPr>
          <w:lang w:val="fr-FR"/>
        </w:rPr>
        <w:t xml:space="preserve">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UPOV </w:t>
      </w:r>
      <w:r w:rsidRPr="00FF400C">
        <w:rPr>
          <w:rFonts w:cs="Arial"/>
          <w:lang w:val="fr-FR"/>
        </w:rPr>
        <w:t xml:space="preserve">(document à établir par le </w:t>
      </w:r>
      <w:r w:rsidR="00D012EA">
        <w:rPr>
          <w:rFonts w:cs="Arial"/>
          <w:lang w:val="fr-FR"/>
        </w:rPr>
        <w:br/>
      </w:r>
      <w:r w:rsidRPr="00FF400C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01A182CA" w14:textId="4594986A" w:rsidR="00584174" w:rsidRPr="00FF400C" w:rsidRDefault="00641EBB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FF400C">
        <w:rPr>
          <w:lang w:val="fr-FR"/>
        </w:rPr>
        <w:t>Élaboration de documents d</w:t>
      </w:r>
      <w:r w:rsidR="00E32670">
        <w:rPr>
          <w:lang w:val="fr-FR"/>
        </w:rPr>
        <w:t>’</w:t>
      </w:r>
      <w:r w:rsidRPr="00FF400C">
        <w:rPr>
          <w:lang w:val="fr-FR"/>
        </w:rPr>
        <w:t>orientation et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information (documents à </w:t>
      </w:r>
      <w:r w:rsidR="000921A0">
        <w:rPr>
          <w:rFonts w:cs="Arial"/>
          <w:color w:val="000000"/>
          <w:lang w:val="fr-FR"/>
        </w:rPr>
        <w:t>établir</w:t>
      </w:r>
      <w:r w:rsidR="000921A0" w:rsidRPr="00FF400C">
        <w:rPr>
          <w:rFonts w:cs="Arial"/>
          <w:color w:val="000000"/>
          <w:lang w:val="fr-FR"/>
        </w:rPr>
        <w:t xml:space="preserve"> </w:t>
      </w:r>
      <w:r w:rsidRPr="00FF400C">
        <w:rPr>
          <w:lang w:val="fr-FR"/>
        </w:rPr>
        <w:t xml:space="preserve">par le </w:t>
      </w:r>
      <w:r w:rsidR="00D012EA">
        <w:rPr>
          <w:lang w:val="fr-FR"/>
        </w:rPr>
        <w:br/>
      </w:r>
      <w:r w:rsidRPr="00FF400C">
        <w:rPr>
          <w:lang w:val="fr-FR"/>
        </w:rPr>
        <w:t>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Union)</w:t>
      </w:r>
    </w:p>
    <w:p w14:paraId="2C2328AB" w14:textId="6F336190" w:rsidR="00584174" w:rsidRPr="00FF400C" w:rsidRDefault="00641EBB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FF400C">
        <w:rPr>
          <w:lang w:val="fr-FR"/>
        </w:rPr>
        <w:t>Utilisation de la méthode COYU</w:t>
      </w:r>
      <w:r w:rsidR="006C768E">
        <w:rPr>
          <w:lang w:val="fr-FR"/>
        </w:rPr>
        <w:t xml:space="preserve"> </w:t>
      </w:r>
      <w:proofErr w:type="spellStart"/>
      <w:r w:rsidRPr="00FF400C">
        <w:rPr>
          <w:lang w:val="fr-FR"/>
        </w:rPr>
        <w:t>Splines</w:t>
      </w:r>
      <w:proofErr w:type="spellEnd"/>
      <w:r w:rsidRPr="00FF400C">
        <w:rPr>
          <w:lang w:val="fr-FR"/>
        </w:rPr>
        <w:t xml:space="preserve">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DHS </w:t>
      </w:r>
      <w:r w:rsidRPr="00FF400C">
        <w:rPr>
          <w:rFonts w:cs="Arial"/>
          <w:color w:val="000000"/>
          <w:lang w:val="fr-FR"/>
        </w:rPr>
        <w:t>(</w:t>
      </w:r>
      <w:r w:rsidR="009F5475">
        <w:rPr>
          <w:rFonts w:cs="Arial"/>
          <w:color w:val="000000"/>
          <w:lang w:val="fr-FR"/>
        </w:rPr>
        <w:t>exposé</w:t>
      </w:r>
      <w:r w:rsidRPr="00FF400C">
        <w:rPr>
          <w:rFonts w:cs="Arial"/>
          <w:color w:val="000000"/>
          <w:lang w:val="fr-FR"/>
        </w:rPr>
        <w:t xml:space="preserve"> du Royaume</w:t>
      </w:r>
      <w:r w:rsidR="005A693E">
        <w:rPr>
          <w:rFonts w:cs="Arial"/>
          <w:color w:val="000000"/>
          <w:lang w:val="fr-FR"/>
        </w:rPr>
        <w:noBreakHyphen/>
      </w:r>
      <w:r w:rsidRPr="00FF400C">
        <w:rPr>
          <w:rFonts w:cs="Arial"/>
          <w:color w:val="000000"/>
          <w:lang w:val="fr-FR"/>
        </w:rPr>
        <w:t xml:space="preserve">Uni et </w:t>
      </w:r>
      <w:r w:rsidR="009F5475">
        <w:rPr>
          <w:rFonts w:cs="Arial"/>
          <w:color w:val="000000"/>
          <w:lang w:val="fr-FR"/>
        </w:rPr>
        <w:t xml:space="preserve">exposés </w:t>
      </w:r>
      <w:r w:rsidR="000921A0">
        <w:rPr>
          <w:rFonts w:cs="Arial"/>
          <w:color w:val="000000"/>
          <w:lang w:val="fr-FR"/>
        </w:rPr>
        <w:t>sollicités</w:t>
      </w:r>
      <w:r w:rsidRPr="00FF400C">
        <w:rPr>
          <w:rFonts w:cs="Arial"/>
          <w:color w:val="000000"/>
          <w:lang w:val="fr-FR"/>
        </w:rPr>
        <w:t>)</w:t>
      </w:r>
    </w:p>
    <w:p w14:paraId="5BDC052F" w14:textId="48E81848" w:rsidR="00584174" w:rsidRPr="00FF400C" w:rsidRDefault="00641EBB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FF400C">
        <w:rPr>
          <w:lang w:val="fr-FR"/>
        </w:rPr>
        <w:t xml:space="preserve">Dénominations variétales (document à </w:t>
      </w:r>
      <w:r w:rsidR="000921A0">
        <w:rPr>
          <w:rFonts w:cs="Arial"/>
          <w:color w:val="000000"/>
          <w:lang w:val="fr-FR"/>
        </w:rPr>
        <w:t>établir</w:t>
      </w:r>
      <w:r w:rsidR="000921A0" w:rsidRPr="00FF400C">
        <w:rPr>
          <w:rFonts w:cs="Arial"/>
          <w:color w:val="000000"/>
          <w:lang w:val="fr-FR"/>
        </w:rPr>
        <w:t xml:space="preserve"> </w:t>
      </w:r>
      <w:r w:rsidRPr="00FF400C">
        <w:rPr>
          <w:lang w:val="fr-FR"/>
        </w:rPr>
        <w:t>par 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Union)</w:t>
      </w:r>
    </w:p>
    <w:p w14:paraId="22BFB1FB" w14:textId="77777777" w:rsidR="00584174" w:rsidRPr="00FE3C8B" w:rsidRDefault="00641EBB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 w:rsidRPr="00FE3C8B">
        <w:rPr>
          <w:lang w:val="fr-FR"/>
        </w:rPr>
        <w:t>Informations et bases de données</w:t>
      </w:r>
    </w:p>
    <w:p w14:paraId="2F1BBA82" w14:textId="35A065CF" w:rsidR="00584174" w:rsidRPr="00FF400C" w:rsidRDefault="00641EBB">
      <w:pPr>
        <w:spacing w:before="60" w:after="60"/>
        <w:ind w:left="1701" w:hanging="567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a)</w:t>
      </w:r>
      <w:r w:rsidRPr="00FF400C">
        <w:rPr>
          <w:rFonts w:cs="Arial"/>
          <w:color w:val="000000"/>
          <w:lang w:val="fr-FR"/>
        </w:rPr>
        <w:tab/>
        <w:t>Bases de données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information de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UPOV (document à établir par le Bureau de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Union)</w:t>
      </w:r>
    </w:p>
    <w:p w14:paraId="55CEDC46" w14:textId="208DB38D" w:rsidR="00584174" w:rsidRPr="00FF400C" w:rsidRDefault="00641EBB">
      <w:pPr>
        <w:spacing w:before="60" w:after="60"/>
        <w:ind w:left="1701" w:hanging="567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b)</w:t>
      </w:r>
      <w:r w:rsidRPr="00FF400C">
        <w:rPr>
          <w:rFonts w:cs="Arial"/>
          <w:color w:val="000000"/>
          <w:lang w:val="fr-FR"/>
        </w:rPr>
        <w:tab/>
        <w:t xml:space="preserve">Bases de données </w:t>
      </w:r>
      <w:r w:rsidR="00134FFB">
        <w:rPr>
          <w:rFonts w:cs="Arial"/>
          <w:color w:val="000000"/>
          <w:lang w:val="fr-FR"/>
        </w:rPr>
        <w:t>sur les descriptions variétales</w:t>
      </w:r>
      <w:r w:rsidRPr="00FF400C">
        <w:rPr>
          <w:rFonts w:cs="Arial"/>
          <w:color w:val="000000"/>
          <w:lang w:val="fr-FR"/>
        </w:rPr>
        <w:t xml:space="preserve"> (document à </w:t>
      </w:r>
      <w:r w:rsidR="000921A0">
        <w:rPr>
          <w:rFonts w:cs="Arial"/>
          <w:color w:val="000000"/>
          <w:lang w:val="fr-FR"/>
        </w:rPr>
        <w:t>établir</w:t>
      </w:r>
      <w:r w:rsidRPr="00FF400C">
        <w:rPr>
          <w:rFonts w:cs="Arial"/>
          <w:color w:val="000000"/>
          <w:lang w:val="fr-FR"/>
        </w:rPr>
        <w:t xml:space="preserve"> par le </w:t>
      </w:r>
      <w:r w:rsidR="00D012EA">
        <w:rPr>
          <w:rFonts w:cs="Arial"/>
          <w:color w:val="000000"/>
          <w:lang w:val="fr-FR"/>
        </w:rPr>
        <w:br/>
      </w:r>
      <w:r w:rsidRPr="00FF400C">
        <w:rPr>
          <w:rFonts w:cs="Arial"/>
          <w:color w:val="000000"/>
          <w:lang w:val="fr-FR"/>
        </w:rPr>
        <w:t>Bureau de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Union et documents </w:t>
      </w:r>
      <w:r w:rsidR="000921A0">
        <w:rPr>
          <w:rFonts w:cs="Arial"/>
          <w:color w:val="000000"/>
          <w:lang w:val="fr-FR"/>
        </w:rPr>
        <w:t>sollicités</w:t>
      </w:r>
      <w:r w:rsidRPr="00FF400C">
        <w:rPr>
          <w:rFonts w:cs="Arial"/>
          <w:color w:val="000000"/>
          <w:lang w:val="fr-FR"/>
        </w:rPr>
        <w:t>)</w:t>
      </w:r>
    </w:p>
    <w:p w14:paraId="7BE55B78" w14:textId="0FB6672D" w:rsidR="00584174" w:rsidRPr="00FF400C" w:rsidRDefault="00641EBB">
      <w:pPr>
        <w:spacing w:before="60" w:after="60"/>
        <w:ind w:left="1701" w:hanging="567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c)</w:t>
      </w:r>
      <w:r w:rsidRPr="00FF400C">
        <w:rPr>
          <w:rFonts w:cs="Arial"/>
          <w:color w:val="000000"/>
          <w:lang w:val="fr-FR"/>
        </w:rPr>
        <w:tab/>
        <w:t>Échange et utilisation de logiciels et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équipements (document à </w:t>
      </w:r>
      <w:r w:rsidR="000921A0">
        <w:rPr>
          <w:rFonts w:cs="Arial"/>
          <w:color w:val="000000"/>
          <w:lang w:val="fr-FR"/>
        </w:rPr>
        <w:t>établir</w:t>
      </w:r>
      <w:r w:rsidRPr="00FF400C">
        <w:rPr>
          <w:rFonts w:cs="Arial"/>
          <w:color w:val="000000"/>
          <w:lang w:val="fr-FR"/>
        </w:rPr>
        <w:t xml:space="preserve"> par le </w:t>
      </w:r>
      <w:r w:rsidR="00D012EA">
        <w:rPr>
          <w:rFonts w:cs="Arial"/>
          <w:color w:val="000000"/>
          <w:lang w:val="fr-FR"/>
        </w:rPr>
        <w:br/>
      </w:r>
      <w:r w:rsidRPr="00FF400C">
        <w:rPr>
          <w:rFonts w:cs="Arial"/>
          <w:color w:val="000000"/>
          <w:lang w:val="fr-FR"/>
        </w:rPr>
        <w:t>Bureau de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Union et documents invités)</w:t>
      </w:r>
    </w:p>
    <w:p w14:paraId="28F2F5F8" w14:textId="27FB0033" w:rsidR="00584174" w:rsidRPr="00FF400C" w:rsidRDefault="00641EBB">
      <w:pPr>
        <w:spacing w:before="60" w:after="60"/>
        <w:ind w:left="1701" w:hanging="567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d)</w:t>
      </w:r>
      <w:r w:rsidRPr="00FF400C">
        <w:rPr>
          <w:rFonts w:cs="Arial"/>
          <w:color w:val="000000"/>
          <w:lang w:val="fr-FR"/>
        </w:rPr>
        <w:tab/>
        <w:t>UPOV PRISMA (document à établir par le Bureau de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Union)</w:t>
      </w:r>
    </w:p>
    <w:p w14:paraId="4EBF9DC5" w14:textId="77777777" w:rsidR="00E32670" w:rsidRPr="00FE3C8B" w:rsidRDefault="00641EBB">
      <w:pPr>
        <w:pStyle w:val="ListParagraph"/>
        <w:numPr>
          <w:ilvl w:val="0"/>
          <w:numId w:val="6"/>
        </w:numPr>
        <w:spacing w:before="60" w:after="60"/>
        <w:ind w:left="1134" w:hanging="567"/>
        <w:contextualSpacing w:val="0"/>
        <w:rPr>
          <w:lang w:val="fr-FR"/>
        </w:rPr>
      </w:pPr>
      <w:r>
        <w:t xml:space="preserve">Techniques </w:t>
      </w:r>
      <w:r w:rsidRPr="00FE3C8B">
        <w:rPr>
          <w:lang w:val="fr-FR"/>
        </w:rPr>
        <w:t>moléculaires</w:t>
      </w:r>
    </w:p>
    <w:p w14:paraId="35608550" w14:textId="4184990D" w:rsidR="00584174" w:rsidRPr="009F5475" w:rsidRDefault="009F5475" w:rsidP="00FE3C8B">
      <w:pPr>
        <w:pStyle w:val="ListParagraph"/>
        <w:numPr>
          <w:ilvl w:val="0"/>
          <w:numId w:val="17"/>
        </w:numPr>
        <w:spacing w:before="60" w:after="60"/>
        <w:ind w:left="1701" w:hanging="567"/>
        <w:rPr>
          <w:rFonts w:cs="Arial"/>
          <w:lang w:val="fr-FR"/>
        </w:rPr>
      </w:pPr>
      <w:r>
        <w:rPr>
          <w:rFonts w:cs="Arial"/>
          <w:color w:val="000000"/>
          <w:lang w:val="fr-FR"/>
        </w:rPr>
        <w:t xml:space="preserve">Rapports sur les faits nouveaux </w:t>
      </w:r>
      <w:r w:rsidR="006C768E">
        <w:rPr>
          <w:rFonts w:cs="Arial"/>
          <w:color w:val="000000"/>
          <w:lang w:val="fr-FR"/>
        </w:rPr>
        <w:t>su</w:t>
      </w:r>
      <w:r>
        <w:rPr>
          <w:rFonts w:cs="Arial"/>
          <w:color w:val="000000"/>
          <w:lang w:val="fr-FR"/>
        </w:rPr>
        <w:t>rvenus</w:t>
      </w:r>
      <w:r w:rsidRPr="009F5475">
        <w:rPr>
          <w:rFonts w:cs="Arial"/>
          <w:color w:val="000000"/>
          <w:lang w:val="fr-FR"/>
        </w:rPr>
        <w:t xml:space="preserve"> </w:t>
      </w:r>
      <w:r w:rsidRPr="009F5475">
        <w:rPr>
          <w:rFonts w:cs="Arial"/>
          <w:lang w:val="fr-FR"/>
        </w:rPr>
        <w:t>à l</w:t>
      </w:r>
      <w:r w:rsidR="00E32670">
        <w:rPr>
          <w:rFonts w:cs="Arial"/>
          <w:lang w:val="fr-FR"/>
        </w:rPr>
        <w:t>’</w:t>
      </w:r>
      <w:r w:rsidRPr="009F5475">
        <w:rPr>
          <w:rFonts w:cs="Arial"/>
          <w:lang w:val="fr-FR"/>
        </w:rPr>
        <w:t xml:space="preserve">UPOV (document à </w:t>
      </w:r>
      <w:r w:rsidR="000921A0">
        <w:rPr>
          <w:rFonts w:cs="Arial"/>
          <w:lang w:val="fr-FR"/>
        </w:rPr>
        <w:t>établir</w:t>
      </w:r>
      <w:r w:rsidRPr="009F5475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9F5475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9F5475">
        <w:rPr>
          <w:rFonts w:cs="Arial"/>
          <w:lang w:val="fr-FR"/>
        </w:rPr>
        <w:t>Union)</w:t>
      </w:r>
    </w:p>
    <w:p w14:paraId="52E7231B" w14:textId="663043BA" w:rsidR="00584174" w:rsidRPr="009F5475" w:rsidRDefault="009F5475" w:rsidP="00FE3C8B">
      <w:pPr>
        <w:pStyle w:val="ListParagraph"/>
        <w:numPr>
          <w:ilvl w:val="0"/>
          <w:numId w:val="17"/>
        </w:numPr>
        <w:spacing w:before="60" w:after="60"/>
        <w:ind w:left="1701" w:hanging="567"/>
        <w:rPr>
          <w:rFonts w:cs="Arial"/>
          <w:lang w:val="fr-FR"/>
        </w:rPr>
      </w:pPr>
      <w:r>
        <w:rPr>
          <w:rFonts w:cs="Arial"/>
          <w:color w:val="000000"/>
          <w:lang w:val="fr-FR"/>
        </w:rPr>
        <w:t>Exposé</w:t>
      </w:r>
      <w:r w:rsidRPr="009F5475">
        <w:rPr>
          <w:rFonts w:cs="Arial"/>
          <w:color w:val="000000"/>
          <w:lang w:val="fr-FR"/>
        </w:rPr>
        <w:t xml:space="preserve"> sur l</w:t>
      </w:r>
      <w:r w:rsidR="00E32670">
        <w:rPr>
          <w:rFonts w:cs="Arial"/>
          <w:color w:val="000000"/>
          <w:lang w:val="fr-FR"/>
        </w:rPr>
        <w:t>’</w:t>
      </w:r>
      <w:r w:rsidRPr="009F5475">
        <w:rPr>
          <w:rFonts w:cs="Arial"/>
          <w:color w:val="000000"/>
          <w:lang w:val="fr-FR"/>
        </w:rPr>
        <w:t>utilisation des techniques moléculaires dans l</w:t>
      </w:r>
      <w:r w:rsidR="00E32670">
        <w:rPr>
          <w:rFonts w:cs="Arial"/>
          <w:color w:val="000000"/>
          <w:lang w:val="fr-FR"/>
        </w:rPr>
        <w:t>’</w:t>
      </w:r>
      <w:r w:rsidRPr="009F5475">
        <w:rPr>
          <w:rFonts w:cs="Arial"/>
          <w:color w:val="000000"/>
          <w:lang w:val="fr-FR"/>
        </w:rPr>
        <w:t>examen</w:t>
      </w:r>
      <w:r w:rsidR="00E91FBC">
        <w:rPr>
          <w:rFonts w:cs="Arial"/>
          <w:color w:val="000000"/>
          <w:lang w:val="fr-FR"/>
        </w:rPr>
        <w:t> </w:t>
      </w:r>
      <w:r w:rsidRPr="009F5475">
        <w:rPr>
          <w:rFonts w:cs="Arial"/>
          <w:color w:val="000000"/>
          <w:lang w:val="fr-FR"/>
        </w:rPr>
        <w:t>DHS (</w:t>
      </w:r>
      <w:r>
        <w:rPr>
          <w:rFonts w:cs="Arial"/>
          <w:color w:val="000000"/>
          <w:lang w:val="fr-FR"/>
        </w:rPr>
        <w:t>exposés de</w:t>
      </w:r>
      <w:r w:rsidRPr="009F5475">
        <w:rPr>
          <w:rFonts w:cs="Arial"/>
          <w:color w:val="000000"/>
          <w:lang w:val="fr-FR"/>
        </w:rPr>
        <w:t xml:space="preserve"> l</w:t>
      </w:r>
      <w:r w:rsidR="00E32670">
        <w:rPr>
          <w:rFonts w:cs="Arial"/>
          <w:color w:val="000000"/>
          <w:lang w:val="fr-FR"/>
        </w:rPr>
        <w:t>’</w:t>
      </w:r>
      <w:r w:rsidRPr="009F5475">
        <w:rPr>
          <w:rFonts w:cs="Arial"/>
          <w:color w:val="000000"/>
          <w:lang w:val="fr-FR"/>
        </w:rPr>
        <w:t xml:space="preserve">Argentine, </w:t>
      </w:r>
      <w:r>
        <w:rPr>
          <w:rFonts w:cs="Arial"/>
          <w:color w:val="000000"/>
          <w:lang w:val="fr-FR"/>
        </w:rPr>
        <w:t xml:space="preserve">de </w:t>
      </w:r>
      <w:r w:rsidRPr="009F5475">
        <w:rPr>
          <w:rFonts w:cs="Arial"/>
          <w:color w:val="000000"/>
          <w:lang w:val="fr-FR"/>
        </w:rPr>
        <w:t>l</w:t>
      </w:r>
      <w:r w:rsidR="00E32670">
        <w:rPr>
          <w:rFonts w:cs="Arial"/>
          <w:color w:val="000000"/>
          <w:lang w:val="fr-FR"/>
        </w:rPr>
        <w:t>’</w:t>
      </w:r>
      <w:r w:rsidRPr="009F5475">
        <w:rPr>
          <w:rFonts w:cs="Arial"/>
          <w:color w:val="000000"/>
          <w:lang w:val="fr-FR"/>
        </w:rPr>
        <w:t xml:space="preserve">Australie et </w:t>
      </w:r>
      <w:r>
        <w:rPr>
          <w:rFonts w:cs="Arial"/>
          <w:color w:val="000000"/>
          <w:lang w:val="fr-FR"/>
        </w:rPr>
        <w:t>d</w:t>
      </w:r>
      <w:r w:rsidRPr="009F5475">
        <w:rPr>
          <w:rFonts w:cs="Arial"/>
          <w:color w:val="000000"/>
          <w:lang w:val="fr-FR"/>
        </w:rPr>
        <w:t>es associations d</w:t>
      </w:r>
      <w:r w:rsidR="00E32670">
        <w:rPr>
          <w:rFonts w:cs="Arial"/>
          <w:color w:val="000000"/>
          <w:lang w:val="fr-FR"/>
        </w:rPr>
        <w:t>’</w:t>
      </w:r>
      <w:r w:rsidRPr="009F5475">
        <w:rPr>
          <w:rFonts w:cs="Arial"/>
          <w:color w:val="000000"/>
          <w:lang w:val="fr-FR"/>
        </w:rPr>
        <w:t xml:space="preserve">éleveurs et </w:t>
      </w:r>
      <w:r>
        <w:rPr>
          <w:rFonts w:cs="Arial"/>
          <w:color w:val="000000"/>
          <w:lang w:val="fr-FR"/>
        </w:rPr>
        <w:t>exposés des</w:t>
      </w:r>
      <w:r w:rsidRPr="009F5475">
        <w:rPr>
          <w:rFonts w:cs="Arial"/>
          <w:color w:val="000000"/>
          <w:lang w:val="fr-FR"/>
        </w:rPr>
        <w:t xml:space="preserve"> invités)</w:t>
      </w:r>
    </w:p>
    <w:p w14:paraId="083AA2DF" w14:textId="315837D8" w:rsidR="00584174" w:rsidRPr="000921A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>Nouvelles technologies dans l</w:t>
      </w:r>
      <w:r w:rsidR="00E32670">
        <w:rPr>
          <w:lang w:val="fr-FR"/>
        </w:rPr>
        <w:t>’</w:t>
      </w:r>
      <w:r w:rsidRPr="000921A0">
        <w:rPr>
          <w:lang w:val="fr-FR"/>
        </w:rPr>
        <w:t>examen</w:t>
      </w:r>
      <w:r w:rsidR="00E91FBC">
        <w:rPr>
          <w:lang w:val="fr-FR"/>
        </w:rPr>
        <w:t> </w:t>
      </w:r>
      <w:r w:rsidRPr="000921A0">
        <w:rPr>
          <w:lang w:val="fr-FR"/>
        </w:rPr>
        <w:t>DHS, par exemple l</w:t>
      </w:r>
      <w:r w:rsidR="00E32670">
        <w:rPr>
          <w:lang w:val="fr-FR"/>
        </w:rPr>
        <w:t>’</w:t>
      </w:r>
      <w:r w:rsidRPr="000921A0">
        <w:rPr>
          <w:lang w:val="fr-FR"/>
        </w:rPr>
        <w:t>analyse d</w:t>
      </w:r>
      <w:r w:rsidR="00E32670">
        <w:rPr>
          <w:lang w:val="fr-FR"/>
        </w:rPr>
        <w:t>’</w:t>
      </w:r>
      <w:r w:rsidRPr="000921A0">
        <w:rPr>
          <w:lang w:val="fr-FR"/>
        </w:rPr>
        <w:t xml:space="preserve">images (documents à </w:t>
      </w:r>
      <w:r w:rsidR="000921A0" w:rsidRPr="000921A0">
        <w:rPr>
          <w:rFonts w:cs="Arial"/>
          <w:color w:val="000000"/>
          <w:lang w:val="fr-FR"/>
        </w:rPr>
        <w:t xml:space="preserve">établir </w:t>
      </w:r>
      <w:r w:rsidRPr="000921A0">
        <w:rPr>
          <w:lang w:val="fr-FR"/>
        </w:rPr>
        <w:t>par la Chine, le Danemark, le Royaume</w:t>
      </w:r>
      <w:r w:rsidR="005A693E">
        <w:rPr>
          <w:lang w:val="fr-FR"/>
        </w:rPr>
        <w:noBreakHyphen/>
      </w:r>
      <w:r w:rsidRPr="000921A0">
        <w:rPr>
          <w:lang w:val="fr-FR"/>
        </w:rPr>
        <w:t xml:space="preserve">Uni et documents </w:t>
      </w:r>
      <w:r w:rsidR="000921A0" w:rsidRPr="000921A0">
        <w:rPr>
          <w:lang w:val="fr-FR"/>
        </w:rPr>
        <w:t>sollicités</w:t>
      </w:r>
      <w:r w:rsidRPr="000921A0">
        <w:rPr>
          <w:lang w:val="fr-FR"/>
        </w:rPr>
        <w:t>)</w:t>
      </w:r>
    </w:p>
    <w:p w14:paraId="4C86F33E" w14:textId="59143F9F" w:rsidR="00584174" w:rsidRPr="000921A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>Logiciel d</w:t>
      </w:r>
      <w:r w:rsidR="00E32670">
        <w:rPr>
          <w:lang w:val="fr-FR"/>
        </w:rPr>
        <w:t>’</w:t>
      </w:r>
      <w:r w:rsidRPr="000921A0">
        <w:rPr>
          <w:lang w:val="fr-FR"/>
        </w:rPr>
        <w:t xml:space="preserve">analyse statistique DUSCEL (document à </w:t>
      </w:r>
      <w:r w:rsidR="000921A0" w:rsidRPr="000921A0">
        <w:rPr>
          <w:lang w:val="fr-FR"/>
        </w:rPr>
        <w:t>établir</w:t>
      </w:r>
      <w:r w:rsidRPr="000921A0">
        <w:rPr>
          <w:lang w:val="fr-FR"/>
        </w:rPr>
        <w:t xml:space="preserve"> par la Chine)</w:t>
      </w:r>
    </w:p>
    <w:p w14:paraId="35A50509" w14:textId="18A5D005" w:rsidR="00E3267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 xml:space="preserve">Examen des variétés hybrides (documents à </w:t>
      </w:r>
      <w:r w:rsidR="006F3A27">
        <w:rPr>
          <w:lang w:val="fr-FR"/>
        </w:rPr>
        <w:t>établir</w:t>
      </w:r>
      <w:r w:rsidRPr="000921A0">
        <w:rPr>
          <w:lang w:val="fr-FR"/>
        </w:rPr>
        <w:t xml:space="preserve"> par l</w:t>
      </w:r>
      <w:r w:rsidR="00E32670">
        <w:rPr>
          <w:lang w:val="fr-FR"/>
        </w:rPr>
        <w:t>’</w:t>
      </w:r>
      <w:r w:rsidRPr="000921A0">
        <w:rPr>
          <w:lang w:val="fr-FR"/>
        </w:rPr>
        <w:t>Australie et le Royaume</w:t>
      </w:r>
      <w:r w:rsidR="005A693E">
        <w:rPr>
          <w:lang w:val="fr-FR"/>
        </w:rPr>
        <w:noBreakHyphen/>
      </w:r>
      <w:r w:rsidRPr="000921A0">
        <w:rPr>
          <w:lang w:val="fr-FR"/>
        </w:rPr>
        <w:t xml:space="preserve">Uni et documents </w:t>
      </w:r>
      <w:r w:rsidR="000921A0" w:rsidRPr="000921A0">
        <w:rPr>
          <w:lang w:val="fr-FR"/>
        </w:rPr>
        <w:t>sollicités</w:t>
      </w:r>
      <w:r w:rsidRPr="000921A0">
        <w:rPr>
          <w:lang w:val="fr-FR"/>
        </w:rPr>
        <w:t>)</w:t>
      </w:r>
    </w:p>
    <w:p w14:paraId="4043FBAC" w14:textId="7DC76A92" w:rsidR="00584174" w:rsidRPr="000921A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>Coopération en matière d</w:t>
      </w:r>
      <w:r w:rsidR="00E32670">
        <w:rPr>
          <w:lang w:val="fr-FR"/>
        </w:rPr>
        <w:t>’</w:t>
      </w:r>
      <w:r w:rsidRPr="000921A0">
        <w:rPr>
          <w:lang w:val="fr-FR"/>
        </w:rPr>
        <w:t xml:space="preserve">examen </w:t>
      </w:r>
      <w:r w:rsidRPr="000921A0">
        <w:rPr>
          <w:rFonts w:cs="Arial"/>
          <w:lang w:val="fr-FR"/>
        </w:rPr>
        <w:t xml:space="preserve">(document </w:t>
      </w:r>
      <w:r w:rsidRPr="000921A0">
        <w:rPr>
          <w:rFonts w:cs="Arial"/>
          <w:color w:val="000000"/>
          <w:lang w:val="fr-FR"/>
        </w:rPr>
        <w:t xml:space="preserve">à </w:t>
      </w:r>
      <w:r w:rsidR="000921A0" w:rsidRPr="000921A0">
        <w:rPr>
          <w:rFonts w:cs="Arial"/>
          <w:color w:val="000000"/>
          <w:lang w:val="fr-FR"/>
        </w:rPr>
        <w:t>établir</w:t>
      </w:r>
      <w:r w:rsidRPr="000921A0">
        <w:rPr>
          <w:rFonts w:cs="Arial"/>
          <w:color w:val="000000"/>
          <w:lang w:val="fr-FR"/>
        </w:rPr>
        <w:t xml:space="preserve"> par le Bureau de l</w:t>
      </w:r>
      <w:r w:rsidR="00E32670">
        <w:rPr>
          <w:rFonts w:cs="Arial"/>
          <w:color w:val="000000"/>
          <w:lang w:val="fr-FR"/>
        </w:rPr>
        <w:t>’</w:t>
      </w:r>
      <w:r w:rsidRPr="000921A0">
        <w:rPr>
          <w:rFonts w:cs="Arial"/>
          <w:color w:val="000000"/>
          <w:lang w:val="fr-FR"/>
        </w:rPr>
        <w:t xml:space="preserve">Union et documents </w:t>
      </w:r>
      <w:r w:rsidR="000921A0" w:rsidRPr="000921A0">
        <w:rPr>
          <w:rFonts w:cs="Arial"/>
          <w:color w:val="000000"/>
          <w:lang w:val="fr-FR"/>
        </w:rPr>
        <w:t>sollicités</w:t>
      </w:r>
      <w:r w:rsidRPr="000921A0">
        <w:rPr>
          <w:rFonts w:cs="Arial"/>
          <w:color w:val="000000"/>
          <w:lang w:val="fr-FR"/>
        </w:rPr>
        <w:t>)</w:t>
      </w:r>
    </w:p>
    <w:p w14:paraId="0B1ACFED" w14:textId="2FA1B00D" w:rsidR="00584174" w:rsidRPr="000921A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>Accroître la participation aux travaux du</w:t>
      </w:r>
      <w:r w:rsidR="00E32670">
        <w:rPr>
          <w:lang w:val="fr-FR"/>
        </w:rPr>
        <w:t> TC</w:t>
      </w:r>
      <w:r w:rsidRPr="000921A0">
        <w:rPr>
          <w:lang w:val="fr-FR"/>
        </w:rPr>
        <w:t xml:space="preserve"> et</w:t>
      </w:r>
      <w:r w:rsidR="00E32670" w:rsidRPr="000921A0">
        <w:rPr>
          <w:lang w:val="fr-FR"/>
        </w:rPr>
        <w:t xml:space="preserve"> des</w:t>
      </w:r>
      <w:r w:rsidR="00E32670">
        <w:rPr>
          <w:lang w:val="fr-FR"/>
        </w:rPr>
        <w:t> TWP</w:t>
      </w:r>
      <w:r w:rsidRPr="000921A0">
        <w:rPr>
          <w:lang w:val="fr-FR"/>
        </w:rPr>
        <w:t xml:space="preserve"> </w:t>
      </w:r>
      <w:r w:rsidRPr="000921A0">
        <w:rPr>
          <w:rFonts w:cs="Arial"/>
          <w:lang w:val="fr-FR"/>
        </w:rPr>
        <w:t xml:space="preserve">(document </w:t>
      </w:r>
      <w:r w:rsidRPr="000921A0">
        <w:rPr>
          <w:rFonts w:cs="Arial"/>
          <w:color w:val="000000"/>
          <w:lang w:val="fr-FR"/>
        </w:rPr>
        <w:t xml:space="preserve">à </w:t>
      </w:r>
      <w:r w:rsidR="000921A0">
        <w:rPr>
          <w:rFonts w:cs="Arial"/>
          <w:color w:val="000000"/>
          <w:lang w:val="fr-FR"/>
        </w:rPr>
        <w:t>établir</w:t>
      </w:r>
      <w:r w:rsidRPr="000921A0">
        <w:rPr>
          <w:rFonts w:cs="Arial"/>
          <w:color w:val="000000"/>
          <w:lang w:val="fr-FR"/>
        </w:rPr>
        <w:t xml:space="preserve"> par le </w:t>
      </w:r>
      <w:r w:rsidR="00D012EA">
        <w:rPr>
          <w:rFonts w:cs="Arial"/>
          <w:color w:val="000000"/>
          <w:lang w:val="fr-FR"/>
        </w:rPr>
        <w:br/>
      </w:r>
      <w:r w:rsidRPr="000921A0">
        <w:rPr>
          <w:rFonts w:cs="Arial"/>
          <w:color w:val="000000"/>
          <w:lang w:val="fr-FR"/>
        </w:rPr>
        <w:t>Bureau de l</w:t>
      </w:r>
      <w:r w:rsidR="00E32670">
        <w:rPr>
          <w:rFonts w:cs="Arial"/>
          <w:color w:val="000000"/>
          <w:lang w:val="fr-FR"/>
        </w:rPr>
        <w:t>’</w:t>
      </w:r>
      <w:r w:rsidRPr="000921A0">
        <w:rPr>
          <w:rFonts w:cs="Arial"/>
          <w:color w:val="000000"/>
          <w:lang w:val="fr-FR"/>
        </w:rPr>
        <w:t>Union)</w:t>
      </w:r>
    </w:p>
    <w:p w14:paraId="1EA773CB" w14:textId="156393E4" w:rsidR="00584174" w:rsidRPr="000921A0" w:rsidRDefault="000921A0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>
        <w:rPr>
          <w:rFonts w:cs="Arial"/>
          <w:color w:val="000000"/>
          <w:lang w:val="fr-FR"/>
        </w:rPr>
        <w:t xml:space="preserve">Expériences avec </w:t>
      </w:r>
      <w:r w:rsidRPr="000921A0">
        <w:rPr>
          <w:lang w:val="fr-FR"/>
        </w:rPr>
        <w:t>de nouveaux types et espèces (rapports oraux sollicités)</w:t>
      </w:r>
    </w:p>
    <w:p w14:paraId="1911EB2B" w14:textId="1D0051DF" w:rsidR="00584174" w:rsidRPr="000921A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>Révision des principes directeurs d</w:t>
      </w:r>
      <w:r w:rsidR="00E32670">
        <w:rPr>
          <w:lang w:val="fr-FR"/>
        </w:rPr>
        <w:t>’</w:t>
      </w:r>
      <w:r w:rsidRPr="000921A0">
        <w:rPr>
          <w:lang w:val="fr-FR"/>
        </w:rPr>
        <w:t xml:space="preserve">examen </w:t>
      </w:r>
      <w:r w:rsidRPr="000921A0">
        <w:rPr>
          <w:rFonts w:cs="Arial"/>
          <w:color w:val="000000"/>
          <w:lang w:val="fr-FR"/>
        </w:rPr>
        <w:t xml:space="preserve">(document à </w:t>
      </w:r>
      <w:r w:rsidR="000921A0" w:rsidRPr="000921A0">
        <w:rPr>
          <w:rFonts w:cs="Arial"/>
          <w:color w:val="000000"/>
          <w:lang w:val="fr-FR"/>
        </w:rPr>
        <w:t>établir</w:t>
      </w:r>
      <w:r w:rsidRPr="000921A0">
        <w:rPr>
          <w:rFonts w:cs="Arial"/>
          <w:color w:val="000000"/>
          <w:lang w:val="fr-FR"/>
        </w:rPr>
        <w:t xml:space="preserve"> par le Bureau de l</w:t>
      </w:r>
      <w:r w:rsidR="00E32670">
        <w:rPr>
          <w:rFonts w:cs="Arial"/>
          <w:color w:val="000000"/>
          <w:lang w:val="fr-FR"/>
        </w:rPr>
        <w:t>’</w:t>
      </w:r>
      <w:r w:rsidRPr="000921A0">
        <w:rPr>
          <w:rFonts w:cs="Arial"/>
          <w:color w:val="000000"/>
          <w:lang w:val="fr-FR"/>
        </w:rPr>
        <w:t>Union)</w:t>
      </w:r>
    </w:p>
    <w:p w14:paraId="5F77A1D7" w14:textId="14715029" w:rsidR="00584174" w:rsidRPr="000921A0" w:rsidRDefault="00641EBB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0921A0">
        <w:rPr>
          <w:lang w:val="fr-FR"/>
        </w:rPr>
        <w:t xml:space="preserve">Orientations </w:t>
      </w:r>
      <w:r w:rsidR="006C768E">
        <w:rPr>
          <w:lang w:val="fr-FR"/>
        </w:rPr>
        <w:t>pour les</w:t>
      </w:r>
      <w:r w:rsidRPr="000921A0">
        <w:rPr>
          <w:lang w:val="fr-FR"/>
        </w:rPr>
        <w:t xml:space="preserve"> rédacteurs des principes directeurs d</w:t>
      </w:r>
      <w:r w:rsidR="00E32670">
        <w:rPr>
          <w:lang w:val="fr-FR"/>
        </w:rPr>
        <w:t>’</w:t>
      </w:r>
      <w:r w:rsidRPr="000921A0">
        <w:rPr>
          <w:lang w:val="fr-FR"/>
        </w:rPr>
        <w:t xml:space="preserve">examen </w:t>
      </w:r>
      <w:r w:rsidRPr="000921A0">
        <w:rPr>
          <w:rFonts w:cs="Arial"/>
          <w:color w:val="000000"/>
          <w:lang w:val="fr-FR"/>
        </w:rPr>
        <w:t xml:space="preserve">(document à </w:t>
      </w:r>
      <w:r w:rsidR="000921A0" w:rsidRPr="000921A0">
        <w:rPr>
          <w:rFonts w:cs="Arial"/>
          <w:color w:val="000000"/>
          <w:lang w:val="fr-FR"/>
        </w:rPr>
        <w:t>établir</w:t>
      </w:r>
      <w:r w:rsidRPr="000921A0">
        <w:rPr>
          <w:rFonts w:cs="Arial"/>
          <w:color w:val="000000"/>
          <w:lang w:val="fr-FR"/>
        </w:rPr>
        <w:t xml:space="preserve"> par le Bureau de l</w:t>
      </w:r>
      <w:r w:rsidR="00E32670">
        <w:rPr>
          <w:rFonts w:cs="Arial"/>
          <w:color w:val="000000"/>
          <w:lang w:val="fr-FR"/>
        </w:rPr>
        <w:t>’</w:t>
      </w:r>
      <w:r w:rsidRPr="000921A0">
        <w:rPr>
          <w:rFonts w:cs="Arial"/>
          <w:color w:val="000000"/>
          <w:lang w:val="fr-FR"/>
        </w:rPr>
        <w:t>Union)</w:t>
      </w:r>
    </w:p>
    <w:p w14:paraId="0B88B16A" w14:textId="65D26321" w:rsidR="00584174" w:rsidRPr="000921A0" w:rsidRDefault="006C768E" w:rsidP="000921A0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>
        <w:rPr>
          <w:lang w:val="fr-FR"/>
        </w:rPr>
        <w:t>Examen des</w:t>
      </w:r>
      <w:r w:rsidR="00641EBB" w:rsidRPr="000921A0">
        <w:rPr>
          <w:lang w:val="fr-FR"/>
        </w:rPr>
        <w:t xml:space="preserve"> projet</w:t>
      </w:r>
      <w:r>
        <w:rPr>
          <w:lang w:val="fr-FR"/>
        </w:rPr>
        <w:t>s</w:t>
      </w:r>
      <w:r w:rsidR="00641EBB" w:rsidRPr="000921A0">
        <w:rPr>
          <w:lang w:val="fr-FR"/>
        </w:rPr>
        <w:t xml:space="preserve"> de principes directeurs d</w:t>
      </w:r>
      <w:r w:rsidR="00E32670">
        <w:rPr>
          <w:lang w:val="fr-FR"/>
        </w:rPr>
        <w:t>’</w:t>
      </w:r>
      <w:r w:rsidR="00641EBB" w:rsidRPr="000921A0">
        <w:rPr>
          <w:lang w:val="fr-FR"/>
        </w:rPr>
        <w:t>examen (sous</w:t>
      </w:r>
      <w:r w:rsidR="005A693E">
        <w:rPr>
          <w:lang w:val="fr-FR"/>
        </w:rPr>
        <w:noBreakHyphen/>
      </w:r>
      <w:r w:rsidR="00641EBB" w:rsidRPr="000921A0">
        <w:rPr>
          <w:lang w:val="fr-FR"/>
        </w:rPr>
        <w:t>groupes)</w:t>
      </w:r>
    </w:p>
    <w:p w14:paraId="160AF019" w14:textId="4B70C735" w:rsidR="00584174" w:rsidRPr="006676A5" w:rsidRDefault="00641EBB" w:rsidP="006676A5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6676A5">
        <w:rPr>
          <w:lang w:val="fr-FR"/>
        </w:rPr>
        <w:t xml:space="preserve">Recommandations </w:t>
      </w:r>
      <w:r w:rsidR="006C768E">
        <w:rPr>
          <w:lang w:val="fr-FR"/>
        </w:rPr>
        <w:t>concernant</w:t>
      </w:r>
      <w:r w:rsidRPr="006676A5">
        <w:rPr>
          <w:lang w:val="fr-FR"/>
        </w:rPr>
        <w:t xml:space="preserve"> le</w:t>
      </w:r>
      <w:r w:rsidR="006C768E">
        <w:rPr>
          <w:lang w:val="fr-FR"/>
        </w:rPr>
        <w:t>s</w:t>
      </w:r>
      <w:r w:rsidRPr="006676A5">
        <w:rPr>
          <w:lang w:val="fr-FR"/>
        </w:rPr>
        <w:t xml:space="preserve"> projet</w:t>
      </w:r>
      <w:r w:rsidR="006C768E">
        <w:rPr>
          <w:lang w:val="fr-FR"/>
        </w:rPr>
        <w:t>s</w:t>
      </w:r>
      <w:r w:rsidRPr="006676A5">
        <w:rPr>
          <w:lang w:val="fr-FR"/>
        </w:rPr>
        <w:t xml:space="preserve"> de principes directeurs d</w:t>
      </w:r>
      <w:r w:rsidR="00E32670">
        <w:rPr>
          <w:lang w:val="fr-FR"/>
        </w:rPr>
        <w:t>’</w:t>
      </w:r>
      <w:r w:rsidRPr="006676A5">
        <w:rPr>
          <w:lang w:val="fr-FR"/>
        </w:rPr>
        <w:t>examen</w:t>
      </w:r>
    </w:p>
    <w:p w14:paraId="3CA9B896" w14:textId="2C048A86" w:rsidR="00584174" w:rsidRPr="006676A5" w:rsidRDefault="00641EBB" w:rsidP="006676A5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6676A5">
        <w:rPr>
          <w:rFonts w:cs="Arial"/>
          <w:color w:val="000000" w:themeColor="text1"/>
          <w:lang w:val="fr-FR"/>
        </w:rPr>
        <w:t>Date et lieu de la prochaine session</w:t>
      </w:r>
    </w:p>
    <w:p w14:paraId="561B3399" w14:textId="7DEFBCD8" w:rsidR="00584174" w:rsidRPr="00FE3C8B" w:rsidRDefault="00641EBB" w:rsidP="006676A5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FE3C8B">
        <w:rPr>
          <w:rFonts w:cs="Arial"/>
          <w:color w:val="000000" w:themeColor="text1"/>
          <w:lang w:val="fr-FR"/>
        </w:rPr>
        <w:t>Programme futur</w:t>
      </w:r>
    </w:p>
    <w:p w14:paraId="6C975E01" w14:textId="48B3C1A4" w:rsidR="00584174" w:rsidRPr="00FE3C8B" w:rsidRDefault="00641EBB" w:rsidP="006676A5">
      <w:pPr>
        <w:pStyle w:val="ListParagraph"/>
        <w:numPr>
          <w:ilvl w:val="0"/>
          <w:numId w:val="6"/>
        </w:numPr>
        <w:spacing w:before="60" w:after="60"/>
        <w:rPr>
          <w:lang w:val="fr-FR"/>
        </w:rPr>
      </w:pPr>
      <w:r w:rsidRPr="00FE3C8B">
        <w:rPr>
          <w:rFonts w:cs="Arial"/>
          <w:color w:val="000000" w:themeColor="text1"/>
          <w:lang w:val="fr-FR"/>
        </w:rPr>
        <w:t xml:space="preserve">Adoption du </w:t>
      </w:r>
      <w:r w:rsidR="006676A5" w:rsidRPr="00FE3C8B">
        <w:rPr>
          <w:rFonts w:cs="Arial"/>
          <w:color w:val="000000" w:themeColor="text1"/>
          <w:lang w:val="fr-FR"/>
        </w:rPr>
        <w:t>compte rendu de</w:t>
      </w:r>
      <w:r w:rsidRPr="00FE3C8B">
        <w:rPr>
          <w:rFonts w:cs="Arial"/>
          <w:color w:val="000000" w:themeColor="text1"/>
          <w:lang w:val="fr-FR"/>
        </w:rPr>
        <w:t xml:space="preserve"> la session (s</w:t>
      </w:r>
      <w:r w:rsidR="006676A5" w:rsidRPr="00FE3C8B">
        <w:rPr>
          <w:rFonts w:cs="Arial"/>
          <w:color w:val="000000" w:themeColor="text1"/>
          <w:lang w:val="fr-FR"/>
        </w:rPr>
        <w:t>elon l</w:t>
      </w:r>
      <w:r w:rsidRPr="00FE3C8B">
        <w:rPr>
          <w:rFonts w:cs="Arial"/>
          <w:color w:val="000000" w:themeColor="text1"/>
          <w:lang w:val="fr-FR"/>
        </w:rPr>
        <w:t xml:space="preserve">e temps </w:t>
      </w:r>
      <w:r w:rsidR="006676A5" w:rsidRPr="00FE3C8B">
        <w:rPr>
          <w:rFonts w:cs="Arial"/>
          <w:color w:val="000000" w:themeColor="text1"/>
          <w:lang w:val="fr-FR"/>
        </w:rPr>
        <w:t>disponible</w:t>
      </w:r>
      <w:r w:rsidRPr="00FE3C8B">
        <w:rPr>
          <w:rFonts w:cs="Arial"/>
          <w:color w:val="000000" w:themeColor="text1"/>
          <w:lang w:val="fr-FR"/>
        </w:rPr>
        <w:t>)</w:t>
      </w:r>
    </w:p>
    <w:p w14:paraId="05FE3C03" w14:textId="2730E9DC" w:rsidR="00584174" w:rsidRPr="006676A5" w:rsidRDefault="00641EBB" w:rsidP="006676A5">
      <w:pPr>
        <w:pStyle w:val="ListParagraph"/>
        <w:numPr>
          <w:ilvl w:val="0"/>
          <w:numId w:val="6"/>
        </w:numPr>
        <w:spacing w:before="60" w:after="60"/>
        <w:jc w:val="left"/>
        <w:rPr>
          <w:u w:val="single"/>
        </w:rPr>
      </w:pPr>
      <w:r w:rsidRPr="00FE3C8B">
        <w:rPr>
          <w:rFonts w:cs="Arial"/>
          <w:color w:val="000000" w:themeColor="text1"/>
          <w:lang w:val="fr-FR"/>
        </w:rPr>
        <w:t>Clôture de</w:t>
      </w:r>
      <w:r w:rsidRPr="006676A5">
        <w:rPr>
          <w:rFonts w:cs="Arial"/>
          <w:color w:val="000000" w:themeColor="text1"/>
        </w:rPr>
        <w:t xml:space="preserve"> la session</w:t>
      </w:r>
    </w:p>
    <w:p w14:paraId="128B3FA9" w14:textId="7F120A11" w:rsidR="00584174" w:rsidRDefault="00641EBB">
      <w:pPr>
        <w:jc w:val="right"/>
      </w:pPr>
      <w:r>
        <w:t>[</w:t>
      </w:r>
      <w:proofErr w:type="spellStart"/>
      <w:r>
        <w:t>L</w:t>
      </w:r>
      <w:r w:rsidR="00E32670">
        <w:t>’annexe</w:t>
      </w:r>
      <w:proofErr w:type="spellEnd"/>
      <w:r w:rsidR="00E32670">
        <w:t> I</w:t>
      </w:r>
      <w:r>
        <w:t>I suit]</w:t>
      </w:r>
    </w:p>
    <w:p w14:paraId="0315F616" w14:textId="77777777" w:rsidR="0012393F" w:rsidRDefault="0012393F" w:rsidP="0012393F"/>
    <w:p w14:paraId="7C8E6C9A" w14:textId="77777777" w:rsidR="00A81DA2" w:rsidRDefault="00A81DA2" w:rsidP="00A81DA2">
      <w:pPr>
        <w:jc w:val="left"/>
        <w:sectPr w:rsidR="00A81DA2" w:rsidSect="0004198B">
          <w:headerReference w:type="default" r:id="rId11"/>
          <w:head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7EE93C24" w14:textId="500894E8" w:rsidR="00584174" w:rsidRPr="00FF400C" w:rsidRDefault="00641EBB">
      <w:pPr>
        <w:pStyle w:val="Heading1"/>
        <w:rPr>
          <w:lang w:val="fr-FR"/>
        </w:rPr>
      </w:pPr>
      <w:r w:rsidRPr="00FF400C">
        <w:rPr>
          <w:lang w:val="fr-FR"/>
        </w:rPr>
        <w:lastRenderedPageBreak/>
        <w:t>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trois</w:t>
      </w:r>
      <w:r w:rsidR="003936F8">
        <w:rPr>
          <w:lang w:val="fr-FR"/>
        </w:rPr>
        <w:t>iè</w:t>
      </w:r>
      <w:r w:rsidRPr="00FF400C">
        <w:rPr>
          <w:lang w:val="fr-FR"/>
        </w:rPr>
        <w:t>me session du Groupe de travail technique sur les plantes fruiti</w:t>
      </w:r>
      <w:r w:rsidR="003936F8">
        <w:rPr>
          <w:lang w:val="fr-FR"/>
        </w:rPr>
        <w:t>è</w:t>
      </w:r>
      <w:r w:rsidRPr="00FF400C">
        <w:rPr>
          <w:lang w:val="fr-FR"/>
        </w:rPr>
        <w:t>res (TWF)</w:t>
      </w:r>
    </w:p>
    <w:p w14:paraId="54B52D15" w14:textId="77777777" w:rsidR="00A81DA2" w:rsidRPr="00FF400C" w:rsidRDefault="00A81DA2" w:rsidP="00A81DA2">
      <w:pPr>
        <w:pStyle w:val="Heading1"/>
        <w:rPr>
          <w:rFonts w:cs="Arial"/>
          <w:lang w:val="fr-FR"/>
        </w:rPr>
      </w:pPr>
    </w:p>
    <w:p w14:paraId="37A34824" w14:textId="761A6345" w:rsidR="00E32670" w:rsidRDefault="00641EBB">
      <w:pPr>
        <w:keepNext/>
        <w:outlineLvl w:val="2"/>
        <w:rPr>
          <w:i/>
          <w:lang w:val="fr-FR"/>
        </w:rPr>
      </w:pPr>
      <w:r w:rsidRPr="00FF400C">
        <w:rPr>
          <w:i/>
          <w:lang w:val="fr-FR"/>
        </w:rPr>
        <w:t xml:space="preserve">Rapport </w:t>
      </w:r>
      <w:r w:rsidR="006676A5">
        <w:rPr>
          <w:i/>
          <w:lang w:val="fr-FR"/>
        </w:rPr>
        <w:t>présenté par</w:t>
      </w:r>
      <w:r w:rsidRPr="00FF400C">
        <w:rPr>
          <w:i/>
          <w:lang w:val="fr-FR"/>
        </w:rPr>
        <w:t xml:space="preserve"> M.</w:t>
      </w:r>
      <w:r w:rsidR="00E91FBC">
        <w:rPr>
          <w:i/>
          <w:lang w:val="fr-FR"/>
        </w:rPr>
        <w:t> </w:t>
      </w:r>
      <w:r w:rsidRPr="00FF400C">
        <w:rPr>
          <w:i/>
          <w:lang w:val="fr-FR"/>
        </w:rPr>
        <w:t>Chris Barnaby (Nouvelle</w:t>
      </w:r>
      <w:r w:rsidR="005A693E">
        <w:rPr>
          <w:i/>
          <w:lang w:val="fr-FR"/>
        </w:rPr>
        <w:noBreakHyphen/>
      </w:r>
      <w:r w:rsidRPr="00FF400C">
        <w:rPr>
          <w:i/>
          <w:lang w:val="fr-FR"/>
        </w:rPr>
        <w:t>Zélande), président</w:t>
      </w:r>
      <w:r w:rsidR="00E32670" w:rsidRPr="00FF400C">
        <w:rPr>
          <w:i/>
          <w:lang w:val="fr-FR"/>
        </w:rPr>
        <w:t xml:space="preserve"> du</w:t>
      </w:r>
      <w:r w:rsidR="00E32670">
        <w:rPr>
          <w:i/>
          <w:lang w:val="fr-FR"/>
        </w:rPr>
        <w:t> </w:t>
      </w:r>
      <w:r w:rsidR="00E32670" w:rsidRPr="00FF400C">
        <w:rPr>
          <w:i/>
          <w:lang w:val="fr-FR"/>
        </w:rPr>
        <w:t>TWF</w:t>
      </w:r>
    </w:p>
    <w:p w14:paraId="2ACE1C66" w14:textId="16BEFAAC" w:rsidR="00050E16" w:rsidRPr="00FF400C" w:rsidRDefault="00050E16" w:rsidP="009B440E">
      <w:pPr>
        <w:jc w:val="left"/>
        <w:rPr>
          <w:lang w:val="fr-FR"/>
        </w:rPr>
      </w:pPr>
    </w:p>
    <w:p w14:paraId="4024508B" w14:textId="77777777" w:rsidR="00A81DA2" w:rsidRPr="00FF400C" w:rsidRDefault="00A81DA2" w:rsidP="009B440E">
      <w:pPr>
        <w:jc w:val="left"/>
        <w:rPr>
          <w:lang w:val="fr-FR"/>
        </w:rPr>
      </w:pPr>
    </w:p>
    <w:p w14:paraId="4C32B605" w14:textId="0A9507EA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>Le TWF a tenu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trois</w:t>
      </w:r>
      <w:r w:rsidR="00E32670">
        <w:rPr>
          <w:lang w:val="fr-FR"/>
        </w:rPr>
        <w:t>ième session</w:t>
      </w:r>
      <w:r w:rsidRPr="00FF400C">
        <w:rPr>
          <w:lang w:val="fr-FR"/>
        </w:rPr>
        <w:t>, organisée par voie électronique, du 11 au 1</w:t>
      </w:r>
      <w:r w:rsidR="00E32670" w:rsidRPr="00FF400C">
        <w:rPr>
          <w:lang w:val="fr-FR"/>
        </w:rPr>
        <w:t>5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juillet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22, sous la présidence de M.</w:t>
      </w:r>
      <w:r w:rsidR="00E91FBC">
        <w:rPr>
          <w:lang w:val="fr-FR"/>
        </w:rPr>
        <w:t> </w:t>
      </w:r>
      <w:r w:rsidRPr="00FF400C">
        <w:rPr>
          <w:lang w:val="fr-FR"/>
        </w:rPr>
        <w:t>Chris Barnaby (Nouvelle</w:t>
      </w:r>
      <w:r w:rsidR="005A693E">
        <w:rPr>
          <w:lang w:val="fr-FR"/>
        </w:rPr>
        <w:noBreakHyphen/>
      </w:r>
      <w:r w:rsidRPr="00FF400C">
        <w:rPr>
          <w:lang w:val="fr-FR"/>
        </w:rPr>
        <w:t>Zélan</w:t>
      </w:r>
      <w:r w:rsidR="00C060EE" w:rsidRPr="00FF400C">
        <w:rPr>
          <w:lang w:val="fr-FR"/>
        </w:rPr>
        <w:t>de)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Pr="00FF400C">
        <w:rPr>
          <w:lang w:val="fr-FR"/>
        </w:rPr>
        <w:t xml:space="preserve"> rapport de la session </w:t>
      </w:r>
      <w:r w:rsidR="006676A5">
        <w:rPr>
          <w:lang w:val="fr-FR"/>
        </w:rPr>
        <w:t>figure dans</w:t>
      </w:r>
      <w:r w:rsidRPr="00FF400C">
        <w:rPr>
          <w:lang w:val="fr-FR"/>
        </w:rPr>
        <w:t xml:space="preserve"> le document TWF/53/14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>appor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507DA945" w14:textId="77777777" w:rsidR="0012393F" w:rsidRPr="00FF400C" w:rsidRDefault="0012393F" w:rsidP="0012393F">
      <w:pPr>
        <w:rPr>
          <w:lang w:val="fr-FR"/>
        </w:rPr>
      </w:pPr>
    </w:p>
    <w:p w14:paraId="72A95CC5" w14:textId="30B13AE9" w:rsidR="0012393F" w:rsidRDefault="006F3A27" w:rsidP="0012393F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6F3A27">
        <w:rPr>
          <w:lang w:val="fr-FR"/>
        </w:rPr>
        <w:t>Ont participé à l</w:t>
      </w:r>
      <w:r w:rsidR="00641EBB" w:rsidRPr="0012393F">
        <w:fldChar w:fldCharType="begin"/>
      </w:r>
      <w:r w:rsidR="00641EBB" w:rsidRPr="00FF400C">
        <w:rPr>
          <w:lang w:val="fr-FR"/>
        </w:rPr>
        <w:instrText xml:space="preserve"> 2. </w:instrText>
      </w:r>
      <w:r w:rsidR="00641EBB" w:rsidRPr="0012393F">
        <w:fldChar w:fldCharType="end"/>
      </w:r>
      <w:r w:rsidR="00641EBB" w:rsidRPr="00FF400C">
        <w:rPr>
          <w:lang w:val="fr-FR"/>
        </w:rPr>
        <w:t>a session 96</w:t>
      </w:r>
      <w:r w:rsidR="00A928DF">
        <w:rPr>
          <w:lang w:val="fr-FR"/>
        </w:rPr>
        <w:t> </w:t>
      </w:r>
      <w:r w:rsidR="00641EBB" w:rsidRPr="00FF400C">
        <w:rPr>
          <w:lang w:val="fr-FR"/>
        </w:rPr>
        <w:t xml:space="preserve">participants </w:t>
      </w:r>
      <w:r w:rsidR="006676A5">
        <w:rPr>
          <w:lang w:val="fr-FR"/>
        </w:rPr>
        <w:t>représentant</w:t>
      </w:r>
      <w:r w:rsidR="00641EBB" w:rsidRPr="00FF400C">
        <w:rPr>
          <w:lang w:val="fr-FR"/>
        </w:rPr>
        <w:t xml:space="preserve"> 27</w:t>
      </w:r>
      <w:r w:rsidR="00A928DF">
        <w:rPr>
          <w:lang w:val="fr-FR"/>
        </w:rPr>
        <w:t> </w:t>
      </w:r>
      <w:r w:rsidR="00641EBB" w:rsidRPr="00FF400C">
        <w:rPr>
          <w:lang w:val="fr-FR"/>
        </w:rPr>
        <w:t>membres de l</w:t>
      </w:r>
      <w:r w:rsidR="00E32670">
        <w:rPr>
          <w:lang w:val="fr-FR"/>
        </w:rPr>
        <w:t>’</w:t>
      </w:r>
      <w:r w:rsidR="00641EBB" w:rsidRPr="00FF400C">
        <w:rPr>
          <w:lang w:val="fr-FR"/>
        </w:rPr>
        <w:t xml:space="preserve">Union, </w:t>
      </w:r>
      <w:r w:rsidR="006676A5">
        <w:rPr>
          <w:lang w:val="fr-FR"/>
        </w:rPr>
        <w:t>ainsi qu</w:t>
      </w:r>
      <w:r w:rsidR="00E32670">
        <w:rPr>
          <w:lang w:val="fr-FR"/>
        </w:rPr>
        <w:t>’</w:t>
      </w:r>
      <w:r w:rsidR="006676A5">
        <w:rPr>
          <w:lang w:val="fr-FR"/>
        </w:rPr>
        <w:t>un</w:t>
      </w:r>
      <w:r w:rsidR="00641EBB" w:rsidRPr="00FF400C">
        <w:rPr>
          <w:lang w:val="fr-FR"/>
        </w:rPr>
        <w:t xml:space="preserve"> État</w:t>
      </w:r>
      <w:r w:rsidR="006676A5">
        <w:rPr>
          <w:lang w:val="fr-FR"/>
        </w:rPr>
        <w:t xml:space="preserve"> et une organisation</w:t>
      </w:r>
      <w:r w:rsidR="00641EBB" w:rsidRPr="00FF400C">
        <w:rPr>
          <w:lang w:val="fr-FR"/>
        </w:rPr>
        <w:t xml:space="preserve"> </w:t>
      </w:r>
      <w:r w:rsidR="006676A5">
        <w:rPr>
          <w:lang w:val="fr-FR"/>
        </w:rPr>
        <w:t>ayant le statut d</w:t>
      </w:r>
      <w:r w:rsidR="00E32670">
        <w:rPr>
          <w:lang w:val="fr-FR"/>
        </w:rPr>
        <w:t>’</w:t>
      </w:r>
      <w:r w:rsidR="00641EBB" w:rsidRPr="00FF400C">
        <w:rPr>
          <w:lang w:val="fr-FR"/>
        </w:rPr>
        <w:t>observateur.</w:t>
      </w:r>
    </w:p>
    <w:p w14:paraId="1A2DBBA9" w14:textId="77777777" w:rsidR="00FE3C8B" w:rsidRPr="009B5AB2" w:rsidRDefault="00FE3C8B" w:rsidP="00FE3C8B">
      <w:pPr>
        <w:pStyle w:val="ListParagraph"/>
        <w:ind w:left="0"/>
        <w:rPr>
          <w:lang w:val="fr-FR"/>
        </w:rPr>
      </w:pPr>
    </w:p>
    <w:p w14:paraId="6658EB06" w14:textId="04BE69DC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>Le TWF a examiné le document TWF/53/7 et une proposition élaborée par des experts du Brésil et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 européenne visant à modifier les indications </w:t>
      </w:r>
      <w:r w:rsidR="003509A1">
        <w:rPr>
          <w:lang w:val="fr-FR"/>
        </w:rPr>
        <w:t>qui figurent</w:t>
      </w:r>
      <w:r w:rsidRPr="00FF400C">
        <w:rPr>
          <w:lang w:val="fr-FR"/>
        </w:rPr>
        <w:t xml:space="preserve"> dans le document TGP/9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E</w:t>
      </w:r>
      <w:r w:rsidRPr="00FF400C">
        <w:rPr>
          <w:lang w:val="fr-FR"/>
        </w:rPr>
        <w:t>xamen de la distinctio</w:t>
      </w:r>
      <w:r w:rsidR="00E32670" w:rsidRPr="00FF400C">
        <w:rPr>
          <w:lang w:val="fr-FR"/>
        </w:rPr>
        <w:t>n</w:t>
      </w:r>
      <w:r w:rsidR="00E32670">
        <w:rPr>
          <w:lang w:val="fr-FR"/>
        </w:rPr>
        <w:t>”</w:t>
      </w:r>
      <w:r w:rsidR="003509A1">
        <w:rPr>
          <w:lang w:val="fr-FR"/>
        </w:rPr>
        <w:t>,</w:t>
      </w:r>
      <w:r w:rsidRPr="00FF400C">
        <w:rPr>
          <w:lang w:val="fr-FR"/>
        </w:rPr>
        <w:t xml:space="preserve"> afin de préciser la possibilité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inclure dans les essais un nombre inférieur de plantes pour les variétés </w:t>
      </w:r>
      <w:r w:rsidR="006F3A27">
        <w:rPr>
          <w:lang w:val="fr-FR"/>
        </w:rPr>
        <w:t>notoirement</w:t>
      </w:r>
      <w:r w:rsidRPr="00FF400C">
        <w:rPr>
          <w:lang w:val="fr-FR"/>
        </w:rPr>
        <w:t xml:space="preserve"> connues dans certaines circonstanc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rFonts w:eastAsia="Cambria"/>
          <w:lang w:val="fr-FR"/>
        </w:rPr>
        <w:t>TWF</w:t>
      </w:r>
      <w:r w:rsidRPr="00FF400C">
        <w:rPr>
          <w:rFonts w:eastAsia="Cambria"/>
          <w:lang w:val="fr-FR"/>
        </w:rPr>
        <w:t xml:space="preserve"> est convenu qu</w:t>
      </w:r>
      <w:r w:rsidR="00E32670">
        <w:rPr>
          <w:rFonts w:eastAsia="Cambria"/>
          <w:lang w:val="fr-FR"/>
        </w:rPr>
        <w:t>’</w:t>
      </w:r>
      <w:r w:rsidRPr="00FF400C">
        <w:rPr>
          <w:rFonts w:eastAsia="Cambria"/>
          <w:lang w:val="fr-FR"/>
        </w:rPr>
        <w:t xml:space="preserve">il y avait des difficultés pratiques à mettre en </w:t>
      </w:r>
      <w:r w:rsidR="006F3A27">
        <w:rPr>
          <w:rFonts w:eastAsia="Cambria"/>
          <w:lang w:val="fr-FR"/>
        </w:rPr>
        <w:t>place</w:t>
      </w:r>
      <w:r w:rsidRPr="00FF400C">
        <w:rPr>
          <w:rFonts w:eastAsia="Cambria"/>
          <w:lang w:val="fr-FR"/>
        </w:rPr>
        <w:t xml:space="preserve"> des essais </w:t>
      </w:r>
      <w:r w:rsidR="006F3A27">
        <w:rPr>
          <w:rFonts w:eastAsia="Cambria"/>
          <w:lang w:val="fr-FR"/>
        </w:rPr>
        <w:t>en vue de l</w:t>
      </w:r>
      <w:r w:rsidR="00E32670">
        <w:rPr>
          <w:rFonts w:eastAsia="Cambria"/>
          <w:lang w:val="fr-FR"/>
        </w:rPr>
        <w:t>’</w:t>
      </w:r>
      <w:r w:rsidR="006F3A27">
        <w:rPr>
          <w:rFonts w:eastAsia="Cambria"/>
          <w:lang w:val="fr-FR"/>
        </w:rPr>
        <w:t>examen</w:t>
      </w:r>
      <w:r w:rsidR="00E91FBC">
        <w:rPr>
          <w:rFonts w:eastAsia="Cambria"/>
          <w:lang w:val="fr-FR"/>
        </w:rPr>
        <w:t> </w:t>
      </w:r>
      <w:r w:rsidRPr="00FF400C">
        <w:rPr>
          <w:rFonts w:eastAsia="Cambria"/>
          <w:lang w:val="fr-FR"/>
        </w:rPr>
        <w:t xml:space="preserve">DHS de </w:t>
      </w:r>
      <w:r w:rsidR="003C6B24">
        <w:rPr>
          <w:rFonts w:eastAsia="Cambria"/>
          <w:lang w:val="fr-FR"/>
        </w:rPr>
        <w:t>plantes</w:t>
      </w:r>
      <w:r w:rsidRPr="00FF400C">
        <w:rPr>
          <w:rFonts w:eastAsia="Cambria"/>
          <w:lang w:val="fr-FR"/>
        </w:rPr>
        <w:t xml:space="preserve"> fruitières avec le même </w:t>
      </w:r>
      <w:r w:rsidRPr="00FF400C">
        <w:rPr>
          <w:lang w:val="fr-FR"/>
        </w:rPr>
        <w:t>nombre de plantes indiqué dans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à la fois pour la variété candidate et pour une variété très similaire de notoriété commu</w:t>
      </w:r>
      <w:r w:rsidR="00C060EE" w:rsidRPr="00FF400C">
        <w:rPr>
          <w:lang w:val="fr-FR"/>
        </w:rPr>
        <w:t>ne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est convenu qu</w:t>
      </w:r>
      <w:r w:rsidR="00E32670">
        <w:rPr>
          <w:lang w:val="fr-FR"/>
        </w:rPr>
        <w:t>’</w:t>
      </w:r>
      <w:r w:rsidRPr="00FF400C">
        <w:rPr>
          <w:lang w:val="fr-FR"/>
        </w:rPr>
        <w:t>il devrait être possible d</w:t>
      </w:r>
      <w:r w:rsidR="00E32670">
        <w:rPr>
          <w:lang w:val="fr-FR"/>
        </w:rPr>
        <w:t>’</w:t>
      </w:r>
      <w:r w:rsidRPr="00FF400C">
        <w:rPr>
          <w:rFonts w:eastAsia="Cambria"/>
          <w:lang w:val="fr-FR"/>
        </w:rPr>
        <w:t>utiliser un nombre inférieur de plantes de la variété similaire notoirement connue si l</w:t>
      </w:r>
      <w:r w:rsidR="00E32670">
        <w:rPr>
          <w:rFonts w:eastAsia="Cambria"/>
          <w:lang w:val="fr-FR"/>
        </w:rPr>
        <w:t>’</w:t>
      </w:r>
      <w:r w:rsidRPr="00FF400C">
        <w:rPr>
          <w:rFonts w:eastAsia="Cambria"/>
          <w:lang w:val="fr-FR"/>
        </w:rPr>
        <w:t>homogénéité ne doit pas être évaluée.</w:t>
      </w:r>
    </w:p>
    <w:p w14:paraId="7C3D2FF3" w14:textId="77777777" w:rsidR="0012393F" w:rsidRPr="00FF400C" w:rsidRDefault="0012393F" w:rsidP="0012393F">
      <w:pPr>
        <w:rPr>
          <w:lang w:val="fr-FR"/>
        </w:rPr>
      </w:pPr>
    </w:p>
    <w:p w14:paraId="16A2B69A" w14:textId="4BCAEE86" w:rsidR="00E32670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TWF a examiné le document TWF/53/4 et une proposition visant à créer des classes de dénomination au sein du genre </w:t>
      </w:r>
      <w:r w:rsidRPr="00FF400C">
        <w:rPr>
          <w:i/>
          <w:lang w:val="fr-FR"/>
        </w:rPr>
        <w:t xml:space="preserve">Prunus, </w:t>
      </w:r>
      <w:r w:rsidRPr="00FF400C">
        <w:rPr>
          <w:lang w:val="fr-FR"/>
        </w:rPr>
        <w:t xml:space="preserve">telle que présentée par les experts de la République tchèque. </w:t>
      </w:r>
      <w:r w:rsidR="00E91FBC">
        <w:rPr>
          <w:lang w:val="fr-FR"/>
        </w:rPr>
        <w:t xml:space="preserve"> </w:t>
      </w:r>
      <w:r w:rsidRPr="00FF400C">
        <w:rPr>
          <w:lang w:val="fr-FR"/>
        </w:rPr>
        <w:t xml:space="preserve">Le TWF a examiné la manière de traiter les hybrides interspécifiques de </w:t>
      </w:r>
      <w:r w:rsidRPr="00FF400C">
        <w:rPr>
          <w:i/>
          <w:lang w:val="fr-FR"/>
        </w:rPr>
        <w:t xml:space="preserve">Prunus </w:t>
      </w:r>
      <w:r w:rsidRPr="00FF400C">
        <w:rPr>
          <w:lang w:val="fr-FR"/>
        </w:rPr>
        <w:t>provenant d</w:t>
      </w:r>
      <w:r w:rsidR="00E32670">
        <w:rPr>
          <w:lang w:val="fr-FR"/>
        </w:rPr>
        <w:t>’</w:t>
      </w:r>
      <w:r w:rsidRPr="00FF400C">
        <w:rPr>
          <w:lang w:val="fr-FR"/>
        </w:rPr>
        <w:t>espèces appartenant à différentes classes de dénomination proposées et est convenu qu</w:t>
      </w:r>
      <w:r w:rsidR="00E32670">
        <w:rPr>
          <w:lang w:val="fr-FR"/>
        </w:rPr>
        <w:t>’</w:t>
      </w:r>
      <w:r w:rsidRPr="00FF400C">
        <w:rPr>
          <w:lang w:val="fr-FR"/>
        </w:rPr>
        <w:t>un débat plus approfondi serait nécessaire, notamment avec la participation d</w:t>
      </w:r>
      <w:r w:rsidR="00E32670">
        <w:rPr>
          <w:lang w:val="fr-FR"/>
        </w:rPr>
        <w:t>’</w:t>
      </w:r>
      <w:r w:rsidRPr="00FF400C">
        <w:rPr>
          <w:lang w:val="fr-FR"/>
        </w:rPr>
        <w:t>experts en dénominati</w:t>
      </w:r>
      <w:r w:rsidR="00C060EE" w:rsidRPr="00FF400C">
        <w:rPr>
          <w:lang w:val="fr-FR"/>
        </w:rPr>
        <w:t>on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a noté que les variétés hybrides issues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espèces de </w:t>
      </w:r>
      <w:r w:rsidRPr="00FF400C">
        <w:rPr>
          <w:i/>
          <w:lang w:val="fr-FR"/>
        </w:rPr>
        <w:t xml:space="preserve">Prunus </w:t>
      </w:r>
      <w:r w:rsidRPr="00FF400C">
        <w:rPr>
          <w:lang w:val="fr-FR"/>
        </w:rPr>
        <w:t>appartenant à différentes classes de dénomination pourraient conduire à des approches différentes dans l</w:t>
      </w:r>
      <w:r w:rsidR="00E32670">
        <w:rPr>
          <w:lang w:val="fr-FR"/>
        </w:rPr>
        <w:t>’</w:t>
      </w:r>
      <w:r w:rsidRPr="00FF400C">
        <w:rPr>
          <w:lang w:val="fr-FR"/>
        </w:rPr>
        <w:t>attribution de la classe de dénomination.</w:t>
      </w:r>
    </w:p>
    <w:p w14:paraId="199D1418" w14:textId="0E1354A3" w:rsidR="0012393F" w:rsidRPr="00FF400C" w:rsidRDefault="0012393F" w:rsidP="0012393F">
      <w:pPr>
        <w:rPr>
          <w:lang w:val="fr-FR"/>
        </w:rPr>
      </w:pPr>
    </w:p>
    <w:p w14:paraId="7153B36D" w14:textId="19183BE7" w:rsidR="00E32670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TWF a examiné </w:t>
      </w:r>
      <w:r w:rsidR="003509A1">
        <w:rPr>
          <w:lang w:val="fr-FR"/>
        </w:rPr>
        <w:t>la possibilité</w:t>
      </w:r>
      <w:r w:rsidRPr="00FF400C">
        <w:rPr>
          <w:lang w:val="fr-FR"/>
        </w:rPr>
        <w:t xml:space="preserve"> de créer une base de données commune pour les variétés mutantes de pommier, qui serait mise à disposition sur le site</w:t>
      </w:r>
      <w:r w:rsidR="00E91FBC">
        <w:rPr>
          <w:lang w:val="fr-FR"/>
        </w:rPr>
        <w:t> </w:t>
      </w:r>
      <w:r w:rsidRPr="00FF400C">
        <w:rPr>
          <w:lang w:val="fr-FR"/>
        </w:rPr>
        <w:t>Web de l</w:t>
      </w:r>
      <w:r w:rsidR="00E32670">
        <w:rPr>
          <w:lang w:val="fr-FR"/>
        </w:rPr>
        <w:t>’</w:t>
      </w:r>
      <w:r w:rsidRPr="00FF400C">
        <w:rPr>
          <w:lang w:val="fr-FR"/>
        </w:rPr>
        <w:t>U</w:t>
      </w:r>
      <w:r w:rsidR="00C060EE" w:rsidRPr="00FF400C">
        <w:rPr>
          <w:lang w:val="fr-FR"/>
        </w:rPr>
        <w:t>POV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a pris note des rapports de l</w:t>
      </w:r>
      <w:r w:rsidR="00E32670">
        <w:rPr>
          <w:lang w:val="fr-FR"/>
        </w:rPr>
        <w:t>’</w:t>
      </w:r>
      <w:r w:rsidRPr="00FF400C">
        <w:rPr>
          <w:lang w:val="fr-FR"/>
        </w:rPr>
        <w:t>Australie, du Brésil et du Canada selon lesquels la divulgation de la filiation des variétés candidates pourrait être limitée dans leurs pa</w:t>
      </w:r>
      <w:r w:rsidR="00C060EE" w:rsidRPr="00FF400C">
        <w:rPr>
          <w:lang w:val="fr-FR"/>
        </w:rPr>
        <w:t>ys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est convenu que les informations sur les variétés auraient une valeur pour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si la filiation était également fourn</w:t>
      </w:r>
      <w:r w:rsidR="00C060EE" w:rsidRPr="00FF400C">
        <w:rPr>
          <w:lang w:val="fr-FR"/>
        </w:rPr>
        <w:t>ie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>inviter l</w:t>
      </w:r>
      <w:r w:rsidR="00E32670">
        <w:rPr>
          <w:lang w:val="fr-FR"/>
        </w:rPr>
        <w:t>’</w:t>
      </w:r>
      <w:r w:rsidRPr="00FF400C">
        <w:rPr>
          <w:lang w:val="fr-FR"/>
        </w:rPr>
        <w:t>Union européenne à réexaminer la pratique antérieure de collecte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informations sur les demandes déposées pour la protection de variétés mutantes de pommier et à rendre compte des résultats à </w:t>
      </w:r>
      <w:r w:rsidR="006F3A27">
        <w:rPr>
          <w:lang w:val="fr-FR"/>
        </w:rPr>
        <w:t>s</w:t>
      </w:r>
      <w:r w:rsidRPr="00FF400C">
        <w:rPr>
          <w:lang w:val="fr-FR"/>
        </w:rPr>
        <w:t>a prochaine session.</w:t>
      </w:r>
    </w:p>
    <w:p w14:paraId="5AD3C62C" w14:textId="7865B813" w:rsidR="0012393F" w:rsidRPr="00FF400C" w:rsidRDefault="0012393F" w:rsidP="0012393F">
      <w:pPr>
        <w:rPr>
          <w:lang w:val="fr-FR"/>
        </w:rPr>
      </w:pPr>
    </w:p>
    <w:p w14:paraId="1EFD1C81" w14:textId="1F66293D" w:rsidR="00E32670" w:rsidRDefault="00A777B8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>
        <w:rPr>
          <w:lang w:val="fr-FR"/>
        </w:rPr>
        <w:t>Un exposé sur</w:t>
      </w:r>
      <w:r w:rsidRPr="00FF400C">
        <w:rPr>
          <w:lang w:val="fr-FR"/>
        </w:rPr>
        <w:t xml:space="preserve"> </w:t>
      </w:r>
      <w:r>
        <w:rPr>
          <w:lang w:val="fr-FR"/>
        </w:rPr>
        <w:t xml:space="preserve">la question de </w:t>
      </w:r>
      <w:r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>accès au matériel végétal aux fins de la gestion des collections de variétés et de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DHS </w:t>
      </w:r>
      <w:r>
        <w:rPr>
          <w:lang w:val="fr-FR"/>
        </w:rPr>
        <w:t>a été présenté</w:t>
      </w:r>
      <w:r w:rsidR="00E32670">
        <w:rPr>
          <w:lang w:val="fr-FR"/>
        </w:rPr>
        <w:t xml:space="preserve"> au TWF</w:t>
      </w:r>
      <w:r>
        <w:rPr>
          <w:lang w:val="fr-FR"/>
        </w:rPr>
        <w:t xml:space="preserve"> </w:t>
      </w:r>
      <w:r w:rsidRPr="00FF400C">
        <w:rPr>
          <w:lang w:val="fr-FR"/>
        </w:rPr>
        <w:t>par un expert de l</w:t>
      </w:r>
      <w:r w:rsidR="00E32670">
        <w:rPr>
          <w:lang w:val="fr-FR"/>
        </w:rPr>
        <w:t>’</w:t>
      </w:r>
      <w:r w:rsidRPr="00FF400C">
        <w:rPr>
          <w:lang w:val="fr-FR"/>
        </w:rPr>
        <w:t>Union européen</w:t>
      </w:r>
      <w:r w:rsidR="00C060EE" w:rsidRPr="00FF400C">
        <w:rPr>
          <w:lang w:val="fr-FR"/>
        </w:rPr>
        <w:t>ne</w:t>
      </w:r>
      <w:r w:rsidR="00C060EE">
        <w:rPr>
          <w:lang w:val="fr-FR"/>
        </w:rPr>
        <w:t>.  Ce</w:t>
      </w:r>
      <w:r>
        <w:rPr>
          <w:lang w:val="fr-FR"/>
        </w:rPr>
        <w:t>t exposé</w:t>
      </w:r>
      <w:r w:rsidRPr="00FF400C">
        <w:rPr>
          <w:lang w:val="fr-FR"/>
        </w:rPr>
        <w:t xml:space="preserve"> et une lettre type pour la demande de matériel végétal figurent dans le document TWF/53/11.</w:t>
      </w:r>
      <w:r w:rsidR="00E32670" w:rsidRPr="00FF400C">
        <w:rPr>
          <w:lang w:val="fr-FR"/>
        </w:rPr>
        <w:t xml:space="preserve"> </w:t>
      </w:r>
      <w:r w:rsidR="00E91FBC">
        <w:rPr>
          <w:lang w:val="fr-FR"/>
        </w:rPr>
        <w:t xml:space="preserve"> </w:t>
      </w:r>
      <w:r w:rsidR="00E32670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>inviter l</w:t>
      </w:r>
      <w:r w:rsidR="00E32670">
        <w:rPr>
          <w:lang w:val="fr-FR"/>
        </w:rPr>
        <w:t>’</w:t>
      </w:r>
      <w:r w:rsidRPr="00FF400C">
        <w:rPr>
          <w:lang w:val="fr-FR"/>
        </w:rPr>
        <w:t>Union européenne, avec l</w:t>
      </w:r>
      <w:r w:rsidR="00E32670">
        <w:rPr>
          <w:lang w:val="fr-FR"/>
        </w:rPr>
        <w:t>’</w:t>
      </w:r>
      <w:r w:rsidR="006F3A27">
        <w:rPr>
          <w:lang w:val="fr-FR"/>
        </w:rPr>
        <w:t xml:space="preserve">appui </w:t>
      </w:r>
      <w:r w:rsidRPr="00FF400C">
        <w:rPr>
          <w:lang w:val="fr-FR"/>
        </w:rPr>
        <w:t>de l</w:t>
      </w:r>
      <w:r w:rsidR="00E32670">
        <w:rPr>
          <w:lang w:val="fr-FR"/>
        </w:rPr>
        <w:t>’</w:t>
      </w:r>
      <w:r w:rsidRPr="00FF400C">
        <w:rPr>
          <w:lang w:val="fr-FR"/>
        </w:rPr>
        <w:t>Allemagne, du Canada, de la France, de l</w:t>
      </w:r>
      <w:r w:rsidR="00E32670">
        <w:rPr>
          <w:lang w:val="fr-FR"/>
        </w:rPr>
        <w:t>’</w:t>
      </w:r>
      <w:r w:rsidRPr="00FF400C">
        <w:rPr>
          <w:lang w:val="fr-FR"/>
        </w:rPr>
        <w:t>Italie et de la Nouvelle</w:t>
      </w:r>
      <w:r w:rsidR="005A693E">
        <w:rPr>
          <w:lang w:val="fr-FR"/>
        </w:rPr>
        <w:noBreakHyphen/>
      </w:r>
      <w:r w:rsidRPr="00FF400C">
        <w:rPr>
          <w:lang w:val="fr-FR"/>
        </w:rPr>
        <w:t>Zélande, à établir une liste d</w:t>
      </w:r>
      <w:r w:rsidR="00E32670">
        <w:rPr>
          <w:lang w:val="fr-FR"/>
        </w:rPr>
        <w:t>’</w:t>
      </w:r>
      <w:r w:rsidRPr="00FF400C">
        <w:rPr>
          <w:lang w:val="fr-FR"/>
        </w:rPr>
        <w:t>éléments à inclure dans les demandes de soumission de matériel végétal de la variété candidate et de variétés notoirement connues aux fins de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="00C060EE" w:rsidRPr="00FF400C">
        <w:rPr>
          <w:lang w:val="fr-FR"/>
        </w:rPr>
        <w:t>DHS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est convenu que les projets d</w:t>
      </w:r>
      <w:r w:rsidR="00E32670">
        <w:rPr>
          <w:lang w:val="fr-FR"/>
        </w:rPr>
        <w:t>’</w:t>
      </w:r>
      <w:r w:rsidRPr="00FF400C">
        <w:rPr>
          <w:lang w:val="fr-FR"/>
        </w:rPr>
        <w:t>éléments peuvent être élaborés pour un futur document d</w:t>
      </w:r>
      <w:r w:rsidR="00E32670">
        <w:rPr>
          <w:lang w:val="fr-FR"/>
        </w:rPr>
        <w:t>’</w:t>
      </w:r>
      <w:r w:rsidRPr="00FF400C">
        <w:rPr>
          <w:lang w:val="fr-FR"/>
        </w:rPr>
        <w:t>orientation technique.</w:t>
      </w:r>
    </w:p>
    <w:p w14:paraId="38E9C2A4" w14:textId="3317469F" w:rsidR="0012393F" w:rsidRPr="00FF400C" w:rsidRDefault="0012393F" w:rsidP="0012393F">
      <w:pPr>
        <w:rPr>
          <w:lang w:val="fr-FR"/>
        </w:rPr>
      </w:pPr>
    </w:p>
    <w:p w14:paraId="77EA64B6" w14:textId="11C5E7E2" w:rsidR="00E32670" w:rsidRDefault="00A777B8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>
        <w:rPr>
          <w:lang w:val="fr-FR"/>
        </w:rPr>
        <w:t xml:space="preserve">Un exposé </w:t>
      </w:r>
      <w:r w:rsidRPr="00FF400C">
        <w:rPr>
          <w:lang w:val="fr-FR"/>
        </w:rPr>
        <w:t xml:space="preserve">sur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évaluation de la couleur dans les </w:t>
      </w:r>
      <w:r w:rsidR="003C6B24">
        <w:rPr>
          <w:lang w:val="fr-FR"/>
        </w:rPr>
        <w:t>plantes</w:t>
      </w:r>
      <w:r w:rsidRPr="00FF400C">
        <w:rPr>
          <w:lang w:val="fr-FR"/>
        </w:rPr>
        <w:t xml:space="preserve"> fruitières</w:t>
      </w:r>
      <w:r w:rsidR="00E32670">
        <w:rPr>
          <w:lang w:val="fr-FR"/>
        </w:rPr>
        <w:t> :</w:t>
      </w:r>
      <w:r w:rsidRPr="00FF400C">
        <w:rPr>
          <w:lang w:val="fr-FR"/>
        </w:rPr>
        <w:t xml:space="preserve"> </w:t>
      </w:r>
      <w:r>
        <w:rPr>
          <w:lang w:val="fr-FR"/>
        </w:rPr>
        <w:t>une approche différente</w:t>
      </w:r>
      <w:r w:rsidRPr="00FF400C">
        <w:rPr>
          <w:lang w:val="fr-FR"/>
        </w:rPr>
        <w:t>?</w:t>
      </w:r>
      <w:r w:rsidR="00A928DF">
        <w:rPr>
          <w:lang w:val="fr-FR"/>
        </w:rPr>
        <w:t>”</w:t>
      </w:r>
      <w:r w:rsidRPr="00FF400C">
        <w:rPr>
          <w:lang w:val="fr-FR"/>
        </w:rPr>
        <w:t xml:space="preserve"> </w:t>
      </w:r>
      <w:r>
        <w:rPr>
          <w:lang w:val="fr-FR"/>
        </w:rPr>
        <w:t>a été présenté</w:t>
      </w:r>
      <w:r w:rsidR="00E32670">
        <w:rPr>
          <w:lang w:val="fr-FR"/>
        </w:rPr>
        <w:t xml:space="preserve"> au TWF</w:t>
      </w:r>
      <w:r>
        <w:rPr>
          <w:lang w:val="fr-FR"/>
        </w:rPr>
        <w:t xml:space="preserve"> par un </w:t>
      </w:r>
      <w:r w:rsidRPr="00FF400C">
        <w:rPr>
          <w:lang w:val="fr-FR"/>
        </w:rPr>
        <w:t xml:space="preserve">expert de </w:t>
      </w:r>
      <w:r>
        <w:rPr>
          <w:lang w:val="fr-FR"/>
        </w:rPr>
        <w:t xml:space="preserve">la </w:t>
      </w:r>
      <w:r w:rsidRPr="00FF400C">
        <w:rPr>
          <w:lang w:val="fr-FR"/>
        </w:rPr>
        <w:t>Nouvelle</w:t>
      </w:r>
      <w:r w:rsidR="005A693E">
        <w:rPr>
          <w:lang w:val="fr-FR"/>
        </w:rPr>
        <w:noBreakHyphen/>
      </w:r>
      <w:r w:rsidRPr="00FF400C">
        <w:rPr>
          <w:lang w:val="fr-FR"/>
        </w:rPr>
        <w:t>Zélande et</w:t>
      </w:r>
      <w:r w:rsidR="00E32670" w:rsidRPr="00FF400C">
        <w:rPr>
          <w:lang w:val="fr-FR"/>
        </w:rPr>
        <w:t xml:space="preserve"> </w:t>
      </w:r>
      <w:r w:rsidR="00E32670">
        <w:rPr>
          <w:lang w:val="fr-FR"/>
        </w:rPr>
        <w:t>le TWF</w:t>
      </w:r>
      <w:r>
        <w:rPr>
          <w:lang w:val="fr-FR"/>
        </w:rPr>
        <w:t xml:space="preserve"> a</w:t>
      </w:r>
      <w:r w:rsidRPr="00FF400C">
        <w:rPr>
          <w:lang w:val="fr-FR"/>
        </w:rPr>
        <w:t xml:space="preserve"> noté qu</w:t>
      </w:r>
      <w:r w:rsidR="00E32670">
        <w:rPr>
          <w:lang w:val="fr-FR"/>
        </w:rPr>
        <w:t>’</w:t>
      </w:r>
      <w:r>
        <w:rPr>
          <w:lang w:val="fr-FR"/>
        </w:rPr>
        <w:t>on envisageait d</w:t>
      </w:r>
      <w:r w:rsidR="00E32670">
        <w:rPr>
          <w:lang w:val="fr-FR"/>
        </w:rPr>
        <w:t>’</w:t>
      </w:r>
      <w:r>
        <w:rPr>
          <w:lang w:val="fr-FR"/>
        </w:rPr>
        <w:t>utiliser</w:t>
      </w:r>
      <w:r w:rsidRPr="00FF400C">
        <w:rPr>
          <w:lang w:val="fr-FR"/>
        </w:rPr>
        <w:t xml:space="preserve"> les </w:t>
      </w:r>
      <w:r>
        <w:rPr>
          <w:lang w:val="fr-FR"/>
        </w:rPr>
        <w:t>codes</w:t>
      </w:r>
      <w:r w:rsidRPr="00FF400C">
        <w:rPr>
          <w:lang w:val="fr-FR"/>
        </w:rPr>
        <w:t xml:space="preserve"> RHS </w:t>
      </w:r>
      <w:r>
        <w:rPr>
          <w:lang w:val="fr-FR"/>
        </w:rPr>
        <w:t xml:space="preserve">de couleurs </w:t>
      </w:r>
      <w:r w:rsidRPr="00FF400C">
        <w:rPr>
          <w:lang w:val="fr-FR"/>
        </w:rPr>
        <w:t>en Nouvelle</w:t>
      </w:r>
      <w:r w:rsidR="005A693E">
        <w:rPr>
          <w:lang w:val="fr-FR"/>
        </w:rPr>
        <w:noBreakHyphen/>
      </w:r>
      <w:r w:rsidRPr="00FF400C">
        <w:rPr>
          <w:lang w:val="fr-FR"/>
        </w:rPr>
        <w:t xml:space="preserve">Zélande pour </w:t>
      </w:r>
      <w:r>
        <w:rPr>
          <w:lang w:val="fr-FR"/>
        </w:rPr>
        <w:t>évaluer</w:t>
      </w:r>
      <w:r w:rsidRPr="00FF400C">
        <w:rPr>
          <w:lang w:val="fr-FR"/>
        </w:rPr>
        <w:t xml:space="preserve"> la couleur des </w:t>
      </w:r>
      <w:r w:rsidR="003C6B24">
        <w:rPr>
          <w:lang w:val="fr-FR"/>
        </w:rPr>
        <w:t>plantes</w:t>
      </w:r>
      <w:r w:rsidRPr="00FF400C">
        <w:rPr>
          <w:lang w:val="fr-FR"/>
        </w:rPr>
        <w:t xml:space="preserve"> fruitièr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a pris note d</w:t>
      </w:r>
      <w:r w:rsidR="00E32670">
        <w:rPr>
          <w:lang w:val="fr-FR"/>
        </w:rPr>
        <w:t>’</w:t>
      </w:r>
      <w:r w:rsidRPr="00FF400C">
        <w:rPr>
          <w:lang w:val="fr-FR"/>
        </w:rPr>
        <w:t>une série de défis liés à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évaluation de la couleur dans les </w:t>
      </w:r>
      <w:r w:rsidR="003C6B24">
        <w:rPr>
          <w:lang w:val="fr-FR"/>
        </w:rPr>
        <w:t>plantes</w:t>
      </w:r>
      <w:r w:rsidRPr="00FF400C">
        <w:rPr>
          <w:lang w:val="fr-FR"/>
        </w:rPr>
        <w:t xml:space="preserve"> fruitières et a convenu qu</w:t>
      </w:r>
      <w:r w:rsidR="00E32670">
        <w:rPr>
          <w:lang w:val="fr-FR"/>
        </w:rPr>
        <w:t>’</w:t>
      </w:r>
      <w:r w:rsidR="00785857">
        <w:rPr>
          <w:lang w:val="fr-FR"/>
        </w:rPr>
        <w:t>on pourrait envisager d</w:t>
      </w:r>
      <w:r w:rsidR="00E32670">
        <w:rPr>
          <w:lang w:val="fr-FR"/>
        </w:rPr>
        <w:t>’</w:t>
      </w:r>
      <w:r w:rsidR="00785857">
        <w:rPr>
          <w:lang w:val="fr-FR"/>
        </w:rPr>
        <w:t xml:space="preserve">utiliser les </w:t>
      </w:r>
      <w:r w:rsidR="006F3A27">
        <w:rPr>
          <w:lang w:val="fr-FR"/>
        </w:rPr>
        <w:t>chartes</w:t>
      </w:r>
      <w:r w:rsidR="00785857">
        <w:rPr>
          <w:lang w:val="fr-FR"/>
        </w:rPr>
        <w:t xml:space="preserve"> de couleurs </w:t>
      </w:r>
      <w:r w:rsidRPr="00FF400C">
        <w:rPr>
          <w:lang w:val="fr-FR"/>
        </w:rPr>
        <w:t xml:space="preserve">pour </w:t>
      </w:r>
      <w:r w:rsidR="00785857">
        <w:rPr>
          <w:lang w:val="fr-FR"/>
        </w:rPr>
        <w:t>décrire</w:t>
      </w:r>
      <w:r w:rsidRPr="00FF400C">
        <w:rPr>
          <w:lang w:val="fr-FR"/>
        </w:rPr>
        <w:t xml:space="preserve"> </w:t>
      </w:r>
      <w:r w:rsidR="00785857">
        <w:rPr>
          <w:lang w:val="fr-FR"/>
        </w:rPr>
        <w:t>les</w:t>
      </w:r>
      <w:r w:rsidRPr="00FF400C">
        <w:rPr>
          <w:lang w:val="fr-FR"/>
        </w:rPr>
        <w:t xml:space="preserve"> variétés</w:t>
      </w:r>
      <w:r w:rsidR="006F3A27">
        <w:rPr>
          <w:lang w:val="fr-FR"/>
        </w:rPr>
        <w:t>, en appui aux observatio</w:t>
      </w:r>
      <w:r w:rsidR="00C060EE">
        <w:rPr>
          <w:lang w:val="fr-FR"/>
        </w:rPr>
        <w:t xml:space="preserve">ns.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est convenu </w:t>
      </w:r>
      <w:r w:rsidR="006F3A27">
        <w:rPr>
          <w:lang w:val="fr-FR"/>
        </w:rPr>
        <w:t>d</w:t>
      </w:r>
      <w:r w:rsidR="00E32670">
        <w:rPr>
          <w:lang w:val="fr-FR"/>
        </w:rPr>
        <w:t>’</w:t>
      </w:r>
      <w:r w:rsidR="006F3A27">
        <w:rPr>
          <w:lang w:val="fr-FR"/>
        </w:rPr>
        <w:t>inscrire</w:t>
      </w:r>
      <w:r w:rsidRPr="00FF400C">
        <w:rPr>
          <w:lang w:val="fr-FR"/>
        </w:rPr>
        <w:t xml:space="preserve"> un point à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ordre du jour et </w:t>
      </w:r>
      <w:r w:rsidR="00785857">
        <w:rPr>
          <w:lang w:val="fr-FR"/>
        </w:rPr>
        <w:t>de solliciter des exposés</w:t>
      </w:r>
      <w:r w:rsidRPr="00FF400C">
        <w:rPr>
          <w:lang w:val="fr-FR"/>
        </w:rPr>
        <w:t xml:space="preserve"> sur </w:t>
      </w:r>
      <w:r w:rsidR="00785857">
        <w:rPr>
          <w:lang w:val="fr-FR"/>
        </w:rPr>
        <w:t>d</w:t>
      </w:r>
      <w:r w:rsidR="00E32670">
        <w:rPr>
          <w:lang w:val="fr-FR"/>
        </w:rPr>
        <w:t>’</w:t>
      </w:r>
      <w:r w:rsidR="00785857">
        <w:rPr>
          <w:lang w:val="fr-FR"/>
        </w:rPr>
        <w:t>autres</w:t>
      </w:r>
      <w:r w:rsidRPr="00FF400C">
        <w:rPr>
          <w:lang w:val="fr-FR"/>
        </w:rPr>
        <w:t xml:space="preserve"> méthodes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évaluation de la couleur des </w:t>
      </w:r>
      <w:r w:rsidR="003C6B24">
        <w:rPr>
          <w:lang w:val="fr-FR"/>
        </w:rPr>
        <w:t>plantes</w:t>
      </w:r>
      <w:r w:rsidRPr="00FF400C">
        <w:rPr>
          <w:lang w:val="fr-FR"/>
        </w:rPr>
        <w:t xml:space="preserve"> fruitières </w:t>
      </w:r>
      <w:r w:rsidR="00785857">
        <w:rPr>
          <w:lang w:val="fr-FR"/>
        </w:rPr>
        <w:t>à</w:t>
      </w:r>
      <w:r w:rsidRPr="00FF400C">
        <w:rPr>
          <w:lang w:val="fr-FR"/>
        </w:rPr>
        <w:t xml:space="preserve">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quatr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76269B84" w14:textId="77777777" w:rsidR="00E32670" w:rsidRDefault="00E32670" w:rsidP="0012393F">
      <w:pPr>
        <w:rPr>
          <w:lang w:val="fr-FR"/>
        </w:rPr>
      </w:pPr>
    </w:p>
    <w:p w14:paraId="4D22E17A" w14:textId="632B97E5" w:rsidR="00E32670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>Le TWF a examiné le document TWF/53/6 comprenant les informations à fournir dans une description variétale UPOV afin de promouvoir davantage l</w:t>
      </w:r>
      <w:r w:rsidR="00E32670">
        <w:rPr>
          <w:lang w:val="fr-FR"/>
        </w:rPr>
        <w:t>’</w:t>
      </w:r>
      <w:r w:rsidRPr="00FF400C">
        <w:rPr>
          <w:lang w:val="fr-FR"/>
        </w:rPr>
        <w:t>échange et la reprise des rapports d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="00C060EE" w:rsidRPr="00FF400C">
        <w:rPr>
          <w:lang w:val="fr-FR"/>
        </w:rPr>
        <w:t>DHS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est convenu que des informations </w:t>
      </w:r>
      <w:r w:rsidR="00785857">
        <w:rPr>
          <w:lang w:val="fr-FR"/>
        </w:rPr>
        <w:t>doivent</w:t>
      </w:r>
      <w:r w:rsidRPr="00FF400C">
        <w:rPr>
          <w:lang w:val="fr-FR"/>
        </w:rPr>
        <w:t xml:space="preserve"> toujours être fournies dans la </w:t>
      </w:r>
      <w:r w:rsidR="00E32670" w:rsidRPr="00FF400C">
        <w:rPr>
          <w:lang w:val="fr-FR"/>
        </w:rPr>
        <w:t>section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1</w:t>
      </w:r>
      <w:r w:rsidRPr="00FF400C">
        <w:rPr>
          <w:lang w:val="fr-FR"/>
        </w:rPr>
        <w:t xml:space="preserve">6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V</w:t>
      </w:r>
      <w:r w:rsidRPr="00FF400C">
        <w:rPr>
          <w:lang w:val="fr-FR"/>
        </w:rPr>
        <w:t xml:space="preserve">ariétés </w:t>
      </w:r>
      <w:r w:rsidR="00785857">
        <w:rPr>
          <w:lang w:val="fr-FR"/>
        </w:rPr>
        <w:t>voisines</w:t>
      </w:r>
      <w:r w:rsidRPr="00FF400C">
        <w:rPr>
          <w:lang w:val="fr-FR"/>
        </w:rPr>
        <w:t xml:space="preserve"> et différences par rapport à ces variété</w:t>
      </w:r>
      <w:r w:rsidR="00E32670" w:rsidRPr="00FF400C">
        <w:rPr>
          <w:lang w:val="fr-FR"/>
        </w:rPr>
        <w:t>s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afin de préciser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existence ou non de variétés </w:t>
      </w:r>
      <w:r w:rsidR="00785857">
        <w:rPr>
          <w:lang w:val="fr-FR"/>
        </w:rPr>
        <w:t>voisin</w:t>
      </w:r>
      <w:r w:rsidR="00C060EE">
        <w:rPr>
          <w:lang w:val="fr-FR"/>
        </w:rPr>
        <w:t xml:space="preserve">es.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a pris note des différentes possibilités de fournir des informations dans la </w:t>
      </w:r>
      <w:r w:rsidR="00E32670" w:rsidRPr="00FF400C">
        <w:rPr>
          <w:lang w:val="fr-FR"/>
        </w:rPr>
        <w:t>section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1</w:t>
      </w:r>
      <w:r w:rsidRPr="00FF400C">
        <w:rPr>
          <w:lang w:val="fr-FR"/>
        </w:rPr>
        <w:t xml:space="preserve">6, </w:t>
      </w:r>
      <w:r w:rsidR="00E32670">
        <w:rPr>
          <w:lang w:val="fr-FR"/>
        </w:rPr>
        <w:t>y compris</w:t>
      </w:r>
      <w:r w:rsidRPr="00FF400C">
        <w:rPr>
          <w:lang w:val="fr-FR"/>
        </w:rPr>
        <w:t xml:space="preserve"> l</w:t>
      </w:r>
      <w:r w:rsidR="00E32670">
        <w:rPr>
          <w:lang w:val="fr-FR"/>
        </w:rPr>
        <w:t>’</w:t>
      </w:r>
      <w:r w:rsidRPr="00FF400C">
        <w:rPr>
          <w:lang w:val="fr-FR"/>
        </w:rPr>
        <w:t>énumération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une ou plusieurs </w:t>
      </w:r>
      <w:r w:rsidRPr="00FF400C">
        <w:rPr>
          <w:rFonts w:eastAsia="Calibri"/>
          <w:lang w:val="fr-FR"/>
        </w:rPr>
        <w:t>variétés considérées comme les plus similaires</w:t>
      </w:r>
      <w:r w:rsidR="00E91FBC">
        <w:rPr>
          <w:rFonts w:eastAsia="Calibri"/>
          <w:lang w:val="fr-FR"/>
        </w:rPr>
        <w:t xml:space="preserve">; </w:t>
      </w:r>
      <w:r w:rsidRPr="00FF400C">
        <w:rPr>
          <w:rFonts w:eastAsia="Calibri"/>
          <w:lang w:val="fr-FR"/>
        </w:rPr>
        <w:t xml:space="preserve"> et l</w:t>
      </w:r>
      <w:r w:rsidR="00E32670">
        <w:rPr>
          <w:rFonts w:eastAsia="Calibri"/>
          <w:lang w:val="fr-FR"/>
        </w:rPr>
        <w:t>’</w:t>
      </w:r>
      <w:r w:rsidRPr="00FF400C">
        <w:rPr>
          <w:rFonts w:eastAsia="Calibri"/>
          <w:lang w:val="fr-FR"/>
        </w:rPr>
        <w:t>énumération d</w:t>
      </w:r>
      <w:r w:rsidR="00E32670">
        <w:rPr>
          <w:rFonts w:eastAsia="Calibri"/>
          <w:lang w:val="fr-FR"/>
        </w:rPr>
        <w:t>’</w:t>
      </w:r>
      <w:r w:rsidRPr="00FF400C">
        <w:rPr>
          <w:rFonts w:eastAsia="Calibri"/>
          <w:lang w:val="fr-FR"/>
        </w:rPr>
        <w:t>un seul ou de plusieurs caractères par variété fournissant une distincti</w:t>
      </w:r>
      <w:r w:rsidR="00C060EE" w:rsidRPr="00FF400C">
        <w:rPr>
          <w:rFonts w:eastAsia="Calibri"/>
          <w:lang w:val="fr-FR"/>
        </w:rPr>
        <w:t>on</w:t>
      </w:r>
      <w:r w:rsidR="00C060EE">
        <w:rPr>
          <w:rFonts w:eastAsia="Calibri"/>
          <w:lang w:val="fr-FR"/>
        </w:rPr>
        <w:t xml:space="preserve">.  </w:t>
      </w:r>
      <w:r w:rsidR="00C060EE" w:rsidRPr="00FF400C">
        <w:rPr>
          <w:rFonts w:eastAsia="Calibri"/>
          <w:lang w:val="fr-FR"/>
        </w:rPr>
        <w:t>Le</w:t>
      </w:r>
      <w:r w:rsidR="00E32670">
        <w:rPr>
          <w:rFonts w:eastAsia="Calibri"/>
          <w:lang w:val="fr-FR"/>
        </w:rPr>
        <w:t> </w:t>
      </w:r>
      <w:r w:rsidR="00E32670" w:rsidRPr="00FF400C">
        <w:rPr>
          <w:rFonts w:eastAsia="Calibri"/>
          <w:lang w:val="fr-FR"/>
        </w:rPr>
        <w:t>TWF</w:t>
      </w:r>
      <w:r w:rsidRPr="00FF400C">
        <w:rPr>
          <w:rFonts w:eastAsia="Calibri"/>
          <w:lang w:val="fr-FR"/>
        </w:rPr>
        <w:t xml:space="preserve"> a convenu qu</w:t>
      </w:r>
      <w:r w:rsidR="00E32670">
        <w:rPr>
          <w:rFonts w:eastAsia="Calibri"/>
          <w:lang w:val="fr-FR"/>
        </w:rPr>
        <w:t>’</w:t>
      </w:r>
      <w:r w:rsidR="006F3A27">
        <w:rPr>
          <w:rFonts w:eastAsia="Calibri"/>
          <w:lang w:val="fr-FR"/>
        </w:rPr>
        <w:t>on</w:t>
      </w:r>
      <w:r w:rsidRPr="00FF400C">
        <w:rPr>
          <w:rFonts w:eastAsia="Calibri"/>
          <w:lang w:val="fr-FR"/>
        </w:rPr>
        <w:t xml:space="preserve"> devrait toujours indiqu</w:t>
      </w:r>
      <w:r w:rsidR="006F3A27">
        <w:rPr>
          <w:rFonts w:eastAsia="Calibri"/>
          <w:lang w:val="fr-FR"/>
        </w:rPr>
        <w:t xml:space="preserve">er les cas où </w:t>
      </w:r>
      <w:r w:rsidRPr="00FF400C">
        <w:rPr>
          <w:rFonts w:eastAsia="Calibri"/>
          <w:lang w:val="fr-FR"/>
        </w:rPr>
        <w:t>aucune variété similaire n</w:t>
      </w:r>
      <w:r w:rsidR="00E32670">
        <w:rPr>
          <w:rFonts w:eastAsia="Calibri"/>
          <w:lang w:val="fr-FR"/>
        </w:rPr>
        <w:t>’</w:t>
      </w:r>
      <w:r w:rsidRPr="00FF400C">
        <w:rPr>
          <w:rFonts w:eastAsia="Calibri"/>
          <w:lang w:val="fr-FR"/>
        </w:rPr>
        <w:t>a été identifi</w:t>
      </w:r>
      <w:r w:rsidR="00C060EE" w:rsidRPr="00FF400C">
        <w:rPr>
          <w:rFonts w:eastAsia="Calibri"/>
          <w:lang w:val="fr-FR"/>
        </w:rPr>
        <w:t>ée</w:t>
      </w:r>
      <w:r w:rsidR="00C060EE">
        <w:rPr>
          <w:rFonts w:eastAsia="Calibri"/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rFonts w:eastAsia="Calibri"/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est convenu que les discussions doivent se poursuivre </w:t>
      </w:r>
      <w:r w:rsidRPr="00FF400C">
        <w:rPr>
          <w:lang w:val="fr-FR"/>
        </w:rPr>
        <w:lastRenderedPageBreak/>
        <w:t>afin d</w:t>
      </w:r>
      <w:r w:rsidR="00E32670">
        <w:rPr>
          <w:lang w:val="fr-FR"/>
        </w:rPr>
        <w:t>’</w:t>
      </w:r>
      <w:r w:rsidRPr="00FF400C">
        <w:rPr>
          <w:lang w:val="fr-FR"/>
        </w:rPr>
        <w:t>élaborer une proposition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orientations sur la manière de remplir la </w:t>
      </w:r>
      <w:r w:rsidR="00E32670" w:rsidRPr="00FF400C">
        <w:rPr>
          <w:lang w:val="fr-FR"/>
        </w:rPr>
        <w:t>section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1</w:t>
      </w:r>
      <w:r w:rsidRPr="00FF400C">
        <w:rPr>
          <w:lang w:val="fr-FR"/>
        </w:rPr>
        <w:t>6 de la description variétale de l</w:t>
      </w:r>
      <w:r w:rsidR="00E32670">
        <w:rPr>
          <w:lang w:val="fr-FR"/>
        </w:rPr>
        <w:t>’</w:t>
      </w:r>
      <w:r w:rsidRPr="00FF400C">
        <w:rPr>
          <w:lang w:val="fr-FR"/>
        </w:rPr>
        <w:t>UPOV.</w:t>
      </w:r>
    </w:p>
    <w:p w14:paraId="6F763625" w14:textId="6F3B3310" w:rsidR="0012393F" w:rsidRPr="00FF400C" w:rsidRDefault="0012393F" w:rsidP="0012393F">
      <w:pPr>
        <w:rPr>
          <w:lang w:val="fr-FR"/>
        </w:rPr>
      </w:pPr>
    </w:p>
    <w:p w14:paraId="250811AC" w14:textId="4F725510" w:rsidR="00584174" w:rsidRPr="00785857" w:rsidRDefault="00785857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>
        <w:rPr>
          <w:lang w:val="fr-FR"/>
        </w:rPr>
        <w:t xml:space="preserve">Un exposé sur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application des techniques moléculaires </w:t>
      </w:r>
      <w:r w:rsidR="00134FFB">
        <w:rPr>
          <w:lang w:val="fr-FR"/>
        </w:rPr>
        <w:t>à</w:t>
      </w:r>
      <w:r w:rsidRPr="00FF400C">
        <w:rPr>
          <w:lang w:val="fr-FR"/>
        </w:rPr>
        <w:t xml:space="preserve">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et l</w:t>
      </w:r>
      <w:r w:rsidR="00E32670">
        <w:rPr>
          <w:lang w:val="fr-FR"/>
        </w:rPr>
        <w:t>’</w:t>
      </w:r>
      <w:r w:rsidRPr="00FF400C">
        <w:rPr>
          <w:lang w:val="fr-FR"/>
        </w:rPr>
        <w:t>application du droit d</w:t>
      </w:r>
      <w:r w:rsidR="00E32670">
        <w:rPr>
          <w:lang w:val="fr-FR"/>
        </w:rPr>
        <w:t>’</w:t>
      </w:r>
      <w:r w:rsidRPr="00FF400C">
        <w:rPr>
          <w:lang w:val="fr-FR"/>
        </w:rPr>
        <w:t>obtenteur dans le secteur des fruits en Chin</w:t>
      </w:r>
      <w:r w:rsidR="00E32670" w:rsidRPr="00FF400C">
        <w:rPr>
          <w:lang w:val="fr-FR"/>
        </w:rPr>
        <w:t>e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</w:t>
      </w:r>
      <w:r>
        <w:rPr>
          <w:lang w:val="fr-FR"/>
        </w:rPr>
        <w:t>a été présenté</w:t>
      </w:r>
      <w:r w:rsidR="00E32670">
        <w:rPr>
          <w:lang w:val="fr-FR"/>
        </w:rPr>
        <w:t xml:space="preserve"> au TWF</w:t>
      </w:r>
      <w:r>
        <w:rPr>
          <w:lang w:val="fr-FR"/>
        </w:rPr>
        <w:t xml:space="preserve"> </w:t>
      </w:r>
      <w:r w:rsidRPr="00FF400C">
        <w:rPr>
          <w:lang w:val="fr-FR"/>
        </w:rPr>
        <w:t>par un expert de la Chi</w:t>
      </w:r>
      <w:r w:rsidR="00C060EE" w:rsidRPr="00FF400C">
        <w:rPr>
          <w:lang w:val="fr-FR"/>
        </w:rPr>
        <w:t>ne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Su</w:t>
      </w:r>
      <w:r w:rsidRPr="00FF400C">
        <w:rPr>
          <w:lang w:val="fr-FR"/>
        </w:rPr>
        <w:t>ite à l</w:t>
      </w:r>
      <w:r w:rsidR="00E32670">
        <w:rPr>
          <w:lang w:val="fr-FR"/>
        </w:rPr>
        <w:t>’</w:t>
      </w:r>
      <w:r w:rsidRPr="00FF400C">
        <w:rPr>
          <w:lang w:val="fr-FR"/>
        </w:rPr>
        <w:t>exposé de la Chine,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a eu un</w:t>
      </w:r>
      <w:r>
        <w:rPr>
          <w:lang w:val="fr-FR"/>
        </w:rPr>
        <w:t xml:space="preserve"> débat public</w:t>
      </w:r>
      <w:r w:rsidRPr="00FF400C">
        <w:rPr>
          <w:lang w:val="fr-FR"/>
        </w:rPr>
        <w:t xml:space="preserve"> sur l</w:t>
      </w:r>
      <w:r w:rsidR="00E32670">
        <w:rPr>
          <w:lang w:val="fr-FR"/>
        </w:rPr>
        <w:t>’</w:t>
      </w:r>
      <w:r w:rsidRPr="00FF400C">
        <w:rPr>
          <w:lang w:val="fr-FR"/>
        </w:rPr>
        <w:t>utilisation des marqueurs moléculaires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et l</w:t>
      </w:r>
      <w:r w:rsidR="00E32670">
        <w:rPr>
          <w:lang w:val="fr-FR"/>
        </w:rPr>
        <w:t>’</w:t>
      </w:r>
      <w:r w:rsidRPr="00FF400C">
        <w:rPr>
          <w:lang w:val="fr-FR"/>
        </w:rPr>
        <w:t>identification des variét</w:t>
      </w:r>
      <w:r w:rsidR="00C060EE" w:rsidRPr="00FF400C">
        <w:rPr>
          <w:lang w:val="fr-FR"/>
        </w:rPr>
        <w:t>és</w:t>
      </w:r>
      <w:r w:rsidR="00C060EE">
        <w:rPr>
          <w:lang w:val="fr-FR"/>
        </w:rPr>
        <w:t xml:space="preserve">.  </w:t>
      </w:r>
      <w:r w:rsidR="00C060EE" w:rsidRPr="00785857">
        <w:rPr>
          <w:lang w:val="fr-FR"/>
        </w:rPr>
        <w:t>Le</w:t>
      </w:r>
      <w:r w:rsidRPr="00785857">
        <w:rPr>
          <w:lang w:val="fr-FR"/>
        </w:rPr>
        <w:t xml:space="preserve">s aspects </w:t>
      </w:r>
      <w:r w:rsidR="006E60AB">
        <w:rPr>
          <w:lang w:val="fr-FR"/>
        </w:rPr>
        <w:t>ci</w:t>
      </w:r>
      <w:r w:rsidR="005A693E">
        <w:rPr>
          <w:lang w:val="fr-FR"/>
        </w:rPr>
        <w:noBreakHyphen/>
      </w:r>
      <w:r w:rsidR="006E60AB">
        <w:rPr>
          <w:lang w:val="fr-FR"/>
        </w:rPr>
        <w:t>après</w:t>
      </w:r>
      <w:r w:rsidRPr="00785857">
        <w:rPr>
          <w:lang w:val="fr-FR"/>
        </w:rPr>
        <w:t xml:space="preserve"> ont été </w:t>
      </w:r>
      <w:r w:rsidR="006E60AB">
        <w:rPr>
          <w:lang w:val="fr-FR"/>
        </w:rPr>
        <w:t>abordés</w:t>
      </w:r>
      <w:r w:rsidRPr="00785857">
        <w:rPr>
          <w:lang w:val="fr-FR"/>
        </w:rPr>
        <w:t xml:space="preserve"> par les participants</w:t>
      </w:r>
      <w:r w:rsidR="00E32670">
        <w:rPr>
          <w:lang w:val="fr-FR"/>
        </w:rPr>
        <w:t> :</w:t>
      </w:r>
    </w:p>
    <w:p w14:paraId="419AA875" w14:textId="77777777" w:rsidR="0012393F" w:rsidRPr="00785857" w:rsidRDefault="0012393F" w:rsidP="0012393F">
      <w:pPr>
        <w:rPr>
          <w:lang w:val="fr-FR"/>
        </w:rPr>
      </w:pPr>
    </w:p>
    <w:p w14:paraId="3BA9BF74" w14:textId="77777777" w:rsidR="00E32670" w:rsidRDefault="00641EBB">
      <w:pPr>
        <w:numPr>
          <w:ilvl w:val="0"/>
          <w:numId w:val="4"/>
        </w:numPr>
        <w:spacing w:line="276" w:lineRule="auto"/>
        <w:ind w:left="1134" w:hanging="567"/>
        <w:contextualSpacing/>
        <w:jc w:val="left"/>
        <w:rPr>
          <w:rFonts w:eastAsia="MS Mincho"/>
          <w:lang w:val="fr-FR"/>
        </w:rPr>
      </w:pPr>
      <w:r w:rsidRPr="00FF400C">
        <w:rPr>
          <w:rFonts w:eastAsia="MS Mincho"/>
          <w:lang w:val="fr-FR"/>
        </w:rPr>
        <w:t xml:space="preserve">Possibilités de coopération </w:t>
      </w:r>
      <w:r w:rsidR="006F3A27">
        <w:rPr>
          <w:rFonts w:eastAsia="MS Mincho"/>
          <w:lang w:val="fr-FR"/>
        </w:rPr>
        <w:t>en vue de</w:t>
      </w:r>
      <w:r w:rsidRPr="00FF400C">
        <w:rPr>
          <w:rFonts w:eastAsia="MS Mincho"/>
          <w:lang w:val="fr-FR"/>
        </w:rPr>
        <w:t xml:space="preserve"> la </w:t>
      </w:r>
      <w:r w:rsidR="006E60AB">
        <w:rPr>
          <w:rFonts w:eastAsia="MS Mincho"/>
          <w:lang w:val="fr-FR"/>
        </w:rPr>
        <w:t>création</w:t>
      </w:r>
      <w:r w:rsidRPr="00FF400C">
        <w:rPr>
          <w:rFonts w:eastAsia="MS Mincho"/>
          <w:lang w:val="fr-FR"/>
        </w:rPr>
        <w:t xml:space="preserve"> de bases de données communes, </w:t>
      </w:r>
      <w:r w:rsidR="006E60AB">
        <w:rPr>
          <w:rFonts w:eastAsia="MS Mincho"/>
          <w:lang w:val="fr-FR"/>
        </w:rPr>
        <w:t>notamment</w:t>
      </w:r>
      <w:r w:rsidRPr="00FF400C">
        <w:rPr>
          <w:rFonts w:eastAsia="MS Mincho"/>
          <w:lang w:val="fr-FR"/>
        </w:rPr>
        <w:t xml:space="preserve"> pour les autorités recevant relativement peu de demandes pour des </w:t>
      </w:r>
      <w:r w:rsidR="006F3A27">
        <w:rPr>
          <w:rFonts w:eastAsia="MS Mincho"/>
          <w:lang w:val="fr-FR"/>
        </w:rPr>
        <w:t>plantes</w:t>
      </w:r>
      <w:r w:rsidRPr="00FF400C">
        <w:rPr>
          <w:rFonts w:eastAsia="MS Mincho"/>
          <w:lang w:val="fr-FR"/>
        </w:rPr>
        <w:t xml:space="preserve"> particulières</w:t>
      </w:r>
    </w:p>
    <w:p w14:paraId="028F87D7" w14:textId="7F5C1775" w:rsidR="00584174" w:rsidRPr="00FF400C" w:rsidRDefault="00641EBB">
      <w:pPr>
        <w:numPr>
          <w:ilvl w:val="0"/>
          <w:numId w:val="4"/>
        </w:numPr>
        <w:spacing w:line="276" w:lineRule="auto"/>
        <w:ind w:left="1134" w:hanging="567"/>
        <w:contextualSpacing/>
        <w:jc w:val="left"/>
        <w:rPr>
          <w:rFonts w:eastAsia="MS Mincho"/>
          <w:lang w:val="fr-FR"/>
        </w:rPr>
      </w:pPr>
      <w:r w:rsidRPr="00FF400C">
        <w:rPr>
          <w:rFonts w:eastAsia="MS Mincho"/>
          <w:lang w:val="fr-FR"/>
        </w:rPr>
        <w:t>Origine du matériel végétal pour l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extraction de l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ADN (par exemple, matériel fourni pour l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examen</w:t>
      </w:r>
      <w:r w:rsidR="00E91FBC">
        <w:rPr>
          <w:rFonts w:eastAsia="MS Mincho"/>
          <w:lang w:val="fr-FR"/>
        </w:rPr>
        <w:t> </w:t>
      </w:r>
      <w:r w:rsidRPr="00FF400C">
        <w:rPr>
          <w:rFonts w:eastAsia="MS Mincho"/>
          <w:lang w:val="fr-FR"/>
        </w:rPr>
        <w:t>DHS)</w:t>
      </w:r>
    </w:p>
    <w:p w14:paraId="575AF276" w14:textId="3536DF6B" w:rsidR="00584174" w:rsidRPr="00FF400C" w:rsidRDefault="00641EBB">
      <w:pPr>
        <w:numPr>
          <w:ilvl w:val="0"/>
          <w:numId w:val="4"/>
        </w:numPr>
        <w:spacing w:line="276" w:lineRule="auto"/>
        <w:ind w:left="1134" w:hanging="567"/>
        <w:contextualSpacing/>
        <w:jc w:val="left"/>
        <w:rPr>
          <w:rFonts w:eastAsia="MS Mincho"/>
          <w:lang w:val="fr-FR"/>
        </w:rPr>
      </w:pPr>
      <w:r w:rsidRPr="00FF400C">
        <w:rPr>
          <w:rFonts w:eastAsia="MS Mincho"/>
          <w:lang w:val="fr-FR"/>
        </w:rPr>
        <w:t>Sélection de marqueurs pour chaque culture, en fonction de l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utilisation prévue (par exemple, pour</w:t>
      </w:r>
      <w:r w:rsidR="00E32670" w:rsidRPr="00FF400C">
        <w:rPr>
          <w:rFonts w:eastAsia="MS Mincho"/>
          <w:lang w:val="fr-FR"/>
        </w:rPr>
        <w:t xml:space="preserve"> la</w:t>
      </w:r>
      <w:r w:rsidR="00E32670">
        <w:rPr>
          <w:rFonts w:eastAsia="MS Mincho"/>
          <w:lang w:val="fr-FR"/>
        </w:rPr>
        <w:t> </w:t>
      </w:r>
      <w:r w:rsidR="00E32670" w:rsidRPr="00FF400C">
        <w:rPr>
          <w:rFonts w:eastAsia="MS Mincho"/>
          <w:lang w:val="fr-FR"/>
        </w:rPr>
        <w:t>POV</w:t>
      </w:r>
      <w:r w:rsidRPr="00FF400C">
        <w:rPr>
          <w:rFonts w:eastAsia="MS Mincho"/>
          <w:lang w:val="fr-FR"/>
        </w:rPr>
        <w:t xml:space="preserve"> et l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identification des variétés).</w:t>
      </w:r>
    </w:p>
    <w:p w14:paraId="57146AEA" w14:textId="295FDD9C" w:rsidR="00584174" w:rsidRPr="00FF400C" w:rsidRDefault="00641EBB">
      <w:pPr>
        <w:numPr>
          <w:ilvl w:val="0"/>
          <w:numId w:val="4"/>
        </w:numPr>
        <w:spacing w:line="276" w:lineRule="auto"/>
        <w:ind w:left="1134" w:hanging="567"/>
        <w:contextualSpacing/>
        <w:rPr>
          <w:rFonts w:eastAsia="MS Mincho"/>
          <w:lang w:val="fr-FR"/>
        </w:rPr>
      </w:pPr>
      <w:r w:rsidRPr="00FF400C">
        <w:rPr>
          <w:rFonts w:eastAsia="MS Mincho"/>
          <w:lang w:val="fr-FR"/>
        </w:rPr>
        <w:t>Sélection d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un ou de plusieurs laboratoires capables de fournir des profils moléculaires de haute qualité (p</w:t>
      </w:r>
      <w:r w:rsidR="006E60AB">
        <w:rPr>
          <w:rFonts w:eastAsia="MS Mincho"/>
          <w:lang w:val="fr-FR"/>
        </w:rPr>
        <w:t>ar</w:t>
      </w:r>
      <w:r w:rsidRPr="00FF400C">
        <w:rPr>
          <w:rFonts w:eastAsia="MS Mincho"/>
          <w:lang w:val="fr-FR"/>
        </w:rPr>
        <w:t xml:space="preserve"> ex</w:t>
      </w:r>
      <w:r w:rsidR="006E60AB">
        <w:rPr>
          <w:rFonts w:eastAsia="MS Mincho"/>
          <w:lang w:val="fr-FR"/>
        </w:rPr>
        <w:t>emple,</w:t>
      </w:r>
      <w:r w:rsidRPr="00FF400C">
        <w:rPr>
          <w:rFonts w:eastAsia="MS Mincho"/>
          <w:lang w:val="fr-FR"/>
        </w:rPr>
        <w:t xml:space="preserve"> sauvegarde de la sécurité)</w:t>
      </w:r>
      <w:r w:rsidR="00E91FBC">
        <w:rPr>
          <w:rFonts w:eastAsia="MS Mincho"/>
          <w:lang w:val="fr-FR"/>
        </w:rPr>
        <w:t>;</w:t>
      </w:r>
    </w:p>
    <w:p w14:paraId="1CCF79A5" w14:textId="5B77E891" w:rsidR="00E32670" w:rsidRDefault="00641EBB">
      <w:pPr>
        <w:numPr>
          <w:ilvl w:val="0"/>
          <w:numId w:val="4"/>
        </w:numPr>
        <w:spacing w:line="276" w:lineRule="auto"/>
        <w:ind w:left="1134" w:hanging="567"/>
        <w:contextualSpacing/>
        <w:jc w:val="left"/>
        <w:rPr>
          <w:rFonts w:eastAsia="MS Mincho"/>
          <w:lang w:val="fr-FR"/>
        </w:rPr>
      </w:pPr>
      <w:r w:rsidRPr="00FF400C">
        <w:rPr>
          <w:rFonts w:eastAsia="MS Mincho"/>
          <w:lang w:val="fr-FR"/>
        </w:rPr>
        <w:t>Coût élevé de l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harmonisation des méthodologies d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analyse d</w:t>
      </w:r>
      <w:r w:rsidR="00E32670">
        <w:rPr>
          <w:rFonts w:eastAsia="MS Mincho"/>
          <w:lang w:val="fr-FR"/>
        </w:rPr>
        <w:t>’</w:t>
      </w:r>
      <w:r w:rsidRPr="00FF400C">
        <w:rPr>
          <w:rFonts w:eastAsia="MS Mincho"/>
          <w:lang w:val="fr-FR"/>
        </w:rPr>
        <w:t>ADN entre différents laboratoires;</w:t>
      </w:r>
    </w:p>
    <w:p w14:paraId="2274B1A8" w14:textId="70DAA821" w:rsidR="00584174" w:rsidRPr="00FF400C" w:rsidRDefault="00641EBB">
      <w:pPr>
        <w:numPr>
          <w:ilvl w:val="0"/>
          <w:numId w:val="4"/>
        </w:numPr>
        <w:spacing w:line="276" w:lineRule="auto"/>
        <w:ind w:left="1134" w:hanging="567"/>
        <w:contextualSpacing/>
        <w:jc w:val="left"/>
        <w:rPr>
          <w:rFonts w:eastAsia="MS Mincho"/>
          <w:lang w:val="fr-FR"/>
        </w:rPr>
      </w:pPr>
      <w:r w:rsidRPr="00FF400C">
        <w:rPr>
          <w:rFonts w:eastAsia="MS Mincho"/>
          <w:lang w:val="fr-FR"/>
        </w:rPr>
        <w:t xml:space="preserve">Difficultés </w:t>
      </w:r>
      <w:r w:rsidR="004962C2">
        <w:rPr>
          <w:rFonts w:eastAsia="MS Mincho"/>
          <w:lang w:val="fr-FR"/>
        </w:rPr>
        <w:t>pour les laboratoires d</w:t>
      </w:r>
      <w:r w:rsidR="00E32670">
        <w:rPr>
          <w:rFonts w:eastAsia="MS Mincho"/>
          <w:lang w:val="fr-FR"/>
        </w:rPr>
        <w:t>’</w:t>
      </w:r>
      <w:r w:rsidR="004962C2">
        <w:rPr>
          <w:rFonts w:eastAsia="MS Mincho"/>
          <w:lang w:val="fr-FR"/>
        </w:rPr>
        <w:t>obtenir les mêmes</w:t>
      </w:r>
      <w:r w:rsidRPr="00FF400C">
        <w:rPr>
          <w:rFonts w:eastAsia="MS Mincho"/>
          <w:lang w:val="fr-FR"/>
        </w:rPr>
        <w:t xml:space="preserve"> résultats même </w:t>
      </w:r>
      <w:r w:rsidR="004962C2">
        <w:rPr>
          <w:rFonts w:eastAsia="MS Mincho"/>
          <w:lang w:val="fr-FR"/>
        </w:rPr>
        <w:t>en</w:t>
      </w:r>
      <w:r w:rsidRPr="00FF400C">
        <w:rPr>
          <w:rFonts w:eastAsia="MS Mincho"/>
          <w:lang w:val="fr-FR"/>
        </w:rPr>
        <w:t xml:space="preserve"> utilisant des méthodologies harmonisées.</w:t>
      </w:r>
    </w:p>
    <w:p w14:paraId="71D0487A" w14:textId="77777777" w:rsidR="0012393F" w:rsidRPr="00FF400C" w:rsidRDefault="0012393F" w:rsidP="0012393F">
      <w:pPr>
        <w:rPr>
          <w:lang w:val="fr-FR"/>
        </w:rPr>
      </w:pPr>
    </w:p>
    <w:p w14:paraId="5E797757" w14:textId="155CE7A5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>Le TWF a examiné 15</w:t>
      </w:r>
      <w:r w:rsidR="00A928DF">
        <w:rPr>
          <w:lang w:val="fr-FR"/>
        </w:rPr>
        <w:t> </w:t>
      </w:r>
      <w:r w:rsidRPr="00FF400C">
        <w:rPr>
          <w:lang w:val="fr-FR"/>
        </w:rPr>
        <w:t>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et est convenu que les 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pour la pomme (révision), la fraise (révision), la myrtille (révision partielle) et la noix (révision partielle) devraient être soumis au</w:t>
      </w:r>
      <w:r w:rsidR="00E32670">
        <w:rPr>
          <w:lang w:val="fr-FR"/>
        </w:rPr>
        <w:t> TC</w:t>
      </w:r>
      <w:r w:rsidRPr="00FF400C">
        <w:rPr>
          <w:lang w:val="fr-FR"/>
        </w:rPr>
        <w:t xml:space="preserve"> pour adoption.</w:t>
      </w:r>
    </w:p>
    <w:p w14:paraId="74E42ABB" w14:textId="77777777" w:rsidR="0012393F" w:rsidRPr="00FF400C" w:rsidRDefault="0012393F" w:rsidP="0012393F">
      <w:pPr>
        <w:rPr>
          <w:lang w:val="fr-FR"/>
        </w:rPr>
      </w:pPr>
    </w:p>
    <w:p w14:paraId="704837E0" w14:textId="69E55D70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Le TWF est convenu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examiner le projet de principes directeurs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examen pour le goji, la vigne (révision), la goyave (révision), la noisette (révision), le citron (révision), la mandarine (révision), la mûre, la grenade/fruit de la passion (révision), la </w:t>
      </w:r>
      <w:r w:rsidRPr="00FF400C">
        <w:rPr>
          <w:lang w:val="fr-FR"/>
        </w:rPr>
        <w:t xml:space="preserve">framboise (révision), la </w:t>
      </w:r>
      <w:r w:rsidRPr="00FF400C">
        <w:rPr>
          <w:rFonts w:cs="Arial"/>
          <w:bCs/>
          <w:iCs/>
          <w:lang w:val="fr-FR"/>
        </w:rPr>
        <w:t>cerise acide (révision), la cerise douce (révision), l</w:t>
      </w:r>
      <w:r w:rsidR="00E32670">
        <w:rPr>
          <w:rFonts w:cs="Arial"/>
          <w:bCs/>
          <w:iCs/>
          <w:lang w:val="fr-FR"/>
        </w:rPr>
        <w:t>’</w:t>
      </w:r>
      <w:r w:rsidRPr="00FF400C">
        <w:rPr>
          <w:rFonts w:cs="Arial"/>
          <w:color w:val="000000"/>
          <w:lang w:val="fr-FR"/>
        </w:rPr>
        <w:t>orange trifoliée (révision), la myrtille (révision partielle),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orange (révision partielle) et le pomelo et le pamplemousse (révision partielle) lors de sa </w:t>
      </w:r>
      <w:r w:rsidR="00AF5305">
        <w:rPr>
          <w:rFonts w:cs="Arial"/>
          <w:color w:val="000000"/>
          <w:lang w:val="fr-FR"/>
        </w:rPr>
        <w:t>cinquante</w:t>
      </w:r>
      <w:r w:rsidR="005A693E">
        <w:rPr>
          <w:rFonts w:cs="Arial"/>
          <w:color w:val="000000"/>
          <w:lang w:val="fr-FR"/>
        </w:rPr>
        <w:noBreakHyphen/>
      </w:r>
      <w:r w:rsidR="00AF5305">
        <w:rPr>
          <w:rFonts w:cs="Arial"/>
          <w:color w:val="000000"/>
          <w:lang w:val="fr-FR"/>
        </w:rPr>
        <w:t>quatr</w:t>
      </w:r>
      <w:r w:rsidR="00E32670">
        <w:rPr>
          <w:rFonts w:cs="Arial"/>
          <w:color w:val="000000"/>
          <w:lang w:val="fr-FR"/>
        </w:rPr>
        <w:t>ième session</w:t>
      </w:r>
      <w:r w:rsidRPr="00FF400C">
        <w:rPr>
          <w:rFonts w:cs="Arial"/>
          <w:color w:val="000000"/>
          <w:lang w:val="fr-FR"/>
        </w:rPr>
        <w:t>.</w:t>
      </w:r>
    </w:p>
    <w:p w14:paraId="1D94749A" w14:textId="77777777" w:rsidR="0012393F" w:rsidRPr="00FF400C" w:rsidRDefault="0012393F" w:rsidP="0012393F">
      <w:pPr>
        <w:rPr>
          <w:lang w:val="fr-FR"/>
        </w:rPr>
      </w:pPr>
    </w:p>
    <w:p w14:paraId="634A04E5" w14:textId="3C6A40C7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>À l</w:t>
      </w:r>
      <w:r w:rsidR="00E32670">
        <w:rPr>
          <w:lang w:val="fr-FR"/>
        </w:rPr>
        <w:t>’</w:t>
      </w:r>
      <w:r w:rsidRPr="00FF400C">
        <w:rPr>
          <w:lang w:val="fr-FR"/>
        </w:rPr>
        <w:t>invitation de la France,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a convenu de tenir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quatr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 à Nîmes, en France, du 3 au </w:t>
      </w:r>
      <w:r w:rsidR="00E32670" w:rsidRPr="00FF400C">
        <w:rPr>
          <w:lang w:val="fr-FR"/>
        </w:rPr>
        <w:t>7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juillet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23.</w:t>
      </w:r>
    </w:p>
    <w:p w14:paraId="29AAB3F0" w14:textId="77777777" w:rsidR="0012393F" w:rsidRPr="00FF400C" w:rsidRDefault="0012393F" w:rsidP="0012393F">
      <w:pPr>
        <w:keepNext/>
        <w:rPr>
          <w:rFonts w:cs="Arial"/>
          <w:lang w:val="fr-FR"/>
        </w:rPr>
      </w:pPr>
    </w:p>
    <w:p w14:paraId="14C5C380" w14:textId="71A3D08D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lang w:val="fr-FR"/>
        </w:rPr>
      </w:pPr>
      <w:r w:rsidRPr="00FF400C">
        <w:rPr>
          <w:lang w:val="fr-FR"/>
        </w:rPr>
        <w:t>Le TWF est convenu que les documents de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quatr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 devr</w:t>
      </w:r>
      <w:r w:rsidR="00AF5305">
        <w:rPr>
          <w:lang w:val="fr-FR"/>
        </w:rPr>
        <w:t>aie</w:t>
      </w:r>
      <w:r w:rsidRPr="00FF400C">
        <w:rPr>
          <w:lang w:val="fr-FR"/>
        </w:rPr>
        <w:t>nt être soumis au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 au plus tard le 1</w:t>
      </w:r>
      <w:r w:rsidR="00E32670" w:rsidRPr="00FF400C">
        <w:rPr>
          <w:lang w:val="fr-FR"/>
        </w:rPr>
        <w:t>9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mai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23.</w:t>
      </w:r>
      <w:r w:rsidR="00E32670" w:rsidRPr="00FF400C">
        <w:rPr>
          <w:lang w:val="fr-FR"/>
        </w:rPr>
        <w:t xml:space="preserve"> </w:t>
      </w:r>
      <w:r w:rsidR="00E91FBC">
        <w:rPr>
          <w:lang w:val="fr-FR"/>
        </w:rPr>
        <w:t xml:space="preserve"> </w:t>
      </w:r>
      <w:r w:rsidR="00E32670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TWF</w:t>
      </w:r>
      <w:r w:rsidRPr="00FF400C">
        <w:rPr>
          <w:lang w:val="fr-FR"/>
        </w:rPr>
        <w:t xml:space="preserve"> a </w:t>
      </w:r>
      <w:r w:rsidR="00AF5305">
        <w:rPr>
          <w:lang w:val="fr-FR"/>
        </w:rPr>
        <w:t>fait observer</w:t>
      </w:r>
      <w:r w:rsidRPr="00FF400C">
        <w:rPr>
          <w:lang w:val="fr-FR"/>
        </w:rPr>
        <w:t xml:space="preserve"> que des points seraient supprimés de l</w:t>
      </w:r>
      <w:r w:rsidR="00E32670">
        <w:rPr>
          <w:lang w:val="fr-FR"/>
        </w:rPr>
        <w:t>’</w:t>
      </w:r>
      <w:r w:rsidRPr="00FF400C">
        <w:rPr>
          <w:lang w:val="fr-FR"/>
        </w:rPr>
        <w:t>ordre du jour si les documents prévus ne parvenaient pas au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 dans le délai convenu.</w:t>
      </w:r>
    </w:p>
    <w:p w14:paraId="01E9B9A7" w14:textId="77777777" w:rsidR="0012393F" w:rsidRPr="00FF400C" w:rsidRDefault="0012393F" w:rsidP="0012393F">
      <w:pPr>
        <w:rPr>
          <w:color w:val="000000"/>
          <w:lang w:val="fr-FR"/>
        </w:rPr>
      </w:pPr>
    </w:p>
    <w:p w14:paraId="7E83FF53" w14:textId="565854D7" w:rsidR="00584174" w:rsidRPr="00FF400C" w:rsidRDefault="00641EBB">
      <w:pPr>
        <w:pStyle w:val="ListParagraph"/>
        <w:numPr>
          <w:ilvl w:val="1"/>
          <w:numId w:val="5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>Le TWF a proposé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examiner les points </w:t>
      </w:r>
      <w:r w:rsidR="004962C2">
        <w:rPr>
          <w:rFonts w:cs="Arial"/>
          <w:lang w:val="fr-FR"/>
        </w:rPr>
        <w:t>ci</w:t>
      </w:r>
      <w:r w:rsidR="005A693E">
        <w:rPr>
          <w:rFonts w:cs="Arial"/>
          <w:lang w:val="fr-FR"/>
        </w:rPr>
        <w:noBreakHyphen/>
      </w:r>
      <w:r w:rsidR="004962C2">
        <w:rPr>
          <w:rFonts w:cs="Arial"/>
          <w:lang w:val="fr-FR"/>
        </w:rPr>
        <w:t>après</w:t>
      </w:r>
      <w:r w:rsidRPr="00FF400C">
        <w:rPr>
          <w:rFonts w:cs="Arial"/>
          <w:lang w:val="fr-FR"/>
        </w:rPr>
        <w:t xml:space="preserve"> </w:t>
      </w:r>
      <w:r w:rsidR="004962C2">
        <w:rPr>
          <w:rFonts w:cs="Arial"/>
          <w:lang w:val="fr-FR"/>
        </w:rPr>
        <w:t>à</w:t>
      </w:r>
      <w:r w:rsidRPr="00FF400C">
        <w:rPr>
          <w:rFonts w:cs="Arial"/>
          <w:lang w:val="fr-FR"/>
        </w:rPr>
        <w:t xml:space="preserve">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quatr</w:t>
      </w:r>
      <w:r w:rsidR="00E32670">
        <w:rPr>
          <w:rFonts w:cs="Arial"/>
          <w:lang w:val="fr-FR"/>
        </w:rPr>
        <w:t>ième session :</w:t>
      </w:r>
    </w:p>
    <w:p w14:paraId="28E7142F" w14:textId="77777777" w:rsidR="0012393F" w:rsidRPr="00FF400C" w:rsidRDefault="0012393F" w:rsidP="0012393F">
      <w:pPr>
        <w:spacing w:after="60" w:line="276" w:lineRule="auto"/>
        <w:rPr>
          <w:rFonts w:cs="Arial"/>
          <w:lang w:val="fr-FR"/>
        </w:rPr>
      </w:pPr>
    </w:p>
    <w:p w14:paraId="43FE1163" w14:textId="77777777" w:rsidR="00584174" w:rsidRPr="003F4CAF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>Ouverture de la session</w:t>
      </w:r>
    </w:p>
    <w:p w14:paraId="04EDD34B" w14:textId="3E22DCE0" w:rsidR="00584174" w:rsidRPr="003F4CAF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>Adoption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ordre du jour</w:t>
      </w:r>
    </w:p>
    <w:p w14:paraId="32CF8CEF" w14:textId="0928A473" w:rsidR="00584174" w:rsidRPr="003F4CAF" w:rsidRDefault="00AF5305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>R</w:t>
      </w:r>
      <w:r w:rsidR="004962C2" w:rsidRPr="003F4CAF">
        <w:rPr>
          <w:rFonts w:cs="Arial"/>
          <w:lang w:val="fr-FR"/>
        </w:rPr>
        <w:t xml:space="preserve">apports </w:t>
      </w:r>
      <w:r w:rsidRPr="003F4CAF">
        <w:rPr>
          <w:rFonts w:cs="Arial"/>
          <w:lang w:val="fr-FR"/>
        </w:rPr>
        <w:t xml:space="preserve">succincts </w:t>
      </w:r>
      <w:r w:rsidR="004962C2" w:rsidRPr="003F4CAF">
        <w:rPr>
          <w:rFonts w:cs="Arial"/>
          <w:lang w:val="fr-FR"/>
        </w:rPr>
        <w:t>sur l</w:t>
      </w:r>
      <w:r w:rsidR="00E32670" w:rsidRPr="003F4CAF">
        <w:rPr>
          <w:rFonts w:cs="Arial"/>
          <w:lang w:val="fr-FR"/>
        </w:rPr>
        <w:t>’</w:t>
      </w:r>
      <w:r w:rsidR="006C768E" w:rsidRPr="003F4CAF">
        <w:rPr>
          <w:rFonts w:cs="Arial"/>
          <w:lang w:val="fr-FR"/>
        </w:rPr>
        <w:t xml:space="preserve">évolution de la situation </w:t>
      </w:r>
      <w:r w:rsidR="004962C2" w:rsidRPr="003F4CAF">
        <w:rPr>
          <w:rFonts w:cs="Arial"/>
          <w:lang w:val="fr-FR"/>
        </w:rPr>
        <w:t>en matière de protection des obtentions végétales</w:t>
      </w:r>
    </w:p>
    <w:p w14:paraId="5F5E7880" w14:textId="39655F68" w:rsidR="00584174" w:rsidRPr="003F4CAF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3F4CAF">
        <w:rPr>
          <w:rFonts w:cs="Arial"/>
          <w:lang w:val="fr-FR"/>
        </w:rPr>
        <w:t>a)</w:t>
      </w:r>
      <w:r w:rsidRPr="003F4CAF">
        <w:rPr>
          <w:rFonts w:cs="Arial"/>
          <w:lang w:val="fr-FR"/>
        </w:rPr>
        <w:tab/>
        <w:t xml:space="preserve">Rapports des membres et des observateurs (rapports écrits à </w:t>
      </w:r>
      <w:r w:rsidR="004962C2" w:rsidRPr="003F4CAF">
        <w:rPr>
          <w:rFonts w:cs="Arial"/>
          <w:lang w:val="fr-FR"/>
        </w:rPr>
        <w:t>établir</w:t>
      </w:r>
      <w:r w:rsidRPr="003F4CAF">
        <w:rPr>
          <w:rFonts w:cs="Arial"/>
          <w:lang w:val="fr-FR"/>
        </w:rPr>
        <w:t xml:space="preserve"> par les membres et les observateurs)</w:t>
      </w:r>
    </w:p>
    <w:p w14:paraId="4641B1DF" w14:textId="37C7A282" w:rsidR="00584174" w:rsidRPr="003F4CAF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3F4CAF">
        <w:rPr>
          <w:rFonts w:cs="Arial"/>
          <w:lang w:val="fr-FR"/>
        </w:rPr>
        <w:t>b)</w:t>
      </w:r>
      <w:r w:rsidRPr="003F4CAF">
        <w:rPr>
          <w:rFonts w:cs="Arial"/>
          <w:lang w:val="fr-FR"/>
        </w:rPr>
        <w:tab/>
        <w:t xml:space="preserve">Rapports sur les faits nouveaux </w:t>
      </w:r>
      <w:r w:rsidR="006C768E" w:rsidRPr="003F4CAF">
        <w:rPr>
          <w:rFonts w:cs="Arial"/>
          <w:lang w:val="fr-FR"/>
        </w:rPr>
        <w:t>su</w:t>
      </w:r>
      <w:r w:rsidRPr="003F4CAF">
        <w:rPr>
          <w:rFonts w:cs="Arial"/>
          <w:lang w:val="fr-FR"/>
        </w:rPr>
        <w:t xml:space="preserve">rvenus </w:t>
      </w:r>
      <w:r w:rsidR="006C768E" w:rsidRPr="003F4CAF">
        <w:rPr>
          <w:rFonts w:cs="Arial"/>
          <w:lang w:val="fr-FR"/>
        </w:rPr>
        <w:t>à</w:t>
      </w:r>
      <w:r w:rsidRPr="003F4CAF">
        <w:rPr>
          <w:rFonts w:cs="Arial"/>
          <w:lang w:val="fr-FR"/>
        </w:rPr>
        <w:t xml:space="preserve">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UPOV (rapport oral du Bureau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Union)</w:t>
      </w:r>
    </w:p>
    <w:p w14:paraId="61519D03" w14:textId="4D18241E" w:rsidR="00584174" w:rsidRPr="003F4CAF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 xml:space="preserve">Techniques moléculaires (document à </w:t>
      </w:r>
      <w:r w:rsidR="004962C2" w:rsidRPr="003F4CAF">
        <w:rPr>
          <w:rFonts w:cs="Arial"/>
          <w:lang w:val="fr-FR"/>
        </w:rPr>
        <w:t>établir</w:t>
      </w:r>
      <w:r w:rsidRPr="003F4CAF">
        <w:rPr>
          <w:rFonts w:cs="Arial"/>
          <w:lang w:val="fr-FR"/>
        </w:rPr>
        <w:t xml:space="preserve"> par le Bureau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Union)</w:t>
      </w:r>
    </w:p>
    <w:p w14:paraId="1301769A" w14:textId="70005BF4" w:rsidR="00584174" w:rsidRPr="003F4CAF" w:rsidRDefault="004962C2" w:rsidP="008B0878">
      <w:pPr>
        <w:numPr>
          <w:ilvl w:val="0"/>
          <w:numId w:val="23"/>
        </w:numPr>
        <w:spacing w:after="60" w:line="276" w:lineRule="auto"/>
        <w:ind w:left="1701" w:hanging="567"/>
        <w:rPr>
          <w:rFonts w:cs="Arial"/>
          <w:lang w:val="fr-FR"/>
        </w:rPr>
      </w:pPr>
      <w:r w:rsidRPr="003F4CAF">
        <w:rPr>
          <w:rFonts w:cs="Arial"/>
          <w:lang w:val="fr-FR"/>
        </w:rPr>
        <w:t>Faits nouveaux survenus à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UPOV (document à établir par le Bureau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Union)</w:t>
      </w:r>
    </w:p>
    <w:p w14:paraId="3A2FA4BF" w14:textId="72EF7B2D" w:rsidR="00584174" w:rsidRPr="003F4CAF" w:rsidRDefault="004962C2" w:rsidP="008B0878">
      <w:pPr>
        <w:numPr>
          <w:ilvl w:val="0"/>
          <w:numId w:val="23"/>
        </w:numPr>
        <w:spacing w:after="60" w:line="276" w:lineRule="auto"/>
        <w:ind w:left="1701" w:hanging="567"/>
        <w:rPr>
          <w:rFonts w:cs="Arial"/>
          <w:lang w:val="fr-FR"/>
        </w:rPr>
      </w:pPr>
      <w:r w:rsidRPr="003F4CAF">
        <w:rPr>
          <w:rFonts w:cs="Arial"/>
          <w:lang w:val="fr-FR"/>
        </w:rPr>
        <w:t>Exposé sur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utilisation des techniques moléculaires dans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examen</w:t>
      </w:r>
      <w:r w:rsidR="00E91FBC" w:rsidRPr="003F4CAF">
        <w:rPr>
          <w:rFonts w:cs="Arial"/>
          <w:lang w:val="fr-FR"/>
        </w:rPr>
        <w:t> </w:t>
      </w:r>
      <w:r w:rsidRPr="003F4CAF">
        <w:rPr>
          <w:rFonts w:cs="Arial"/>
          <w:lang w:val="fr-FR"/>
        </w:rPr>
        <w:t>DHS (exposés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Union européenne et de la France et exposés sollicités des membres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Union)</w:t>
      </w:r>
    </w:p>
    <w:p w14:paraId="50D01312" w14:textId="78CE17BA" w:rsidR="00584174" w:rsidRPr="003F4CAF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>Élaboration de documents d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orientation et d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 xml:space="preserve">information (documents à </w:t>
      </w:r>
      <w:r w:rsidR="004962C2" w:rsidRPr="003F4CAF">
        <w:rPr>
          <w:rFonts w:cs="Arial"/>
          <w:lang w:val="fr-FR"/>
        </w:rPr>
        <w:t>établir</w:t>
      </w:r>
      <w:r w:rsidRPr="003F4CAF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3F4CAF">
        <w:rPr>
          <w:rFonts w:cs="Arial"/>
          <w:lang w:val="fr-FR"/>
        </w:rPr>
        <w:t>Bureau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>Union)</w:t>
      </w:r>
    </w:p>
    <w:p w14:paraId="597871A7" w14:textId="4C88EFE9" w:rsidR="00584174" w:rsidRPr="003F4CAF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 xml:space="preserve">Dénominations variétales (documents à </w:t>
      </w:r>
      <w:r w:rsidR="004962C2" w:rsidRPr="003F4CAF">
        <w:rPr>
          <w:rFonts w:cs="Arial"/>
          <w:lang w:val="fr-FR"/>
        </w:rPr>
        <w:t>établir</w:t>
      </w:r>
      <w:r w:rsidRPr="003F4CAF">
        <w:rPr>
          <w:rFonts w:cs="Arial"/>
          <w:lang w:val="fr-FR"/>
        </w:rPr>
        <w:t xml:space="preserve"> par le Bureau de l</w:t>
      </w:r>
      <w:r w:rsidR="00E32670" w:rsidRPr="003F4CAF">
        <w:rPr>
          <w:rFonts w:cs="Arial"/>
          <w:lang w:val="fr-FR"/>
        </w:rPr>
        <w:t>’</w:t>
      </w:r>
      <w:r w:rsidRPr="003F4CAF">
        <w:rPr>
          <w:rFonts w:cs="Arial"/>
          <w:lang w:val="fr-FR"/>
        </w:rPr>
        <w:t xml:space="preserve">Union et de la </w:t>
      </w:r>
      <w:r w:rsidR="00D012EA">
        <w:rPr>
          <w:rFonts w:cs="Arial"/>
          <w:lang w:val="fr-FR"/>
        </w:rPr>
        <w:br/>
      </w:r>
      <w:r w:rsidRPr="003F4CAF">
        <w:rPr>
          <w:rFonts w:cs="Arial"/>
          <w:lang w:val="fr-FR"/>
        </w:rPr>
        <w:t>République tchèque)</w:t>
      </w:r>
    </w:p>
    <w:p w14:paraId="7CAD04E2" w14:textId="77777777" w:rsidR="00584174" w:rsidRPr="003F4CAF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F4CAF">
        <w:rPr>
          <w:rFonts w:cs="Arial"/>
          <w:lang w:val="fr-FR"/>
        </w:rPr>
        <w:t>Informations et bases de données</w:t>
      </w:r>
    </w:p>
    <w:p w14:paraId="14A13D8D" w14:textId="4D6A1B34" w:rsidR="00584174" w:rsidRPr="00FF400C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lastRenderedPageBreak/>
        <w:t>a)</w:t>
      </w:r>
      <w:r w:rsidRPr="00FF400C">
        <w:rPr>
          <w:rFonts w:cs="Arial"/>
          <w:lang w:val="fr-FR"/>
        </w:rPr>
        <w:tab/>
        <w:t>Bases de données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information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UPOV (documents à établir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17EAB6E0" w14:textId="66E609F4" w:rsidR="00E32670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b)</w:t>
      </w:r>
      <w:r w:rsidRPr="00FF400C">
        <w:rPr>
          <w:rFonts w:cs="Arial"/>
          <w:lang w:val="fr-FR"/>
        </w:rPr>
        <w:tab/>
        <w:t xml:space="preserve">Bases de données </w:t>
      </w:r>
      <w:r w:rsidR="00134FFB">
        <w:rPr>
          <w:rFonts w:cs="Arial"/>
          <w:lang w:val="fr-FR"/>
        </w:rPr>
        <w:t>sur les descriptions variétales</w:t>
      </w:r>
      <w:r w:rsidRPr="00FF400C">
        <w:rPr>
          <w:rFonts w:cs="Arial"/>
          <w:lang w:val="fr-FR"/>
        </w:rPr>
        <w:t xml:space="preserve"> (documents à </w:t>
      </w:r>
      <w:r w:rsidR="004962C2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FF400C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et documents invités)</w:t>
      </w:r>
    </w:p>
    <w:p w14:paraId="3E48EE25" w14:textId="27C961B3" w:rsidR="00584174" w:rsidRPr="00FF400C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c)</w:t>
      </w:r>
      <w:r w:rsidRPr="00FF400C">
        <w:rPr>
          <w:rFonts w:cs="Arial"/>
          <w:lang w:val="fr-FR"/>
        </w:rPr>
        <w:tab/>
        <w:t>Échange et utilisation de logiciels et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équipements (document à </w:t>
      </w:r>
      <w:r w:rsidR="004962C2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FF400C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et documents invités)</w:t>
      </w:r>
    </w:p>
    <w:p w14:paraId="0EE4D2BE" w14:textId="0736EDF2" w:rsidR="00584174" w:rsidRPr="00FF400C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d)</w:t>
      </w:r>
      <w:r w:rsidRPr="00FF400C">
        <w:rPr>
          <w:rFonts w:cs="Arial"/>
          <w:lang w:val="fr-FR"/>
        </w:rPr>
        <w:tab/>
        <w:t>UPOV PRISMA (document à établir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7B757991" w14:textId="57777098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Expériences avec de nouveaux types et espèces (rapports oraux </w:t>
      </w:r>
      <w:r w:rsidR="004962C2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64C5B8DE" w14:textId="267A82A0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>Coopération en matière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examen (document à </w:t>
      </w:r>
      <w:r w:rsidR="00AF5305">
        <w:rPr>
          <w:rFonts w:cs="Arial"/>
          <w:lang w:val="fr-FR"/>
        </w:rPr>
        <w:t>é</w:t>
      </w:r>
      <w:r w:rsidR="004962C2">
        <w:rPr>
          <w:rFonts w:cs="Arial"/>
          <w:lang w:val="fr-FR"/>
        </w:rPr>
        <w:t>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Union et documents </w:t>
      </w:r>
      <w:r w:rsidR="004962C2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10520CF8" w14:textId="02B29252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>Accès au matériel végétal aux fins de la gestion des collections de variétés et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  <w:r w:rsidR="00E91FBC">
        <w:rPr>
          <w:rFonts w:cs="Arial"/>
          <w:lang w:val="fr-FR"/>
        </w:rPr>
        <w:t> </w:t>
      </w:r>
      <w:r w:rsidRPr="00FF400C">
        <w:rPr>
          <w:rFonts w:cs="Arial"/>
          <w:lang w:val="fr-FR"/>
        </w:rPr>
        <w:t xml:space="preserve">DHS (document à </w:t>
      </w:r>
      <w:r w:rsidR="004962C2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européenne)</w:t>
      </w:r>
    </w:p>
    <w:p w14:paraId="36C84449" w14:textId="406C89A6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>Informations sur les variétés mutantes de pommes utiles pour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  <w:r w:rsidR="00E91FBC">
        <w:rPr>
          <w:rFonts w:cs="Arial"/>
          <w:lang w:val="fr-FR"/>
        </w:rPr>
        <w:t> </w:t>
      </w:r>
      <w:r w:rsidRPr="00FF400C">
        <w:rPr>
          <w:rFonts w:cs="Arial"/>
          <w:lang w:val="fr-FR"/>
        </w:rPr>
        <w:t>DHS (document à établir par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européenne)</w:t>
      </w:r>
    </w:p>
    <w:p w14:paraId="3BF07538" w14:textId="0D1AE04E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Questions pertinentes </w:t>
      </w:r>
      <w:r w:rsidR="004962C2">
        <w:rPr>
          <w:rFonts w:cs="Arial"/>
          <w:lang w:val="fr-FR"/>
        </w:rPr>
        <w:t>concernant</w:t>
      </w:r>
      <w:r w:rsidRPr="00FF400C">
        <w:rPr>
          <w:rFonts w:cs="Arial"/>
          <w:lang w:val="fr-FR"/>
        </w:rPr>
        <w:t xml:space="preserve">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  <w:r w:rsidR="00E91FBC">
        <w:rPr>
          <w:rFonts w:cs="Arial"/>
          <w:lang w:val="fr-FR"/>
        </w:rPr>
        <w:t> </w:t>
      </w:r>
      <w:r w:rsidRPr="00FF400C">
        <w:rPr>
          <w:rFonts w:cs="Arial"/>
          <w:lang w:val="fr-FR"/>
        </w:rPr>
        <w:t xml:space="preserve">DHS pour le secteur des fruits (documents </w:t>
      </w:r>
      <w:r w:rsidR="004962C2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12CDB0E0" w14:textId="45998AC6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Nombre de plantes de variétés similaires de connaissance commune (document à </w:t>
      </w:r>
      <w:r w:rsidR="004962C2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Brésil et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européenne)</w:t>
      </w:r>
    </w:p>
    <w:p w14:paraId="32481C0B" w14:textId="77777777" w:rsidR="00E32670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Nombre de cycles de culture et examen final des </w:t>
      </w:r>
      <w:r w:rsidR="003C6B24">
        <w:rPr>
          <w:rFonts w:cs="Arial"/>
          <w:lang w:val="fr-FR"/>
        </w:rPr>
        <w:t>plantes</w:t>
      </w:r>
      <w:r w:rsidRPr="00FF400C">
        <w:rPr>
          <w:rFonts w:cs="Arial"/>
          <w:lang w:val="fr-FR"/>
        </w:rPr>
        <w:t xml:space="preserve"> fruitières (document à </w:t>
      </w:r>
      <w:r w:rsidR="004962C2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Canada et documents invités)</w:t>
      </w:r>
    </w:p>
    <w:p w14:paraId="480D5AA9" w14:textId="3F7985DC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>Harmonisation du contenu de</w:t>
      </w:r>
      <w:r w:rsidR="00AF5305">
        <w:rPr>
          <w:rFonts w:cs="Arial"/>
          <w:lang w:val="fr-FR"/>
        </w:rPr>
        <w:t xml:space="preserve"> la </w:t>
      </w:r>
      <w:r w:rsidR="00E32670">
        <w:rPr>
          <w:rFonts w:cs="Arial"/>
          <w:lang w:val="fr-FR"/>
        </w:rPr>
        <w:t>section 7</w:t>
      </w:r>
      <w:r w:rsidR="00AF5305">
        <w:rPr>
          <w:rFonts w:cs="Arial"/>
          <w:lang w:val="fr-FR"/>
        </w:rPr>
        <w:t xml:space="preserve"> de</w:t>
      </w:r>
      <w:r w:rsidRPr="00FF400C">
        <w:rPr>
          <w:rFonts w:cs="Arial"/>
          <w:lang w:val="fr-FR"/>
        </w:rPr>
        <w:t xml:space="preserve">s </w:t>
      </w:r>
      <w:r w:rsidR="00AF5305">
        <w:rPr>
          <w:rFonts w:cs="Arial"/>
          <w:lang w:val="fr-FR"/>
        </w:rPr>
        <w:t>q</w:t>
      </w:r>
      <w:r w:rsidRPr="00FF400C">
        <w:rPr>
          <w:rFonts w:cs="Arial"/>
          <w:lang w:val="fr-FR"/>
        </w:rPr>
        <w:t>uestionnaires Techniques</w:t>
      </w:r>
      <w:r w:rsidR="00AF5305">
        <w:rPr>
          <w:rFonts w:cs="Arial"/>
          <w:lang w:val="fr-FR"/>
        </w:rPr>
        <w:t xml:space="preserve"> </w:t>
      </w:r>
      <w:r w:rsidRPr="00FF400C">
        <w:rPr>
          <w:rFonts w:cs="Arial"/>
          <w:lang w:val="fr-FR"/>
        </w:rPr>
        <w:t xml:space="preserve">(document à </w:t>
      </w:r>
      <w:r w:rsidR="004962C2">
        <w:rPr>
          <w:rFonts w:cs="Arial"/>
          <w:lang w:val="fr-FR"/>
        </w:rPr>
        <w:t>établir</w:t>
      </w:r>
      <w:r w:rsidR="004962C2" w:rsidRPr="00FF400C">
        <w:rPr>
          <w:rFonts w:cs="Arial"/>
          <w:lang w:val="fr-FR"/>
        </w:rPr>
        <w:t xml:space="preserve"> </w:t>
      </w:r>
      <w:r w:rsidRPr="00FF400C">
        <w:rPr>
          <w:rFonts w:cs="Arial"/>
          <w:lang w:val="fr-FR"/>
        </w:rPr>
        <w:t>par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européenne)</w:t>
      </w:r>
    </w:p>
    <w:p w14:paraId="435BD8F1" w14:textId="3A83C36E" w:rsidR="00584174" w:rsidRPr="00FF400C" w:rsidRDefault="004962C2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>
        <w:rPr>
          <w:rFonts w:cs="Arial"/>
          <w:lang w:val="fr-FR"/>
        </w:rPr>
        <w:t>É</w:t>
      </w:r>
      <w:r w:rsidRPr="00FF400C">
        <w:rPr>
          <w:rFonts w:cs="Arial"/>
          <w:lang w:val="fr-FR"/>
        </w:rPr>
        <w:t xml:space="preserve">valuation de la couleur </w:t>
      </w:r>
      <w:r w:rsidR="003C6B24">
        <w:rPr>
          <w:rFonts w:cs="Arial"/>
          <w:lang w:val="fr-FR"/>
        </w:rPr>
        <w:t>des</w:t>
      </w:r>
      <w:r w:rsidRPr="00FF400C">
        <w:rPr>
          <w:rFonts w:cs="Arial"/>
          <w:lang w:val="fr-FR"/>
        </w:rPr>
        <w:t xml:space="preserve"> </w:t>
      </w:r>
      <w:r w:rsidR="003C6B24">
        <w:rPr>
          <w:rFonts w:cs="Arial"/>
          <w:lang w:val="fr-FR"/>
        </w:rPr>
        <w:t>plantes</w:t>
      </w:r>
      <w:r w:rsidRPr="00FF400C">
        <w:rPr>
          <w:rFonts w:cs="Arial"/>
          <w:lang w:val="fr-FR"/>
        </w:rPr>
        <w:t xml:space="preserve"> fruitières (</w:t>
      </w:r>
      <w:r>
        <w:rPr>
          <w:rFonts w:cs="Arial"/>
          <w:lang w:val="fr-FR"/>
        </w:rPr>
        <w:t>exposés sollicités</w:t>
      </w:r>
      <w:r w:rsidRPr="00FF400C">
        <w:rPr>
          <w:rFonts w:cs="Arial"/>
          <w:lang w:val="fr-FR"/>
        </w:rPr>
        <w:t>)</w:t>
      </w:r>
    </w:p>
    <w:p w14:paraId="359E5D55" w14:textId="01CBA102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Orientations </w:t>
      </w:r>
      <w:r w:rsidR="006C768E">
        <w:rPr>
          <w:rFonts w:cs="Arial"/>
          <w:lang w:val="fr-FR"/>
        </w:rPr>
        <w:t>pour les</w:t>
      </w:r>
      <w:r w:rsidRPr="00FF400C">
        <w:rPr>
          <w:rFonts w:cs="Arial"/>
          <w:lang w:val="fr-FR"/>
        </w:rPr>
        <w:t xml:space="preserve"> rédacteurs de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examen (document à </w:t>
      </w:r>
      <w:r w:rsidR="004962C2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176F602C" w14:textId="397DD1B9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Questions </w:t>
      </w:r>
      <w:r w:rsidR="006C768E">
        <w:rPr>
          <w:rFonts w:cs="Arial"/>
          <w:lang w:val="fr-FR"/>
        </w:rPr>
        <w:t>en suspens</w:t>
      </w:r>
      <w:r w:rsidRPr="00FF400C">
        <w:rPr>
          <w:rFonts w:cs="Arial"/>
          <w:lang w:val="fr-FR"/>
        </w:rPr>
        <w:t xml:space="preserve"> concernant les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examen </w:t>
      </w:r>
      <w:r w:rsidR="006C768E">
        <w:rPr>
          <w:rFonts w:cs="Arial"/>
          <w:lang w:val="fr-FR"/>
        </w:rPr>
        <w:t>soumis au</w:t>
      </w:r>
      <w:r w:rsidRPr="00FF400C">
        <w:rPr>
          <w:rFonts w:cs="Arial"/>
          <w:lang w:val="fr-FR"/>
        </w:rPr>
        <w:t xml:space="preserve"> Comité technique </w:t>
      </w:r>
      <w:r w:rsidR="006C768E" w:rsidRPr="00FF400C">
        <w:rPr>
          <w:rFonts w:cs="Arial"/>
          <w:lang w:val="fr-FR"/>
        </w:rPr>
        <w:t xml:space="preserve">pour adoption </w:t>
      </w:r>
      <w:r w:rsidRPr="00FF400C">
        <w:rPr>
          <w:rFonts w:cs="Arial"/>
          <w:lang w:val="fr-FR"/>
        </w:rPr>
        <w:t>(le cas échéant)</w:t>
      </w:r>
    </w:p>
    <w:p w14:paraId="26C926BE" w14:textId="5A2C112F" w:rsidR="00584174" w:rsidRPr="00FF400C" w:rsidRDefault="006C768E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>
        <w:rPr>
          <w:rFonts w:cs="Arial"/>
          <w:lang w:val="fr-FR"/>
        </w:rPr>
        <w:t xml:space="preserve">Examen des </w:t>
      </w:r>
      <w:r w:rsidR="00641EBB" w:rsidRPr="00FF400C">
        <w:rPr>
          <w:rFonts w:cs="Arial"/>
          <w:lang w:val="fr-FR"/>
        </w:rPr>
        <w:t>projet</w:t>
      </w:r>
      <w:r>
        <w:rPr>
          <w:rFonts w:cs="Arial"/>
          <w:lang w:val="fr-FR"/>
        </w:rPr>
        <w:t>s</w:t>
      </w:r>
      <w:r w:rsidR="00641EBB" w:rsidRPr="00FF400C">
        <w:rPr>
          <w:rFonts w:cs="Arial"/>
          <w:lang w:val="fr-FR"/>
        </w:rPr>
        <w:t xml:space="preserve"> de principes directeurs d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examen (sous</w:t>
      </w:r>
      <w:r w:rsidR="005A693E">
        <w:rPr>
          <w:rFonts w:cs="Arial"/>
          <w:lang w:val="fr-FR"/>
        </w:rPr>
        <w:noBreakHyphen/>
      </w:r>
      <w:r w:rsidR="00641EBB" w:rsidRPr="00FF400C">
        <w:rPr>
          <w:rFonts w:cs="Arial"/>
          <w:lang w:val="fr-FR"/>
        </w:rPr>
        <w:t>groupes)</w:t>
      </w:r>
    </w:p>
    <w:p w14:paraId="0DE007B1" w14:textId="72D9FB77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Recommandations </w:t>
      </w:r>
      <w:r w:rsidR="006C768E">
        <w:rPr>
          <w:rFonts w:cs="Arial"/>
          <w:lang w:val="fr-FR"/>
        </w:rPr>
        <w:t>concernant</w:t>
      </w:r>
      <w:r w:rsidRPr="00FF400C">
        <w:rPr>
          <w:rFonts w:cs="Arial"/>
          <w:lang w:val="fr-FR"/>
        </w:rPr>
        <w:t xml:space="preserve"> le</w:t>
      </w:r>
      <w:r w:rsidR="006C768E">
        <w:rPr>
          <w:rFonts w:cs="Arial"/>
          <w:lang w:val="fr-FR"/>
        </w:rPr>
        <w:t>s</w:t>
      </w:r>
      <w:r w:rsidRPr="00FF400C">
        <w:rPr>
          <w:rFonts w:cs="Arial"/>
          <w:lang w:val="fr-FR"/>
        </w:rPr>
        <w:t xml:space="preserve"> projet</w:t>
      </w:r>
      <w:r w:rsidR="006C768E">
        <w:rPr>
          <w:rFonts w:cs="Arial"/>
          <w:lang w:val="fr-FR"/>
        </w:rPr>
        <w:t>s</w:t>
      </w:r>
      <w:r w:rsidRPr="00FF400C">
        <w:rPr>
          <w:rFonts w:cs="Arial"/>
          <w:lang w:val="fr-FR"/>
        </w:rPr>
        <w:t xml:space="preserve"> de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</w:p>
    <w:p w14:paraId="6693BB69" w14:textId="77777777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>Date et lieu de la prochaine session</w:t>
      </w:r>
    </w:p>
    <w:p w14:paraId="4C898821" w14:textId="77777777" w:rsidR="00584174" w:rsidRPr="00357B1A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357B1A">
        <w:rPr>
          <w:rFonts w:cs="Arial"/>
          <w:lang w:val="fr-FR"/>
        </w:rPr>
        <w:t>Programme futur</w:t>
      </w:r>
    </w:p>
    <w:p w14:paraId="533843C9" w14:textId="6DEF8E95" w:rsidR="00584174" w:rsidRPr="00FF400C" w:rsidRDefault="00641EBB">
      <w:pPr>
        <w:numPr>
          <w:ilvl w:val="0"/>
          <w:numId w:val="3"/>
        </w:numPr>
        <w:spacing w:after="60" w:line="276" w:lineRule="auto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Adoption du </w:t>
      </w:r>
      <w:r w:rsidR="006C768E">
        <w:rPr>
          <w:rFonts w:cs="Arial"/>
          <w:lang w:val="fr-FR"/>
        </w:rPr>
        <w:t>compte rendu</w:t>
      </w:r>
      <w:r w:rsidRPr="00FF400C">
        <w:rPr>
          <w:rFonts w:cs="Arial"/>
          <w:lang w:val="fr-FR"/>
        </w:rPr>
        <w:t xml:space="preserve"> de la session (</w:t>
      </w:r>
      <w:r w:rsidR="00C86223">
        <w:rPr>
          <w:rFonts w:cs="Arial"/>
          <w:lang w:val="fr-FR"/>
        </w:rPr>
        <w:t>selon</w:t>
      </w:r>
      <w:r w:rsidRPr="00FF400C">
        <w:rPr>
          <w:rFonts w:cs="Arial"/>
          <w:lang w:val="fr-FR"/>
        </w:rPr>
        <w:t xml:space="preserve"> le temps </w:t>
      </w:r>
      <w:r w:rsidR="00C86223">
        <w:rPr>
          <w:rFonts w:cs="Arial"/>
          <w:lang w:val="fr-FR"/>
        </w:rPr>
        <w:t>disponible</w:t>
      </w:r>
      <w:r w:rsidRPr="00FF400C">
        <w:rPr>
          <w:rFonts w:cs="Arial"/>
          <w:lang w:val="fr-FR"/>
        </w:rPr>
        <w:t>)</w:t>
      </w:r>
    </w:p>
    <w:p w14:paraId="308D6224" w14:textId="77777777" w:rsidR="0012393F" w:rsidRPr="00FF400C" w:rsidRDefault="0012393F" w:rsidP="002D3721">
      <w:pPr>
        <w:rPr>
          <w:lang w:val="fr-FR"/>
        </w:rPr>
      </w:pPr>
    </w:p>
    <w:p w14:paraId="3AFADD0A" w14:textId="77777777" w:rsidR="00A81DA2" w:rsidRPr="00FF400C" w:rsidRDefault="00A81DA2" w:rsidP="009B440E">
      <w:pPr>
        <w:jc w:val="left"/>
        <w:rPr>
          <w:lang w:val="fr-FR"/>
        </w:rPr>
      </w:pPr>
    </w:p>
    <w:p w14:paraId="44FE99EE" w14:textId="77777777" w:rsidR="00A81DA2" w:rsidRPr="00FF400C" w:rsidRDefault="00A81DA2" w:rsidP="009B440E">
      <w:pPr>
        <w:jc w:val="left"/>
        <w:rPr>
          <w:lang w:val="fr-FR"/>
        </w:rPr>
      </w:pPr>
    </w:p>
    <w:p w14:paraId="76641C5E" w14:textId="6686E8F9" w:rsidR="00584174" w:rsidRPr="00FF400C" w:rsidRDefault="00641EBB">
      <w:pPr>
        <w:jc w:val="right"/>
        <w:rPr>
          <w:lang w:val="fr-FR"/>
        </w:rPr>
      </w:pPr>
      <w:r w:rsidRPr="00FF400C">
        <w:rPr>
          <w:lang w:val="fr-FR"/>
        </w:rPr>
        <w:t>[L</w:t>
      </w:r>
      <w:r w:rsidR="00E32670">
        <w:rPr>
          <w:lang w:val="fr-FR"/>
        </w:rPr>
        <w:t>’</w:t>
      </w:r>
      <w:r w:rsidR="00E32670" w:rsidRPr="00FF400C">
        <w:rPr>
          <w:lang w:val="fr-FR"/>
        </w:rPr>
        <w:t>annexe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I</w:t>
      </w:r>
      <w:r w:rsidRPr="00FF400C">
        <w:rPr>
          <w:lang w:val="fr-FR"/>
        </w:rPr>
        <w:t>II suit]</w:t>
      </w:r>
    </w:p>
    <w:p w14:paraId="79A14B57" w14:textId="77777777" w:rsidR="00A81DA2" w:rsidRPr="00FF400C" w:rsidRDefault="00A81DA2" w:rsidP="00A81DA2">
      <w:pPr>
        <w:jc w:val="left"/>
        <w:rPr>
          <w:lang w:val="fr-FR"/>
        </w:rPr>
        <w:sectPr w:rsidR="00A81DA2" w:rsidRPr="00FF400C" w:rsidSect="0004198B">
          <w:headerReference w:type="default" r:id="rId13"/>
          <w:head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3BD438EC" w14:textId="6BDD935B" w:rsidR="00584174" w:rsidRPr="00FF400C" w:rsidRDefault="00641EBB">
      <w:pPr>
        <w:pStyle w:val="Heading1"/>
        <w:rPr>
          <w:lang w:val="fr-FR"/>
        </w:rPr>
      </w:pPr>
      <w:r w:rsidRPr="00FF400C">
        <w:rPr>
          <w:lang w:val="fr-FR"/>
        </w:rPr>
        <w:lastRenderedPageBreak/>
        <w:t>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quatri</w:t>
      </w:r>
      <w:r w:rsidR="00115018">
        <w:rPr>
          <w:lang w:val="fr-FR"/>
        </w:rPr>
        <w:t>è</w:t>
      </w:r>
      <w:r w:rsidRPr="00FF400C">
        <w:rPr>
          <w:lang w:val="fr-FR"/>
        </w:rPr>
        <w:t>me session du Groupe de travail technique sur les plantes ornementales et les arbres forestiers (TWO)</w:t>
      </w:r>
    </w:p>
    <w:p w14:paraId="57989A5D" w14:textId="77777777" w:rsidR="00A81DA2" w:rsidRPr="00FF400C" w:rsidRDefault="00A81DA2" w:rsidP="00A81DA2">
      <w:pPr>
        <w:rPr>
          <w:rFonts w:cs="Arial"/>
          <w:lang w:val="fr-FR"/>
        </w:rPr>
      </w:pPr>
    </w:p>
    <w:p w14:paraId="1466B974" w14:textId="7FC35679" w:rsidR="00584174" w:rsidRPr="00FF400C" w:rsidRDefault="00641EBB">
      <w:pPr>
        <w:keepNext/>
        <w:outlineLvl w:val="2"/>
        <w:rPr>
          <w:rFonts w:cs="Arial"/>
          <w:i/>
          <w:lang w:val="fr-FR"/>
        </w:rPr>
      </w:pPr>
      <w:r w:rsidRPr="00FF400C">
        <w:rPr>
          <w:i/>
          <w:lang w:val="fr-FR"/>
        </w:rPr>
        <w:t xml:space="preserve">Rapport </w:t>
      </w:r>
      <w:r w:rsidR="00C86223">
        <w:rPr>
          <w:i/>
          <w:lang w:val="fr-FR"/>
        </w:rPr>
        <w:t>présenté par</w:t>
      </w:r>
      <w:r w:rsidRPr="00FF400C">
        <w:rPr>
          <w:i/>
          <w:lang w:val="fr-FR"/>
        </w:rPr>
        <w:t xml:space="preserve"> Mme</w:t>
      </w:r>
      <w:r w:rsidR="00E91FBC">
        <w:rPr>
          <w:i/>
          <w:lang w:val="fr-FR"/>
        </w:rPr>
        <w:t> </w:t>
      </w:r>
      <w:r w:rsidRPr="00FF400C">
        <w:rPr>
          <w:i/>
          <w:lang w:val="fr-FR"/>
        </w:rPr>
        <w:t>Ashley Balchin (Canada), présidente</w:t>
      </w:r>
      <w:r w:rsidR="00E32670" w:rsidRPr="00FF400C">
        <w:rPr>
          <w:i/>
          <w:lang w:val="fr-FR"/>
        </w:rPr>
        <w:t xml:space="preserve"> du</w:t>
      </w:r>
      <w:r w:rsidR="00E32670">
        <w:rPr>
          <w:i/>
          <w:lang w:val="fr-FR"/>
        </w:rPr>
        <w:t> </w:t>
      </w:r>
      <w:r w:rsidR="00E32670" w:rsidRPr="00FF400C">
        <w:rPr>
          <w:i/>
          <w:lang w:val="fr-FR"/>
        </w:rPr>
        <w:t>TWO</w:t>
      </w:r>
    </w:p>
    <w:p w14:paraId="43E55E8C" w14:textId="77777777" w:rsidR="00A81DA2" w:rsidRPr="00FF400C" w:rsidRDefault="00A81DA2" w:rsidP="009B440E">
      <w:pPr>
        <w:jc w:val="left"/>
        <w:rPr>
          <w:lang w:val="fr-FR"/>
        </w:rPr>
      </w:pPr>
    </w:p>
    <w:p w14:paraId="5168FEAB" w14:textId="77777777" w:rsidR="00A81DA2" w:rsidRPr="00FF400C" w:rsidRDefault="00A81DA2" w:rsidP="009B440E">
      <w:pPr>
        <w:jc w:val="left"/>
        <w:rPr>
          <w:lang w:val="fr-FR"/>
        </w:rPr>
      </w:pPr>
    </w:p>
    <w:p w14:paraId="43FECFD8" w14:textId="585F0193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rFonts w:cs="Arial"/>
          <w:lang w:val="fr-FR"/>
        </w:rPr>
        <w:t>Le TWO a tenu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quatr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 xml:space="preserve">, </w:t>
      </w:r>
      <w:r w:rsidRPr="00FF400C">
        <w:rPr>
          <w:lang w:val="fr-FR"/>
        </w:rPr>
        <w:t>accueillie par l</w:t>
      </w:r>
      <w:r w:rsidR="00E32670">
        <w:rPr>
          <w:lang w:val="fr-FR"/>
        </w:rPr>
        <w:t>’</w:t>
      </w:r>
      <w:r w:rsidRPr="00FF400C">
        <w:rPr>
          <w:lang w:val="fr-FR"/>
        </w:rPr>
        <w:t>Allemagne et organisée par voie électronique, du 13 au 1</w:t>
      </w:r>
      <w:r w:rsidR="00E32670" w:rsidRPr="00FF400C">
        <w:rPr>
          <w:lang w:val="fr-FR"/>
        </w:rPr>
        <w:t>7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juin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22, sous la présidence de Mme</w:t>
      </w:r>
      <w:r w:rsidR="00E91FBC">
        <w:rPr>
          <w:lang w:val="fr-FR"/>
        </w:rPr>
        <w:t> </w:t>
      </w:r>
      <w:r w:rsidRPr="00FF400C">
        <w:rPr>
          <w:lang w:val="fr-FR"/>
        </w:rPr>
        <w:t>Ashley Balchin (Cana</w:t>
      </w:r>
      <w:r w:rsidR="00C060EE" w:rsidRPr="00FF400C">
        <w:rPr>
          <w:lang w:val="fr-FR"/>
        </w:rPr>
        <w:t>da)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Pr="00FF400C">
        <w:rPr>
          <w:lang w:val="fr-FR"/>
        </w:rPr>
        <w:t xml:space="preserve"> rapport de la session figure dans le document TWO/54/6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>appor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217876A0" w14:textId="77777777" w:rsidR="00F4738B" w:rsidRPr="00FF400C" w:rsidRDefault="00F4738B" w:rsidP="00F4738B">
      <w:pPr>
        <w:rPr>
          <w:lang w:val="fr-FR"/>
        </w:rPr>
      </w:pPr>
    </w:p>
    <w:p w14:paraId="256B93D8" w14:textId="03EACCA9" w:rsidR="00584174" w:rsidRPr="00FF400C" w:rsidRDefault="00C86223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C86223">
        <w:rPr>
          <w:rFonts w:cs="Arial"/>
          <w:lang w:val="fr-FR"/>
        </w:rPr>
        <w:t>Ont participé à l</w:t>
      </w:r>
      <w:r w:rsidRPr="00F4738B">
        <w:rPr>
          <w:rFonts w:cs="Arial"/>
        </w:rPr>
        <w:fldChar w:fldCharType="begin"/>
      </w:r>
      <w:r w:rsidRPr="00FF400C">
        <w:rPr>
          <w:rFonts w:cs="Arial"/>
          <w:lang w:val="fr-FR"/>
        </w:rPr>
        <w:instrText xml:space="preserve"> 2. </w:instrText>
      </w:r>
      <w:r w:rsidRPr="00F4738B">
        <w:rPr>
          <w:rFonts w:cs="Arial"/>
        </w:rPr>
        <w:fldChar w:fldCharType="end"/>
      </w:r>
      <w:r w:rsidR="00357B1A">
        <w:rPr>
          <w:lang w:val="fr-FR"/>
        </w:rPr>
        <w:t>a session 82 </w:t>
      </w:r>
      <w:r w:rsidRPr="00FF400C">
        <w:rPr>
          <w:lang w:val="fr-FR"/>
        </w:rPr>
        <w:t xml:space="preserve">participants </w:t>
      </w:r>
      <w:r>
        <w:rPr>
          <w:lang w:val="fr-FR"/>
        </w:rPr>
        <w:t>représentant</w:t>
      </w:r>
      <w:r w:rsidRPr="00FF400C">
        <w:rPr>
          <w:lang w:val="fr-FR"/>
        </w:rPr>
        <w:t xml:space="preserve"> 28</w:t>
      </w:r>
      <w:r w:rsidR="00A928DF">
        <w:rPr>
          <w:lang w:val="fr-FR"/>
        </w:rPr>
        <w:t> </w:t>
      </w:r>
      <w:r w:rsidRPr="00FF400C">
        <w:rPr>
          <w:lang w:val="fr-FR"/>
        </w:rPr>
        <w:t>membres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Union, </w:t>
      </w:r>
      <w:r>
        <w:rPr>
          <w:lang w:val="fr-FR"/>
        </w:rPr>
        <w:t>ainsi qu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 État </w:t>
      </w:r>
      <w:r>
        <w:rPr>
          <w:lang w:val="fr-FR"/>
        </w:rPr>
        <w:t xml:space="preserve">et </w:t>
      </w:r>
      <w:r w:rsidRPr="00FF400C">
        <w:rPr>
          <w:lang w:val="fr-FR"/>
        </w:rPr>
        <w:t xml:space="preserve">une organisation </w:t>
      </w:r>
      <w:r>
        <w:rPr>
          <w:lang w:val="fr-FR"/>
        </w:rPr>
        <w:t>ayant statut d</w:t>
      </w:r>
      <w:r w:rsidR="00E32670">
        <w:rPr>
          <w:lang w:val="fr-FR"/>
        </w:rPr>
        <w:t>’</w:t>
      </w:r>
      <w:r w:rsidRPr="00FF400C">
        <w:rPr>
          <w:lang w:val="fr-FR"/>
        </w:rPr>
        <w:t>observateur.</w:t>
      </w:r>
    </w:p>
    <w:p w14:paraId="2B139665" w14:textId="77777777" w:rsidR="00F4738B" w:rsidRPr="00FF400C" w:rsidRDefault="00F4738B" w:rsidP="00F4738B">
      <w:pPr>
        <w:rPr>
          <w:lang w:val="fr-FR"/>
        </w:rPr>
      </w:pPr>
    </w:p>
    <w:p w14:paraId="297D5AC3" w14:textId="02D518F8" w:rsidR="00584174" w:rsidRPr="00FF400C" w:rsidRDefault="00C86223" w:rsidP="008B0878">
      <w:pPr>
        <w:pStyle w:val="ListParagraph"/>
        <w:numPr>
          <w:ilvl w:val="1"/>
          <w:numId w:val="23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>M.</w:t>
      </w:r>
      <w:r w:rsidR="00E91FBC">
        <w:rPr>
          <w:lang w:val="fr-FR"/>
        </w:rPr>
        <w:t> </w:t>
      </w:r>
      <w:proofErr w:type="spellStart"/>
      <w:r w:rsidRPr="00FF400C">
        <w:rPr>
          <w:rFonts w:cs="Arial"/>
          <w:lang w:val="fr-FR"/>
        </w:rPr>
        <w:t>Elmar</w:t>
      </w:r>
      <w:proofErr w:type="spellEnd"/>
      <w:r w:rsidRPr="00FF400C">
        <w:rPr>
          <w:rFonts w:cs="Arial"/>
          <w:lang w:val="fr-FR"/>
        </w:rPr>
        <w:t xml:space="preserve"> </w:t>
      </w:r>
      <w:proofErr w:type="spellStart"/>
      <w:r w:rsidRPr="00FF400C">
        <w:rPr>
          <w:rFonts w:cs="Arial"/>
          <w:lang w:val="fr-FR"/>
        </w:rPr>
        <w:t>Pfülb</w:t>
      </w:r>
      <w:proofErr w:type="spellEnd"/>
      <w:r w:rsidRPr="00FF400C">
        <w:rPr>
          <w:rFonts w:cs="Arial"/>
          <w:lang w:val="fr-FR"/>
        </w:rPr>
        <w:t xml:space="preserve">, </w:t>
      </w:r>
      <w:r w:rsidRPr="00FF400C">
        <w:rPr>
          <w:rFonts w:cs="Arial"/>
          <w:color w:val="000000"/>
          <w:shd w:val="clear" w:color="auto" w:fill="FFFFFF"/>
          <w:lang w:val="fr-FR"/>
        </w:rPr>
        <w:t xml:space="preserve">président du </w:t>
      </w:r>
      <w:proofErr w:type="spellStart"/>
      <w:r w:rsidRPr="00FF400C">
        <w:rPr>
          <w:rFonts w:cs="Arial"/>
          <w:color w:val="000000"/>
          <w:shd w:val="clear" w:color="auto" w:fill="FFFFFF"/>
          <w:lang w:val="fr-FR"/>
        </w:rPr>
        <w:t>Bundessortenamt</w:t>
      </w:r>
      <w:proofErr w:type="spellEnd"/>
      <w:r>
        <w:rPr>
          <w:rFonts w:cs="Arial"/>
          <w:color w:val="000000"/>
          <w:shd w:val="clear" w:color="auto" w:fill="FFFFFF"/>
          <w:lang w:val="fr-FR"/>
        </w:rPr>
        <w:t>, a souhaité la bienvenue aux membres</w:t>
      </w:r>
      <w:r w:rsidR="00E32670">
        <w:rPr>
          <w:rFonts w:cs="Arial"/>
          <w:color w:val="000000"/>
          <w:shd w:val="clear" w:color="auto" w:fill="FFFFFF"/>
          <w:lang w:val="fr-FR"/>
        </w:rPr>
        <w:t xml:space="preserve"> du </w:t>
      </w:r>
      <w:r w:rsidR="00E32670" w:rsidRPr="00FF400C">
        <w:rPr>
          <w:rFonts w:cs="Arial"/>
          <w:lang w:val="fr-FR"/>
        </w:rPr>
        <w:t>TWO</w:t>
      </w:r>
      <w:r w:rsidRPr="00FF400C">
        <w:rPr>
          <w:rFonts w:cs="Arial"/>
          <w:lang w:val="fr-FR"/>
        </w:rPr>
        <w:t xml:space="preserve">, </w:t>
      </w:r>
      <w:r>
        <w:rPr>
          <w:rFonts w:cs="Arial"/>
          <w:lang w:val="fr-FR"/>
        </w:rPr>
        <w:t>qui ont aussi écouté un exposé</w:t>
      </w:r>
      <w:r w:rsidRPr="00FF400C">
        <w:rPr>
          <w:rFonts w:cs="Arial"/>
          <w:lang w:val="fr-FR"/>
        </w:rPr>
        <w:t xml:space="preserve"> sur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histoire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examen des variétés en Allemagne, les tâches et les responsabilités du </w:t>
      </w:r>
      <w:proofErr w:type="spellStart"/>
      <w:r w:rsidRPr="00FF400C">
        <w:rPr>
          <w:rFonts w:cs="Arial"/>
          <w:lang w:val="fr-FR"/>
        </w:rPr>
        <w:t>Bundessortenamt</w:t>
      </w:r>
      <w:proofErr w:type="spellEnd"/>
      <w:r w:rsidRPr="00FF400C">
        <w:rPr>
          <w:rFonts w:cs="Arial"/>
          <w:lang w:val="fr-FR"/>
        </w:rPr>
        <w:t>.</w:t>
      </w:r>
    </w:p>
    <w:p w14:paraId="490FBBE9" w14:textId="77777777" w:rsidR="00F4738B" w:rsidRPr="00FF400C" w:rsidRDefault="00F4738B" w:rsidP="00F4738B">
      <w:pPr>
        <w:rPr>
          <w:rFonts w:cs="Arial"/>
          <w:lang w:val="fr-FR"/>
        </w:rPr>
      </w:pPr>
    </w:p>
    <w:p w14:paraId="42DFC5B9" w14:textId="525DEBCF" w:rsidR="00E32670" w:rsidRDefault="00AF5305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>
        <w:rPr>
          <w:rFonts w:cs="Arial"/>
          <w:lang w:val="fr-FR"/>
        </w:rPr>
        <w:t>Un</w:t>
      </w:r>
      <w:r>
        <w:rPr>
          <w:lang w:val="fr-FR"/>
        </w:rPr>
        <w:t xml:space="preserve"> exposé </w:t>
      </w:r>
      <w:r w:rsidR="00641EBB" w:rsidRPr="00FF400C">
        <w:rPr>
          <w:lang w:val="fr-FR"/>
        </w:rPr>
        <w:t>sur l</w:t>
      </w:r>
      <w:r w:rsidR="00E32670">
        <w:rPr>
          <w:lang w:val="fr-FR"/>
        </w:rPr>
        <w:t>’</w:t>
      </w:r>
      <w:r w:rsidR="00641EBB"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="00641EBB" w:rsidRPr="00FF400C">
        <w:rPr>
          <w:lang w:val="fr-FR"/>
        </w:rPr>
        <w:t xml:space="preserve">DHS des plantes ornementales et des arbres forestiers au </w:t>
      </w:r>
      <w:proofErr w:type="spellStart"/>
      <w:r w:rsidR="00641EBB" w:rsidRPr="00FF400C">
        <w:rPr>
          <w:lang w:val="fr-FR"/>
        </w:rPr>
        <w:t>Bundessortenamt</w:t>
      </w:r>
      <w:proofErr w:type="spellEnd"/>
      <w:r w:rsidR="00641EBB" w:rsidRPr="00FF400C">
        <w:rPr>
          <w:lang w:val="fr-FR"/>
        </w:rPr>
        <w:t xml:space="preserve"> </w:t>
      </w:r>
      <w:r>
        <w:rPr>
          <w:lang w:val="fr-FR"/>
        </w:rPr>
        <w:t>a également été présenté</w:t>
      </w:r>
      <w:r w:rsidR="00E32670">
        <w:rPr>
          <w:lang w:val="fr-FR"/>
        </w:rPr>
        <w:t xml:space="preserve"> au TWO</w:t>
      </w:r>
      <w:r>
        <w:rPr>
          <w:lang w:val="fr-FR"/>
        </w:rPr>
        <w:t xml:space="preserve"> </w:t>
      </w:r>
      <w:r w:rsidR="00641EBB" w:rsidRPr="00FF400C">
        <w:rPr>
          <w:rFonts w:cs="Arial"/>
          <w:lang w:val="fr-FR"/>
        </w:rPr>
        <w:t>par Mme</w:t>
      </w:r>
      <w:r w:rsidR="00E91FBC">
        <w:rPr>
          <w:rFonts w:cs="Arial"/>
          <w:lang w:val="fr-FR"/>
        </w:rPr>
        <w:t> </w:t>
      </w:r>
      <w:r w:rsidR="00641EBB" w:rsidRPr="00FF400C">
        <w:rPr>
          <w:rFonts w:cs="Arial"/>
          <w:lang w:val="fr-FR"/>
        </w:rPr>
        <w:t xml:space="preserve">Andrea </w:t>
      </w:r>
      <w:proofErr w:type="spellStart"/>
      <w:r w:rsidR="00641EBB" w:rsidRPr="00FF400C">
        <w:rPr>
          <w:rFonts w:cs="Arial"/>
          <w:lang w:val="fr-FR"/>
        </w:rPr>
        <w:t>Menne</w:t>
      </w:r>
      <w:proofErr w:type="spellEnd"/>
      <w:r w:rsidR="00641EBB" w:rsidRPr="00FF400C">
        <w:rPr>
          <w:rFonts w:cs="Arial"/>
          <w:lang w:val="fr-FR"/>
        </w:rPr>
        <w:t xml:space="preserve">, </w:t>
      </w:r>
      <w:r w:rsidR="00641EBB" w:rsidRPr="00FF400C">
        <w:rPr>
          <w:lang w:val="fr-FR"/>
        </w:rPr>
        <w:t>chef de section</w:t>
      </w:r>
      <w:r>
        <w:rPr>
          <w:lang w:val="fr-FR"/>
        </w:rPr>
        <w:t xml:space="preserve"> sur l</w:t>
      </w:r>
      <w:r w:rsidR="00E32670">
        <w:rPr>
          <w:lang w:val="fr-FR"/>
        </w:rPr>
        <w:t>’</w:t>
      </w:r>
      <w:r w:rsidR="00641EBB"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="00641EBB" w:rsidRPr="00FF400C">
        <w:rPr>
          <w:lang w:val="fr-FR"/>
        </w:rPr>
        <w:t>DHS des plantes ornementales</w:t>
      </w:r>
      <w:r>
        <w:rPr>
          <w:lang w:val="fr-FR"/>
        </w:rPr>
        <w:t xml:space="preserve"> au</w:t>
      </w:r>
      <w:r w:rsidR="00641EBB" w:rsidRPr="00FF400C">
        <w:rPr>
          <w:lang w:val="fr-FR"/>
        </w:rPr>
        <w:t xml:space="preserve"> </w:t>
      </w:r>
      <w:proofErr w:type="spellStart"/>
      <w:r w:rsidR="00641EBB" w:rsidRPr="00FF400C">
        <w:rPr>
          <w:lang w:val="fr-FR"/>
        </w:rPr>
        <w:t>Bundessortenamt</w:t>
      </w:r>
      <w:proofErr w:type="spellEnd"/>
      <w:r w:rsidR="00641EBB" w:rsidRPr="00FF400C">
        <w:rPr>
          <w:rFonts w:cs="Arial"/>
          <w:lang w:val="fr-FR"/>
        </w:rPr>
        <w:t>.</w:t>
      </w:r>
    </w:p>
    <w:p w14:paraId="150E0A49" w14:textId="4E30D81E" w:rsidR="00F4738B" w:rsidRPr="00FF400C" w:rsidRDefault="00F4738B" w:rsidP="00F4738B">
      <w:pPr>
        <w:rPr>
          <w:highlight w:val="yellow"/>
          <w:lang w:val="fr-FR"/>
        </w:rPr>
      </w:pPr>
    </w:p>
    <w:p w14:paraId="56AD5B46" w14:textId="28ADC9C3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lang w:val="fr-FR"/>
        </w:rPr>
        <w:t xml:space="preserve">Le TWO est souvent confronté à des difficultés pour fournir des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pour les caractères quantitatifs et pseudo</w:t>
      </w:r>
      <w:r w:rsidR="005A693E">
        <w:rPr>
          <w:lang w:val="fr-FR"/>
        </w:rPr>
        <w:noBreakHyphen/>
      </w:r>
      <w:r w:rsidRPr="00FF400C">
        <w:rPr>
          <w:lang w:val="fr-FR"/>
        </w:rPr>
        <w:t>qualitatifs évalués visuelleme</w:t>
      </w:r>
      <w:r w:rsidR="00C060EE" w:rsidRPr="00FF400C">
        <w:rPr>
          <w:lang w:val="fr-FR"/>
        </w:rPr>
        <w:t>nt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Pr="00FF400C">
        <w:rPr>
          <w:lang w:val="fr-FR"/>
        </w:rPr>
        <w:t>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des plantes ornementales couvrent un très large éventail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espèces pour lesquelles une liste exhaustive de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n</w:t>
      </w:r>
      <w:r w:rsidR="00E32670">
        <w:rPr>
          <w:lang w:val="fr-FR"/>
        </w:rPr>
        <w:t>’</w:t>
      </w:r>
      <w:r w:rsidRPr="00FF400C">
        <w:rPr>
          <w:lang w:val="fr-FR"/>
        </w:rPr>
        <w:t>est pas toujours connue ou disponible, ils contiennent de nombreux caractères sur de petits organes ou de très petites parties d</w:t>
      </w:r>
      <w:r w:rsidR="00E32670">
        <w:rPr>
          <w:lang w:val="fr-FR"/>
        </w:rPr>
        <w:t>’</w:t>
      </w:r>
      <w:r w:rsidRPr="00FF400C">
        <w:rPr>
          <w:lang w:val="fr-FR"/>
        </w:rPr>
        <w:t>organes et sont généralement évalués visuelleme</w:t>
      </w:r>
      <w:r w:rsidR="00C060EE" w:rsidRPr="00FF400C">
        <w:rPr>
          <w:lang w:val="fr-FR"/>
        </w:rPr>
        <w:t>nt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Po</w:t>
      </w:r>
      <w:r w:rsidRPr="00FF400C">
        <w:rPr>
          <w:lang w:val="fr-FR"/>
        </w:rPr>
        <w:t>ur cette raison,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est convenu de proposer de modifier le document TGP/7 afin d</w:t>
      </w:r>
      <w:r w:rsidR="00E32670">
        <w:rPr>
          <w:lang w:val="fr-FR"/>
        </w:rPr>
        <w:t>’</w:t>
      </w:r>
      <w:r w:rsidRPr="00FF400C">
        <w:rPr>
          <w:lang w:val="fr-FR"/>
        </w:rPr>
        <w:t>assouplir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obligation de fournir des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pour les caractères quantitatifs et pseudo</w:t>
      </w:r>
      <w:r w:rsidR="005A693E">
        <w:rPr>
          <w:lang w:val="fr-FR"/>
        </w:rPr>
        <w:noBreakHyphen/>
      </w:r>
      <w:r w:rsidRPr="00FF400C">
        <w:rPr>
          <w:lang w:val="fr-FR"/>
        </w:rPr>
        <w:t xml:space="preserve">qualitatifs </w:t>
      </w:r>
      <w:r w:rsidR="00C86223">
        <w:rPr>
          <w:lang w:val="fr-FR"/>
        </w:rPr>
        <w:t>signalés par un</w:t>
      </w:r>
      <w:r w:rsidRPr="00FF400C">
        <w:rPr>
          <w:lang w:val="fr-FR"/>
        </w:rPr>
        <w:t xml:space="preserve"> astérisque si le caractère est uniquement évalué visuellement et que des illustrations sont fourni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La</w:t>
      </w:r>
      <w:r w:rsidRPr="00FF400C">
        <w:rPr>
          <w:lang w:val="fr-FR"/>
        </w:rPr>
        <w:t xml:space="preserve"> </w:t>
      </w:r>
      <w:r w:rsidR="00B71B6B" w:rsidRPr="00FF400C">
        <w:rPr>
          <w:lang w:val="fr-FR"/>
        </w:rPr>
        <w:t xml:space="preserve">modification </w:t>
      </w:r>
      <w:r w:rsidRPr="00FF400C">
        <w:rPr>
          <w:lang w:val="fr-FR"/>
        </w:rPr>
        <w:t>proposée du document TGP/7 pourrait se lire comme suit</w:t>
      </w:r>
      <w:r w:rsidR="00E32670">
        <w:rPr>
          <w:lang w:val="fr-FR"/>
        </w:rPr>
        <w:t> :</w:t>
      </w:r>
    </w:p>
    <w:p w14:paraId="53937494" w14:textId="77777777" w:rsidR="00F4738B" w:rsidRPr="00FF400C" w:rsidRDefault="00F4738B" w:rsidP="00F4738B">
      <w:pPr>
        <w:rPr>
          <w:lang w:val="fr-FR"/>
        </w:rPr>
      </w:pPr>
    </w:p>
    <w:p w14:paraId="303F2C58" w14:textId="3C6C6936" w:rsidR="00E32670" w:rsidRDefault="00E32670">
      <w:pPr>
        <w:keepNext/>
        <w:keepLines/>
        <w:ind w:left="567" w:right="567"/>
        <w:rPr>
          <w:rFonts w:eastAsia="Calibri"/>
          <w:lang w:val="fr-FR"/>
        </w:rPr>
      </w:pPr>
      <w:r>
        <w:rPr>
          <w:rFonts w:eastAsia="Calibri"/>
          <w:lang w:val="fr-FR"/>
        </w:rPr>
        <w:t>“</w:t>
      </w:r>
      <w:r w:rsidRPr="00FF400C">
        <w:rPr>
          <w:rFonts w:eastAsia="Calibri"/>
          <w:lang w:val="fr-FR"/>
        </w:rPr>
        <w:t>i</w:t>
      </w:r>
      <w:r w:rsidR="00641EBB" w:rsidRPr="00FF400C">
        <w:rPr>
          <w:rFonts w:eastAsia="Calibri"/>
          <w:lang w:val="fr-FR"/>
        </w:rPr>
        <w:t>ii)</w:t>
      </w:r>
      <w:r w:rsidR="00641EBB" w:rsidRPr="00FF400C">
        <w:rPr>
          <w:rFonts w:eastAsia="Calibri"/>
          <w:lang w:val="fr-FR"/>
        </w:rPr>
        <w:tab/>
        <w:t>Si un caractère important pour l</w:t>
      </w:r>
      <w:r>
        <w:rPr>
          <w:rFonts w:eastAsia="Calibri"/>
          <w:lang w:val="fr-FR"/>
        </w:rPr>
        <w:t>’</w:t>
      </w:r>
      <w:r w:rsidR="00641EBB" w:rsidRPr="00FF400C">
        <w:rPr>
          <w:rFonts w:eastAsia="Calibri"/>
          <w:lang w:val="fr-FR"/>
        </w:rPr>
        <w:t xml:space="preserve">harmonisation internationale des descriptions variétales (caractères </w:t>
      </w:r>
      <w:r w:rsidR="00C86223">
        <w:rPr>
          <w:rFonts w:eastAsia="Calibri"/>
          <w:lang w:val="fr-FR"/>
        </w:rPr>
        <w:t>avec</w:t>
      </w:r>
      <w:r w:rsidR="00641EBB" w:rsidRPr="00FF400C">
        <w:rPr>
          <w:rFonts w:eastAsia="Calibri"/>
          <w:lang w:val="fr-FR"/>
        </w:rPr>
        <w:t xml:space="preserve"> astérisque)</w:t>
      </w:r>
      <w:r w:rsidR="00357B1A">
        <w:rPr>
          <w:rFonts w:eastAsia="Calibri"/>
          <w:strike/>
          <w:highlight w:val="lightGray"/>
          <w:lang w:val="fr-FR"/>
        </w:rPr>
        <w:t xml:space="preserve"> e</w:t>
      </w:r>
      <w:r w:rsidR="00641EBB" w:rsidRPr="00FF400C">
        <w:rPr>
          <w:rFonts w:eastAsia="Calibri"/>
          <w:strike/>
          <w:highlight w:val="lightGray"/>
          <w:lang w:val="fr-FR"/>
        </w:rPr>
        <w:t>t</w:t>
      </w:r>
      <w:r w:rsidR="00641EBB" w:rsidRPr="00357B1A">
        <w:rPr>
          <w:rFonts w:eastAsia="Calibri"/>
          <w:highlight w:val="lightGray"/>
          <w:u w:val="single"/>
          <w:lang w:val="fr-FR"/>
        </w:rPr>
        <w:t>,</w:t>
      </w:r>
      <w:r w:rsidR="00641EBB" w:rsidRPr="00FF400C">
        <w:rPr>
          <w:rFonts w:eastAsia="Calibri"/>
          <w:highlight w:val="lightGray"/>
          <w:u w:val="single"/>
          <w:lang w:val="fr-FR"/>
        </w:rPr>
        <w:t xml:space="preserve"> </w:t>
      </w:r>
      <w:r w:rsidR="00641EBB" w:rsidRPr="00FF400C">
        <w:rPr>
          <w:rFonts w:eastAsia="Calibri"/>
          <w:lang w:val="fr-FR"/>
        </w:rPr>
        <w:t xml:space="preserve">est influencé par </w:t>
      </w:r>
      <w:r w:rsidR="003F5F97">
        <w:rPr>
          <w:rFonts w:eastAsia="Calibri"/>
          <w:lang w:val="fr-FR"/>
        </w:rPr>
        <w:t>le milieu</w:t>
      </w:r>
      <w:r w:rsidR="00641EBB" w:rsidRPr="00FF400C">
        <w:rPr>
          <w:rFonts w:eastAsia="Calibri"/>
          <w:lang w:val="fr-FR"/>
        </w:rPr>
        <w:t xml:space="preserve"> </w:t>
      </w:r>
      <w:r w:rsidR="00641EBB" w:rsidRPr="00FF400C">
        <w:rPr>
          <w:rFonts w:eastAsia="Calibri"/>
          <w:highlight w:val="lightGray"/>
          <w:u w:val="single"/>
          <w:lang w:val="fr-FR"/>
        </w:rPr>
        <w:t xml:space="preserve">et ne peut pas être illustré par des photographies ou des dessins de manière significative </w:t>
      </w:r>
      <w:r w:rsidR="00641EBB" w:rsidRPr="00FF400C">
        <w:rPr>
          <w:rFonts w:eastAsia="Calibri"/>
          <w:strike/>
          <w:highlight w:val="lightGray"/>
          <w:lang w:val="fr-FR"/>
        </w:rPr>
        <w:t>(</w:t>
      </w:r>
      <w:r w:rsidR="003F5F97">
        <w:rPr>
          <w:rFonts w:eastAsia="Calibri"/>
          <w:strike/>
          <w:highlight w:val="lightGray"/>
          <w:lang w:val="fr-FR"/>
        </w:rPr>
        <w:t xml:space="preserve">comme </w:t>
      </w:r>
      <w:r w:rsidR="00641EBB" w:rsidRPr="00FF400C">
        <w:rPr>
          <w:rFonts w:eastAsia="Calibri"/>
          <w:strike/>
          <w:highlight w:val="lightGray"/>
          <w:lang w:val="fr-FR"/>
        </w:rPr>
        <w:t>la plupart des caractères quantitatifs et pseudo</w:t>
      </w:r>
      <w:r w:rsidR="005A693E">
        <w:rPr>
          <w:rFonts w:eastAsia="Calibri"/>
          <w:strike/>
          <w:highlight w:val="lightGray"/>
          <w:lang w:val="fr-FR"/>
        </w:rPr>
        <w:noBreakHyphen/>
      </w:r>
      <w:r w:rsidR="00641EBB" w:rsidRPr="00FF400C">
        <w:rPr>
          <w:rFonts w:eastAsia="Calibri"/>
          <w:strike/>
          <w:highlight w:val="lightGray"/>
          <w:lang w:val="fr-FR"/>
        </w:rPr>
        <w:t xml:space="preserve">qualitatifs) ou si des variétés exemples sont nécessaires pour illustrer le caractère (voir la </w:t>
      </w:r>
      <w:r w:rsidRPr="00FF400C">
        <w:rPr>
          <w:rFonts w:eastAsia="Calibri"/>
          <w:strike/>
          <w:highlight w:val="lightGray"/>
          <w:lang w:val="fr-FR"/>
        </w:rPr>
        <w:t>section</w:t>
      </w:r>
      <w:r>
        <w:rPr>
          <w:rFonts w:eastAsia="Calibri"/>
          <w:strike/>
          <w:highlight w:val="lightGray"/>
          <w:lang w:val="fr-FR"/>
        </w:rPr>
        <w:t> </w:t>
      </w:r>
      <w:r w:rsidRPr="00FF400C">
        <w:rPr>
          <w:rFonts w:eastAsia="Calibri"/>
          <w:strike/>
          <w:highlight w:val="lightGray"/>
          <w:lang w:val="fr-FR"/>
        </w:rPr>
        <w:t>3</w:t>
      </w:r>
      <w:r w:rsidR="00641EBB" w:rsidRPr="00FF400C">
        <w:rPr>
          <w:rFonts w:eastAsia="Calibri"/>
          <w:strike/>
          <w:highlight w:val="lightGray"/>
          <w:lang w:val="fr-FR"/>
        </w:rPr>
        <w:t>.1)</w:t>
      </w:r>
      <w:r w:rsidR="00641EBB" w:rsidRPr="00FF400C">
        <w:rPr>
          <w:rFonts w:eastAsia="Calibri"/>
          <w:lang w:val="fr-FR"/>
        </w:rPr>
        <w:t>, il est nécessaire d</w:t>
      </w:r>
      <w:r>
        <w:rPr>
          <w:rFonts w:eastAsia="Calibri"/>
          <w:lang w:val="fr-FR"/>
        </w:rPr>
        <w:t>’</w:t>
      </w:r>
      <w:r w:rsidR="003F5F97">
        <w:rPr>
          <w:rFonts w:eastAsia="Calibri"/>
          <w:lang w:val="fr-FR"/>
        </w:rPr>
        <w:t xml:space="preserve">indiquer </w:t>
      </w:r>
      <w:r w:rsidR="00641EBB" w:rsidRPr="00FF400C">
        <w:rPr>
          <w:rFonts w:eastAsia="Calibri"/>
          <w:lang w:val="fr-FR"/>
        </w:rPr>
        <w:t xml:space="preserve">des variétés </w:t>
      </w:r>
      <w:r w:rsidR="00001CC1">
        <w:rPr>
          <w:rFonts w:eastAsia="Calibri"/>
          <w:lang w:val="fr-FR"/>
        </w:rPr>
        <w:t>à titre d</w:t>
      </w:r>
      <w:r>
        <w:rPr>
          <w:rFonts w:eastAsia="Calibri"/>
          <w:lang w:val="fr-FR"/>
        </w:rPr>
        <w:t>’</w:t>
      </w:r>
      <w:r w:rsidR="00001CC1">
        <w:rPr>
          <w:rFonts w:eastAsia="Calibri"/>
          <w:lang w:val="fr-FR"/>
        </w:rPr>
        <w:t>exemples</w:t>
      </w:r>
      <w:r w:rsidR="00641EBB" w:rsidRPr="00FF400C">
        <w:rPr>
          <w:rFonts w:eastAsia="Calibri"/>
          <w:lang w:val="fr-FR"/>
        </w:rPr>
        <w:t>.</w:t>
      </w:r>
    </w:p>
    <w:p w14:paraId="3414CB2B" w14:textId="1DB12758" w:rsidR="00F4738B" w:rsidRPr="00FF400C" w:rsidRDefault="00F4738B" w:rsidP="00F4738B">
      <w:pPr>
        <w:keepNext/>
        <w:keepLines/>
        <w:ind w:left="567" w:right="567"/>
        <w:rPr>
          <w:rFonts w:eastAsia="Calibri"/>
          <w:lang w:val="fr-FR"/>
        </w:rPr>
      </w:pPr>
    </w:p>
    <w:p w14:paraId="1CC2F9AE" w14:textId="26F9F4BC" w:rsidR="00584174" w:rsidRPr="003F5F97" w:rsidRDefault="00E32670">
      <w:pPr>
        <w:keepNext/>
        <w:keepLines/>
        <w:ind w:left="567" w:right="567"/>
        <w:rPr>
          <w:rFonts w:eastAsia="Calibri"/>
          <w:u w:val="single"/>
          <w:lang w:val="fr-FR"/>
        </w:rPr>
      </w:pPr>
      <w:r>
        <w:rPr>
          <w:rFonts w:eastAsia="Calibri"/>
          <w:highlight w:val="lightGray"/>
          <w:u w:val="single"/>
          <w:lang w:val="fr-FR"/>
        </w:rPr>
        <w:t>“</w:t>
      </w:r>
      <w:r w:rsidRPr="00FF400C">
        <w:rPr>
          <w:rFonts w:eastAsia="Calibri"/>
          <w:highlight w:val="lightGray"/>
          <w:u w:val="single"/>
          <w:lang w:val="fr-FR"/>
        </w:rPr>
        <w:t>D</w:t>
      </w:r>
      <w:r w:rsidR="00641EBB" w:rsidRPr="00FF400C">
        <w:rPr>
          <w:rFonts w:eastAsia="Calibri"/>
          <w:highlight w:val="lightGray"/>
          <w:u w:val="single"/>
          <w:lang w:val="fr-FR"/>
        </w:rPr>
        <w:t>ans les espèces où la gamme d</w:t>
      </w:r>
      <w:r>
        <w:rPr>
          <w:rFonts w:eastAsia="Calibri"/>
          <w:highlight w:val="lightGray"/>
          <w:u w:val="single"/>
          <w:lang w:val="fr-FR"/>
        </w:rPr>
        <w:t>’</w:t>
      </w:r>
      <w:r w:rsidR="00641EBB" w:rsidRPr="00FF400C">
        <w:rPr>
          <w:rFonts w:eastAsia="Calibri"/>
          <w:highlight w:val="lightGray"/>
          <w:u w:val="single"/>
          <w:lang w:val="fr-FR"/>
        </w:rPr>
        <w:t xml:space="preserve">expression est élevée au niveau de la variété </w:t>
      </w:r>
      <w:r w:rsidR="003F5F97">
        <w:rPr>
          <w:rFonts w:eastAsia="Calibri"/>
          <w:highlight w:val="lightGray"/>
          <w:u w:val="single"/>
          <w:lang w:val="fr-FR"/>
        </w:rPr>
        <w:t>d</w:t>
      </w:r>
      <w:r>
        <w:rPr>
          <w:rFonts w:eastAsia="Calibri"/>
          <w:highlight w:val="lightGray"/>
          <w:u w:val="single"/>
          <w:lang w:val="fr-FR"/>
        </w:rPr>
        <w:t>’</w:t>
      </w:r>
      <w:r w:rsidR="00641EBB" w:rsidRPr="00FF400C">
        <w:rPr>
          <w:rFonts w:eastAsia="Calibri"/>
          <w:highlight w:val="lightGray"/>
          <w:u w:val="single"/>
          <w:lang w:val="fr-FR"/>
        </w:rPr>
        <w:t>un caractère quantitatif (qui ne peut être mesuré), il ne serait pas approprié d</w:t>
      </w:r>
      <w:r>
        <w:rPr>
          <w:rFonts w:eastAsia="Calibri"/>
          <w:highlight w:val="lightGray"/>
          <w:u w:val="single"/>
          <w:lang w:val="fr-FR"/>
        </w:rPr>
        <w:t>’</w:t>
      </w:r>
      <w:r w:rsidR="00641EBB" w:rsidRPr="00FF400C">
        <w:rPr>
          <w:rFonts w:eastAsia="Calibri"/>
          <w:highlight w:val="lightGray"/>
          <w:u w:val="single"/>
          <w:lang w:val="fr-FR"/>
        </w:rPr>
        <w:t>illustrer les niveaux d</w:t>
      </w:r>
      <w:r>
        <w:rPr>
          <w:rFonts w:eastAsia="Calibri"/>
          <w:highlight w:val="lightGray"/>
          <w:u w:val="single"/>
          <w:lang w:val="fr-FR"/>
        </w:rPr>
        <w:t>’</w:t>
      </w:r>
      <w:r w:rsidR="00641EBB" w:rsidRPr="00FF400C">
        <w:rPr>
          <w:rFonts w:eastAsia="Calibri"/>
          <w:highlight w:val="lightGray"/>
          <w:u w:val="single"/>
          <w:lang w:val="fr-FR"/>
        </w:rPr>
        <w:t>expression exclusivement par un dessin ou une photograph</w:t>
      </w:r>
      <w:r w:rsidR="00C060EE" w:rsidRPr="00FF400C">
        <w:rPr>
          <w:rFonts w:eastAsia="Calibri"/>
          <w:highlight w:val="lightGray"/>
          <w:u w:val="single"/>
          <w:lang w:val="fr-FR"/>
        </w:rPr>
        <w:t>ie</w:t>
      </w:r>
      <w:r w:rsidR="00C060EE">
        <w:rPr>
          <w:rFonts w:eastAsia="Calibri"/>
          <w:highlight w:val="lightGray"/>
          <w:u w:val="single"/>
          <w:lang w:val="fr-FR"/>
        </w:rPr>
        <w:t xml:space="preserve">.  </w:t>
      </w:r>
      <w:r w:rsidR="00C060EE" w:rsidRPr="003F5F97">
        <w:rPr>
          <w:rFonts w:eastAsia="Calibri"/>
          <w:highlight w:val="lightGray"/>
          <w:u w:val="single"/>
          <w:lang w:val="fr-FR"/>
        </w:rPr>
        <w:t>Da</w:t>
      </w:r>
      <w:r w:rsidR="00641EBB" w:rsidRPr="003F5F97">
        <w:rPr>
          <w:rFonts w:eastAsia="Calibri"/>
          <w:highlight w:val="lightGray"/>
          <w:u w:val="single"/>
          <w:lang w:val="fr-FR"/>
        </w:rPr>
        <w:t xml:space="preserve">ns ces cas, </w:t>
      </w:r>
      <w:r w:rsidR="003F5F97">
        <w:rPr>
          <w:rFonts w:eastAsia="Calibri"/>
          <w:highlight w:val="lightGray"/>
          <w:u w:val="single"/>
          <w:lang w:val="fr-FR"/>
        </w:rPr>
        <w:t>il serait nécessaire d</w:t>
      </w:r>
      <w:r>
        <w:rPr>
          <w:rFonts w:eastAsia="Calibri"/>
          <w:highlight w:val="lightGray"/>
          <w:u w:val="single"/>
          <w:lang w:val="fr-FR"/>
        </w:rPr>
        <w:t>’</w:t>
      </w:r>
      <w:r w:rsidR="003F5F97">
        <w:rPr>
          <w:rFonts w:eastAsia="Calibri"/>
          <w:highlight w:val="lightGray"/>
          <w:u w:val="single"/>
          <w:lang w:val="fr-FR"/>
        </w:rPr>
        <w:t xml:space="preserve">indiquer des </w:t>
      </w:r>
      <w:r w:rsidR="00641EBB" w:rsidRPr="003F5F97">
        <w:rPr>
          <w:rFonts w:eastAsia="Calibri"/>
          <w:highlight w:val="lightGray"/>
          <w:u w:val="single"/>
          <w:lang w:val="fr-FR"/>
        </w:rPr>
        <w:t xml:space="preserve">variétés </w:t>
      </w:r>
      <w:r w:rsidR="00001CC1">
        <w:rPr>
          <w:rFonts w:eastAsia="Calibri"/>
          <w:highlight w:val="lightGray"/>
          <w:u w:val="single"/>
          <w:lang w:val="fr-FR"/>
        </w:rPr>
        <w:t>à titre d</w:t>
      </w:r>
      <w:r>
        <w:rPr>
          <w:rFonts w:eastAsia="Calibri"/>
          <w:highlight w:val="lightGray"/>
          <w:u w:val="single"/>
          <w:lang w:val="fr-FR"/>
        </w:rPr>
        <w:t>’</w:t>
      </w:r>
      <w:r w:rsidR="00001CC1">
        <w:rPr>
          <w:rFonts w:eastAsia="Calibri"/>
          <w:highlight w:val="lightGray"/>
          <w:u w:val="single"/>
          <w:lang w:val="fr-FR"/>
        </w:rPr>
        <w:t>exemple</w:t>
      </w:r>
      <w:r>
        <w:rPr>
          <w:rFonts w:eastAsia="Calibri"/>
          <w:highlight w:val="lightGray"/>
          <w:u w:val="single"/>
          <w:lang w:val="fr-FR"/>
        </w:rPr>
        <w:t>s”</w:t>
      </w:r>
      <w:r w:rsidR="003F5F97">
        <w:rPr>
          <w:rFonts w:eastAsia="Calibri"/>
          <w:u w:val="single"/>
          <w:lang w:val="fr-FR"/>
        </w:rPr>
        <w:t>.</w:t>
      </w:r>
    </w:p>
    <w:p w14:paraId="7EF13F81" w14:textId="77777777" w:rsidR="00F4738B" w:rsidRPr="003F5F97" w:rsidRDefault="00F4738B" w:rsidP="00F4738B">
      <w:pPr>
        <w:keepNext/>
        <w:keepLines/>
        <w:ind w:left="567" w:right="567"/>
        <w:rPr>
          <w:rFonts w:eastAsia="Calibri"/>
          <w:sz w:val="18"/>
          <w:u w:val="single"/>
          <w:lang w:val="fr-FR"/>
        </w:rPr>
      </w:pPr>
    </w:p>
    <w:p w14:paraId="081E3A04" w14:textId="6F8FFA49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lang w:val="fr-FR"/>
        </w:rPr>
        <w:t>Le TWO est convenu que l</w:t>
      </w:r>
      <w:r w:rsidR="00E32670">
        <w:rPr>
          <w:lang w:val="fr-FR"/>
        </w:rPr>
        <w:t>’</w:t>
      </w:r>
      <w:r w:rsidRPr="00FF400C">
        <w:rPr>
          <w:lang w:val="fr-FR"/>
        </w:rPr>
        <w:t>utilisation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illustrations conviendrait pour remplacer les variétés indiquées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pour ces caractères et faciliterait davantage l</w:t>
      </w:r>
      <w:r w:rsidR="00E32670">
        <w:rPr>
          <w:lang w:val="fr-FR"/>
        </w:rPr>
        <w:t>’</w:t>
      </w:r>
      <w:r w:rsidRPr="00FF400C">
        <w:rPr>
          <w:lang w:val="fr-FR"/>
        </w:rPr>
        <w:t>harmonisation internationa</w:t>
      </w:r>
      <w:r w:rsidR="00C060EE" w:rsidRPr="00FF400C">
        <w:rPr>
          <w:lang w:val="fr-FR"/>
        </w:rPr>
        <w:t>le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a proposé plusieurs exemples de caractères pour lesquels cette approche, </w:t>
      </w:r>
      <w:r w:rsidR="003F5F97">
        <w:rPr>
          <w:lang w:val="fr-FR"/>
        </w:rPr>
        <w:t xml:space="preserve">qui </w:t>
      </w:r>
      <w:r w:rsidRPr="00FF400C">
        <w:rPr>
          <w:lang w:val="fr-FR"/>
        </w:rPr>
        <w:t>consist</w:t>
      </w:r>
      <w:r w:rsidR="003F5F97">
        <w:rPr>
          <w:lang w:val="fr-FR"/>
        </w:rPr>
        <w:t>e</w:t>
      </w:r>
      <w:r w:rsidRPr="00FF400C">
        <w:rPr>
          <w:lang w:val="fr-FR"/>
        </w:rPr>
        <w:t xml:space="preserve"> à remplacer les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lorsque des illustrations sont fournies, pourrait être utilisée (voir le rapport</w:t>
      </w:r>
      <w:r w:rsidR="00E32670" w:rsidRPr="00FF400C">
        <w:rPr>
          <w:lang w:val="fr-FR"/>
        </w:rPr>
        <w:t xml:space="preserve"> du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>).</w:t>
      </w:r>
    </w:p>
    <w:p w14:paraId="0AA47290" w14:textId="77777777" w:rsidR="00F4738B" w:rsidRPr="00FF400C" w:rsidRDefault="00F4738B" w:rsidP="00F4738B">
      <w:pPr>
        <w:rPr>
          <w:lang w:val="fr-FR"/>
        </w:rPr>
      </w:pPr>
    </w:p>
    <w:p w14:paraId="2D78F1C0" w14:textId="08A7DDBC" w:rsidR="00E32670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lang w:val="fr-FR"/>
        </w:rPr>
        <w:t>Le TWO a noté que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expression </w:t>
      </w:r>
      <w:r w:rsidR="00E32670">
        <w:rPr>
          <w:lang w:val="fr-FR"/>
        </w:rPr>
        <w:t>“m</w:t>
      </w:r>
      <w:r w:rsidR="003F5F97">
        <w:rPr>
          <w:lang w:val="fr-FR"/>
        </w:rPr>
        <w:t>ilieu</w:t>
      </w:r>
      <w:r w:rsidRPr="00FF400C">
        <w:rPr>
          <w:lang w:val="fr-FR"/>
        </w:rPr>
        <w:t xml:space="preserve"> contrôl</w:t>
      </w:r>
      <w:r w:rsidR="00E32670" w:rsidRPr="00FF400C">
        <w:rPr>
          <w:lang w:val="fr-FR"/>
        </w:rPr>
        <w:t>é</w:t>
      </w:r>
      <w:r w:rsidR="00E32670">
        <w:rPr>
          <w:lang w:val="fr-FR"/>
        </w:rPr>
        <w:t>”</w:t>
      </w:r>
      <w:r w:rsidR="003F5F97">
        <w:rPr>
          <w:lang w:val="fr-FR"/>
        </w:rPr>
        <w:t xml:space="preserve"> qui</w:t>
      </w:r>
      <w:r w:rsidRPr="00FF400C">
        <w:rPr>
          <w:lang w:val="fr-FR"/>
        </w:rPr>
        <w:t xml:space="preserve"> figur</w:t>
      </w:r>
      <w:r w:rsidR="003F5F97">
        <w:rPr>
          <w:lang w:val="fr-FR"/>
        </w:rPr>
        <w:t>e</w:t>
      </w:r>
      <w:r w:rsidRPr="00FF400C">
        <w:rPr>
          <w:lang w:val="fr-FR"/>
        </w:rPr>
        <w:t xml:space="preserve"> dans le diagramme 1 du document TGP/7, GN 28, n</w:t>
      </w:r>
      <w:r w:rsidR="00E32670">
        <w:rPr>
          <w:lang w:val="fr-FR"/>
        </w:rPr>
        <w:t>’</w:t>
      </w:r>
      <w:r w:rsidRPr="00FF400C">
        <w:rPr>
          <w:lang w:val="fr-FR"/>
        </w:rPr>
        <w:t>était pas expliquée dans le texte de la GN 28.</w:t>
      </w:r>
      <w:r w:rsidR="00E32670" w:rsidRPr="00FF400C">
        <w:rPr>
          <w:lang w:val="fr-FR"/>
        </w:rPr>
        <w:t xml:space="preserve"> </w:t>
      </w:r>
      <w:r w:rsidR="00E91FBC">
        <w:rPr>
          <w:lang w:val="fr-FR"/>
        </w:rPr>
        <w:t xml:space="preserve"> </w:t>
      </w:r>
      <w:r w:rsidR="00E32670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a convenu que </w:t>
      </w:r>
      <w:r w:rsidR="00001CC1">
        <w:rPr>
          <w:lang w:val="fr-FR"/>
        </w:rPr>
        <w:t>le milieu</w:t>
      </w:r>
      <w:r w:rsidRPr="00FF400C">
        <w:rPr>
          <w:lang w:val="fr-FR"/>
        </w:rPr>
        <w:t xml:space="preserve"> ne pouvait pas être entièrement contrôlé, même dans des conditions de ser</w:t>
      </w:r>
      <w:r w:rsidR="00C060EE" w:rsidRPr="00FF400C">
        <w:rPr>
          <w:lang w:val="fr-FR"/>
        </w:rPr>
        <w:t>re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est convenu de proposer que le diagramme 1 soit modifié pour remplacer la question </w:t>
      </w:r>
      <w:r w:rsidR="00E32670">
        <w:rPr>
          <w:lang w:val="fr-FR"/>
        </w:rPr>
        <w:t>“L</w:t>
      </w:r>
      <w:r w:rsidR="00001CC1">
        <w:rPr>
          <w:lang w:val="fr-FR"/>
        </w:rPr>
        <w:t>e milieu</w:t>
      </w:r>
      <w:r w:rsidRPr="00FF400C">
        <w:rPr>
          <w:lang w:val="fr-FR"/>
        </w:rPr>
        <w:t xml:space="preserve"> est</w:t>
      </w:r>
      <w:r w:rsidR="005A693E">
        <w:rPr>
          <w:lang w:val="fr-FR"/>
        </w:rPr>
        <w:noBreakHyphen/>
      </w:r>
      <w:r w:rsidRPr="00FF400C">
        <w:rPr>
          <w:lang w:val="fr-FR"/>
        </w:rPr>
        <w:t>il contrôlé</w:t>
      </w:r>
      <w:r w:rsidR="00001CC1">
        <w:rPr>
          <w:lang w:val="fr-FR"/>
        </w:rPr>
        <w:t>?</w:t>
      </w:r>
      <w:r w:rsidR="00A928DF">
        <w:rPr>
          <w:lang w:val="fr-FR"/>
        </w:rPr>
        <w:t>”</w:t>
      </w:r>
      <w:r w:rsidRPr="00FF400C">
        <w:rPr>
          <w:lang w:val="fr-FR"/>
        </w:rPr>
        <w:t xml:space="preserve"> par </w:t>
      </w:r>
      <w:r w:rsidR="00E32670">
        <w:rPr>
          <w:lang w:val="fr-FR"/>
        </w:rPr>
        <w:t>“L</w:t>
      </w:r>
      <w:r w:rsidRPr="00FF400C">
        <w:rPr>
          <w:lang w:val="fr-FR"/>
        </w:rPr>
        <w:t xml:space="preserve">e caractère </w:t>
      </w:r>
      <w:r w:rsidR="009B5AB2">
        <w:rPr>
          <w:lang w:val="fr-FR"/>
        </w:rPr>
        <w:t>fait</w:t>
      </w:r>
      <w:r w:rsidR="005A693E">
        <w:rPr>
          <w:lang w:val="fr-FR"/>
        </w:rPr>
        <w:noBreakHyphen/>
      </w:r>
      <w:r w:rsidRPr="00FF400C">
        <w:rPr>
          <w:lang w:val="fr-FR"/>
        </w:rPr>
        <w:t xml:space="preserve">il </w:t>
      </w:r>
      <w:r w:rsidR="003F5F97">
        <w:rPr>
          <w:lang w:val="fr-FR"/>
        </w:rPr>
        <w:t>uniqu</w:t>
      </w:r>
      <w:r w:rsidR="009B5AB2">
        <w:rPr>
          <w:lang w:val="fr-FR"/>
        </w:rPr>
        <w:t>ement l</w:t>
      </w:r>
      <w:r w:rsidR="00E32670">
        <w:rPr>
          <w:lang w:val="fr-FR"/>
        </w:rPr>
        <w:t>’</w:t>
      </w:r>
      <w:r w:rsidR="009B5AB2">
        <w:rPr>
          <w:lang w:val="fr-FR"/>
        </w:rPr>
        <w:t>objet d</w:t>
      </w:r>
      <w:r w:rsidR="00E32670">
        <w:rPr>
          <w:lang w:val="fr-FR"/>
        </w:rPr>
        <w:t>’</w:t>
      </w:r>
      <w:r w:rsidR="009B5AB2">
        <w:rPr>
          <w:lang w:val="fr-FR"/>
        </w:rPr>
        <w:t xml:space="preserve">une observation </w:t>
      </w:r>
      <w:r w:rsidR="00001CC1">
        <w:rPr>
          <w:lang w:val="fr-FR"/>
        </w:rPr>
        <w:t>visuelle</w:t>
      </w:r>
      <w:r w:rsidR="00001CC1" w:rsidRPr="00FF400C">
        <w:rPr>
          <w:lang w:val="fr-FR"/>
        </w:rPr>
        <w:t>?</w:t>
      </w:r>
      <w:r w:rsidR="00A928DF">
        <w:rPr>
          <w:lang w:val="fr-FR"/>
        </w:rPr>
        <w:t>”</w:t>
      </w:r>
      <w:r w:rsidRPr="00FF400C">
        <w:rPr>
          <w:lang w:val="fr-FR"/>
        </w:rPr>
        <w:t>, comme suit</w:t>
      </w:r>
      <w:r w:rsidR="00E32670">
        <w:rPr>
          <w:lang w:val="fr-FR"/>
        </w:rPr>
        <w:t> :</w:t>
      </w:r>
    </w:p>
    <w:p w14:paraId="609B2B18" w14:textId="1368906A" w:rsidR="00F4738B" w:rsidRPr="00FF400C" w:rsidRDefault="00F4738B" w:rsidP="00F4738B">
      <w:pPr>
        <w:rPr>
          <w:lang w:val="fr-FR"/>
        </w:rPr>
      </w:pPr>
    </w:p>
    <w:p w14:paraId="3BD11B60" w14:textId="77777777" w:rsidR="00F4738B" w:rsidRPr="00F652B7" w:rsidRDefault="00F4738B" w:rsidP="00F4738B">
      <w:pPr>
        <w:jc w:val="center"/>
      </w:pPr>
      <w:r w:rsidRPr="00F652B7">
        <w:rPr>
          <w:noProof/>
        </w:rPr>
        <w:lastRenderedPageBreak/>
        <w:drawing>
          <wp:inline distT="0" distB="0" distL="0" distR="0" wp14:anchorId="487B1063" wp14:editId="415A0491">
            <wp:extent cx="5021865" cy="3818929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845" cy="382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FBAE" w14:textId="77777777" w:rsidR="00F4738B" w:rsidRPr="00B21102" w:rsidRDefault="00F4738B" w:rsidP="00F4738B">
      <w:pPr>
        <w:outlineLvl w:val="4"/>
        <w:rPr>
          <w:i/>
          <w:lang w:val="fr-FR"/>
        </w:rPr>
      </w:pPr>
    </w:p>
    <w:p w14:paraId="79AB18D3" w14:textId="499FC1EB" w:rsidR="00584174" w:rsidRPr="00FF400C" w:rsidRDefault="009B5AB2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>
        <w:rPr>
          <w:lang w:val="fr-FR"/>
        </w:rPr>
        <w:t>U</w:t>
      </w:r>
      <w:r w:rsidRPr="00FF400C">
        <w:rPr>
          <w:lang w:val="fr-FR"/>
        </w:rPr>
        <w:t xml:space="preserve">n exposé intitulé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 xml:space="preserve">ésistance à </w:t>
      </w:r>
      <w:r w:rsidRPr="00FF400C">
        <w:rPr>
          <w:i/>
          <w:lang w:val="fr-FR"/>
        </w:rPr>
        <w:t xml:space="preserve">Puccinia </w:t>
      </w:r>
      <w:proofErr w:type="spellStart"/>
      <w:r w:rsidRPr="00FF400C">
        <w:rPr>
          <w:i/>
          <w:lang w:val="fr-FR"/>
        </w:rPr>
        <w:t>horiana</w:t>
      </w:r>
      <w:proofErr w:type="spellEnd"/>
      <w:r w:rsidRPr="00FF400C">
        <w:rPr>
          <w:i/>
          <w:lang w:val="fr-FR"/>
        </w:rPr>
        <w:t xml:space="preserve"> </w:t>
      </w:r>
      <w:r w:rsidRPr="00FF400C">
        <w:rPr>
          <w:lang w:val="fr-FR"/>
        </w:rPr>
        <w:t>chez le chrysanthème</w:t>
      </w:r>
      <w:r w:rsidR="00E32670">
        <w:rPr>
          <w:lang w:val="fr-FR"/>
        </w:rPr>
        <w:t xml:space="preserve"> – </w:t>
      </w:r>
      <w:r w:rsidRPr="00FF400C">
        <w:rPr>
          <w:lang w:val="fr-FR"/>
        </w:rPr>
        <w:t>Rapport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activité concernant un </w:t>
      </w:r>
      <w:r w:rsidR="00001CC1" w:rsidRPr="00FF400C">
        <w:rPr>
          <w:lang w:val="fr-FR"/>
        </w:rPr>
        <w:t xml:space="preserve">potentiel </w:t>
      </w:r>
      <w:r w:rsidRPr="00FF400C">
        <w:rPr>
          <w:lang w:val="fr-FR"/>
        </w:rPr>
        <w:t>nouveau caractère</w:t>
      </w:r>
      <w:r w:rsidR="00001CC1">
        <w:rPr>
          <w:lang w:val="fr-FR"/>
        </w:rPr>
        <w:t xml:space="preserve"> en vue de l</w:t>
      </w:r>
      <w:r w:rsidR="00E32670">
        <w:rPr>
          <w:lang w:val="fr-FR"/>
        </w:rPr>
        <w:t>’</w:t>
      </w:r>
      <w:r w:rsidR="00001CC1">
        <w:rPr>
          <w:lang w:val="fr-FR"/>
        </w:rPr>
        <w:t>examen</w:t>
      </w:r>
      <w:r w:rsidR="00E91FBC">
        <w:rPr>
          <w:lang w:val="fr-FR"/>
        </w:rPr>
        <w:t> </w:t>
      </w:r>
      <w:r w:rsidR="00C060EE">
        <w:rPr>
          <w:lang w:val="fr-FR"/>
        </w:rPr>
        <w:t>DHS”</w:t>
      </w:r>
      <w:r w:rsidRPr="00FF400C">
        <w:rPr>
          <w:lang w:val="fr-FR"/>
        </w:rPr>
        <w:t xml:space="preserve"> </w:t>
      </w:r>
      <w:r>
        <w:rPr>
          <w:lang w:val="fr-FR"/>
        </w:rPr>
        <w:t xml:space="preserve">a été </w:t>
      </w:r>
      <w:r w:rsidRPr="00FF400C">
        <w:rPr>
          <w:lang w:val="fr-FR"/>
        </w:rPr>
        <w:t>présenté</w:t>
      </w:r>
      <w:r w:rsidR="00E32670" w:rsidRPr="00FF400C">
        <w:rPr>
          <w:lang w:val="fr-FR"/>
        </w:rPr>
        <w:t xml:space="preserve"> </w:t>
      </w:r>
      <w:r w:rsidR="00E32670">
        <w:rPr>
          <w:lang w:val="fr-FR"/>
        </w:rPr>
        <w:t>au TWO</w:t>
      </w:r>
      <w:r>
        <w:rPr>
          <w:lang w:val="fr-FR"/>
        </w:rPr>
        <w:t xml:space="preserve"> </w:t>
      </w:r>
      <w:r w:rsidRPr="00FF400C">
        <w:rPr>
          <w:lang w:val="fr-FR"/>
        </w:rPr>
        <w:t>par un expert des Pays</w:t>
      </w:r>
      <w:r w:rsidR="005A693E">
        <w:rPr>
          <w:lang w:val="fr-FR"/>
        </w:rPr>
        <w:noBreakHyphen/>
      </w:r>
      <w:r w:rsidRPr="00FF400C">
        <w:rPr>
          <w:lang w:val="fr-FR"/>
        </w:rPr>
        <w:t>B</w:t>
      </w:r>
      <w:r w:rsidR="00C060EE" w:rsidRPr="00FF400C">
        <w:rPr>
          <w:lang w:val="fr-FR"/>
        </w:rPr>
        <w:t>as</w:t>
      </w:r>
      <w:r w:rsidR="00C060EE">
        <w:rPr>
          <w:lang w:val="fr-FR"/>
        </w:rPr>
        <w:t>.  Ce</w:t>
      </w:r>
      <w:r w:rsidR="00001CC1">
        <w:rPr>
          <w:lang w:val="fr-FR"/>
        </w:rPr>
        <w:t>t exposé</w:t>
      </w:r>
      <w:r w:rsidRPr="00FF400C">
        <w:rPr>
          <w:lang w:val="fr-FR"/>
        </w:rPr>
        <w:t xml:space="preserve"> figure dans le document TWO/54/4.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a pris note des travaux présentés et a décidé d</w:t>
      </w:r>
      <w:r w:rsidR="00E32670">
        <w:rPr>
          <w:lang w:val="fr-FR"/>
        </w:rPr>
        <w:t>’</w:t>
      </w:r>
      <w:r w:rsidRPr="00FF400C">
        <w:rPr>
          <w:lang w:val="fr-FR"/>
        </w:rPr>
        <w:t>inviter l</w:t>
      </w:r>
      <w:r w:rsidR="00E32670">
        <w:rPr>
          <w:lang w:val="fr-FR"/>
        </w:rPr>
        <w:t>’</w:t>
      </w:r>
      <w:r w:rsidRPr="00FF400C">
        <w:rPr>
          <w:lang w:val="fr-FR"/>
        </w:rPr>
        <w:t>expert des Pays</w:t>
      </w:r>
      <w:r w:rsidR="005A693E">
        <w:rPr>
          <w:lang w:val="fr-FR"/>
        </w:rPr>
        <w:noBreakHyphen/>
      </w:r>
      <w:r w:rsidRPr="00FF400C">
        <w:rPr>
          <w:lang w:val="fr-FR"/>
        </w:rPr>
        <w:t>Bas à rendre compte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évolution de la situation </w:t>
      </w:r>
      <w:r>
        <w:rPr>
          <w:lang w:val="fr-FR"/>
        </w:rPr>
        <w:t>à</w:t>
      </w:r>
      <w:r w:rsidRPr="00FF400C">
        <w:rPr>
          <w:lang w:val="fr-FR"/>
        </w:rPr>
        <w:t xml:space="preserve">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cinqu</w:t>
      </w:r>
      <w:r w:rsidR="00E32670">
        <w:rPr>
          <w:lang w:val="fr-FR"/>
        </w:rPr>
        <w:t>ième sessi</w:t>
      </w:r>
      <w:r w:rsidR="00C060EE">
        <w:rPr>
          <w:lang w:val="fr-FR"/>
        </w:rPr>
        <w:t xml:space="preserve">on.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a noté que la résistance à </w:t>
      </w:r>
      <w:r w:rsidRPr="00FF400C">
        <w:rPr>
          <w:i/>
          <w:lang w:val="fr-FR"/>
        </w:rPr>
        <w:t>P</w:t>
      </w:r>
      <w:r w:rsidRPr="00C060EE">
        <w:rPr>
          <w:lang w:val="fr-FR"/>
        </w:rPr>
        <w:t>.</w:t>
      </w:r>
      <w:r w:rsidR="00E91FBC">
        <w:rPr>
          <w:lang w:val="fr-FR"/>
        </w:rPr>
        <w:t> </w:t>
      </w:r>
      <w:proofErr w:type="spellStart"/>
      <w:r w:rsidRPr="00FF400C">
        <w:rPr>
          <w:i/>
          <w:lang w:val="fr-FR"/>
        </w:rPr>
        <w:t>horiana</w:t>
      </w:r>
      <w:proofErr w:type="spellEnd"/>
      <w:r w:rsidRPr="00FF400C">
        <w:rPr>
          <w:i/>
          <w:lang w:val="fr-FR"/>
        </w:rPr>
        <w:t xml:space="preserve"> </w:t>
      </w:r>
      <w:r w:rsidRPr="00FF400C">
        <w:rPr>
          <w:lang w:val="fr-FR"/>
        </w:rPr>
        <w:t>est un objectif de sélection actuel et qu</w:t>
      </w:r>
      <w:r w:rsidR="00E32670">
        <w:rPr>
          <w:lang w:val="fr-FR"/>
        </w:rPr>
        <w:t>’</w:t>
      </w:r>
      <w:r w:rsidRPr="00FF400C">
        <w:rPr>
          <w:lang w:val="fr-FR"/>
        </w:rPr>
        <w:t>elle n</w:t>
      </w:r>
      <w:r w:rsidR="00E32670">
        <w:rPr>
          <w:lang w:val="fr-FR"/>
        </w:rPr>
        <w:t>’</w:t>
      </w:r>
      <w:r w:rsidRPr="00FF400C">
        <w:rPr>
          <w:lang w:val="fr-FR"/>
        </w:rPr>
        <w:t>est pas encore utilisée dans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="00C060EE" w:rsidRPr="00FF400C">
        <w:rPr>
          <w:lang w:val="fr-FR"/>
        </w:rPr>
        <w:t>DHS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a pris note de l</w:t>
      </w:r>
      <w:r w:rsidR="00E32670">
        <w:rPr>
          <w:lang w:val="fr-FR"/>
        </w:rPr>
        <w:t>’</w:t>
      </w:r>
      <w:r w:rsidRPr="00FF400C">
        <w:rPr>
          <w:lang w:val="fr-FR"/>
        </w:rPr>
        <w:t>invitation à participer davantage à l</w:t>
      </w:r>
      <w:r w:rsidR="00E32670">
        <w:rPr>
          <w:lang w:val="fr-FR"/>
        </w:rPr>
        <w:t>’</w:t>
      </w:r>
      <w:r w:rsidRPr="00FF400C">
        <w:rPr>
          <w:lang w:val="fr-FR"/>
        </w:rPr>
        <w:t>élaboration de la méthode d</w:t>
      </w:r>
      <w:r w:rsidR="00E32670">
        <w:rPr>
          <w:lang w:val="fr-FR"/>
        </w:rPr>
        <w:t>’</w:t>
      </w:r>
      <w:r w:rsidRPr="00FF400C">
        <w:rPr>
          <w:lang w:val="fr-FR"/>
        </w:rPr>
        <w:t>évaluation de ce caractère</w:t>
      </w:r>
      <w:r w:rsidR="00001CC1">
        <w:rPr>
          <w:lang w:val="fr-FR"/>
        </w:rPr>
        <w:t xml:space="preserve"> et </w:t>
      </w:r>
      <w:r w:rsidRPr="00FF400C">
        <w:rPr>
          <w:lang w:val="fr-FR"/>
        </w:rPr>
        <w:t xml:space="preserve">des exigences particulières en matière de maintien des isolats de </w:t>
      </w:r>
      <w:r w:rsidRPr="00FF400C">
        <w:rPr>
          <w:i/>
          <w:lang w:val="fr-FR"/>
        </w:rPr>
        <w:t>P</w:t>
      </w:r>
      <w:r w:rsidRPr="00C060EE">
        <w:rPr>
          <w:lang w:val="fr-FR"/>
        </w:rPr>
        <w:t>.</w:t>
      </w:r>
      <w:r w:rsidR="00E91FBC">
        <w:rPr>
          <w:lang w:val="fr-FR"/>
        </w:rPr>
        <w:t> </w:t>
      </w:r>
      <w:proofErr w:type="spellStart"/>
      <w:r w:rsidRPr="00FF400C">
        <w:rPr>
          <w:i/>
          <w:lang w:val="fr-FR"/>
        </w:rPr>
        <w:t>horiana</w:t>
      </w:r>
      <w:proofErr w:type="spellEnd"/>
      <w:r w:rsidRPr="00FF400C">
        <w:rPr>
          <w:i/>
          <w:lang w:val="fr-FR"/>
        </w:rPr>
        <w:t xml:space="preserve"> </w:t>
      </w:r>
      <w:r w:rsidRPr="00FF400C">
        <w:rPr>
          <w:lang w:val="fr-FR"/>
        </w:rPr>
        <w:t>et est convenu qu</w:t>
      </w:r>
      <w:r w:rsidR="00E32670">
        <w:rPr>
          <w:lang w:val="fr-FR"/>
        </w:rPr>
        <w:t>’</w:t>
      </w:r>
      <w:r w:rsidRPr="00FF400C">
        <w:rPr>
          <w:lang w:val="fr-FR"/>
        </w:rPr>
        <w:t>un examen plus approfondi serait nécessaire avant d</w:t>
      </w:r>
      <w:r w:rsidR="00E32670">
        <w:rPr>
          <w:lang w:val="fr-FR"/>
        </w:rPr>
        <w:t>’</w:t>
      </w:r>
      <w:r w:rsidRPr="00FF400C">
        <w:rPr>
          <w:lang w:val="fr-FR"/>
        </w:rPr>
        <w:t>introduire ce caractère dans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du chrysanthème.</w:t>
      </w:r>
    </w:p>
    <w:p w14:paraId="33E455F5" w14:textId="77777777" w:rsidR="00F4738B" w:rsidRPr="00FF400C" w:rsidRDefault="00F4738B" w:rsidP="00F4738B">
      <w:pPr>
        <w:rPr>
          <w:lang w:val="fr-FR"/>
        </w:rPr>
      </w:pPr>
    </w:p>
    <w:p w14:paraId="59C262DB" w14:textId="43127ADC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snapToGrid w:val="0"/>
          <w:lang w:val="fr-FR"/>
        </w:rPr>
      </w:pPr>
      <w:r w:rsidRPr="00FF400C">
        <w:rPr>
          <w:snapToGrid w:val="0"/>
          <w:lang w:val="fr-FR"/>
        </w:rPr>
        <w:t xml:space="preserve">Le TWO est convenu de </w:t>
      </w:r>
      <w:r w:rsidR="00370CBC" w:rsidRPr="00FF400C">
        <w:rPr>
          <w:snapToGrid w:val="0"/>
          <w:lang w:val="fr-FR"/>
        </w:rPr>
        <w:t xml:space="preserve">modifier </w:t>
      </w:r>
      <w:r w:rsidRPr="00FF400C">
        <w:rPr>
          <w:snapToGrid w:val="0"/>
          <w:lang w:val="fr-FR"/>
        </w:rPr>
        <w:t>les codes UPOV HYLOC, HYLOC_COS, HYLOC_GUA, HYLOC_GUN, HYLOC_POL et HYLOC_UND, suite au reclassement de certaines espèces d</w:t>
      </w:r>
      <w:r w:rsidR="00E32670">
        <w:rPr>
          <w:snapToGrid w:val="0"/>
          <w:lang w:val="fr-FR"/>
        </w:rPr>
        <w:t>’</w:t>
      </w:r>
      <w:proofErr w:type="spellStart"/>
      <w:r w:rsidRPr="00FF400C">
        <w:rPr>
          <w:i/>
          <w:snapToGrid w:val="0"/>
          <w:lang w:val="fr-FR"/>
        </w:rPr>
        <w:t>Hylocereus</w:t>
      </w:r>
      <w:proofErr w:type="spellEnd"/>
      <w:r w:rsidRPr="00FF400C">
        <w:rPr>
          <w:i/>
          <w:snapToGrid w:val="0"/>
          <w:lang w:val="fr-FR"/>
        </w:rPr>
        <w:t xml:space="preserve"> </w:t>
      </w:r>
      <w:r w:rsidRPr="00FF400C">
        <w:rPr>
          <w:snapToGrid w:val="0"/>
          <w:lang w:val="fr-FR"/>
        </w:rPr>
        <w:t xml:space="preserve">en </w:t>
      </w:r>
      <w:proofErr w:type="spellStart"/>
      <w:r w:rsidRPr="00FF400C">
        <w:rPr>
          <w:i/>
          <w:snapToGrid w:val="0"/>
          <w:lang w:val="fr-FR"/>
        </w:rPr>
        <w:t>Selenicereus</w:t>
      </w:r>
      <w:proofErr w:type="spellEnd"/>
      <w:r w:rsidRPr="00FF400C">
        <w:rPr>
          <w:snapToGrid w:val="0"/>
          <w:lang w:val="fr-FR"/>
        </w:rPr>
        <w:t xml:space="preserve">, comme indiqué au </w:t>
      </w:r>
      <w:r w:rsidR="00E32670" w:rsidRPr="00FF400C">
        <w:rPr>
          <w:snapToGrid w:val="0"/>
          <w:lang w:val="fr-FR"/>
        </w:rPr>
        <w:t>paragraphe</w:t>
      </w:r>
      <w:r w:rsidR="00E32670">
        <w:rPr>
          <w:snapToGrid w:val="0"/>
          <w:lang w:val="fr-FR"/>
        </w:rPr>
        <w:t> </w:t>
      </w:r>
      <w:r w:rsidR="00E32670" w:rsidRPr="00FF400C">
        <w:rPr>
          <w:snapToGrid w:val="0"/>
          <w:lang w:val="fr-FR"/>
        </w:rPr>
        <w:t>3</w:t>
      </w:r>
      <w:r w:rsidRPr="00FF400C">
        <w:rPr>
          <w:snapToGrid w:val="0"/>
          <w:lang w:val="fr-FR"/>
        </w:rPr>
        <w:t>4 du document TWP/6/4.</w:t>
      </w:r>
    </w:p>
    <w:p w14:paraId="11575702" w14:textId="77777777" w:rsidR="00F4738B" w:rsidRPr="00FF400C" w:rsidRDefault="00F4738B" w:rsidP="00F4738B">
      <w:pPr>
        <w:rPr>
          <w:snapToGrid w:val="0"/>
          <w:lang w:val="fr-FR"/>
        </w:rPr>
      </w:pPr>
    </w:p>
    <w:p w14:paraId="5EB1AD55" w14:textId="4809F614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snapToGrid w:val="0"/>
          <w:lang w:val="fr-FR"/>
        </w:rPr>
      </w:pPr>
      <w:r w:rsidRPr="00FF400C">
        <w:rPr>
          <w:snapToGrid w:val="0"/>
          <w:lang w:val="fr-FR"/>
        </w:rPr>
        <w:t xml:space="preserve">Le TWO est convenu de </w:t>
      </w:r>
      <w:r w:rsidR="00370CBC" w:rsidRPr="00FF400C">
        <w:rPr>
          <w:snapToGrid w:val="0"/>
          <w:lang w:val="fr-FR"/>
        </w:rPr>
        <w:t xml:space="preserve">modifier </w:t>
      </w:r>
      <w:r w:rsidRPr="00FF400C">
        <w:rPr>
          <w:snapToGrid w:val="0"/>
          <w:lang w:val="fr-FR"/>
        </w:rPr>
        <w:t xml:space="preserve">les codes UPOV CALAT_CRO, CALAT_LOE, CALAT_LRO, CALAT_ROS et CALAT_WAR, suite au reclassement de certaines espèces de </w:t>
      </w:r>
      <w:proofErr w:type="spellStart"/>
      <w:r w:rsidRPr="00FF400C">
        <w:rPr>
          <w:i/>
          <w:snapToGrid w:val="0"/>
          <w:lang w:val="fr-FR"/>
        </w:rPr>
        <w:t>Calathea</w:t>
      </w:r>
      <w:proofErr w:type="spellEnd"/>
      <w:r w:rsidRPr="00FF400C">
        <w:rPr>
          <w:i/>
          <w:snapToGrid w:val="0"/>
          <w:lang w:val="fr-FR"/>
        </w:rPr>
        <w:t xml:space="preserve"> </w:t>
      </w:r>
      <w:r w:rsidRPr="00FF400C">
        <w:rPr>
          <w:snapToGrid w:val="0"/>
          <w:lang w:val="fr-FR"/>
        </w:rPr>
        <w:t xml:space="preserve">en </w:t>
      </w:r>
      <w:proofErr w:type="spellStart"/>
      <w:r w:rsidRPr="00FF400C">
        <w:rPr>
          <w:i/>
          <w:snapToGrid w:val="0"/>
          <w:lang w:val="fr-FR"/>
        </w:rPr>
        <w:t>Geoppertia</w:t>
      </w:r>
      <w:proofErr w:type="spellEnd"/>
      <w:r w:rsidRPr="00FF400C">
        <w:rPr>
          <w:snapToGrid w:val="0"/>
          <w:lang w:val="fr-FR"/>
        </w:rPr>
        <w:t xml:space="preserve">, comme indiqué au </w:t>
      </w:r>
      <w:r w:rsidR="00E32670" w:rsidRPr="00FF400C">
        <w:rPr>
          <w:snapToGrid w:val="0"/>
          <w:lang w:val="fr-FR"/>
        </w:rPr>
        <w:t>paragraphe</w:t>
      </w:r>
      <w:r w:rsidR="00E32670">
        <w:rPr>
          <w:snapToGrid w:val="0"/>
          <w:lang w:val="fr-FR"/>
        </w:rPr>
        <w:t> </w:t>
      </w:r>
      <w:r w:rsidR="00E32670" w:rsidRPr="00FF400C">
        <w:rPr>
          <w:snapToGrid w:val="0"/>
          <w:lang w:val="fr-FR"/>
        </w:rPr>
        <w:t>3</w:t>
      </w:r>
      <w:r w:rsidRPr="00FF400C">
        <w:rPr>
          <w:snapToGrid w:val="0"/>
          <w:lang w:val="fr-FR"/>
        </w:rPr>
        <w:t>8 du document TWP/6/2.</w:t>
      </w:r>
    </w:p>
    <w:p w14:paraId="61538C44" w14:textId="77777777" w:rsidR="00F4738B" w:rsidRPr="00FF400C" w:rsidRDefault="00F4738B" w:rsidP="00F4738B">
      <w:pPr>
        <w:rPr>
          <w:lang w:val="fr-FR"/>
        </w:rPr>
      </w:pPr>
    </w:p>
    <w:p w14:paraId="5D38E63E" w14:textId="550722EB" w:rsidR="00584174" w:rsidRPr="00FF400C" w:rsidRDefault="009B5AB2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>
        <w:rPr>
          <w:lang w:val="fr-FR"/>
        </w:rPr>
        <w:t>Un</w:t>
      </w:r>
      <w:r w:rsidRPr="00FF400C">
        <w:rPr>
          <w:lang w:val="fr-FR"/>
        </w:rPr>
        <w:t xml:space="preserve"> expert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 européenne </w:t>
      </w:r>
      <w:r>
        <w:rPr>
          <w:lang w:val="fr-FR"/>
        </w:rPr>
        <w:t>a présenté</w:t>
      </w:r>
      <w:r w:rsidR="00E32670">
        <w:rPr>
          <w:lang w:val="fr-FR"/>
        </w:rPr>
        <w:t xml:space="preserve"> au TWO</w:t>
      </w:r>
      <w:r>
        <w:rPr>
          <w:lang w:val="fr-FR"/>
        </w:rPr>
        <w:t xml:space="preserve"> un rapport </w:t>
      </w:r>
      <w:r w:rsidRPr="00FF400C">
        <w:rPr>
          <w:lang w:val="fr-FR"/>
        </w:rPr>
        <w:t xml:space="preserve">sur les demandes reçues pour des variétés ornementales de </w:t>
      </w:r>
      <w:proofErr w:type="spellStart"/>
      <w:r w:rsidRPr="00FF400C">
        <w:rPr>
          <w:i/>
          <w:lang w:val="fr-FR"/>
        </w:rPr>
        <w:t>Colocasia</w:t>
      </w:r>
      <w:proofErr w:type="spellEnd"/>
      <w:r w:rsidRPr="00FF400C">
        <w:rPr>
          <w:i/>
          <w:lang w:val="fr-FR"/>
        </w:rPr>
        <w:t xml:space="preserve"> </w:t>
      </w:r>
      <w:proofErr w:type="spellStart"/>
      <w:r w:rsidRPr="00FF400C">
        <w:rPr>
          <w:i/>
          <w:lang w:val="fr-FR"/>
        </w:rPr>
        <w:t>esculenta</w:t>
      </w:r>
      <w:proofErr w:type="spellEnd"/>
      <w:r w:rsidRPr="00FF400C">
        <w:rPr>
          <w:i/>
          <w:lang w:val="fr-FR"/>
        </w:rPr>
        <w:t xml:space="preserve"> </w:t>
      </w:r>
      <w:r w:rsidRPr="00FF400C">
        <w:rPr>
          <w:lang w:val="fr-FR"/>
        </w:rPr>
        <w:t>(L.) Scho</w:t>
      </w:r>
      <w:r w:rsidR="00C060EE" w:rsidRPr="00FF400C">
        <w:rPr>
          <w:lang w:val="fr-FR"/>
        </w:rPr>
        <w:t>tt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a noté que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de </w:t>
      </w:r>
      <w:proofErr w:type="spellStart"/>
      <w:r w:rsidRPr="00FF400C">
        <w:rPr>
          <w:lang w:val="fr-FR"/>
        </w:rPr>
        <w:t>Colocasia</w:t>
      </w:r>
      <w:proofErr w:type="spellEnd"/>
      <w:r w:rsidRPr="00FF400C">
        <w:rPr>
          <w:lang w:val="fr-FR"/>
        </w:rPr>
        <w:t xml:space="preserve"> (document TG/255/1) n</w:t>
      </w:r>
      <w:r w:rsidR="00E32670">
        <w:rPr>
          <w:lang w:val="fr-FR"/>
        </w:rPr>
        <w:t>’</w:t>
      </w:r>
      <w:r w:rsidRPr="00FF400C">
        <w:rPr>
          <w:lang w:val="fr-FR"/>
        </w:rPr>
        <w:t>ont pas été élaborés pour les variétés ornementales et a constaté que les participants n</w:t>
      </w:r>
      <w:r w:rsidR="00E32670">
        <w:rPr>
          <w:lang w:val="fr-FR"/>
        </w:rPr>
        <w:t>’</w:t>
      </w:r>
      <w:r w:rsidRPr="00FF400C">
        <w:rPr>
          <w:lang w:val="fr-FR"/>
        </w:rPr>
        <w:t>avaient aucune expérience de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de cette culture.</w:t>
      </w:r>
    </w:p>
    <w:p w14:paraId="6AE5B4AF" w14:textId="77777777" w:rsidR="00F4738B" w:rsidRPr="00FF400C" w:rsidRDefault="00F4738B" w:rsidP="00F4738B">
      <w:pPr>
        <w:rPr>
          <w:snapToGrid w:val="0"/>
          <w:lang w:val="fr-FR"/>
        </w:rPr>
      </w:pPr>
    </w:p>
    <w:p w14:paraId="09518774" w14:textId="3A7BC186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lang w:val="fr-FR"/>
        </w:rPr>
        <w:t>Le TWO a examiné 10</w:t>
      </w:r>
      <w:r w:rsidR="00A928DF">
        <w:rPr>
          <w:lang w:val="fr-FR"/>
        </w:rPr>
        <w:t> </w:t>
      </w:r>
      <w:r w:rsidRPr="00FF400C">
        <w:rPr>
          <w:lang w:val="fr-FR"/>
        </w:rPr>
        <w:t>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et a décidé que les 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pour l</w:t>
      </w:r>
      <w:r w:rsidR="00E32670">
        <w:rPr>
          <w:lang w:val="fr-FR"/>
        </w:rPr>
        <w:t>’</w:t>
      </w:r>
      <w:r w:rsidRPr="00FF400C">
        <w:rPr>
          <w:rFonts w:cs="Arial"/>
          <w:bCs/>
          <w:iCs/>
          <w:lang w:val="fr-FR"/>
        </w:rPr>
        <w:t xml:space="preserve">anthurium </w:t>
      </w:r>
      <w:r w:rsidRPr="00FF400C">
        <w:rPr>
          <w:lang w:val="fr-FR"/>
        </w:rPr>
        <w:t xml:space="preserve">(révision), la liane/la bruyère écossaise (révision), le statice (révision) et le rosier (révision partielle) </w:t>
      </w:r>
      <w:r w:rsidR="009B5AB2">
        <w:rPr>
          <w:lang w:val="fr-FR"/>
        </w:rPr>
        <w:t>doivent</w:t>
      </w:r>
      <w:r w:rsidRPr="00FF400C">
        <w:rPr>
          <w:lang w:val="fr-FR"/>
        </w:rPr>
        <w:t xml:space="preserve"> être soumis au</w:t>
      </w:r>
      <w:r w:rsidR="00E32670">
        <w:rPr>
          <w:lang w:val="fr-FR"/>
        </w:rPr>
        <w:t> TC</w:t>
      </w:r>
      <w:r w:rsidRPr="00FF400C">
        <w:rPr>
          <w:lang w:val="fr-FR"/>
        </w:rPr>
        <w:t xml:space="preserve"> pour adoption.</w:t>
      </w:r>
    </w:p>
    <w:p w14:paraId="17C61395" w14:textId="77777777" w:rsidR="00F4738B" w:rsidRPr="00FF400C" w:rsidRDefault="00F4738B" w:rsidP="00F4738B">
      <w:pPr>
        <w:rPr>
          <w:lang w:val="fr-FR"/>
        </w:rPr>
      </w:pPr>
    </w:p>
    <w:p w14:paraId="24E9F593" w14:textId="5D38FC92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Le TWO est convenu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examiner le projet de principes directeurs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examen de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Amaryllis (révision), du </w:t>
      </w:r>
      <w:r w:rsidRPr="00FF400C">
        <w:rPr>
          <w:lang w:val="fr-FR"/>
        </w:rPr>
        <w:t>Ginkgo</w:t>
      </w:r>
      <w:r w:rsidRPr="00FF400C">
        <w:rPr>
          <w:rFonts w:cs="Arial"/>
          <w:color w:val="000000"/>
          <w:lang w:val="fr-FR"/>
        </w:rPr>
        <w:t xml:space="preserve">, de la Lavande (révision), du Lotus, du Magnolia, du </w:t>
      </w:r>
      <w:proofErr w:type="spellStart"/>
      <w:r w:rsidRPr="00FF400C">
        <w:rPr>
          <w:rFonts w:cs="Arial"/>
          <w:i/>
          <w:lang w:val="fr-FR"/>
        </w:rPr>
        <w:t>Leucanthemum</w:t>
      </w:r>
      <w:proofErr w:type="spellEnd"/>
      <w:r w:rsidRPr="00FF400C">
        <w:rPr>
          <w:rFonts w:cs="Arial"/>
          <w:i/>
          <w:lang w:val="fr-FR"/>
        </w:rPr>
        <w:t xml:space="preserve"> </w:t>
      </w:r>
      <w:r w:rsidRPr="00FF400C">
        <w:rPr>
          <w:rFonts w:cs="Arial"/>
          <w:lang w:val="fr-FR"/>
        </w:rPr>
        <w:t>Mill.</w:t>
      </w:r>
      <w:r w:rsidR="00E91FBC">
        <w:rPr>
          <w:rFonts w:cs="Arial"/>
          <w:lang w:val="fr-FR"/>
        </w:rPr>
        <w:t>,</w:t>
      </w:r>
      <w:r w:rsidRPr="00FF400C">
        <w:rPr>
          <w:rFonts w:cs="Arial"/>
          <w:color w:val="000000"/>
          <w:lang w:val="fr-FR"/>
        </w:rPr>
        <w:t xml:space="preserve"> </w:t>
      </w:r>
      <w:proofErr w:type="spellStart"/>
      <w:r w:rsidRPr="00FF400C">
        <w:rPr>
          <w:rFonts w:cs="Arial"/>
          <w:i/>
          <w:color w:val="000000"/>
          <w:lang w:val="fr-FR"/>
        </w:rPr>
        <w:t>Oxypetalum</w:t>
      </w:r>
      <w:proofErr w:type="spellEnd"/>
      <w:r w:rsidRPr="00FF400C">
        <w:rPr>
          <w:rFonts w:cs="Arial"/>
          <w:i/>
          <w:color w:val="000000"/>
          <w:lang w:val="fr-FR"/>
        </w:rPr>
        <w:t xml:space="preserve"> </w:t>
      </w:r>
      <w:proofErr w:type="spellStart"/>
      <w:r w:rsidRPr="00FF400C">
        <w:rPr>
          <w:rFonts w:cs="Arial"/>
          <w:i/>
          <w:color w:val="000000"/>
          <w:lang w:val="fr-FR"/>
        </w:rPr>
        <w:t>coeruleum</w:t>
      </w:r>
      <w:proofErr w:type="spellEnd"/>
      <w:r w:rsidRPr="00FF400C">
        <w:rPr>
          <w:rFonts w:cs="Arial"/>
          <w:i/>
          <w:color w:val="000000"/>
          <w:lang w:val="fr-FR"/>
        </w:rPr>
        <w:t xml:space="preserve"> </w:t>
      </w:r>
      <w:r w:rsidRPr="00FF400C">
        <w:rPr>
          <w:rFonts w:cs="Arial"/>
          <w:color w:val="000000"/>
          <w:lang w:val="fr-FR"/>
        </w:rPr>
        <w:t>(D.</w:t>
      </w:r>
      <w:r w:rsidR="00E91FBC">
        <w:rPr>
          <w:rFonts w:cs="Arial"/>
          <w:color w:val="000000"/>
          <w:lang w:val="fr-FR"/>
        </w:rPr>
        <w:t> </w:t>
      </w:r>
      <w:r w:rsidRPr="00FF400C">
        <w:rPr>
          <w:rFonts w:cs="Arial"/>
          <w:color w:val="000000"/>
          <w:lang w:val="fr-FR"/>
        </w:rPr>
        <w:t xml:space="preserve">Don) </w:t>
      </w:r>
      <w:proofErr w:type="spellStart"/>
      <w:r w:rsidRPr="00FF400C">
        <w:rPr>
          <w:rFonts w:cs="Arial"/>
          <w:color w:val="000000"/>
          <w:lang w:val="fr-FR"/>
        </w:rPr>
        <w:t>Decne</w:t>
      </w:r>
      <w:proofErr w:type="spellEnd"/>
      <w:r w:rsidRPr="00FF400C">
        <w:rPr>
          <w:rFonts w:cs="Arial"/>
          <w:color w:val="000000"/>
          <w:lang w:val="fr-FR"/>
        </w:rPr>
        <w:t xml:space="preserve">, </w:t>
      </w:r>
      <w:r w:rsidRPr="00FF400C">
        <w:rPr>
          <w:lang w:val="fr-FR"/>
        </w:rPr>
        <w:t xml:space="preserve">Poinsettia (révision), </w:t>
      </w:r>
      <w:proofErr w:type="spellStart"/>
      <w:r w:rsidRPr="00FF400C">
        <w:rPr>
          <w:lang w:val="fr-FR"/>
        </w:rPr>
        <w:t>Weigela</w:t>
      </w:r>
      <w:proofErr w:type="spellEnd"/>
      <w:r w:rsidRPr="00FF400C">
        <w:rPr>
          <w:lang w:val="fr-FR"/>
        </w:rPr>
        <w:t xml:space="preserve"> (révision) et </w:t>
      </w:r>
      <w:proofErr w:type="spellStart"/>
      <w:r w:rsidRPr="00FF400C">
        <w:rPr>
          <w:rFonts w:cs="Arial"/>
          <w:lang w:val="fr-FR"/>
        </w:rPr>
        <w:t>Oncidium</w:t>
      </w:r>
      <w:proofErr w:type="spellEnd"/>
      <w:r w:rsidRPr="00FF400C">
        <w:rPr>
          <w:rFonts w:cs="Arial"/>
          <w:lang w:val="fr-FR"/>
        </w:rPr>
        <w:t xml:space="preserve"> (révision partielle) </w:t>
      </w:r>
      <w:r w:rsidR="009B5AB2">
        <w:rPr>
          <w:rFonts w:cs="Arial"/>
          <w:color w:val="000000"/>
          <w:lang w:val="fr-FR"/>
        </w:rPr>
        <w:t>à</w:t>
      </w:r>
      <w:r w:rsidRPr="00FF400C">
        <w:rPr>
          <w:rFonts w:cs="Arial"/>
          <w:color w:val="000000"/>
          <w:lang w:val="fr-FR"/>
        </w:rPr>
        <w:t xml:space="preserve"> sa cinquante</w:t>
      </w:r>
      <w:r w:rsidR="005A693E">
        <w:rPr>
          <w:rFonts w:cs="Arial"/>
          <w:color w:val="000000"/>
          <w:lang w:val="fr-FR"/>
        </w:rPr>
        <w:noBreakHyphen/>
      </w:r>
      <w:r w:rsidRPr="00FF400C">
        <w:rPr>
          <w:rFonts w:cs="Arial"/>
          <w:color w:val="000000"/>
          <w:lang w:val="fr-FR"/>
        </w:rPr>
        <w:t>cinqu</w:t>
      </w:r>
      <w:r w:rsidR="00E32670">
        <w:rPr>
          <w:rFonts w:cs="Arial"/>
          <w:color w:val="000000"/>
          <w:lang w:val="fr-FR"/>
        </w:rPr>
        <w:t>ième session</w:t>
      </w:r>
      <w:r w:rsidRPr="00FF400C">
        <w:rPr>
          <w:rFonts w:cs="Arial"/>
          <w:color w:val="000000"/>
          <w:lang w:val="fr-FR"/>
        </w:rPr>
        <w:t>.</w:t>
      </w:r>
    </w:p>
    <w:p w14:paraId="3E7ED5F4" w14:textId="77777777" w:rsidR="00F4738B" w:rsidRPr="00FF400C" w:rsidRDefault="00F4738B" w:rsidP="00F4738B">
      <w:pPr>
        <w:rPr>
          <w:lang w:val="fr-FR"/>
        </w:rPr>
      </w:pPr>
    </w:p>
    <w:p w14:paraId="22E2CB68" w14:textId="7103C1E6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color w:val="000000"/>
          <w:lang w:val="fr-FR"/>
        </w:rPr>
      </w:pPr>
      <w:r w:rsidRPr="00FF400C">
        <w:rPr>
          <w:color w:val="000000"/>
          <w:lang w:val="fr-FR"/>
        </w:rPr>
        <w:t xml:space="preserve">Le </w:t>
      </w:r>
      <w:r w:rsidRPr="00FF400C">
        <w:rPr>
          <w:rFonts w:cs="Arial"/>
          <w:lang w:val="fr-FR"/>
        </w:rPr>
        <w:t xml:space="preserve">TWO a </w:t>
      </w:r>
      <w:r w:rsidR="00001CC1">
        <w:rPr>
          <w:color w:val="000000"/>
          <w:lang w:val="fr-FR"/>
        </w:rPr>
        <w:t>fait observer</w:t>
      </w:r>
      <w:r w:rsidRPr="00FF400C">
        <w:rPr>
          <w:color w:val="000000"/>
          <w:lang w:val="fr-FR"/>
        </w:rPr>
        <w:t xml:space="preserve"> qu</w:t>
      </w:r>
      <w:r w:rsidR="00E32670">
        <w:rPr>
          <w:color w:val="000000"/>
          <w:lang w:val="fr-FR"/>
        </w:rPr>
        <w:t>’</w:t>
      </w:r>
      <w:r w:rsidRPr="00FF400C">
        <w:rPr>
          <w:color w:val="000000"/>
          <w:lang w:val="fr-FR"/>
        </w:rPr>
        <w:t xml:space="preserve">aucune </w:t>
      </w:r>
      <w:r w:rsidR="00001CC1">
        <w:rPr>
          <w:color w:val="000000"/>
          <w:lang w:val="fr-FR"/>
        </w:rPr>
        <w:t>proposition</w:t>
      </w:r>
      <w:r w:rsidRPr="00FF400C">
        <w:rPr>
          <w:color w:val="000000"/>
          <w:lang w:val="fr-FR"/>
        </w:rPr>
        <w:t xml:space="preserve"> concernant le lieu de sa cinquante</w:t>
      </w:r>
      <w:r w:rsidR="005A693E">
        <w:rPr>
          <w:color w:val="000000"/>
          <w:lang w:val="fr-FR"/>
        </w:rPr>
        <w:noBreakHyphen/>
      </w:r>
      <w:r w:rsidRPr="00FF400C">
        <w:rPr>
          <w:color w:val="000000"/>
          <w:lang w:val="fr-FR"/>
        </w:rPr>
        <w:t>cinqu</w:t>
      </w:r>
      <w:r w:rsidR="00E32670">
        <w:rPr>
          <w:color w:val="000000"/>
          <w:lang w:val="fr-FR"/>
        </w:rPr>
        <w:t>ième session</w:t>
      </w:r>
      <w:r w:rsidRPr="00FF400C">
        <w:rPr>
          <w:color w:val="000000"/>
          <w:lang w:val="fr-FR"/>
        </w:rPr>
        <w:t xml:space="preserve"> n</w:t>
      </w:r>
      <w:r w:rsidR="00E32670">
        <w:rPr>
          <w:color w:val="000000"/>
          <w:lang w:val="fr-FR"/>
        </w:rPr>
        <w:t>’</w:t>
      </w:r>
      <w:r w:rsidRPr="00FF400C">
        <w:rPr>
          <w:color w:val="000000"/>
          <w:lang w:val="fr-FR"/>
        </w:rPr>
        <w:t>avait été reç</w:t>
      </w:r>
      <w:r w:rsidR="00C060EE" w:rsidRPr="00FF400C">
        <w:rPr>
          <w:color w:val="000000"/>
          <w:lang w:val="fr-FR"/>
        </w:rPr>
        <w:t>ue</w:t>
      </w:r>
      <w:r w:rsidR="00C060EE">
        <w:rPr>
          <w:color w:val="000000"/>
          <w:lang w:val="fr-FR"/>
        </w:rPr>
        <w:t>.  Il</w:t>
      </w:r>
      <w:r w:rsidR="00001CC1">
        <w:rPr>
          <w:color w:val="000000"/>
          <w:lang w:val="fr-FR"/>
        </w:rPr>
        <w:t xml:space="preserve"> a également</w:t>
      </w:r>
      <w:r w:rsidRPr="00FF400C">
        <w:rPr>
          <w:color w:val="000000"/>
          <w:lang w:val="fr-FR"/>
        </w:rPr>
        <w:t xml:space="preserve"> </w:t>
      </w:r>
      <w:r w:rsidR="00001CC1">
        <w:rPr>
          <w:color w:val="000000"/>
          <w:lang w:val="fr-FR"/>
        </w:rPr>
        <w:t>fait observer</w:t>
      </w:r>
      <w:r w:rsidRPr="00FF400C">
        <w:rPr>
          <w:color w:val="000000"/>
          <w:lang w:val="fr-FR"/>
        </w:rPr>
        <w:t xml:space="preserve"> qu</w:t>
      </w:r>
      <w:r w:rsidR="00E32670">
        <w:rPr>
          <w:color w:val="000000"/>
          <w:lang w:val="fr-FR"/>
        </w:rPr>
        <w:t>’</w:t>
      </w:r>
      <w:r w:rsidRPr="00FF400C">
        <w:rPr>
          <w:color w:val="000000"/>
          <w:lang w:val="fr-FR"/>
        </w:rPr>
        <w:t>une décision sur la date et le lieu de sa prochaine session sera</w:t>
      </w:r>
      <w:r w:rsidR="00001CC1">
        <w:rPr>
          <w:color w:val="000000"/>
          <w:lang w:val="fr-FR"/>
        </w:rPr>
        <w:t>it</w:t>
      </w:r>
      <w:r w:rsidRPr="00FF400C">
        <w:rPr>
          <w:color w:val="000000"/>
          <w:lang w:val="fr-FR"/>
        </w:rPr>
        <w:t xml:space="preserve"> prise par le Conseil, </w:t>
      </w:r>
      <w:r w:rsidR="00AE3378">
        <w:rPr>
          <w:color w:val="000000"/>
          <w:lang w:val="fr-FR"/>
        </w:rPr>
        <w:t>à</w:t>
      </w:r>
      <w:r w:rsidRPr="00FF400C">
        <w:rPr>
          <w:color w:val="000000"/>
          <w:lang w:val="fr-FR"/>
        </w:rPr>
        <w:t xml:space="preserve"> sa cinquante</w:t>
      </w:r>
      <w:r w:rsidR="005A693E">
        <w:rPr>
          <w:color w:val="000000"/>
          <w:lang w:val="fr-FR"/>
        </w:rPr>
        <w:noBreakHyphen/>
      </w:r>
      <w:r w:rsidRPr="00FF400C">
        <w:rPr>
          <w:color w:val="000000"/>
          <w:lang w:val="fr-FR"/>
        </w:rPr>
        <w:t>six</w:t>
      </w:r>
      <w:r w:rsidR="00E32670">
        <w:rPr>
          <w:color w:val="000000"/>
          <w:lang w:val="fr-FR"/>
        </w:rPr>
        <w:t>ième session</w:t>
      </w:r>
      <w:r w:rsidRPr="00FF400C">
        <w:rPr>
          <w:color w:val="000000"/>
          <w:lang w:val="fr-FR"/>
        </w:rPr>
        <w:t>, qui se tiendra le 2</w:t>
      </w:r>
      <w:r w:rsidR="00E32670" w:rsidRPr="00FF400C">
        <w:rPr>
          <w:color w:val="000000"/>
          <w:lang w:val="fr-FR"/>
        </w:rPr>
        <w:t>8</w:t>
      </w:r>
      <w:r w:rsidR="00E32670">
        <w:rPr>
          <w:color w:val="000000"/>
          <w:lang w:val="fr-FR"/>
        </w:rPr>
        <w:t> </w:t>
      </w:r>
      <w:r w:rsidR="00E32670" w:rsidRPr="00FF400C">
        <w:rPr>
          <w:color w:val="000000"/>
          <w:lang w:val="fr-FR"/>
        </w:rPr>
        <w:t>octobre</w:t>
      </w:r>
      <w:r w:rsidR="00E32670">
        <w:rPr>
          <w:color w:val="000000"/>
          <w:lang w:val="fr-FR"/>
        </w:rPr>
        <w:t> </w:t>
      </w:r>
      <w:r w:rsidR="00E32670" w:rsidRPr="00FF400C">
        <w:rPr>
          <w:color w:val="000000"/>
          <w:lang w:val="fr-FR"/>
        </w:rPr>
        <w:t>20</w:t>
      </w:r>
      <w:r w:rsidRPr="00FF400C">
        <w:rPr>
          <w:color w:val="000000"/>
          <w:lang w:val="fr-FR"/>
        </w:rPr>
        <w:t>22.</w:t>
      </w:r>
    </w:p>
    <w:p w14:paraId="71A21F7B" w14:textId="77777777" w:rsidR="00F4738B" w:rsidRPr="00FF400C" w:rsidRDefault="00F4738B" w:rsidP="00F4738B">
      <w:pPr>
        <w:rPr>
          <w:color w:val="000000"/>
          <w:lang w:val="fr-FR"/>
        </w:rPr>
      </w:pPr>
    </w:p>
    <w:p w14:paraId="739EB58E" w14:textId="22B372FC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Le TWO a </w:t>
      </w:r>
      <w:r w:rsidR="00001CC1">
        <w:rPr>
          <w:rFonts w:cs="Arial"/>
          <w:lang w:val="fr-FR"/>
        </w:rPr>
        <w:t>fait observer</w:t>
      </w:r>
      <w:r w:rsidRPr="00FF400C">
        <w:rPr>
          <w:rFonts w:cs="Arial"/>
          <w:lang w:val="fr-FR"/>
        </w:rPr>
        <w:t xml:space="preserve"> que les membres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UPOV pouvaient contacter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pour proposer une date et un lieu pour la prochaine session</w:t>
      </w:r>
      <w:r w:rsidR="00E32670" w:rsidRPr="00FF400C">
        <w:rPr>
          <w:rFonts w:cs="Arial"/>
          <w:lang w:val="fr-FR"/>
        </w:rPr>
        <w:t xml:space="preserve"> du</w:t>
      </w:r>
      <w:r w:rsidR="00E32670">
        <w:rPr>
          <w:rFonts w:cs="Arial"/>
          <w:lang w:val="fr-FR"/>
        </w:rPr>
        <w:t> </w:t>
      </w:r>
      <w:r w:rsidR="00C060EE" w:rsidRPr="00FF400C">
        <w:rPr>
          <w:rFonts w:cs="Arial"/>
          <w:lang w:val="fr-FR"/>
        </w:rPr>
        <w:t>TWO</w:t>
      </w:r>
      <w:r w:rsidR="00C060EE">
        <w:rPr>
          <w:rFonts w:cs="Arial"/>
          <w:lang w:val="fr-FR"/>
        </w:rPr>
        <w:t xml:space="preserve">.  </w:t>
      </w:r>
      <w:r w:rsidR="00C060EE" w:rsidRPr="00FF400C">
        <w:rPr>
          <w:rFonts w:cs="Arial"/>
          <w:lang w:val="fr-FR"/>
        </w:rPr>
        <w:t>Si</w:t>
      </w:r>
      <w:r w:rsidRPr="00FF400C">
        <w:rPr>
          <w:rFonts w:cs="Arial"/>
          <w:lang w:val="fr-FR"/>
        </w:rPr>
        <w:t xml:space="preserve"> une </w:t>
      </w:r>
      <w:r w:rsidR="00001CC1">
        <w:rPr>
          <w:rFonts w:cs="Arial"/>
          <w:lang w:val="fr-FR"/>
        </w:rPr>
        <w:t>proposition</w:t>
      </w:r>
      <w:r w:rsidRPr="00FF400C">
        <w:rPr>
          <w:rFonts w:cs="Arial"/>
          <w:lang w:val="fr-FR"/>
        </w:rPr>
        <w:t xml:space="preserve"> </w:t>
      </w:r>
      <w:r w:rsidR="00001CC1">
        <w:rPr>
          <w:rFonts w:cs="Arial"/>
          <w:lang w:val="fr-FR"/>
        </w:rPr>
        <w:t>était</w:t>
      </w:r>
      <w:r w:rsidRPr="00FF400C">
        <w:rPr>
          <w:rFonts w:cs="Arial"/>
          <w:lang w:val="fr-FR"/>
        </w:rPr>
        <w:t xml:space="preserve"> reçue suffisamment tôt avant la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six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 xml:space="preserve"> du Conseil, elle pourra</w:t>
      </w:r>
      <w:r w:rsidR="00001CC1">
        <w:rPr>
          <w:rFonts w:cs="Arial"/>
          <w:lang w:val="fr-FR"/>
        </w:rPr>
        <w:t>it</w:t>
      </w:r>
      <w:r w:rsidRPr="00FF400C">
        <w:rPr>
          <w:rFonts w:cs="Arial"/>
          <w:lang w:val="fr-FR"/>
        </w:rPr>
        <w:t xml:space="preserve"> être examinée par </w:t>
      </w:r>
      <w:r w:rsidR="00001CC1">
        <w:rPr>
          <w:rFonts w:cs="Arial"/>
          <w:lang w:val="fr-FR"/>
        </w:rPr>
        <w:t>celui</w:t>
      </w:r>
      <w:r w:rsidR="005A693E">
        <w:rPr>
          <w:rFonts w:cs="Arial"/>
          <w:lang w:val="fr-FR"/>
        </w:rPr>
        <w:noBreakHyphen/>
      </w:r>
      <w:r w:rsidR="00001CC1">
        <w:rPr>
          <w:rFonts w:cs="Arial"/>
          <w:lang w:val="fr-FR"/>
        </w:rPr>
        <w:t>ci</w:t>
      </w:r>
      <w:r w:rsidRPr="00FF400C">
        <w:rPr>
          <w:rFonts w:cs="Arial"/>
          <w:lang w:val="fr-FR"/>
        </w:rPr>
        <w:t xml:space="preserve"> à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six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>.</w:t>
      </w:r>
    </w:p>
    <w:p w14:paraId="2AA7FCCD" w14:textId="77777777" w:rsidR="00F4738B" w:rsidRPr="00FF400C" w:rsidRDefault="00F4738B" w:rsidP="00F4738B">
      <w:pPr>
        <w:rPr>
          <w:color w:val="000000"/>
          <w:lang w:val="fr-FR"/>
        </w:rPr>
      </w:pPr>
    </w:p>
    <w:p w14:paraId="099A13D3" w14:textId="428E6FAE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>Le TWO est convenu que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cinqu</w:t>
      </w:r>
      <w:r w:rsidR="00E32670">
        <w:rPr>
          <w:rFonts w:cs="Arial"/>
          <w:lang w:val="fr-FR"/>
        </w:rPr>
        <w:t>ième session</w:t>
      </w:r>
      <w:r w:rsidRPr="00FF400C">
        <w:rPr>
          <w:rFonts w:cs="Arial"/>
          <w:lang w:val="fr-FR"/>
        </w:rPr>
        <w:t xml:space="preserve"> se tiendrait </w:t>
      </w:r>
      <w:r w:rsidRPr="00FF400C">
        <w:rPr>
          <w:lang w:val="fr-FR"/>
        </w:rPr>
        <w:t>par voie électronique, du 12 au 1</w:t>
      </w:r>
      <w:r w:rsidR="00E32670" w:rsidRPr="00FF400C">
        <w:rPr>
          <w:lang w:val="fr-FR"/>
        </w:rPr>
        <w:t>6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juin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 xml:space="preserve">23, si aucune autre </w:t>
      </w:r>
      <w:r w:rsidR="00001CC1">
        <w:rPr>
          <w:lang w:val="fr-FR"/>
        </w:rPr>
        <w:t>proposition</w:t>
      </w:r>
      <w:r w:rsidRPr="00FF400C">
        <w:rPr>
          <w:lang w:val="fr-FR"/>
        </w:rPr>
        <w:t xml:space="preserve"> n</w:t>
      </w:r>
      <w:r w:rsidR="00E32670">
        <w:rPr>
          <w:lang w:val="fr-FR"/>
        </w:rPr>
        <w:t>’</w:t>
      </w:r>
      <w:r w:rsidRPr="00FF400C">
        <w:rPr>
          <w:lang w:val="fr-FR"/>
        </w:rPr>
        <w:t>est reçue d</w:t>
      </w:r>
      <w:r w:rsidR="00E32670">
        <w:rPr>
          <w:lang w:val="fr-FR"/>
        </w:rPr>
        <w:t>’</w:t>
      </w:r>
      <w:r w:rsidRPr="00FF400C">
        <w:rPr>
          <w:lang w:val="fr-FR"/>
        </w:rPr>
        <w:t>un membre de l</w:t>
      </w:r>
      <w:r w:rsidR="00E32670">
        <w:rPr>
          <w:lang w:val="fr-FR"/>
        </w:rPr>
        <w:t>’</w:t>
      </w:r>
      <w:r w:rsidRPr="00FF400C">
        <w:rPr>
          <w:lang w:val="fr-FR"/>
        </w:rPr>
        <w:t>Union.</w:t>
      </w:r>
    </w:p>
    <w:p w14:paraId="76F746D6" w14:textId="77777777" w:rsidR="00F4738B" w:rsidRPr="00FF400C" w:rsidRDefault="00F4738B" w:rsidP="00F4738B">
      <w:pPr>
        <w:rPr>
          <w:rFonts w:cs="Arial"/>
          <w:lang w:val="fr-FR"/>
        </w:rPr>
      </w:pPr>
    </w:p>
    <w:p w14:paraId="25CE18C2" w14:textId="7862D8D3" w:rsidR="00E32670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lang w:val="fr-FR"/>
        </w:rPr>
        <w:t>Le TWO est convenu que les documents relatifs à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cinqu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 devront être soumis au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 avant le 2</w:t>
      </w:r>
      <w:r w:rsidR="00E32670" w:rsidRPr="00FF400C">
        <w:rPr>
          <w:lang w:val="fr-FR"/>
        </w:rPr>
        <w:t>9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avril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 xml:space="preserve">23. </w:t>
      </w:r>
      <w:r w:rsidR="00E32670" w:rsidRPr="00FF400C">
        <w:rPr>
          <w:lang w:val="fr-FR"/>
        </w:rPr>
        <w:t xml:space="preserve"> 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TWO</w:t>
      </w:r>
      <w:r w:rsidRPr="00FF400C">
        <w:rPr>
          <w:lang w:val="fr-FR"/>
        </w:rPr>
        <w:t xml:space="preserve"> a </w:t>
      </w:r>
      <w:r w:rsidR="00AE3378">
        <w:rPr>
          <w:lang w:val="fr-FR"/>
        </w:rPr>
        <w:t>fait observer</w:t>
      </w:r>
      <w:r w:rsidRPr="00FF400C">
        <w:rPr>
          <w:lang w:val="fr-FR"/>
        </w:rPr>
        <w:t xml:space="preserve"> que </w:t>
      </w:r>
      <w:r w:rsidR="00AE3378">
        <w:rPr>
          <w:lang w:val="fr-FR"/>
        </w:rPr>
        <w:t>l</w:t>
      </w:r>
      <w:r w:rsidRPr="00FF400C">
        <w:rPr>
          <w:lang w:val="fr-FR"/>
        </w:rPr>
        <w:t>es points ser</w:t>
      </w:r>
      <w:r w:rsidR="00AE3378">
        <w:rPr>
          <w:lang w:val="fr-FR"/>
        </w:rPr>
        <w:t>aie</w:t>
      </w:r>
      <w:r w:rsidRPr="00FF400C">
        <w:rPr>
          <w:lang w:val="fr-FR"/>
        </w:rPr>
        <w:t>nt supprimés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ordre du jour si les documents prévus ne </w:t>
      </w:r>
      <w:r w:rsidR="00AE3378">
        <w:rPr>
          <w:lang w:val="fr-FR"/>
        </w:rPr>
        <w:t>parvenaient</w:t>
      </w:r>
      <w:r w:rsidRPr="00FF400C">
        <w:rPr>
          <w:lang w:val="fr-FR"/>
        </w:rPr>
        <w:t xml:space="preserve"> au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 dans le délai convenu.</w:t>
      </w:r>
    </w:p>
    <w:p w14:paraId="5C1276D9" w14:textId="0294E97D" w:rsidR="00F4738B" w:rsidRPr="00FF400C" w:rsidRDefault="00F4738B" w:rsidP="00F4738B">
      <w:pPr>
        <w:rPr>
          <w:lang w:val="fr-FR"/>
        </w:rPr>
      </w:pPr>
    </w:p>
    <w:p w14:paraId="4B665639" w14:textId="40B123E4" w:rsidR="00584174" w:rsidRPr="00FF400C" w:rsidRDefault="00641EBB" w:rsidP="008B0878">
      <w:pPr>
        <w:pStyle w:val="ListParagraph"/>
        <w:numPr>
          <w:ilvl w:val="1"/>
          <w:numId w:val="23"/>
        </w:numPr>
        <w:ind w:left="0" w:firstLine="0"/>
        <w:rPr>
          <w:lang w:val="fr-FR"/>
        </w:rPr>
      </w:pPr>
      <w:r w:rsidRPr="00FF400C">
        <w:rPr>
          <w:lang w:val="fr-FR"/>
        </w:rPr>
        <w:t>Le TWO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examiner les points </w:t>
      </w:r>
      <w:r w:rsidR="00AE3378">
        <w:rPr>
          <w:lang w:val="fr-FR"/>
        </w:rPr>
        <w:t>ci</w:t>
      </w:r>
      <w:r w:rsidR="005A693E">
        <w:rPr>
          <w:lang w:val="fr-FR"/>
        </w:rPr>
        <w:noBreakHyphen/>
      </w:r>
      <w:r w:rsidR="00AE3378">
        <w:rPr>
          <w:lang w:val="fr-FR"/>
        </w:rPr>
        <w:t>après</w:t>
      </w:r>
      <w:r w:rsidRPr="00FF400C">
        <w:rPr>
          <w:lang w:val="fr-FR"/>
        </w:rPr>
        <w:t xml:space="preserve"> </w:t>
      </w:r>
      <w:r w:rsidR="00AE3378">
        <w:rPr>
          <w:lang w:val="fr-FR"/>
        </w:rPr>
        <w:t>à</w:t>
      </w:r>
      <w:r w:rsidRPr="00FF400C">
        <w:rPr>
          <w:lang w:val="fr-FR"/>
        </w:rPr>
        <w:t xml:space="preserve"> sa prochaine session</w:t>
      </w:r>
      <w:r w:rsidR="00E32670">
        <w:rPr>
          <w:lang w:val="fr-FR"/>
        </w:rPr>
        <w:t> :</w:t>
      </w:r>
    </w:p>
    <w:p w14:paraId="3006980F" w14:textId="77777777" w:rsidR="00F4738B" w:rsidRPr="00FF400C" w:rsidRDefault="00F4738B" w:rsidP="00F4738B">
      <w:pPr>
        <w:keepNext/>
        <w:ind w:left="567"/>
        <w:rPr>
          <w:lang w:val="fr-FR"/>
        </w:rPr>
      </w:pPr>
    </w:p>
    <w:p w14:paraId="080438A4" w14:textId="5C1CDE80" w:rsidR="00584174" w:rsidRPr="00FF400C" w:rsidRDefault="00641EBB">
      <w:pPr>
        <w:spacing w:after="60" w:line="276" w:lineRule="auto"/>
        <w:ind w:left="1134" w:hanging="567"/>
        <w:jc w:val="left"/>
        <w:rPr>
          <w:lang w:val="fr-FR"/>
        </w:rPr>
      </w:pPr>
      <w:r w:rsidRPr="00FF400C">
        <w:rPr>
          <w:lang w:val="fr-FR"/>
        </w:rPr>
        <w:t>1.</w:t>
      </w:r>
      <w:r w:rsidRPr="00FF400C">
        <w:rPr>
          <w:lang w:val="fr-FR"/>
        </w:rPr>
        <w:tab/>
      </w:r>
      <w:r w:rsidR="00001CC1">
        <w:rPr>
          <w:lang w:val="fr-FR"/>
        </w:rPr>
        <w:t>O</w:t>
      </w:r>
      <w:r w:rsidRPr="00FF400C">
        <w:rPr>
          <w:lang w:val="fr-FR"/>
        </w:rPr>
        <w:t>uverture de la session</w:t>
      </w:r>
    </w:p>
    <w:p w14:paraId="24FDA01B" w14:textId="2A6DB133" w:rsidR="00584174" w:rsidRPr="00FF400C" w:rsidRDefault="00641EBB">
      <w:pPr>
        <w:spacing w:after="60" w:line="276" w:lineRule="auto"/>
        <w:ind w:left="1134" w:hanging="567"/>
        <w:jc w:val="left"/>
        <w:rPr>
          <w:lang w:val="fr-FR"/>
        </w:rPr>
      </w:pPr>
      <w:r w:rsidRPr="00FF400C">
        <w:rPr>
          <w:lang w:val="fr-FR"/>
        </w:rPr>
        <w:t>2.</w:t>
      </w:r>
      <w:r w:rsidRPr="00FF400C">
        <w:rPr>
          <w:lang w:val="fr-FR"/>
        </w:rPr>
        <w:tab/>
      </w:r>
      <w:r w:rsidR="00001CC1">
        <w:rPr>
          <w:lang w:val="fr-FR"/>
        </w:rPr>
        <w:t>A</w:t>
      </w:r>
      <w:r w:rsidRPr="00FF400C">
        <w:rPr>
          <w:lang w:val="fr-FR"/>
        </w:rPr>
        <w:t>doption de l</w:t>
      </w:r>
      <w:r w:rsidR="00E32670">
        <w:rPr>
          <w:lang w:val="fr-FR"/>
        </w:rPr>
        <w:t>’</w:t>
      </w:r>
      <w:r w:rsidRPr="00FF400C">
        <w:rPr>
          <w:lang w:val="fr-FR"/>
        </w:rPr>
        <w:t>ordre du jour</w:t>
      </w:r>
    </w:p>
    <w:p w14:paraId="30F3EBF3" w14:textId="54F13F22" w:rsidR="00584174" w:rsidRPr="00FF400C" w:rsidRDefault="00641EBB">
      <w:pPr>
        <w:spacing w:after="60" w:line="276" w:lineRule="auto"/>
        <w:ind w:left="1134" w:hanging="567"/>
        <w:jc w:val="left"/>
        <w:rPr>
          <w:lang w:val="fr-FR"/>
        </w:rPr>
      </w:pPr>
      <w:r w:rsidRPr="00FF400C">
        <w:rPr>
          <w:lang w:val="fr-FR"/>
        </w:rPr>
        <w:t>3.</w:t>
      </w:r>
      <w:r w:rsidRPr="00FF400C">
        <w:rPr>
          <w:lang w:val="fr-FR"/>
        </w:rPr>
        <w:tab/>
      </w:r>
      <w:r w:rsidR="00AE3378">
        <w:rPr>
          <w:lang w:val="fr-FR"/>
        </w:rPr>
        <w:t>R</w:t>
      </w:r>
      <w:r w:rsidRPr="00FF400C">
        <w:rPr>
          <w:lang w:val="fr-FR"/>
        </w:rPr>
        <w:t xml:space="preserve">apports </w:t>
      </w:r>
      <w:r w:rsidR="00AE3378">
        <w:rPr>
          <w:lang w:val="fr-FR"/>
        </w:rPr>
        <w:t xml:space="preserve">succincts </w:t>
      </w:r>
      <w:r w:rsidRPr="00FF400C">
        <w:rPr>
          <w:lang w:val="fr-FR"/>
        </w:rPr>
        <w:t>sur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évolution de la </w:t>
      </w:r>
      <w:r w:rsidR="00AE3378">
        <w:rPr>
          <w:lang w:val="fr-FR"/>
        </w:rPr>
        <w:t xml:space="preserve">situation en matière de </w:t>
      </w:r>
      <w:r w:rsidRPr="00FF400C">
        <w:rPr>
          <w:lang w:val="fr-FR"/>
        </w:rPr>
        <w:t>protection des variétés végétales</w:t>
      </w:r>
    </w:p>
    <w:p w14:paraId="18AF8F57" w14:textId="6D8D7C31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t>a)</w:t>
      </w:r>
      <w:r w:rsidRPr="00FF400C">
        <w:rPr>
          <w:lang w:val="fr-FR"/>
        </w:rPr>
        <w:tab/>
        <w:t xml:space="preserve">Rapports des membres et des observateurs (rapports écrits à </w:t>
      </w:r>
      <w:r w:rsidR="00001CC1">
        <w:rPr>
          <w:lang w:val="fr-FR"/>
        </w:rPr>
        <w:t>établir</w:t>
      </w:r>
      <w:r w:rsidRPr="00FF400C">
        <w:rPr>
          <w:lang w:val="fr-FR"/>
        </w:rPr>
        <w:t xml:space="preserve"> par les membres et les observateurs)</w:t>
      </w:r>
    </w:p>
    <w:p w14:paraId="221AA9B7" w14:textId="4C73209E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t>b)</w:t>
      </w:r>
      <w:r w:rsidRPr="00FF400C">
        <w:rPr>
          <w:lang w:val="fr-FR"/>
        </w:rPr>
        <w:tab/>
        <w:t xml:space="preserve">Rapports sur les faits nouveaux </w:t>
      </w:r>
      <w:r w:rsidR="006C768E">
        <w:rPr>
          <w:lang w:val="fr-FR"/>
        </w:rPr>
        <w:t>su</w:t>
      </w:r>
      <w:r w:rsidRPr="00FF400C">
        <w:rPr>
          <w:lang w:val="fr-FR"/>
        </w:rPr>
        <w:t xml:space="preserve">rvenus </w:t>
      </w:r>
      <w:r w:rsidR="006C768E">
        <w:rPr>
          <w:lang w:val="fr-FR"/>
        </w:rPr>
        <w:t>à</w:t>
      </w:r>
      <w:r w:rsidRPr="00FF400C">
        <w:rPr>
          <w:lang w:val="fr-FR"/>
        </w:rPr>
        <w:t xml:space="preserve">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UPOV </w:t>
      </w:r>
      <w:r w:rsidRPr="00FF400C">
        <w:rPr>
          <w:rFonts w:cs="Arial"/>
          <w:lang w:val="fr-FR"/>
        </w:rPr>
        <w:t>(document à établir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73ED924A" w14:textId="6BFE9A5D" w:rsidR="00584174" w:rsidRPr="00FF400C" w:rsidRDefault="00641EBB">
      <w:pPr>
        <w:spacing w:after="60" w:line="276" w:lineRule="auto"/>
        <w:ind w:left="1134" w:hanging="567"/>
        <w:rPr>
          <w:rFonts w:cs="Arial"/>
          <w:lang w:val="fr-FR"/>
        </w:rPr>
      </w:pPr>
      <w:r w:rsidRPr="00FF400C">
        <w:rPr>
          <w:lang w:val="fr-FR"/>
        </w:rPr>
        <w:t>4.</w:t>
      </w:r>
      <w:r w:rsidRPr="00FF400C">
        <w:rPr>
          <w:lang w:val="fr-FR"/>
        </w:rPr>
        <w:tab/>
      </w:r>
      <w:r w:rsidR="00AE3378">
        <w:rPr>
          <w:lang w:val="fr-FR"/>
        </w:rPr>
        <w:t>É</w:t>
      </w:r>
      <w:r w:rsidRPr="00FF400C">
        <w:rPr>
          <w:lang w:val="fr-FR"/>
        </w:rPr>
        <w:t>laboration de documents d</w:t>
      </w:r>
      <w:r w:rsidR="00E32670">
        <w:rPr>
          <w:lang w:val="fr-FR"/>
        </w:rPr>
        <w:t>’</w:t>
      </w:r>
      <w:r w:rsidRPr="00FF400C">
        <w:rPr>
          <w:lang w:val="fr-FR"/>
        </w:rPr>
        <w:t>orientation et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information </w:t>
      </w:r>
      <w:r w:rsidRPr="00FF400C">
        <w:rPr>
          <w:rFonts w:cs="Arial"/>
          <w:lang w:val="fr-FR"/>
        </w:rPr>
        <w:t xml:space="preserve">(documents à </w:t>
      </w:r>
      <w:r w:rsidR="00AE3378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7C1225A7" w14:textId="6629D53E" w:rsidR="00584174" w:rsidRPr="00FF400C" w:rsidRDefault="00641EBB">
      <w:pPr>
        <w:spacing w:after="60" w:line="276" w:lineRule="auto"/>
        <w:ind w:left="1134" w:hanging="567"/>
        <w:jc w:val="left"/>
        <w:rPr>
          <w:lang w:val="fr-FR"/>
        </w:rPr>
      </w:pPr>
      <w:r w:rsidRPr="00FF400C">
        <w:rPr>
          <w:lang w:val="fr-FR"/>
        </w:rPr>
        <w:t>5.</w:t>
      </w:r>
      <w:r w:rsidRPr="00FF400C">
        <w:rPr>
          <w:lang w:val="fr-FR"/>
        </w:rPr>
        <w:tab/>
      </w:r>
      <w:r w:rsidR="00AE3378">
        <w:rPr>
          <w:lang w:val="fr-FR"/>
        </w:rPr>
        <w:t>I</w:t>
      </w:r>
      <w:r w:rsidRPr="00FF400C">
        <w:rPr>
          <w:lang w:val="fr-FR"/>
        </w:rPr>
        <w:t>nformations et bases de données</w:t>
      </w:r>
    </w:p>
    <w:p w14:paraId="5F3B72C6" w14:textId="3DA5F8D4" w:rsidR="00584174" w:rsidRPr="00FF400C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a)</w:t>
      </w:r>
      <w:r w:rsidRPr="00FF400C">
        <w:rPr>
          <w:rFonts w:cs="Arial"/>
          <w:lang w:val="fr-FR"/>
        </w:rPr>
        <w:tab/>
        <w:t>Bases de données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information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UPOV (document à établir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6FBF1C91" w14:textId="778AF77E" w:rsidR="00E32670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b)</w:t>
      </w:r>
      <w:r w:rsidRPr="00FF400C">
        <w:rPr>
          <w:rFonts w:cs="Arial"/>
          <w:lang w:val="fr-FR"/>
        </w:rPr>
        <w:tab/>
        <w:t xml:space="preserve">Bases de données </w:t>
      </w:r>
      <w:r w:rsidR="00134FFB">
        <w:rPr>
          <w:rFonts w:cs="Arial"/>
          <w:lang w:val="fr-FR"/>
        </w:rPr>
        <w:t>sur les descriptions variétales</w:t>
      </w:r>
      <w:r w:rsidRPr="00FF400C">
        <w:rPr>
          <w:rFonts w:cs="Arial"/>
          <w:lang w:val="fr-FR"/>
        </w:rPr>
        <w:t xml:space="preserve"> (document à </w:t>
      </w:r>
      <w:r w:rsidR="00AE3378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FF400C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 et documents invités)</w:t>
      </w:r>
    </w:p>
    <w:p w14:paraId="02B50D46" w14:textId="36478161" w:rsidR="00584174" w:rsidRPr="00FF400C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c)</w:t>
      </w:r>
      <w:r w:rsidRPr="00FF400C">
        <w:rPr>
          <w:rFonts w:cs="Arial"/>
          <w:lang w:val="fr-FR"/>
        </w:rPr>
        <w:tab/>
        <w:t>UPOV PRISMA (document à établir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76CAE70E" w14:textId="421134A9" w:rsidR="00584174" w:rsidRPr="00FF400C" w:rsidRDefault="00641EBB">
      <w:pPr>
        <w:spacing w:after="60" w:line="276" w:lineRule="auto"/>
        <w:ind w:left="1701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d)</w:t>
      </w:r>
      <w:r w:rsidRPr="00FF400C">
        <w:rPr>
          <w:rFonts w:cs="Arial"/>
          <w:lang w:val="fr-FR"/>
        </w:rPr>
        <w:tab/>
        <w:t>Échange et utilisation de logiciels et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équipements (document à </w:t>
      </w:r>
      <w:r w:rsidR="00AE3378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FF400C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Union et documents </w:t>
      </w:r>
      <w:r w:rsidR="00AE3378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610EFFDE" w14:textId="1B452AB6" w:rsidR="00584174" w:rsidRPr="00FF400C" w:rsidRDefault="00641EBB">
      <w:pPr>
        <w:spacing w:after="60" w:line="276" w:lineRule="auto"/>
        <w:ind w:left="1134" w:hanging="567"/>
        <w:jc w:val="left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6.</w:t>
      </w:r>
      <w:r w:rsidRPr="00FF400C">
        <w:rPr>
          <w:rFonts w:cs="Arial"/>
          <w:color w:val="000000"/>
          <w:lang w:val="fr-FR"/>
        </w:rPr>
        <w:tab/>
        <w:t>Coopération en matière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examen </w:t>
      </w:r>
      <w:r w:rsidRPr="00FF400C">
        <w:rPr>
          <w:rFonts w:cs="Arial"/>
          <w:lang w:val="fr-FR"/>
        </w:rPr>
        <w:t xml:space="preserve">(document à </w:t>
      </w:r>
      <w:r w:rsidR="00AE3378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177ADB44" w14:textId="269302B8" w:rsidR="00584174" w:rsidRPr="00FF400C" w:rsidRDefault="00641EBB">
      <w:pPr>
        <w:spacing w:after="60" w:line="276" w:lineRule="auto"/>
        <w:ind w:left="1134" w:hanging="567"/>
        <w:rPr>
          <w:rFonts w:cs="Arial"/>
          <w:color w:val="000000"/>
          <w:lang w:val="fr-FR"/>
        </w:rPr>
      </w:pPr>
      <w:r w:rsidRPr="00FF400C">
        <w:rPr>
          <w:rFonts w:cs="Arial"/>
          <w:lang w:val="fr-FR"/>
        </w:rPr>
        <w:t>7.</w:t>
      </w:r>
      <w:r w:rsidRPr="00FF400C">
        <w:rPr>
          <w:rFonts w:cs="Arial"/>
          <w:lang w:val="fr-FR"/>
        </w:rPr>
        <w:tab/>
      </w:r>
      <w:r w:rsidR="00AE3378">
        <w:rPr>
          <w:rFonts w:cs="Arial"/>
          <w:lang w:val="fr-FR"/>
        </w:rPr>
        <w:t>I</w:t>
      </w:r>
      <w:r w:rsidRPr="00FF400C">
        <w:rPr>
          <w:rFonts w:cs="Arial"/>
          <w:lang w:val="fr-FR"/>
        </w:rPr>
        <w:t>nformations nécessaires pour améliorer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utilisation des rapports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essais</w:t>
      </w:r>
      <w:r w:rsidR="00001CC1">
        <w:rPr>
          <w:rFonts w:cs="Arial"/>
          <w:lang w:val="fr-FR"/>
        </w:rPr>
        <w:t xml:space="preserve"> </w:t>
      </w:r>
      <w:r w:rsidR="00001CC1" w:rsidRPr="00FF400C">
        <w:rPr>
          <w:rFonts w:cs="Arial"/>
          <w:lang w:val="fr-FR"/>
        </w:rPr>
        <w:t xml:space="preserve">existants </w:t>
      </w:r>
      <w:r w:rsidR="00001CC1">
        <w:rPr>
          <w:rFonts w:cs="Arial"/>
          <w:lang w:val="fr-FR"/>
        </w:rPr>
        <w:t>en vue de l</w:t>
      </w:r>
      <w:r w:rsidR="00E32670">
        <w:rPr>
          <w:rFonts w:cs="Arial"/>
          <w:lang w:val="fr-FR"/>
        </w:rPr>
        <w:t>’</w:t>
      </w:r>
      <w:r w:rsidR="00001CC1">
        <w:rPr>
          <w:rFonts w:cs="Arial"/>
          <w:lang w:val="fr-FR"/>
        </w:rPr>
        <w:t>examen</w:t>
      </w:r>
      <w:r w:rsidR="00E91FBC">
        <w:rPr>
          <w:rFonts w:cs="Arial"/>
          <w:lang w:val="fr-FR"/>
        </w:rPr>
        <w:t> </w:t>
      </w:r>
      <w:r w:rsidRPr="00FF400C">
        <w:rPr>
          <w:rFonts w:cs="Arial"/>
          <w:lang w:val="fr-FR"/>
        </w:rPr>
        <w:t xml:space="preserve">DHS (document à </w:t>
      </w:r>
      <w:r w:rsidR="00AE3378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la Nouvelle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 xml:space="preserve">Zélande et documents </w:t>
      </w:r>
      <w:r w:rsidR="00AE3378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5F3A7D98" w14:textId="28118A63" w:rsidR="00584174" w:rsidRPr="00FF400C" w:rsidRDefault="00641EBB">
      <w:pPr>
        <w:spacing w:after="60" w:line="276" w:lineRule="auto"/>
        <w:ind w:left="1134" w:hanging="567"/>
        <w:rPr>
          <w:rFonts w:cs="Arial"/>
          <w:lang w:val="fr-FR"/>
        </w:rPr>
      </w:pPr>
      <w:r w:rsidRPr="00FF400C">
        <w:rPr>
          <w:rFonts w:cs="Arial"/>
          <w:color w:val="000000"/>
          <w:lang w:val="fr-FR"/>
        </w:rPr>
        <w:t>8.</w:t>
      </w:r>
      <w:r w:rsidRPr="00FF400C">
        <w:rPr>
          <w:rFonts w:cs="Arial"/>
          <w:color w:val="000000"/>
          <w:lang w:val="fr-FR"/>
        </w:rPr>
        <w:tab/>
        <w:t>Accroître la participation aux travaux du</w:t>
      </w:r>
      <w:r w:rsidR="00E32670">
        <w:rPr>
          <w:rFonts w:cs="Arial"/>
          <w:color w:val="000000"/>
          <w:lang w:val="fr-FR"/>
        </w:rPr>
        <w:t> TC</w:t>
      </w:r>
      <w:r w:rsidRPr="00FF400C">
        <w:rPr>
          <w:rFonts w:cs="Arial"/>
          <w:color w:val="000000"/>
          <w:lang w:val="fr-FR"/>
        </w:rPr>
        <w:t xml:space="preserve"> et</w:t>
      </w:r>
      <w:r w:rsidR="00E32670" w:rsidRPr="00FF400C">
        <w:rPr>
          <w:rFonts w:cs="Arial"/>
          <w:color w:val="000000"/>
          <w:lang w:val="fr-FR"/>
        </w:rPr>
        <w:t xml:space="preserve"> des</w:t>
      </w:r>
      <w:r w:rsidR="00E32670">
        <w:rPr>
          <w:rFonts w:cs="Arial"/>
          <w:color w:val="000000"/>
          <w:lang w:val="fr-FR"/>
        </w:rPr>
        <w:t> </w:t>
      </w:r>
      <w:r w:rsidR="00E32670" w:rsidRPr="00FF400C">
        <w:rPr>
          <w:rFonts w:cs="Arial"/>
          <w:color w:val="000000"/>
          <w:lang w:val="fr-FR"/>
        </w:rPr>
        <w:t>TWP</w:t>
      </w:r>
      <w:r w:rsidRPr="00FF400C">
        <w:rPr>
          <w:rFonts w:cs="Arial"/>
          <w:color w:val="000000"/>
          <w:lang w:val="fr-FR"/>
        </w:rPr>
        <w:t xml:space="preserve"> </w:t>
      </w:r>
      <w:r w:rsidRPr="00FF400C">
        <w:rPr>
          <w:rFonts w:cs="Arial"/>
          <w:lang w:val="fr-FR"/>
        </w:rPr>
        <w:t xml:space="preserve">(document à </w:t>
      </w:r>
      <w:r w:rsidR="00AE3378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</w:t>
      </w:r>
      <w:r w:rsidR="00D012EA">
        <w:rPr>
          <w:rFonts w:cs="Arial"/>
          <w:lang w:val="fr-FR"/>
        </w:rPr>
        <w:br/>
      </w:r>
      <w:r w:rsidRPr="00FF400C">
        <w:rPr>
          <w:rFonts w:cs="Arial"/>
          <w:lang w:val="fr-FR"/>
        </w:rPr>
        <w:t>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61F10B68" w14:textId="44698B6D" w:rsidR="00584174" w:rsidRPr="00FF400C" w:rsidRDefault="00641EBB">
      <w:pPr>
        <w:spacing w:after="60" w:line="276" w:lineRule="auto"/>
        <w:ind w:left="1134" w:hanging="567"/>
        <w:rPr>
          <w:bCs/>
          <w:lang w:val="fr-FR"/>
        </w:rPr>
      </w:pPr>
      <w:r w:rsidRPr="00FF400C">
        <w:rPr>
          <w:rFonts w:cs="Arial"/>
          <w:color w:val="000000"/>
          <w:lang w:val="fr-FR"/>
        </w:rPr>
        <w:t>9.</w:t>
      </w:r>
      <w:r w:rsidR="00AE3378">
        <w:rPr>
          <w:rFonts w:cs="Arial"/>
          <w:color w:val="000000"/>
          <w:lang w:val="fr-FR"/>
        </w:rPr>
        <w:tab/>
      </w:r>
      <w:r w:rsidR="00AE3378">
        <w:rPr>
          <w:bCs/>
          <w:lang w:val="fr-FR"/>
        </w:rPr>
        <w:t>R</w:t>
      </w:r>
      <w:r w:rsidRPr="00FF400C">
        <w:rPr>
          <w:bCs/>
          <w:lang w:val="fr-FR"/>
        </w:rPr>
        <w:t>ésistance aux</w:t>
      </w:r>
      <w:r w:rsidRPr="00FF400C">
        <w:rPr>
          <w:lang w:val="fr-FR"/>
        </w:rPr>
        <w:t xml:space="preserve"> maladies </w:t>
      </w:r>
      <w:r w:rsidRPr="00FF400C">
        <w:rPr>
          <w:bCs/>
          <w:lang w:val="fr-FR"/>
        </w:rPr>
        <w:t xml:space="preserve">dans les </w:t>
      </w:r>
      <w:r w:rsidR="00001CC1">
        <w:rPr>
          <w:bCs/>
          <w:lang w:val="fr-FR"/>
        </w:rPr>
        <w:t>plantes</w:t>
      </w:r>
      <w:r w:rsidRPr="00FF400C">
        <w:rPr>
          <w:bCs/>
          <w:lang w:val="fr-FR"/>
        </w:rPr>
        <w:t xml:space="preserve"> ornementales (document à </w:t>
      </w:r>
      <w:r w:rsidR="00AE3378">
        <w:rPr>
          <w:bCs/>
          <w:lang w:val="fr-FR"/>
        </w:rPr>
        <w:t>établir</w:t>
      </w:r>
      <w:r w:rsidRPr="00FF400C">
        <w:rPr>
          <w:bCs/>
          <w:lang w:val="fr-FR"/>
        </w:rPr>
        <w:t xml:space="preserve"> par les Pays</w:t>
      </w:r>
      <w:r w:rsidR="005A693E">
        <w:rPr>
          <w:bCs/>
          <w:lang w:val="fr-FR"/>
        </w:rPr>
        <w:noBreakHyphen/>
      </w:r>
      <w:r w:rsidRPr="00FF400C">
        <w:rPr>
          <w:bCs/>
          <w:lang w:val="fr-FR"/>
        </w:rPr>
        <w:t>Bas)</w:t>
      </w:r>
    </w:p>
    <w:p w14:paraId="774F70CA" w14:textId="1C8A98D3" w:rsidR="00584174" w:rsidRPr="00FF400C" w:rsidRDefault="00641EBB">
      <w:pPr>
        <w:autoSpaceDE w:val="0"/>
        <w:autoSpaceDN w:val="0"/>
        <w:adjustRightInd w:val="0"/>
        <w:spacing w:line="276" w:lineRule="auto"/>
        <w:ind w:left="1134" w:hanging="567"/>
        <w:rPr>
          <w:lang w:val="fr-FR"/>
        </w:rPr>
      </w:pPr>
      <w:r w:rsidRPr="00FF400C">
        <w:rPr>
          <w:rFonts w:cs="Arial"/>
          <w:color w:val="000000"/>
          <w:lang w:val="fr-FR"/>
        </w:rPr>
        <w:t>10.</w:t>
      </w:r>
      <w:r w:rsidRPr="00FF400C">
        <w:rPr>
          <w:rFonts w:cs="Arial"/>
          <w:color w:val="000000"/>
          <w:lang w:val="fr-FR"/>
        </w:rPr>
        <w:tab/>
      </w:r>
      <w:r w:rsidRPr="00FF400C">
        <w:rPr>
          <w:lang w:val="fr-FR"/>
        </w:rPr>
        <w:t xml:space="preserve">Nouvelles questions </w:t>
      </w:r>
      <w:r>
        <w:rPr>
          <w:lang w:val="fr-FR"/>
        </w:rPr>
        <w:t xml:space="preserve">se posant pour </w:t>
      </w:r>
      <w:r w:rsidRPr="00FF400C">
        <w:rPr>
          <w:lang w:val="fr-FR"/>
        </w:rPr>
        <w:t>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DHS (documents </w:t>
      </w:r>
      <w:r w:rsidR="00AE3378">
        <w:rPr>
          <w:lang w:val="fr-FR"/>
        </w:rPr>
        <w:t>sollicités</w:t>
      </w:r>
      <w:r w:rsidRPr="00FF400C">
        <w:rPr>
          <w:lang w:val="fr-FR"/>
        </w:rPr>
        <w:t>)</w:t>
      </w:r>
    </w:p>
    <w:p w14:paraId="3DA6F7AF" w14:textId="502593A5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11.</w:t>
      </w:r>
      <w:r w:rsidRPr="00FF400C">
        <w:rPr>
          <w:lang w:val="fr-FR"/>
        </w:rPr>
        <w:tab/>
        <w:t xml:space="preserve">Techniques moléculaires (document à </w:t>
      </w:r>
      <w:r w:rsidR="00AE3378">
        <w:rPr>
          <w:lang w:val="fr-FR"/>
        </w:rPr>
        <w:t>établir</w:t>
      </w:r>
      <w:r w:rsidRPr="00FF400C">
        <w:rPr>
          <w:lang w:val="fr-FR"/>
        </w:rPr>
        <w:t xml:space="preserve"> par 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Union)</w:t>
      </w:r>
    </w:p>
    <w:p w14:paraId="4978C99E" w14:textId="6223ADEA" w:rsidR="00584174" w:rsidRPr="00FF400C" w:rsidRDefault="00641EBB">
      <w:pPr>
        <w:spacing w:after="60" w:line="276" w:lineRule="auto"/>
        <w:ind w:left="1170" w:hanging="603"/>
        <w:rPr>
          <w:lang w:val="fr-FR"/>
        </w:rPr>
      </w:pPr>
      <w:r w:rsidRPr="00FF400C">
        <w:rPr>
          <w:lang w:val="fr-FR"/>
        </w:rPr>
        <w:t>12.</w:t>
      </w:r>
      <w:r w:rsidRPr="00FF400C">
        <w:rPr>
          <w:lang w:val="fr-FR"/>
        </w:rPr>
        <w:tab/>
        <w:t xml:space="preserve">Variétés de dénominations (document à </w:t>
      </w:r>
      <w:r w:rsidR="00AE3378">
        <w:rPr>
          <w:lang w:val="fr-FR"/>
        </w:rPr>
        <w:t>établir</w:t>
      </w:r>
      <w:r w:rsidRPr="00FF400C">
        <w:rPr>
          <w:lang w:val="fr-FR"/>
        </w:rPr>
        <w:t xml:space="preserve"> par 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 et documents </w:t>
      </w:r>
      <w:r w:rsidR="00AE3378">
        <w:rPr>
          <w:lang w:val="fr-FR"/>
        </w:rPr>
        <w:t>sollicités</w:t>
      </w:r>
      <w:r w:rsidRPr="00FF400C">
        <w:rPr>
          <w:lang w:val="fr-FR"/>
        </w:rPr>
        <w:t>)</w:t>
      </w:r>
    </w:p>
    <w:p w14:paraId="39DB9275" w14:textId="0D4C2B35" w:rsidR="00584174" w:rsidRPr="00FF400C" w:rsidRDefault="00641EBB">
      <w:pPr>
        <w:spacing w:after="60" w:line="276" w:lineRule="auto"/>
        <w:ind w:left="1170" w:hanging="603"/>
        <w:rPr>
          <w:lang w:val="fr-FR"/>
        </w:rPr>
      </w:pPr>
      <w:r w:rsidRPr="00FF400C">
        <w:rPr>
          <w:lang w:val="fr-FR"/>
        </w:rPr>
        <w:t>13.</w:t>
      </w:r>
      <w:r w:rsidRPr="00FF400C">
        <w:rPr>
          <w:lang w:val="fr-FR"/>
        </w:rPr>
        <w:tab/>
      </w:r>
      <w:r w:rsidR="00AE3378">
        <w:rPr>
          <w:lang w:val="fr-FR"/>
        </w:rPr>
        <w:t>R</w:t>
      </w:r>
      <w:r w:rsidRPr="00FF400C">
        <w:rPr>
          <w:lang w:val="fr-FR"/>
        </w:rPr>
        <w:t xml:space="preserve">apport sur les affaires judiciaires traitant de questions techniques (document </w:t>
      </w:r>
      <w:r w:rsidR="00AE3378">
        <w:rPr>
          <w:lang w:val="fr-FR"/>
        </w:rPr>
        <w:t>sollicité</w:t>
      </w:r>
      <w:r w:rsidRPr="00FF400C">
        <w:rPr>
          <w:lang w:val="fr-FR"/>
        </w:rPr>
        <w:t>)</w:t>
      </w:r>
    </w:p>
    <w:p w14:paraId="52B48A70" w14:textId="77777777" w:rsidR="00E32670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14.</w:t>
      </w:r>
      <w:r w:rsidRPr="00FF400C">
        <w:rPr>
          <w:lang w:val="fr-FR"/>
        </w:rPr>
        <w:tab/>
      </w:r>
      <w:r w:rsidR="00AE3378">
        <w:rPr>
          <w:lang w:val="fr-FR"/>
        </w:rPr>
        <w:t>E</w:t>
      </w:r>
      <w:r w:rsidRPr="00FF400C">
        <w:rPr>
          <w:lang w:val="fr-FR"/>
        </w:rPr>
        <w:t xml:space="preserve">xpériences avec de nouveaux types et espèces (rapports oraux </w:t>
      </w:r>
      <w:r w:rsidR="00AE3378">
        <w:rPr>
          <w:lang w:val="fr-FR"/>
        </w:rPr>
        <w:t>sollicités</w:t>
      </w:r>
      <w:r w:rsidRPr="00FF400C">
        <w:rPr>
          <w:lang w:val="fr-FR"/>
        </w:rPr>
        <w:t>)</w:t>
      </w:r>
    </w:p>
    <w:p w14:paraId="6D1606B1" w14:textId="1F4BE617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15.</w:t>
      </w:r>
      <w:r w:rsidRPr="00FF400C">
        <w:rPr>
          <w:lang w:val="fr-FR"/>
        </w:rPr>
        <w:tab/>
      </w:r>
      <w:r w:rsidR="00AE3378">
        <w:rPr>
          <w:lang w:val="fr-FR"/>
        </w:rPr>
        <w:t>V</w:t>
      </w:r>
      <w:r w:rsidRPr="00FF400C">
        <w:rPr>
          <w:lang w:val="fr-FR"/>
        </w:rPr>
        <w:t xml:space="preserve">ariétés ornementales de </w:t>
      </w:r>
      <w:r w:rsidR="003C6B24">
        <w:rPr>
          <w:lang w:val="fr-FR"/>
        </w:rPr>
        <w:t>plantes agricoles</w:t>
      </w:r>
      <w:r w:rsidRPr="00FF400C">
        <w:rPr>
          <w:lang w:val="fr-FR"/>
        </w:rPr>
        <w:t xml:space="preserve">, fruitières ou </w:t>
      </w:r>
      <w:r w:rsidR="00001CC1">
        <w:rPr>
          <w:lang w:val="fr-FR"/>
        </w:rPr>
        <w:t>potagères</w:t>
      </w:r>
      <w:r w:rsidRPr="00FF400C">
        <w:rPr>
          <w:lang w:val="fr-FR"/>
        </w:rPr>
        <w:t xml:space="preserve"> (document à </w:t>
      </w:r>
      <w:r w:rsidR="00AE3378">
        <w:rPr>
          <w:lang w:val="fr-FR"/>
        </w:rPr>
        <w:t>établir</w:t>
      </w:r>
      <w:r w:rsidRPr="00FF400C">
        <w:rPr>
          <w:lang w:val="fr-FR"/>
        </w:rPr>
        <w:t xml:space="preserve"> par la </w:t>
      </w:r>
      <w:r w:rsidR="00AE3378">
        <w:rPr>
          <w:lang w:val="fr-FR"/>
        </w:rPr>
        <w:t>France et</w:t>
      </w:r>
      <w:r w:rsidRPr="00FF400C">
        <w:rPr>
          <w:lang w:val="fr-FR"/>
        </w:rPr>
        <w:t xml:space="preserve"> le Royaume</w:t>
      </w:r>
      <w:r w:rsidR="005A693E">
        <w:rPr>
          <w:lang w:val="fr-FR"/>
        </w:rPr>
        <w:noBreakHyphen/>
      </w:r>
      <w:r w:rsidRPr="00FF400C">
        <w:rPr>
          <w:lang w:val="fr-FR"/>
        </w:rPr>
        <w:t xml:space="preserve">Uni et documents </w:t>
      </w:r>
      <w:r w:rsidR="00AE3378">
        <w:rPr>
          <w:lang w:val="fr-FR"/>
        </w:rPr>
        <w:t>sollicités</w:t>
      </w:r>
      <w:r w:rsidRPr="00FF400C">
        <w:rPr>
          <w:lang w:val="fr-FR"/>
        </w:rPr>
        <w:t>)</w:t>
      </w:r>
    </w:p>
    <w:p w14:paraId="010BA1A0" w14:textId="3BFBE7C0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16.</w:t>
      </w:r>
      <w:r w:rsidRPr="00FF400C">
        <w:rPr>
          <w:lang w:val="fr-FR"/>
        </w:rPr>
        <w:tab/>
        <w:t>Utilisation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pour les hybrides de plantes ornementales non couverts par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(documents à </w:t>
      </w:r>
      <w:r w:rsidR="00AE3378">
        <w:rPr>
          <w:lang w:val="fr-FR"/>
        </w:rPr>
        <w:t>établir</w:t>
      </w:r>
      <w:r w:rsidRPr="00FF400C">
        <w:rPr>
          <w:lang w:val="fr-FR"/>
        </w:rPr>
        <w:t xml:space="preserve"> par l</w:t>
      </w:r>
      <w:r w:rsidR="00E32670">
        <w:rPr>
          <w:lang w:val="fr-FR"/>
        </w:rPr>
        <w:t>’</w:t>
      </w:r>
      <w:r w:rsidRPr="00FF400C">
        <w:rPr>
          <w:lang w:val="fr-FR"/>
        </w:rPr>
        <w:t>Union européenne et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Allemagne et documents </w:t>
      </w:r>
      <w:r w:rsidR="00AE3378">
        <w:rPr>
          <w:lang w:val="fr-FR"/>
        </w:rPr>
        <w:t>sollicités</w:t>
      </w:r>
      <w:r w:rsidRPr="00FF400C">
        <w:rPr>
          <w:lang w:val="fr-FR"/>
        </w:rPr>
        <w:t>)</w:t>
      </w:r>
    </w:p>
    <w:p w14:paraId="36442B33" w14:textId="0DE839ED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17.</w:t>
      </w:r>
      <w:r w:rsidRPr="00FF400C">
        <w:rPr>
          <w:lang w:val="fr-FR"/>
        </w:rPr>
        <w:tab/>
      </w:r>
      <w:r>
        <w:rPr>
          <w:lang w:val="fr-FR"/>
        </w:rPr>
        <w:t>Principes directeurs</w:t>
      </w:r>
      <w:r w:rsidRPr="00FF400C">
        <w:rPr>
          <w:lang w:val="fr-FR"/>
        </w:rPr>
        <w:t xml:space="preserve"> de</w:t>
      </w:r>
      <w:r>
        <w:rPr>
          <w:lang w:val="fr-FR"/>
        </w:rPr>
        <w:t>s</w:t>
      </w:r>
      <w:r w:rsidRPr="00FF400C">
        <w:rPr>
          <w:lang w:val="fr-FR"/>
        </w:rPr>
        <w:t xml:space="preserve"> test</w:t>
      </w:r>
      <w:r>
        <w:rPr>
          <w:lang w:val="fr-FR"/>
        </w:rPr>
        <w:t>s</w:t>
      </w:r>
    </w:p>
    <w:p w14:paraId="703A2695" w14:textId="24BC372B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t>i)</w:t>
      </w:r>
      <w:r w:rsidRPr="00FF400C">
        <w:rPr>
          <w:lang w:val="fr-FR"/>
        </w:rPr>
        <w:tab/>
        <w:t xml:space="preserve">Orientations </w:t>
      </w:r>
      <w:r>
        <w:rPr>
          <w:lang w:val="fr-FR"/>
        </w:rPr>
        <w:t>pour les</w:t>
      </w:r>
      <w:r w:rsidR="00AE3378">
        <w:rPr>
          <w:lang w:val="fr-FR"/>
        </w:rPr>
        <w:t xml:space="preserve"> </w:t>
      </w:r>
      <w:r w:rsidRPr="00FF400C">
        <w:rPr>
          <w:lang w:val="fr-FR"/>
        </w:rPr>
        <w:t>rédacteurs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(document à </w:t>
      </w:r>
      <w:r w:rsidR="00AE3378">
        <w:rPr>
          <w:lang w:val="fr-FR"/>
        </w:rPr>
        <w:t>établir</w:t>
      </w:r>
      <w:r w:rsidRPr="00FF400C">
        <w:rPr>
          <w:lang w:val="fr-FR"/>
        </w:rPr>
        <w:t xml:space="preserve"> par 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Union)</w:t>
      </w:r>
    </w:p>
    <w:p w14:paraId="01E70C62" w14:textId="40AD242E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lastRenderedPageBreak/>
        <w:t>ii)</w:t>
      </w:r>
      <w:r w:rsidRPr="00FF400C">
        <w:rPr>
          <w:lang w:val="fr-FR"/>
        </w:rPr>
        <w:tab/>
        <w:t>Révision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(documents à </w:t>
      </w:r>
      <w:r w:rsidR="00AE3378">
        <w:rPr>
          <w:lang w:val="fr-FR"/>
        </w:rPr>
        <w:t>établir</w:t>
      </w:r>
      <w:r w:rsidRPr="00FF400C">
        <w:rPr>
          <w:lang w:val="fr-FR"/>
        </w:rPr>
        <w:t xml:space="preserve"> par 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>Union)</w:t>
      </w:r>
    </w:p>
    <w:p w14:paraId="17D2AE99" w14:textId="592C4431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t>iii)</w:t>
      </w:r>
      <w:r w:rsidRPr="00FF400C">
        <w:rPr>
          <w:lang w:val="fr-FR"/>
        </w:rPr>
        <w:tab/>
        <w:t xml:space="preserve">Questions </w:t>
      </w:r>
      <w:r>
        <w:rPr>
          <w:lang w:val="fr-FR"/>
        </w:rPr>
        <w:t>en suspens</w:t>
      </w:r>
      <w:r w:rsidRPr="00FF400C">
        <w:rPr>
          <w:lang w:val="fr-FR"/>
        </w:rPr>
        <w:t xml:space="preserve"> concernant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 adoptés par </w:t>
      </w:r>
      <w:r w:rsidR="00001CC1">
        <w:rPr>
          <w:lang w:val="fr-FR"/>
        </w:rPr>
        <w:t>le Comité</w:t>
      </w:r>
      <w:r w:rsidRPr="00FF400C">
        <w:rPr>
          <w:lang w:val="fr-FR"/>
        </w:rPr>
        <w:t xml:space="preserve"> technique (le cas échéant)</w:t>
      </w:r>
    </w:p>
    <w:p w14:paraId="0880D065" w14:textId="0B2181BA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t>iv)</w:t>
      </w:r>
      <w:r w:rsidRPr="00FF400C">
        <w:rPr>
          <w:lang w:val="fr-FR"/>
        </w:rPr>
        <w:tab/>
      </w:r>
      <w:r>
        <w:rPr>
          <w:lang w:val="fr-FR"/>
        </w:rPr>
        <w:t>Examen des</w:t>
      </w:r>
      <w:r w:rsidRPr="00FF400C">
        <w:rPr>
          <w:lang w:val="fr-FR"/>
        </w:rPr>
        <w:t xml:space="preserve"> projet</w:t>
      </w:r>
      <w:r>
        <w:rPr>
          <w:lang w:val="fr-FR"/>
        </w:rPr>
        <w:t xml:space="preserve">s </w:t>
      </w:r>
      <w:r w:rsidRPr="00FF400C">
        <w:rPr>
          <w:lang w:val="fr-FR"/>
        </w:rPr>
        <w:t>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(sous</w:t>
      </w:r>
      <w:r w:rsidR="005A693E">
        <w:rPr>
          <w:lang w:val="fr-FR"/>
        </w:rPr>
        <w:noBreakHyphen/>
      </w:r>
      <w:r w:rsidRPr="00FF400C">
        <w:rPr>
          <w:lang w:val="fr-FR"/>
        </w:rPr>
        <w:t>groupes)</w:t>
      </w:r>
    </w:p>
    <w:p w14:paraId="50C76EA2" w14:textId="75DD58AB" w:rsidR="00584174" w:rsidRPr="00FF400C" w:rsidRDefault="00641EBB">
      <w:pPr>
        <w:spacing w:after="60" w:line="276" w:lineRule="auto"/>
        <w:ind w:left="1701" w:hanging="567"/>
        <w:rPr>
          <w:lang w:val="fr-FR"/>
        </w:rPr>
      </w:pPr>
      <w:r w:rsidRPr="00FF400C">
        <w:rPr>
          <w:lang w:val="fr-FR"/>
        </w:rPr>
        <w:t>v)</w:t>
      </w:r>
      <w:r w:rsidRPr="00FF400C">
        <w:rPr>
          <w:lang w:val="fr-FR"/>
        </w:rPr>
        <w:tab/>
        <w:t xml:space="preserve">Recommandations </w:t>
      </w:r>
      <w:r>
        <w:rPr>
          <w:lang w:val="fr-FR"/>
        </w:rPr>
        <w:t>concernant</w:t>
      </w:r>
      <w:r w:rsidRPr="00FF400C">
        <w:rPr>
          <w:lang w:val="fr-FR"/>
        </w:rPr>
        <w:t xml:space="preserve"> le</w:t>
      </w:r>
      <w:r>
        <w:rPr>
          <w:lang w:val="fr-FR"/>
        </w:rPr>
        <w:t>s</w:t>
      </w:r>
      <w:r w:rsidRPr="00FF400C">
        <w:rPr>
          <w:lang w:val="fr-FR"/>
        </w:rPr>
        <w:t xml:space="preserve"> projet</w:t>
      </w:r>
      <w:r>
        <w:rPr>
          <w:lang w:val="fr-FR"/>
        </w:rPr>
        <w:t>s</w:t>
      </w:r>
      <w:r w:rsidRPr="00FF400C">
        <w:rPr>
          <w:lang w:val="fr-FR"/>
        </w:rPr>
        <w:t xml:space="preserve">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</w:p>
    <w:p w14:paraId="0DEC22AF" w14:textId="3082F8E6" w:rsidR="00584174" w:rsidRPr="00FF400C" w:rsidRDefault="00C060EE">
      <w:pPr>
        <w:spacing w:after="60" w:line="276" w:lineRule="auto"/>
        <w:ind w:left="1134" w:hanging="567"/>
        <w:rPr>
          <w:lang w:val="fr-FR"/>
        </w:rPr>
      </w:pPr>
      <w:r>
        <w:rPr>
          <w:lang w:val="fr-FR"/>
        </w:rPr>
        <w:t>18.</w:t>
      </w:r>
      <w:r w:rsidR="00641EBB" w:rsidRPr="00FF400C">
        <w:rPr>
          <w:lang w:val="fr-FR"/>
        </w:rPr>
        <w:tab/>
      </w:r>
      <w:r w:rsidR="00AE3378">
        <w:rPr>
          <w:lang w:val="fr-FR"/>
        </w:rPr>
        <w:t>D</w:t>
      </w:r>
      <w:r w:rsidR="00641EBB" w:rsidRPr="00FF400C">
        <w:rPr>
          <w:lang w:val="fr-FR"/>
        </w:rPr>
        <w:t>ate et lieu de la prochaine session</w:t>
      </w:r>
    </w:p>
    <w:p w14:paraId="36FB4148" w14:textId="77777777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19.</w:t>
      </w:r>
      <w:r w:rsidRPr="00FF400C">
        <w:rPr>
          <w:lang w:val="fr-FR"/>
        </w:rPr>
        <w:tab/>
        <w:t>Programme futur</w:t>
      </w:r>
    </w:p>
    <w:p w14:paraId="6004395A" w14:textId="3C540B50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20.</w:t>
      </w:r>
      <w:r w:rsidRPr="00FF400C">
        <w:rPr>
          <w:lang w:val="fr-FR"/>
        </w:rPr>
        <w:tab/>
        <w:t xml:space="preserve">Adoption du </w:t>
      </w:r>
      <w:r>
        <w:rPr>
          <w:lang w:val="fr-FR"/>
        </w:rPr>
        <w:t>compte rendu</w:t>
      </w:r>
      <w:r w:rsidRPr="00FF400C">
        <w:rPr>
          <w:lang w:val="fr-FR"/>
        </w:rPr>
        <w:t xml:space="preserve"> </w:t>
      </w:r>
      <w:r>
        <w:rPr>
          <w:lang w:val="fr-FR"/>
        </w:rPr>
        <w:t>de</w:t>
      </w:r>
      <w:r w:rsidRPr="00FF400C">
        <w:rPr>
          <w:lang w:val="fr-FR"/>
        </w:rPr>
        <w:t xml:space="preserve"> la session (</w:t>
      </w:r>
      <w:r w:rsidR="00AE3378">
        <w:rPr>
          <w:lang w:val="fr-FR"/>
        </w:rPr>
        <w:t>selon</w:t>
      </w:r>
      <w:r w:rsidRPr="00FF400C">
        <w:rPr>
          <w:lang w:val="fr-FR"/>
        </w:rPr>
        <w:t xml:space="preserve"> le temps </w:t>
      </w:r>
      <w:r w:rsidR="00AE3378">
        <w:rPr>
          <w:lang w:val="fr-FR"/>
        </w:rPr>
        <w:t>disponible</w:t>
      </w:r>
      <w:r w:rsidRPr="00FF400C">
        <w:rPr>
          <w:lang w:val="fr-FR"/>
        </w:rPr>
        <w:t>)</w:t>
      </w:r>
    </w:p>
    <w:p w14:paraId="1D191581" w14:textId="2363B0B4" w:rsidR="00584174" w:rsidRPr="00FF400C" w:rsidRDefault="00641EBB">
      <w:pPr>
        <w:spacing w:after="60" w:line="276" w:lineRule="auto"/>
        <w:ind w:left="1134" w:hanging="567"/>
        <w:rPr>
          <w:lang w:val="fr-FR"/>
        </w:rPr>
      </w:pPr>
      <w:r w:rsidRPr="00FF400C">
        <w:rPr>
          <w:lang w:val="fr-FR"/>
        </w:rPr>
        <w:t>21.</w:t>
      </w:r>
      <w:r w:rsidRPr="00FF400C">
        <w:rPr>
          <w:lang w:val="fr-FR"/>
        </w:rPr>
        <w:tab/>
      </w:r>
      <w:r w:rsidR="00AE3378">
        <w:rPr>
          <w:lang w:val="fr-FR"/>
        </w:rPr>
        <w:t>C</w:t>
      </w:r>
      <w:r w:rsidRPr="00FF400C">
        <w:rPr>
          <w:lang w:val="fr-FR"/>
        </w:rPr>
        <w:t>lôture de la session</w:t>
      </w:r>
    </w:p>
    <w:p w14:paraId="665AA73D" w14:textId="77777777" w:rsidR="00F4738B" w:rsidRPr="00FF400C" w:rsidRDefault="00F4738B" w:rsidP="00F4738B">
      <w:pPr>
        <w:ind w:left="567"/>
        <w:rPr>
          <w:lang w:val="fr-FR"/>
        </w:rPr>
      </w:pPr>
    </w:p>
    <w:p w14:paraId="3ECEC3E6" w14:textId="77777777" w:rsidR="00A81DA2" w:rsidRPr="00FF400C" w:rsidRDefault="00A81DA2" w:rsidP="009B440E">
      <w:pPr>
        <w:jc w:val="left"/>
        <w:rPr>
          <w:lang w:val="fr-FR"/>
        </w:rPr>
      </w:pPr>
    </w:p>
    <w:p w14:paraId="1D3E283F" w14:textId="77777777" w:rsidR="00A81DA2" w:rsidRPr="00FF400C" w:rsidRDefault="00A81DA2" w:rsidP="009B440E">
      <w:pPr>
        <w:jc w:val="left"/>
        <w:rPr>
          <w:lang w:val="fr-FR"/>
        </w:rPr>
      </w:pPr>
    </w:p>
    <w:p w14:paraId="749ABC9E" w14:textId="4DD4DA3B" w:rsidR="00584174" w:rsidRPr="00FF400C" w:rsidRDefault="00641EBB">
      <w:pPr>
        <w:jc w:val="right"/>
        <w:rPr>
          <w:lang w:val="fr-FR"/>
        </w:rPr>
      </w:pPr>
      <w:r w:rsidRPr="00FF400C">
        <w:rPr>
          <w:lang w:val="fr-FR"/>
        </w:rPr>
        <w:t>[L</w:t>
      </w:r>
      <w:r w:rsidR="00E32670">
        <w:rPr>
          <w:lang w:val="fr-FR"/>
        </w:rPr>
        <w:t>’</w:t>
      </w:r>
      <w:r w:rsidR="00E32670" w:rsidRPr="00FF400C">
        <w:rPr>
          <w:lang w:val="fr-FR"/>
        </w:rPr>
        <w:t>annexe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I</w:t>
      </w:r>
      <w:r w:rsidRPr="00FF400C">
        <w:rPr>
          <w:lang w:val="fr-FR"/>
        </w:rPr>
        <w:t>V suit]</w:t>
      </w:r>
    </w:p>
    <w:p w14:paraId="6F430164" w14:textId="77777777" w:rsidR="00A81DA2" w:rsidRPr="00FF400C" w:rsidRDefault="00A81DA2" w:rsidP="00A81DA2">
      <w:pPr>
        <w:jc w:val="left"/>
        <w:rPr>
          <w:lang w:val="fr-FR"/>
        </w:rPr>
        <w:sectPr w:rsidR="00A81DA2" w:rsidRPr="00FF400C" w:rsidSect="0004198B">
          <w:headerReference w:type="default" r:id="rId16"/>
          <w:head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78994D3D" w14:textId="3779CA69" w:rsidR="00584174" w:rsidRPr="00FF400C" w:rsidRDefault="00641EBB">
      <w:pPr>
        <w:pStyle w:val="Heading1"/>
        <w:rPr>
          <w:lang w:val="fr-FR"/>
        </w:rPr>
      </w:pPr>
      <w:r w:rsidRPr="00FF400C">
        <w:rPr>
          <w:lang w:val="fr-FR"/>
        </w:rPr>
        <w:lastRenderedPageBreak/>
        <w:t>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sixi</w:t>
      </w:r>
      <w:r w:rsidR="00115018">
        <w:rPr>
          <w:lang w:val="fr-FR"/>
        </w:rPr>
        <w:t>è</w:t>
      </w:r>
      <w:r w:rsidRPr="00FF400C">
        <w:rPr>
          <w:lang w:val="fr-FR"/>
        </w:rPr>
        <w:t>me session du Groupe de travail technique sur les l</w:t>
      </w:r>
      <w:r w:rsidR="00115018">
        <w:rPr>
          <w:lang w:val="fr-FR"/>
        </w:rPr>
        <w:t>é</w:t>
      </w:r>
      <w:r w:rsidRPr="00FF400C">
        <w:rPr>
          <w:lang w:val="fr-FR"/>
        </w:rPr>
        <w:t>gumes (TWV)</w:t>
      </w:r>
    </w:p>
    <w:p w14:paraId="2C351D5D" w14:textId="77777777" w:rsidR="00222EAE" w:rsidRPr="00FF400C" w:rsidRDefault="00222EAE" w:rsidP="00222EAE">
      <w:pPr>
        <w:rPr>
          <w:rFonts w:cs="Arial"/>
          <w:lang w:val="fr-FR"/>
        </w:rPr>
      </w:pPr>
    </w:p>
    <w:p w14:paraId="0CB44A89" w14:textId="61579183" w:rsidR="00584174" w:rsidRPr="00FF400C" w:rsidRDefault="00641EBB">
      <w:pPr>
        <w:keepNext/>
        <w:outlineLvl w:val="2"/>
        <w:rPr>
          <w:rFonts w:cs="Arial"/>
          <w:i/>
          <w:lang w:val="fr-FR"/>
        </w:rPr>
      </w:pPr>
      <w:r w:rsidRPr="00FF400C">
        <w:rPr>
          <w:i/>
          <w:lang w:val="fr-FR"/>
        </w:rPr>
        <w:t xml:space="preserve">Rapport </w:t>
      </w:r>
      <w:r w:rsidR="00AE3378">
        <w:rPr>
          <w:i/>
          <w:lang w:val="fr-FR"/>
        </w:rPr>
        <w:t>présenté par</w:t>
      </w:r>
      <w:r w:rsidRPr="00FF400C">
        <w:rPr>
          <w:i/>
          <w:lang w:val="fr-FR"/>
        </w:rPr>
        <w:t xml:space="preserve"> Mme</w:t>
      </w:r>
      <w:r w:rsidR="00E91FBC">
        <w:rPr>
          <w:i/>
          <w:lang w:val="fr-FR"/>
        </w:rPr>
        <w:t> </w:t>
      </w:r>
      <w:r w:rsidRPr="00FF400C">
        <w:rPr>
          <w:i/>
          <w:lang w:val="fr-FR"/>
        </w:rPr>
        <w:t>Marian van Leeuwen (Pays</w:t>
      </w:r>
      <w:r w:rsidR="005A693E">
        <w:rPr>
          <w:i/>
          <w:lang w:val="fr-FR"/>
        </w:rPr>
        <w:noBreakHyphen/>
      </w:r>
      <w:r w:rsidRPr="00FF400C">
        <w:rPr>
          <w:i/>
          <w:lang w:val="fr-FR"/>
        </w:rPr>
        <w:t>Bas), présidente</w:t>
      </w:r>
      <w:r w:rsidR="00E32670" w:rsidRPr="00FF400C">
        <w:rPr>
          <w:i/>
          <w:lang w:val="fr-FR"/>
        </w:rPr>
        <w:t xml:space="preserve"> du</w:t>
      </w:r>
      <w:r w:rsidR="00E32670">
        <w:rPr>
          <w:i/>
          <w:lang w:val="fr-FR"/>
        </w:rPr>
        <w:t> </w:t>
      </w:r>
      <w:r w:rsidR="00E32670" w:rsidRPr="00FF400C">
        <w:rPr>
          <w:i/>
          <w:lang w:val="fr-FR"/>
        </w:rPr>
        <w:t>TWV</w:t>
      </w:r>
    </w:p>
    <w:p w14:paraId="7B9C23C3" w14:textId="77777777" w:rsidR="00222EAE" w:rsidRPr="00FF400C" w:rsidRDefault="00222EAE" w:rsidP="00222EAE">
      <w:pPr>
        <w:rPr>
          <w:rFonts w:cs="Arial"/>
          <w:lang w:val="fr-FR"/>
        </w:rPr>
      </w:pPr>
    </w:p>
    <w:p w14:paraId="3014E04F" w14:textId="77777777" w:rsidR="00A81DA2" w:rsidRPr="00FF400C" w:rsidRDefault="00A81DA2" w:rsidP="009B440E">
      <w:pPr>
        <w:jc w:val="left"/>
        <w:rPr>
          <w:lang w:val="fr-FR"/>
        </w:rPr>
      </w:pPr>
    </w:p>
    <w:p w14:paraId="2BEE02E7" w14:textId="1CA509AD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a tenu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six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 par voie électronique, du 18 au 2</w:t>
      </w:r>
      <w:r w:rsidR="00E32670" w:rsidRPr="00FF400C">
        <w:rPr>
          <w:lang w:val="fr-FR"/>
        </w:rPr>
        <w:t>2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avril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22, sous la présidence de Mme</w:t>
      </w:r>
      <w:r w:rsidR="00E91FBC">
        <w:rPr>
          <w:lang w:val="fr-FR"/>
        </w:rPr>
        <w:t> </w:t>
      </w:r>
      <w:r w:rsidRPr="00FF400C">
        <w:rPr>
          <w:lang w:val="fr-FR"/>
        </w:rPr>
        <w:t>Marian van Leeuwen (Pays</w:t>
      </w:r>
      <w:r w:rsidR="005A693E">
        <w:rPr>
          <w:lang w:val="fr-FR"/>
        </w:rPr>
        <w:noBreakHyphen/>
      </w:r>
      <w:r w:rsidRPr="00FF400C">
        <w:rPr>
          <w:lang w:val="fr-FR"/>
        </w:rPr>
        <w:t>B</w:t>
      </w:r>
      <w:r w:rsidR="00C060EE" w:rsidRPr="00FF400C">
        <w:rPr>
          <w:lang w:val="fr-FR"/>
        </w:rPr>
        <w:t>as)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Pr="00FF400C">
        <w:rPr>
          <w:lang w:val="fr-FR"/>
        </w:rPr>
        <w:t xml:space="preserve"> rapport de la session figure dans le </w:t>
      </w:r>
      <w:r w:rsidR="00D012EA">
        <w:rPr>
          <w:lang w:val="fr-FR"/>
        </w:rPr>
        <w:br/>
      </w:r>
      <w:r w:rsidRPr="00FF400C">
        <w:rPr>
          <w:lang w:val="fr-FR"/>
        </w:rPr>
        <w:t xml:space="preserve">document TWV/56/22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>appor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64F22757" w14:textId="77777777" w:rsidR="00122168" w:rsidRPr="00FF400C" w:rsidRDefault="00122168" w:rsidP="00122168">
      <w:pPr>
        <w:rPr>
          <w:lang w:val="fr-FR"/>
        </w:rPr>
      </w:pPr>
    </w:p>
    <w:p w14:paraId="38DC2320" w14:textId="02EEEBCD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8D0013">
        <w:fldChar w:fldCharType="begin"/>
      </w:r>
      <w:r w:rsidRPr="00FF400C">
        <w:rPr>
          <w:lang w:val="fr-FR"/>
        </w:rPr>
        <w:instrText xml:space="preserve"> 2. </w:instrText>
      </w:r>
      <w:r w:rsidRPr="008D0013">
        <w:fldChar w:fldCharType="end"/>
      </w:r>
      <w:r w:rsidR="00AE3378">
        <w:rPr>
          <w:lang w:val="fr-FR"/>
        </w:rPr>
        <w:t>Ont participé à l</w:t>
      </w:r>
      <w:r w:rsidRPr="00FF400C">
        <w:rPr>
          <w:lang w:val="fr-FR"/>
        </w:rPr>
        <w:t>a session 97</w:t>
      </w:r>
      <w:r w:rsidR="00A928DF">
        <w:rPr>
          <w:lang w:val="fr-FR"/>
        </w:rPr>
        <w:t> </w:t>
      </w:r>
      <w:r w:rsidRPr="00FF400C">
        <w:rPr>
          <w:lang w:val="fr-FR"/>
        </w:rPr>
        <w:t xml:space="preserve">participants </w:t>
      </w:r>
      <w:r w:rsidR="00AE3378">
        <w:rPr>
          <w:lang w:val="fr-FR"/>
        </w:rPr>
        <w:t>représentant</w:t>
      </w:r>
      <w:r w:rsidRPr="00FF400C">
        <w:rPr>
          <w:lang w:val="fr-FR"/>
        </w:rPr>
        <w:t xml:space="preserve"> 34</w:t>
      </w:r>
      <w:r w:rsidR="00A928DF">
        <w:rPr>
          <w:lang w:val="fr-FR"/>
        </w:rPr>
        <w:t> </w:t>
      </w:r>
      <w:r w:rsidRPr="00FF400C">
        <w:rPr>
          <w:lang w:val="fr-FR"/>
        </w:rPr>
        <w:t>membres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Union, </w:t>
      </w:r>
      <w:r w:rsidR="00AE3378">
        <w:rPr>
          <w:lang w:val="fr-FR"/>
        </w:rPr>
        <w:t>ainsi qu</w:t>
      </w:r>
      <w:r w:rsidR="00E32670">
        <w:rPr>
          <w:lang w:val="fr-FR"/>
        </w:rPr>
        <w:t>’</w:t>
      </w:r>
      <w:r w:rsidRPr="00FF400C">
        <w:rPr>
          <w:lang w:val="fr-FR"/>
        </w:rPr>
        <w:t>un État et trois</w:t>
      </w:r>
      <w:r w:rsidR="00E91FBC">
        <w:rPr>
          <w:lang w:val="fr-FR"/>
        </w:rPr>
        <w:t> </w:t>
      </w:r>
      <w:r w:rsidRPr="00FF400C">
        <w:rPr>
          <w:lang w:val="fr-FR"/>
        </w:rPr>
        <w:t xml:space="preserve">organisations </w:t>
      </w:r>
      <w:r w:rsidR="00AE3378">
        <w:rPr>
          <w:lang w:val="fr-FR"/>
        </w:rPr>
        <w:t>ayant un statut d</w:t>
      </w:r>
      <w:r w:rsidR="00E32670">
        <w:rPr>
          <w:lang w:val="fr-FR"/>
        </w:rPr>
        <w:t>’</w:t>
      </w:r>
      <w:r w:rsidR="00AE3378" w:rsidRPr="00FF400C">
        <w:rPr>
          <w:lang w:val="fr-FR"/>
        </w:rPr>
        <w:t>observateur</w:t>
      </w:r>
      <w:r w:rsidRPr="00FF400C">
        <w:rPr>
          <w:lang w:val="fr-FR"/>
        </w:rPr>
        <w:t>.</w:t>
      </w:r>
    </w:p>
    <w:p w14:paraId="703C5964" w14:textId="77777777" w:rsidR="00E125E4" w:rsidRPr="00FF400C" w:rsidRDefault="00E125E4" w:rsidP="00E125E4">
      <w:pPr>
        <w:pStyle w:val="ListParagraph"/>
        <w:ind w:left="0"/>
        <w:rPr>
          <w:lang w:val="fr-FR"/>
        </w:rPr>
      </w:pPr>
    </w:p>
    <w:p w14:paraId="563E3834" w14:textId="72111C66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est convenu de réviser le document UPOV/INF/23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G</w:t>
      </w:r>
      <w:r w:rsidRPr="00FF400C">
        <w:rPr>
          <w:lang w:val="fr-FR"/>
        </w:rPr>
        <w:t xml:space="preserve">uide </w:t>
      </w:r>
      <w:r w:rsidR="00B27475">
        <w:rPr>
          <w:lang w:val="fr-FR"/>
        </w:rPr>
        <w:t xml:space="preserve">relatif au système de </w:t>
      </w:r>
      <w:r w:rsidRPr="00FF400C">
        <w:rPr>
          <w:lang w:val="fr-FR"/>
        </w:rPr>
        <w:t>codes UPO</w:t>
      </w:r>
      <w:r w:rsidR="00E32670" w:rsidRPr="00FF400C">
        <w:rPr>
          <w:lang w:val="fr-FR"/>
        </w:rPr>
        <w:t>V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afin de préciser le nombre maximal de caractères à utiliser dans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élément annexé aux codes UPOV, comme indiqué au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1</w:t>
      </w:r>
      <w:r w:rsidRPr="00FF400C">
        <w:rPr>
          <w:lang w:val="fr-FR"/>
        </w:rPr>
        <w:t>3 du document TWP/6/1.</w:t>
      </w:r>
    </w:p>
    <w:p w14:paraId="2BFF0BDE" w14:textId="77777777" w:rsidR="00122168" w:rsidRPr="00FF400C" w:rsidRDefault="00122168" w:rsidP="00122168">
      <w:pPr>
        <w:rPr>
          <w:highlight w:val="cyan"/>
          <w:lang w:val="fr-FR"/>
        </w:rPr>
      </w:pPr>
    </w:p>
    <w:p w14:paraId="7277097B" w14:textId="5B775810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a examiné la proposition de modification du document TGP/7 visant à supprimer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obligation de fournir des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pour les caractères quantitatifs avec astérisque si des illustrations sont fournies, comme indiqué aux </w:t>
      </w:r>
      <w:r w:rsidR="00E32670" w:rsidRPr="00FF400C">
        <w:rPr>
          <w:lang w:val="fr-FR"/>
        </w:rPr>
        <w:t>paragraphes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1</w:t>
      </w:r>
      <w:r w:rsidRPr="00FF400C">
        <w:rPr>
          <w:lang w:val="fr-FR"/>
        </w:rPr>
        <w:t xml:space="preserve">8 et 19 du document TWP/6/1. </w:t>
      </w:r>
      <w:r w:rsidR="00E91FBC">
        <w:rPr>
          <w:lang w:val="fr-FR"/>
        </w:rPr>
        <w:t xml:space="preserve"> </w:t>
      </w:r>
      <w:r w:rsidRPr="00FF400C">
        <w:rPr>
          <w:lang w:val="fr-FR"/>
        </w:rPr>
        <w:t>Il est convenu qu</w:t>
      </w:r>
      <w:r w:rsidR="00B27475">
        <w:rPr>
          <w:lang w:val="fr-FR"/>
        </w:rPr>
        <w:t>e pour les plantes potagères, il faut continuer d</w:t>
      </w:r>
      <w:r w:rsidR="00E32670">
        <w:rPr>
          <w:lang w:val="fr-FR"/>
        </w:rPr>
        <w:t>’</w:t>
      </w:r>
      <w:r w:rsidR="00B27475">
        <w:rPr>
          <w:lang w:val="fr-FR"/>
        </w:rPr>
        <w:t xml:space="preserve">indiquer </w:t>
      </w:r>
      <w:r w:rsidRPr="00FF400C">
        <w:rPr>
          <w:lang w:val="fr-FR"/>
        </w:rPr>
        <w:t xml:space="preserve">les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="00B27475">
        <w:rPr>
          <w:lang w:val="fr-FR"/>
        </w:rPr>
        <w:t>, qui peuvent facilement être indiquées,</w:t>
      </w:r>
      <w:r w:rsidRPr="00FF400C">
        <w:rPr>
          <w:lang w:val="fr-FR"/>
        </w:rPr>
        <w:t xml:space="preserve"> pour les caractères quantitatifs </w:t>
      </w:r>
      <w:r w:rsidR="00D80DAD">
        <w:rPr>
          <w:lang w:val="fr-FR"/>
        </w:rPr>
        <w:t>signalés par un</w:t>
      </w:r>
      <w:r w:rsidRPr="00FF400C">
        <w:rPr>
          <w:lang w:val="fr-FR"/>
        </w:rPr>
        <w:t xml:space="preserve"> astérisque et que </w:t>
      </w:r>
      <w:r w:rsidR="00B27475">
        <w:rPr>
          <w:lang w:val="fr-FR"/>
        </w:rPr>
        <w:t>c</w:t>
      </w:r>
      <w:r w:rsidRPr="00FF400C">
        <w:rPr>
          <w:lang w:val="fr-FR"/>
        </w:rPr>
        <w:t>es variétés sont utiles pour l</w:t>
      </w:r>
      <w:r w:rsidR="00E32670">
        <w:rPr>
          <w:lang w:val="fr-FR"/>
        </w:rPr>
        <w:t>’</w:t>
      </w:r>
      <w:r w:rsidRPr="00FF400C">
        <w:rPr>
          <w:lang w:val="fr-FR"/>
        </w:rPr>
        <w:t>harmonisation de l</w:t>
      </w:r>
      <w:r w:rsidR="00E32670">
        <w:rPr>
          <w:lang w:val="fr-FR"/>
        </w:rPr>
        <w:t>’</w:t>
      </w:r>
      <w:r w:rsidRPr="00FF400C">
        <w:rPr>
          <w:lang w:val="fr-FR"/>
        </w:rPr>
        <w:t>examen</w:t>
      </w:r>
      <w:r w:rsidR="00E91FBC">
        <w:rPr>
          <w:lang w:val="fr-FR"/>
        </w:rPr>
        <w:t> </w:t>
      </w:r>
      <w:r w:rsidRPr="00FF400C">
        <w:rPr>
          <w:lang w:val="fr-FR"/>
        </w:rPr>
        <w:t>DHS et l</w:t>
      </w:r>
      <w:r w:rsidR="00E32670">
        <w:rPr>
          <w:lang w:val="fr-FR"/>
        </w:rPr>
        <w:t>’</w:t>
      </w:r>
      <w:r w:rsidRPr="00FF400C">
        <w:rPr>
          <w:lang w:val="fr-FR"/>
        </w:rPr>
        <w:t>établissement des descriptions variétal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 a rappelé que les orientations figurant dans le document TGP/7 exigeaient des variétés </w:t>
      </w:r>
      <w:r w:rsidR="00001CC1">
        <w:rPr>
          <w:lang w:val="fr-FR"/>
        </w:rPr>
        <w:t>à titre d</w:t>
      </w:r>
      <w:r w:rsidR="00E32670">
        <w:rPr>
          <w:lang w:val="fr-FR"/>
        </w:rPr>
        <w:t>’</w:t>
      </w:r>
      <w:r w:rsidR="00001CC1">
        <w:rPr>
          <w:lang w:val="fr-FR"/>
        </w:rPr>
        <w:t>exemples</w:t>
      </w:r>
      <w:r w:rsidRPr="00FF400C">
        <w:rPr>
          <w:lang w:val="fr-FR"/>
        </w:rPr>
        <w:t xml:space="preserve"> pour trois ou deux</w:t>
      </w:r>
      <w:r w:rsidR="00E91FBC">
        <w:rPr>
          <w:lang w:val="fr-FR"/>
        </w:rPr>
        <w:t> </w:t>
      </w:r>
      <w:r w:rsidRPr="00FF400C">
        <w:rPr>
          <w:lang w:val="fr-FR"/>
        </w:rPr>
        <w:t>niveaux d</w:t>
      </w:r>
      <w:r w:rsidR="00E32670">
        <w:rPr>
          <w:lang w:val="fr-FR"/>
        </w:rPr>
        <w:t>’</w:t>
      </w:r>
      <w:r w:rsidRPr="00FF400C">
        <w:rPr>
          <w:lang w:val="fr-FR"/>
        </w:rPr>
        <w:t>expression, selon l</w:t>
      </w:r>
      <w:r w:rsidR="00E32670">
        <w:rPr>
          <w:lang w:val="fr-FR"/>
        </w:rPr>
        <w:t>’</w:t>
      </w:r>
      <w:r w:rsidRPr="00FF400C">
        <w:rPr>
          <w:lang w:val="fr-FR"/>
        </w:rPr>
        <w:t>échelle des notes utilisées.</w:t>
      </w:r>
    </w:p>
    <w:p w14:paraId="5BB3989C" w14:textId="77777777" w:rsidR="00122168" w:rsidRPr="00FF400C" w:rsidRDefault="00122168" w:rsidP="00122168">
      <w:pPr>
        <w:rPr>
          <w:lang w:val="fr-FR"/>
        </w:rPr>
      </w:pPr>
    </w:p>
    <w:p w14:paraId="13F28C4A" w14:textId="38464514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est convenu de réviser le document TGP/7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É</w:t>
      </w:r>
      <w:r w:rsidRPr="00FF400C">
        <w:rPr>
          <w:lang w:val="fr-FR"/>
        </w:rPr>
        <w:t>laboration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</w:t>
      </w:r>
      <w:r w:rsidR="00E32670" w:rsidRPr="00FF400C">
        <w:rPr>
          <w:lang w:val="fr-FR"/>
        </w:rPr>
        <w:t>n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afin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indiquer les caractéristiques dans le tableau des caractéristiques et le questionnaire technique utilisés comme caractéristiques de regroupement, comme indiqué au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</w:t>
      </w:r>
      <w:r w:rsidRPr="00FF400C">
        <w:rPr>
          <w:lang w:val="fr-FR"/>
        </w:rPr>
        <w:t>2 du document TWP/6/1.</w:t>
      </w:r>
    </w:p>
    <w:p w14:paraId="5AFCB0C6" w14:textId="77777777" w:rsidR="00122168" w:rsidRPr="00FF400C" w:rsidRDefault="00122168" w:rsidP="00122168">
      <w:pPr>
        <w:rPr>
          <w:lang w:val="fr-FR"/>
        </w:rPr>
      </w:pPr>
    </w:p>
    <w:p w14:paraId="2B16771E" w14:textId="52939D18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est convenu de modifier le document TGP/7</w:t>
      </w:r>
      <w:r w:rsidR="00A928DF">
        <w:rPr>
          <w:lang w:val="fr-FR"/>
        </w:rPr>
        <w:t> 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É</w:t>
      </w:r>
      <w:r w:rsidRPr="00FF400C">
        <w:rPr>
          <w:lang w:val="fr-FR"/>
        </w:rPr>
        <w:t>laboration des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</w:t>
      </w:r>
      <w:r w:rsidR="00E32670" w:rsidRPr="00FF400C">
        <w:rPr>
          <w:lang w:val="fr-FR"/>
        </w:rPr>
        <w:t>n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afin de convertir le libellé standard du modèle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examen,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4</w:t>
      </w:r>
      <w:r w:rsidRPr="00FF400C">
        <w:rPr>
          <w:lang w:val="fr-FR"/>
        </w:rPr>
        <w:t xml:space="preserve">.2.2, en un libellé standard supplémentaire (facultatif), comme indiqué au </w:t>
      </w:r>
      <w:r w:rsidR="00E32670" w:rsidRPr="00FF400C">
        <w:rPr>
          <w:lang w:val="fr-FR"/>
        </w:rPr>
        <w:t>paragraphe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</w:t>
      </w:r>
      <w:r w:rsidRPr="00FF400C">
        <w:rPr>
          <w:lang w:val="fr-FR"/>
        </w:rPr>
        <w:t>5 du document TWP/6/1.</w:t>
      </w:r>
    </w:p>
    <w:p w14:paraId="17E495EA" w14:textId="77777777" w:rsidR="00122168" w:rsidRPr="00FF400C" w:rsidRDefault="00122168" w:rsidP="00122168">
      <w:pPr>
        <w:rPr>
          <w:lang w:val="fr-FR"/>
        </w:rPr>
      </w:pPr>
    </w:p>
    <w:p w14:paraId="3757E795" w14:textId="798C3AFD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a examiné s</w:t>
      </w:r>
      <w:r w:rsidR="00E32670">
        <w:rPr>
          <w:lang w:val="fr-FR"/>
        </w:rPr>
        <w:t>’</w:t>
      </w:r>
      <w:r w:rsidRPr="00FF400C">
        <w:rPr>
          <w:lang w:val="fr-FR"/>
        </w:rPr>
        <w:t>il convenait de réviser les niveaux d</w:t>
      </w:r>
      <w:r w:rsidR="00E32670">
        <w:rPr>
          <w:lang w:val="fr-FR"/>
        </w:rPr>
        <w:t>’</w:t>
      </w:r>
      <w:r w:rsidRPr="00FF400C">
        <w:rPr>
          <w:lang w:val="fr-FR"/>
        </w:rPr>
        <w:t>expression dans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exemple de caractère figurant dans la </w:t>
      </w:r>
      <w:r w:rsidR="00E32670" w:rsidRPr="00FF400C">
        <w:rPr>
          <w:lang w:val="fr-FR"/>
        </w:rPr>
        <w:t>section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</w:t>
      </w:r>
      <w:r w:rsidRPr="00FF400C">
        <w:rPr>
          <w:lang w:val="fr-FR"/>
        </w:rPr>
        <w:t>.3.2 du document TGP/12/2, afin de tenir compte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utilisation du mot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h</w:t>
      </w:r>
      <w:r w:rsidRPr="00FF400C">
        <w:rPr>
          <w:lang w:val="fr-FR"/>
        </w:rPr>
        <w:t>autemen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dans un seul niveau d</w:t>
      </w:r>
      <w:r w:rsidR="00E32670">
        <w:rPr>
          <w:lang w:val="fr-FR"/>
        </w:rPr>
        <w:t>’</w:t>
      </w:r>
      <w:r w:rsidRPr="00FF400C">
        <w:rPr>
          <w:lang w:val="fr-FR"/>
        </w:rPr>
        <w:t>expressi</w:t>
      </w:r>
      <w:r w:rsidR="00C060EE" w:rsidRPr="00FF400C">
        <w:rPr>
          <w:lang w:val="fr-FR"/>
        </w:rPr>
        <w:t>on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 a noté que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échelle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s</w:t>
      </w:r>
      <w:r w:rsidRPr="00FF400C">
        <w:rPr>
          <w:lang w:val="fr-FR"/>
        </w:rPr>
        <w:t>ensible</w:t>
      </w:r>
      <w:r w:rsidR="00E91FBC">
        <w:rPr>
          <w:lang w:val="fr-FR"/>
        </w:rPr>
        <w:t xml:space="preserve">; </w:t>
      </w:r>
      <w:r w:rsidRPr="00FF400C">
        <w:rPr>
          <w:lang w:val="fr-FR"/>
        </w:rPr>
        <w:t xml:space="preserve"> moyennement résistant</w:t>
      </w:r>
      <w:r w:rsidR="00E91FBC">
        <w:rPr>
          <w:lang w:val="fr-FR"/>
        </w:rPr>
        <w:t xml:space="preserve">; </w:t>
      </w:r>
      <w:r w:rsidRPr="00FF400C">
        <w:rPr>
          <w:lang w:val="fr-FR"/>
        </w:rPr>
        <w:t xml:space="preserve"> et hautement résistan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avait été utilisée précédemment dans les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du concombre, de la laitue et du melon et était couramment utilisée dans le secteur des légum</w:t>
      </w:r>
      <w:r w:rsidR="00C060EE" w:rsidRPr="00FF400C">
        <w:rPr>
          <w:lang w:val="fr-FR"/>
        </w:rPr>
        <w:t>es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 a examiné la manière d</w:t>
      </w:r>
      <w:r w:rsidR="00E32670">
        <w:rPr>
          <w:lang w:val="fr-FR"/>
        </w:rPr>
        <w:t>’</w:t>
      </w:r>
      <w:r w:rsidRPr="00FF400C">
        <w:rPr>
          <w:lang w:val="fr-FR"/>
        </w:rPr>
        <w:t>appliquer les orientations générales de l</w:t>
      </w:r>
      <w:r w:rsidR="00E32670">
        <w:rPr>
          <w:lang w:val="fr-FR"/>
        </w:rPr>
        <w:t>’</w:t>
      </w:r>
      <w:r w:rsidRPr="00FF400C">
        <w:rPr>
          <w:lang w:val="fr-FR"/>
        </w:rPr>
        <w:t>UPOV pour la rédaction des caractères de résistance aux maladies et a convenu qu</w:t>
      </w:r>
      <w:r w:rsidR="00E32670">
        <w:rPr>
          <w:lang w:val="fr-FR"/>
        </w:rPr>
        <w:t>’</w:t>
      </w:r>
      <w:r w:rsidRPr="00FF400C">
        <w:rPr>
          <w:lang w:val="fr-FR"/>
        </w:rPr>
        <w:t>il n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y avait pas de consensus </w:t>
      </w:r>
      <w:r w:rsidR="00B27475">
        <w:rPr>
          <w:lang w:val="fr-FR"/>
        </w:rPr>
        <w:t>permettant de</w:t>
      </w:r>
      <w:r w:rsidRPr="00FF400C">
        <w:rPr>
          <w:lang w:val="fr-FR"/>
        </w:rPr>
        <w:t xml:space="preserve"> modifier les orientations figurant dans le document TGP/12 </w:t>
      </w:r>
      <w:r w:rsidR="00B27475">
        <w:rPr>
          <w:lang w:val="fr-FR"/>
        </w:rPr>
        <w:t>et</w:t>
      </w:r>
      <w:r w:rsidRPr="00FF400C">
        <w:rPr>
          <w:lang w:val="fr-FR"/>
        </w:rPr>
        <w:t xml:space="preserve"> de supprimer le mot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h</w:t>
      </w:r>
      <w:r w:rsidRPr="00FF400C">
        <w:rPr>
          <w:lang w:val="fr-FR"/>
        </w:rPr>
        <w:t>autemen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du niveau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expression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h</w:t>
      </w:r>
      <w:r w:rsidRPr="00FF400C">
        <w:rPr>
          <w:lang w:val="fr-FR"/>
        </w:rPr>
        <w:t>autement résistan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425C1419" w14:textId="77777777" w:rsidR="00122168" w:rsidRPr="00FF400C" w:rsidRDefault="00122168" w:rsidP="00122168">
      <w:pPr>
        <w:rPr>
          <w:lang w:val="fr-FR"/>
        </w:rPr>
      </w:pPr>
    </w:p>
    <w:p w14:paraId="6E8EBAFF" w14:textId="6B7BF3ED" w:rsidR="00E32670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>inviter les experts de la France et des Pays</w:t>
      </w:r>
      <w:r w:rsidR="005A693E">
        <w:rPr>
          <w:lang w:val="fr-FR"/>
        </w:rPr>
        <w:noBreakHyphen/>
      </w:r>
      <w:r w:rsidRPr="00FF400C">
        <w:rPr>
          <w:lang w:val="fr-FR"/>
        </w:rPr>
        <w:t>Bas à proposer un projet d</w:t>
      </w:r>
      <w:r w:rsidR="00E32670">
        <w:rPr>
          <w:lang w:val="fr-FR"/>
        </w:rPr>
        <w:t>’</w:t>
      </w:r>
      <w:r w:rsidRPr="00FF400C">
        <w:rPr>
          <w:lang w:val="fr-FR"/>
        </w:rPr>
        <w:t>orientations expliquant les particularités des caractères de résistance aux maladies qui nécessitent un traitement spécial par rapport aux orientations générales de l</w:t>
      </w:r>
      <w:r w:rsidR="00E32670">
        <w:rPr>
          <w:lang w:val="fr-FR"/>
        </w:rPr>
        <w:t>’</w:t>
      </w:r>
      <w:r w:rsidRPr="00FF400C">
        <w:rPr>
          <w:lang w:val="fr-FR"/>
        </w:rPr>
        <w:t>UPOV, à présenter</w:t>
      </w:r>
      <w:r w:rsidR="00E32670" w:rsidRPr="00FF400C">
        <w:rPr>
          <w:lang w:val="fr-FR"/>
        </w:rPr>
        <w:t xml:space="preserve"> au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, </w:t>
      </w:r>
      <w:r w:rsidR="00D80DAD">
        <w:rPr>
          <w:lang w:val="fr-FR"/>
        </w:rPr>
        <w:t>à</w:t>
      </w:r>
      <w:r w:rsidRPr="00FF400C">
        <w:rPr>
          <w:lang w:val="fr-FR"/>
        </w:rPr>
        <w:t xml:space="preserve">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sept</w:t>
      </w:r>
      <w:r w:rsidR="00E32670">
        <w:rPr>
          <w:lang w:val="fr-FR"/>
        </w:rPr>
        <w:t>ième sessi</w:t>
      </w:r>
      <w:r w:rsidR="00C060EE">
        <w:rPr>
          <w:lang w:val="fr-FR"/>
        </w:rPr>
        <w:t xml:space="preserve">on.  </w:t>
      </w:r>
      <w:r w:rsidR="00C060EE" w:rsidRPr="00FF400C">
        <w:rPr>
          <w:lang w:val="fr-FR"/>
        </w:rPr>
        <w:t>Le</w:t>
      </w:r>
      <w:r w:rsidRPr="00FF400C">
        <w:rPr>
          <w:lang w:val="fr-FR"/>
        </w:rPr>
        <w:t xml:space="preserve"> projet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orientations devrait aborder des questions telles que </w:t>
      </w:r>
      <w:r w:rsidR="00134FFB">
        <w:rPr>
          <w:lang w:val="fr-FR"/>
        </w:rPr>
        <w:t>l</w:t>
      </w:r>
      <w:r w:rsidR="00E32670">
        <w:rPr>
          <w:lang w:val="fr-FR"/>
        </w:rPr>
        <w:t>’</w:t>
      </w:r>
      <w:r w:rsidR="00134FFB">
        <w:rPr>
          <w:lang w:val="fr-FR"/>
        </w:rPr>
        <w:t>instauration</w:t>
      </w:r>
      <w:r w:rsidRPr="00FF400C">
        <w:rPr>
          <w:lang w:val="fr-FR"/>
        </w:rPr>
        <w:t xml:space="preserve"> d</w:t>
      </w:r>
      <w:r w:rsidR="00E32670">
        <w:rPr>
          <w:lang w:val="fr-FR"/>
        </w:rPr>
        <w:t>’</w:t>
      </w:r>
      <w:r w:rsidRPr="00FF400C">
        <w:rPr>
          <w:lang w:val="fr-FR"/>
        </w:rPr>
        <w:t>une distinction claire pour les caractères quantitatifs de résistance aux maladies sur la base d</w:t>
      </w:r>
      <w:r w:rsidR="00E32670">
        <w:rPr>
          <w:lang w:val="fr-FR"/>
        </w:rPr>
        <w:t>’</w:t>
      </w:r>
      <w:r w:rsidRPr="00FF400C">
        <w:rPr>
          <w:lang w:val="fr-FR"/>
        </w:rPr>
        <w:t>une différence d</w:t>
      </w:r>
      <w:r w:rsidR="00E32670">
        <w:rPr>
          <w:lang w:val="fr-FR"/>
        </w:rPr>
        <w:t>’</w:t>
      </w:r>
      <w:r w:rsidRPr="00FF400C">
        <w:rPr>
          <w:lang w:val="fr-FR"/>
        </w:rPr>
        <w:t>une note entre les variétés</w:t>
      </w:r>
      <w:r w:rsidR="00E91FBC">
        <w:rPr>
          <w:lang w:val="fr-FR"/>
        </w:rPr>
        <w:t xml:space="preserve">; </w:t>
      </w:r>
      <w:r w:rsidRPr="00FF400C">
        <w:rPr>
          <w:lang w:val="fr-FR"/>
        </w:rPr>
        <w:t xml:space="preserve"> et explorer les possibilités de corréler les échelles des caractères UPOV avec celles utilisées par les phytopathologistes pour les descriptions variétales (par exemple</w:t>
      </w:r>
      <w:r w:rsidR="00E32670">
        <w:rPr>
          <w:lang w:val="fr-FR"/>
        </w:rPr>
        <w:t> :</w:t>
      </w:r>
      <w:r w:rsidRPr="00FF400C">
        <w:rPr>
          <w:lang w:val="fr-FR"/>
        </w:rPr>
        <w:t xml:space="preserve"> UPOV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R</w:t>
      </w:r>
      <w:r w:rsidRPr="00FF400C">
        <w:rPr>
          <w:lang w:val="fr-FR"/>
        </w:rPr>
        <w:t>ésistan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= phytopathologie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H</w:t>
      </w:r>
      <w:r w:rsidRPr="00FF400C">
        <w:rPr>
          <w:lang w:val="fr-FR"/>
        </w:rPr>
        <w:t>autement résistan</w:t>
      </w:r>
      <w:r w:rsidR="00E32670" w:rsidRPr="00FF400C">
        <w:rPr>
          <w:lang w:val="fr-FR"/>
        </w:rPr>
        <w:t>t</w:t>
      </w:r>
      <w:r w:rsidR="00E32670">
        <w:rPr>
          <w:lang w:val="fr-FR"/>
        </w:rPr>
        <w:t>”</w:t>
      </w:r>
      <w:r w:rsidRPr="00FF400C">
        <w:rPr>
          <w:lang w:val="fr-FR"/>
        </w:rPr>
        <w:t>).</w:t>
      </w:r>
    </w:p>
    <w:p w14:paraId="67BA5CB3" w14:textId="6E9894BB" w:rsidR="00122168" w:rsidRPr="00FF400C" w:rsidRDefault="00122168" w:rsidP="00122168">
      <w:pPr>
        <w:rPr>
          <w:lang w:val="fr-FR"/>
        </w:rPr>
      </w:pPr>
    </w:p>
    <w:p w14:paraId="73831B43" w14:textId="0F2001E8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snapToGrid w:val="0"/>
          <w:lang w:val="fr-FR"/>
        </w:rPr>
        <w:t>Le TWV, ayant pris note des exposés sur 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>utilisation des groupes de variétés dans le système de 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 xml:space="preserve">UPOV, est convenu que les groupes de variétés devraient être utilisés pour remplacer les noms botaniques </w:t>
      </w:r>
      <w:proofErr w:type="spellStart"/>
      <w:r w:rsidRPr="00FF400C">
        <w:rPr>
          <w:snapToGrid w:val="0"/>
          <w:lang w:val="fr-FR"/>
        </w:rPr>
        <w:t>infraspécifiques</w:t>
      </w:r>
      <w:proofErr w:type="spellEnd"/>
      <w:r w:rsidRPr="00FF400C">
        <w:rPr>
          <w:snapToGrid w:val="0"/>
          <w:lang w:val="fr-FR"/>
        </w:rPr>
        <w:t xml:space="preserve"> complexes, comme pour </w:t>
      </w:r>
      <w:r w:rsidRPr="00FF400C">
        <w:rPr>
          <w:i/>
          <w:snapToGrid w:val="0"/>
          <w:lang w:val="fr-FR"/>
        </w:rPr>
        <w:t xml:space="preserve">Beta </w:t>
      </w:r>
      <w:proofErr w:type="spellStart"/>
      <w:r w:rsidRPr="00FF400C">
        <w:rPr>
          <w:i/>
          <w:snapToGrid w:val="0"/>
          <w:lang w:val="fr-FR"/>
        </w:rPr>
        <w:t>vulgaris</w:t>
      </w:r>
      <w:proofErr w:type="spellEnd"/>
      <w:r w:rsidRPr="00FF400C">
        <w:rPr>
          <w:snapToGrid w:val="0"/>
          <w:lang w:val="fr-FR"/>
        </w:rPr>
        <w:t xml:space="preserve">, </w:t>
      </w:r>
      <w:proofErr w:type="spellStart"/>
      <w:r w:rsidRPr="00FF400C">
        <w:rPr>
          <w:i/>
          <w:snapToGrid w:val="0"/>
          <w:lang w:val="fr-FR"/>
        </w:rPr>
        <w:t>Brassica</w:t>
      </w:r>
      <w:proofErr w:type="spellEnd"/>
      <w:r w:rsidRPr="00FF400C">
        <w:rPr>
          <w:i/>
          <w:snapToGrid w:val="0"/>
          <w:lang w:val="fr-FR"/>
        </w:rPr>
        <w:t xml:space="preserve"> </w:t>
      </w:r>
      <w:proofErr w:type="spellStart"/>
      <w:r w:rsidRPr="00FF400C">
        <w:rPr>
          <w:i/>
          <w:snapToGrid w:val="0"/>
          <w:lang w:val="fr-FR"/>
        </w:rPr>
        <w:t>oleracea</w:t>
      </w:r>
      <w:proofErr w:type="spellEnd"/>
      <w:r w:rsidRPr="00FF400C">
        <w:rPr>
          <w:i/>
          <w:snapToGrid w:val="0"/>
          <w:lang w:val="fr-FR"/>
        </w:rPr>
        <w:t xml:space="preserve"> </w:t>
      </w:r>
      <w:r w:rsidRPr="00FF400C">
        <w:rPr>
          <w:snapToGrid w:val="0"/>
          <w:lang w:val="fr-FR"/>
        </w:rPr>
        <w:t xml:space="preserve">et </w:t>
      </w:r>
      <w:proofErr w:type="spellStart"/>
      <w:r w:rsidRPr="00FF400C">
        <w:rPr>
          <w:i/>
          <w:lang w:val="fr-FR"/>
        </w:rPr>
        <w:t>Cichorium</w:t>
      </w:r>
      <w:proofErr w:type="spellEnd"/>
      <w:r w:rsidRPr="00FF400C">
        <w:rPr>
          <w:i/>
          <w:lang w:val="fr-FR"/>
        </w:rPr>
        <w:t xml:space="preserve"> </w:t>
      </w:r>
      <w:proofErr w:type="spellStart"/>
      <w:r w:rsidRPr="00FF400C">
        <w:rPr>
          <w:i/>
          <w:lang w:val="fr-FR"/>
        </w:rPr>
        <w:t>intyb</w:t>
      </w:r>
      <w:r w:rsidR="00C060EE" w:rsidRPr="00FF400C">
        <w:rPr>
          <w:i/>
          <w:lang w:val="fr-FR"/>
        </w:rPr>
        <w:t>us</w:t>
      </w:r>
      <w:proofErr w:type="spellEnd"/>
      <w:r w:rsidR="00C060EE">
        <w:rPr>
          <w:i/>
          <w:lang w:val="fr-FR"/>
        </w:rPr>
        <w:t xml:space="preserve">.  </w:t>
      </w:r>
      <w:r w:rsidR="00C060EE" w:rsidRPr="00FF400C">
        <w:rPr>
          <w:snapToGrid w:val="0"/>
          <w:lang w:val="fr-FR"/>
        </w:rPr>
        <w:t>Le</w:t>
      </w:r>
      <w:r w:rsidR="00E32670">
        <w:rPr>
          <w:snapToGrid w:val="0"/>
          <w:lang w:val="fr-FR"/>
        </w:rPr>
        <w:t> </w:t>
      </w:r>
      <w:r w:rsidR="00E32670" w:rsidRPr="00FF400C">
        <w:rPr>
          <w:snapToGrid w:val="0"/>
          <w:lang w:val="fr-FR"/>
        </w:rPr>
        <w:t>TWV</w:t>
      </w:r>
      <w:r w:rsidRPr="00FF400C">
        <w:rPr>
          <w:snapToGrid w:val="0"/>
          <w:lang w:val="fr-FR"/>
        </w:rPr>
        <w:t xml:space="preserve"> est convenu d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>inviter les Pays</w:t>
      </w:r>
      <w:r w:rsidR="005A693E">
        <w:rPr>
          <w:snapToGrid w:val="0"/>
          <w:lang w:val="fr-FR"/>
        </w:rPr>
        <w:noBreakHyphen/>
      </w:r>
      <w:r w:rsidRPr="00FF400C">
        <w:rPr>
          <w:snapToGrid w:val="0"/>
          <w:lang w:val="fr-FR"/>
        </w:rPr>
        <w:t>Bas à poursuivre 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 xml:space="preserve">élaboration de la proposition de création de groupes de variétés pour </w:t>
      </w:r>
      <w:r w:rsidRPr="00FF400C">
        <w:rPr>
          <w:i/>
          <w:snapToGrid w:val="0"/>
          <w:lang w:val="fr-FR"/>
        </w:rPr>
        <w:t>B</w:t>
      </w:r>
      <w:r w:rsidRPr="00C060EE">
        <w:rPr>
          <w:lang w:val="fr-FR"/>
        </w:rPr>
        <w:t>.</w:t>
      </w:r>
      <w:r w:rsidR="00E91FBC">
        <w:rPr>
          <w:snapToGrid w:val="0"/>
          <w:lang w:val="fr-FR"/>
        </w:rPr>
        <w:t> </w:t>
      </w:r>
      <w:proofErr w:type="spellStart"/>
      <w:r w:rsidRPr="00FF400C">
        <w:rPr>
          <w:i/>
          <w:snapToGrid w:val="0"/>
          <w:lang w:val="fr-FR"/>
        </w:rPr>
        <w:t>vulgaris</w:t>
      </w:r>
      <w:proofErr w:type="spellEnd"/>
      <w:r w:rsidRPr="00FF400C">
        <w:rPr>
          <w:i/>
          <w:snapToGrid w:val="0"/>
          <w:lang w:val="fr-FR"/>
        </w:rPr>
        <w:t>, B.</w:t>
      </w:r>
      <w:r w:rsidR="00E91FBC">
        <w:rPr>
          <w:i/>
          <w:snapToGrid w:val="0"/>
          <w:lang w:val="fr-FR"/>
        </w:rPr>
        <w:t> </w:t>
      </w:r>
      <w:proofErr w:type="spellStart"/>
      <w:r w:rsidRPr="00FF400C">
        <w:rPr>
          <w:i/>
          <w:snapToGrid w:val="0"/>
          <w:lang w:val="fr-FR"/>
        </w:rPr>
        <w:t>oleracea</w:t>
      </w:r>
      <w:proofErr w:type="spellEnd"/>
      <w:r w:rsidRPr="00FF400C">
        <w:rPr>
          <w:i/>
          <w:snapToGrid w:val="0"/>
          <w:lang w:val="fr-FR"/>
        </w:rPr>
        <w:t xml:space="preserve"> </w:t>
      </w:r>
      <w:r w:rsidRPr="00FF400C">
        <w:rPr>
          <w:snapToGrid w:val="0"/>
          <w:lang w:val="fr-FR"/>
        </w:rPr>
        <w:t xml:space="preserve">et </w:t>
      </w:r>
      <w:r w:rsidRPr="00FF400C">
        <w:rPr>
          <w:i/>
          <w:lang w:val="fr-FR"/>
        </w:rPr>
        <w:t>C</w:t>
      </w:r>
      <w:r w:rsidRPr="00C060EE">
        <w:rPr>
          <w:lang w:val="fr-FR"/>
        </w:rPr>
        <w:t>.</w:t>
      </w:r>
      <w:r w:rsidR="00E91FBC">
        <w:rPr>
          <w:snapToGrid w:val="0"/>
          <w:lang w:val="fr-FR"/>
        </w:rPr>
        <w:t> </w:t>
      </w:r>
      <w:proofErr w:type="spellStart"/>
      <w:r w:rsidRPr="00FF400C">
        <w:rPr>
          <w:i/>
          <w:lang w:val="fr-FR"/>
        </w:rPr>
        <w:t>intybus</w:t>
      </w:r>
      <w:proofErr w:type="spellEnd"/>
      <w:r w:rsidRPr="00FF400C">
        <w:rPr>
          <w:lang w:val="fr-FR"/>
        </w:rPr>
        <w:t xml:space="preserve">, qui sera présentée à </w:t>
      </w:r>
      <w:r w:rsidR="00134FFB">
        <w:rPr>
          <w:lang w:val="fr-FR"/>
        </w:rPr>
        <w:t>s</w:t>
      </w:r>
      <w:r w:rsidRPr="00FF400C">
        <w:rPr>
          <w:lang w:val="fr-FR"/>
        </w:rPr>
        <w:t>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sept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07B9CA30" w14:textId="77777777" w:rsidR="00122168" w:rsidRPr="00FF400C" w:rsidRDefault="00122168" w:rsidP="00122168">
      <w:pPr>
        <w:rPr>
          <w:lang w:val="fr-FR"/>
        </w:rPr>
      </w:pPr>
    </w:p>
    <w:p w14:paraId="7D8E35D3" w14:textId="46D60950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snapToGrid w:val="0"/>
          <w:lang w:val="fr-FR"/>
        </w:rPr>
        <w:t>Le TWV est convenu d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>inviter le Bureau de 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 xml:space="preserve">Union à </w:t>
      </w:r>
      <w:r w:rsidR="00D80DAD">
        <w:rPr>
          <w:snapToGrid w:val="0"/>
          <w:lang w:val="fr-FR"/>
        </w:rPr>
        <w:t>élaborer</w:t>
      </w:r>
      <w:r w:rsidRPr="00FF400C">
        <w:rPr>
          <w:snapToGrid w:val="0"/>
          <w:lang w:val="fr-FR"/>
        </w:rPr>
        <w:t xml:space="preserve"> des propositions de révision des codes UPOV avec </w:t>
      </w:r>
      <w:r w:rsidR="00D80DAD">
        <w:rPr>
          <w:snapToGrid w:val="0"/>
          <w:lang w:val="fr-FR"/>
        </w:rPr>
        <w:t xml:space="preserve">des </w:t>
      </w:r>
      <w:r w:rsidRPr="00FF400C">
        <w:rPr>
          <w:snapToGrid w:val="0"/>
          <w:lang w:val="fr-FR"/>
        </w:rPr>
        <w:t>informations en annexe selon 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 xml:space="preserve">approche consistant à utiliser des groupes de variétés pour les noms botaniques complexes, qui seront </w:t>
      </w:r>
      <w:r w:rsidRPr="00FF400C">
        <w:rPr>
          <w:lang w:val="fr-FR"/>
        </w:rPr>
        <w:t xml:space="preserve">présentées à </w:t>
      </w:r>
      <w:r w:rsidR="00134FFB">
        <w:rPr>
          <w:lang w:val="fr-FR"/>
        </w:rPr>
        <w:t>s</w:t>
      </w:r>
      <w:r w:rsidRPr="00FF400C">
        <w:rPr>
          <w:lang w:val="fr-FR"/>
        </w:rPr>
        <w:t>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sept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53B3EE2A" w14:textId="77777777" w:rsidR="00C8335B" w:rsidRPr="00FF400C" w:rsidRDefault="00C8335B" w:rsidP="00C8335B">
      <w:pPr>
        <w:pStyle w:val="ListParagraph"/>
        <w:ind w:left="0"/>
        <w:rPr>
          <w:lang w:val="fr-FR"/>
        </w:rPr>
      </w:pPr>
    </w:p>
    <w:p w14:paraId="38C4ADAE" w14:textId="00740A9A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snapToGrid w:val="0"/>
          <w:lang w:val="fr-FR"/>
        </w:rPr>
      </w:pPr>
      <w:r w:rsidRPr="00FF400C">
        <w:rPr>
          <w:snapToGrid w:val="0"/>
          <w:lang w:val="fr-FR"/>
        </w:rPr>
        <w:lastRenderedPageBreak/>
        <w:t xml:space="preserve">Le TWV a </w:t>
      </w:r>
      <w:r w:rsidRPr="00FF400C">
        <w:rPr>
          <w:lang w:val="fr-FR"/>
        </w:rPr>
        <w:t>rappelé qu</w:t>
      </w:r>
      <w:r w:rsidR="00E32670">
        <w:rPr>
          <w:lang w:val="fr-FR"/>
        </w:rPr>
        <w:t>’</w:t>
      </w:r>
      <w:r w:rsidR="00D80DAD">
        <w:rPr>
          <w:lang w:val="fr-FR"/>
        </w:rPr>
        <w:t xml:space="preserve">à </w:t>
      </w:r>
      <w:r w:rsidRPr="00FF400C">
        <w:rPr>
          <w:lang w:val="fr-FR"/>
        </w:rPr>
        <w:t>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quatr</w:t>
      </w:r>
      <w:r w:rsidR="00E32670">
        <w:rPr>
          <w:lang w:val="fr-FR"/>
        </w:rPr>
        <w:t>ième session</w:t>
      </w:r>
      <w:r w:rsidRPr="00FF400C">
        <w:rPr>
          <w:lang w:val="fr-FR"/>
        </w:rPr>
        <w:t xml:space="preserve">, il avait </w:t>
      </w:r>
      <w:r w:rsidR="00D80DAD">
        <w:rPr>
          <w:lang w:val="fr-FR"/>
        </w:rPr>
        <w:t>fait observer</w:t>
      </w:r>
      <w:r w:rsidRPr="00FF400C">
        <w:rPr>
          <w:lang w:val="fr-FR"/>
        </w:rPr>
        <w:t xml:space="preserve"> qu</w:t>
      </w:r>
      <w:r w:rsidR="00E32670">
        <w:rPr>
          <w:lang w:val="fr-FR"/>
        </w:rPr>
        <w:t>’</w:t>
      </w:r>
      <w:r w:rsidRPr="00FF400C">
        <w:rPr>
          <w:lang w:val="fr-FR"/>
        </w:rPr>
        <w:t>environ 1200</w:t>
      </w:r>
      <w:r w:rsidR="00A928DF">
        <w:rPr>
          <w:lang w:val="fr-FR"/>
        </w:rPr>
        <w:t> </w:t>
      </w:r>
      <w:r w:rsidRPr="00FF400C">
        <w:rPr>
          <w:lang w:val="fr-FR"/>
        </w:rPr>
        <w:t>variétés portant le code UPOV CICHO_INT dans la base de données PLUTO ne pouvaient être attribuées avec certitude à aucun groupe de variét</w:t>
      </w:r>
      <w:r w:rsidR="00C060EE" w:rsidRPr="00FF400C">
        <w:rPr>
          <w:lang w:val="fr-FR"/>
        </w:rPr>
        <w:t>és</w:t>
      </w:r>
      <w:r w:rsidR="00C060EE">
        <w:rPr>
          <w:lang w:val="fr-FR"/>
        </w:rPr>
        <w:t>.  Il</w:t>
      </w:r>
      <w:r w:rsidRPr="00FF400C">
        <w:rPr>
          <w:lang w:val="fr-FR"/>
        </w:rPr>
        <w:t xml:space="preserve"> est convenu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inviter les contributeurs à la base de données PLUTO à préciser davantage si les variétés appartiennent aux groupes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f</w:t>
      </w:r>
      <w:r w:rsidRPr="00FF400C">
        <w:rPr>
          <w:lang w:val="fr-FR"/>
        </w:rPr>
        <w:t>ourrag</w:t>
      </w:r>
      <w:r w:rsidR="00E32670" w:rsidRPr="00FF400C">
        <w:rPr>
          <w:lang w:val="fr-FR"/>
        </w:rPr>
        <w:t>e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,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i</w:t>
      </w:r>
      <w:r w:rsidRPr="00FF400C">
        <w:rPr>
          <w:lang w:val="fr-FR"/>
        </w:rPr>
        <w:t>ndustrie</w:t>
      </w:r>
      <w:r w:rsidR="00E32670" w:rsidRPr="00FF400C">
        <w:rPr>
          <w:lang w:val="fr-FR"/>
        </w:rPr>
        <w:t>l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,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f</w:t>
      </w:r>
      <w:r w:rsidRPr="00FF400C">
        <w:rPr>
          <w:lang w:val="fr-FR"/>
        </w:rPr>
        <w:t>euill</w:t>
      </w:r>
      <w:r w:rsidR="00E32670" w:rsidRPr="00FF400C">
        <w:rPr>
          <w:lang w:val="fr-FR"/>
        </w:rPr>
        <w:t>e</w:t>
      </w:r>
      <w:r w:rsidR="00E32670">
        <w:rPr>
          <w:lang w:val="fr-FR"/>
        </w:rPr>
        <w:t>”</w:t>
      </w:r>
      <w:r w:rsidRPr="00FF400C">
        <w:rPr>
          <w:lang w:val="fr-FR"/>
        </w:rPr>
        <w:t xml:space="preserve"> ou </w:t>
      </w:r>
      <w:r w:rsidR="00E32670">
        <w:rPr>
          <w:lang w:val="fr-FR"/>
        </w:rPr>
        <w:t>“</w:t>
      </w:r>
      <w:r w:rsidR="00E32670" w:rsidRPr="00FF400C">
        <w:rPr>
          <w:lang w:val="fr-FR"/>
        </w:rPr>
        <w:t>w</w:t>
      </w:r>
      <w:r w:rsidRPr="00FF400C">
        <w:rPr>
          <w:lang w:val="fr-FR"/>
        </w:rPr>
        <w:t>itloof</w:t>
      </w:r>
      <w:r w:rsidR="005A693E">
        <w:rPr>
          <w:lang w:val="fr-FR"/>
        </w:rPr>
        <w:noBreakHyphen/>
      </w:r>
      <w:proofErr w:type="spellStart"/>
      <w:r w:rsidRPr="00FF400C">
        <w:rPr>
          <w:lang w:val="fr-FR"/>
        </w:rPr>
        <w:t>chicor</w:t>
      </w:r>
      <w:r w:rsidR="00E32670" w:rsidRPr="00FF400C">
        <w:rPr>
          <w:lang w:val="fr-FR"/>
        </w:rPr>
        <w:t>y</w:t>
      </w:r>
      <w:proofErr w:type="spellEnd"/>
      <w:r w:rsidR="00E32670">
        <w:rPr>
          <w:lang w:val="fr-FR"/>
        </w:rPr>
        <w:t>”</w:t>
      </w:r>
      <w:r w:rsidRPr="00FF400C">
        <w:rPr>
          <w:lang w:val="fr-FR"/>
        </w:rPr>
        <w:t>.</w:t>
      </w:r>
    </w:p>
    <w:p w14:paraId="6C47BFAE" w14:textId="77777777" w:rsidR="00122168" w:rsidRPr="00FF400C" w:rsidRDefault="00122168" w:rsidP="00122168">
      <w:pPr>
        <w:rPr>
          <w:lang w:val="fr-FR"/>
        </w:rPr>
      </w:pPr>
    </w:p>
    <w:p w14:paraId="17915D64" w14:textId="2E289F5D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snapToGrid w:val="0"/>
          <w:lang w:val="fr-FR"/>
        </w:rPr>
        <w:t>Le TWV a noté qu</w:t>
      </w:r>
      <w:r w:rsidR="00134FFB">
        <w:rPr>
          <w:snapToGrid w:val="0"/>
          <w:lang w:val="fr-FR"/>
        </w:rPr>
        <w:t>e</w:t>
      </w:r>
      <w:r w:rsidRPr="00FF400C">
        <w:rPr>
          <w:snapToGrid w:val="0"/>
          <w:lang w:val="fr-FR"/>
        </w:rPr>
        <w:t xml:space="preserve"> certain</w:t>
      </w:r>
      <w:r w:rsidR="00134FFB">
        <w:rPr>
          <w:snapToGrid w:val="0"/>
          <w:lang w:val="fr-FR"/>
        </w:rPr>
        <w:t>s</w:t>
      </w:r>
      <w:r w:rsidRPr="00FF400C">
        <w:rPr>
          <w:snapToGrid w:val="0"/>
          <w:lang w:val="fr-FR"/>
        </w:rPr>
        <w:t xml:space="preserve"> membres de l</w:t>
      </w:r>
      <w:r w:rsidR="00E32670">
        <w:rPr>
          <w:snapToGrid w:val="0"/>
          <w:lang w:val="fr-FR"/>
        </w:rPr>
        <w:t>’</w:t>
      </w:r>
      <w:r w:rsidRPr="00FF400C">
        <w:rPr>
          <w:snapToGrid w:val="0"/>
          <w:lang w:val="fr-FR"/>
        </w:rPr>
        <w:t>UPOV publient des descriptions variétales ou fournissent des informations sur les variétés protégé</w:t>
      </w:r>
      <w:r w:rsidR="00C060EE" w:rsidRPr="00FF400C">
        <w:rPr>
          <w:snapToGrid w:val="0"/>
          <w:lang w:val="fr-FR"/>
        </w:rPr>
        <w:t>es</w:t>
      </w:r>
      <w:r w:rsidR="00C060EE">
        <w:rPr>
          <w:snapToGrid w:val="0"/>
          <w:lang w:val="fr-FR"/>
        </w:rPr>
        <w:t xml:space="preserve">.  </w:t>
      </w:r>
      <w:r w:rsidR="00C060EE" w:rsidRPr="00FF400C">
        <w:rPr>
          <w:snapToGrid w:val="0"/>
          <w:lang w:val="fr-FR"/>
        </w:rPr>
        <w:t>Le</w:t>
      </w:r>
      <w:r w:rsidR="00E32670">
        <w:rPr>
          <w:snapToGrid w:val="0"/>
          <w:lang w:val="fr-FR"/>
        </w:rPr>
        <w:t> </w:t>
      </w:r>
      <w:r w:rsidR="00E32670" w:rsidRPr="00FF400C">
        <w:rPr>
          <w:snapToGrid w:val="0"/>
          <w:lang w:val="fr-FR"/>
        </w:rPr>
        <w:t>TWV</w:t>
      </w:r>
      <w:r w:rsidRPr="00FF400C">
        <w:rPr>
          <w:snapToGrid w:val="0"/>
          <w:lang w:val="fr-FR"/>
        </w:rPr>
        <w:t xml:space="preserve"> a convenu avec</w:t>
      </w:r>
      <w:r w:rsidR="00E32670" w:rsidRPr="00FF400C">
        <w:rPr>
          <w:snapToGrid w:val="0"/>
          <w:lang w:val="fr-FR"/>
        </w:rPr>
        <w:t xml:space="preserve"> le</w:t>
      </w:r>
      <w:r w:rsidR="00E32670">
        <w:rPr>
          <w:snapToGrid w:val="0"/>
          <w:lang w:val="fr-FR"/>
        </w:rPr>
        <w:t> </w:t>
      </w:r>
      <w:r w:rsidR="00E32670" w:rsidRPr="00FF400C">
        <w:rPr>
          <w:snapToGrid w:val="0"/>
          <w:lang w:val="fr-FR"/>
        </w:rPr>
        <w:t>TWF</w:t>
      </w:r>
      <w:r w:rsidRPr="00FF400C">
        <w:rPr>
          <w:snapToGrid w:val="0"/>
          <w:lang w:val="fr-FR"/>
        </w:rPr>
        <w:t xml:space="preserve"> que </w:t>
      </w:r>
      <w:r w:rsidRPr="00FF400C">
        <w:rPr>
          <w:lang w:val="fr-FR"/>
        </w:rPr>
        <w:t>le Bureau de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Union devrait être invité à vérifier si les informations sur les </w:t>
      </w:r>
      <w:r w:rsidR="00E32670" w:rsidRPr="00FF400C">
        <w:rPr>
          <w:lang w:val="fr-FR"/>
        </w:rPr>
        <w:t>pages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W</w:t>
      </w:r>
      <w:r w:rsidRPr="00FF400C">
        <w:rPr>
          <w:lang w:val="fr-FR"/>
        </w:rPr>
        <w:t>eb contenant des descriptions de variétés pourraient être mises à disposition sur le site</w:t>
      </w:r>
      <w:r w:rsidR="00E91FBC">
        <w:rPr>
          <w:lang w:val="fr-FR"/>
        </w:rPr>
        <w:t> </w:t>
      </w:r>
      <w:r w:rsidRPr="00FF400C">
        <w:rPr>
          <w:lang w:val="fr-FR"/>
        </w:rPr>
        <w:t>Web de l</w:t>
      </w:r>
      <w:r w:rsidR="00E32670">
        <w:rPr>
          <w:lang w:val="fr-FR"/>
        </w:rPr>
        <w:t>’</w:t>
      </w:r>
      <w:r w:rsidRPr="00FF400C">
        <w:rPr>
          <w:lang w:val="fr-FR"/>
        </w:rPr>
        <w:t>UPOV.</w:t>
      </w:r>
    </w:p>
    <w:p w14:paraId="3EB87D73" w14:textId="77777777" w:rsidR="00122168" w:rsidRPr="00FF400C" w:rsidRDefault="00122168" w:rsidP="00122168">
      <w:pPr>
        <w:rPr>
          <w:lang w:val="fr-FR"/>
        </w:rPr>
      </w:pPr>
    </w:p>
    <w:p w14:paraId="46B1807D" w14:textId="459571D1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snapToGrid w:val="0"/>
          <w:lang w:val="fr-FR"/>
        </w:rPr>
        <w:t xml:space="preserve">Le TWV a examiné le document TWV/56/4 et les </w:t>
      </w:r>
      <w:r w:rsidRPr="00FF400C">
        <w:rPr>
          <w:lang w:val="fr-FR"/>
        </w:rPr>
        <w:t xml:space="preserve">modifications proposées aux classes de dénominations variétales pour </w:t>
      </w:r>
      <w:proofErr w:type="spellStart"/>
      <w:r w:rsidRPr="00FF400C">
        <w:rPr>
          <w:i/>
          <w:lang w:val="fr-FR"/>
        </w:rPr>
        <w:t>Brassica</w:t>
      </w:r>
      <w:proofErr w:type="spellEnd"/>
      <w:r w:rsidRPr="00FF400C">
        <w:rPr>
          <w:i/>
          <w:lang w:val="fr-FR"/>
        </w:rPr>
        <w:t xml:space="preserve"> </w:t>
      </w:r>
      <w:r w:rsidRPr="00FF400C">
        <w:rPr>
          <w:lang w:val="fr-FR"/>
        </w:rPr>
        <w:t>et la création de nouvelles classes au sein d</w:t>
      </w:r>
      <w:r w:rsidR="00E32670">
        <w:rPr>
          <w:lang w:val="fr-FR"/>
        </w:rPr>
        <w:t>’</w:t>
      </w:r>
      <w:r w:rsidRPr="00FF400C">
        <w:rPr>
          <w:i/>
          <w:lang w:val="fr-FR"/>
        </w:rPr>
        <w:t xml:space="preserve">Allium </w:t>
      </w:r>
      <w:r w:rsidRPr="00FF400C">
        <w:rPr>
          <w:lang w:val="fr-FR"/>
        </w:rPr>
        <w:t xml:space="preserve">et </w:t>
      </w:r>
      <w:r w:rsidRPr="00FF400C">
        <w:rPr>
          <w:i/>
          <w:lang w:val="fr-FR"/>
        </w:rPr>
        <w:t>Prunus</w:t>
      </w:r>
      <w:r w:rsidRPr="00FF400C">
        <w:rPr>
          <w:lang w:val="fr-FR"/>
        </w:rPr>
        <w:t>, telles que présentées par un expert de la République tchèq</w:t>
      </w:r>
      <w:r w:rsidR="00C060EE" w:rsidRPr="00FF400C">
        <w:rPr>
          <w:lang w:val="fr-FR"/>
        </w:rPr>
        <w:t>ue</w:t>
      </w:r>
      <w:r w:rsidR="00C060EE">
        <w:rPr>
          <w:lang w:val="fr-FR"/>
        </w:rPr>
        <w:t xml:space="preserve">.  </w:t>
      </w:r>
      <w:r w:rsidR="00C060EE" w:rsidRPr="00FF400C">
        <w:rPr>
          <w:snapToGrid w:val="0"/>
          <w:lang w:val="fr-FR"/>
        </w:rPr>
        <w:t>Il</w:t>
      </w:r>
      <w:r w:rsidRPr="00FF400C">
        <w:rPr>
          <w:snapToGrid w:val="0"/>
          <w:lang w:val="fr-FR"/>
        </w:rPr>
        <w:t xml:space="preserve"> a </w:t>
      </w:r>
      <w:r w:rsidRPr="00FF400C">
        <w:rPr>
          <w:lang w:val="fr-FR"/>
        </w:rPr>
        <w:t xml:space="preserve">examiné les différentes espèces au sein des classes proposées pour </w:t>
      </w:r>
      <w:r w:rsidRPr="00FF400C">
        <w:rPr>
          <w:i/>
          <w:lang w:val="fr-FR"/>
        </w:rPr>
        <w:t xml:space="preserve">Allium </w:t>
      </w:r>
      <w:r w:rsidRPr="00FF400C">
        <w:rPr>
          <w:lang w:val="fr-FR"/>
        </w:rPr>
        <w:t xml:space="preserve">et </w:t>
      </w:r>
      <w:proofErr w:type="spellStart"/>
      <w:r w:rsidRPr="00FF400C">
        <w:rPr>
          <w:i/>
          <w:lang w:val="fr-FR"/>
        </w:rPr>
        <w:t>Brassica</w:t>
      </w:r>
      <w:proofErr w:type="spellEnd"/>
      <w:r w:rsidRPr="00FF400C">
        <w:rPr>
          <w:i/>
          <w:lang w:val="fr-FR"/>
        </w:rPr>
        <w:t xml:space="preserve"> </w:t>
      </w:r>
      <w:r w:rsidRPr="00FF400C">
        <w:rPr>
          <w:lang w:val="fr-FR"/>
        </w:rPr>
        <w:t>et a convenu qu</w:t>
      </w:r>
      <w:r w:rsidR="00E32670">
        <w:rPr>
          <w:lang w:val="fr-FR"/>
        </w:rPr>
        <w:t>’</w:t>
      </w:r>
      <w:r w:rsidRPr="00FF400C">
        <w:rPr>
          <w:lang w:val="fr-FR"/>
        </w:rPr>
        <w:t>une discussion plus approfondie était nécessai</w:t>
      </w:r>
      <w:r w:rsidR="00C060EE" w:rsidRPr="00FF400C">
        <w:rPr>
          <w:lang w:val="fr-FR"/>
        </w:rPr>
        <w:t>re</w:t>
      </w:r>
      <w:r w:rsidR="00C060EE">
        <w:rPr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 est convenu que les espèces d</w:t>
      </w:r>
      <w:r w:rsidR="00E32670">
        <w:rPr>
          <w:lang w:val="fr-FR"/>
        </w:rPr>
        <w:t>’</w:t>
      </w:r>
      <w:r w:rsidRPr="00FF400C">
        <w:rPr>
          <w:i/>
          <w:lang w:val="fr-FR"/>
        </w:rPr>
        <w:t xml:space="preserve">Allium </w:t>
      </w:r>
      <w:r w:rsidRPr="00FF400C">
        <w:rPr>
          <w:lang w:val="fr-FR"/>
        </w:rPr>
        <w:t>utilisées comme cultures légumières devraient être répertoriées individuellement afin de créer une classe de dénomination distincte des autres espèces utilisées comme plantes ornementales et a convenu d</w:t>
      </w:r>
      <w:r w:rsidR="00E32670">
        <w:rPr>
          <w:lang w:val="fr-FR"/>
        </w:rPr>
        <w:t>’</w:t>
      </w:r>
      <w:r w:rsidRPr="00FF400C">
        <w:rPr>
          <w:lang w:val="fr-FR"/>
        </w:rPr>
        <w:t>inviter les experts de la République tchèque et des Pays</w:t>
      </w:r>
      <w:r w:rsidR="005A693E">
        <w:rPr>
          <w:lang w:val="fr-FR"/>
        </w:rPr>
        <w:noBreakHyphen/>
      </w:r>
      <w:r w:rsidRPr="00FF400C">
        <w:rPr>
          <w:lang w:val="fr-FR"/>
        </w:rPr>
        <w:t xml:space="preserve">Bas à élaborer une nouvelle proposition de modification des classes de dénomination pour </w:t>
      </w:r>
      <w:r w:rsidRPr="00FF400C">
        <w:rPr>
          <w:i/>
          <w:lang w:val="fr-FR"/>
        </w:rPr>
        <w:t xml:space="preserve">Allium </w:t>
      </w:r>
      <w:r w:rsidRPr="00FF400C">
        <w:rPr>
          <w:lang w:val="fr-FR"/>
        </w:rPr>
        <w:t xml:space="preserve">et </w:t>
      </w:r>
      <w:proofErr w:type="spellStart"/>
      <w:r w:rsidRPr="00FF400C">
        <w:rPr>
          <w:i/>
          <w:lang w:val="fr-FR"/>
        </w:rPr>
        <w:t>Brassica</w:t>
      </w:r>
      <w:proofErr w:type="spellEnd"/>
      <w:r w:rsidRPr="00FF400C">
        <w:rPr>
          <w:lang w:val="fr-FR"/>
        </w:rPr>
        <w:t xml:space="preserve">, </w:t>
      </w:r>
      <w:r w:rsidRPr="00FF400C">
        <w:rPr>
          <w:snapToGrid w:val="0"/>
          <w:lang w:val="fr-FR"/>
        </w:rPr>
        <w:t xml:space="preserve">qui sera </w:t>
      </w:r>
      <w:r w:rsidRPr="00FF400C">
        <w:rPr>
          <w:lang w:val="fr-FR"/>
        </w:rPr>
        <w:t>présentée</w:t>
      </w:r>
      <w:r w:rsidR="00E32670" w:rsidRPr="00FF400C">
        <w:rPr>
          <w:lang w:val="fr-FR"/>
        </w:rPr>
        <w:t xml:space="preserve"> au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 </w:t>
      </w:r>
      <w:r w:rsidR="00D80DAD">
        <w:rPr>
          <w:lang w:val="fr-FR"/>
        </w:rPr>
        <w:t>à</w:t>
      </w:r>
      <w:r w:rsidRPr="00FF400C">
        <w:rPr>
          <w:lang w:val="fr-FR"/>
        </w:rPr>
        <w:t xml:space="preserve"> sa cinquante</w:t>
      </w:r>
      <w:r w:rsidR="005A693E">
        <w:rPr>
          <w:lang w:val="fr-FR"/>
        </w:rPr>
        <w:noBreakHyphen/>
      </w:r>
      <w:r w:rsidRPr="00FF400C">
        <w:rPr>
          <w:lang w:val="fr-FR"/>
        </w:rPr>
        <w:t>sept</w:t>
      </w:r>
      <w:r w:rsidR="00E32670">
        <w:rPr>
          <w:lang w:val="fr-FR"/>
        </w:rPr>
        <w:t>ième session</w:t>
      </w:r>
      <w:r w:rsidRPr="00FF400C">
        <w:rPr>
          <w:lang w:val="fr-FR"/>
        </w:rPr>
        <w:t>.</w:t>
      </w:r>
    </w:p>
    <w:p w14:paraId="229B21D7" w14:textId="77777777" w:rsidR="00122168" w:rsidRPr="00FF400C" w:rsidRDefault="00122168" w:rsidP="00122168">
      <w:pPr>
        <w:rPr>
          <w:lang w:val="fr-FR"/>
        </w:rPr>
      </w:pPr>
    </w:p>
    <w:p w14:paraId="346DF432" w14:textId="4DF8CD46" w:rsidR="00584174" w:rsidRPr="00FF400C" w:rsidRDefault="00D80DAD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>
        <w:rPr>
          <w:lang w:val="fr-FR"/>
        </w:rPr>
        <w:t>Un exposé</w:t>
      </w:r>
      <w:r w:rsidRPr="00FF400C">
        <w:rPr>
          <w:lang w:val="fr-FR"/>
        </w:rPr>
        <w:t xml:space="preserve"> sur </w:t>
      </w:r>
      <w:r w:rsidR="00E32670">
        <w:rPr>
          <w:snapToGrid w:val="0"/>
          <w:lang w:val="fr-FR"/>
        </w:rPr>
        <w:t>“</w:t>
      </w:r>
      <w:r w:rsidR="00E32670" w:rsidRPr="00FF400C">
        <w:rPr>
          <w:snapToGrid w:val="0"/>
          <w:lang w:val="fr-FR"/>
        </w:rPr>
        <w:t>l</w:t>
      </w:r>
      <w:r w:rsidR="00E32670">
        <w:rPr>
          <w:snapToGrid w:val="0"/>
          <w:lang w:val="fr-FR"/>
        </w:rPr>
        <w:t>’</w:t>
      </w:r>
      <w:r w:rsidRPr="00FF400C">
        <w:rPr>
          <w:bCs/>
          <w:snapToGrid w:val="0"/>
          <w:lang w:val="fr-FR"/>
        </w:rPr>
        <w:t>harmonisation et la validation internationales d</w:t>
      </w:r>
      <w:r w:rsidR="00E32670">
        <w:rPr>
          <w:bCs/>
          <w:snapToGrid w:val="0"/>
          <w:lang w:val="fr-FR"/>
        </w:rPr>
        <w:t>’</w:t>
      </w:r>
      <w:r w:rsidRPr="00FF400C">
        <w:rPr>
          <w:bCs/>
          <w:snapToGrid w:val="0"/>
          <w:lang w:val="fr-FR"/>
        </w:rPr>
        <w:t>un ensemble de SNP pour la gestion de la collection de référence de la tomat</w:t>
      </w:r>
      <w:r w:rsidR="00E32670" w:rsidRPr="00FF400C">
        <w:rPr>
          <w:bCs/>
          <w:snapToGrid w:val="0"/>
          <w:lang w:val="fr-FR"/>
        </w:rPr>
        <w:t>e</w:t>
      </w:r>
      <w:r w:rsidR="00E32670">
        <w:rPr>
          <w:bCs/>
          <w:snapToGrid w:val="0"/>
          <w:lang w:val="fr-FR"/>
        </w:rPr>
        <w:t>”</w:t>
      </w:r>
      <w:r w:rsidRPr="00FF400C">
        <w:rPr>
          <w:snapToGrid w:val="0"/>
          <w:lang w:val="fr-FR"/>
        </w:rPr>
        <w:t xml:space="preserve"> </w:t>
      </w:r>
      <w:r>
        <w:rPr>
          <w:snapToGrid w:val="0"/>
          <w:lang w:val="fr-FR"/>
        </w:rPr>
        <w:t>a été présenté</w:t>
      </w:r>
      <w:r w:rsidR="00E32670">
        <w:rPr>
          <w:snapToGrid w:val="0"/>
          <w:lang w:val="fr-FR"/>
        </w:rPr>
        <w:t xml:space="preserve"> au TWV</w:t>
      </w:r>
      <w:r>
        <w:rPr>
          <w:snapToGrid w:val="0"/>
          <w:lang w:val="fr-FR"/>
        </w:rPr>
        <w:t xml:space="preserve"> </w:t>
      </w:r>
      <w:r w:rsidRPr="00FF400C">
        <w:rPr>
          <w:snapToGrid w:val="0"/>
          <w:lang w:val="fr-FR"/>
        </w:rPr>
        <w:t>par un expert des Pays</w:t>
      </w:r>
      <w:r w:rsidR="005A693E">
        <w:rPr>
          <w:snapToGrid w:val="0"/>
          <w:lang w:val="fr-FR"/>
        </w:rPr>
        <w:noBreakHyphen/>
      </w:r>
      <w:r w:rsidRPr="00FF400C">
        <w:rPr>
          <w:snapToGrid w:val="0"/>
          <w:lang w:val="fr-FR"/>
        </w:rPr>
        <w:t>B</w:t>
      </w:r>
      <w:r w:rsidR="00C060EE" w:rsidRPr="00FF400C">
        <w:rPr>
          <w:snapToGrid w:val="0"/>
          <w:lang w:val="fr-FR"/>
        </w:rPr>
        <w:t>as</w:t>
      </w:r>
      <w:r w:rsidR="00C060EE">
        <w:rPr>
          <w:snapToGrid w:val="0"/>
          <w:lang w:val="fr-FR"/>
        </w:rPr>
        <w:t xml:space="preserve">.  </w:t>
      </w:r>
      <w:r w:rsidR="00C060EE" w:rsidRPr="00FF400C">
        <w:rPr>
          <w:lang w:val="fr-FR"/>
        </w:rPr>
        <w:t>Le</w:t>
      </w:r>
      <w:r w:rsidR="00E32670">
        <w:rPr>
          <w:snapToGrid w:val="0"/>
          <w:lang w:val="fr-FR"/>
        </w:rPr>
        <w:t> </w:t>
      </w:r>
      <w:r w:rsidR="00E32670" w:rsidRPr="00FF400C">
        <w:rPr>
          <w:lang w:val="fr-FR"/>
        </w:rPr>
        <w:t>TWV</w:t>
      </w:r>
      <w:r w:rsidRPr="00FF400C">
        <w:rPr>
          <w:lang w:val="fr-FR"/>
        </w:rPr>
        <w:t xml:space="preserve"> a discuté du processus d</w:t>
      </w:r>
      <w:r w:rsidR="00E32670">
        <w:rPr>
          <w:lang w:val="fr-FR"/>
        </w:rPr>
        <w:t>’</w:t>
      </w:r>
      <w:r w:rsidRPr="00FF400C">
        <w:rPr>
          <w:lang w:val="fr-FR"/>
        </w:rPr>
        <w:t>autorisation des obtenteurs pour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utilisation des variétés dans le projet et a </w:t>
      </w:r>
      <w:r w:rsidR="00134FFB">
        <w:rPr>
          <w:lang w:val="fr-FR"/>
        </w:rPr>
        <w:t>pris note de</w:t>
      </w:r>
      <w:r w:rsidRPr="00FF400C">
        <w:rPr>
          <w:lang w:val="fr-FR"/>
        </w:rPr>
        <w:t xml:space="preserve"> l</w:t>
      </w:r>
      <w:r w:rsidR="00E32670">
        <w:rPr>
          <w:lang w:val="fr-FR"/>
        </w:rPr>
        <w:t>’</w:t>
      </w:r>
      <w:r w:rsidRPr="00FF400C">
        <w:rPr>
          <w:lang w:val="fr-FR"/>
        </w:rPr>
        <w:t>importance de l</w:t>
      </w:r>
      <w:r w:rsidR="00E32670">
        <w:rPr>
          <w:lang w:val="fr-FR"/>
        </w:rPr>
        <w:t>’</w:t>
      </w:r>
      <w:r w:rsidRPr="00FF400C">
        <w:rPr>
          <w:lang w:val="fr-FR"/>
        </w:rPr>
        <w:t>accord établi pour réglementer l</w:t>
      </w:r>
      <w:r w:rsidR="00E32670">
        <w:rPr>
          <w:lang w:val="fr-FR"/>
        </w:rPr>
        <w:t>’</w:t>
      </w:r>
      <w:r w:rsidRPr="00FF400C">
        <w:rPr>
          <w:lang w:val="fr-FR"/>
        </w:rPr>
        <w:t>accès aux informations génétiques des variétés et les aspects de confidentialité.</w:t>
      </w:r>
    </w:p>
    <w:p w14:paraId="793DF9C1" w14:textId="77777777" w:rsidR="00122168" w:rsidRPr="00FF400C" w:rsidRDefault="00122168" w:rsidP="00122168">
      <w:pPr>
        <w:rPr>
          <w:lang w:val="fr-FR"/>
        </w:rPr>
      </w:pPr>
    </w:p>
    <w:p w14:paraId="59A347EA" w14:textId="476F8FA3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lang w:val="fr-FR"/>
        </w:rPr>
        <w:t>Le TWV a examiné 14</w:t>
      </w:r>
      <w:r w:rsidR="00A928DF">
        <w:rPr>
          <w:lang w:val="fr-FR"/>
        </w:rPr>
        <w:t> </w:t>
      </w:r>
      <w:r w:rsidRPr="00FF400C">
        <w:rPr>
          <w:lang w:val="fr-FR"/>
        </w:rPr>
        <w:t>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et est convenu que les projets de principes directeurs d</w:t>
      </w:r>
      <w:r w:rsidR="00E32670">
        <w:rPr>
          <w:lang w:val="fr-FR"/>
        </w:rPr>
        <w:t>’</w:t>
      </w:r>
      <w:r w:rsidRPr="00FF400C">
        <w:rPr>
          <w:lang w:val="fr-FR"/>
        </w:rPr>
        <w:t>examen pour la roquette de jardin (révision partielle), l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ail (révision partielle), le </w:t>
      </w:r>
      <w:r w:rsidRPr="0075116F">
        <w:rPr>
          <w:lang w:val="it-IT"/>
        </w:rPr>
        <w:t>chou</w:t>
      </w:r>
      <w:r w:rsidR="005A693E">
        <w:rPr>
          <w:lang w:val="it-IT"/>
        </w:rPr>
        <w:noBreakHyphen/>
      </w:r>
      <w:r w:rsidRPr="0075116F">
        <w:rPr>
          <w:lang w:val="it-IT"/>
        </w:rPr>
        <w:t xml:space="preserve">rave </w:t>
      </w:r>
      <w:r>
        <w:rPr>
          <w:lang w:val="it-IT"/>
        </w:rPr>
        <w:t xml:space="preserve">(révision partielle), la </w:t>
      </w:r>
      <w:r w:rsidRPr="001D3799">
        <w:rPr>
          <w:lang w:val="it-IT"/>
        </w:rPr>
        <w:t xml:space="preserve">chicorée à feuilles </w:t>
      </w:r>
      <w:r>
        <w:rPr>
          <w:lang w:val="it-IT"/>
        </w:rPr>
        <w:t xml:space="preserve">(révision partielle), le </w:t>
      </w:r>
      <w:r w:rsidRPr="000812D1">
        <w:rPr>
          <w:lang w:val="it-IT"/>
        </w:rPr>
        <w:t xml:space="preserve">pois </w:t>
      </w:r>
      <w:r>
        <w:rPr>
          <w:lang w:val="it-IT"/>
        </w:rPr>
        <w:t>(révision partielle), l</w:t>
      </w:r>
      <w:r w:rsidR="00E32670">
        <w:rPr>
          <w:lang w:val="it-IT"/>
        </w:rPr>
        <w:t>’</w:t>
      </w:r>
      <w:r w:rsidRPr="00FF400C">
        <w:rPr>
          <w:lang w:val="fr-FR"/>
        </w:rPr>
        <w:t>épinard (révision partielle), les porte</w:t>
      </w:r>
      <w:r w:rsidR="005A693E">
        <w:rPr>
          <w:lang w:val="fr-FR"/>
        </w:rPr>
        <w:noBreakHyphen/>
      </w:r>
      <w:r w:rsidRPr="00FF400C">
        <w:rPr>
          <w:lang w:val="fr-FR"/>
        </w:rPr>
        <w:t>greffes de tomate (révision partielle) et la roquette sauvage (révision partielle) devraient être soumis au</w:t>
      </w:r>
      <w:r w:rsidR="00E32670">
        <w:rPr>
          <w:lang w:val="fr-FR"/>
        </w:rPr>
        <w:t> TC</w:t>
      </w:r>
      <w:r w:rsidRPr="00FF400C">
        <w:rPr>
          <w:lang w:val="fr-FR"/>
        </w:rPr>
        <w:t xml:space="preserve"> pour adoption.</w:t>
      </w:r>
    </w:p>
    <w:p w14:paraId="680ABDF0" w14:textId="77777777" w:rsidR="00122168" w:rsidRPr="00FF400C" w:rsidRDefault="00122168" w:rsidP="00122168">
      <w:pPr>
        <w:rPr>
          <w:lang w:val="fr-FR"/>
        </w:rPr>
      </w:pPr>
    </w:p>
    <w:p w14:paraId="7F258988" w14:textId="66F5D6C7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rFonts w:cs="Arial"/>
          <w:color w:val="000000"/>
          <w:lang w:val="fr-FR"/>
        </w:rPr>
      </w:pPr>
      <w:r w:rsidRPr="00FF400C">
        <w:rPr>
          <w:rFonts w:cs="Arial"/>
          <w:color w:val="000000"/>
          <w:lang w:val="fr-FR"/>
        </w:rPr>
        <w:t>Le TWV est convenu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examiner le projet de principes directeurs d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>examen pour le chou chinois (révision), l</w:t>
      </w:r>
      <w:r w:rsidR="00E32670">
        <w:rPr>
          <w:rFonts w:cs="Arial"/>
          <w:color w:val="000000"/>
          <w:lang w:val="fr-FR"/>
        </w:rPr>
        <w:t>’</w:t>
      </w:r>
      <w:r w:rsidRPr="00FF400C">
        <w:rPr>
          <w:rFonts w:cs="Arial"/>
          <w:color w:val="000000"/>
          <w:lang w:val="fr-FR"/>
        </w:rPr>
        <w:t xml:space="preserve">œuf (révision), le chou frisé (révision), le persil, le poivron (révision), la tomate (révision), le </w:t>
      </w:r>
      <w:r w:rsidRPr="001A5202">
        <w:rPr>
          <w:lang w:val="it-IT"/>
        </w:rPr>
        <w:t>chou de Bruxelles (révision partielle), le chou (révision partielle), le chou</w:t>
      </w:r>
      <w:r w:rsidR="005A693E">
        <w:rPr>
          <w:lang w:val="it-IT"/>
        </w:rPr>
        <w:noBreakHyphen/>
      </w:r>
      <w:r w:rsidRPr="001A5202">
        <w:rPr>
          <w:lang w:val="it-IT"/>
        </w:rPr>
        <w:t xml:space="preserve">fleur (révision partielle), la chicorée industrielle (révision partielle), </w:t>
      </w:r>
      <w:r w:rsidRPr="00FF400C">
        <w:rPr>
          <w:rFonts w:cs="Arial"/>
          <w:color w:val="000000"/>
          <w:lang w:val="fr-FR"/>
        </w:rPr>
        <w:t>Chou</w:t>
      </w:r>
      <w:r w:rsidR="005A693E">
        <w:rPr>
          <w:rFonts w:cs="Arial"/>
          <w:color w:val="000000"/>
          <w:lang w:val="fr-FR"/>
        </w:rPr>
        <w:noBreakHyphen/>
      </w:r>
      <w:r w:rsidRPr="00FF400C">
        <w:rPr>
          <w:rFonts w:cs="Arial"/>
          <w:color w:val="000000"/>
          <w:lang w:val="fr-FR"/>
        </w:rPr>
        <w:t xml:space="preserve">rave (révision partielle), Laitue (révision partielle), Melon </w:t>
      </w:r>
      <w:r w:rsidR="00D012EA">
        <w:rPr>
          <w:rFonts w:cs="Arial"/>
          <w:color w:val="000000"/>
          <w:lang w:val="fr-FR"/>
        </w:rPr>
        <w:br/>
      </w:r>
      <w:r w:rsidRPr="00FF400C">
        <w:rPr>
          <w:rFonts w:cs="Arial"/>
          <w:color w:val="000000"/>
          <w:lang w:val="fr-FR"/>
        </w:rPr>
        <w:t xml:space="preserve">(révision partielle), Pois (révision partielle), </w:t>
      </w:r>
      <w:r w:rsidRPr="00FF400C">
        <w:rPr>
          <w:lang w:val="fr-FR"/>
        </w:rPr>
        <w:t xml:space="preserve">Radis/Radis noir (révision partielle), </w:t>
      </w:r>
      <w:r w:rsidRPr="00FF400C">
        <w:rPr>
          <w:rFonts w:cs="Arial"/>
          <w:color w:val="000000"/>
          <w:lang w:val="fr-FR"/>
        </w:rPr>
        <w:t xml:space="preserve">Épinard (révision partielle), </w:t>
      </w:r>
      <w:r w:rsidRPr="001A5202">
        <w:rPr>
          <w:rFonts w:cs="Arial"/>
          <w:lang w:val="it-IT"/>
        </w:rPr>
        <w:t xml:space="preserve">Suédois/Rutabaga </w:t>
      </w:r>
      <w:r>
        <w:rPr>
          <w:rFonts w:cs="Arial"/>
          <w:lang w:val="it-IT"/>
        </w:rPr>
        <w:t>(</w:t>
      </w:r>
      <w:r w:rsidRPr="001A5202">
        <w:rPr>
          <w:rFonts w:cs="Arial"/>
          <w:lang w:val="it-IT"/>
        </w:rPr>
        <w:t xml:space="preserve">révision </w:t>
      </w:r>
      <w:r>
        <w:rPr>
          <w:rFonts w:cs="Arial"/>
          <w:lang w:val="it-IT"/>
        </w:rPr>
        <w:t>partielle</w:t>
      </w:r>
      <w:r w:rsidRPr="001A5202">
        <w:rPr>
          <w:rFonts w:cs="Arial"/>
          <w:lang w:val="it-IT"/>
        </w:rPr>
        <w:t xml:space="preserve">), </w:t>
      </w:r>
      <w:r w:rsidRPr="00FF400C">
        <w:rPr>
          <w:rFonts w:cs="Arial"/>
          <w:lang w:val="fr-FR"/>
        </w:rPr>
        <w:t xml:space="preserve">Moelle végétale, Courge (révision partielle) </w:t>
      </w:r>
      <w:r w:rsidRPr="00FF400C">
        <w:rPr>
          <w:rFonts w:cs="Arial"/>
          <w:color w:val="000000"/>
          <w:lang w:val="fr-FR"/>
        </w:rPr>
        <w:t xml:space="preserve">et Pastèque </w:t>
      </w:r>
      <w:r w:rsidR="00D012EA">
        <w:rPr>
          <w:rFonts w:cs="Arial"/>
          <w:color w:val="000000"/>
          <w:lang w:val="fr-FR"/>
        </w:rPr>
        <w:br/>
      </w:r>
      <w:r w:rsidRPr="00FF400C">
        <w:rPr>
          <w:rFonts w:cs="Arial"/>
          <w:color w:val="000000"/>
          <w:lang w:val="fr-FR"/>
        </w:rPr>
        <w:t>(révision partielle) à sa cinquante</w:t>
      </w:r>
      <w:r w:rsidR="005A693E">
        <w:rPr>
          <w:rFonts w:cs="Arial"/>
          <w:color w:val="000000"/>
          <w:lang w:val="fr-FR"/>
        </w:rPr>
        <w:noBreakHyphen/>
      </w:r>
      <w:r w:rsidRPr="00FF400C">
        <w:rPr>
          <w:rFonts w:cs="Arial"/>
          <w:color w:val="000000"/>
          <w:lang w:val="fr-FR"/>
        </w:rPr>
        <w:t>septième session.</w:t>
      </w:r>
    </w:p>
    <w:p w14:paraId="5E1A3571" w14:textId="77777777" w:rsidR="00122168" w:rsidRPr="00FF400C" w:rsidRDefault="00122168" w:rsidP="00122168">
      <w:pPr>
        <w:rPr>
          <w:lang w:val="fr-FR"/>
        </w:rPr>
      </w:pPr>
    </w:p>
    <w:p w14:paraId="2E8126D0" w14:textId="33264A06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lang w:val="fr-FR"/>
        </w:rPr>
      </w:pPr>
      <w:r w:rsidRPr="00FF400C">
        <w:rPr>
          <w:rFonts w:cs="Arial"/>
          <w:lang w:val="fr-FR"/>
        </w:rPr>
        <w:t>À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invitation de la Turquie,</w:t>
      </w:r>
      <w:r w:rsidR="00E32670" w:rsidRPr="00FF400C">
        <w:rPr>
          <w:rFonts w:cs="Arial"/>
          <w:lang w:val="fr-FR"/>
        </w:rPr>
        <w:t xml:space="preserve"> le</w:t>
      </w:r>
      <w:r w:rsidR="00E32670">
        <w:rPr>
          <w:rFonts w:cs="Arial"/>
          <w:lang w:val="fr-FR"/>
        </w:rPr>
        <w:t> </w:t>
      </w:r>
      <w:r w:rsidR="00E32670" w:rsidRPr="00FF400C">
        <w:rPr>
          <w:rFonts w:cs="Arial"/>
          <w:lang w:val="fr-FR"/>
        </w:rPr>
        <w:t>TWV</w:t>
      </w:r>
      <w:r w:rsidRPr="00FF400C">
        <w:rPr>
          <w:rFonts w:cs="Arial"/>
          <w:lang w:val="fr-FR"/>
        </w:rPr>
        <w:t xml:space="preserve"> a convenu de tenir sa cinquante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sept</w:t>
      </w:r>
      <w:r w:rsidR="00E32670">
        <w:rPr>
          <w:rFonts w:cs="Arial"/>
          <w:lang w:val="fr-FR"/>
        </w:rPr>
        <w:t>ième session</w:t>
      </w:r>
      <w:r w:rsidRPr="00FF400C">
        <w:rPr>
          <w:lang w:val="fr-FR"/>
        </w:rPr>
        <w:t xml:space="preserve"> à Antalya, en Turquie, du</w:t>
      </w:r>
      <w:r w:rsidR="00E32670">
        <w:rPr>
          <w:lang w:val="fr-FR"/>
        </w:rPr>
        <w:t xml:space="preserve"> 1</w:t>
      </w:r>
      <w:r w:rsidR="00E32670" w:rsidRPr="00E32670">
        <w:rPr>
          <w:vertAlign w:val="superscript"/>
          <w:lang w:val="fr-FR"/>
        </w:rPr>
        <w:t>er</w:t>
      </w:r>
      <w:r w:rsidR="00E32670">
        <w:rPr>
          <w:lang w:val="fr-FR"/>
        </w:rPr>
        <w:t> </w:t>
      </w:r>
      <w:r w:rsidRPr="00FF400C">
        <w:rPr>
          <w:lang w:val="fr-FR"/>
        </w:rPr>
        <w:t xml:space="preserve">au </w:t>
      </w:r>
      <w:r w:rsidR="00E32670" w:rsidRPr="00FF400C">
        <w:rPr>
          <w:lang w:val="fr-FR"/>
        </w:rPr>
        <w:t>5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mai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20</w:t>
      </w:r>
      <w:r w:rsidRPr="00FF400C">
        <w:rPr>
          <w:lang w:val="fr-FR"/>
        </w:rPr>
        <w:t>23.</w:t>
      </w:r>
    </w:p>
    <w:p w14:paraId="2BBACF95" w14:textId="77777777" w:rsidR="00122168" w:rsidRPr="00FF400C" w:rsidRDefault="00122168" w:rsidP="00122168">
      <w:pPr>
        <w:rPr>
          <w:lang w:val="fr-FR"/>
        </w:rPr>
      </w:pPr>
    </w:p>
    <w:p w14:paraId="38BA4EB0" w14:textId="00AA6626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Le TWV a </w:t>
      </w:r>
      <w:r w:rsidR="00134FFB">
        <w:rPr>
          <w:rFonts w:cs="Arial"/>
          <w:lang w:val="fr-FR"/>
        </w:rPr>
        <w:t xml:space="preserve">décidé, </w:t>
      </w:r>
      <w:r w:rsidRPr="00FF400C">
        <w:rPr>
          <w:rFonts w:cs="Arial"/>
          <w:lang w:val="fr-FR"/>
        </w:rPr>
        <w:t xml:space="preserve">afin de laisser suffisamment de temps avant la réunion pour </w:t>
      </w:r>
      <w:r w:rsidR="00134FFB">
        <w:rPr>
          <w:rFonts w:cs="Arial"/>
          <w:lang w:val="fr-FR"/>
        </w:rPr>
        <w:t>publier</w:t>
      </w:r>
      <w:r w:rsidRPr="00FF400C">
        <w:rPr>
          <w:rFonts w:cs="Arial"/>
          <w:lang w:val="fr-FR"/>
        </w:rPr>
        <w:t xml:space="preserve"> les documents et </w:t>
      </w:r>
      <w:r w:rsidR="00134FFB">
        <w:rPr>
          <w:rFonts w:cs="Arial"/>
          <w:lang w:val="fr-FR"/>
        </w:rPr>
        <w:t>formuler</w:t>
      </w:r>
      <w:r w:rsidRPr="00FF400C">
        <w:rPr>
          <w:rFonts w:cs="Arial"/>
          <w:lang w:val="fr-FR"/>
        </w:rPr>
        <w:t xml:space="preserve"> des commentaires, </w:t>
      </w:r>
      <w:r w:rsidR="00134FFB">
        <w:rPr>
          <w:rFonts w:cs="Arial"/>
          <w:lang w:val="fr-FR"/>
        </w:rPr>
        <w:t xml:space="preserve">que </w:t>
      </w:r>
      <w:r w:rsidRPr="00FF400C">
        <w:rPr>
          <w:rFonts w:cs="Arial"/>
          <w:lang w:val="fr-FR"/>
        </w:rPr>
        <w:t xml:space="preserve">tous les documents et </w:t>
      </w:r>
      <w:r w:rsidR="00D80DAD">
        <w:rPr>
          <w:rFonts w:cs="Arial"/>
          <w:lang w:val="fr-FR"/>
        </w:rPr>
        <w:t>exposés</w:t>
      </w:r>
      <w:r w:rsidRPr="00FF400C">
        <w:rPr>
          <w:rFonts w:cs="Arial"/>
          <w:lang w:val="fr-FR"/>
        </w:rPr>
        <w:t xml:space="preserve"> </w:t>
      </w:r>
      <w:r w:rsidR="00D80DAD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 xml:space="preserve"> ou à </w:t>
      </w:r>
      <w:r w:rsidR="00D80DAD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devraient être envoyés au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Union avant le </w:t>
      </w:r>
      <w:r w:rsidR="00E32670" w:rsidRPr="00FF400C">
        <w:rPr>
          <w:rFonts w:cs="Arial"/>
          <w:lang w:val="fr-FR"/>
        </w:rPr>
        <w:t>3</w:t>
      </w:r>
      <w:r w:rsidR="00E32670">
        <w:rPr>
          <w:rFonts w:cs="Arial"/>
          <w:lang w:val="fr-FR"/>
        </w:rPr>
        <w:t> </w:t>
      </w:r>
      <w:r w:rsidR="00E32670" w:rsidRPr="00FF400C">
        <w:rPr>
          <w:rFonts w:cs="Arial"/>
          <w:lang w:val="fr-FR"/>
        </w:rPr>
        <w:t>mars</w:t>
      </w:r>
      <w:r w:rsidR="00E32670">
        <w:rPr>
          <w:rFonts w:cs="Arial"/>
          <w:lang w:val="fr-FR"/>
        </w:rPr>
        <w:t> </w:t>
      </w:r>
      <w:r w:rsidR="00E32670" w:rsidRPr="00FF400C">
        <w:rPr>
          <w:rFonts w:cs="Arial"/>
          <w:lang w:val="fr-FR"/>
        </w:rPr>
        <w:t>20</w:t>
      </w:r>
      <w:r w:rsidRPr="00FF400C">
        <w:rPr>
          <w:rFonts w:cs="Arial"/>
          <w:lang w:val="fr-FR"/>
        </w:rPr>
        <w:t>23.</w:t>
      </w:r>
    </w:p>
    <w:p w14:paraId="5E697B52" w14:textId="77777777" w:rsidR="00122168" w:rsidRPr="00FF400C" w:rsidRDefault="00122168" w:rsidP="00122168">
      <w:pPr>
        <w:keepNext/>
        <w:rPr>
          <w:rFonts w:cs="Arial"/>
          <w:u w:val="single"/>
          <w:lang w:val="fr-FR"/>
        </w:rPr>
      </w:pPr>
    </w:p>
    <w:p w14:paraId="0FACDA46" w14:textId="197B76D1" w:rsidR="00584174" w:rsidRPr="00FF400C" w:rsidRDefault="00641EBB">
      <w:pPr>
        <w:pStyle w:val="ListParagraph"/>
        <w:numPr>
          <w:ilvl w:val="0"/>
          <w:numId w:val="15"/>
        </w:numPr>
        <w:ind w:left="0" w:firstLine="0"/>
        <w:rPr>
          <w:rFonts w:cs="Arial"/>
          <w:lang w:val="fr-FR"/>
        </w:rPr>
      </w:pPr>
      <w:r w:rsidRPr="00FF400C">
        <w:rPr>
          <w:rFonts w:cs="Arial"/>
          <w:lang w:val="fr-FR"/>
        </w:rPr>
        <w:t>Le TWV a proposé d</w:t>
      </w:r>
      <w:r w:rsidR="00E32670">
        <w:rPr>
          <w:rFonts w:cs="Arial"/>
          <w:lang w:val="fr-FR"/>
        </w:rPr>
        <w:t>’</w:t>
      </w:r>
      <w:r w:rsidR="00D80DAD">
        <w:rPr>
          <w:rFonts w:cs="Arial"/>
          <w:lang w:val="fr-FR"/>
        </w:rPr>
        <w:t xml:space="preserve">examiner </w:t>
      </w:r>
      <w:r w:rsidRPr="00FF400C">
        <w:rPr>
          <w:rFonts w:cs="Arial"/>
          <w:lang w:val="fr-FR"/>
        </w:rPr>
        <w:t xml:space="preserve">les points </w:t>
      </w:r>
      <w:r w:rsidR="00D80DAD">
        <w:rPr>
          <w:rFonts w:cs="Arial"/>
          <w:lang w:val="fr-FR"/>
        </w:rPr>
        <w:t>ci</w:t>
      </w:r>
      <w:r w:rsidR="005A693E">
        <w:rPr>
          <w:rFonts w:cs="Arial"/>
          <w:lang w:val="fr-FR"/>
        </w:rPr>
        <w:noBreakHyphen/>
      </w:r>
      <w:r w:rsidR="00D80DAD">
        <w:rPr>
          <w:rFonts w:cs="Arial"/>
          <w:lang w:val="fr-FR"/>
        </w:rPr>
        <w:t>après</w:t>
      </w:r>
      <w:r w:rsidRPr="00FF400C">
        <w:rPr>
          <w:rFonts w:cs="Arial"/>
          <w:lang w:val="fr-FR"/>
        </w:rPr>
        <w:t xml:space="preserve"> </w:t>
      </w:r>
      <w:r w:rsidR="00D80DAD">
        <w:rPr>
          <w:rFonts w:cs="Arial"/>
          <w:lang w:val="fr-FR"/>
        </w:rPr>
        <w:t>à</w:t>
      </w:r>
      <w:r w:rsidRPr="00FF400C">
        <w:rPr>
          <w:rFonts w:cs="Arial"/>
          <w:lang w:val="fr-FR"/>
        </w:rPr>
        <w:t xml:space="preserve"> sa prochaine session</w:t>
      </w:r>
      <w:r w:rsidR="00E32670">
        <w:rPr>
          <w:rFonts w:cs="Arial"/>
          <w:lang w:val="fr-FR"/>
        </w:rPr>
        <w:t> :</w:t>
      </w:r>
    </w:p>
    <w:p w14:paraId="753E6EF7" w14:textId="77777777" w:rsidR="00122168" w:rsidRPr="00B21102" w:rsidRDefault="00122168" w:rsidP="00122168">
      <w:pPr>
        <w:keepNext/>
        <w:rPr>
          <w:rFonts w:cs="Arial"/>
          <w:lang w:val="fr-FR"/>
        </w:rPr>
      </w:pPr>
    </w:p>
    <w:p w14:paraId="7733FB21" w14:textId="77777777" w:rsidR="00584174" w:rsidRPr="00B21102" w:rsidRDefault="00641EBB" w:rsidP="00B21102">
      <w:pPr>
        <w:numPr>
          <w:ilvl w:val="0"/>
          <w:numId w:val="11"/>
        </w:numPr>
        <w:tabs>
          <w:tab w:val="clear" w:pos="360"/>
          <w:tab w:val="num" w:pos="1134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Ouverture de la session</w:t>
      </w:r>
    </w:p>
    <w:p w14:paraId="20361581" w14:textId="00298C97" w:rsidR="00584174" w:rsidRPr="00B21102" w:rsidRDefault="00641EBB" w:rsidP="00B21102">
      <w:pPr>
        <w:numPr>
          <w:ilvl w:val="0"/>
          <w:numId w:val="11"/>
        </w:numPr>
        <w:tabs>
          <w:tab w:val="clear" w:pos="360"/>
          <w:tab w:val="num" w:pos="1134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Adoption de l</w:t>
      </w:r>
      <w:r w:rsidR="00E32670" w:rsidRPr="00B21102">
        <w:rPr>
          <w:rFonts w:cs="Arial"/>
          <w:lang w:val="fr-FR"/>
        </w:rPr>
        <w:t>’</w:t>
      </w:r>
      <w:r w:rsidRPr="00B21102">
        <w:rPr>
          <w:rFonts w:cs="Arial"/>
          <w:lang w:val="fr-FR"/>
        </w:rPr>
        <w:t>ordre du jour</w:t>
      </w:r>
    </w:p>
    <w:p w14:paraId="55E3BAB9" w14:textId="75764927" w:rsidR="00584174" w:rsidRPr="00B21102" w:rsidRDefault="00641EBB" w:rsidP="00B21102">
      <w:pPr>
        <w:numPr>
          <w:ilvl w:val="0"/>
          <w:numId w:val="11"/>
        </w:numPr>
        <w:tabs>
          <w:tab w:val="clear" w:pos="360"/>
          <w:tab w:val="num" w:pos="1134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Rapports succincts sur l</w:t>
      </w:r>
      <w:r w:rsidR="00E32670" w:rsidRPr="00B21102">
        <w:rPr>
          <w:rFonts w:cs="Arial"/>
          <w:lang w:val="fr-FR"/>
        </w:rPr>
        <w:t>’</w:t>
      </w:r>
      <w:r w:rsidRPr="00B21102">
        <w:rPr>
          <w:rFonts w:cs="Arial"/>
          <w:lang w:val="fr-FR"/>
        </w:rPr>
        <w:t xml:space="preserve">évolution de la </w:t>
      </w:r>
      <w:r w:rsidR="00134FFB" w:rsidRPr="00B21102">
        <w:rPr>
          <w:rFonts w:cs="Arial"/>
          <w:lang w:val="fr-FR"/>
        </w:rPr>
        <w:t>situation</w:t>
      </w:r>
      <w:r w:rsidR="00D80DAD" w:rsidRPr="00B21102">
        <w:rPr>
          <w:rFonts w:cs="Arial"/>
          <w:lang w:val="fr-FR"/>
        </w:rPr>
        <w:t xml:space="preserve"> en matière de </w:t>
      </w:r>
      <w:r w:rsidRPr="00B21102">
        <w:rPr>
          <w:rFonts w:cs="Arial"/>
          <w:lang w:val="fr-FR"/>
        </w:rPr>
        <w:t>protection des obtentions végétales</w:t>
      </w:r>
    </w:p>
    <w:p w14:paraId="0D6A8000" w14:textId="77777777" w:rsidR="00E32670" w:rsidRPr="00B21102" w:rsidRDefault="00641EBB" w:rsidP="00B21102">
      <w:pPr>
        <w:pStyle w:val="ListParagraph"/>
        <w:numPr>
          <w:ilvl w:val="0"/>
          <w:numId w:val="20"/>
        </w:numPr>
        <w:tabs>
          <w:tab w:val="num" w:pos="1701"/>
        </w:tabs>
        <w:spacing w:before="20" w:afterLines="20" w:after="48"/>
        <w:ind w:left="1701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Rapports des membres et des observateurs</w:t>
      </w:r>
    </w:p>
    <w:p w14:paraId="5452B3D1" w14:textId="0E554231" w:rsidR="00584174" w:rsidRPr="00B21102" w:rsidRDefault="00641EBB" w:rsidP="00B21102">
      <w:pPr>
        <w:pStyle w:val="ListParagraph"/>
        <w:numPr>
          <w:ilvl w:val="0"/>
          <w:numId w:val="20"/>
        </w:numPr>
        <w:tabs>
          <w:tab w:val="num" w:pos="1701"/>
        </w:tabs>
        <w:spacing w:before="20" w:afterLines="20" w:after="48"/>
        <w:ind w:left="1701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 xml:space="preserve">Rapports sur les </w:t>
      </w:r>
      <w:r w:rsidR="00D80DAD" w:rsidRPr="00B21102">
        <w:rPr>
          <w:rFonts w:cs="Arial"/>
          <w:lang w:val="fr-FR"/>
        </w:rPr>
        <w:t xml:space="preserve">faits nouveaux </w:t>
      </w:r>
      <w:r w:rsidR="00134FFB" w:rsidRPr="00B21102">
        <w:rPr>
          <w:rFonts w:cs="Arial"/>
          <w:lang w:val="fr-FR"/>
        </w:rPr>
        <w:t>sur</w:t>
      </w:r>
      <w:r w:rsidR="00D80DAD" w:rsidRPr="00B21102">
        <w:rPr>
          <w:rFonts w:cs="Arial"/>
          <w:lang w:val="fr-FR"/>
        </w:rPr>
        <w:t>venus</w:t>
      </w:r>
      <w:r w:rsidRPr="00B21102">
        <w:rPr>
          <w:rFonts w:cs="Arial"/>
          <w:lang w:val="fr-FR"/>
        </w:rPr>
        <w:t xml:space="preserve"> à l</w:t>
      </w:r>
      <w:r w:rsidR="00E32670" w:rsidRPr="00B21102">
        <w:rPr>
          <w:rFonts w:cs="Arial"/>
          <w:lang w:val="fr-FR"/>
        </w:rPr>
        <w:t>’</w:t>
      </w:r>
      <w:r w:rsidRPr="00B21102">
        <w:rPr>
          <w:rFonts w:cs="Arial"/>
          <w:lang w:val="fr-FR"/>
        </w:rPr>
        <w:t>UPOV (rapport du Bureau de l</w:t>
      </w:r>
      <w:r w:rsidR="00E32670" w:rsidRPr="00B21102">
        <w:rPr>
          <w:rFonts w:cs="Arial"/>
          <w:lang w:val="fr-FR"/>
        </w:rPr>
        <w:t>’</w:t>
      </w:r>
      <w:r w:rsidRPr="00B21102">
        <w:rPr>
          <w:rFonts w:cs="Arial"/>
          <w:lang w:val="fr-FR"/>
        </w:rPr>
        <w:t>Union)</w:t>
      </w:r>
    </w:p>
    <w:p w14:paraId="7958AD67" w14:textId="77777777" w:rsidR="00E32670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</w:rPr>
      </w:pPr>
      <w:r w:rsidRPr="00B21102">
        <w:rPr>
          <w:rFonts w:cs="Arial"/>
          <w:lang w:val="fr-FR"/>
        </w:rPr>
        <w:t>Techniques moléculaires</w:t>
      </w:r>
    </w:p>
    <w:p w14:paraId="5876BD55" w14:textId="20383876" w:rsidR="00584174" w:rsidRPr="00D80DAD" w:rsidRDefault="00B84A2A" w:rsidP="00B21102">
      <w:pPr>
        <w:pStyle w:val="ListParagraph"/>
        <w:numPr>
          <w:ilvl w:val="0"/>
          <w:numId w:val="21"/>
        </w:numPr>
        <w:spacing w:before="20" w:afterLines="20" w:after="48"/>
        <w:ind w:left="1701" w:hanging="567"/>
        <w:rPr>
          <w:rFonts w:cs="Arial"/>
          <w:lang w:val="fr-FR"/>
        </w:rPr>
      </w:pPr>
      <w:r>
        <w:rPr>
          <w:rFonts w:cs="Arial"/>
          <w:lang w:val="fr-FR"/>
        </w:rPr>
        <w:t>Faits nouveaux survenus</w:t>
      </w:r>
      <w:r w:rsidRPr="00D80DAD">
        <w:rPr>
          <w:rFonts w:cs="Arial"/>
          <w:lang w:val="fr-FR"/>
        </w:rPr>
        <w:t xml:space="preserve"> à l</w:t>
      </w:r>
      <w:r w:rsidR="00E32670">
        <w:rPr>
          <w:rFonts w:cs="Arial"/>
          <w:lang w:val="fr-FR"/>
        </w:rPr>
        <w:t>’</w:t>
      </w:r>
      <w:r w:rsidRPr="00D80DAD">
        <w:rPr>
          <w:rFonts w:cs="Arial"/>
          <w:lang w:val="fr-FR"/>
        </w:rPr>
        <w:t xml:space="preserve">UPOV (document à </w:t>
      </w:r>
      <w:r w:rsidR="005A126F">
        <w:rPr>
          <w:rFonts w:cs="Arial"/>
          <w:lang w:val="fr-FR"/>
        </w:rPr>
        <w:t>établi</w:t>
      </w:r>
      <w:r>
        <w:rPr>
          <w:rFonts w:cs="Arial"/>
          <w:lang w:val="fr-FR"/>
        </w:rPr>
        <w:t>r</w:t>
      </w:r>
      <w:r w:rsidRPr="00D80DAD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D80DAD">
        <w:rPr>
          <w:rFonts w:cs="Arial"/>
          <w:lang w:val="fr-FR"/>
        </w:rPr>
        <w:t>Union)</w:t>
      </w:r>
    </w:p>
    <w:p w14:paraId="5E4A40D7" w14:textId="5B6A0E42" w:rsidR="00584174" w:rsidRPr="00D80DAD" w:rsidRDefault="00641EBB" w:rsidP="00B21102">
      <w:pPr>
        <w:pStyle w:val="ListParagraph"/>
        <w:numPr>
          <w:ilvl w:val="0"/>
          <w:numId w:val="21"/>
        </w:numPr>
        <w:spacing w:before="20" w:afterLines="20" w:after="48"/>
        <w:ind w:left="1701" w:hanging="567"/>
        <w:rPr>
          <w:rFonts w:cs="Arial"/>
          <w:lang w:val="fr-FR"/>
        </w:rPr>
      </w:pPr>
      <w:r w:rsidRPr="00D80DAD">
        <w:rPr>
          <w:rFonts w:cs="Arial"/>
          <w:lang w:val="fr-FR"/>
        </w:rPr>
        <w:t>Présentation sur l</w:t>
      </w:r>
      <w:r w:rsidR="00E32670">
        <w:rPr>
          <w:rFonts w:cs="Arial"/>
          <w:lang w:val="fr-FR"/>
        </w:rPr>
        <w:t>’</w:t>
      </w:r>
      <w:r w:rsidRPr="00D80DAD">
        <w:rPr>
          <w:rFonts w:cs="Arial"/>
          <w:lang w:val="fr-FR"/>
        </w:rPr>
        <w:t>utilisation des techniques moléculaires dans l</w:t>
      </w:r>
      <w:r w:rsidR="00E32670">
        <w:rPr>
          <w:rFonts w:cs="Arial"/>
          <w:lang w:val="fr-FR"/>
        </w:rPr>
        <w:t>’</w:t>
      </w:r>
      <w:r w:rsidRPr="00D80DAD">
        <w:rPr>
          <w:rFonts w:cs="Arial"/>
          <w:lang w:val="fr-FR"/>
        </w:rPr>
        <w:t>examen</w:t>
      </w:r>
      <w:r w:rsidR="00E91FBC">
        <w:rPr>
          <w:rFonts w:cs="Arial"/>
          <w:lang w:val="fr-FR"/>
        </w:rPr>
        <w:t> </w:t>
      </w:r>
      <w:r w:rsidRPr="00D80DAD">
        <w:rPr>
          <w:rFonts w:cs="Arial"/>
          <w:lang w:val="fr-FR"/>
        </w:rPr>
        <w:t xml:space="preserve">DHS </w:t>
      </w:r>
      <w:r w:rsidR="00D012EA">
        <w:rPr>
          <w:rFonts w:cs="Arial"/>
          <w:lang w:val="fr-FR"/>
        </w:rPr>
        <w:br/>
      </w:r>
      <w:r w:rsidRPr="00D80DAD">
        <w:rPr>
          <w:rFonts w:cs="Arial"/>
          <w:lang w:val="fr-FR"/>
        </w:rPr>
        <w:t>(</w:t>
      </w:r>
      <w:r w:rsidR="00FA158C">
        <w:rPr>
          <w:rFonts w:cs="Arial"/>
          <w:lang w:val="fr-FR"/>
        </w:rPr>
        <w:t>exposés sollicités</w:t>
      </w:r>
      <w:r w:rsidRPr="00D80DAD">
        <w:rPr>
          <w:rFonts w:cs="Arial"/>
          <w:lang w:val="fr-FR"/>
        </w:rPr>
        <w:t>)</w:t>
      </w:r>
    </w:p>
    <w:p w14:paraId="61A66593" w14:textId="5E5791A5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lang w:val="fr-FR"/>
        </w:rPr>
        <w:lastRenderedPageBreak/>
        <w:t>Élaboration de documents d</w:t>
      </w:r>
      <w:r w:rsidR="00E32670">
        <w:rPr>
          <w:lang w:val="fr-FR"/>
        </w:rPr>
        <w:t>’</w:t>
      </w:r>
      <w:r w:rsidRPr="00FF400C">
        <w:rPr>
          <w:lang w:val="fr-FR"/>
        </w:rPr>
        <w:t>orientation et d</w:t>
      </w:r>
      <w:r w:rsidR="00E32670">
        <w:rPr>
          <w:lang w:val="fr-FR"/>
        </w:rPr>
        <w:t>’</w:t>
      </w:r>
      <w:r w:rsidRPr="00FF400C">
        <w:rPr>
          <w:lang w:val="fr-FR"/>
        </w:rPr>
        <w:t xml:space="preserve">information </w:t>
      </w:r>
      <w:r w:rsidRPr="00FF400C">
        <w:rPr>
          <w:rFonts w:cs="Arial"/>
          <w:lang w:val="fr-FR"/>
        </w:rPr>
        <w:t xml:space="preserve">(documents à </w:t>
      </w:r>
      <w:r w:rsidR="00FA158C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4793A0B4" w14:textId="34C059C6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Utilisation possible de</w:t>
      </w:r>
      <w:r w:rsidR="00134FFB">
        <w:rPr>
          <w:rFonts w:cs="Arial"/>
          <w:lang w:val="fr-FR"/>
        </w:rPr>
        <w:t xml:space="preserve"> la méthode </w:t>
      </w:r>
      <w:r w:rsidR="00134FFB" w:rsidRPr="00FF400C">
        <w:rPr>
          <w:rFonts w:cs="Arial"/>
          <w:lang w:val="fr-FR"/>
        </w:rPr>
        <w:t xml:space="preserve">COYU </w:t>
      </w:r>
      <w:proofErr w:type="spellStart"/>
      <w:r>
        <w:rPr>
          <w:rFonts w:cs="Arial"/>
          <w:lang w:val="fr-FR"/>
        </w:rPr>
        <w:t>S</w:t>
      </w:r>
      <w:r w:rsidRPr="00FF400C">
        <w:rPr>
          <w:rFonts w:cs="Arial"/>
          <w:lang w:val="fr-FR"/>
        </w:rPr>
        <w:t>pline</w:t>
      </w:r>
      <w:r>
        <w:rPr>
          <w:rFonts w:cs="Arial"/>
          <w:lang w:val="fr-FR"/>
        </w:rPr>
        <w:t>s</w:t>
      </w:r>
      <w:proofErr w:type="spellEnd"/>
      <w:r w:rsidRPr="00FF400C">
        <w:rPr>
          <w:rFonts w:cs="Arial"/>
          <w:lang w:val="fr-FR"/>
        </w:rPr>
        <w:t xml:space="preserve"> pour les </w:t>
      </w:r>
      <w:r w:rsidR="00134FFB">
        <w:rPr>
          <w:rFonts w:cs="Arial"/>
          <w:lang w:val="fr-FR"/>
        </w:rPr>
        <w:t>plantes potagères</w:t>
      </w:r>
      <w:r w:rsidRPr="00FF400C">
        <w:rPr>
          <w:rFonts w:cs="Arial"/>
          <w:lang w:val="fr-FR"/>
        </w:rPr>
        <w:t xml:space="preserve"> (document et </w:t>
      </w:r>
      <w:r w:rsidR="00FA158C">
        <w:rPr>
          <w:rFonts w:cs="Arial"/>
          <w:lang w:val="fr-FR"/>
        </w:rPr>
        <w:t>exposé</w:t>
      </w:r>
      <w:r w:rsidRPr="00FF400C">
        <w:rPr>
          <w:rFonts w:cs="Arial"/>
          <w:lang w:val="fr-FR"/>
        </w:rPr>
        <w:t xml:space="preserve"> à </w:t>
      </w:r>
      <w:r w:rsidR="00FA158C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Royaume</w:t>
      </w:r>
      <w:r w:rsidR="005A693E">
        <w:rPr>
          <w:rFonts w:cs="Arial"/>
          <w:lang w:val="fr-FR"/>
        </w:rPr>
        <w:noBreakHyphen/>
      </w:r>
      <w:r w:rsidRPr="00FF400C">
        <w:rPr>
          <w:rFonts w:cs="Arial"/>
          <w:lang w:val="fr-FR"/>
        </w:rPr>
        <w:t>Uni)</w:t>
      </w:r>
    </w:p>
    <w:p w14:paraId="0588ED3D" w14:textId="737C89CF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Dénominations variétales (document à </w:t>
      </w:r>
      <w:r w:rsidR="00FA158C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Union)</w:t>
      </w:r>
    </w:p>
    <w:p w14:paraId="7101FA73" w14:textId="198C11FB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snapToGrid w:val="0"/>
          <w:lang w:val="fr-FR"/>
        </w:rPr>
        <w:t>Remplacement de la nomenclature botanique par des groupe</w:t>
      </w:r>
      <w:r w:rsidR="006C768E">
        <w:rPr>
          <w:snapToGrid w:val="0"/>
          <w:lang w:val="fr-FR"/>
        </w:rPr>
        <w:t>ment</w:t>
      </w:r>
      <w:r w:rsidRPr="00FF400C">
        <w:rPr>
          <w:snapToGrid w:val="0"/>
          <w:lang w:val="fr-FR"/>
        </w:rPr>
        <w:t xml:space="preserve">s de variétés </w:t>
      </w:r>
      <w:bookmarkStart w:id="2" w:name="_GoBack"/>
      <w:bookmarkEnd w:id="2"/>
      <w:r w:rsidRPr="00FF400C">
        <w:rPr>
          <w:snapToGrid w:val="0"/>
          <w:lang w:val="fr-FR"/>
        </w:rPr>
        <w:t xml:space="preserve">(document à </w:t>
      </w:r>
      <w:r w:rsidR="00FA158C">
        <w:rPr>
          <w:snapToGrid w:val="0"/>
          <w:lang w:val="fr-FR"/>
        </w:rPr>
        <w:t>établir</w:t>
      </w:r>
      <w:r w:rsidRPr="00FF400C">
        <w:rPr>
          <w:snapToGrid w:val="0"/>
          <w:lang w:val="fr-FR"/>
        </w:rPr>
        <w:t xml:space="preserve"> par les Pays</w:t>
      </w:r>
      <w:r w:rsidR="005A693E">
        <w:rPr>
          <w:snapToGrid w:val="0"/>
          <w:lang w:val="fr-FR"/>
        </w:rPr>
        <w:noBreakHyphen/>
      </w:r>
      <w:r w:rsidRPr="00FF400C">
        <w:rPr>
          <w:snapToGrid w:val="0"/>
          <w:lang w:val="fr-FR"/>
        </w:rPr>
        <w:t>Bas)</w:t>
      </w:r>
    </w:p>
    <w:p w14:paraId="73F1FDF1" w14:textId="77777777" w:rsidR="00584174" w:rsidRPr="00B21102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Informations et bases de données</w:t>
      </w:r>
    </w:p>
    <w:p w14:paraId="25A8039C" w14:textId="665DFD9D" w:rsidR="00584174" w:rsidRPr="00FF400C" w:rsidRDefault="00B21102" w:rsidP="00B21102">
      <w:pPr>
        <w:spacing w:before="20" w:afterLines="20" w:after="48"/>
        <w:ind w:left="1701" w:hanging="567"/>
        <w:rPr>
          <w:rFonts w:cs="Arial"/>
          <w:lang w:val="fr-FR"/>
        </w:rPr>
      </w:pPr>
      <w:r>
        <w:rPr>
          <w:rFonts w:cs="Arial"/>
          <w:lang w:val="fr-FR"/>
        </w:rPr>
        <w:t>a)</w:t>
      </w:r>
      <w:r>
        <w:rPr>
          <w:rFonts w:cs="Arial"/>
          <w:lang w:val="fr-FR"/>
        </w:rPr>
        <w:tab/>
      </w:r>
      <w:r w:rsidR="00641EBB" w:rsidRPr="00FF400C">
        <w:rPr>
          <w:rFonts w:cs="Arial"/>
          <w:lang w:val="fr-FR"/>
        </w:rPr>
        <w:t>Bases de données d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information de l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UPOV (document à établir par le Bureau de l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Union)</w:t>
      </w:r>
    </w:p>
    <w:p w14:paraId="0ABD6B64" w14:textId="799C38AA" w:rsidR="00E32670" w:rsidRDefault="00B21102" w:rsidP="00B21102">
      <w:pPr>
        <w:spacing w:before="20" w:afterLines="20" w:after="48"/>
        <w:ind w:left="1701" w:hanging="567"/>
        <w:jc w:val="left"/>
        <w:rPr>
          <w:rFonts w:cs="Arial"/>
          <w:lang w:val="fr-FR"/>
        </w:rPr>
      </w:pPr>
      <w:r>
        <w:rPr>
          <w:rFonts w:cs="Arial"/>
          <w:lang w:val="fr-FR"/>
        </w:rPr>
        <w:t>b)</w:t>
      </w:r>
      <w:r>
        <w:rPr>
          <w:rFonts w:cs="Arial"/>
          <w:lang w:val="fr-FR"/>
        </w:rPr>
        <w:tab/>
      </w:r>
      <w:r w:rsidR="00641EBB" w:rsidRPr="00FF400C">
        <w:rPr>
          <w:rFonts w:cs="Arial"/>
          <w:lang w:val="fr-FR"/>
        </w:rPr>
        <w:t xml:space="preserve">Bases de données </w:t>
      </w:r>
      <w:r w:rsidR="00134FFB">
        <w:rPr>
          <w:rFonts w:cs="Arial"/>
          <w:lang w:val="fr-FR"/>
        </w:rPr>
        <w:t>sur les descriptions variétales</w:t>
      </w:r>
      <w:r w:rsidR="00641EBB" w:rsidRPr="00FF400C">
        <w:rPr>
          <w:rFonts w:cs="Arial"/>
          <w:lang w:val="fr-FR"/>
        </w:rPr>
        <w:t xml:space="preserve"> (document à </w:t>
      </w:r>
      <w:r w:rsidR="00FA158C" w:rsidRPr="00FF400C">
        <w:rPr>
          <w:rFonts w:cs="Arial"/>
          <w:lang w:val="fr-FR"/>
        </w:rPr>
        <w:t xml:space="preserve">établir </w:t>
      </w:r>
      <w:r w:rsidR="00641EBB" w:rsidRPr="00FF400C">
        <w:rPr>
          <w:rFonts w:cs="Arial"/>
          <w:lang w:val="fr-FR"/>
        </w:rPr>
        <w:t>par le Bureau de l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Union et exposés</w:t>
      </w:r>
      <w:r w:rsidR="00FA158C">
        <w:rPr>
          <w:rFonts w:cs="Arial"/>
          <w:lang w:val="fr-FR"/>
        </w:rPr>
        <w:t xml:space="preserve"> sollicités</w:t>
      </w:r>
      <w:r w:rsidR="00641EBB" w:rsidRPr="00FF400C">
        <w:rPr>
          <w:rFonts w:cs="Arial"/>
          <w:lang w:val="fr-FR"/>
        </w:rPr>
        <w:t>)</w:t>
      </w:r>
    </w:p>
    <w:p w14:paraId="2B32D7E0" w14:textId="6ACD3E70" w:rsidR="00584174" w:rsidRPr="00FF400C" w:rsidRDefault="00B21102" w:rsidP="00B21102">
      <w:pPr>
        <w:spacing w:before="20" w:afterLines="20" w:after="48"/>
        <w:ind w:left="1701" w:hanging="567"/>
        <w:rPr>
          <w:rFonts w:cs="Arial"/>
          <w:lang w:val="fr-FR"/>
        </w:rPr>
      </w:pPr>
      <w:r>
        <w:rPr>
          <w:rFonts w:cs="Arial"/>
          <w:lang w:val="fr-FR"/>
        </w:rPr>
        <w:t>c)</w:t>
      </w:r>
      <w:r>
        <w:rPr>
          <w:rFonts w:cs="Arial"/>
          <w:lang w:val="fr-FR"/>
        </w:rPr>
        <w:tab/>
      </w:r>
      <w:r w:rsidR="00641EBB" w:rsidRPr="00FF400C">
        <w:rPr>
          <w:rFonts w:cs="Arial"/>
          <w:lang w:val="fr-FR"/>
        </w:rPr>
        <w:t>Échange et utilisation de logiciels et d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 xml:space="preserve">équipements (document à </w:t>
      </w:r>
      <w:r w:rsidR="00FA158C" w:rsidRPr="00FF400C">
        <w:rPr>
          <w:rFonts w:cs="Arial"/>
          <w:lang w:val="fr-FR"/>
        </w:rPr>
        <w:t xml:space="preserve">établir </w:t>
      </w:r>
      <w:r w:rsidR="00641EBB" w:rsidRPr="00FF400C">
        <w:rPr>
          <w:rFonts w:cs="Arial"/>
          <w:lang w:val="fr-FR"/>
        </w:rPr>
        <w:t>par le Bureau de l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Union)</w:t>
      </w:r>
    </w:p>
    <w:p w14:paraId="589066BE" w14:textId="7DB9BE8E" w:rsidR="00584174" w:rsidRPr="00FF400C" w:rsidRDefault="00B21102" w:rsidP="00B21102">
      <w:pPr>
        <w:spacing w:before="20" w:afterLines="20" w:after="48"/>
        <w:ind w:left="1701" w:hanging="567"/>
        <w:rPr>
          <w:rFonts w:cs="Arial"/>
          <w:lang w:val="fr-FR"/>
        </w:rPr>
      </w:pPr>
      <w:r>
        <w:rPr>
          <w:rFonts w:cs="Arial"/>
          <w:lang w:val="fr-FR"/>
        </w:rPr>
        <w:t>d)</w:t>
      </w:r>
      <w:r>
        <w:rPr>
          <w:rFonts w:cs="Arial"/>
          <w:lang w:val="fr-FR"/>
        </w:rPr>
        <w:tab/>
      </w:r>
      <w:r w:rsidR="00641EBB" w:rsidRPr="00FF400C">
        <w:rPr>
          <w:rFonts w:cs="Arial"/>
          <w:lang w:val="fr-FR"/>
        </w:rPr>
        <w:t>UPOV PRISMA (document à établir par le Bureau de l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Union)</w:t>
      </w:r>
    </w:p>
    <w:p w14:paraId="36C273F8" w14:textId="1AB8FB8F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Analyse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images de </w:t>
      </w:r>
      <w:r>
        <w:rPr>
          <w:rFonts w:cs="Arial"/>
          <w:lang w:val="fr-FR"/>
        </w:rPr>
        <w:t>plantes potagères</w:t>
      </w:r>
      <w:r w:rsidRPr="00FF400C">
        <w:rPr>
          <w:rFonts w:cs="Arial"/>
          <w:lang w:val="fr-FR"/>
        </w:rPr>
        <w:t xml:space="preserve"> (document à </w:t>
      </w:r>
      <w:r w:rsidR="00CC5D14" w:rsidRPr="00FF400C">
        <w:rPr>
          <w:rFonts w:cs="Arial"/>
          <w:lang w:val="fr-FR"/>
        </w:rPr>
        <w:t xml:space="preserve">établir </w:t>
      </w:r>
      <w:r w:rsidRPr="00FF400C">
        <w:rPr>
          <w:rFonts w:cs="Arial"/>
          <w:lang w:val="fr-FR"/>
        </w:rPr>
        <w:t xml:space="preserve">par la Chine et documents </w:t>
      </w:r>
      <w:r w:rsidR="00CC5D14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5CE7CEFA" w14:textId="38A60D00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Expériences avec de nouveaux types et espèces (rapports oraux </w:t>
      </w:r>
      <w:r w:rsidR="00CC5D14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43FC3D83" w14:textId="1D414000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Nouvelles questions </w:t>
      </w:r>
      <w:r w:rsidR="006C768E">
        <w:rPr>
          <w:rFonts w:cs="Arial"/>
          <w:lang w:val="fr-FR"/>
        </w:rPr>
        <w:t>se posant</w:t>
      </w:r>
      <w:r w:rsidRPr="00FF400C">
        <w:rPr>
          <w:rFonts w:cs="Arial"/>
          <w:lang w:val="fr-FR"/>
        </w:rPr>
        <w:t xml:space="preserve"> pour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  <w:r w:rsidR="00E91FBC">
        <w:rPr>
          <w:rFonts w:cs="Arial"/>
          <w:lang w:val="fr-FR"/>
        </w:rPr>
        <w:t> </w:t>
      </w:r>
      <w:r w:rsidRPr="00FF400C">
        <w:rPr>
          <w:rFonts w:cs="Arial"/>
          <w:lang w:val="fr-FR"/>
        </w:rPr>
        <w:t>DHS (</w:t>
      </w:r>
      <w:r w:rsidR="009D254D">
        <w:rPr>
          <w:rFonts w:cs="Arial"/>
          <w:lang w:val="fr-FR"/>
        </w:rPr>
        <w:t>exposés sollicités</w:t>
      </w:r>
      <w:r w:rsidRPr="00FF400C">
        <w:rPr>
          <w:rFonts w:cs="Arial"/>
          <w:lang w:val="fr-FR"/>
        </w:rPr>
        <w:t>)</w:t>
      </w:r>
    </w:p>
    <w:p w14:paraId="3ED0AB9F" w14:textId="20762F76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Révision des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examen (document à </w:t>
      </w:r>
      <w:r w:rsidR="009D254D">
        <w:rPr>
          <w:rFonts w:cs="Arial"/>
          <w:lang w:val="fr-FR"/>
        </w:rPr>
        <w:t>établir</w:t>
      </w:r>
      <w:r w:rsidRPr="00FF400C">
        <w:rPr>
          <w:rFonts w:cs="Arial"/>
          <w:lang w:val="fr-FR"/>
        </w:rPr>
        <w:t xml:space="preserve"> par le Bureau de l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Union, et documents </w:t>
      </w:r>
      <w:r w:rsidR="009D254D">
        <w:rPr>
          <w:rFonts w:cs="Arial"/>
          <w:lang w:val="fr-FR"/>
        </w:rPr>
        <w:t>sollicités</w:t>
      </w:r>
      <w:r w:rsidRPr="00FF400C">
        <w:rPr>
          <w:rFonts w:cs="Arial"/>
          <w:lang w:val="fr-FR"/>
        </w:rPr>
        <w:t>)</w:t>
      </w:r>
    </w:p>
    <w:p w14:paraId="6654D537" w14:textId="19D3B994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lang w:val="fr-FR"/>
        </w:rPr>
        <w:t xml:space="preserve">Évaluation de la distinction des </w:t>
      </w:r>
      <w:r w:rsidR="006C768E" w:rsidRPr="00FF400C">
        <w:rPr>
          <w:rFonts w:cs="Arial"/>
          <w:lang w:val="fr-FR"/>
        </w:rPr>
        <w:t>caract</w:t>
      </w:r>
      <w:r w:rsidR="006C768E">
        <w:rPr>
          <w:rFonts w:cs="Arial"/>
          <w:lang w:val="fr-FR"/>
        </w:rPr>
        <w:t>ères</w:t>
      </w:r>
      <w:r w:rsidR="006C768E" w:rsidRPr="00FF400C">
        <w:rPr>
          <w:rFonts w:cs="Arial"/>
          <w:lang w:val="fr-FR"/>
        </w:rPr>
        <w:t xml:space="preserve"> </w:t>
      </w:r>
      <w:r w:rsidRPr="00FF400C">
        <w:rPr>
          <w:lang w:val="fr-FR"/>
        </w:rPr>
        <w:t xml:space="preserve">de résistance aux maladies et de la corrélation entre les échelles de notes (document à </w:t>
      </w:r>
      <w:r w:rsidR="009D254D">
        <w:rPr>
          <w:lang w:val="fr-FR"/>
        </w:rPr>
        <w:t>établir</w:t>
      </w:r>
      <w:r w:rsidRPr="00FF400C">
        <w:rPr>
          <w:lang w:val="fr-FR"/>
        </w:rPr>
        <w:t xml:space="preserve"> par la France et les Pays</w:t>
      </w:r>
      <w:r w:rsidR="005A693E">
        <w:rPr>
          <w:lang w:val="fr-FR"/>
        </w:rPr>
        <w:noBreakHyphen/>
      </w:r>
      <w:r w:rsidRPr="00FF400C">
        <w:rPr>
          <w:lang w:val="fr-FR"/>
        </w:rPr>
        <w:t xml:space="preserve">Bas et documents </w:t>
      </w:r>
      <w:r w:rsidR="009D254D">
        <w:rPr>
          <w:lang w:val="fr-FR"/>
        </w:rPr>
        <w:t>sollicités</w:t>
      </w:r>
      <w:r w:rsidRPr="00FF400C">
        <w:rPr>
          <w:lang w:val="fr-FR"/>
        </w:rPr>
        <w:t>)</w:t>
      </w:r>
    </w:p>
    <w:p w14:paraId="00067999" w14:textId="77777777" w:rsidR="00E32670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Utilisation des caract</w:t>
      </w:r>
      <w:r w:rsidR="006C768E">
        <w:rPr>
          <w:rFonts w:cs="Arial"/>
          <w:lang w:val="fr-FR"/>
        </w:rPr>
        <w:t>ères</w:t>
      </w:r>
      <w:r w:rsidRPr="00FF400C">
        <w:rPr>
          <w:rFonts w:cs="Arial"/>
          <w:lang w:val="fr-FR"/>
        </w:rPr>
        <w:t xml:space="preserve"> de résistance aux maladies (</w:t>
      </w:r>
      <w:r w:rsidR="009D254D">
        <w:rPr>
          <w:rFonts w:cs="Arial"/>
          <w:lang w:val="fr-FR"/>
        </w:rPr>
        <w:t>exposés sollicités</w:t>
      </w:r>
      <w:r w:rsidR="006C768E">
        <w:rPr>
          <w:rFonts w:cs="Arial"/>
          <w:lang w:val="fr-FR"/>
        </w:rPr>
        <w:t>, notamment</w:t>
      </w:r>
      <w:r w:rsidR="009D254D">
        <w:rPr>
          <w:rFonts w:cs="Arial"/>
          <w:lang w:val="fr-FR"/>
        </w:rPr>
        <w:t xml:space="preserve"> </w:t>
      </w:r>
      <w:r w:rsidRPr="00FF400C">
        <w:rPr>
          <w:rFonts w:cs="Arial"/>
          <w:lang w:val="fr-FR"/>
        </w:rPr>
        <w:t xml:space="preserve">de </w:t>
      </w:r>
      <w:r w:rsidR="009D254D">
        <w:rPr>
          <w:rFonts w:cs="Arial"/>
          <w:lang w:val="fr-FR"/>
        </w:rPr>
        <w:t xml:space="preserve">la </w:t>
      </w:r>
      <w:r w:rsidRPr="00FF400C">
        <w:rPr>
          <w:rFonts w:cs="Arial"/>
          <w:lang w:val="fr-FR"/>
        </w:rPr>
        <w:t>France)</w:t>
      </w:r>
    </w:p>
    <w:p w14:paraId="7BFE7536" w14:textId="4B5D86E4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Questions </w:t>
      </w:r>
      <w:r w:rsidR="006C768E">
        <w:rPr>
          <w:rFonts w:cs="Arial"/>
          <w:lang w:val="fr-FR"/>
        </w:rPr>
        <w:t>en suspens</w:t>
      </w:r>
      <w:r w:rsidRPr="00FF400C">
        <w:rPr>
          <w:rFonts w:cs="Arial"/>
          <w:lang w:val="fr-FR"/>
        </w:rPr>
        <w:t xml:space="preserve"> concernant les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 xml:space="preserve">examen </w:t>
      </w:r>
      <w:r w:rsidR="006C768E">
        <w:rPr>
          <w:rFonts w:cs="Arial"/>
          <w:lang w:val="fr-FR"/>
        </w:rPr>
        <w:t>soumis au</w:t>
      </w:r>
      <w:r w:rsidRPr="00FF400C">
        <w:rPr>
          <w:rFonts w:cs="Arial"/>
          <w:lang w:val="fr-FR"/>
        </w:rPr>
        <w:t xml:space="preserve"> Comité technique </w:t>
      </w:r>
      <w:r w:rsidR="006C768E" w:rsidRPr="00FF400C">
        <w:rPr>
          <w:rFonts w:cs="Arial"/>
          <w:lang w:val="fr-FR"/>
        </w:rPr>
        <w:t xml:space="preserve">pour adoption </w:t>
      </w:r>
      <w:r w:rsidRPr="00FF400C">
        <w:rPr>
          <w:rFonts w:cs="Arial"/>
          <w:lang w:val="fr-FR"/>
        </w:rPr>
        <w:t>(le cas échéant)</w:t>
      </w:r>
    </w:p>
    <w:p w14:paraId="6BE391EC" w14:textId="4520D5DB" w:rsidR="00584174" w:rsidRPr="00FF400C" w:rsidRDefault="006C768E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Examen des</w:t>
      </w:r>
      <w:r w:rsidR="00641EBB" w:rsidRPr="00FF400C">
        <w:rPr>
          <w:rFonts w:cs="Arial"/>
          <w:lang w:val="fr-FR"/>
        </w:rPr>
        <w:t xml:space="preserve"> projet</w:t>
      </w:r>
      <w:r>
        <w:rPr>
          <w:rFonts w:cs="Arial"/>
          <w:lang w:val="fr-FR"/>
        </w:rPr>
        <w:t>s</w:t>
      </w:r>
      <w:r w:rsidR="00641EBB" w:rsidRPr="00FF400C">
        <w:rPr>
          <w:rFonts w:cs="Arial"/>
          <w:lang w:val="fr-FR"/>
        </w:rPr>
        <w:t xml:space="preserve"> de principes directeurs d</w:t>
      </w:r>
      <w:r w:rsidR="00E32670">
        <w:rPr>
          <w:rFonts w:cs="Arial"/>
          <w:lang w:val="fr-FR"/>
        </w:rPr>
        <w:t>’</w:t>
      </w:r>
      <w:r w:rsidR="00641EBB" w:rsidRPr="00FF400C">
        <w:rPr>
          <w:rFonts w:cs="Arial"/>
          <w:lang w:val="fr-FR"/>
        </w:rPr>
        <w:t>examen (sous</w:t>
      </w:r>
      <w:r w:rsidR="005A693E">
        <w:rPr>
          <w:rFonts w:cs="Arial"/>
          <w:lang w:val="fr-FR"/>
        </w:rPr>
        <w:noBreakHyphen/>
      </w:r>
      <w:r w:rsidR="00641EBB" w:rsidRPr="00FF400C">
        <w:rPr>
          <w:rFonts w:cs="Arial"/>
          <w:lang w:val="fr-FR"/>
        </w:rPr>
        <w:t>groupes)</w:t>
      </w:r>
    </w:p>
    <w:p w14:paraId="14620DF0" w14:textId="59BC91ED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 xml:space="preserve">Recommandations </w:t>
      </w:r>
      <w:r w:rsidR="006C768E">
        <w:rPr>
          <w:rFonts w:cs="Arial"/>
          <w:lang w:val="fr-FR"/>
        </w:rPr>
        <w:t>concernant</w:t>
      </w:r>
      <w:r w:rsidRPr="00FF400C">
        <w:rPr>
          <w:rFonts w:cs="Arial"/>
          <w:lang w:val="fr-FR"/>
        </w:rPr>
        <w:t xml:space="preserve"> le</w:t>
      </w:r>
      <w:r w:rsidR="006C768E">
        <w:rPr>
          <w:rFonts w:cs="Arial"/>
          <w:lang w:val="fr-FR"/>
        </w:rPr>
        <w:t>s</w:t>
      </w:r>
      <w:r w:rsidRPr="00FF400C">
        <w:rPr>
          <w:rFonts w:cs="Arial"/>
          <w:lang w:val="fr-FR"/>
        </w:rPr>
        <w:t xml:space="preserve"> projet</w:t>
      </w:r>
      <w:r w:rsidR="00115018">
        <w:rPr>
          <w:rFonts w:cs="Arial"/>
          <w:lang w:val="fr-FR"/>
        </w:rPr>
        <w:t>s</w:t>
      </w:r>
      <w:r w:rsidRPr="00FF400C">
        <w:rPr>
          <w:rFonts w:cs="Arial"/>
          <w:lang w:val="fr-FR"/>
        </w:rPr>
        <w:t xml:space="preserve"> de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</w:p>
    <w:p w14:paraId="10BD65C4" w14:textId="270D081A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Orientations pour les rédacteurs de principes directeurs d</w:t>
      </w:r>
      <w:r w:rsidR="00E32670">
        <w:rPr>
          <w:rFonts w:cs="Arial"/>
          <w:lang w:val="fr-FR"/>
        </w:rPr>
        <w:t>’</w:t>
      </w:r>
      <w:r w:rsidRPr="00FF400C">
        <w:rPr>
          <w:rFonts w:cs="Arial"/>
          <w:lang w:val="fr-FR"/>
        </w:rPr>
        <w:t>examen</w:t>
      </w:r>
    </w:p>
    <w:p w14:paraId="4CF5BECF" w14:textId="77777777" w:rsidR="00584174" w:rsidRPr="00FF400C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FF400C">
        <w:rPr>
          <w:rFonts w:cs="Arial"/>
          <w:lang w:val="fr-FR"/>
        </w:rPr>
        <w:t>Date et lieu de la prochaine session</w:t>
      </w:r>
    </w:p>
    <w:p w14:paraId="0AA5E44B" w14:textId="77777777" w:rsidR="00584174" w:rsidRPr="00B21102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Programme futur</w:t>
      </w:r>
    </w:p>
    <w:p w14:paraId="1933C39A" w14:textId="79EF23E9" w:rsidR="00584174" w:rsidRPr="00B21102" w:rsidRDefault="006C768E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  <w:lang w:val="fr-FR"/>
        </w:rPr>
      </w:pPr>
      <w:r w:rsidRPr="00B21102">
        <w:rPr>
          <w:rFonts w:cs="Arial"/>
          <w:lang w:val="fr-FR"/>
        </w:rPr>
        <w:t>Compte rendu</w:t>
      </w:r>
      <w:r w:rsidR="00641EBB" w:rsidRPr="00B21102">
        <w:rPr>
          <w:rFonts w:cs="Arial"/>
          <w:lang w:val="fr-FR"/>
        </w:rPr>
        <w:t xml:space="preserve"> sur la session (</w:t>
      </w:r>
      <w:r w:rsidR="00E37785" w:rsidRPr="00B21102">
        <w:rPr>
          <w:rFonts w:cs="Arial"/>
          <w:lang w:val="fr-FR"/>
        </w:rPr>
        <w:t>selon</w:t>
      </w:r>
      <w:r w:rsidR="00641EBB" w:rsidRPr="00B21102">
        <w:rPr>
          <w:rFonts w:cs="Arial"/>
          <w:lang w:val="fr-FR"/>
        </w:rPr>
        <w:t xml:space="preserve"> le temps </w:t>
      </w:r>
      <w:r w:rsidR="00E37785" w:rsidRPr="00B21102">
        <w:rPr>
          <w:rFonts w:cs="Arial"/>
          <w:lang w:val="fr-FR"/>
        </w:rPr>
        <w:t>disponible</w:t>
      </w:r>
      <w:r w:rsidR="00641EBB" w:rsidRPr="00B21102">
        <w:rPr>
          <w:rFonts w:cs="Arial"/>
          <w:lang w:val="fr-FR"/>
        </w:rPr>
        <w:t>)</w:t>
      </w:r>
    </w:p>
    <w:p w14:paraId="71E3A0D1" w14:textId="77777777" w:rsidR="00584174" w:rsidRDefault="00641EBB">
      <w:pPr>
        <w:numPr>
          <w:ilvl w:val="0"/>
          <w:numId w:val="11"/>
        </w:numPr>
        <w:tabs>
          <w:tab w:val="clear" w:pos="360"/>
          <w:tab w:val="num" w:pos="1494"/>
        </w:tabs>
        <w:spacing w:before="20" w:afterLines="20" w:after="48"/>
        <w:ind w:left="1134" w:hanging="567"/>
        <w:rPr>
          <w:rFonts w:cs="Arial"/>
        </w:rPr>
      </w:pPr>
      <w:r w:rsidRPr="00B21102">
        <w:rPr>
          <w:rFonts w:cs="Arial"/>
          <w:lang w:val="fr-FR"/>
        </w:rPr>
        <w:t>Clôture de</w:t>
      </w:r>
      <w:r w:rsidRPr="00113E52">
        <w:rPr>
          <w:rFonts w:cs="Arial"/>
        </w:rPr>
        <w:t xml:space="preserve"> la session</w:t>
      </w:r>
    </w:p>
    <w:p w14:paraId="449D62C5" w14:textId="77777777" w:rsidR="001434F5" w:rsidRDefault="001434F5" w:rsidP="009B440E">
      <w:pPr>
        <w:jc w:val="left"/>
      </w:pPr>
    </w:p>
    <w:p w14:paraId="64E2E852" w14:textId="77777777" w:rsidR="00222EAE" w:rsidRDefault="00222EAE" w:rsidP="009B440E">
      <w:pPr>
        <w:jc w:val="left"/>
      </w:pPr>
    </w:p>
    <w:p w14:paraId="6FF779F0" w14:textId="77777777" w:rsidR="00222EAE" w:rsidRDefault="00222EAE" w:rsidP="009B440E">
      <w:pPr>
        <w:jc w:val="left"/>
      </w:pPr>
    </w:p>
    <w:p w14:paraId="040DD876" w14:textId="27E7A407" w:rsidR="00584174" w:rsidRPr="00FF400C" w:rsidRDefault="00641EBB">
      <w:pPr>
        <w:jc w:val="right"/>
        <w:rPr>
          <w:lang w:val="fr-FR"/>
        </w:rPr>
      </w:pPr>
      <w:r w:rsidRPr="00FF400C">
        <w:rPr>
          <w:lang w:val="fr-FR"/>
        </w:rPr>
        <w:t>[Fin de l</w:t>
      </w:r>
      <w:r w:rsidR="00E32670">
        <w:rPr>
          <w:lang w:val="fr-FR"/>
        </w:rPr>
        <w:t>’</w:t>
      </w:r>
      <w:r w:rsidR="00E32670" w:rsidRPr="00FF400C">
        <w:rPr>
          <w:lang w:val="fr-FR"/>
        </w:rPr>
        <w:t>annexe</w:t>
      </w:r>
      <w:r w:rsidR="00E32670">
        <w:rPr>
          <w:lang w:val="fr-FR"/>
        </w:rPr>
        <w:t> </w:t>
      </w:r>
      <w:r w:rsidR="00E32670" w:rsidRPr="00FF400C">
        <w:rPr>
          <w:lang w:val="fr-FR"/>
        </w:rPr>
        <w:t>I</w:t>
      </w:r>
      <w:r w:rsidRPr="00FF400C">
        <w:rPr>
          <w:lang w:val="fr-FR"/>
        </w:rPr>
        <w:t>V et du document]</w:t>
      </w:r>
    </w:p>
    <w:sectPr w:rsidR="00584174" w:rsidRPr="00FF400C" w:rsidSect="0004198B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4073D" w14:textId="77777777" w:rsidR="0072490B" w:rsidRDefault="0072490B" w:rsidP="006655D3">
      <w:r>
        <w:separator/>
      </w:r>
    </w:p>
    <w:p w14:paraId="654677D7" w14:textId="77777777" w:rsidR="0072490B" w:rsidRDefault="0072490B" w:rsidP="006655D3"/>
    <w:p w14:paraId="5B705449" w14:textId="77777777" w:rsidR="0072490B" w:rsidRDefault="0072490B" w:rsidP="006655D3"/>
  </w:endnote>
  <w:endnote w:type="continuationSeparator" w:id="0">
    <w:p w14:paraId="63522A2A" w14:textId="77777777" w:rsidR="0072490B" w:rsidRDefault="0072490B" w:rsidP="006655D3">
      <w:r>
        <w:separator/>
      </w:r>
    </w:p>
    <w:p w14:paraId="62288045" w14:textId="77777777" w:rsidR="0072490B" w:rsidRDefault="0072490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6CDD04D" w14:textId="77777777" w:rsidR="0072490B" w:rsidRPr="00294751" w:rsidRDefault="0072490B" w:rsidP="006655D3">
      <w:pPr>
        <w:rPr>
          <w:lang w:val="fr-FR"/>
        </w:rPr>
      </w:pPr>
    </w:p>
    <w:p w14:paraId="60BCEFC4" w14:textId="77777777" w:rsidR="0072490B" w:rsidRPr="00294751" w:rsidRDefault="0072490B" w:rsidP="006655D3">
      <w:pPr>
        <w:rPr>
          <w:lang w:val="fr-FR"/>
        </w:rPr>
      </w:pPr>
    </w:p>
  </w:endnote>
  <w:endnote w:type="continuationNotice" w:id="1">
    <w:p w14:paraId="7F863516" w14:textId="77777777" w:rsidR="0072490B" w:rsidRDefault="0072490B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AAF93B6" w14:textId="77777777" w:rsidR="0072490B" w:rsidRPr="00294751" w:rsidRDefault="0072490B" w:rsidP="006655D3">
      <w:pPr>
        <w:rPr>
          <w:lang w:val="fr-FR"/>
        </w:rPr>
      </w:pPr>
    </w:p>
    <w:p w14:paraId="1CC29DBD" w14:textId="77777777" w:rsidR="0072490B" w:rsidRPr="00294751" w:rsidRDefault="0072490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B76C" w14:textId="77777777" w:rsidR="0072490B" w:rsidRDefault="0072490B" w:rsidP="006655D3">
      <w:r>
        <w:separator/>
      </w:r>
    </w:p>
  </w:footnote>
  <w:footnote w:type="continuationSeparator" w:id="0">
    <w:p w14:paraId="1FFDB370" w14:textId="77777777" w:rsidR="0072490B" w:rsidRDefault="0072490B" w:rsidP="006655D3">
      <w:r>
        <w:separator/>
      </w:r>
    </w:p>
  </w:footnote>
  <w:footnote w:type="continuationNotice" w:id="1">
    <w:p w14:paraId="50D9ADC7" w14:textId="77777777" w:rsidR="0072490B" w:rsidRPr="00AB530F" w:rsidRDefault="0072490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BD39" w14:textId="77777777" w:rsidR="00584174" w:rsidRDefault="00641EB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TC/58/INF/8</w:t>
    </w:r>
  </w:p>
  <w:p w14:paraId="7D310586" w14:textId="1899122B" w:rsidR="00584174" w:rsidRDefault="00641E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9624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CADF35E" w14:textId="77777777" w:rsidR="00A11D9D" w:rsidRPr="00C5280D" w:rsidRDefault="00A11D9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A8E7" w14:textId="77777777" w:rsidR="00584174" w:rsidRDefault="00641EB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TC/58/17</w:t>
    </w:r>
  </w:p>
  <w:p w14:paraId="6F5281A1" w14:textId="7DEF857E" w:rsidR="00584174" w:rsidRDefault="00641EBB">
    <w:pPr>
      <w:pStyle w:val="Header"/>
      <w:rPr>
        <w:lang w:val="en-US"/>
      </w:rPr>
    </w:pPr>
    <w:r w:rsidRPr="008B0878">
      <w:t>Annexe</w:t>
    </w:r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12E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4B43E3EA" w14:textId="77777777" w:rsidR="00A11D9D" w:rsidRPr="00C5280D" w:rsidRDefault="00A11D9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F55" w14:textId="77777777" w:rsidR="00584174" w:rsidRDefault="00641EBB">
    <w:pPr>
      <w:pStyle w:val="Header"/>
      <w:rPr>
        <w:lang w:val="fr-CH"/>
      </w:rPr>
    </w:pPr>
    <w:r>
      <w:rPr>
        <w:lang w:val="fr-CH"/>
      </w:rPr>
      <w:t>TC/58/17</w:t>
    </w:r>
  </w:p>
  <w:p w14:paraId="51511C32" w14:textId="77777777" w:rsidR="00A11D9D" w:rsidRDefault="00A11D9D" w:rsidP="00222EAE">
    <w:pPr>
      <w:pStyle w:val="Header"/>
      <w:rPr>
        <w:lang w:val="fr-CH"/>
      </w:rPr>
    </w:pPr>
  </w:p>
  <w:p w14:paraId="2FB38C79" w14:textId="77777777" w:rsidR="00584174" w:rsidRDefault="00641EBB">
    <w:pPr>
      <w:pStyle w:val="Header"/>
      <w:rPr>
        <w:lang w:val="fr-CH"/>
      </w:rPr>
    </w:pPr>
    <w:r>
      <w:rPr>
        <w:lang w:val="fr-CH"/>
      </w:rPr>
      <w:t>ANNEXE I</w:t>
    </w:r>
  </w:p>
  <w:p w14:paraId="1620BD6D" w14:textId="77777777" w:rsidR="00A11D9D" w:rsidRPr="004658AB" w:rsidRDefault="00A11D9D" w:rsidP="00222EAE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FE88" w14:textId="77777777" w:rsidR="00584174" w:rsidRDefault="00641EBB">
    <w:pPr>
      <w:pStyle w:val="Header"/>
      <w:rPr>
        <w:rStyle w:val="PageNumber"/>
        <w:lang w:val="fr-CH"/>
      </w:rPr>
    </w:pPr>
    <w:r w:rsidRPr="00F4738B">
      <w:rPr>
        <w:rStyle w:val="PageNumber"/>
        <w:lang w:val="fr-CH"/>
      </w:rPr>
      <w:t>TC/58/17</w:t>
    </w:r>
  </w:p>
  <w:p w14:paraId="519E8B36" w14:textId="062AE5BE" w:rsidR="00584174" w:rsidRDefault="00641EBB">
    <w:pPr>
      <w:pStyle w:val="Header"/>
      <w:rPr>
        <w:lang w:val="fr-CH"/>
      </w:rPr>
    </w:pPr>
    <w:r w:rsidRPr="00F4738B">
      <w:rPr>
        <w:lang w:val="fr-CH"/>
      </w:rPr>
      <w:t xml:space="preserve">Annexe II, page </w:t>
    </w:r>
    <w:r w:rsidRPr="00C5280D">
      <w:rPr>
        <w:rStyle w:val="PageNumber"/>
        <w:lang w:val="en-US"/>
      </w:rPr>
      <w:fldChar w:fldCharType="begin"/>
    </w:r>
    <w:r w:rsidRPr="00F4738B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12EA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14:paraId="4A4F79D2" w14:textId="77777777" w:rsidR="00A11D9D" w:rsidRPr="00F4738B" w:rsidRDefault="00A11D9D" w:rsidP="006655D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6EE12" w14:textId="77777777" w:rsidR="00584174" w:rsidRDefault="00641EBB">
    <w:pPr>
      <w:pStyle w:val="Header"/>
      <w:rPr>
        <w:lang w:val="fr-CH"/>
      </w:rPr>
    </w:pPr>
    <w:r>
      <w:rPr>
        <w:lang w:val="fr-CH"/>
      </w:rPr>
      <w:t>TC/58/17</w:t>
    </w:r>
  </w:p>
  <w:p w14:paraId="2247FF3C" w14:textId="77777777" w:rsidR="00A11D9D" w:rsidRDefault="00A11D9D" w:rsidP="00222EAE">
    <w:pPr>
      <w:pStyle w:val="Header"/>
      <w:rPr>
        <w:lang w:val="fr-CH"/>
      </w:rPr>
    </w:pPr>
  </w:p>
  <w:p w14:paraId="3F175A58" w14:textId="77777777" w:rsidR="00584174" w:rsidRDefault="00641EBB">
    <w:pPr>
      <w:pStyle w:val="Header"/>
      <w:rPr>
        <w:lang w:val="fr-CH"/>
      </w:rPr>
    </w:pPr>
    <w:r>
      <w:rPr>
        <w:lang w:val="fr-CH"/>
      </w:rPr>
      <w:t>ANNEXE II</w:t>
    </w:r>
  </w:p>
  <w:p w14:paraId="7DF1A89F" w14:textId="77777777" w:rsidR="00A11D9D" w:rsidRPr="004658AB" w:rsidRDefault="00A11D9D" w:rsidP="00222EAE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F18B" w14:textId="77777777" w:rsidR="00584174" w:rsidRDefault="00641EBB">
    <w:pPr>
      <w:pStyle w:val="Header"/>
      <w:rPr>
        <w:rStyle w:val="PageNumber"/>
        <w:lang w:val="fr-CH"/>
      </w:rPr>
    </w:pPr>
    <w:r w:rsidRPr="001434F5">
      <w:rPr>
        <w:rStyle w:val="PageNumber"/>
        <w:lang w:val="fr-CH"/>
      </w:rPr>
      <w:t>TC/58/17</w:t>
    </w:r>
  </w:p>
  <w:p w14:paraId="59F22A7A" w14:textId="1179D934" w:rsidR="00584174" w:rsidRDefault="00641EBB">
    <w:pPr>
      <w:pStyle w:val="Header"/>
      <w:rPr>
        <w:lang w:val="fr-CH"/>
      </w:rPr>
    </w:pPr>
    <w:r w:rsidRPr="001434F5">
      <w:rPr>
        <w:lang w:val="fr-CH"/>
      </w:rPr>
      <w:t xml:space="preserve">Annexe </w:t>
    </w:r>
    <w:r w:rsidR="00D71FE8">
      <w:rPr>
        <w:lang w:val="fr-CH"/>
      </w:rPr>
      <w:t>III</w:t>
    </w:r>
    <w:r w:rsidRPr="001434F5">
      <w:rPr>
        <w:lang w:val="fr-CH"/>
      </w:rPr>
      <w:t xml:space="preserve">, page </w:t>
    </w:r>
    <w:r w:rsidRPr="00C5280D">
      <w:rPr>
        <w:rStyle w:val="PageNumber"/>
        <w:lang w:val="en-US"/>
      </w:rPr>
      <w:fldChar w:fldCharType="begin"/>
    </w:r>
    <w:r w:rsidRPr="001434F5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12EA">
      <w:rPr>
        <w:rStyle w:val="PageNumber"/>
        <w:noProof/>
        <w:lang w:val="fr-CH"/>
      </w:rPr>
      <w:t>4</w:t>
    </w:r>
    <w:r w:rsidRPr="00C5280D">
      <w:rPr>
        <w:rStyle w:val="PageNumber"/>
        <w:lang w:val="en-US"/>
      </w:rPr>
      <w:fldChar w:fldCharType="end"/>
    </w:r>
  </w:p>
  <w:p w14:paraId="3A546103" w14:textId="77777777" w:rsidR="00A11D9D" w:rsidRPr="001434F5" w:rsidRDefault="00A11D9D" w:rsidP="006655D3">
    <w:pPr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16A8" w14:textId="77777777" w:rsidR="00584174" w:rsidRDefault="00641EBB">
    <w:pPr>
      <w:pStyle w:val="Header"/>
      <w:rPr>
        <w:lang w:val="fr-CH"/>
      </w:rPr>
    </w:pPr>
    <w:r>
      <w:rPr>
        <w:lang w:val="fr-CH"/>
      </w:rPr>
      <w:t>TC/58/17</w:t>
    </w:r>
  </w:p>
  <w:p w14:paraId="57590FE2" w14:textId="77777777" w:rsidR="00A11D9D" w:rsidRDefault="00A11D9D" w:rsidP="00222EAE">
    <w:pPr>
      <w:pStyle w:val="Header"/>
      <w:rPr>
        <w:lang w:val="fr-CH"/>
      </w:rPr>
    </w:pPr>
  </w:p>
  <w:p w14:paraId="0EC33DAD" w14:textId="77777777" w:rsidR="00584174" w:rsidRDefault="00641EBB">
    <w:pPr>
      <w:pStyle w:val="Header"/>
      <w:rPr>
        <w:lang w:val="fr-CH"/>
      </w:rPr>
    </w:pPr>
    <w:r>
      <w:rPr>
        <w:lang w:val="fr-CH"/>
      </w:rPr>
      <w:t>ANNEXE III</w:t>
    </w:r>
  </w:p>
  <w:p w14:paraId="7321D0E3" w14:textId="77777777" w:rsidR="00A11D9D" w:rsidRPr="008F57AD" w:rsidRDefault="00A11D9D" w:rsidP="008F57A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AD14" w14:textId="77777777" w:rsidR="00584174" w:rsidRDefault="00641EBB">
    <w:pPr>
      <w:pStyle w:val="Header"/>
      <w:rPr>
        <w:rStyle w:val="PageNumber"/>
        <w:lang w:val="fr-CH"/>
      </w:rPr>
    </w:pPr>
    <w:r w:rsidRPr="001434F5">
      <w:rPr>
        <w:rStyle w:val="PageNumber"/>
        <w:lang w:val="fr-CH"/>
      </w:rPr>
      <w:t>TC/58/17</w:t>
    </w:r>
  </w:p>
  <w:p w14:paraId="1BA686A6" w14:textId="489CE231" w:rsidR="00584174" w:rsidRDefault="00641EBB">
    <w:pPr>
      <w:pStyle w:val="Header"/>
      <w:rPr>
        <w:lang w:val="fr-CH"/>
      </w:rPr>
    </w:pPr>
    <w:r w:rsidRPr="001434F5">
      <w:rPr>
        <w:lang w:val="fr-CH"/>
      </w:rPr>
      <w:t xml:space="preserve">Annexe </w:t>
    </w:r>
    <w:r>
      <w:rPr>
        <w:lang w:val="fr-CH"/>
      </w:rPr>
      <w:t>IV</w:t>
    </w:r>
    <w:r w:rsidRPr="001434F5">
      <w:rPr>
        <w:lang w:val="fr-CH"/>
      </w:rPr>
      <w:t xml:space="preserve">, page </w:t>
    </w:r>
    <w:r w:rsidRPr="00C5280D">
      <w:rPr>
        <w:rStyle w:val="PageNumber"/>
        <w:lang w:val="en-US"/>
      </w:rPr>
      <w:fldChar w:fldCharType="begin"/>
    </w:r>
    <w:r w:rsidRPr="001434F5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12EA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14:paraId="5E88527E" w14:textId="77777777" w:rsidR="00366C97" w:rsidRPr="001434F5" w:rsidRDefault="00366C97" w:rsidP="006655D3">
    <w:pPr>
      <w:rPr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90D2" w14:textId="77777777" w:rsidR="00584174" w:rsidRDefault="00641EBB">
    <w:pPr>
      <w:pStyle w:val="Header"/>
      <w:rPr>
        <w:lang w:val="fr-CH"/>
      </w:rPr>
    </w:pPr>
    <w:r>
      <w:rPr>
        <w:lang w:val="fr-CH"/>
      </w:rPr>
      <w:t>TC/58/17</w:t>
    </w:r>
  </w:p>
  <w:p w14:paraId="57FD9E28" w14:textId="77777777" w:rsidR="00A11D9D" w:rsidRDefault="00A11D9D" w:rsidP="00222EAE">
    <w:pPr>
      <w:pStyle w:val="Header"/>
      <w:rPr>
        <w:lang w:val="fr-CH"/>
      </w:rPr>
    </w:pPr>
  </w:p>
  <w:p w14:paraId="37A94484" w14:textId="77777777" w:rsidR="00584174" w:rsidRDefault="00641EBB">
    <w:pPr>
      <w:pStyle w:val="Header"/>
      <w:rPr>
        <w:lang w:val="fr-CH"/>
      </w:rPr>
    </w:pPr>
    <w:r>
      <w:rPr>
        <w:lang w:val="fr-CH"/>
      </w:rPr>
      <w:t>ANNEXE IV</w:t>
    </w:r>
  </w:p>
  <w:p w14:paraId="73B64993" w14:textId="77777777" w:rsidR="00A11D9D" w:rsidRPr="004658AB" w:rsidRDefault="00A11D9D" w:rsidP="00222EAE">
    <w:pPr>
      <w:pStyle w:val="Header"/>
      <w:rPr>
        <w:lang w:val="fr-CH"/>
      </w:rPr>
    </w:pPr>
  </w:p>
  <w:p w14:paraId="33319380" w14:textId="77777777" w:rsidR="00A11D9D" w:rsidRPr="008F57AD" w:rsidRDefault="00A11D9D" w:rsidP="008F5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D6E"/>
    <w:multiLevelType w:val="hybridMultilevel"/>
    <w:tmpl w:val="C920685E"/>
    <w:lvl w:ilvl="0" w:tplc="EFFE859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5AC"/>
    <w:multiLevelType w:val="hybridMultilevel"/>
    <w:tmpl w:val="4A5A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919"/>
    <w:multiLevelType w:val="hybridMultilevel"/>
    <w:tmpl w:val="C0287008"/>
    <w:lvl w:ilvl="0" w:tplc="50124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6B5ADB"/>
    <w:multiLevelType w:val="hybridMultilevel"/>
    <w:tmpl w:val="9536BF94"/>
    <w:lvl w:ilvl="0" w:tplc="0EECB15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FFE8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28B0"/>
    <w:multiLevelType w:val="hybridMultilevel"/>
    <w:tmpl w:val="E56E42C0"/>
    <w:lvl w:ilvl="0" w:tplc="675A52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13DBD"/>
    <w:multiLevelType w:val="hybridMultilevel"/>
    <w:tmpl w:val="6B889B42"/>
    <w:lvl w:ilvl="0" w:tplc="B57CEBCE">
      <w:start w:val="1"/>
      <w:numFmt w:val="decimal"/>
      <w:lvlText w:val="%1."/>
      <w:lvlJc w:val="left"/>
      <w:pPr>
        <w:ind w:left="242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282F"/>
    <w:multiLevelType w:val="hybridMultilevel"/>
    <w:tmpl w:val="40CAFAD0"/>
    <w:lvl w:ilvl="0" w:tplc="59C2E2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03808"/>
    <w:multiLevelType w:val="hybridMultilevel"/>
    <w:tmpl w:val="96B2A54E"/>
    <w:lvl w:ilvl="0" w:tplc="797602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FFE8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2C60"/>
    <w:multiLevelType w:val="hybridMultilevel"/>
    <w:tmpl w:val="CB9E1596"/>
    <w:lvl w:ilvl="0" w:tplc="AE5EE8C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FD0192D"/>
    <w:multiLevelType w:val="hybridMultilevel"/>
    <w:tmpl w:val="073CE2E4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EFFE8590">
      <w:start w:val="1"/>
      <w:numFmt w:val="decimal"/>
      <w:lvlText w:val="%2."/>
      <w:lvlJc w:val="left"/>
      <w:pPr>
        <w:ind w:left="712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353A28"/>
    <w:multiLevelType w:val="hybridMultilevel"/>
    <w:tmpl w:val="5DC6D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A0944"/>
    <w:multiLevelType w:val="hybridMultilevel"/>
    <w:tmpl w:val="3050CB30"/>
    <w:lvl w:ilvl="0" w:tplc="B10A3A8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8BE4CEF"/>
    <w:multiLevelType w:val="hybridMultilevel"/>
    <w:tmpl w:val="6B62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3468C"/>
    <w:multiLevelType w:val="hybridMultilevel"/>
    <w:tmpl w:val="592EB574"/>
    <w:lvl w:ilvl="0" w:tplc="59C2E2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500D5"/>
    <w:multiLevelType w:val="hybridMultilevel"/>
    <w:tmpl w:val="59C65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F51705"/>
    <w:multiLevelType w:val="hybridMultilevel"/>
    <w:tmpl w:val="E34A332C"/>
    <w:lvl w:ilvl="0" w:tplc="F93050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17"/>
  </w:num>
  <w:num w:numId="10">
    <w:abstractNumId w:val="7"/>
  </w:num>
  <w:num w:numId="11">
    <w:abstractNumId w:val="6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6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3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01CC1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21A0"/>
    <w:rsid w:val="000A6EF4"/>
    <w:rsid w:val="000C4E25"/>
    <w:rsid w:val="000C5654"/>
    <w:rsid w:val="000C7021"/>
    <w:rsid w:val="000C713C"/>
    <w:rsid w:val="000D12B6"/>
    <w:rsid w:val="000D25FE"/>
    <w:rsid w:val="000D6BBC"/>
    <w:rsid w:val="000D7780"/>
    <w:rsid w:val="000E636A"/>
    <w:rsid w:val="000F2F11"/>
    <w:rsid w:val="000F490F"/>
    <w:rsid w:val="000F591C"/>
    <w:rsid w:val="00100A5F"/>
    <w:rsid w:val="00105929"/>
    <w:rsid w:val="00110BED"/>
    <w:rsid w:val="00110C36"/>
    <w:rsid w:val="001131D5"/>
    <w:rsid w:val="00114547"/>
    <w:rsid w:val="00115018"/>
    <w:rsid w:val="00122168"/>
    <w:rsid w:val="0012393F"/>
    <w:rsid w:val="00134FFB"/>
    <w:rsid w:val="00141DB8"/>
    <w:rsid w:val="001434F5"/>
    <w:rsid w:val="00144612"/>
    <w:rsid w:val="00172084"/>
    <w:rsid w:val="0017474A"/>
    <w:rsid w:val="001758C6"/>
    <w:rsid w:val="00182B99"/>
    <w:rsid w:val="001C1525"/>
    <w:rsid w:val="001C3C4E"/>
    <w:rsid w:val="001C6546"/>
    <w:rsid w:val="002028D8"/>
    <w:rsid w:val="0021332C"/>
    <w:rsid w:val="00213982"/>
    <w:rsid w:val="00222EAE"/>
    <w:rsid w:val="0024416D"/>
    <w:rsid w:val="00271911"/>
    <w:rsid w:val="00273187"/>
    <w:rsid w:val="002800A0"/>
    <w:rsid w:val="002801B3"/>
    <w:rsid w:val="00281060"/>
    <w:rsid w:val="00284050"/>
    <w:rsid w:val="00284ACE"/>
    <w:rsid w:val="00285BD0"/>
    <w:rsid w:val="002940E8"/>
    <w:rsid w:val="00294751"/>
    <w:rsid w:val="002A6E50"/>
    <w:rsid w:val="002B4298"/>
    <w:rsid w:val="002B7A36"/>
    <w:rsid w:val="002C256A"/>
    <w:rsid w:val="002D3721"/>
    <w:rsid w:val="002D5226"/>
    <w:rsid w:val="00305A7F"/>
    <w:rsid w:val="003152FE"/>
    <w:rsid w:val="003164D0"/>
    <w:rsid w:val="00327436"/>
    <w:rsid w:val="00332675"/>
    <w:rsid w:val="00334EBA"/>
    <w:rsid w:val="003376B5"/>
    <w:rsid w:val="00344BD6"/>
    <w:rsid w:val="0034773B"/>
    <w:rsid w:val="003509A1"/>
    <w:rsid w:val="0035528D"/>
    <w:rsid w:val="00357B1A"/>
    <w:rsid w:val="00361821"/>
    <w:rsid w:val="00361E9E"/>
    <w:rsid w:val="00363EE5"/>
    <w:rsid w:val="00366C97"/>
    <w:rsid w:val="00370CBC"/>
    <w:rsid w:val="003753EE"/>
    <w:rsid w:val="003775A1"/>
    <w:rsid w:val="003936F8"/>
    <w:rsid w:val="003A0835"/>
    <w:rsid w:val="003A3923"/>
    <w:rsid w:val="003A5AAF"/>
    <w:rsid w:val="003B700A"/>
    <w:rsid w:val="003C6B24"/>
    <w:rsid w:val="003C7FBE"/>
    <w:rsid w:val="003D0839"/>
    <w:rsid w:val="003D227C"/>
    <w:rsid w:val="003D2B4D"/>
    <w:rsid w:val="003D5F5B"/>
    <w:rsid w:val="003E1B76"/>
    <w:rsid w:val="003E5E9B"/>
    <w:rsid w:val="003F37F5"/>
    <w:rsid w:val="003F4CAF"/>
    <w:rsid w:val="003F5F97"/>
    <w:rsid w:val="004042D3"/>
    <w:rsid w:val="00444A88"/>
    <w:rsid w:val="00445B73"/>
    <w:rsid w:val="004541FF"/>
    <w:rsid w:val="00470770"/>
    <w:rsid w:val="00474DA4"/>
    <w:rsid w:val="00476B4D"/>
    <w:rsid w:val="004805FA"/>
    <w:rsid w:val="004935D2"/>
    <w:rsid w:val="004962C2"/>
    <w:rsid w:val="004B1215"/>
    <w:rsid w:val="004B64A0"/>
    <w:rsid w:val="004D047D"/>
    <w:rsid w:val="004D4C89"/>
    <w:rsid w:val="004F1E9E"/>
    <w:rsid w:val="004F305A"/>
    <w:rsid w:val="005007AA"/>
    <w:rsid w:val="005063E0"/>
    <w:rsid w:val="00512164"/>
    <w:rsid w:val="00520297"/>
    <w:rsid w:val="00526C68"/>
    <w:rsid w:val="005338F9"/>
    <w:rsid w:val="00536929"/>
    <w:rsid w:val="0054281C"/>
    <w:rsid w:val="00544581"/>
    <w:rsid w:val="0055268D"/>
    <w:rsid w:val="005536DF"/>
    <w:rsid w:val="00561708"/>
    <w:rsid w:val="00575DE2"/>
    <w:rsid w:val="00576BE4"/>
    <w:rsid w:val="005779DB"/>
    <w:rsid w:val="00584174"/>
    <w:rsid w:val="00586952"/>
    <w:rsid w:val="00587E73"/>
    <w:rsid w:val="00593BED"/>
    <w:rsid w:val="005A126F"/>
    <w:rsid w:val="005A2A67"/>
    <w:rsid w:val="005A400A"/>
    <w:rsid w:val="005A693E"/>
    <w:rsid w:val="005B269D"/>
    <w:rsid w:val="005C2146"/>
    <w:rsid w:val="005D2899"/>
    <w:rsid w:val="005E107A"/>
    <w:rsid w:val="005E5BAF"/>
    <w:rsid w:val="005F7B92"/>
    <w:rsid w:val="00612379"/>
    <w:rsid w:val="006153B6"/>
    <w:rsid w:val="0061555F"/>
    <w:rsid w:val="006245ED"/>
    <w:rsid w:val="00625223"/>
    <w:rsid w:val="00636CA6"/>
    <w:rsid w:val="00641200"/>
    <w:rsid w:val="00641EBB"/>
    <w:rsid w:val="006439C3"/>
    <w:rsid w:val="00645CA8"/>
    <w:rsid w:val="006655D3"/>
    <w:rsid w:val="00667404"/>
    <w:rsid w:val="006676A5"/>
    <w:rsid w:val="0068044E"/>
    <w:rsid w:val="00687EB4"/>
    <w:rsid w:val="00695C56"/>
    <w:rsid w:val="006A5CDE"/>
    <w:rsid w:val="006A644A"/>
    <w:rsid w:val="006B17D2"/>
    <w:rsid w:val="006B1CF8"/>
    <w:rsid w:val="006C224E"/>
    <w:rsid w:val="006C29C3"/>
    <w:rsid w:val="006C768E"/>
    <w:rsid w:val="006D3B27"/>
    <w:rsid w:val="006D780A"/>
    <w:rsid w:val="006E60AB"/>
    <w:rsid w:val="006F3A27"/>
    <w:rsid w:val="00700DD6"/>
    <w:rsid w:val="0071271E"/>
    <w:rsid w:val="00720A11"/>
    <w:rsid w:val="0072490B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5857"/>
    <w:rsid w:val="0079023E"/>
    <w:rsid w:val="00795F96"/>
    <w:rsid w:val="007A2854"/>
    <w:rsid w:val="007C1D92"/>
    <w:rsid w:val="007C354C"/>
    <w:rsid w:val="007C4CB9"/>
    <w:rsid w:val="007C4DDB"/>
    <w:rsid w:val="007D0B9D"/>
    <w:rsid w:val="007D19B0"/>
    <w:rsid w:val="007F498F"/>
    <w:rsid w:val="0080222B"/>
    <w:rsid w:val="0080679D"/>
    <w:rsid w:val="008108B0"/>
    <w:rsid w:val="00811B20"/>
    <w:rsid w:val="00812609"/>
    <w:rsid w:val="008211B5"/>
    <w:rsid w:val="0082296E"/>
    <w:rsid w:val="00824099"/>
    <w:rsid w:val="00827704"/>
    <w:rsid w:val="00844356"/>
    <w:rsid w:val="00846D7C"/>
    <w:rsid w:val="00854B7A"/>
    <w:rsid w:val="008559E0"/>
    <w:rsid w:val="00867AC1"/>
    <w:rsid w:val="008751DE"/>
    <w:rsid w:val="00890DF8"/>
    <w:rsid w:val="008A0ADE"/>
    <w:rsid w:val="008A6AB7"/>
    <w:rsid w:val="008A743F"/>
    <w:rsid w:val="008B0878"/>
    <w:rsid w:val="008C0970"/>
    <w:rsid w:val="008C7FC7"/>
    <w:rsid w:val="008D0BC5"/>
    <w:rsid w:val="008D2CF7"/>
    <w:rsid w:val="008F0D6F"/>
    <w:rsid w:val="008F57AD"/>
    <w:rsid w:val="00900C26"/>
    <w:rsid w:val="0090197F"/>
    <w:rsid w:val="00903264"/>
    <w:rsid w:val="00906DDC"/>
    <w:rsid w:val="00934E09"/>
    <w:rsid w:val="00936253"/>
    <w:rsid w:val="00940D46"/>
    <w:rsid w:val="009413F1"/>
    <w:rsid w:val="009500F9"/>
    <w:rsid w:val="00952DD4"/>
    <w:rsid w:val="009561F4"/>
    <w:rsid w:val="00965AE7"/>
    <w:rsid w:val="009704EF"/>
    <w:rsid w:val="00970FED"/>
    <w:rsid w:val="00985E41"/>
    <w:rsid w:val="00992D82"/>
    <w:rsid w:val="00997029"/>
    <w:rsid w:val="009A7339"/>
    <w:rsid w:val="009B440E"/>
    <w:rsid w:val="009B5AB2"/>
    <w:rsid w:val="009D254D"/>
    <w:rsid w:val="009D690D"/>
    <w:rsid w:val="009E65B6"/>
    <w:rsid w:val="009F0A51"/>
    <w:rsid w:val="009F0B7F"/>
    <w:rsid w:val="009F5475"/>
    <w:rsid w:val="009F6A72"/>
    <w:rsid w:val="009F77CF"/>
    <w:rsid w:val="009F7E77"/>
    <w:rsid w:val="00A00EF0"/>
    <w:rsid w:val="00A11D9D"/>
    <w:rsid w:val="00A12434"/>
    <w:rsid w:val="00A12795"/>
    <w:rsid w:val="00A2054A"/>
    <w:rsid w:val="00A24C10"/>
    <w:rsid w:val="00A42AC3"/>
    <w:rsid w:val="00A430CF"/>
    <w:rsid w:val="00A452FF"/>
    <w:rsid w:val="00A54309"/>
    <w:rsid w:val="00A5499F"/>
    <w:rsid w:val="00A55168"/>
    <w:rsid w:val="00A610A9"/>
    <w:rsid w:val="00A66B7E"/>
    <w:rsid w:val="00A777B8"/>
    <w:rsid w:val="00A80F2A"/>
    <w:rsid w:val="00A81DA2"/>
    <w:rsid w:val="00A928DF"/>
    <w:rsid w:val="00A9624A"/>
    <w:rsid w:val="00A96C33"/>
    <w:rsid w:val="00AB2B93"/>
    <w:rsid w:val="00AB530F"/>
    <w:rsid w:val="00AB7E5B"/>
    <w:rsid w:val="00AC2883"/>
    <w:rsid w:val="00AE0EF1"/>
    <w:rsid w:val="00AE2937"/>
    <w:rsid w:val="00AE3378"/>
    <w:rsid w:val="00AF5305"/>
    <w:rsid w:val="00B07301"/>
    <w:rsid w:val="00B11F3E"/>
    <w:rsid w:val="00B21102"/>
    <w:rsid w:val="00B224DE"/>
    <w:rsid w:val="00B27475"/>
    <w:rsid w:val="00B324D4"/>
    <w:rsid w:val="00B33E7F"/>
    <w:rsid w:val="00B352DE"/>
    <w:rsid w:val="00B46575"/>
    <w:rsid w:val="00B61777"/>
    <w:rsid w:val="00B622E6"/>
    <w:rsid w:val="00B71B6B"/>
    <w:rsid w:val="00B83E82"/>
    <w:rsid w:val="00B84A2A"/>
    <w:rsid w:val="00B84BBD"/>
    <w:rsid w:val="00B91195"/>
    <w:rsid w:val="00BA17C8"/>
    <w:rsid w:val="00BA43FB"/>
    <w:rsid w:val="00BC127D"/>
    <w:rsid w:val="00BC1FE6"/>
    <w:rsid w:val="00BD42F5"/>
    <w:rsid w:val="00C02458"/>
    <w:rsid w:val="00C03334"/>
    <w:rsid w:val="00C060EE"/>
    <w:rsid w:val="00C061B6"/>
    <w:rsid w:val="00C164EF"/>
    <w:rsid w:val="00C2446C"/>
    <w:rsid w:val="00C36AE5"/>
    <w:rsid w:val="00C41F17"/>
    <w:rsid w:val="00C44678"/>
    <w:rsid w:val="00C45098"/>
    <w:rsid w:val="00C527FA"/>
    <w:rsid w:val="00C5280D"/>
    <w:rsid w:val="00C53EB3"/>
    <w:rsid w:val="00C5791C"/>
    <w:rsid w:val="00C66290"/>
    <w:rsid w:val="00C72B7A"/>
    <w:rsid w:val="00C77E5E"/>
    <w:rsid w:val="00C8335B"/>
    <w:rsid w:val="00C86223"/>
    <w:rsid w:val="00C973F2"/>
    <w:rsid w:val="00CA304C"/>
    <w:rsid w:val="00CA774A"/>
    <w:rsid w:val="00CB4921"/>
    <w:rsid w:val="00CC11B0"/>
    <w:rsid w:val="00CC2841"/>
    <w:rsid w:val="00CC5D14"/>
    <w:rsid w:val="00CF1330"/>
    <w:rsid w:val="00CF7E36"/>
    <w:rsid w:val="00D012EA"/>
    <w:rsid w:val="00D3708D"/>
    <w:rsid w:val="00D40426"/>
    <w:rsid w:val="00D42FEC"/>
    <w:rsid w:val="00D57C96"/>
    <w:rsid w:val="00D57D18"/>
    <w:rsid w:val="00D60651"/>
    <w:rsid w:val="00D70E65"/>
    <w:rsid w:val="00D71FE8"/>
    <w:rsid w:val="00D80DAD"/>
    <w:rsid w:val="00D91203"/>
    <w:rsid w:val="00D95174"/>
    <w:rsid w:val="00DA0F85"/>
    <w:rsid w:val="00DA4973"/>
    <w:rsid w:val="00DA6F36"/>
    <w:rsid w:val="00DB2B55"/>
    <w:rsid w:val="00DB423E"/>
    <w:rsid w:val="00DB596E"/>
    <w:rsid w:val="00DB7773"/>
    <w:rsid w:val="00DC00EA"/>
    <w:rsid w:val="00DC3802"/>
    <w:rsid w:val="00DD1482"/>
    <w:rsid w:val="00DD6208"/>
    <w:rsid w:val="00DF5643"/>
    <w:rsid w:val="00DF5CCF"/>
    <w:rsid w:val="00DF7E99"/>
    <w:rsid w:val="00E07D87"/>
    <w:rsid w:val="00E125E4"/>
    <w:rsid w:val="00E249C8"/>
    <w:rsid w:val="00E32670"/>
    <w:rsid w:val="00E32F7E"/>
    <w:rsid w:val="00E36F6B"/>
    <w:rsid w:val="00E37783"/>
    <w:rsid w:val="00E37785"/>
    <w:rsid w:val="00E46FBA"/>
    <w:rsid w:val="00E5267B"/>
    <w:rsid w:val="00E559F0"/>
    <w:rsid w:val="00E63C0E"/>
    <w:rsid w:val="00E7232A"/>
    <w:rsid w:val="00E72D49"/>
    <w:rsid w:val="00E7593C"/>
    <w:rsid w:val="00E7678A"/>
    <w:rsid w:val="00E77591"/>
    <w:rsid w:val="00E80027"/>
    <w:rsid w:val="00E91FBC"/>
    <w:rsid w:val="00E935F1"/>
    <w:rsid w:val="00E94A81"/>
    <w:rsid w:val="00EA192E"/>
    <w:rsid w:val="00EA1FFB"/>
    <w:rsid w:val="00EB048E"/>
    <w:rsid w:val="00EB4E9C"/>
    <w:rsid w:val="00EC634B"/>
    <w:rsid w:val="00ED4594"/>
    <w:rsid w:val="00ED77EF"/>
    <w:rsid w:val="00EE34DF"/>
    <w:rsid w:val="00EF2F89"/>
    <w:rsid w:val="00F03E98"/>
    <w:rsid w:val="00F10C2A"/>
    <w:rsid w:val="00F1237A"/>
    <w:rsid w:val="00F22CBD"/>
    <w:rsid w:val="00F272F1"/>
    <w:rsid w:val="00F31412"/>
    <w:rsid w:val="00F401C6"/>
    <w:rsid w:val="00F45372"/>
    <w:rsid w:val="00F4738B"/>
    <w:rsid w:val="00F560F7"/>
    <w:rsid w:val="00F6334D"/>
    <w:rsid w:val="00F63599"/>
    <w:rsid w:val="00F652B7"/>
    <w:rsid w:val="00F71781"/>
    <w:rsid w:val="00FA158C"/>
    <w:rsid w:val="00FA49AB"/>
    <w:rsid w:val="00FC5FD0"/>
    <w:rsid w:val="00FD4038"/>
    <w:rsid w:val="00FD485E"/>
    <w:rsid w:val="00FE1C2D"/>
    <w:rsid w:val="00FE39C7"/>
    <w:rsid w:val="00FE3C8B"/>
    <w:rsid w:val="00FF0CD7"/>
    <w:rsid w:val="00FF400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42C65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42FEC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2393F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3E5E9B"/>
    <w:rPr>
      <w:rFonts w:ascii="Arial" w:hAnsi="Arial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D71FE8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file:///C:\Users\taveira\Downloads\tc_57_24%20(1).docx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1EED-C3DD-4959-BB07-D3A0DE68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7196</Words>
  <Characters>39417</Characters>
  <Application>Microsoft Office Word</Application>
  <DocSecurity>0</DocSecurity>
  <Lines>328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46520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keywords>, docId:8D336003532657D93B9A2CCFD941CCE1</cp:keywords>
  <cp:lastModifiedBy>NICOLO Laurianne</cp:lastModifiedBy>
  <cp:revision>29</cp:revision>
  <cp:lastPrinted>2022-10-05T07:10:00Z</cp:lastPrinted>
  <dcterms:created xsi:type="dcterms:W3CDTF">2022-10-04T08:11:00Z</dcterms:created>
  <dcterms:modified xsi:type="dcterms:W3CDTF">2022-10-19T13:16:00Z</dcterms:modified>
</cp:coreProperties>
</file>