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55A88" w:rsidRPr="00D90D77" w:rsidTr="001928D5">
        <w:tc>
          <w:tcPr>
            <w:tcW w:w="6522" w:type="dxa"/>
          </w:tcPr>
          <w:p w:rsidR="00B55A88" w:rsidRPr="00D90D77" w:rsidRDefault="00B55A88" w:rsidP="001928D5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55A88" w:rsidRPr="00D90D77" w:rsidRDefault="00B55A88" w:rsidP="001928D5">
            <w:pPr>
              <w:pStyle w:val="Lettrine"/>
            </w:pPr>
            <w:r>
              <w:t>F</w:t>
            </w:r>
          </w:p>
        </w:tc>
      </w:tr>
      <w:tr w:rsidR="00B55A88" w:rsidRPr="00D90D77" w:rsidTr="001928D5">
        <w:trPr>
          <w:trHeight w:val="219"/>
        </w:trPr>
        <w:tc>
          <w:tcPr>
            <w:tcW w:w="6522" w:type="dxa"/>
          </w:tcPr>
          <w:p w:rsidR="00B55A88" w:rsidRPr="00D90D77" w:rsidRDefault="00B55A88" w:rsidP="001928D5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B55A88" w:rsidRPr="00D90D77" w:rsidRDefault="00B55A88" w:rsidP="001928D5"/>
        </w:tc>
      </w:tr>
    </w:tbl>
    <w:p w:rsidR="00B55A88" w:rsidRPr="00D90D77" w:rsidRDefault="00B55A88" w:rsidP="001928D5"/>
    <w:p w:rsidR="00B55A88" w:rsidRPr="00D90D77" w:rsidRDefault="00B55A88" w:rsidP="001928D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55A88" w:rsidRPr="00D90D77" w:rsidTr="001C09F9">
        <w:trPr>
          <w:trHeight w:val="1034"/>
        </w:trPr>
        <w:tc>
          <w:tcPr>
            <w:tcW w:w="6512" w:type="dxa"/>
          </w:tcPr>
          <w:p w:rsidR="00B55A88" w:rsidRPr="00D90D77" w:rsidRDefault="00B55A88" w:rsidP="001928D5">
            <w:pPr>
              <w:pStyle w:val="Sessiontc"/>
              <w:spacing w:line="240" w:lineRule="auto"/>
            </w:pPr>
            <w:r>
              <w:t>Comité technique</w:t>
            </w:r>
          </w:p>
          <w:p w:rsidR="00B55A88" w:rsidRPr="00D90D77" w:rsidRDefault="00B55A88" w:rsidP="001928D5">
            <w:pPr>
              <w:pStyle w:val="Sessiontcplacedate"/>
              <w:rPr>
                <w:sz w:val="22"/>
              </w:rPr>
            </w:pPr>
            <w:r>
              <w:t>Cinquante</w:t>
            </w:r>
            <w:r w:rsidR="003E310B">
              <w:noBreakHyphen/>
            </w:r>
            <w:r>
              <w:t>huit</w:t>
            </w:r>
            <w:r w:rsidR="00DF7CA3">
              <w:t>ième session</w:t>
            </w:r>
            <w:r>
              <w:br/>
              <w:t>Genève, 24 et 2</w:t>
            </w:r>
            <w:r w:rsidR="00DF7CA3">
              <w:t>5 octobre 20</w:t>
            </w:r>
            <w:r>
              <w:t>22</w:t>
            </w:r>
          </w:p>
        </w:tc>
        <w:tc>
          <w:tcPr>
            <w:tcW w:w="3127" w:type="dxa"/>
          </w:tcPr>
          <w:p w:rsidR="00B55A88" w:rsidRPr="00D90D77" w:rsidRDefault="00B55A88" w:rsidP="001928D5">
            <w:pPr>
              <w:pStyle w:val="Doccode"/>
            </w:pPr>
            <w:r>
              <w:t>TC/58/11</w:t>
            </w:r>
          </w:p>
          <w:p w:rsidR="00B55A88" w:rsidRPr="00D90D77" w:rsidRDefault="00036354" w:rsidP="001928D5">
            <w:pPr>
              <w:pStyle w:val="Docoriginal"/>
            </w:pPr>
            <w:r>
              <w:t>Original</w:t>
            </w:r>
            <w:r w:rsidR="00DF7CA3">
              <w:t> :</w:t>
            </w:r>
            <w:r w:rsidR="00B55A88">
              <w:rPr>
                <w:b w:val="0"/>
              </w:rPr>
              <w:t xml:space="preserve"> anglais</w:t>
            </w:r>
          </w:p>
          <w:p w:rsidR="00B55A88" w:rsidRPr="00D90D77" w:rsidRDefault="00036354" w:rsidP="00420F96">
            <w:pPr>
              <w:pStyle w:val="Docoriginal"/>
            </w:pPr>
            <w:r>
              <w:t>Date</w:t>
            </w:r>
            <w:r w:rsidR="00DF7CA3">
              <w:t> :</w:t>
            </w:r>
            <w:r w:rsidR="00B55A88">
              <w:rPr>
                <w:b w:val="0"/>
              </w:rPr>
              <w:t xml:space="preserve"> </w:t>
            </w:r>
            <w:r w:rsidR="00DF7CA3">
              <w:rPr>
                <w:b w:val="0"/>
              </w:rPr>
              <w:t>6 octobre 20</w:t>
            </w:r>
            <w:r w:rsidR="00B55A88">
              <w:rPr>
                <w:b w:val="0"/>
              </w:rPr>
              <w:t>22</w:t>
            </w:r>
          </w:p>
        </w:tc>
      </w:tr>
    </w:tbl>
    <w:p w:rsidR="00B55A88" w:rsidRPr="00D90D77" w:rsidRDefault="00B55A88" w:rsidP="001928D5">
      <w:pPr>
        <w:pStyle w:val="Titleofdoc0"/>
      </w:pPr>
      <w:r>
        <w:t>Échange et utilisation de logiciels et d</w:t>
      </w:r>
      <w:r w:rsidR="00DF7CA3">
        <w:t>’</w:t>
      </w:r>
      <w:r>
        <w:t>équipements</w:t>
      </w:r>
    </w:p>
    <w:p w:rsidR="00B55A88" w:rsidRPr="00D90D77" w:rsidRDefault="00B55A88" w:rsidP="001928D5">
      <w:pPr>
        <w:pStyle w:val="preparedby0"/>
        <w:jc w:val="left"/>
      </w:pPr>
      <w:r>
        <w:t>Document établi par le Bureau de l</w:t>
      </w:r>
      <w:r w:rsidR="00DF7CA3">
        <w:t>’</w:t>
      </w:r>
      <w:r>
        <w:t>Union</w:t>
      </w:r>
    </w:p>
    <w:p w:rsidR="00B55A88" w:rsidRPr="00D90D77" w:rsidRDefault="00036354" w:rsidP="001928D5">
      <w:pPr>
        <w:pStyle w:val="Disclaimer"/>
      </w:pPr>
      <w:r>
        <w:t>Avertissement</w:t>
      </w:r>
      <w:r w:rsidR="00DF7CA3">
        <w:t> :</w:t>
      </w:r>
      <w:r w:rsidR="00B55A88">
        <w:t xml:space="preserve"> Le présent document ne représente pas les principes ou les orientations de l</w:t>
      </w:r>
      <w:r w:rsidR="00DF7CA3">
        <w:t>’</w:t>
      </w:r>
      <w:r w:rsidR="00B55A88">
        <w:t>UPOV</w:t>
      </w:r>
    </w:p>
    <w:p w:rsidR="00B55A88" w:rsidRDefault="00B55A88">
      <w:pPr>
        <w:pStyle w:val="Heading1"/>
      </w:pPr>
      <w:bookmarkStart w:id="0" w:name="_Toc481744310"/>
      <w:bookmarkStart w:id="1" w:name="_Toc73471181"/>
      <w:bookmarkStart w:id="2" w:name="_Toc116551832"/>
      <w:r>
        <w:t>R</w:t>
      </w:r>
      <w:r w:rsidR="003E310B">
        <w:t>ésumé</w:t>
      </w:r>
      <w:bookmarkEnd w:id="0"/>
      <w:bookmarkEnd w:id="1"/>
      <w:bookmarkEnd w:id="2"/>
    </w:p>
    <w:p w:rsidR="00F11F82" w:rsidRPr="00F11F82" w:rsidRDefault="00F11F82" w:rsidP="00F11F82"/>
    <w:p w:rsidR="00B55A88" w:rsidRPr="00D90D77" w:rsidRDefault="00B55A88" w:rsidP="001928D5"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  <w:t>L</w:t>
      </w:r>
      <w:r w:rsidR="00DF7CA3">
        <w:rPr>
          <w:snapToGrid w:val="0"/>
        </w:rPr>
        <w:t>’</w:t>
      </w:r>
      <w:r>
        <w:rPr>
          <w:snapToGrid w:val="0"/>
        </w:rPr>
        <w:t xml:space="preserve">objet du présent document est de rendre compte des faits nouveaux et de proposer une révision des </w:t>
      </w:r>
      <w:r w:rsidR="00CE37F7">
        <w:rPr>
          <w:snapToGrid w:val="0"/>
        </w:rPr>
        <w:t>documents </w:t>
      </w:r>
      <w:r w:rsidR="00DF7CA3">
        <w:t>UP</w:t>
      </w:r>
      <w:r>
        <w:t>OV/INF/16/10 “Logiciels échangeables” et UPOV/INF/22/8 “</w:t>
      </w:r>
      <w:r>
        <w:rPr>
          <w:snapToGrid w:val="0"/>
        </w:rPr>
        <w:t>Logiciels et équipements utilisés par les membres de l</w:t>
      </w:r>
      <w:r w:rsidR="00DF7CA3">
        <w:rPr>
          <w:snapToGrid w:val="0"/>
        </w:rPr>
        <w:t>’</w:t>
      </w:r>
      <w:r>
        <w:rPr>
          <w:snapToGrid w:val="0"/>
        </w:rPr>
        <w:t>Union</w:t>
      </w:r>
      <w:r>
        <w:t>”</w:t>
      </w:r>
      <w:r>
        <w:rPr>
          <w:snapToGrid w:val="0"/>
        </w:rPr>
        <w:t xml:space="preserve"> pour adoption par le Conseil </w:t>
      </w:r>
      <w:r w:rsidR="00DF7CA3">
        <w:rPr>
          <w:snapToGrid w:val="0"/>
        </w:rPr>
        <w:t>en </w:t>
      </w:r>
      <w:r w:rsidR="00DF7CA3">
        <w:t>2022</w:t>
      </w:r>
      <w:r>
        <w:t>, sous réserve de l</w:t>
      </w:r>
      <w:r w:rsidR="00DF7CA3">
        <w:t>’</w:t>
      </w:r>
      <w:r>
        <w:t>approbation</w:t>
      </w:r>
      <w:r w:rsidR="00DF7CA3">
        <w:t xml:space="preserve"> du CAJ</w:t>
      </w:r>
      <w:r>
        <w:t>.</w:t>
      </w:r>
    </w:p>
    <w:p w:rsidR="00B55A88" w:rsidRPr="00D90D77" w:rsidRDefault="00B55A88" w:rsidP="001928D5"/>
    <w:p w:rsidR="00B55A88" w:rsidRPr="00D90D77" w:rsidRDefault="00B55A88" w:rsidP="001928D5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Comité technique est invité</w:t>
      </w:r>
      <w:r w:rsidR="00B7087E">
        <w:t xml:space="preserve"> à :</w:t>
      </w:r>
    </w:p>
    <w:p w:rsidR="00B55A88" w:rsidRPr="00D90D77" w:rsidRDefault="00B55A88" w:rsidP="001928D5"/>
    <w:p w:rsidR="00B55A88" w:rsidRPr="00D90D77" w:rsidRDefault="00B55A88" w:rsidP="001C09F9">
      <w:pPr>
        <w:spacing w:after="200"/>
      </w:pPr>
      <w:r>
        <w:tab/>
        <w:t>a)</w:t>
      </w:r>
      <w:r>
        <w:tab/>
        <w:t>noter que le Conseil, à sa cinquante</w:t>
      </w:r>
      <w:r w:rsidR="003E310B">
        <w:noBreakHyphen/>
      </w:r>
      <w:r>
        <w:t>cinqu</w:t>
      </w:r>
      <w:r w:rsidR="00DF7CA3">
        <w:t>ième session</w:t>
      </w:r>
      <w:r>
        <w:t xml:space="preserve"> ordinaire, a adopté dans le cadre de la procédure par correspondance, le 2</w:t>
      </w:r>
      <w:r w:rsidR="00DF7CA3">
        <w:t>1 septembre 20</w:t>
      </w:r>
      <w:r w:rsidR="00CE37F7">
        <w:t>21, le document </w:t>
      </w:r>
      <w:r>
        <w:t>UPOV/INF/16/10 “Logiciels échangeables”,</w:t>
      </w:r>
    </w:p>
    <w:p w:rsidR="00B55A88" w:rsidRPr="00D90D77" w:rsidRDefault="00B55A88" w:rsidP="001C09F9">
      <w:pPr>
        <w:spacing w:after="200"/>
      </w:pPr>
      <w:r>
        <w:tab/>
        <w:t>b)</w:t>
      </w:r>
      <w:r>
        <w:tab/>
        <w:t>noter que le Bureau de l</w:t>
      </w:r>
      <w:r w:rsidR="00DF7CA3">
        <w:t>’</w:t>
      </w:r>
      <w:r>
        <w:t>Union a reçu des réponses de la Chine, de la France, de l</w:t>
      </w:r>
      <w:r w:rsidR="00DF7CA3">
        <w:t>’</w:t>
      </w:r>
      <w:r>
        <w:t>Ouzbékistan, de la Pologne et de la République tchèque à la circulaire</w:t>
      </w:r>
      <w:r w:rsidR="003E310B">
        <w:t> </w:t>
      </w:r>
      <w:r>
        <w:t>E</w:t>
      </w:r>
      <w:r w:rsidR="003E310B">
        <w:noBreakHyphen/>
      </w:r>
      <w:r>
        <w:t>22/002 invitant les membres de l</w:t>
      </w:r>
      <w:r w:rsidR="00DF7CA3">
        <w:t>’</w:t>
      </w:r>
      <w:r>
        <w:t>Union à donner ou à actualiser des renseignements sur les logiciels échangeab</w:t>
      </w:r>
      <w:r w:rsidR="00CE37F7">
        <w:t>les mentionnés dans le document </w:t>
      </w:r>
      <w:r>
        <w:t>UPOV/INF/16,</w:t>
      </w:r>
    </w:p>
    <w:p w:rsidR="004627B1" w:rsidRPr="00D90D77" w:rsidRDefault="00840C57" w:rsidP="00840C57">
      <w:pPr>
        <w:spacing w:after="200"/>
      </w:pPr>
      <w:r>
        <w:tab/>
        <w:t>c)</w:t>
      </w:r>
      <w:r>
        <w:tab/>
        <w:t>noter que des précisions seraient requises sur le logiciel proposé par l</w:t>
      </w:r>
      <w:r w:rsidR="00DF7CA3">
        <w:t>’</w:t>
      </w:r>
      <w:r>
        <w:t>Ouzbékistan, notamment en ce qui concerne sa disponibilité pour les échanges,</w:t>
      </w:r>
    </w:p>
    <w:p w:rsidR="00840C57" w:rsidRPr="00D90D77" w:rsidRDefault="004627B1" w:rsidP="00840C57">
      <w:pPr>
        <w:spacing w:after="200"/>
      </w:pPr>
      <w:r>
        <w:tab/>
        <w:t>d)</w:t>
      </w:r>
      <w:r>
        <w:tab/>
        <w:t>envisager l</w:t>
      </w:r>
      <w:r w:rsidR="00DF7CA3">
        <w:t>’</w:t>
      </w:r>
      <w:r>
        <w:t>inclusion de l</w:t>
      </w:r>
      <w:r w:rsidR="00DF7CA3">
        <w:t>’</w:t>
      </w:r>
      <w:r>
        <w:t>applica</w:t>
      </w:r>
      <w:r w:rsidR="00CE37F7">
        <w:t>tion PATHOSTAT dans le document </w:t>
      </w:r>
      <w:r>
        <w:t xml:space="preserve">UPOV/INF/16, comme indiqué au </w:t>
      </w:r>
      <w:r w:rsidR="00DF7CA3">
        <w:t>paragraphe 1</w:t>
      </w:r>
      <w:r>
        <w:t>5 du présent document,</w:t>
      </w:r>
    </w:p>
    <w:p w:rsidR="00B55A88" w:rsidRPr="00D90D77" w:rsidRDefault="00B55A88" w:rsidP="001C09F9">
      <w:pPr>
        <w:spacing w:after="200"/>
      </w:pPr>
      <w:r>
        <w:tab/>
        <w:t>e)</w:t>
      </w:r>
      <w:r>
        <w:tab/>
        <w:t>noter que, sous réserve de l</w:t>
      </w:r>
      <w:r w:rsidR="00DF7CA3">
        <w:t>’</w:t>
      </w:r>
      <w:r>
        <w:t>accord du</w:t>
      </w:r>
      <w:r w:rsidR="00DF7CA3">
        <w:t> TC</w:t>
      </w:r>
      <w:r>
        <w:t xml:space="preserve"> et</w:t>
      </w:r>
      <w:r w:rsidR="00DF7CA3">
        <w:t xml:space="preserve"> du CAJ</w:t>
      </w:r>
      <w:r w:rsidR="00CE37F7">
        <w:t xml:space="preserve"> sur un projet de document </w:t>
      </w:r>
      <w:r>
        <w:t>UPOV/INF</w:t>
      </w:r>
      <w:r w:rsidR="00CE37F7">
        <w:t>/16/11, sur la base du document UPOV/INF/16/11 </w:t>
      </w:r>
      <w:proofErr w:type="spellStart"/>
      <w:r w:rsidR="00CE37F7">
        <w:t>Draft</w:t>
      </w:r>
      <w:proofErr w:type="spellEnd"/>
      <w:r w:rsidR="00CE37F7">
        <w:t> </w:t>
      </w:r>
      <w:r>
        <w:t>1, avec inclusion de l</w:t>
      </w:r>
      <w:r w:rsidR="00DF7CA3">
        <w:t>’</w:t>
      </w:r>
      <w:r>
        <w:t xml:space="preserve">application PATHOSTAT, comme indiqué au </w:t>
      </w:r>
      <w:r w:rsidR="00DF7CA3">
        <w:t>paragraphe 1</w:t>
      </w:r>
      <w:r w:rsidR="00CE37F7">
        <w:t>6, un projet de document </w:t>
      </w:r>
      <w:r>
        <w:t xml:space="preserve">UPOV/INF/16/11 approuvé sera présenté au Conseil pour adoption </w:t>
      </w:r>
      <w:r w:rsidR="00DF7CA3">
        <w:t>en 2022</w:t>
      </w:r>
      <w:r>
        <w:t>,</w:t>
      </w:r>
    </w:p>
    <w:p w:rsidR="00DF7CA3" w:rsidRDefault="00BC43A7" w:rsidP="001C09F9">
      <w:pPr>
        <w:spacing w:after="200"/>
      </w:pPr>
      <w:r>
        <w:tab/>
        <w:t>f)</w:t>
      </w:r>
      <w:r>
        <w:tab/>
        <w:t>noter que le Conseil, à sa cinquante</w:t>
      </w:r>
      <w:r w:rsidR="003E310B">
        <w:noBreakHyphen/>
      </w:r>
      <w:r>
        <w:t>cinqu</w:t>
      </w:r>
      <w:r w:rsidR="00DF7CA3">
        <w:t>ième session</w:t>
      </w:r>
      <w:r>
        <w:t xml:space="preserve"> ordinaire, a adopté dans le cadre de la procédure</w:t>
      </w:r>
      <w:r w:rsidR="00CE37F7">
        <w:t xml:space="preserve"> par correspondance le document </w:t>
      </w:r>
      <w:r>
        <w:t>UPOV/INF/22/8 “Logiciels et équipements utilisés par les membres de l</w:t>
      </w:r>
      <w:r w:rsidR="00DF7CA3">
        <w:t>’</w:t>
      </w:r>
      <w:r>
        <w:t>Union”,</w:t>
      </w:r>
    </w:p>
    <w:p w:rsidR="00B55A88" w:rsidRPr="00D90D77" w:rsidRDefault="00B55A88" w:rsidP="001C09F9">
      <w:pPr>
        <w:spacing w:after="200"/>
        <w:rPr>
          <w:spacing w:val="-4"/>
        </w:rPr>
      </w:pPr>
      <w:r>
        <w:tab/>
        <w:t>g)</w:t>
      </w:r>
      <w:r>
        <w:tab/>
        <w:t>noter que le Bureau de l</w:t>
      </w:r>
      <w:r w:rsidR="00DF7CA3">
        <w:t>’</w:t>
      </w:r>
      <w:r>
        <w:t xml:space="preserve">Union a reçu des réponses </w:t>
      </w:r>
      <w:r>
        <w:rPr>
          <w:snapToGrid w:val="0"/>
        </w:rPr>
        <w:t>de l</w:t>
      </w:r>
      <w:r w:rsidR="00DF7CA3">
        <w:rPr>
          <w:snapToGrid w:val="0"/>
        </w:rPr>
        <w:t>’</w:t>
      </w:r>
      <w:r>
        <w:rPr>
          <w:snapToGrid w:val="0"/>
        </w:rPr>
        <w:t>Ouzbékistan, des Pays</w:t>
      </w:r>
      <w:r w:rsidR="003E310B">
        <w:rPr>
          <w:snapToGrid w:val="0"/>
        </w:rPr>
        <w:noBreakHyphen/>
      </w:r>
      <w:r>
        <w:rPr>
          <w:snapToGrid w:val="0"/>
        </w:rPr>
        <w:t xml:space="preserve">Bas, de la Pologne et de la République tchèque </w:t>
      </w:r>
      <w:r>
        <w:t>à la circulaire</w:t>
      </w:r>
      <w:r w:rsidR="003E310B">
        <w:t> </w:t>
      </w:r>
      <w:r>
        <w:t>E</w:t>
      </w:r>
      <w:r w:rsidR="003E310B">
        <w:noBreakHyphen/>
      </w:r>
      <w:r>
        <w:t>22/002 invitant les membres de l</w:t>
      </w:r>
      <w:r w:rsidR="00DF7CA3">
        <w:t>’</w:t>
      </w:r>
      <w:r>
        <w:t>Union à donner ou à actualiser des renseignements sur l</w:t>
      </w:r>
      <w:r w:rsidR="00DF7CA3">
        <w:t>’</w:t>
      </w:r>
      <w:r>
        <w:t>utilisation des logici</w:t>
      </w:r>
      <w:r w:rsidR="00CE37F7">
        <w:t>els mentionnés dans le document </w:t>
      </w:r>
      <w:r>
        <w:t>UPOV/INF/22,</w:t>
      </w:r>
    </w:p>
    <w:p w:rsidR="00DF7CA3" w:rsidRDefault="00BC43A7" w:rsidP="00F06FE4">
      <w:pPr>
        <w:spacing w:after="200"/>
      </w:pPr>
      <w:r>
        <w:tab/>
        <w:t>h)</w:t>
      </w:r>
      <w:r>
        <w:tab/>
        <w:t>envisager la possibilité de pro</w:t>
      </w:r>
      <w:r w:rsidR="00CE37F7">
        <w:t>poser pour adoption le document UPOV/INF/22/9 </w:t>
      </w:r>
      <w:proofErr w:type="spellStart"/>
      <w:r w:rsidR="00CE37F7">
        <w:t>Draft</w:t>
      </w:r>
      <w:proofErr w:type="spellEnd"/>
      <w:r w:rsidR="00CE37F7">
        <w:t> </w:t>
      </w:r>
      <w:r>
        <w:t>1 et à solliciter des orientations supplémentaires auprès d</w:t>
      </w:r>
      <w:r w:rsidR="00DF7CA3">
        <w:t>’</w:t>
      </w:r>
      <w:r>
        <w:t>autres organes concernés (p.</w:t>
      </w:r>
      <w:r w:rsidR="00FD0FBF">
        <w:t> </w:t>
      </w:r>
      <w:r>
        <w:t>ex.</w:t>
      </w:r>
      <w:r w:rsidR="00FD0FBF">
        <w:t> </w:t>
      </w:r>
      <w:r w:rsidR="00DF7CA3">
        <w:t>le CAJ</w:t>
      </w:r>
      <w:r>
        <w:t xml:space="preserve"> et</w:t>
      </w:r>
      <w:r w:rsidR="00DF7CA3">
        <w:t xml:space="preserve"> les TWP</w:t>
      </w:r>
      <w:r>
        <w:t>) et</w:t>
      </w:r>
    </w:p>
    <w:p w:rsidR="00B55A88" w:rsidRPr="00D90D77" w:rsidRDefault="00B55A88" w:rsidP="001928D5">
      <w:pPr>
        <w:spacing w:after="240"/>
      </w:pPr>
      <w:r>
        <w:tab/>
        <w:t>i)</w:t>
      </w:r>
      <w:r>
        <w:tab/>
        <w:t>noter que, sous réserve de l</w:t>
      </w:r>
      <w:r w:rsidR="00DF7CA3">
        <w:t>’</w:t>
      </w:r>
      <w:r>
        <w:t>accord du</w:t>
      </w:r>
      <w:r w:rsidR="00DF7CA3">
        <w:t> TC</w:t>
      </w:r>
      <w:r>
        <w:t xml:space="preserve"> et</w:t>
      </w:r>
      <w:r w:rsidR="00DF7CA3">
        <w:t xml:space="preserve"> du CAJ</w:t>
      </w:r>
      <w:r w:rsidR="00CE37F7">
        <w:t>, un projet de document </w:t>
      </w:r>
      <w:r>
        <w:t xml:space="preserve">UPOV/INF/22/9 approuvé sera présenté au Conseil pour adoption </w:t>
      </w:r>
      <w:r w:rsidR="00DF7CA3">
        <w:t>en 2022</w:t>
      </w:r>
      <w:r>
        <w:t xml:space="preserve"> sur cette base.</w:t>
      </w:r>
    </w:p>
    <w:p w:rsidR="00B55A88" w:rsidRPr="00D90D77" w:rsidRDefault="00B55A88" w:rsidP="001928D5">
      <w:pPr>
        <w:keepNext/>
        <w:spacing w:after="120"/>
        <w:rPr>
          <w:rFonts w:cs="Arial"/>
        </w:rPr>
      </w:pPr>
      <w:r w:rsidRPr="00D90D77">
        <w:rPr>
          <w:rFonts w:cs="Arial"/>
        </w:rPr>
        <w:lastRenderedPageBreak/>
        <w:fldChar w:fldCharType="begin"/>
      </w:r>
      <w:r w:rsidRPr="00D90D77">
        <w:rPr>
          <w:rFonts w:cs="Arial"/>
        </w:rPr>
        <w:instrText xml:space="preserve"> AUTONUM  </w:instrText>
      </w:r>
      <w:r w:rsidRPr="00D90D77">
        <w:rPr>
          <w:rFonts w:cs="Arial"/>
        </w:rPr>
        <w:fldChar w:fldCharType="end"/>
      </w:r>
      <w:r>
        <w:tab/>
        <w:t>Le présent document est structuré comme suit</w:t>
      </w:r>
      <w:r w:rsidR="00DF7CA3">
        <w:t> :</w:t>
      </w:r>
    </w:p>
    <w:p w:rsidR="00CE37F7" w:rsidRPr="00B7087E" w:rsidRDefault="00B55A88">
      <w:pPr>
        <w:pStyle w:val="TOC1"/>
        <w:rPr>
          <w:rFonts w:asciiTheme="minorHAnsi" w:hAnsiTheme="minorHAnsi" w:cstheme="minorBidi"/>
          <w:caps w:val="0"/>
          <w:sz w:val="20"/>
          <w:lang w:val="en-US"/>
        </w:rPr>
      </w:pPr>
      <w:r w:rsidRPr="00B7087E">
        <w:rPr>
          <w:rFonts w:cs="Arial"/>
          <w:snapToGrid w:val="0"/>
          <w:sz w:val="20"/>
        </w:rPr>
        <w:fldChar w:fldCharType="begin"/>
      </w:r>
      <w:r w:rsidRPr="00B7087E">
        <w:rPr>
          <w:rFonts w:cs="Arial"/>
          <w:snapToGrid w:val="0"/>
          <w:sz w:val="20"/>
        </w:rPr>
        <w:instrText xml:space="preserve"> TOC \o "1-4" \h \z \u </w:instrText>
      </w:r>
      <w:r w:rsidRPr="00B7087E">
        <w:rPr>
          <w:rFonts w:cs="Arial"/>
          <w:snapToGrid w:val="0"/>
          <w:sz w:val="20"/>
        </w:rPr>
        <w:fldChar w:fldCharType="separate"/>
      </w:r>
      <w:hyperlink w:anchor="_Toc116551832" w:history="1">
        <w:r w:rsidR="00CE37F7" w:rsidRPr="00B7087E">
          <w:rPr>
            <w:rStyle w:val="Hyperlink"/>
            <w:sz w:val="20"/>
          </w:rPr>
          <w:t>Résumé</w:t>
        </w:r>
        <w:r w:rsidR="00CE37F7" w:rsidRPr="00B7087E">
          <w:rPr>
            <w:webHidden/>
            <w:sz w:val="20"/>
          </w:rPr>
          <w:tab/>
        </w:r>
        <w:r w:rsidR="00CE37F7" w:rsidRPr="00B7087E">
          <w:rPr>
            <w:webHidden/>
            <w:sz w:val="20"/>
          </w:rPr>
          <w:fldChar w:fldCharType="begin"/>
        </w:r>
        <w:r w:rsidR="00CE37F7" w:rsidRPr="00B7087E">
          <w:rPr>
            <w:webHidden/>
            <w:sz w:val="20"/>
          </w:rPr>
          <w:instrText xml:space="preserve"> PAGEREF _Toc116551832 \h </w:instrText>
        </w:r>
        <w:r w:rsidR="00CE37F7" w:rsidRPr="00B7087E">
          <w:rPr>
            <w:webHidden/>
            <w:sz w:val="20"/>
          </w:rPr>
        </w:r>
        <w:r w:rsidR="00CE37F7" w:rsidRPr="00B7087E">
          <w:rPr>
            <w:webHidden/>
            <w:sz w:val="20"/>
          </w:rPr>
          <w:fldChar w:fldCharType="separate"/>
        </w:r>
        <w:r w:rsidR="00CE37F7" w:rsidRPr="00B7087E">
          <w:rPr>
            <w:webHidden/>
            <w:sz w:val="20"/>
          </w:rPr>
          <w:t>1</w:t>
        </w:r>
        <w:r w:rsidR="00CE37F7" w:rsidRPr="00B7087E">
          <w:rPr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1"/>
        <w:rPr>
          <w:rFonts w:asciiTheme="minorHAnsi" w:hAnsiTheme="minorHAnsi" w:cstheme="minorBidi"/>
          <w:caps w:val="0"/>
          <w:sz w:val="20"/>
          <w:lang w:val="en-US"/>
        </w:rPr>
      </w:pPr>
      <w:hyperlink w:anchor="_Toc116551833" w:history="1">
        <w:r w:rsidR="00CE37F7" w:rsidRPr="00B7087E">
          <w:rPr>
            <w:rStyle w:val="Hyperlink"/>
            <w:sz w:val="20"/>
          </w:rPr>
          <w:t>document UPOV/INF/16 “Logiciels échangeables”</w:t>
        </w:r>
        <w:r w:rsidR="00CE37F7" w:rsidRPr="00B7087E">
          <w:rPr>
            <w:webHidden/>
            <w:sz w:val="20"/>
          </w:rPr>
          <w:tab/>
        </w:r>
        <w:r w:rsidR="00CE37F7" w:rsidRPr="00B7087E">
          <w:rPr>
            <w:webHidden/>
            <w:sz w:val="20"/>
          </w:rPr>
          <w:fldChar w:fldCharType="begin"/>
        </w:r>
        <w:r w:rsidR="00CE37F7" w:rsidRPr="00B7087E">
          <w:rPr>
            <w:webHidden/>
            <w:sz w:val="20"/>
          </w:rPr>
          <w:instrText xml:space="preserve"> PAGEREF _Toc116551833 \h </w:instrText>
        </w:r>
        <w:r w:rsidR="00CE37F7" w:rsidRPr="00B7087E">
          <w:rPr>
            <w:webHidden/>
            <w:sz w:val="20"/>
          </w:rPr>
        </w:r>
        <w:r w:rsidR="00CE37F7" w:rsidRPr="00B7087E">
          <w:rPr>
            <w:webHidden/>
            <w:sz w:val="20"/>
          </w:rPr>
          <w:fldChar w:fldCharType="separate"/>
        </w:r>
        <w:r w:rsidR="00CE37F7" w:rsidRPr="00B7087E">
          <w:rPr>
            <w:webHidden/>
            <w:sz w:val="20"/>
          </w:rPr>
          <w:t>2</w:t>
        </w:r>
        <w:r w:rsidR="00CE37F7" w:rsidRPr="00B7087E">
          <w:rPr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2"/>
        <w:rPr>
          <w:rFonts w:asciiTheme="minorHAnsi" w:hAnsiTheme="minorHAnsi" w:cstheme="minorBidi"/>
          <w:sz w:val="20"/>
          <w:szCs w:val="20"/>
          <w:lang w:val="en-US"/>
        </w:rPr>
      </w:pPr>
      <w:hyperlink w:anchor="_Toc116551834" w:history="1">
        <w:r w:rsidR="00CE37F7" w:rsidRPr="00B7087E">
          <w:rPr>
            <w:rStyle w:val="Hyperlink"/>
            <w:sz w:val="20"/>
            <w:szCs w:val="20"/>
          </w:rPr>
          <w:t>Adoption du document UPOV/INF/16/10</w:t>
        </w:r>
        <w:r w:rsidR="00CE37F7" w:rsidRPr="00B7087E">
          <w:rPr>
            <w:webHidden/>
            <w:sz w:val="20"/>
            <w:szCs w:val="20"/>
          </w:rPr>
          <w:tab/>
        </w:r>
        <w:r w:rsidR="00CE37F7" w:rsidRPr="00B7087E">
          <w:rPr>
            <w:webHidden/>
            <w:sz w:val="20"/>
            <w:szCs w:val="20"/>
          </w:rPr>
          <w:fldChar w:fldCharType="begin"/>
        </w:r>
        <w:r w:rsidR="00CE37F7" w:rsidRPr="00B7087E">
          <w:rPr>
            <w:webHidden/>
            <w:sz w:val="20"/>
            <w:szCs w:val="20"/>
          </w:rPr>
          <w:instrText xml:space="preserve"> PAGEREF _Toc116551834 \h </w:instrText>
        </w:r>
        <w:r w:rsidR="00CE37F7" w:rsidRPr="00B7087E">
          <w:rPr>
            <w:webHidden/>
            <w:sz w:val="20"/>
            <w:szCs w:val="20"/>
          </w:rPr>
        </w:r>
        <w:r w:rsidR="00CE37F7" w:rsidRPr="00B7087E">
          <w:rPr>
            <w:webHidden/>
            <w:sz w:val="20"/>
            <w:szCs w:val="20"/>
          </w:rPr>
          <w:fldChar w:fldCharType="separate"/>
        </w:r>
        <w:r w:rsidR="00CE37F7" w:rsidRPr="00B7087E">
          <w:rPr>
            <w:webHidden/>
            <w:sz w:val="20"/>
            <w:szCs w:val="20"/>
          </w:rPr>
          <w:t>2</w:t>
        </w:r>
        <w:r w:rsidR="00CE37F7" w:rsidRPr="00B7087E">
          <w:rPr>
            <w:webHidden/>
            <w:sz w:val="20"/>
            <w:szCs w:val="20"/>
          </w:rPr>
          <w:fldChar w:fldCharType="end"/>
        </w:r>
      </w:hyperlink>
    </w:p>
    <w:p w:rsidR="00CE37F7" w:rsidRPr="00B7087E" w:rsidRDefault="008E5CDD">
      <w:pPr>
        <w:pStyle w:val="TOC2"/>
        <w:rPr>
          <w:rFonts w:asciiTheme="minorHAnsi" w:hAnsiTheme="minorHAnsi" w:cstheme="minorBidi"/>
          <w:sz w:val="20"/>
          <w:szCs w:val="20"/>
          <w:lang w:val="en-US"/>
        </w:rPr>
      </w:pPr>
      <w:hyperlink w:anchor="_Toc116551835" w:history="1">
        <w:r w:rsidR="00CE37F7" w:rsidRPr="00B7087E">
          <w:rPr>
            <w:rStyle w:val="Hyperlink"/>
            <w:sz w:val="20"/>
            <w:szCs w:val="20"/>
          </w:rPr>
          <w:t>Révision du document UPOV/INF/16/10</w:t>
        </w:r>
        <w:r w:rsidR="00CE37F7" w:rsidRPr="00B7087E">
          <w:rPr>
            <w:webHidden/>
            <w:sz w:val="20"/>
            <w:szCs w:val="20"/>
          </w:rPr>
          <w:tab/>
        </w:r>
        <w:r w:rsidR="00CE37F7" w:rsidRPr="00B7087E">
          <w:rPr>
            <w:webHidden/>
            <w:sz w:val="20"/>
            <w:szCs w:val="20"/>
          </w:rPr>
          <w:fldChar w:fldCharType="begin"/>
        </w:r>
        <w:r w:rsidR="00CE37F7" w:rsidRPr="00B7087E">
          <w:rPr>
            <w:webHidden/>
            <w:sz w:val="20"/>
            <w:szCs w:val="20"/>
          </w:rPr>
          <w:instrText xml:space="preserve"> PAGEREF _Toc116551835 \h </w:instrText>
        </w:r>
        <w:r w:rsidR="00CE37F7" w:rsidRPr="00B7087E">
          <w:rPr>
            <w:webHidden/>
            <w:sz w:val="20"/>
            <w:szCs w:val="20"/>
          </w:rPr>
        </w:r>
        <w:r w:rsidR="00CE37F7" w:rsidRPr="00B7087E">
          <w:rPr>
            <w:webHidden/>
            <w:sz w:val="20"/>
            <w:szCs w:val="20"/>
          </w:rPr>
          <w:fldChar w:fldCharType="separate"/>
        </w:r>
        <w:r w:rsidR="00CE37F7" w:rsidRPr="00B7087E">
          <w:rPr>
            <w:webHidden/>
            <w:sz w:val="20"/>
            <w:szCs w:val="20"/>
          </w:rPr>
          <w:t>2</w:t>
        </w:r>
        <w:r w:rsidR="00CE37F7" w:rsidRPr="00B7087E">
          <w:rPr>
            <w:webHidden/>
            <w:sz w:val="20"/>
            <w:szCs w:val="20"/>
          </w:rPr>
          <w:fldChar w:fldCharType="end"/>
        </w:r>
      </w:hyperlink>
    </w:p>
    <w:p w:rsidR="00CE37F7" w:rsidRPr="00B7087E" w:rsidRDefault="008E5CDD">
      <w:pPr>
        <w:pStyle w:val="TOC3"/>
        <w:rPr>
          <w:rFonts w:asciiTheme="minorHAnsi" w:hAnsiTheme="minorHAnsi" w:cstheme="minorBidi"/>
          <w:i w:val="0"/>
          <w:sz w:val="20"/>
          <w:lang w:val="en-US"/>
        </w:rPr>
      </w:pPr>
      <w:hyperlink w:anchor="_Toc116551836" w:history="1">
        <w:r w:rsidR="00CE37F7" w:rsidRPr="00B7087E">
          <w:rPr>
            <w:rStyle w:val="Hyperlink"/>
            <w:sz w:val="20"/>
          </w:rPr>
          <w:t>Renseignements sur l’utilisation des logiciels par les membres</w:t>
        </w:r>
        <w:r w:rsidR="00CE37F7" w:rsidRPr="00B7087E">
          <w:rPr>
            <w:webHidden/>
            <w:sz w:val="20"/>
          </w:rPr>
          <w:tab/>
        </w:r>
        <w:r w:rsidR="00CE37F7" w:rsidRPr="00B7087E">
          <w:rPr>
            <w:webHidden/>
            <w:sz w:val="20"/>
          </w:rPr>
          <w:fldChar w:fldCharType="begin"/>
        </w:r>
        <w:r w:rsidR="00CE37F7" w:rsidRPr="00B7087E">
          <w:rPr>
            <w:webHidden/>
            <w:sz w:val="20"/>
          </w:rPr>
          <w:instrText xml:space="preserve"> PAGEREF _Toc116551836 \h </w:instrText>
        </w:r>
        <w:r w:rsidR="00CE37F7" w:rsidRPr="00B7087E">
          <w:rPr>
            <w:webHidden/>
            <w:sz w:val="20"/>
          </w:rPr>
        </w:r>
        <w:r w:rsidR="00CE37F7" w:rsidRPr="00B7087E">
          <w:rPr>
            <w:webHidden/>
            <w:sz w:val="20"/>
          </w:rPr>
          <w:fldChar w:fldCharType="separate"/>
        </w:r>
        <w:r w:rsidR="00CE37F7" w:rsidRPr="00B7087E">
          <w:rPr>
            <w:webHidden/>
            <w:sz w:val="20"/>
          </w:rPr>
          <w:t>2</w:t>
        </w:r>
        <w:r w:rsidR="00CE37F7" w:rsidRPr="00B7087E">
          <w:rPr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4"/>
        <w:rPr>
          <w:rFonts w:asciiTheme="minorHAnsi" w:hAnsiTheme="minorHAnsi" w:cstheme="minorBidi"/>
          <w:noProof/>
          <w:sz w:val="20"/>
          <w:lang w:val="en-US"/>
        </w:rPr>
      </w:pPr>
      <w:hyperlink w:anchor="_Toc116551837" w:history="1">
        <w:r w:rsidR="00CE37F7" w:rsidRPr="00B7087E">
          <w:rPr>
            <w:rStyle w:val="Hyperlink"/>
            <w:noProof/>
            <w:sz w:val="20"/>
          </w:rPr>
          <w:t>Élaboration de logiciels d’analyse statistique : DUSCEL et DUSBIGDATA</w:t>
        </w:r>
        <w:r w:rsidR="00CE37F7" w:rsidRPr="00B7087E">
          <w:rPr>
            <w:noProof/>
            <w:webHidden/>
            <w:sz w:val="20"/>
          </w:rPr>
          <w:tab/>
        </w:r>
        <w:r w:rsidR="00CE37F7" w:rsidRPr="00B7087E">
          <w:rPr>
            <w:noProof/>
            <w:webHidden/>
            <w:sz w:val="20"/>
          </w:rPr>
          <w:fldChar w:fldCharType="begin"/>
        </w:r>
        <w:r w:rsidR="00CE37F7" w:rsidRPr="00B7087E">
          <w:rPr>
            <w:noProof/>
            <w:webHidden/>
            <w:sz w:val="20"/>
          </w:rPr>
          <w:instrText xml:space="preserve"> PAGEREF _Toc116551837 \h </w:instrText>
        </w:r>
        <w:r w:rsidR="00CE37F7" w:rsidRPr="00B7087E">
          <w:rPr>
            <w:noProof/>
            <w:webHidden/>
            <w:sz w:val="20"/>
          </w:rPr>
        </w:r>
        <w:r w:rsidR="00CE37F7" w:rsidRPr="00B7087E">
          <w:rPr>
            <w:noProof/>
            <w:webHidden/>
            <w:sz w:val="20"/>
          </w:rPr>
          <w:fldChar w:fldCharType="separate"/>
        </w:r>
        <w:r w:rsidR="00CE37F7" w:rsidRPr="00B7087E">
          <w:rPr>
            <w:noProof/>
            <w:webHidden/>
            <w:sz w:val="20"/>
          </w:rPr>
          <w:t>2</w:t>
        </w:r>
        <w:r w:rsidR="00CE37F7" w:rsidRPr="00B7087E">
          <w:rPr>
            <w:noProof/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4"/>
        <w:rPr>
          <w:rFonts w:asciiTheme="minorHAnsi" w:hAnsiTheme="minorHAnsi" w:cstheme="minorBidi"/>
          <w:noProof/>
          <w:sz w:val="20"/>
          <w:lang w:val="en-US"/>
        </w:rPr>
      </w:pPr>
      <w:hyperlink w:anchor="_Toc116551838" w:history="1">
        <w:r w:rsidR="00CE37F7" w:rsidRPr="00B7087E">
          <w:rPr>
            <w:rStyle w:val="Hyperlink"/>
            <w:noProof/>
            <w:sz w:val="20"/>
          </w:rPr>
          <w:t>Application de PATHOSTAT</w:t>
        </w:r>
        <w:r w:rsidR="00CE37F7" w:rsidRPr="00B7087E">
          <w:rPr>
            <w:noProof/>
            <w:webHidden/>
            <w:sz w:val="20"/>
          </w:rPr>
          <w:tab/>
        </w:r>
        <w:r w:rsidR="00CE37F7" w:rsidRPr="00B7087E">
          <w:rPr>
            <w:noProof/>
            <w:webHidden/>
            <w:sz w:val="20"/>
          </w:rPr>
          <w:fldChar w:fldCharType="begin"/>
        </w:r>
        <w:r w:rsidR="00CE37F7" w:rsidRPr="00B7087E">
          <w:rPr>
            <w:noProof/>
            <w:webHidden/>
            <w:sz w:val="20"/>
          </w:rPr>
          <w:instrText xml:space="preserve"> PAGEREF _Toc116551838 \h </w:instrText>
        </w:r>
        <w:r w:rsidR="00CE37F7" w:rsidRPr="00B7087E">
          <w:rPr>
            <w:noProof/>
            <w:webHidden/>
            <w:sz w:val="20"/>
          </w:rPr>
        </w:r>
        <w:r w:rsidR="00CE37F7" w:rsidRPr="00B7087E">
          <w:rPr>
            <w:noProof/>
            <w:webHidden/>
            <w:sz w:val="20"/>
          </w:rPr>
          <w:fldChar w:fldCharType="separate"/>
        </w:r>
        <w:r w:rsidR="00CE37F7" w:rsidRPr="00B7087E">
          <w:rPr>
            <w:noProof/>
            <w:webHidden/>
            <w:sz w:val="20"/>
          </w:rPr>
          <w:t>3</w:t>
        </w:r>
        <w:r w:rsidR="00CE37F7" w:rsidRPr="00B7087E">
          <w:rPr>
            <w:noProof/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1"/>
        <w:rPr>
          <w:rFonts w:asciiTheme="minorHAnsi" w:hAnsiTheme="minorHAnsi" w:cstheme="minorBidi"/>
          <w:caps w:val="0"/>
          <w:sz w:val="20"/>
          <w:lang w:val="en-US"/>
        </w:rPr>
      </w:pPr>
      <w:hyperlink w:anchor="_Toc116551839" w:history="1">
        <w:r w:rsidR="00CE37F7" w:rsidRPr="00B7087E">
          <w:rPr>
            <w:rStyle w:val="Hyperlink"/>
            <w:sz w:val="20"/>
          </w:rPr>
          <w:t>Document UPOV/INF/22 “Logiciels et équipements utilisés par les membres de l’Union”</w:t>
        </w:r>
        <w:r w:rsidR="00CE37F7" w:rsidRPr="00B7087E">
          <w:rPr>
            <w:webHidden/>
            <w:sz w:val="20"/>
          </w:rPr>
          <w:tab/>
        </w:r>
        <w:r w:rsidR="00CE37F7" w:rsidRPr="00B7087E">
          <w:rPr>
            <w:webHidden/>
            <w:sz w:val="20"/>
          </w:rPr>
          <w:fldChar w:fldCharType="begin"/>
        </w:r>
        <w:r w:rsidR="00CE37F7" w:rsidRPr="00B7087E">
          <w:rPr>
            <w:webHidden/>
            <w:sz w:val="20"/>
          </w:rPr>
          <w:instrText xml:space="preserve"> PAGEREF _Toc116551839 \h </w:instrText>
        </w:r>
        <w:r w:rsidR="00CE37F7" w:rsidRPr="00B7087E">
          <w:rPr>
            <w:webHidden/>
            <w:sz w:val="20"/>
          </w:rPr>
        </w:r>
        <w:r w:rsidR="00CE37F7" w:rsidRPr="00B7087E">
          <w:rPr>
            <w:webHidden/>
            <w:sz w:val="20"/>
          </w:rPr>
          <w:fldChar w:fldCharType="separate"/>
        </w:r>
        <w:r w:rsidR="00CE37F7" w:rsidRPr="00B7087E">
          <w:rPr>
            <w:webHidden/>
            <w:sz w:val="20"/>
          </w:rPr>
          <w:t>4</w:t>
        </w:r>
        <w:r w:rsidR="00CE37F7" w:rsidRPr="00B7087E">
          <w:rPr>
            <w:webHidden/>
            <w:sz w:val="20"/>
          </w:rPr>
          <w:fldChar w:fldCharType="end"/>
        </w:r>
      </w:hyperlink>
    </w:p>
    <w:p w:rsidR="00CE37F7" w:rsidRPr="00B7087E" w:rsidRDefault="008E5CDD">
      <w:pPr>
        <w:pStyle w:val="TOC2"/>
        <w:rPr>
          <w:rFonts w:asciiTheme="minorHAnsi" w:hAnsiTheme="minorHAnsi" w:cstheme="minorBidi"/>
          <w:sz w:val="20"/>
          <w:szCs w:val="20"/>
          <w:lang w:val="en-US"/>
        </w:rPr>
      </w:pPr>
      <w:hyperlink w:anchor="_Toc116551840" w:history="1">
        <w:r w:rsidR="00CE37F7" w:rsidRPr="00B7087E">
          <w:rPr>
            <w:rStyle w:val="Hyperlink"/>
            <w:sz w:val="20"/>
            <w:szCs w:val="20"/>
          </w:rPr>
          <w:t>Adoption du document UPOV/INF/22/8</w:t>
        </w:r>
        <w:r w:rsidR="00CE37F7" w:rsidRPr="00B7087E">
          <w:rPr>
            <w:webHidden/>
            <w:sz w:val="20"/>
            <w:szCs w:val="20"/>
          </w:rPr>
          <w:tab/>
        </w:r>
        <w:r w:rsidR="00CE37F7" w:rsidRPr="00B7087E">
          <w:rPr>
            <w:webHidden/>
            <w:sz w:val="20"/>
            <w:szCs w:val="20"/>
          </w:rPr>
          <w:fldChar w:fldCharType="begin"/>
        </w:r>
        <w:r w:rsidR="00CE37F7" w:rsidRPr="00B7087E">
          <w:rPr>
            <w:webHidden/>
            <w:sz w:val="20"/>
            <w:szCs w:val="20"/>
          </w:rPr>
          <w:instrText xml:space="preserve"> PAGEREF _Toc116551840 \h </w:instrText>
        </w:r>
        <w:r w:rsidR="00CE37F7" w:rsidRPr="00B7087E">
          <w:rPr>
            <w:webHidden/>
            <w:sz w:val="20"/>
            <w:szCs w:val="20"/>
          </w:rPr>
        </w:r>
        <w:r w:rsidR="00CE37F7" w:rsidRPr="00B7087E">
          <w:rPr>
            <w:webHidden/>
            <w:sz w:val="20"/>
            <w:szCs w:val="20"/>
          </w:rPr>
          <w:fldChar w:fldCharType="separate"/>
        </w:r>
        <w:r w:rsidR="00CE37F7" w:rsidRPr="00B7087E">
          <w:rPr>
            <w:webHidden/>
            <w:sz w:val="20"/>
            <w:szCs w:val="20"/>
          </w:rPr>
          <w:t>4</w:t>
        </w:r>
        <w:r w:rsidR="00CE37F7" w:rsidRPr="00B7087E">
          <w:rPr>
            <w:webHidden/>
            <w:sz w:val="20"/>
            <w:szCs w:val="20"/>
          </w:rPr>
          <w:fldChar w:fldCharType="end"/>
        </w:r>
      </w:hyperlink>
    </w:p>
    <w:p w:rsidR="00CE37F7" w:rsidRPr="00B7087E" w:rsidRDefault="008E5CDD">
      <w:pPr>
        <w:pStyle w:val="TOC2"/>
        <w:rPr>
          <w:rFonts w:asciiTheme="minorHAnsi" w:hAnsiTheme="minorHAnsi" w:cstheme="minorBidi"/>
          <w:sz w:val="20"/>
          <w:szCs w:val="20"/>
          <w:lang w:val="en-US"/>
        </w:rPr>
      </w:pPr>
      <w:hyperlink w:anchor="_Toc116551841" w:history="1">
        <w:r w:rsidR="00CE37F7" w:rsidRPr="00B7087E">
          <w:rPr>
            <w:rStyle w:val="Hyperlink"/>
            <w:sz w:val="20"/>
            <w:szCs w:val="20"/>
          </w:rPr>
          <w:t>Révision du document UPOV/INF/22/8</w:t>
        </w:r>
        <w:r w:rsidR="00CE37F7" w:rsidRPr="00B7087E">
          <w:rPr>
            <w:webHidden/>
            <w:sz w:val="20"/>
            <w:szCs w:val="20"/>
          </w:rPr>
          <w:tab/>
        </w:r>
        <w:r w:rsidR="00CE37F7" w:rsidRPr="00B7087E">
          <w:rPr>
            <w:webHidden/>
            <w:sz w:val="20"/>
            <w:szCs w:val="20"/>
          </w:rPr>
          <w:fldChar w:fldCharType="begin"/>
        </w:r>
        <w:r w:rsidR="00CE37F7" w:rsidRPr="00B7087E">
          <w:rPr>
            <w:webHidden/>
            <w:sz w:val="20"/>
            <w:szCs w:val="20"/>
          </w:rPr>
          <w:instrText xml:space="preserve"> PAGEREF _Toc116551841 \h </w:instrText>
        </w:r>
        <w:r w:rsidR="00CE37F7" w:rsidRPr="00B7087E">
          <w:rPr>
            <w:webHidden/>
            <w:sz w:val="20"/>
            <w:szCs w:val="20"/>
          </w:rPr>
        </w:r>
        <w:r w:rsidR="00CE37F7" w:rsidRPr="00B7087E">
          <w:rPr>
            <w:webHidden/>
            <w:sz w:val="20"/>
            <w:szCs w:val="20"/>
          </w:rPr>
          <w:fldChar w:fldCharType="separate"/>
        </w:r>
        <w:r w:rsidR="00CE37F7" w:rsidRPr="00B7087E">
          <w:rPr>
            <w:webHidden/>
            <w:sz w:val="20"/>
            <w:szCs w:val="20"/>
          </w:rPr>
          <w:t>4</w:t>
        </w:r>
        <w:r w:rsidR="00CE37F7" w:rsidRPr="00B7087E">
          <w:rPr>
            <w:webHidden/>
            <w:sz w:val="20"/>
            <w:szCs w:val="20"/>
          </w:rPr>
          <w:fldChar w:fldCharType="end"/>
        </w:r>
      </w:hyperlink>
    </w:p>
    <w:p w:rsidR="00CE37F7" w:rsidRDefault="008E5CDD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hyperlink w:anchor="_Toc116551842" w:history="1">
        <w:r w:rsidR="00CE37F7" w:rsidRPr="00B7087E">
          <w:rPr>
            <w:rStyle w:val="Hyperlink"/>
            <w:sz w:val="20"/>
          </w:rPr>
          <w:t>Logiciels à inclure</w:t>
        </w:r>
        <w:r w:rsidR="00CE37F7" w:rsidRPr="00B7087E">
          <w:rPr>
            <w:webHidden/>
            <w:sz w:val="20"/>
          </w:rPr>
          <w:tab/>
        </w:r>
        <w:r w:rsidR="00CE37F7" w:rsidRPr="00B7087E">
          <w:rPr>
            <w:webHidden/>
            <w:sz w:val="20"/>
          </w:rPr>
          <w:fldChar w:fldCharType="begin"/>
        </w:r>
        <w:r w:rsidR="00CE37F7" w:rsidRPr="00B7087E">
          <w:rPr>
            <w:webHidden/>
            <w:sz w:val="20"/>
          </w:rPr>
          <w:instrText xml:space="preserve"> PAGEREF _Toc116551842 \h </w:instrText>
        </w:r>
        <w:r w:rsidR="00CE37F7" w:rsidRPr="00B7087E">
          <w:rPr>
            <w:webHidden/>
            <w:sz w:val="20"/>
          </w:rPr>
        </w:r>
        <w:r w:rsidR="00CE37F7" w:rsidRPr="00B7087E">
          <w:rPr>
            <w:webHidden/>
            <w:sz w:val="20"/>
          </w:rPr>
          <w:fldChar w:fldCharType="separate"/>
        </w:r>
        <w:r w:rsidR="00CE37F7" w:rsidRPr="00B7087E">
          <w:rPr>
            <w:webHidden/>
            <w:sz w:val="20"/>
          </w:rPr>
          <w:t>4</w:t>
        </w:r>
        <w:r w:rsidR="00CE37F7" w:rsidRPr="00B7087E">
          <w:rPr>
            <w:webHidden/>
            <w:sz w:val="20"/>
          </w:rPr>
          <w:fldChar w:fldCharType="end"/>
        </w:r>
      </w:hyperlink>
    </w:p>
    <w:p w:rsidR="00B55A88" w:rsidRPr="00D90D77" w:rsidRDefault="00B55A88" w:rsidP="001928D5">
      <w:pPr>
        <w:rPr>
          <w:snapToGrid w:val="0"/>
          <w:sz w:val="18"/>
        </w:rPr>
      </w:pPr>
      <w:r w:rsidRPr="00D90D77">
        <w:rPr>
          <w:snapToGrid w:val="0"/>
        </w:rPr>
        <w:fldChar w:fldCharType="end"/>
      </w:r>
    </w:p>
    <w:bookmarkStart w:id="3" w:name="_Toc386185971"/>
    <w:bookmarkStart w:id="4" w:name="_Toc419124859"/>
    <w:p w:rsidR="00B55A88" w:rsidRPr="00D90D77" w:rsidRDefault="00B55A88" w:rsidP="001928D5">
      <w:pPr>
        <w:keepNext/>
        <w:rPr>
          <w:rFonts w:cs="Arial"/>
        </w:rPr>
      </w:pPr>
      <w:r w:rsidRPr="00D90D77">
        <w:rPr>
          <w:rFonts w:cs="Arial"/>
        </w:rPr>
        <w:fldChar w:fldCharType="begin"/>
      </w:r>
      <w:r w:rsidRPr="00D90D77">
        <w:rPr>
          <w:rFonts w:cs="Arial"/>
        </w:rPr>
        <w:instrText xml:space="preserve"> AUTONUM  </w:instrText>
      </w:r>
      <w:r w:rsidRPr="00D90D77">
        <w:rPr>
          <w:rFonts w:cs="Arial"/>
        </w:rPr>
        <w:fldChar w:fldCharType="end"/>
      </w:r>
      <w:r>
        <w:tab/>
        <w:t>Les abréviations ci</w:t>
      </w:r>
      <w:r w:rsidR="003E310B">
        <w:noBreakHyphen/>
      </w:r>
      <w:r>
        <w:t>après sont utilisées dans le présent document</w:t>
      </w:r>
      <w:r w:rsidR="00DF7CA3">
        <w:t> :</w:t>
      </w:r>
    </w:p>
    <w:p w:rsidR="00B55A88" w:rsidRPr="00D90D77" w:rsidRDefault="00B55A88" w:rsidP="001928D5">
      <w:pPr>
        <w:keepNext/>
        <w:rPr>
          <w:rFonts w:cs="Arial"/>
        </w:rPr>
      </w:pPr>
    </w:p>
    <w:p w:rsidR="00B55A88" w:rsidRPr="00D90D77" w:rsidRDefault="00B55A88" w:rsidP="001928D5">
      <w:pPr>
        <w:keepNext/>
        <w:ind w:left="1701" w:hanging="1134"/>
        <w:rPr>
          <w:rFonts w:cs="Arial"/>
        </w:rPr>
      </w:pPr>
      <w:r>
        <w:t>CAJ</w:t>
      </w:r>
      <w:r w:rsidR="00DF7CA3">
        <w:t> :</w:t>
      </w:r>
      <w:r>
        <w:tab/>
        <w:t>Comité administratif et juridique</w:t>
      </w:r>
    </w:p>
    <w:p w:rsidR="00B55A88" w:rsidRPr="00D90D77" w:rsidRDefault="00B55A88" w:rsidP="001928D5">
      <w:pPr>
        <w:keepNext/>
        <w:ind w:left="1701" w:hanging="1134"/>
        <w:rPr>
          <w:rFonts w:cs="Arial"/>
        </w:rPr>
      </w:pPr>
      <w:r>
        <w:t>TC</w:t>
      </w:r>
      <w:r w:rsidR="00DF7CA3">
        <w:t> :</w:t>
      </w:r>
      <w:r>
        <w:t xml:space="preserve">  </w:t>
      </w:r>
      <w:r>
        <w:tab/>
        <w:t>Comité technique</w:t>
      </w:r>
    </w:p>
    <w:p w:rsidR="00B55A88" w:rsidRPr="00D90D77" w:rsidRDefault="00F06FE4" w:rsidP="001928D5">
      <w:pPr>
        <w:keepNext/>
        <w:ind w:left="1701" w:hanging="1134"/>
        <w:rPr>
          <w:rFonts w:cs="Arial"/>
        </w:rPr>
      </w:pPr>
      <w:r>
        <w:t>TWM</w:t>
      </w:r>
      <w:r w:rsidR="00DF7CA3">
        <w:t> :</w:t>
      </w:r>
      <w:r>
        <w:tab/>
        <w:t>Groupe de travail technique sur les méthodes et techniques d</w:t>
      </w:r>
      <w:r w:rsidR="00DF7CA3">
        <w:t>’</w:t>
      </w:r>
      <w:r>
        <w:t>essai</w:t>
      </w:r>
    </w:p>
    <w:p w:rsidR="00DF7CA3" w:rsidRDefault="00B55A88" w:rsidP="001928D5">
      <w:pPr>
        <w:ind w:left="1701" w:hanging="1134"/>
        <w:rPr>
          <w:color w:val="000000"/>
        </w:rPr>
      </w:pPr>
      <w:r>
        <w:rPr>
          <w:color w:val="000000"/>
        </w:rPr>
        <w:t>TWP</w:t>
      </w:r>
      <w:r w:rsidR="00DF7CA3">
        <w:rPr>
          <w:color w:val="000000"/>
        </w:rPr>
        <w:t> :</w:t>
      </w:r>
      <w:r>
        <w:rPr>
          <w:color w:val="000000"/>
        </w:rPr>
        <w:tab/>
        <w:t>Groupe(s) de travail technique(s)</w:t>
      </w:r>
    </w:p>
    <w:p w:rsidR="00B55A88" w:rsidRPr="00D90D77" w:rsidRDefault="00B55A88" w:rsidP="001928D5">
      <w:bookmarkStart w:id="5" w:name="_Toc352678045"/>
      <w:bookmarkStart w:id="6" w:name="_Toc353797725"/>
      <w:bookmarkStart w:id="7" w:name="_Toc386185970"/>
      <w:bookmarkStart w:id="8" w:name="_Toc419124858"/>
    </w:p>
    <w:p w:rsidR="00B55A88" w:rsidRPr="00D90D77" w:rsidRDefault="00B55A88" w:rsidP="001928D5"/>
    <w:p w:rsidR="00754971" w:rsidRPr="00D90D77" w:rsidRDefault="00754971">
      <w:pPr>
        <w:pStyle w:val="Heading1"/>
      </w:pPr>
      <w:bookmarkStart w:id="9" w:name="_Toc525565779"/>
      <w:bookmarkStart w:id="10" w:name="_Toc116551833"/>
      <w:bookmarkStart w:id="11" w:name="_Toc73471183"/>
      <w:bookmarkEnd w:id="3"/>
      <w:bookmarkEnd w:id="4"/>
      <w:bookmarkEnd w:id="5"/>
      <w:bookmarkEnd w:id="6"/>
      <w:bookmarkEnd w:id="7"/>
      <w:bookmarkEnd w:id="8"/>
      <w:r>
        <w:t>document</w:t>
      </w:r>
      <w:r w:rsidR="00CE37F7">
        <w:t> </w:t>
      </w:r>
      <w:r>
        <w:t>UPOV/INF/16 “Logiciels échangeables”</w:t>
      </w:r>
      <w:bookmarkEnd w:id="9"/>
      <w:bookmarkEnd w:id="10"/>
    </w:p>
    <w:bookmarkEnd w:id="11"/>
    <w:p w:rsidR="00B55A88" w:rsidRPr="00D90D77" w:rsidRDefault="00B55A88" w:rsidP="001928D5"/>
    <w:p w:rsidR="00B55A88" w:rsidRPr="00D90D77" w:rsidRDefault="00CE37F7" w:rsidP="00E920DC">
      <w:pPr>
        <w:pStyle w:val="Heading2"/>
      </w:pPr>
      <w:bookmarkStart w:id="12" w:name="_Toc14686106"/>
      <w:bookmarkStart w:id="13" w:name="_Toc73471185"/>
      <w:bookmarkStart w:id="14" w:name="_Toc116551834"/>
      <w:bookmarkStart w:id="15" w:name="_Toc380588287"/>
      <w:bookmarkStart w:id="16" w:name="_Toc10906376"/>
      <w:bookmarkStart w:id="17" w:name="_Toc14686108"/>
      <w:r>
        <w:t>Adoption du document </w:t>
      </w:r>
      <w:r w:rsidR="00B55A88">
        <w:t>UPOV/INF/16/</w:t>
      </w:r>
      <w:bookmarkEnd w:id="12"/>
      <w:bookmarkEnd w:id="13"/>
      <w:r w:rsidR="00B55A88">
        <w:t>10</w:t>
      </w:r>
      <w:bookmarkEnd w:id="14"/>
    </w:p>
    <w:p w:rsidR="00B55A88" w:rsidRPr="00D90D77" w:rsidRDefault="00B55A88" w:rsidP="001928D5">
      <w:pPr>
        <w:rPr>
          <w:lang w:eastAsia="ja-JP"/>
        </w:rPr>
      </w:pPr>
    </w:p>
    <w:p w:rsidR="00DF7CA3" w:rsidRDefault="00B55A88" w:rsidP="001928D5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Conseil, à sa cinquante</w:t>
      </w:r>
      <w:r w:rsidR="003E310B">
        <w:noBreakHyphen/>
      </w:r>
      <w:r>
        <w:t>cinqu</w:t>
      </w:r>
      <w:r w:rsidR="00DF7CA3">
        <w:t>ième session</w:t>
      </w:r>
      <w:r>
        <w:t xml:space="preserve"> ordinaire, a adopté dans le cadre de la procédure par correspondance, le 2</w:t>
      </w:r>
      <w:r w:rsidR="00DF7CA3">
        <w:t>1 septembre 20</w:t>
      </w:r>
      <w:r>
        <w:t>21, le document</w:t>
      </w:r>
      <w:r w:rsidR="00D84342">
        <w:t> </w:t>
      </w:r>
      <w:hyperlink r:id="rId9" w:history="1">
        <w:r>
          <w:rPr>
            <w:rStyle w:val="Hyperlink"/>
          </w:rPr>
          <w:t>UPOV/INF/16/10</w:t>
        </w:r>
      </w:hyperlink>
      <w:r>
        <w:t xml:space="preserve"> “Logiciels échange</w:t>
      </w:r>
      <w:r w:rsidR="00CE37F7">
        <w:t>ables”, sur la base du document </w:t>
      </w:r>
      <w:r>
        <w:t>UPOV/INF/16/10 </w:t>
      </w:r>
      <w:proofErr w:type="spellStart"/>
      <w:r>
        <w:t>Draft</w:t>
      </w:r>
      <w:proofErr w:type="spellEnd"/>
      <w:r>
        <w:t> 1 (voir le paragraphe 17 du document</w:t>
      </w:r>
      <w:r w:rsidR="00D84342">
        <w:t> </w:t>
      </w:r>
      <w:hyperlink r:id="rId10" w:history="1">
        <w:r>
          <w:rPr>
            <w:rStyle w:val="Hyperlink"/>
          </w:rPr>
          <w:t>C/55/12</w:t>
        </w:r>
      </w:hyperlink>
      <w:r>
        <w:t xml:space="preserve"> intitulé “Résultats de l</w:t>
      </w:r>
      <w:r w:rsidR="00DF7CA3">
        <w:t>’</w:t>
      </w:r>
      <w:r>
        <w:t>examen des documents par correspondance”).</w:t>
      </w:r>
    </w:p>
    <w:p w:rsidR="00B55A88" w:rsidRPr="00D90D77" w:rsidRDefault="00B55A88" w:rsidP="001928D5"/>
    <w:bookmarkEnd w:id="15"/>
    <w:bookmarkEnd w:id="16"/>
    <w:bookmarkEnd w:id="17"/>
    <w:p w:rsidR="00B55A88" w:rsidRPr="00D90D77" w:rsidRDefault="00B55A88" w:rsidP="00E23811">
      <w:pPr>
        <w:rPr>
          <w:rFonts w:eastAsia="MS Mincho"/>
          <w:lang w:eastAsia="ja-JP"/>
        </w:rPr>
      </w:pPr>
    </w:p>
    <w:p w:rsidR="00754971" w:rsidRPr="00D90D77" w:rsidRDefault="00CE37F7" w:rsidP="00754971">
      <w:pPr>
        <w:pStyle w:val="Heading2"/>
      </w:pPr>
      <w:bookmarkStart w:id="18" w:name="_Toc525565780"/>
      <w:bookmarkStart w:id="19" w:name="_Toc116551835"/>
      <w:bookmarkStart w:id="20" w:name="_Toc51949643"/>
      <w:r>
        <w:t>Révision du document </w:t>
      </w:r>
      <w:r w:rsidR="00754971">
        <w:t>UPOV/INF/16/10</w:t>
      </w:r>
      <w:bookmarkEnd w:id="18"/>
      <w:bookmarkEnd w:id="19"/>
    </w:p>
    <w:p w:rsidR="004D6338" w:rsidRPr="00D90D77" w:rsidRDefault="004D6338" w:rsidP="00E920DC"/>
    <w:p w:rsidR="004D6338" w:rsidRPr="00D90D77" w:rsidRDefault="004D6338" w:rsidP="004D6338">
      <w:pPr>
        <w:pStyle w:val="Heading3"/>
      </w:pPr>
      <w:bookmarkStart w:id="21" w:name="_Toc116551836"/>
      <w:r>
        <w:t>Renseignements sur l</w:t>
      </w:r>
      <w:r w:rsidR="00DF7CA3">
        <w:t>’</w:t>
      </w:r>
      <w:r>
        <w:t>utilisation des logiciels par les membres</w:t>
      </w:r>
      <w:bookmarkEnd w:id="21"/>
    </w:p>
    <w:bookmarkEnd w:id="20"/>
    <w:p w:rsidR="00B55A88" w:rsidRPr="00D90D77" w:rsidRDefault="00B55A88" w:rsidP="001928D5"/>
    <w:p w:rsidR="00B55A88" w:rsidRPr="00D90D77" w:rsidRDefault="00B55A88" w:rsidP="001928D5">
      <w:pPr>
        <w:keepNext/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</w:r>
      <w:r>
        <w:t xml:space="preserve">La </w:t>
      </w:r>
      <w:r w:rsidR="00DF7CA3">
        <w:rPr>
          <w:snapToGrid w:val="0"/>
        </w:rPr>
        <w:t>section 4</w:t>
      </w:r>
      <w:r w:rsidR="00CE37F7">
        <w:t xml:space="preserve"> du document </w:t>
      </w:r>
      <w:r>
        <w:t>UPOV/INF/16 “Logiciels échangeables” est ainsi libellée</w:t>
      </w:r>
      <w:r w:rsidR="00DF7CA3">
        <w:t> :</w:t>
      </w:r>
    </w:p>
    <w:p w:rsidR="00B55A88" w:rsidRPr="00D90D77" w:rsidRDefault="00B55A88" w:rsidP="001928D5">
      <w:pPr>
        <w:keepNext/>
      </w:pPr>
    </w:p>
    <w:p w:rsidR="00B55A88" w:rsidRPr="00D90D77" w:rsidRDefault="00B55A88" w:rsidP="001928D5">
      <w:pPr>
        <w:keepNext/>
        <w:spacing w:after="120"/>
        <w:ind w:left="567" w:right="567"/>
        <w:rPr>
          <w:snapToGrid w:val="0"/>
          <w:sz w:val="18"/>
          <w:szCs w:val="18"/>
          <w:u w:val="single"/>
        </w:rPr>
      </w:pPr>
      <w:r>
        <w:rPr>
          <w:snapToGrid w:val="0"/>
          <w:sz w:val="18"/>
        </w:rPr>
        <w:t>“4.</w:t>
      </w:r>
      <w:r>
        <w:rPr>
          <w:snapToGrid w:val="0"/>
          <w:sz w:val="18"/>
        </w:rPr>
        <w:tab/>
      </w:r>
      <w:r>
        <w:rPr>
          <w:snapToGrid w:val="0"/>
          <w:sz w:val="18"/>
          <w:u w:val="single"/>
        </w:rPr>
        <w:t>Renseignements sur l</w:t>
      </w:r>
      <w:r w:rsidR="00DF7CA3">
        <w:rPr>
          <w:snapToGrid w:val="0"/>
          <w:sz w:val="18"/>
          <w:u w:val="single"/>
        </w:rPr>
        <w:t>’</w:t>
      </w:r>
      <w:r>
        <w:rPr>
          <w:snapToGrid w:val="0"/>
          <w:sz w:val="18"/>
          <w:u w:val="single"/>
        </w:rPr>
        <w:t>utilisation des logiciels par les membres de l</w:t>
      </w:r>
      <w:r w:rsidR="00DF7CA3">
        <w:rPr>
          <w:snapToGrid w:val="0"/>
          <w:sz w:val="18"/>
          <w:u w:val="single"/>
        </w:rPr>
        <w:t>’</w:t>
      </w:r>
      <w:r>
        <w:rPr>
          <w:snapToGrid w:val="0"/>
          <w:sz w:val="18"/>
          <w:u w:val="single"/>
        </w:rPr>
        <w:t>Union</w:t>
      </w:r>
    </w:p>
    <w:p w:rsidR="00B55A88" w:rsidRPr="00D90D77" w:rsidRDefault="00B55A88" w:rsidP="001928D5">
      <w:pPr>
        <w:keepNext/>
        <w:spacing w:after="120"/>
        <w:ind w:left="567" w:right="567"/>
        <w:rPr>
          <w:snapToGrid w:val="0"/>
          <w:sz w:val="18"/>
          <w:szCs w:val="18"/>
        </w:rPr>
      </w:pPr>
      <w:r>
        <w:rPr>
          <w:snapToGrid w:val="0"/>
          <w:sz w:val="18"/>
        </w:rPr>
        <w:t>“4.1</w:t>
      </w:r>
      <w:r>
        <w:rPr>
          <w:snapToGrid w:val="0"/>
          <w:sz w:val="18"/>
        </w:rPr>
        <w:tab/>
        <w:t>Une circulaire est diffusée aux membres de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Union chaque année, en vue de les inviter à donner des renseignements sur leur utilisation des logi</w:t>
      </w:r>
      <w:r w:rsidR="00D84342">
        <w:rPr>
          <w:snapToGrid w:val="0"/>
          <w:sz w:val="18"/>
        </w:rPr>
        <w:t>ciels figurant dans le document </w:t>
      </w:r>
      <w:r>
        <w:rPr>
          <w:snapToGrid w:val="0"/>
          <w:sz w:val="18"/>
        </w:rPr>
        <w:t>UPOV/INF/16.</w:t>
      </w:r>
    </w:p>
    <w:p w:rsidR="00DF7CA3" w:rsidRDefault="00B55A88" w:rsidP="001928D5">
      <w:pPr>
        <w:spacing w:after="240"/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“4.2</w:t>
      </w:r>
      <w:r>
        <w:rPr>
          <w:snapToGrid w:val="0"/>
          <w:sz w:val="18"/>
        </w:rPr>
        <w:tab/>
        <w:t>Les renseignements sur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utilisation des logiciels par les membres de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 xml:space="preserve">Union sont indiqués dans les colonnes </w:t>
      </w:r>
      <w:r w:rsidR="00DF7CA3">
        <w:rPr>
          <w:snapToGrid w:val="0"/>
          <w:sz w:val="18"/>
        </w:rPr>
        <w:t>‘</w:t>
      </w:r>
      <w:r>
        <w:rPr>
          <w:snapToGrid w:val="0"/>
          <w:sz w:val="18"/>
        </w:rPr>
        <w:t>Membre(s) de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UPOV utilisant le logiciel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 xml:space="preserve"> et </w:t>
      </w:r>
      <w:r w:rsidR="00DF7CA3">
        <w:rPr>
          <w:snapToGrid w:val="0"/>
          <w:sz w:val="18"/>
        </w:rPr>
        <w:t>‘</w:t>
      </w:r>
      <w:r>
        <w:rPr>
          <w:snapToGrid w:val="0"/>
          <w:sz w:val="18"/>
        </w:rPr>
        <w:t>Application par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(les) utilisateur(s)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 xml:space="preserve">.  En ce qui concerne la colonne </w:t>
      </w:r>
      <w:r w:rsidR="00DF7CA3">
        <w:rPr>
          <w:snapToGrid w:val="0"/>
          <w:sz w:val="18"/>
        </w:rPr>
        <w:t>‘</w:t>
      </w:r>
      <w:r>
        <w:rPr>
          <w:snapToGrid w:val="0"/>
          <w:sz w:val="18"/>
        </w:rPr>
        <w:t>Application par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(les) utilisateur(s)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, les membres de l</w:t>
      </w:r>
      <w:r w:rsidR="00DF7CA3">
        <w:rPr>
          <w:snapToGrid w:val="0"/>
          <w:sz w:val="18"/>
        </w:rPr>
        <w:t>’</w:t>
      </w:r>
      <w:r>
        <w:rPr>
          <w:snapToGrid w:val="0"/>
          <w:sz w:val="18"/>
        </w:rPr>
        <w:t>Union peuvent indiquer, par exemple, les cultures ou les types de cultures pour lesquels les logiciels sont utilisés”.</w:t>
      </w:r>
    </w:p>
    <w:p w:rsidR="00DF7CA3" w:rsidRDefault="00B55A88" w:rsidP="001928D5"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  <w:t xml:space="preserve">Le </w:t>
      </w:r>
      <w:r>
        <w:t>1</w:t>
      </w:r>
      <w:r w:rsidR="00DF7CA3">
        <w:t>8 janvier 20</w:t>
      </w:r>
      <w:r>
        <w:t xml:space="preserve">22, </w:t>
      </w:r>
      <w:r>
        <w:rPr>
          <w:snapToGrid w:val="0"/>
        </w:rPr>
        <w:t>le Bureau de l</w:t>
      </w:r>
      <w:r w:rsidR="00DF7CA3">
        <w:rPr>
          <w:snapToGrid w:val="0"/>
        </w:rPr>
        <w:t>’</w:t>
      </w:r>
      <w:r>
        <w:rPr>
          <w:snapToGrid w:val="0"/>
        </w:rPr>
        <w:t xml:space="preserve">Union a diffusé </w:t>
      </w:r>
      <w:r>
        <w:t>la circulaire</w:t>
      </w:r>
      <w:r w:rsidR="003E310B">
        <w:t> </w:t>
      </w:r>
      <w:r>
        <w:t>E</w:t>
      </w:r>
      <w:r w:rsidR="003E310B">
        <w:noBreakHyphen/>
      </w:r>
      <w:r>
        <w:t>22/002 aux personnes désignées par les membres de l</w:t>
      </w:r>
      <w:r w:rsidR="00DF7CA3">
        <w:t>’</w:t>
      </w:r>
      <w:r>
        <w:t>Union faisant partie du</w:t>
      </w:r>
      <w:r w:rsidR="00DF7CA3">
        <w:t> TC</w:t>
      </w:r>
      <w:r>
        <w:t xml:space="preserve">, en vue de les inviter à donner ou à actualiser les renseignements sur les logiciels échangeables </w:t>
      </w:r>
      <w:r w:rsidR="00D84342">
        <w:t>mentionnés dans le document </w:t>
      </w:r>
      <w:r>
        <w:t>UPOV/INF/16.</w:t>
      </w:r>
    </w:p>
    <w:p w:rsidR="00B55A88" w:rsidRPr="00D90D77" w:rsidRDefault="00B55A88" w:rsidP="001928D5">
      <w:pPr>
        <w:rPr>
          <w:snapToGrid w:val="0"/>
          <w:lang w:eastAsia="ja-JP"/>
        </w:rPr>
      </w:pPr>
    </w:p>
    <w:p w:rsidR="00B55A88" w:rsidRPr="00D90D77" w:rsidRDefault="00B55A88" w:rsidP="001928D5">
      <w:pPr>
        <w:rPr>
          <w:spacing w:val="-2"/>
        </w:rPr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</w:r>
      <w:r>
        <w:t>Le Bureau de l</w:t>
      </w:r>
      <w:r w:rsidR="00DF7CA3">
        <w:t>’</w:t>
      </w:r>
      <w:r>
        <w:t>Union a reçu des réponses de la Chine, de la France, de l</w:t>
      </w:r>
      <w:r w:rsidR="00DF7CA3">
        <w:t>’</w:t>
      </w:r>
      <w:r>
        <w:t>Ouzbékistan, de la Pologne et de la République tchèque à la circulaire</w:t>
      </w:r>
      <w:r w:rsidR="003E310B">
        <w:t> </w:t>
      </w:r>
      <w:r>
        <w:t>E</w:t>
      </w:r>
      <w:r w:rsidR="003E310B">
        <w:noBreakHyphen/>
      </w:r>
      <w:r>
        <w:t>22/002.  Les renseignements reçus de la Chine, de la France, de la Pologne et de la République tchèque figurent dans le document</w:t>
      </w:r>
      <w:r w:rsidR="00D84342">
        <w:t> </w:t>
      </w:r>
      <w:r w:rsidR="00CE37F7">
        <w:t>UPOV/INF/16/11 </w:t>
      </w:r>
      <w:proofErr w:type="spellStart"/>
      <w:r w:rsidR="00CE37F7">
        <w:t>Draft</w:t>
      </w:r>
      <w:proofErr w:type="spellEnd"/>
      <w:r w:rsidR="00CE37F7">
        <w:t> </w:t>
      </w:r>
      <w:r>
        <w:t>1.</w:t>
      </w:r>
      <w:r>
        <w:cr/>
      </w:r>
    </w:p>
    <w:p w:rsidR="00DF7CA3" w:rsidRDefault="00B55A88" w:rsidP="001928D5">
      <w:pPr>
        <w:rPr>
          <w:snapToGrid w:val="0"/>
        </w:rPr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  <w:t>Le Groupe de travail technique sur les méthodes et techniques d</w:t>
      </w:r>
      <w:r w:rsidR="00DF7CA3">
        <w:rPr>
          <w:snapToGrid w:val="0"/>
        </w:rPr>
        <w:t>’</w:t>
      </w:r>
      <w:r>
        <w:rPr>
          <w:snapToGrid w:val="0"/>
        </w:rPr>
        <w:t>essai (TWM) est convenu que des précisions seraient requises sur le logiciel proposé par l</w:t>
      </w:r>
      <w:r w:rsidR="00DF7CA3">
        <w:rPr>
          <w:snapToGrid w:val="0"/>
        </w:rPr>
        <w:t>’</w:t>
      </w:r>
      <w:r>
        <w:rPr>
          <w:snapToGrid w:val="0"/>
        </w:rPr>
        <w:t xml:space="preserve">Ouzbékistan, notamment en ce qui concerne sa disponibilité pour les échanges (voir le </w:t>
      </w:r>
      <w:r w:rsidR="00DF7CA3">
        <w:rPr>
          <w:snapToGrid w:val="0"/>
        </w:rPr>
        <w:t>paragraphe 5</w:t>
      </w:r>
      <w:r>
        <w:rPr>
          <w:snapToGrid w:val="0"/>
        </w:rPr>
        <w:t>0 du document</w:t>
      </w:r>
      <w:r w:rsidR="00D84342">
        <w:rPr>
          <w:snapToGrid w:val="0"/>
        </w:rPr>
        <w:t> </w:t>
      </w:r>
      <w:hyperlink r:id="rId11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“Report”).</w:t>
      </w:r>
    </w:p>
    <w:p w:rsidR="00541C74" w:rsidRPr="00D90D77" w:rsidRDefault="00541C74" w:rsidP="001928D5">
      <w:pPr>
        <w:rPr>
          <w:snapToGrid w:val="0"/>
        </w:rPr>
      </w:pPr>
    </w:p>
    <w:p w:rsidR="00D56D5E" w:rsidRPr="00D90D77" w:rsidRDefault="00D56D5E" w:rsidP="00A32091">
      <w:pPr>
        <w:pStyle w:val="Heading4"/>
        <w:rPr>
          <w:snapToGrid w:val="0"/>
        </w:rPr>
      </w:pPr>
      <w:bookmarkStart w:id="22" w:name="_Toc116551837"/>
      <w:r>
        <w:lastRenderedPageBreak/>
        <w:t>Élaboration de logiciels d</w:t>
      </w:r>
      <w:r w:rsidR="00DF7CA3">
        <w:t>’</w:t>
      </w:r>
      <w:r>
        <w:t>analyse statistique</w:t>
      </w:r>
      <w:r w:rsidR="00DF7CA3">
        <w:t> :</w:t>
      </w:r>
      <w:r>
        <w:t xml:space="preserve"> DUSCEL et DUSBIGDATA</w:t>
      </w:r>
      <w:bookmarkEnd w:id="22"/>
    </w:p>
    <w:p w:rsidR="00D56D5E" w:rsidRPr="00D90D77" w:rsidRDefault="00D56D5E" w:rsidP="0075029C">
      <w:pPr>
        <w:keepNext/>
        <w:rPr>
          <w:snapToGrid w:val="0"/>
        </w:rPr>
      </w:pPr>
    </w:p>
    <w:p w:rsidR="00DF7CA3" w:rsidRDefault="0075029C" w:rsidP="00163B82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TWM a assisté à un exposé présenté par M.</w:t>
      </w:r>
      <w:r w:rsidR="00FD0FBF">
        <w:t> </w:t>
      </w:r>
      <w:r>
        <w:t>Kun Yang (Chine) sur l</w:t>
      </w:r>
      <w:r w:rsidR="00DF7CA3">
        <w:t>’</w:t>
      </w:r>
      <w:r>
        <w:t>“Élaboration de logiciels d</w:t>
      </w:r>
      <w:r w:rsidR="00DF7CA3">
        <w:t>’</w:t>
      </w:r>
      <w:r>
        <w:t>analyse statistique</w:t>
      </w:r>
      <w:r w:rsidR="00DF7CA3">
        <w:t> :</w:t>
      </w:r>
      <w:r>
        <w:t xml:space="preserve"> DUSCEL et DUSBIGDATA”.  On trouvera une copie de cet exposé dans le document TWM/1/10. </w:t>
      </w:r>
      <w:r w:rsidR="00DF7CA3">
        <w:t xml:space="preserve"> Le TWM</w:t>
      </w:r>
      <w:r>
        <w:t xml:space="preserve"> a pris note des travaux importants réalisés sur le logiciel afin d</w:t>
      </w:r>
      <w:r w:rsidR="00DF7CA3">
        <w:t>’</w:t>
      </w:r>
      <w:r>
        <w:t xml:space="preserve">inclure de nouvelles fonctions </w:t>
      </w:r>
      <w:r>
        <w:rPr>
          <w:snapToGrid w:val="0"/>
        </w:rPr>
        <w:t xml:space="preserve">(voir les </w:t>
      </w:r>
      <w:r w:rsidR="00DF7CA3">
        <w:rPr>
          <w:snapToGrid w:val="0"/>
        </w:rPr>
        <w:t>paragraphes 5</w:t>
      </w:r>
      <w:r>
        <w:rPr>
          <w:snapToGrid w:val="0"/>
        </w:rPr>
        <w:t xml:space="preserve">1 et 52 du document </w:t>
      </w:r>
      <w:hyperlink r:id="rId12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“Report”)</w:t>
      </w:r>
      <w:r>
        <w:t>.</w:t>
      </w:r>
    </w:p>
    <w:p w:rsidR="004D6338" w:rsidRPr="00D90D77" w:rsidRDefault="004D6338" w:rsidP="00163B82"/>
    <w:p w:rsidR="00DF7CA3" w:rsidRDefault="004D6338" w:rsidP="00163B82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TWM a noté que le logiciel était en cours de développement et qu</w:t>
      </w:r>
      <w:r w:rsidR="00DF7CA3">
        <w:t>’</w:t>
      </w:r>
      <w:r>
        <w:t>il devait être achevé d</w:t>
      </w:r>
      <w:r w:rsidR="00DF7CA3">
        <w:t>’</w:t>
      </w:r>
      <w:r>
        <w:t xml:space="preserve">ici 2023. </w:t>
      </w:r>
      <w:r w:rsidR="00DF7CA3">
        <w:t xml:space="preserve"> Le TWM</w:t>
      </w:r>
      <w:r>
        <w:t xml:space="preserve"> est convenu d</w:t>
      </w:r>
      <w:r w:rsidR="00DF7CA3">
        <w:t>’</w:t>
      </w:r>
      <w:r w:rsidR="00D84342">
        <w:t>inviter la Chine à</w:t>
      </w:r>
      <w:r>
        <w:t xml:space="preserve"> rendre compte de l</w:t>
      </w:r>
      <w:r w:rsidR="00DF7CA3">
        <w:t>’</w:t>
      </w:r>
      <w:r>
        <w:t>évolution de la situation lors de la deux</w:t>
      </w:r>
      <w:r w:rsidR="00DF7CA3">
        <w:t>ième session du TWM</w:t>
      </w:r>
      <w:r>
        <w:t>.</w:t>
      </w:r>
    </w:p>
    <w:p w:rsidR="0075029C" w:rsidRPr="00D90D77" w:rsidRDefault="0075029C" w:rsidP="0075029C"/>
    <w:p w:rsidR="0075029C" w:rsidRPr="00D90D77" w:rsidRDefault="0075029C" w:rsidP="0075029C">
      <w:pPr>
        <w:pStyle w:val="Heading4"/>
      </w:pPr>
      <w:bookmarkStart w:id="23" w:name="_Toc116551838"/>
      <w:r>
        <w:t>Application de PATHOSTAT</w:t>
      </w:r>
      <w:bookmarkEnd w:id="23"/>
    </w:p>
    <w:p w:rsidR="0075029C" w:rsidRPr="00D90D77" w:rsidRDefault="0075029C" w:rsidP="0075029C">
      <w:pPr>
        <w:jc w:val="left"/>
      </w:pPr>
    </w:p>
    <w:p w:rsidR="00DF7CA3" w:rsidRDefault="0075029C" w:rsidP="0075029C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TWM a assisté à un exposé présenté par M.</w:t>
      </w:r>
      <w:r w:rsidR="00FD0FBF">
        <w:t> </w:t>
      </w:r>
      <w:r>
        <w:t>Thibaud</w:t>
      </w:r>
      <w:r w:rsidR="003E310B">
        <w:t> </w:t>
      </w:r>
      <w:proofErr w:type="spellStart"/>
      <w:r>
        <w:t>Quémar</w:t>
      </w:r>
      <w:proofErr w:type="spellEnd"/>
      <w:r>
        <w:t xml:space="preserve"> (France), intitulé “PATHOSTAT application”, dont une copie figure dans le </w:t>
      </w:r>
      <w:r w:rsidR="00DF7CA3">
        <w:t>document TW</w:t>
      </w:r>
      <w:r>
        <w:t xml:space="preserve">M/1/11 </w:t>
      </w:r>
      <w:r>
        <w:rPr>
          <w:snapToGrid w:val="0"/>
        </w:rPr>
        <w:t xml:space="preserve">(voir les </w:t>
      </w:r>
      <w:r w:rsidR="00DF7CA3">
        <w:rPr>
          <w:snapToGrid w:val="0"/>
        </w:rPr>
        <w:t>paragraphes 5</w:t>
      </w:r>
      <w:r>
        <w:rPr>
          <w:snapToGrid w:val="0"/>
        </w:rPr>
        <w:t>3 à 55 du document</w:t>
      </w:r>
      <w:r w:rsidR="00D84342">
        <w:rPr>
          <w:snapToGrid w:val="0"/>
        </w:rPr>
        <w:t> </w:t>
      </w:r>
      <w:hyperlink r:id="rId13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“Report”)</w:t>
      </w:r>
      <w:r>
        <w:t>.</w:t>
      </w:r>
    </w:p>
    <w:p w:rsidR="0075029C" w:rsidRPr="00D90D77" w:rsidRDefault="0075029C" w:rsidP="0075029C"/>
    <w:p w:rsidR="0075029C" w:rsidRPr="00D90D77" w:rsidRDefault="0075029C" w:rsidP="0075029C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TWM a noté que PATHOSTAT est une application Web mise à la disposition des membres de l</w:t>
      </w:r>
      <w:r w:rsidR="00DF7CA3">
        <w:t>’</w:t>
      </w:r>
      <w:r>
        <w:t>Uni</w:t>
      </w:r>
      <w:r w:rsidR="003E310B">
        <w:t>on.  Le</w:t>
      </w:r>
      <w:r w:rsidR="00DF7CA3">
        <w:t> TWM</w:t>
      </w:r>
      <w:r>
        <w:t xml:space="preserve"> a pris note de la condition selon laquelle PATHOSTAT était mis à disposition en tant que service Web et non en tant que logiciel à télécharger.</w:t>
      </w:r>
    </w:p>
    <w:p w:rsidR="0075029C" w:rsidRPr="00D90D77" w:rsidRDefault="0075029C" w:rsidP="0075029C"/>
    <w:p w:rsidR="0075029C" w:rsidRPr="00D90D77" w:rsidRDefault="0075029C" w:rsidP="001928D5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TWM a recommandé que le</w:t>
      </w:r>
      <w:r w:rsidR="00DF7CA3">
        <w:t> TC</w:t>
      </w:r>
      <w:r>
        <w:t xml:space="preserve">, </w:t>
      </w:r>
      <w:r>
        <w:rPr>
          <w:snapToGrid w:val="0"/>
        </w:rPr>
        <w:t>à sa cinquante</w:t>
      </w:r>
      <w:r w:rsidR="003E310B">
        <w:rPr>
          <w:snapToGrid w:val="0"/>
        </w:rPr>
        <w:noBreakHyphen/>
      </w:r>
      <w:r>
        <w:rPr>
          <w:snapToGrid w:val="0"/>
        </w:rPr>
        <w:t>huit</w:t>
      </w:r>
      <w:r w:rsidR="00DF7CA3">
        <w:rPr>
          <w:snapToGrid w:val="0"/>
        </w:rPr>
        <w:t>ième session</w:t>
      </w:r>
      <w:r>
        <w:rPr>
          <w:snapToGrid w:val="0"/>
        </w:rPr>
        <w:t>, propose l</w:t>
      </w:r>
      <w:r w:rsidR="00DF7CA3">
        <w:rPr>
          <w:snapToGrid w:val="0"/>
        </w:rPr>
        <w:t>’</w:t>
      </w:r>
      <w:r>
        <w:rPr>
          <w:snapToGrid w:val="0"/>
        </w:rPr>
        <w:t>inclusion de l</w:t>
      </w:r>
      <w:r w:rsidR="00DF7CA3">
        <w:rPr>
          <w:snapToGrid w:val="0"/>
        </w:rPr>
        <w:t>’</w:t>
      </w:r>
      <w:r>
        <w:rPr>
          <w:snapToGrid w:val="0"/>
        </w:rPr>
        <w:t xml:space="preserve">application </w:t>
      </w:r>
      <w:r w:rsidR="00CE37F7">
        <w:t>PATHOSTAT dans le document </w:t>
      </w:r>
      <w:r>
        <w:t>UPOV/INF/16.</w:t>
      </w:r>
    </w:p>
    <w:p w:rsidR="0075029C" w:rsidRPr="00D90D77" w:rsidRDefault="0075029C" w:rsidP="001928D5"/>
    <w:p w:rsidR="00B55A88" w:rsidRPr="00D90D77" w:rsidRDefault="0075029C" w:rsidP="00E920DC">
      <w:pPr>
        <w:spacing w:after="240"/>
        <w:rPr>
          <w:color w:val="000000"/>
        </w:rPr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</w:r>
      <w:r>
        <w:t>Le</w:t>
      </w:r>
      <w:r w:rsidR="00DF7CA3">
        <w:t> TC</w:t>
      </w:r>
      <w:r>
        <w:t xml:space="preserve"> sera invité à envisager l</w:t>
      </w:r>
      <w:r w:rsidR="00DF7CA3">
        <w:t>’</w:t>
      </w:r>
      <w:r>
        <w:t>inclusion de l</w:t>
      </w:r>
      <w:r w:rsidR="00DF7CA3">
        <w:t>’</w:t>
      </w:r>
      <w:r>
        <w:t>applica</w:t>
      </w:r>
      <w:r w:rsidR="00CE37F7">
        <w:t>tion PATHOSTAT dans le document </w:t>
      </w:r>
      <w:r>
        <w:t>UPOV/INF/16</w:t>
      </w:r>
      <w:r>
        <w:rPr>
          <w:color w:val="000000"/>
        </w:rPr>
        <w:t>.</w:t>
      </w:r>
    </w:p>
    <w:p w:rsidR="00764DD1" w:rsidRPr="00D90D77" w:rsidRDefault="00525198" w:rsidP="00E920DC">
      <w:pPr>
        <w:spacing w:after="240"/>
        <w:rPr>
          <w:color w:val="000000"/>
          <w:sz w:val="18"/>
        </w:rPr>
      </w:pPr>
      <w:r>
        <w:rPr>
          <w:color w:val="000000"/>
          <w:sz w:val="18"/>
        </w:rPr>
        <w:tab/>
        <w:t>d)</w:t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t>Conception des essais DHS et analyse des données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25"/>
        <w:gridCol w:w="900"/>
        <w:gridCol w:w="1080"/>
        <w:gridCol w:w="2070"/>
        <w:gridCol w:w="1980"/>
        <w:gridCol w:w="1170"/>
        <w:gridCol w:w="900"/>
        <w:gridCol w:w="990"/>
      </w:tblGrid>
      <w:tr w:rsidR="004627B1" w:rsidRPr="00D90D77" w:rsidTr="00D90D77">
        <w:tc>
          <w:tcPr>
            <w:tcW w:w="625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Date de l</w:t>
            </w:r>
            <w:r w:rsidR="00DF7CA3">
              <w:rPr>
                <w:snapToGrid w:val="0"/>
                <w:sz w:val="14"/>
              </w:rPr>
              <w:t>’</w:t>
            </w:r>
            <w:r>
              <w:rPr>
                <w:snapToGrid w:val="0"/>
                <w:sz w:val="14"/>
              </w:rPr>
              <w:t>inclusion</w:t>
            </w:r>
          </w:p>
        </w:tc>
        <w:tc>
          <w:tcPr>
            <w:tcW w:w="90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Nom du programme</w:t>
            </w:r>
          </w:p>
        </w:tc>
        <w:tc>
          <w:tcPr>
            <w:tcW w:w="108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Langage de programmation</w:t>
            </w:r>
          </w:p>
        </w:tc>
        <w:tc>
          <w:tcPr>
            <w:tcW w:w="207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Fonction (bref résumé)</w:t>
            </w:r>
          </w:p>
        </w:tc>
        <w:tc>
          <w:tcPr>
            <w:tcW w:w="198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Source et personne à contacter</w:t>
            </w:r>
          </w:p>
        </w:tc>
        <w:tc>
          <w:tcPr>
            <w:tcW w:w="117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Condition de la fourniture</w:t>
            </w:r>
          </w:p>
        </w:tc>
        <w:tc>
          <w:tcPr>
            <w:tcW w:w="90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Membre(s) de l</w:t>
            </w:r>
            <w:r w:rsidR="00DF7CA3">
              <w:rPr>
                <w:snapToGrid w:val="0"/>
                <w:sz w:val="14"/>
              </w:rPr>
              <w:t>’</w:t>
            </w:r>
            <w:r>
              <w:rPr>
                <w:snapToGrid w:val="0"/>
                <w:sz w:val="14"/>
              </w:rPr>
              <w:t>Union utilisant le logiciel</w:t>
            </w:r>
          </w:p>
        </w:tc>
        <w:tc>
          <w:tcPr>
            <w:tcW w:w="990" w:type="dxa"/>
          </w:tcPr>
          <w:p w:rsidR="00764DD1" w:rsidRPr="00D90D77" w:rsidRDefault="00764DD1" w:rsidP="008E5CD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Application par l</w:t>
            </w:r>
            <w:r w:rsidR="00DF7CA3">
              <w:rPr>
                <w:snapToGrid w:val="0"/>
                <w:sz w:val="14"/>
              </w:rPr>
              <w:t>’</w:t>
            </w:r>
            <w:r>
              <w:rPr>
                <w:snapToGrid w:val="0"/>
                <w:sz w:val="14"/>
              </w:rPr>
              <w:t>(les) utilisateur(s)</w:t>
            </w:r>
          </w:p>
        </w:tc>
      </w:tr>
      <w:tr w:rsidR="004627B1" w:rsidRPr="00D90D77" w:rsidTr="00D90D77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</w:trPr>
        <w:tc>
          <w:tcPr>
            <w:tcW w:w="625" w:type="dxa"/>
            <w:shd w:val="clear" w:color="auto" w:fill="F2F2F2" w:themeFill="background1" w:themeFillShade="F2"/>
          </w:tcPr>
          <w:p w:rsidR="00764DD1" w:rsidRPr="00D90D77" w:rsidRDefault="00764DD1" w:rsidP="008E5CD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  <w:lang w:eastAsia="ja-JP"/>
              </w:rPr>
            </w:pPr>
          </w:p>
        </w:tc>
        <w:tc>
          <w:tcPr>
            <w:tcW w:w="900" w:type="dxa"/>
          </w:tcPr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>PATHOSTAT</w:t>
            </w:r>
          </w:p>
        </w:tc>
        <w:tc>
          <w:tcPr>
            <w:tcW w:w="1080" w:type="dxa"/>
          </w:tcPr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Excel</w:t>
            </w:r>
          </w:p>
        </w:tc>
        <w:tc>
          <w:tcPr>
            <w:tcW w:w="2070" w:type="dxa"/>
          </w:tcPr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>Outil d</w:t>
            </w:r>
            <w:r w:rsidR="00DF7CA3">
              <w:rPr>
                <w:sz w:val="14"/>
                <w:u w:val="single"/>
              </w:rPr>
              <w:t>’</w:t>
            </w:r>
            <w:r>
              <w:rPr>
                <w:sz w:val="14"/>
                <w:u w:val="single"/>
              </w:rPr>
              <w:t>aide à la décision permettant d</w:t>
            </w:r>
            <w:r w:rsidR="00DF7CA3">
              <w:rPr>
                <w:sz w:val="14"/>
                <w:u w:val="single"/>
              </w:rPr>
              <w:t>’</w:t>
            </w:r>
            <w:r>
              <w:rPr>
                <w:sz w:val="14"/>
                <w:u w:val="single"/>
              </w:rPr>
              <w:t>intégrer les statistiques en soutien à l</w:t>
            </w:r>
            <w:r w:rsidR="00DF7CA3">
              <w:rPr>
                <w:sz w:val="14"/>
                <w:u w:val="single"/>
              </w:rPr>
              <w:t>’</w:t>
            </w:r>
            <w:r>
              <w:rPr>
                <w:sz w:val="14"/>
                <w:u w:val="single"/>
              </w:rPr>
              <w:t>analyse des résultats de tests de résistance aux parasites pour les espèces potagères</w:t>
            </w:r>
          </w:p>
        </w:tc>
        <w:tc>
          <w:tcPr>
            <w:tcW w:w="1980" w:type="dxa"/>
          </w:tcPr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>France</w:t>
            </w:r>
            <w:r w:rsidR="00DF7CA3">
              <w:rPr>
                <w:sz w:val="14"/>
                <w:u w:val="single"/>
              </w:rPr>
              <w:t> :</w:t>
            </w:r>
            <w:r>
              <w:rPr>
                <w:sz w:val="14"/>
                <w:u w:val="single"/>
              </w:rPr>
              <w:t xml:space="preserve"> Mme</w:t>
            </w:r>
            <w:r w:rsidR="00FD0FBF">
              <w:rPr>
                <w:sz w:val="14"/>
                <w:u w:val="single"/>
              </w:rPr>
              <w:t> </w:t>
            </w:r>
            <w:r>
              <w:rPr>
                <w:sz w:val="14"/>
                <w:u w:val="single"/>
              </w:rPr>
              <w:t>Sophie</w:t>
            </w:r>
            <w:r w:rsidR="003E310B">
              <w:rPr>
                <w:sz w:val="14"/>
                <w:u w:val="single"/>
              </w:rPr>
              <w:t> </w:t>
            </w:r>
            <w:r>
              <w:rPr>
                <w:sz w:val="14"/>
                <w:u w:val="single"/>
              </w:rPr>
              <w:t>Perrot</w:t>
            </w:r>
          </w:p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Adresse électronique</w:t>
            </w:r>
            <w:r w:rsidR="00DF7CA3">
              <w:rPr>
                <w:sz w:val="14"/>
                <w:u w:val="single"/>
              </w:rPr>
              <w:t> :</w:t>
            </w:r>
            <w:r>
              <w:rPr>
                <w:sz w:val="14"/>
                <w:u w:val="single"/>
              </w:rPr>
              <w:t xml:space="preserve"> </w:t>
            </w:r>
            <w:hyperlink r:id="rId14" w:history="1">
              <w:r>
                <w:rPr>
                  <w:rStyle w:val="Hyperlink"/>
                  <w:sz w:val="14"/>
                </w:rPr>
                <w:t>sophie.perrot@geves.fr</w:t>
              </w:r>
            </w:hyperlink>
          </w:p>
          <w:p w:rsidR="00764DD1" w:rsidRPr="00D90D77" w:rsidRDefault="00764DD1" w:rsidP="008E5CD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 w:rsidRPr="004834BC">
              <w:rPr>
                <w:sz w:val="14"/>
                <w:szCs w:val="14"/>
              </w:rPr>
              <w:t xml:space="preserve">et </w:t>
            </w:r>
            <w:hyperlink r:id="rId15" w:history="1">
              <w:r>
                <w:rPr>
                  <w:rStyle w:val="Hyperlink"/>
                  <w:sz w:val="14"/>
                </w:rPr>
                <w:t>PATHOSTAT | (geves.fr)</w:t>
              </w:r>
            </w:hyperlink>
            <w:r>
              <w:rPr>
                <w:sz w:val="14"/>
                <w:u w:val="single"/>
              </w:rPr>
              <w:t xml:space="preserve"> </w:t>
            </w:r>
          </w:p>
        </w:tc>
        <w:tc>
          <w:tcPr>
            <w:tcW w:w="1170" w:type="dxa"/>
          </w:tcPr>
          <w:p w:rsidR="00764DD1" w:rsidRPr="00D90D77" w:rsidRDefault="00764DD1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Disponible sous forme de service Web</w:t>
            </w:r>
            <w:r w:rsidR="003E310B">
              <w:rPr>
                <w:snapToGrid w:val="0"/>
                <w:sz w:val="14"/>
                <w:u w:val="single"/>
              </w:rPr>
              <w:t>/</w:t>
            </w:r>
            <w:r>
              <w:rPr>
                <w:snapToGrid w:val="0"/>
                <w:sz w:val="14"/>
                <w:u w:val="single"/>
              </w:rPr>
              <w:t>non en tant que logiciel à télécharger</w:t>
            </w:r>
          </w:p>
        </w:tc>
        <w:tc>
          <w:tcPr>
            <w:tcW w:w="900" w:type="dxa"/>
          </w:tcPr>
          <w:p w:rsidR="00764DD1" w:rsidRPr="00D90D77" w:rsidRDefault="00764DD1" w:rsidP="008E5CD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FR</w:t>
            </w:r>
          </w:p>
        </w:tc>
        <w:tc>
          <w:tcPr>
            <w:tcW w:w="990" w:type="dxa"/>
          </w:tcPr>
          <w:p w:rsidR="00764DD1" w:rsidRPr="00D90D77" w:rsidRDefault="00764DD1" w:rsidP="008E5CD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Espèces potagères</w:t>
            </w:r>
          </w:p>
        </w:tc>
      </w:tr>
    </w:tbl>
    <w:p w:rsidR="00E2267B" w:rsidRPr="00D90D77" w:rsidRDefault="00E2267B" w:rsidP="00163B82"/>
    <w:p w:rsidR="00B55A88" w:rsidRPr="00D90D77" w:rsidRDefault="00B55A88" w:rsidP="001928D5">
      <w:pPr>
        <w:rPr>
          <w:spacing w:val="-2"/>
        </w:rPr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</w:r>
      <w:r>
        <w:t>Sous réserve de l</w:t>
      </w:r>
      <w:r w:rsidR="00DF7CA3">
        <w:t>’</w:t>
      </w:r>
      <w:r>
        <w:t>accord du</w:t>
      </w:r>
      <w:r w:rsidR="00DF7CA3">
        <w:t> TC</w:t>
      </w:r>
      <w:r>
        <w:t xml:space="preserve"> et</w:t>
      </w:r>
      <w:r w:rsidR="00DF7CA3">
        <w:t xml:space="preserve"> du CAJ</w:t>
      </w:r>
      <w:r w:rsidR="00CE37F7">
        <w:t xml:space="preserve"> sur un projet de document </w:t>
      </w:r>
      <w:r>
        <w:t>UPOV/INF/16/11, sur la base d</w:t>
      </w:r>
      <w:r w:rsidR="00CE37F7">
        <w:t>u document UPOV/INF/16/11 </w:t>
      </w:r>
      <w:proofErr w:type="spellStart"/>
      <w:r w:rsidR="00CE37F7">
        <w:t>Draft</w:t>
      </w:r>
      <w:proofErr w:type="spellEnd"/>
      <w:r w:rsidR="00CE37F7">
        <w:t> </w:t>
      </w:r>
      <w:r>
        <w:t>1, avec inclusion de l</w:t>
      </w:r>
      <w:r w:rsidR="00DF7CA3">
        <w:t>’</w:t>
      </w:r>
      <w:r>
        <w:t xml:space="preserve">application PATHOSTAT, comme indiqué au </w:t>
      </w:r>
      <w:r w:rsidR="00DF7CA3">
        <w:t>paragraphe 1</w:t>
      </w:r>
      <w:r w:rsidR="00CE37F7">
        <w:t>5, un projet de document </w:t>
      </w:r>
      <w:r>
        <w:t xml:space="preserve">UPOV/INF/16/11 approuvé sera présenté au Conseil pour adoption </w:t>
      </w:r>
      <w:r w:rsidR="00DF7CA3">
        <w:t>en 2022</w:t>
      </w:r>
      <w:r>
        <w:t>.</w:t>
      </w:r>
    </w:p>
    <w:p w:rsidR="002403A1" w:rsidRDefault="002403A1">
      <w:pPr>
        <w:rPr>
          <w:spacing w:val="-2"/>
        </w:rPr>
      </w:pPr>
      <w:r>
        <w:rPr>
          <w:spacing w:val="-2"/>
        </w:rPr>
        <w:br w:type="page"/>
      </w:r>
    </w:p>
    <w:p w:rsidR="00BA04A4" w:rsidRPr="00D90D77" w:rsidRDefault="00BA04A4" w:rsidP="001928D5">
      <w:pPr>
        <w:rPr>
          <w:spacing w:val="-2"/>
        </w:rPr>
      </w:pPr>
    </w:p>
    <w:p w:rsidR="00DF7CA3" w:rsidRDefault="00B55A88" w:rsidP="002403A1">
      <w:pPr>
        <w:pStyle w:val="DecisionParagraphs"/>
      </w:pPr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Comité technique est invité</w:t>
      </w:r>
      <w:r w:rsidR="002403A1">
        <w:t xml:space="preserve"> à :</w:t>
      </w:r>
    </w:p>
    <w:p w:rsidR="00B55A88" w:rsidRPr="00D90D77" w:rsidRDefault="00B55A88" w:rsidP="002403A1">
      <w:pPr>
        <w:pStyle w:val="DecisionParagraphs"/>
      </w:pPr>
    </w:p>
    <w:p w:rsidR="004D6338" w:rsidRPr="00D90D77" w:rsidRDefault="002403A1" w:rsidP="002403A1">
      <w:pPr>
        <w:pStyle w:val="DecisionParagraphs"/>
        <w:rPr>
          <w:rFonts w:eastAsia="MS Mincho"/>
          <w:spacing w:val="-2"/>
        </w:rPr>
      </w:pPr>
      <w:r>
        <w:tab/>
        <w:t>a)</w:t>
      </w:r>
      <w:r>
        <w:tab/>
      </w:r>
      <w:r w:rsidR="00B55A88">
        <w:t>noter que le Conseil, à sa cinquante</w:t>
      </w:r>
      <w:r w:rsidR="003E310B">
        <w:noBreakHyphen/>
      </w:r>
      <w:r w:rsidR="00B55A88">
        <w:t>cinqu</w:t>
      </w:r>
      <w:r w:rsidR="00DF7CA3">
        <w:t>ième session</w:t>
      </w:r>
      <w:r w:rsidR="00B55A88">
        <w:t xml:space="preserve"> ordinaire, a adopté dans le cadre de la procédure par correspondance, le 2</w:t>
      </w:r>
      <w:r w:rsidR="00DF7CA3">
        <w:t>1 septembre 20</w:t>
      </w:r>
      <w:r w:rsidR="00CE37F7">
        <w:t>21, le document </w:t>
      </w:r>
      <w:r w:rsidR="00B55A88">
        <w:t>UPOV/INF/16/10 “Logiciels échangeables”,</w:t>
      </w:r>
    </w:p>
    <w:p w:rsidR="00B55A88" w:rsidRPr="00D90D77" w:rsidRDefault="004D6338" w:rsidP="002403A1">
      <w:pPr>
        <w:pStyle w:val="DecisionParagraphs"/>
        <w:rPr>
          <w:rFonts w:eastAsia="MS Mincho"/>
          <w:spacing w:val="-2"/>
        </w:rPr>
      </w:pPr>
      <w:r>
        <w:tab/>
        <w:t>b)</w:t>
      </w:r>
      <w:r>
        <w:tab/>
        <w:t>noter que le Bureau de l</w:t>
      </w:r>
      <w:r w:rsidR="00DF7CA3">
        <w:t>’</w:t>
      </w:r>
      <w:r>
        <w:t>Union a reçu des réponses de la Chine, de la France, de l</w:t>
      </w:r>
      <w:r w:rsidR="00DF7CA3">
        <w:t>’</w:t>
      </w:r>
      <w:r>
        <w:t>Ouzbékistan, de la Pologne et de la République tchèque à la circulaire</w:t>
      </w:r>
      <w:r w:rsidR="003E310B">
        <w:t> </w:t>
      </w:r>
      <w:r>
        <w:t>E</w:t>
      </w:r>
      <w:r w:rsidR="003E310B">
        <w:noBreakHyphen/>
      </w:r>
      <w:r>
        <w:t>22/002 invitant les membres de l</w:t>
      </w:r>
      <w:r w:rsidR="00DF7CA3">
        <w:t>’</w:t>
      </w:r>
      <w:r>
        <w:t>Union à donner ou à actualiser des renseignements sur les logiciels échangeab</w:t>
      </w:r>
      <w:r w:rsidR="00CE37F7">
        <w:t>les mentionnés dans le document </w:t>
      </w:r>
      <w:r>
        <w:t>UPOV/INF/16,</w:t>
      </w:r>
    </w:p>
    <w:p w:rsidR="004627B1" w:rsidRPr="00D90D77" w:rsidRDefault="002403A1" w:rsidP="002403A1">
      <w:pPr>
        <w:pStyle w:val="DecisionParagraphs"/>
        <w:rPr>
          <w:rFonts w:eastAsia="MS Mincho"/>
        </w:rPr>
      </w:pPr>
      <w:r>
        <w:tab/>
        <w:t>c)</w:t>
      </w:r>
      <w:r>
        <w:tab/>
      </w:r>
      <w:r w:rsidR="00B55A88">
        <w:t>noter que des précisions seraient requises sur le logiciel proposé par l</w:t>
      </w:r>
      <w:r w:rsidR="00DF7CA3">
        <w:t>’</w:t>
      </w:r>
      <w:r w:rsidR="00B55A88">
        <w:t>Ouzbékistan, notamment en ce qui concerne sa disponibilité pour les échanges,</w:t>
      </w:r>
    </w:p>
    <w:p w:rsidR="004627B1" w:rsidRPr="00D90D77" w:rsidRDefault="004627B1" w:rsidP="002403A1">
      <w:pPr>
        <w:pStyle w:val="DecisionParagraphs"/>
        <w:rPr>
          <w:rFonts w:eastAsia="MS Mincho"/>
          <w:lang w:eastAsia="ja-JP"/>
        </w:rPr>
      </w:pPr>
    </w:p>
    <w:p w:rsidR="00DF7CA3" w:rsidRDefault="004627B1" w:rsidP="002403A1">
      <w:pPr>
        <w:pStyle w:val="DecisionParagraphs"/>
      </w:pPr>
      <w:r>
        <w:tab/>
      </w:r>
      <w:r w:rsidR="002403A1">
        <w:rPr>
          <w:iCs/>
        </w:rPr>
        <w:t>d)</w:t>
      </w:r>
      <w:r w:rsidR="002403A1">
        <w:rPr>
          <w:iCs/>
        </w:rPr>
        <w:tab/>
      </w:r>
      <w:r>
        <w:rPr>
          <w:iCs/>
        </w:rPr>
        <w:t>envisager l</w:t>
      </w:r>
      <w:r w:rsidR="00DF7CA3">
        <w:rPr>
          <w:iCs/>
        </w:rPr>
        <w:t>’</w:t>
      </w:r>
      <w:r>
        <w:rPr>
          <w:iCs/>
        </w:rPr>
        <w:t>inclusion de l</w:t>
      </w:r>
      <w:r w:rsidR="00DF7CA3">
        <w:rPr>
          <w:iCs/>
        </w:rPr>
        <w:t>’</w:t>
      </w:r>
      <w:r>
        <w:rPr>
          <w:iCs/>
        </w:rPr>
        <w:t>applica</w:t>
      </w:r>
      <w:r w:rsidR="00CE37F7">
        <w:rPr>
          <w:iCs/>
        </w:rPr>
        <w:t>tion PATHOSTAT dans le document </w:t>
      </w:r>
      <w:r>
        <w:rPr>
          <w:iCs/>
        </w:rPr>
        <w:t xml:space="preserve">UPOV/INF/16, comme indiqué au </w:t>
      </w:r>
      <w:r w:rsidR="00DF7CA3">
        <w:rPr>
          <w:iCs/>
        </w:rPr>
        <w:t>paragraphe 1</w:t>
      </w:r>
      <w:r>
        <w:rPr>
          <w:iCs/>
        </w:rPr>
        <w:t>5 du présent document et</w:t>
      </w:r>
    </w:p>
    <w:p w:rsidR="004D6338" w:rsidRPr="00D90D77" w:rsidRDefault="004D6338" w:rsidP="002403A1">
      <w:pPr>
        <w:pStyle w:val="DecisionParagraphs"/>
        <w:rPr>
          <w:rFonts w:eastAsia="MS Mincho"/>
          <w:lang w:eastAsia="ja-JP"/>
        </w:rPr>
      </w:pPr>
    </w:p>
    <w:p w:rsidR="00B55A88" w:rsidRPr="00D90D77" w:rsidRDefault="002403A1" w:rsidP="002403A1">
      <w:pPr>
        <w:pStyle w:val="DecisionParagraphs"/>
        <w:rPr>
          <w:rFonts w:eastAsia="MS Mincho"/>
          <w:spacing w:val="-2"/>
        </w:rPr>
      </w:pPr>
      <w:r>
        <w:tab/>
        <w:t>e)</w:t>
      </w:r>
      <w:r>
        <w:tab/>
      </w:r>
      <w:r w:rsidR="004D6338">
        <w:t>noter que, sous réserve de l</w:t>
      </w:r>
      <w:r w:rsidR="00DF7CA3">
        <w:t>’</w:t>
      </w:r>
      <w:r w:rsidR="004D6338">
        <w:t>accord du</w:t>
      </w:r>
      <w:r w:rsidR="00DF7CA3">
        <w:t> TC</w:t>
      </w:r>
      <w:r w:rsidR="004D6338">
        <w:t xml:space="preserve"> et</w:t>
      </w:r>
      <w:r w:rsidR="00DF7CA3">
        <w:t xml:space="preserve"> du CAJ</w:t>
      </w:r>
      <w:r w:rsidR="00CE37F7">
        <w:t xml:space="preserve"> sur un projet de document </w:t>
      </w:r>
      <w:r w:rsidR="004D6338">
        <w:t xml:space="preserve">UPOV/INF/16/11, sur la </w:t>
      </w:r>
      <w:r w:rsidR="00CE37F7">
        <w:t>base du document UPOV/INF/16/11 </w:t>
      </w:r>
      <w:proofErr w:type="spellStart"/>
      <w:r w:rsidR="00CE37F7">
        <w:t>Draft</w:t>
      </w:r>
      <w:proofErr w:type="spellEnd"/>
      <w:r w:rsidR="00CE37F7">
        <w:t> </w:t>
      </w:r>
      <w:r w:rsidR="004D6338">
        <w:t>1, avec inclusion de l</w:t>
      </w:r>
      <w:r w:rsidR="00DF7CA3">
        <w:t>’</w:t>
      </w:r>
      <w:r w:rsidR="004D6338">
        <w:t xml:space="preserve">application PATHOSTAT, comme indiqué au </w:t>
      </w:r>
      <w:r w:rsidR="00DF7CA3">
        <w:t>paragraphe 1</w:t>
      </w:r>
      <w:r w:rsidR="00CE37F7">
        <w:t>6, un projet de document </w:t>
      </w:r>
      <w:r w:rsidR="004D6338">
        <w:t xml:space="preserve">UPOV/INF/16/11 approuvé sera présenté au Conseil pour adoption </w:t>
      </w:r>
      <w:r w:rsidR="00DF7CA3">
        <w:t>en 2022</w:t>
      </w:r>
      <w:r w:rsidR="004D6338">
        <w:t>.</w:t>
      </w:r>
    </w:p>
    <w:p w:rsidR="00B55A88" w:rsidRPr="00D90D77" w:rsidRDefault="00B55A88" w:rsidP="002403A1">
      <w:pPr>
        <w:pStyle w:val="DecisionParagraphs"/>
        <w:rPr>
          <w:snapToGrid w:val="0"/>
          <w:spacing w:val="-2"/>
          <w:lang w:eastAsia="ja-JP"/>
        </w:rPr>
      </w:pPr>
    </w:p>
    <w:p w:rsidR="00B55A88" w:rsidRPr="00D90D77" w:rsidRDefault="00B55A88" w:rsidP="002403A1">
      <w:pPr>
        <w:pStyle w:val="DecisionParagraphs"/>
        <w:rPr>
          <w:snapToGrid w:val="0"/>
          <w:lang w:eastAsia="ja-JP"/>
        </w:rPr>
      </w:pPr>
    </w:p>
    <w:p w:rsidR="00B55A88" w:rsidRPr="00D90D77" w:rsidRDefault="00CE37F7" w:rsidP="00F11F82">
      <w:pPr>
        <w:pStyle w:val="Heading1"/>
      </w:pPr>
      <w:bookmarkStart w:id="24" w:name="_Toc14686109"/>
      <w:bookmarkStart w:id="25" w:name="_Toc116551839"/>
      <w:r>
        <w:t>Document </w:t>
      </w:r>
      <w:r w:rsidR="000924F5">
        <w:t>UPOV/INF/22 “Logiciels et équipements utilisés par les membres de l</w:t>
      </w:r>
      <w:r w:rsidR="00DF7CA3">
        <w:t>’</w:t>
      </w:r>
      <w:r w:rsidR="000924F5">
        <w:t>Union”</w:t>
      </w:r>
      <w:bookmarkEnd w:id="24"/>
      <w:bookmarkEnd w:id="25"/>
    </w:p>
    <w:p w:rsidR="00B55A88" w:rsidRPr="00D90D77" w:rsidRDefault="00B55A88" w:rsidP="00F11F82">
      <w:pPr>
        <w:keepNext/>
      </w:pPr>
    </w:p>
    <w:p w:rsidR="00B55A88" w:rsidRPr="00D90D77" w:rsidRDefault="00D84342" w:rsidP="00F11F82">
      <w:pPr>
        <w:pStyle w:val="Heading2"/>
      </w:pPr>
      <w:bookmarkStart w:id="26" w:name="_Toc14686110"/>
      <w:bookmarkStart w:id="27" w:name="_Toc73471189"/>
      <w:bookmarkStart w:id="28" w:name="_Toc116551840"/>
      <w:r>
        <w:t>Adoption du document </w:t>
      </w:r>
      <w:r w:rsidR="00B55A88">
        <w:t>UPOV/INF/22/</w:t>
      </w:r>
      <w:bookmarkEnd w:id="26"/>
      <w:bookmarkEnd w:id="27"/>
      <w:r w:rsidR="00B55A88">
        <w:t>8</w:t>
      </w:r>
      <w:bookmarkEnd w:id="28"/>
    </w:p>
    <w:p w:rsidR="00B55A88" w:rsidRPr="00D90D77" w:rsidRDefault="00B55A88" w:rsidP="001928D5"/>
    <w:p w:rsidR="00B55A88" w:rsidRPr="00D90D77" w:rsidRDefault="00B55A88" w:rsidP="001928D5"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tab/>
        <w:t>Le Conseil, à sa cinquante</w:t>
      </w:r>
      <w:r w:rsidR="003E310B">
        <w:noBreakHyphen/>
      </w:r>
      <w:r>
        <w:t>cinqu</w:t>
      </w:r>
      <w:r w:rsidR="00DF7CA3">
        <w:t>ième session</w:t>
      </w:r>
      <w:r>
        <w:t xml:space="preserve"> ordinaire, a adopté dans le cadre de la procédure par correspondance, le 2</w:t>
      </w:r>
      <w:r w:rsidR="00DF7CA3">
        <w:t>1 septembre 20</w:t>
      </w:r>
      <w:r>
        <w:t>21, le document</w:t>
      </w:r>
      <w:r w:rsidR="00D84342">
        <w:t> </w:t>
      </w:r>
      <w:hyperlink r:id="rId16" w:history="1">
        <w:r>
          <w:rPr>
            <w:rStyle w:val="Hyperlink"/>
          </w:rPr>
          <w:t>UPOV/INF/22/8</w:t>
        </w:r>
      </w:hyperlink>
      <w:r>
        <w:t xml:space="preserve"> “Logiciels échange</w:t>
      </w:r>
      <w:r w:rsidR="00CE37F7">
        <w:t>ables”, sur la base du document </w:t>
      </w:r>
      <w:r>
        <w:t>UPOV/INF/22/8 </w:t>
      </w:r>
      <w:proofErr w:type="spellStart"/>
      <w:r>
        <w:t>Draft</w:t>
      </w:r>
      <w:proofErr w:type="spellEnd"/>
      <w:r>
        <w:t> 1 (voir le paragraphe 19 du document</w:t>
      </w:r>
      <w:r w:rsidR="00D84342">
        <w:t> </w:t>
      </w:r>
      <w:hyperlink r:id="rId17" w:history="1">
        <w:r>
          <w:rPr>
            <w:rStyle w:val="Hyperlink"/>
          </w:rPr>
          <w:t>C/55/12</w:t>
        </w:r>
      </w:hyperlink>
      <w:r>
        <w:t xml:space="preserve"> intitulé “Résultats de l</w:t>
      </w:r>
      <w:r w:rsidR="00DF7CA3">
        <w:t>’</w:t>
      </w:r>
      <w:r>
        <w:t>examen des documents par correspondance”).</w:t>
      </w:r>
    </w:p>
    <w:p w:rsidR="00B55A88" w:rsidRDefault="00B55A88" w:rsidP="001928D5">
      <w:pPr>
        <w:rPr>
          <w:lang w:eastAsia="ja-JP"/>
        </w:rPr>
      </w:pPr>
    </w:p>
    <w:p w:rsidR="00163B82" w:rsidRPr="00D90D77" w:rsidRDefault="00163B82" w:rsidP="001928D5">
      <w:pPr>
        <w:rPr>
          <w:lang w:eastAsia="ja-JP"/>
        </w:rPr>
      </w:pPr>
    </w:p>
    <w:p w:rsidR="00B55A88" w:rsidRPr="00D90D77" w:rsidRDefault="00D84342" w:rsidP="00E920DC">
      <w:pPr>
        <w:pStyle w:val="Heading2"/>
      </w:pPr>
      <w:bookmarkStart w:id="29" w:name="_Toc14686111"/>
      <w:bookmarkStart w:id="30" w:name="_Toc73471190"/>
      <w:bookmarkStart w:id="31" w:name="_Toc116551841"/>
      <w:r>
        <w:t>Révision du document </w:t>
      </w:r>
      <w:r w:rsidR="00B55A88">
        <w:t>UPOV/INF/22/</w:t>
      </w:r>
      <w:bookmarkEnd w:id="29"/>
      <w:bookmarkEnd w:id="30"/>
      <w:r w:rsidR="00B55A88">
        <w:t>8</w:t>
      </w:r>
      <w:bookmarkEnd w:id="31"/>
    </w:p>
    <w:p w:rsidR="00B55A88" w:rsidRPr="00D90D77" w:rsidRDefault="00B55A88" w:rsidP="001928D5"/>
    <w:p w:rsidR="00B55A88" w:rsidRPr="00D90D77" w:rsidRDefault="00B55A88" w:rsidP="00E920DC">
      <w:pPr>
        <w:pStyle w:val="Heading3"/>
      </w:pPr>
      <w:bookmarkStart w:id="32" w:name="_Toc10906381"/>
      <w:bookmarkStart w:id="33" w:name="_Toc14686112"/>
      <w:bookmarkStart w:id="34" w:name="_Toc116551842"/>
      <w:r>
        <w:t>Logiciels à inclure</w:t>
      </w:r>
      <w:bookmarkEnd w:id="32"/>
      <w:bookmarkEnd w:id="33"/>
      <w:bookmarkEnd w:id="34"/>
    </w:p>
    <w:p w:rsidR="00B55A88" w:rsidRPr="00D90D77" w:rsidRDefault="00B55A88" w:rsidP="001928D5"/>
    <w:p w:rsidR="00B55A88" w:rsidRPr="00D90D77" w:rsidRDefault="00B55A88" w:rsidP="001928D5">
      <w:pPr>
        <w:rPr>
          <w:rFonts w:eastAsia="MS Mincho"/>
        </w:rPr>
      </w:pPr>
      <w:r w:rsidRPr="00D90D77">
        <w:fldChar w:fldCharType="begin"/>
      </w:r>
      <w:r w:rsidRPr="00D90D77">
        <w:instrText xml:space="preserve"> AUTONUM  </w:instrText>
      </w:r>
      <w:r w:rsidRPr="00D90D77">
        <w:fldChar w:fldCharType="end"/>
      </w:r>
      <w:r>
        <w:rPr>
          <w:snapToGrid w:val="0"/>
          <w:color w:val="000000"/>
        </w:rPr>
        <w:tab/>
      </w:r>
      <w:r>
        <w:t>La procédure d</w:t>
      </w:r>
      <w:r w:rsidR="00DF7CA3">
        <w:t>’</w:t>
      </w:r>
      <w:r>
        <w:t>examen des logiciels et des équipements qu</w:t>
      </w:r>
      <w:r w:rsidR="00DF7CA3">
        <w:t>’</w:t>
      </w:r>
      <w:r>
        <w:t>il est proposé d</w:t>
      </w:r>
      <w:r w:rsidR="00DF7CA3">
        <w:t>’</w:t>
      </w:r>
      <w:r>
        <w:t xml:space="preserve">inclure dans le </w:t>
      </w:r>
      <w:r w:rsidR="00DF7CA3">
        <w:t>document</w:t>
      </w:r>
      <w:r w:rsidR="00CE37F7">
        <w:t> </w:t>
      </w:r>
      <w:r w:rsidR="00DF7CA3">
        <w:t>UP</w:t>
      </w:r>
      <w:r>
        <w:t>OV/INF/22 est décr</w:t>
      </w:r>
      <w:r w:rsidR="00D84342">
        <w:t>ite comme suit dans le document </w:t>
      </w:r>
      <w:r>
        <w:t>UPOV/INF/22/8</w:t>
      </w:r>
      <w:r w:rsidR="00DF7CA3">
        <w:t> :</w:t>
      </w:r>
    </w:p>
    <w:p w:rsidR="00B55A88" w:rsidRPr="00D90D77" w:rsidRDefault="00B55A88" w:rsidP="001928D5">
      <w:pPr>
        <w:rPr>
          <w:rFonts w:eastAsia="MS Mincho"/>
          <w:lang w:eastAsia="ja-JP"/>
        </w:rPr>
      </w:pPr>
    </w:p>
    <w:p w:rsidR="00B55A88" w:rsidRPr="00D90D77" w:rsidRDefault="00B55A88" w:rsidP="001928D5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“2.1.</w:t>
      </w:r>
      <w:r>
        <w:rPr>
          <w:sz w:val="18"/>
        </w:rPr>
        <w:tab/>
        <w:t>Les logiciels/équipements qu</w:t>
      </w:r>
      <w:r w:rsidR="00DF7CA3">
        <w:rPr>
          <w:sz w:val="18"/>
        </w:rPr>
        <w:t>’</w:t>
      </w:r>
      <w:r>
        <w:rPr>
          <w:sz w:val="18"/>
        </w:rPr>
        <w:t>il est proposé d</w:t>
      </w:r>
      <w:r w:rsidR="00DF7CA3">
        <w:rPr>
          <w:sz w:val="18"/>
        </w:rPr>
        <w:t>’</w:t>
      </w:r>
      <w:r>
        <w:rPr>
          <w:sz w:val="18"/>
        </w:rPr>
        <w:t>inclure dans le présent document par les membres de l</w:t>
      </w:r>
      <w:r w:rsidR="00DF7CA3">
        <w:rPr>
          <w:sz w:val="18"/>
        </w:rPr>
        <w:t>’</w:t>
      </w:r>
      <w:r>
        <w:rPr>
          <w:sz w:val="18"/>
        </w:rPr>
        <w:t>Union sont, dans un premier temps, présentés au Comité</w:t>
      </w:r>
      <w:r w:rsidR="003E310B">
        <w:rPr>
          <w:sz w:val="18"/>
        </w:rPr>
        <w:t xml:space="preserve"> t</w:t>
      </w:r>
      <w:r>
        <w:rPr>
          <w:sz w:val="18"/>
        </w:rPr>
        <w:t>echnique (TC).</w:t>
      </w:r>
    </w:p>
    <w:p w:rsidR="00B55A88" w:rsidRPr="00D90D77" w:rsidRDefault="00B55A88" w:rsidP="001928D5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“2.2.</w:t>
      </w:r>
      <w:r>
        <w:rPr>
          <w:sz w:val="18"/>
        </w:rPr>
        <w:tab/>
        <w:t>Le</w:t>
      </w:r>
      <w:r w:rsidR="00DF7CA3">
        <w:rPr>
          <w:sz w:val="18"/>
        </w:rPr>
        <w:t> TC</w:t>
      </w:r>
      <w:r>
        <w:rPr>
          <w:sz w:val="18"/>
        </w:rPr>
        <w:t xml:space="preserve"> décidera s</w:t>
      </w:r>
      <w:r w:rsidR="00DF7CA3">
        <w:rPr>
          <w:sz w:val="18"/>
        </w:rPr>
        <w:t>’</w:t>
      </w:r>
      <w:r>
        <w:rPr>
          <w:sz w:val="18"/>
        </w:rPr>
        <w:t>il convient de</w:t>
      </w:r>
      <w:r w:rsidR="00DF7CA3">
        <w:rPr>
          <w:sz w:val="18"/>
        </w:rPr>
        <w:t> :</w:t>
      </w:r>
    </w:p>
    <w:p w:rsidR="00B55A88" w:rsidRPr="00D90D77" w:rsidRDefault="00B55A88" w:rsidP="00B55A88">
      <w:pPr>
        <w:numPr>
          <w:ilvl w:val="0"/>
          <w:numId w:val="50"/>
        </w:numPr>
        <w:autoSpaceDE w:val="0"/>
        <w:autoSpaceDN w:val="0"/>
        <w:adjustRightInd w:val="0"/>
        <w:ind w:left="1701" w:right="567" w:hanging="567"/>
        <w:contextualSpacing/>
        <w:rPr>
          <w:rFonts w:cs="Arial"/>
          <w:sz w:val="18"/>
          <w:szCs w:val="18"/>
        </w:rPr>
      </w:pPr>
      <w:r>
        <w:rPr>
          <w:sz w:val="18"/>
        </w:rPr>
        <w:t>proposer d</w:t>
      </w:r>
      <w:r w:rsidR="00DF7CA3">
        <w:rPr>
          <w:sz w:val="18"/>
        </w:rPr>
        <w:t>’</w:t>
      </w:r>
      <w:r>
        <w:rPr>
          <w:sz w:val="18"/>
        </w:rPr>
        <w:t>inclure les renseignements dans le document;</w:t>
      </w:r>
    </w:p>
    <w:p w:rsidR="00B55A88" w:rsidRPr="00D90D77" w:rsidRDefault="00B55A88" w:rsidP="00B55A88">
      <w:pPr>
        <w:numPr>
          <w:ilvl w:val="0"/>
          <w:numId w:val="50"/>
        </w:numPr>
        <w:autoSpaceDE w:val="0"/>
        <w:autoSpaceDN w:val="0"/>
        <w:adjustRightInd w:val="0"/>
        <w:ind w:left="1701" w:right="567" w:hanging="567"/>
        <w:contextualSpacing/>
        <w:rPr>
          <w:rFonts w:cs="Arial"/>
          <w:sz w:val="18"/>
          <w:szCs w:val="18"/>
        </w:rPr>
      </w:pPr>
      <w:r>
        <w:rPr>
          <w:sz w:val="18"/>
        </w:rPr>
        <w:t>solliciter des orientations supplémentaires à d</w:t>
      </w:r>
      <w:r w:rsidR="00DF7CA3">
        <w:rPr>
          <w:sz w:val="18"/>
        </w:rPr>
        <w:t>’</w:t>
      </w:r>
      <w:r>
        <w:rPr>
          <w:sz w:val="18"/>
        </w:rPr>
        <w:t xml:space="preserve">autres organes concernés (comme le Comité administratif et juridique (CAJ) et les groupes de travail technique (TWP) par exemple); </w:t>
      </w:r>
      <w:r w:rsidR="00FD0FBF">
        <w:rPr>
          <w:sz w:val="18"/>
        </w:rPr>
        <w:t xml:space="preserve"> </w:t>
      </w:r>
      <w:r>
        <w:rPr>
          <w:sz w:val="18"/>
        </w:rPr>
        <w:t>ou</w:t>
      </w:r>
    </w:p>
    <w:p w:rsidR="00DF7CA3" w:rsidRDefault="00B55A88" w:rsidP="00B55A88">
      <w:pPr>
        <w:numPr>
          <w:ilvl w:val="0"/>
          <w:numId w:val="50"/>
        </w:numPr>
        <w:autoSpaceDE w:val="0"/>
        <w:autoSpaceDN w:val="0"/>
        <w:adjustRightInd w:val="0"/>
        <w:spacing w:after="120"/>
        <w:ind w:left="1701" w:right="567" w:hanging="567"/>
        <w:rPr>
          <w:sz w:val="18"/>
        </w:rPr>
      </w:pPr>
      <w:r>
        <w:rPr>
          <w:sz w:val="18"/>
        </w:rPr>
        <w:t>proposer de ne pas inclure les renseignements dans le document.</w:t>
      </w:r>
    </w:p>
    <w:p w:rsidR="00B55A88" w:rsidRPr="00D90D77" w:rsidRDefault="00B55A88" w:rsidP="001928D5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“2.3.</w:t>
      </w:r>
      <w:r>
        <w:rPr>
          <w:sz w:val="18"/>
        </w:rPr>
        <w:tab/>
        <w:t>Au cas où le</w:t>
      </w:r>
      <w:r w:rsidR="00DF7CA3">
        <w:rPr>
          <w:sz w:val="18"/>
        </w:rPr>
        <w:t> TC</w:t>
      </w:r>
      <w:r>
        <w:rPr>
          <w:sz w:val="18"/>
        </w:rPr>
        <w:t xml:space="preserve"> et, ultérieurement,</w:t>
      </w:r>
      <w:r w:rsidR="00DF7CA3">
        <w:rPr>
          <w:sz w:val="18"/>
        </w:rPr>
        <w:t xml:space="preserve"> le CAJ</w:t>
      </w:r>
      <w:r>
        <w:rPr>
          <w:sz w:val="18"/>
        </w:rPr>
        <w:t xml:space="preserve"> font une recommandation positive, la liste des logiciels/équipements sera incorporée dans un projet du document, pour adoption éventuelle par le Conseil.</w:t>
      </w:r>
    </w:p>
    <w:p w:rsidR="00B55A88" w:rsidRPr="00D90D77" w:rsidRDefault="00B55A88" w:rsidP="001928D5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[…]</w:t>
      </w:r>
    </w:p>
    <w:p w:rsidR="00B55A88" w:rsidRPr="00D90D77" w:rsidRDefault="00B55A88" w:rsidP="001928D5">
      <w:pPr>
        <w:autoSpaceDE w:val="0"/>
        <w:autoSpaceDN w:val="0"/>
        <w:adjustRightInd w:val="0"/>
        <w:ind w:left="567" w:right="567"/>
        <w:contextualSpacing/>
        <w:rPr>
          <w:sz w:val="18"/>
          <w:szCs w:val="18"/>
        </w:rPr>
      </w:pPr>
      <w:r>
        <w:rPr>
          <w:sz w:val="18"/>
        </w:rPr>
        <w:lastRenderedPageBreak/>
        <w:t>“4.1</w:t>
      </w:r>
      <w:r>
        <w:rPr>
          <w:sz w:val="18"/>
        </w:rPr>
        <w:tab/>
        <w:t>Une circulaire est diffusée aux membres de l</w:t>
      </w:r>
      <w:r w:rsidR="00DF7CA3">
        <w:rPr>
          <w:sz w:val="18"/>
        </w:rPr>
        <w:t>’</w:t>
      </w:r>
      <w:r>
        <w:rPr>
          <w:sz w:val="18"/>
        </w:rPr>
        <w:t>Union chaque année, en vue de les inviter à donner des renseignements sur leur utilisation des logiciels/équipements figurant dans le présent document.”</w:t>
      </w:r>
    </w:p>
    <w:p w:rsidR="00B55A88" w:rsidRPr="00D90D77" w:rsidRDefault="00B55A88" w:rsidP="001928D5">
      <w:pPr>
        <w:rPr>
          <w:snapToGrid w:val="0"/>
        </w:rPr>
      </w:pPr>
    </w:p>
    <w:p w:rsidR="00DF7CA3" w:rsidRDefault="00B55A88" w:rsidP="001928D5"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  <w:t xml:space="preserve">Le </w:t>
      </w:r>
      <w:r>
        <w:t>1</w:t>
      </w:r>
      <w:r w:rsidR="00DF7CA3">
        <w:t>8 janvier 20</w:t>
      </w:r>
      <w:r>
        <w:t xml:space="preserve">22, </w:t>
      </w:r>
      <w:r>
        <w:rPr>
          <w:snapToGrid w:val="0"/>
        </w:rPr>
        <w:t>le Bureau de l</w:t>
      </w:r>
      <w:r w:rsidR="00DF7CA3">
        <w:rPr>
          <w:snapToGrid w:val="0"/>
        </w:rPr>
        <w:t>’</w:t>
      </w:r>
      <w:r>
        <w:rPr>
          <w:snapToGrid w:val="0"/>
        </w:rPr>
        <w:t xml:space="preserve">Union a diffusé </w:t>
      </w:r>
      <w:r>
        <w:t>la circulaire</w:t>
      </w:r>
      <w:r w:rsidR="003E310B">
        <w:t> </w:t>
      </w:r>
      <w:r>
        <w:t>E</w:t>
      </w:r>
      <w:r w:rsidR="003E310B">
        <w:noBreakHyphen/>
      </w:r>
      <w:r>
        <w:t>22/002 aux personnes désignées par les membres de l</w:t>
      </w:r>
      <w:r w:rsidR="00DF7CA3">
        <w:t>’</w:t>
      </w:r>
      <w:r>
        <w:t>Union faisant partie du</w:t>
      </w:r>
      <w:r w:rsidR="00DF7CA3">
        <w:t> TC</w:t>
      </w:r>
      <w:r>
        <w:t>, en vue de les inviter à donner ou à actualiser les renseignements sur l</w:t>
      </w:r>
      <w:r w:rsidR="00DF7CA3">
        <w:t>’</w:t>
      </w:r>
      <w:r>
        <w:t>utilisation des logiciels et des équipeme</w:t>
      </w:r>
      <w:r w:rsidR="00CE37F7">
        <w:t>nts mentionnés dans le document </w:t>
      </w:r>
      <w:r>
        <w:t>UPOV/INF/22.</w:t>
      </w:r>
    </w:p>
    <w:p w:rsidR="00B55A88" w:rsidRPr="00D90D77" w:rsidRDefault="00B55A88" w:rsidP="001928D5">
      <w:pPr>
        <w:rPr>
          <w:snapToGrid w:val="0"/>
        </w:rPr>
      </w:pPr>
    </w:p>
    <w:p w:rsidR="007C2B5D" w:rsidRPr="00D90D77" w:rsidRDefault="007C2B5D" w:rsidP="001928D5">
      <w:pPr>
        <w:rPr>
          <w:spacing w:val="-2"/>
        </w:rPr>
      </w:pPr>
      <w:r w:rsidRPr="00D90D77">
        <w:rPr>
          <w:snapToGrid w:val="0"/>
        </w:rPr>
        <w:fldChar w:fldCharType="begin"/>
      </w:r>
      <w:r w:rsidRPr="00D90D77">
        <w:rPr>
          <w:snapToGrid w:val="0"/>
        </w:rPr>
        <w:instrText xml:space="preserve"> AUTONUM  </w:instrText>
      </w:r>
      <w:r w:rsidRPr="00D90D77">
        <w:rPr>
          <w:snapToGrid w:val="0"/>
        </w:rPr>
        <w:fldChar w:fldCharType="end"/>
      </w:r>
      <w:r>
        <w:rPr>
          <w:snapToGrid w:val="0"/>
        </w:rPr>
        <w:tab/>
      </w:r>
      <w:r>
        <w:t>Le Bureau de l</w:t>
      </w:r>
      <w:r w:rsidR="00DF7CA3">
        <w:t>’</w:t>
      </w:r>
      <w:r>
        <w:t>Union a reçu des réponses de l</w:t>
      </w:r>
      <w:r w:rsidR="00DF7CA3">
        <w:t>’</w:t>
      </w:r>
      <w:r>
        <w:t>Ouzbékistan, des Pays</w:t>
      </w:r>
      <w:r w:rsidR="003E310B">
        <w:noBreakHyphen/>
      </w:r>
      <w:r>
        <w:t>Bas, de la Pologne et de la République tchèque à la circulaire</w:t>
      </w:r>
      <w:r w:rsidR="003E310B">
        <w:t> </w:t>
      </w:r>
      <w:r>
        <w:t>E</w:t>
      </w:r>
      <w:r w:rsidR="003E310B">
        <w:noBreakHyphen/>
      </w:r>
      <w:r w:rsidR="00CE37F7">
        <w:t>22/002.</w:t>
      </w:r>
    </w:p>
    <w:p w:rsidR="007C2B5D" w:rsidRPr="00D90D77" w:rsidRDefault="007C2B5D" w:rsidP="001928D5">
      <w:pPr>
        <w:rPr>
          <w:spacing w:val="-2"/>
        </w:rPr>
      </w:pPr>
    </w:p>
    <w:p w:rsidR="00B55A88" w:rsidRPr="00D90D77" w:rsidRDefault="00B55A88" w:rsidP="001928D5">
      <w:pPr>
        <w:rPr>
          <w:rFonts w:eastAsia="MS Mincho"/>
          <w:snapToGrid w:val="0"/>
        </w:rPr>
      </w:pPr>
      <w:r w:rsidRPr="00D90D77">
        <w:rPr>
          <w:rFonts w:eastAsia="MS Mincho"/>
          <w:snapToGrid w:val="0"/>
        </w:rPr>
        <w:fldChar w:fldCharType="begin"/>
      </w:r>
      <w:r w:rsidRPr="00D90D77">
        <w:rPr>
          <w:rFonts w:eastAsia="MS Mincho"/>
          <w:snapToGrid w:val="0"/>
        </w:rPr>
        <w:instrText xml:space="preserve"> AUTONUM  </w:instrText>
      </w:r>
      <w:r w:rsidRPr="00D90D77">
        <w:rPr>
          <w:rFonts w:eastAsia="MS Mincho"/>
          <w:snapToGrid w:val="0"/>
        </w:rPr>
        <w:fldChar w:fldCharType="end"/>
      </w:r>
      <w:r>
        <w:rPr>
          <w:snapToGrid w:val="0"/>
        </w:rPr>
        <w:tab/>
        <w:t>Le</w:t>
      </w:r>
      <w:r w:rsidR="00DF7CA3">
        <w:rPr>
          <w:snapToGrid w:val="0"/>
        </w:rPr>
        <w:t> TC</w:t>
      </w:r>
      <w:r>
        <w:rPr>
          <w:snapToGrid w:val="0"/>
        </w:rPr>
        <w:t xml:space="preserve"> ser</w:t>
      </w:r>
      <w:r w:rsidR="00CE37F7">
        <w:rPr>
          <w:snapToGrid w:val="0"/>
        </w:rPr>
        <w:t>a invité à examiner le document UPOV/INF/22/9 </w:t>
      </w:r>
      <w:proofErr w:type="spellStart"/>
      <w:r w:rsidR="00CE37F7">
        <w:rPr>
          <w:snapToGrid w:val="0"/>
        </w:rPr>
        <w:t>Draft</w:t>
      </w:r>
      <w:proofErr w:type="spellEnd"/>
      <w:r w:rsidR="00CE37F7">
        <w:rPr>
          <w:snapToGrid w:val="0"/>
        </w:rPr>
        <w:t> </w:t>
      </w:r>
      <w:r>
        <w:rPr>
          <w:snapToGrid w:val="0"/>
        </w:rPr>
        <w:t>1 et à solliciter des orientations supplémentaires auprès d</w:t>
      </w:r>
      <w:r w:rsidR="00DF7CA3">
        <w:rPr>
          <w:snapToGrid w:val="0"/>
        </w:rPr>
        <w:t>’</w:t>
      </w:r>
      <w:r>
        <w:rPr>
          <w:snapToGrid w:val="0"/>
        </w:rPr>
        <w:t xml:space="preserve">autres organes concernés </w:t>
      </w:r>
      <w:r>
        <w:t>(p.</w:t>
      </w:r>
      <w:r w:rsidR="00FD0FBF">
        <w:t> </w:t>
      </w:r>
      <w:r>
        <w:t>ex.</w:t>
      </w:r>
      <w:r w:rsidR="00FD0FBF">
        <w:t> </w:t>
      </w:r>
      <w:r w:rsidR="00DF7CA3">
        <w:t>le CAJ</w:t>
      </w:r>
      <w:r>
        <w:t xml:space="preserve"> et</w:t>
      </w:r>
      <w:r w:rsidR="00DF7CA3">
        <w:t xml:space="preserve"> les TWP</w:t>
      </w:r>
      <w:r>
        <w:t>)</w:t>
      </w:r>
      <w:r>
        <w:rPr>
          <w:snapToGrid w:val="0"/>
        </w:rPr>
        <w:t>.</w:t>
      </w:r>
    </w:p>
    <w:p w:rsidR="00B55A88" w:rsidRPr="00D90D77" w:rsidRDefault="00B55A88" w:rsidP="001928D5">
      <w:pPr>
        <w:rPr>
          <w:rFonts w:eastAsia="MS Mincho"/>
          <w:snapToGrid w:val="0"/>
          <w:lang w:eastAsia="ja-JP"/>
        </w:rPr>
      </w:pPr>
    </w:p>
    <w:p w:rsidR="00B55A88" w:rsidRPr="00D90D77" w:rsidRDefault="00B55A88" w:rsidP="001928D5">
      <w:r w:rsidRPr="00D90D77">
        <w:rPr>
          <w:rFonts w:eastAsia="MS Mincho"/>
          <w:snapToGrid w:val="0"/>
        </w:rPr>
        <w:fldChar w:fldCharType="begin"/>
      </w:r>
      <w:r w:rsidRPr="00D90D77">
        <w:rPr>
          <w:rFonts w:eastAsia="MS Mincho"/>
          <w:snapToGrid w:val="0"/>
        </w:rPr>
        <w:instrText xml:space="preserve"> AUTONUM  </w:instrText>
      </w:r>
      <w:r w:rsidRPr="00D90D77">
        <w:rPr>
          <w:rFonts w:eastAsia="MS Mincho"/>
          <w:snapToGrid w:val="0"/>
        </w:rPr>
        <w:fldChar w:fldCharType="end"/>
      </w:r>
      <w:r>
        <w:rPr>
          <w:snapToGrid w:val="0"/>
        </w:rPr>
        <w:tab/>
      </w:r>
      <w:r>
        <w:t>Sous réserve de l</w:t>
      </w:r>
      <w:r w:rsidR="00DF7CA3">
        <w:t>’</w:t>
      </w:r>
      <w:r>
        <w:t>accord du</w:t>
      </w:r>
      <w:r w:rsidR="00DF7CA3">
        <w:t> TC</w:t>
      </w:r>
      <w:r>
        <w:t xml:space="preserve"> et</w:t>
      </w:r>
      <w:r w:rsidR="00DF7CA3">
        <w:t xml:space="preserve"> du CAJ</w:t>
      </w:r>
      <w:r w:rsidR="00CE37F7">
        <w:t xml:space="preserve"> sur un projet de document </w:t>
      </w:r>
      <w:r>
        <w:t>UPOV/INF/22/9, sur la</w:t>
      </w:r>
      <w:r w:rsidR="00CE37F7">
        <w:t xml:space="preserve"> base du document UPOV/INF/22/9 </w:t>
      </w:r>
      <w:proofErr w:type="spellStart"/>
      <w:r w:rsidR="00CE37F7">
        <w:t>Draft</w:t>
      </w:r>
      <w:proofErr w:type="spellEnd"/>
      <w:r w:rsidR="00CE37F7">
        <w:t> 1, un projet de document </w:t>
      </w:r>
      <w:r>
        <w:t>UPOV/INF/22/9 “Logiciels et équipements utilisés par les membres de l</w:t>
      </w:r>
      <w:r w:rsidR="00DF7CA3">
        <w:t>’</w:t>
      </w:r>
      <w:r>
        <w:t xml:space="preserve">Union” approuvé sera présenté au Conseil pour adoption </w:t>
      </w:r>
      <w:r w:rsidR="00DF7CA3">
        <w:t>en 2022</w:t>
      </w:r>
      <w:r>
        <w:t>.</w:t>
      </w:r>
    </w:p>
    <w:p w:rsidR="00B55A88" w:rsidRPr="00D90D77" w:rsidRDefault="00B55A88" w:rsidP="001928D5">
      <w:pPr>
        <w:rPr>
          <w:lang w:eastAsia="ja-JP"/>
        </w:rPr>
      </w:pPr>
    </w:p>
    <w:p w:rsidR="00B55A88" w:rsidRPr="00193359" w:rsidRDefault="00B55A88" w:rsidP="00193359">
      <w:pPr>
        <w:pStyle w:val="DecisionParagraphs"/>
      </w:pPr>
      <w:r w:rsidRPr="00193359">
        <w:fldChar w:fldCharType="begin"/>
      </w:r>
      <w:r w:rsidRPr="00193359">
        <w:instrText xml:space="preserve"> AUTONUM  </w:instrText>
      </w:r>
      <w:r w:rsidRPr="00193359">
        <w:fldChar w:fldCharType="end"/>
      </w:r>
      <w:r w:rsidRPr="00193359">
        <w:tab/>
        <w:t>Le Comité technique est invité</w:t>
      </w:r>
      <w:r w:rsidR="00193359" w:rsidRPr="00193359">
        <w:t xml:space="preserve"> à :</w:t>
      </w:r>
    </w:p>
    <w:p w:rsidR="00B55A88" w:rsidRPr="00193359" w:rsidRDefault="00B55A88" w:rsidP="00193359">
      <w:pPr>
        <w:pStyle w:val="DecisionParagraphs"/>
      </w:pPr>
    </w:p>
    <w:p w:rsidR="00B55A88" w:rsidRPr="00193359" w:rsidRDefault="00193359" w:rsidP="00193359">
      <w:pPr>
        <w:pStyle w:val="DecisionParagraphs"/>
      </w:pPr>
      <w:r w:rsidRPr="00193359">
        <w:tab/>
        <w:t>a)</w:t>
      </w:r>
      <w:r w:rsidRPr="00193359">
        <w:tab/>
      </w:r>
      <w:r w:rsidR="00B55A88" w:rsidRPr="00193359">
        <w:t>noter que le Conseil, à sa cinquante</w:t>
      </w:r>
      <w:r w:rsidR="003E310B" w:rsidRPr="00193359">
        <w:noBreakHyphen/>
      </w:r>
      <w:r w:rsidR="00B55A88" w:rsidRPr="00193359">
        <w:t>cinqu</w:t>
      </w:r>
      <w:r w:rsidR="00DF7CA3" w:rsidRPr="00193359">
        <w:t>ième session</w:t>
      </w:r>
      <w:r w:rsidR="00B55A88" w:rsidRPr="00193359">
        <w:t xml:space="preserve"> ordinaire, a adopté dans le cadre de la procédure</w:t>
      </w:r>
      <w:r w:rsidR="00CE37F7" w:rsidRPr="00193359">
        <w:t xml:space="preserve"> par correspondance le document </w:t>
      </w:r>
      <w:r w:rsidR="00B55A88" w:rsidRPr="00193359">
        <w:t>UPOV/INF/22/8 “Logiciels et équipements utilisés par les membres de l</w:t>
      </w:r>
      <w:r w:rsidR="00DF7CA3" w:rsidRPr="00193359">
        <w:t>’</w:t>
      </w:r>
      <w:r w:rsidR="00CE37F7" w:rsidRPr="00193359">
        <w:t>Uni</w:t>
      </w:r>
      <w:bookmarkStart w:id="35" w:name="_GoBack"/>
      <w:bookmarkEnd w:id="35"/>
      <w:r w:rsidR="00CE37F7" w:rsidRPr="00193359">
        <w:t>on”, sur la base du document </w:t>
      </w:r>
      <w:r w:rsidR="00B55A88" w:rsidRPr="00193359">
        <w:t>UPOV/INF/22/8 </w:t>
      </w:r>
      <w:proofErr w:type="spellStart"/>
      <w:r w:rsidR="00B55A88" w:rsidRPr="00193359">
        <w:t>Draft</w:t>
      </w:r>
      <w:proofErr w:type="spellEnd"/>
      <w:r w:rsidR="00B55A88" w:rsidRPr="00193359">
        <w:t> 1,</w:t>
      </w:r>
    </w:p>
    <w:p w:rsidR="00B55A88" w:rsidRPr="00193359" w:rsidRDefault="00B55A88" w:rsidP="00193359">
      <w:pPr>
        <w:pStyle w:val="DecisionParagraphs"/>
      </w:pPr>
    </w:p>
    <w:p w:rsidR="00B55A88" w:rsidRPr="00193359" w:rsidRDefault="00193359" w:rsidP="00193359">
      <w:pPr>
        <w:pStyle w:val="DecisionParagraphs"/>
      </w:pPr>
      <w:r w:rsidRPr="00193359">
        <w:tab/>
        <w:t>b)</w:t>
      </w:r>
      <w:r w:rsidRPr="00193359">
        <w:tab/>
      </w:r>
      <w:r w:rsidR="00B55A88" w:rsidRPr="00193359">
        <w:t>noter que le Bureau de l</w:t>
      </w:r>
      <w:r w:rsidR="00DF7CA3" w:rsidRPr="00193359">
        <w:t>’</w:t>
      </w:r>
      <w:r w:rsidR="00B55A88" w:rsidRPr="00193359">
        <w:t>Union a reçu des réponses de l</w:t>
      </w:r>
      <w:r w:rsidR="00DF7CA3" w:rsidRPr="00193359">
        <w:t>’</w:t>
      </w:r>
      <w:r w:rsidR="00B55A88" w:rsidRPr="00193359">
        <w:t>Ouzbékistan, des Pays</w:t>
      </w:r>
      <w:r w:rsidR="003E310B" w:rsidRPr="00193359">
        <w:noBreakHyphen/>
      </w:r>
      <w:r w:rsidR="00B55A88" w:rsidRPr="00193359">
        <w:t>Bas, de la Pologne et de la République tchèque à la circulaire</w:t>
      </w:r>
      <w:r w:rsidR="003E310B" w:rsidRPr="00193359">
        <w:t> </w:t>
      </w:r>
      <w:r w:rsidR="00B55A88" w:rsidRPr="00193359">
        <w:t>E</w:t>
      </w:r>
      <w:r w:rsidR="003E310B" w:rsidRPr="00193359">
        <w:noBreakHyphen/>
      </w:r>
      <w:r w:rsidR="00B55A88" w:rsidRPr="00193359">
        <w:t>22/002 invitant les membres de l</w:t>
      </w:r>
      <w:r w:rsidR="00DF7CA3" w:rsidRPr="00193359">
        <w:t>’</w:t>
      </w:r>
      <w:r w:rsidR="00B55A88" w:rsidRPr="00193359">
        <w:t>Union à donner ou à actualiser des renseignements sur l</w:t>
      </w:r>
      <w:r w:rsidR="00DF7CA3" w:rsidRPr="00193359">
        <w:t>’</w:t>
      </w:r>
      <w:r w:rsidR="00B55A88" w:rsidRPr="00193359">
        <w:t>utilisation des logiciels mentionnés dans le document</w:t>
      </w:r>
      <w:r w:rsidR="00CE37F7" w:rsidRPr="00193359">
        <w:t> </w:t>
      </w:r>
      <w:r w:rsidR="00B55A88" w:rsidRPr="00193359">
        <w:t>UPOV/INF/22,</w:t>
      </w:r>
    </w:p>
    <w:p w:rsidR="00B55A88" w:rsidRPr="00193359" w:rsidRDefault="00B55A88" w:rsidP="00193359">
      <w:pPr>
        <w:pStyle w:val="DecisionParagraphs"/>
      </w:pPr>
    </w:p>
    <w:p w:rsidR="00DF7CA3" w:rsidRPr="00193359" w:rsidRDefault="00B55A88" w:rsidP="00193359">
      <w:pPr>
        <w:pStyle w:val="DecisionParagraphs"/>
      </w:pPr>
      <w:r w:rsidRPr="00193359">
        <w:tab/>
        <w:t>c)</w:t>
      </w:r>
      <w:r w:rsidRPr="00193359">
        <w:tab/>
        <w:t>envisager la possibilité de pro</w:t>
      </w:r>
      <w:r w:rsidR="00CE37F7" w:rsidRPr="00193359">
        <w:t>poser pour adoption le document UPOV/INF/22/9 </w:t>
      </w:r>
      <w:proofErr w:type="spellStart"/>
      <w:r w:rsidR="00CE37F7" w:rsidRPr="00193359">
        <w:t>Draft</w:t>
      </w:r>
      <w:proofErr w:type="spellEnd"/>
      <w:r w:rsidR="00CE37F7" w:rsidRPr="00193359">
        <w:t> </w:t>
      </w:r>
      <w:r w:rsidRPr="00193359">
        <w:t>1 et à solliciter des orientations supplémentaires auprès d</w:t>
      </w:r>
      <w:r w:rsidR="00DF7CA3" w:rsidRPr="00193359">
        <w:t>’</w:t>
      </w:r>
      <w:r w:rsidRPr="00193359">
        <w:t>autres organes concernés (p.</w:t>
      </w:r>
      <w:r w:rsidR="00FD0FBF" w:rsidRPr="00193359">
        <w:t> </w:t>
      </w:r>
      <w:r w:rsidRPr="00193359">
        <w:t>ex.</w:t>
      </w:r>
      <w:r w:rsidR="00FD0FBF" w:rsidRPr="00193359">
        <w:t> </w:t>
      </w:r>
      <w:r w:rsidR="00DF7CA3" w:rsidRPr="00193359">
        <w:t>le CAJ</w:t>
      </w:r>
      <w:r w:rsidRPr="00193359">
        <w:t xml:space="preserve"> et</w:t>
      </w:r>
      <w:r w:rsidR="00DF7CA3" w:rsidRPr="00193359">
        <w:t xml:space="preserve"> les TWP</w:t>
      </w:r>
      <w:r w:rsidRPr="00193359">
        <w:t>) et</w:t>
      </w:r>
    </w:p>
    <w:p w:rsidR="00B55A88" w:rsidRPr="00193359" w:rsidRDefault="00B55A88" w:rsidP="00193359">
      <w:pPr>
        <w:pStyle w:val="DecisionParagraphs"/>
      </w:pPr>
    </w:p>
    <w:p w:rsidR="00B55A88" w:rsidRPr="00193359" w:rsidRDefault="00B55A88" w:rsidP="00193359">
      <w:pPr>
        <w:pStyle w:val="DecisionParagraphs"/>
      </w:pPr>
      <w:r w:rsidRPr="00193359">
        <w:tab/>
      </w:r>
      <w:r w:rsidR="00193359" w:rsidRPr="00193359">
        <w:t>d)</w:t>
      </w:r>
      <w:r w:rsidR="00193359" w:rsidRPr="00193359">
        <w:tab/>
      </w:r>
      <w:r w:rsidRPr="00193359">
        <w:t>noter que, sous réserve de l</w:t>
      </w:r>
      <w:r w:rsidR="00DF7CA3" w:rsidRPr="00193359">
        <w:t>’</w:t>
      </w:r>
      <w:r w:rsidRPr="00193359">
        <w:t>accord du</w:t>
      </w:r>
      <w:r w:rsidR="00DF7CA3" w:rsidRPr="00193359">
        <w:t> TC</w:t>
      </w:r>
      <w:r w:rsidRPr="00193359">
        <w:t xml:space="preserve"> et</w:t>
      </w:r>
      <w:r w:rsidR="00DF7CA3" w:rsidRPr="00193359">
        <w:t xml:space="preserve"> du CAJ</w:t>
      </w:r>
      <w:r w:rsidRPr="00193359">
        <w:t>, un projet de document</w:t>
      </w:r>
      <w:r w:rsidR="00CE37F7" w:rsidRPr="00193359">
        <w:t> </w:t>
      </w:r>
      <w:r w:rsidRPr="00193359">
        <w:t xml:space="preserve">UPOV/INF/22/9 approuvé sera présenté au Conseil pour adoption </w:t>
      </w:r>
      <w:r w:rsidR="00DF7CA3" w:rsidRPr="00193359">
        <w:t>en 2022</w:t>
      </w:r>
      <w:r w:rsidRPr="00193359">
        <w:t xml:space="preserve"> sur cette base.</w:t>
      </w:r>
    </w:p>
    <w:p w:rsidR="002C7F6E" w:rsidRPr="00D90D77" w:rsidRDefault="002C7F6E" w:rsidP="001928D5">
      <w:pPr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:rsidR="002C7F6E" w:rsidRPr="00D90D77" w:rsidRDefault="002C7F6E" w:rsidP="001928D5">
      <w:pPr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:rsidR="002C7F6E" w:rsidRPr="00D90D77" w:rsidRDefault="002C7F6E" w:rsidP="001928D5">
      <w:pPr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:rsidR="00B55A88" w:rsidRDefault="00B55A88" w:rsidP="001928D5">
      <w:pPr>
        <w:jc w:val="right"/>
      </w:pPr>
      <w:r>
        <w:t>[Fin du document]</w:t>
      </w:r>
    </w:p>
    <w:p w:rsidR="00B55A88" w:rsidRPr="00C5280D" w:rsidRDefault="00B55A88" w:rsidP="001928D5">
      <w:pPr>
        <w:jc w:val="left"/>
      </w:pPr>
    </w:p>
    <w:p w:rsidR="00B55A88" w:rsidRPr="00C5280D" w:rsidRDefault="00B55A88" w:rsidP="001928D5">
      <w:pPr>
        <w:jc w:val="left"/>
      </w:pPr>
    </w:p>
    <w:p w:rsidR="00B570F7" w:rsidRPr="004B171F" w:rsidRDefault="00B570F7" w:rsidP="004B171F"/>
    <w:sectPr w:rsidR="00B570F7" w:rsidRPr="004B171F" w:rsidSect="001928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DD" w:rsidRDefault="008E5CDD" w:rsidP="00B55A88">
      <w:r>
        <w:separator/>
      </w:r>
    </w:p>
  </w:endnote>
  <w:endnote w:type="continuationSeparator" w:id="0">
    <w:p w:rsidR="008E5CDD" w:rsidRDefault="008E5CDD" w:rsidP="00B55A88">
      <w:r>
        <w:continuationSeparator/>
      </w:r>
    </w:p>
  </w:endnote>
  <w:endnote w:type="continuationNotice" w:id="1">
    <w:p w:rsidR="008E5CDD" w:rsidRDefault="008E5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0B" w:rsidRDefault="003E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0B" w:rsidRDefault="003E3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0B" w:rsidRDefault="003E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DD" w:rsidRDefault="008E5CDD" w:rsidP="0051026C">
      <w:pPr>
        <w:spacing w:before="240"/>
      </w:pPr>
      <w:r>
        <w:separator/>
      </w:r>
    </w:p>
  </w:footnote>
  <w:footnote w:type="continuationSeparator" w:id="0">
    <w:p w:rsidR="008E5CDD" w:rsidRDefault="008E5CDD" w:rsidP="00B55A88">
      <w:r>
        <w:continuationSeparator/>
      </w:r>
    </w:p>
  </w:footnote>
  <w:footnote w:type="continuationNotice" w:id="1">
    <w:p w:rsidR="008E5CDD" w:rsidRDefault="008E5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0B" w:rsidRDefault="003E3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D5" w:rsidRPr="00C5280D" w:rsidRDefault="001928D5" w:rsidP="001928D5">
    <w:pPr>
      <w:pStyle w:val="Header"/>
      <w:rPr>
        <w:rStyle w:val="PageNumber"/>
      </w:rPr>
    </w:pPr>
    <w:r>
      <w:rPr>
        <w:rStyle w:val="PageNumber"/>
      </w:rPr>
      <w:t>TC/58/11</w:t>
    </w:r>
  </w:p>
  <w:p w:rsidR="001928D5" w:rsidRPr="00C5280D" w:rsidRDefault="001928D5" w:rsidP="001928D5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193359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1928D5" w:rsidRPr="00C5280D" w:rsidRDefault="001928D5" w:rsidP="001928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0B" w:rsidRDefault="003E3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8765642"/>
    <w:multiLevelType w:val="hybridMultilevel"/>
    <w:tmpl w:val="6598F61E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9"/>
  </w:num>
  <w:num w:numId="43">
    <w:abstractNumId w:val="10"/>
  </w:num>
  <w:num w:numId="44">
    <w:abstractNumId w:val="16"/>
  </w:num>
  <w:num w:numId="45">
    <w:abstractNumId w:val="11"/>
  </w:num>
  <w:num w:numId="46">
    <w:abstractNumId w:val="20"/>
  </w:num>
  <w:num w:numId="47">
    <w:abstractNumId w:val="16"/>
  </w:num>
  <w:num w:numId="48">
    <w:abstractNumId w:val="22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8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10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635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015A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24F5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02E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1A2D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3B82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28D5"/>
    <w:rsid w:val="00193359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B7285"/>
    <w:rsid w:val="001C02E4"/>
    <w:rsid w:val="001C09F9"/>
    <w:rsid w:val="001C1318"/>
    <w:rsid w:val="001C1D0B"/>
    <w:rsid w:val="001C232E"/>
    <w:rsid w:val="001C2ABF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0F5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A1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0C9C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97"/>
    <w:rsid w:val="002B52E9"/>
    <w:rsid w:val="002B5EB6"/>
    <w:rsid w:val="002B6038"/>
    <w:rsid w:val="002C0CDA"/>
    <w:rsid w:val="002C5439"/>
    <w:rsid w:val="002C6605"/>
    <w:rsid w:val="002C760B"/>
    <w:rsid w:val="002C7F6E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6EB4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43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0B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0F96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7B1"/>
    <w:rsid w:val="0046292B"/>
    <w:rsid w:val="00462AA7"/>
    <w:rsid w:val="00463180"/>
    <w:rsid w:val="00464172"/>
    <w:rsid w:val="0046469C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85F"/>
    <w:rsid w:val="004834BC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6DC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68A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098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338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26C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5198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1C74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2E4A"/>
    <w:rsid w:val="005D6CA5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02EE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1756E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29C"/>
    <w:rsid w:val="00750637"/>
    <w:rsid w:val="007507E8"/>
    <w:rsid w:val="0075144E"/>
    <w:rsid w:val="00751D55"/>
    <w:rsid w:val="00752828"/>
    <w:rsid w:val="0075406E"/>
    <w:rsid w:val="00754971"/>
    <w:rsid w:val="0075571A"/>
    <w:rsid w:val="00756B8C"/>
    <w:rsid w:val="00757526"/>
    <w:rsid w:val="00761FB7"/>
    <w:rsid w:val="007623E3"/>
    <w:rsid w:val="00764DD1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2449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B5D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4D0C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37A88"/>
    <w:rsid w:val="00840835"/>
    <w:rsid w:val="00840A4A"/>
    <w:rsid w:val="00840B87"/>
    <w:rsid w:val="00840BDD"/>
    <w:rsid w:val="00840C57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3E5C"/>
    <w:rsid w:val="0086421C"/>
    <w:rsid w:val="00864369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0646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0FC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E5CDD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90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3563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440"/>
    <w:rsid w:val="00963E5E"/>
    <w:rsid w:val="00964C3A"/>
    <w:rsid w:val="00967341"/>
    <w:rsid w:val="00967446"/>
    <w:rsid w:val="00967DA9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792"/>
    <w:rsid w:val="009B4161"/>
    <w:rsid w:val="009B49CA"/>
    <w:rsid w:val="009B4B57"/>
    <w:rsid w:val="009B5285"/>
    <w:rsid w:val="009B532C"/>
    <w:rsid w:val="009B566F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07F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091"/>
    <w:rsid w:val="00A32140"/>
    <w:rsid w:val="00A33AC2"/>
    <w:rsid w:val="00A33C16"/>
    <w:rsid w:val="00A33E1B"/>
    <w:rsid w:val="00A35297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1CC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87B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A88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087E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05F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4A4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3A7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334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AE2"/>
    <w:rsid w:val="00C977F5"/>
    <w:rsid w:val="00CA1047"/>
    <w:rsid w:val="00CA108C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6A2"/>
    <w:rsid w:val="00CD5C79"/>
    <w:rsid w:val="00CD6470"/>
    <w:rsid w:val="00CD7696"/>
    <w:rsid w:val="00CE0E08"/>
    <w:rsid w:val="00CE2DFA"/>
    <w:rsid w:val="00CE37F7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12C2"/>
    <w:rsid w:val="00D22312"/>
    <w:rsid w:val="00D22717"/>
    <w:rsid w:val="00D22A27"/>
    <w:rsid w:val="00D22C9B"/>
    <w:rsid w:val="00D236BB"/>
    <w:rsid w:val="00D237FE"/>
    <w:rsid w:val="00D2496A"/>
    <w:rsid w:val="00D25C59"/>
    <w:rsid w:val="00D264F5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6D5E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342"/>
    <w:rsid w:val="00D84DA8"/>
    <w:rsid w:val="00D85717"/>
    <w:rsid w:val="00D85BEA"/>
    <w:rsid w:val="00D8624A"/>
    <w:rsid w:val="00D86873"/>
    <w:rsid w:val="00D871BF"/>
    <w:rsid w:val="00D874BE"/>
    <w:rsid w:val="00D90D77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1A26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DF7CA3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267B"/>
    <w:rsid w:val="00E2304A"/>
    <w:rsid w:val="00E23811"/>
    <w:rsid w:val="00E24B06"/>
    <w:rsid w:val="00E24BCC"/>
    <w:rsid w:val="00E24D18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ABD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66D3A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0DC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228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3EEE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6FE4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1F82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6F1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21E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0FBF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4988A7"/>
  <w15:chartTrackingRefBased/>
  <w15:docId w15:val="{51784942-62AA-483C-8187-B6712AF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lang w:val="fr-FR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link w:val="Heading1Char"/>
    <w:autoRedefine/>
    <w:qFormat/>
    <w:rsid w:val="00346EB4"/>
    <w:pPr>
      <w:keepNext/>
      <w:outlineLvl w:val="0"/>
    </w:pPr>
    <w:rPr>
      <w:caps/>
      <w:snapToGrid w:val="0"/>
    </w:rPr>
  </w:style>
  <w:style w:type="paragraph" w:styleId="Heading2">
    <w:name w:val="heading 2"/>
    <w:next w:val="Normal"/>
    <w:link w:val="Heading2Char"/>
    <w:autoRedefine/>
    <w:qFormat/>
    <w:rsid w:val="00754971"/>
    <w:pPr>
      <w:keepNext/>
      <w:outlineLvl w:val="1"/>
    </w:pPr>
    <w:rPr>
      <w:u w:val="single"/>
      <w:lang w:eastAsia="ja-JP"/>
    </w:rPr>
  </w:style>
  <w:style w:type="paragraph" w:styleId="Heading3">
    <w:name w:val="heading 3"/>
    <w:next w:val="Normal"/>
    <w:link w:val="Heading3Char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75029C"/>
    <w:pPr>
      <w:keepNext/>
      <w:ind w:left="567"/>
      <w:outlineLvl w:val="3"/>
    </w:pPr>
    <w:rPr>
      <w:u w:val="single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51026C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3E310B"/>
    <w:pPr>
      <w:keepNext/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fr-FR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fr-FR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link w:val="DecisionParagraphsChar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fr-FR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fr-FR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Disclaimer">
    <w:name w:val="Disclaimer"/>
    <w:next w:val="Normal"/>
    <w:qFormat/>
    <w:rsid w:val="00B55A88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B55A88"/>
    <w:pPr>
      <w:spacing w:after="240"/>
      <w:jc w:val="center"/>
    </w:pPr>
    <w:rPr>
      <w:i/>
      <w:iCs/>
    </w:rPr>
  </w:style>
  <w:style w:type="character" w:customStyle="1" w:styleId="Heading1Char">
    <w:name w:val="Heading 1 Char"/>
    <w:basedOn w:val="DefaultParagraphFont"/>
    <w:link w:val="Heading1"/>
    <w:rsid w:val="00346EB4"/>
    <w:rPr>
      <w:caps/>
      <w:snapToGrid w:val="0"/>
    </w:rPr>
  </w:style>
  <w:style w:type="character" w:customStyle="1" w:styleId="Heading2Char">
    <w:name w:val="Heading 2 Char"/>
    <w:basedOn w:val="DefaultParagraphFont"/>
    <w:link w:val="Heading2"/>
    <w:rsid w:val="00754971"/>
    <w:rPr>
      <w:u w:val="single"/>
      <w:lang w:eastAsia="ja-JP"/>
    </w:rPr>
  </w:style>
  <w:style w:type="character" w:customStyle="1" w:styleId="Heading3Char">
    <w:name w:val="Heading 3 Char"/>
    <w:basedOn w:val="DefaultParagraphFont"/>
    <w:link w:val="Heading3"/>
    <w:rsid w:val="00B55A88"/>
    <w:rPr>
      <w:i/>
    </w:rPr>
  </w:style>
  <w:style w:type="character" w:customStyle="1" w:styleId="FootnoteTextChar">
    <w:name w:val="Footnote Text Char"/>
    <w:basedOn w:val="DefaultParagraphFont"/>
    <w:link w:val="FootnoteText"/>
    <w:rsid w:val="0051026C"/>
    <w:rPr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B55A88"/>
    <w:rPr>
      <w:i/>
      <w:lang w:val="fr-FR"/>
    </w:rPr>
  </w:style>
  <w:style w:type="character" w:styleId="CommentReference">
    <w:name w:val="annotation reference"/>
    <w:basedOn w:val="DefaultParagraphFont"/>
    <w:semiHidden/>
    <w:unhideWhenUsed/>
    <w:rsid w:val="00496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6D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966DC"/>
    <w:rPr>
      <w:b/>
      <w:bCs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en/twm_1/twm_1_26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twm_1/twm_1_26.pdf" TargetMode="External"/><Relationship Id="rId17" Type="http://schemas.openxmlformats.org/officeDocument/2006/relationships/hyperlink" Target="https://www.upov.int/edocs/mdocs/upov/fr/c_55/c_55_12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pov.int/edocs/infdocs/fr/upov_inf_2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twm_1/twm_1_26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eves.fr/tools/pathostat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upov.int/edocs/mdocs/upov/fr/c_55/c_55_1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16.pdf" TargetMode="External"/><Relationship Id="rId14" Type="http://schemas.openxmlformats.org/officeDocument/2006/relationships/hyperlink" Target="mailto:sophie.perrot@geves.f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2A75B-8E42-4A8A-8711-95E87A6E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1972</Words>
  <Characters>12450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World Intelectual Property Organization</Company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subject/>
  <dc:creator>BESSE Ariane</dc:creator>
  <cp:keywords/>
  <dc:description/>
  <cp:lastModifiedBy>NICOLO Laurianne</cp:lastModifiedBy>
  <cp:revision>2</cp:revision>
  <cp:lastPrinted>2022-10-05T17:25:00Z</cp:lastPrinted>
  <dcterms:created xsi:type="dcterms:W3CDTF">2022-10-05T18:42:00Z</dcterms:created>
  <dcterms:modified xsi:type="dcterms:W3CDTF">2022-10-17T09:52:00Z</dcterms:modified>
</cp:coreProperties>
</file>