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23182D" w14:paraId="686C4289" w14:textId="77777777" w:rsidTr="00EB4E9C">
        <w:tc>
          <w:tcPr>
            <w:tcW w:w="6522" w:type="dxa"/>
          </w:tcPr>
          <w:p w14:paraId="6CABA4E5" w14:textId="77777777" w:rsidR="00DC3802" w:rsidRPr="0023182D" w:rsidRDefault="00DC3802" w:rsidP="00AC2883">
            <w:pPr>
              <w:rPr>
                <w:lang w:val="fr-FR"/>
              </w:rPr>
            </w:pPr>
            <w:r w:rsidRPr="0023182D">
              <w:rPr>
                <w:noProof/>
              </w:rPr>
              <w:drawing>
                <wp:inline distT="0" distB="0" distL="0" distR="0" wp14:anchorId="7BF8B914" wp14:editId="1BA6C7D5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0FE1E71F" w14:textId="483F4365" w:rsidR="00DC3802" w:rsidRPr="0023182D" w:rsidRDefault="006E3540" w:rsidP="00AC2883">
            <w:pPr>
              <w:pStyle w:val="Lettrine"/>
              <w:rPr>
                <w:lang w:val="fr-FR"/>
              </w:rPr>
            </w:pPr>
            <w:r w:rsidRPr="0023182D">
              <w:rPr>
                <w:lang w:val="fr-FR"/>
              </w:rPr>
              <w:t>F</w:t>
            </w:r>
          </w:p>
        </w:tc>
      </w:tr>
      <w:tr w:rsidR="00DC3802" w:rsidRPr="002B6834" w14:paraId="7138330B" w14:textId="77777777" w:rsidTr="00645CA8">
        <w:trPr>
          <w:trHeight w:val="219"/>
        </w:trPr>
        <w:tc>
          <w:tcPr>
            <w:tcW w:w="6522" w:type="dxa"/>
          </w:tcPr>
          <w:p w14:paraId="1C417D67" w14:textId="47E99473" w:rsidR="00DC3802" w:rsidRPr="0023182D" w:rsidRDefault="004E4D04" w:rsidP="00AC2883">
            <w:pPr>
              <w:pStyle w:val="upove"/>
              <w:rPr>
                <w:lang w:val="fr-FR"/>
              </w:rPr>
            </w:pPr>
            <w:r w:rsidRPr="0023182D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14:paraId="1774A705" w14:textId="77777777" w:rsidR="00DC3802" w:rsidRPr="0023182D" w:rsidRDefault="00DC3802" w:rsidP="00DA4973">
            <w:pPr>
              <w:rPr>
                <w:lang w:val="fr-FR"/>
              </w:rPr>
            </w:pPr>
          </w:p>
        </w:tc>
      </w:tr>
    </w:tbl>
    <w:p w14:paraId="3136886B" w14:textId="77777777" w:rsidR="008E655C" w:rsidRPr="0023182D" w:rsidRDefault="008E655C" w:rsidP="00DC3802">
      <w:pPr>
        <w:rPr>
          <w:lang w:val="fr-FR"/>
        </w:rPr>
      </w:pPr>
    </w:p>
    <w:p w14:paraId="0C67488D" w14:textId="77777777" w:rsidR="00445B73" w:rsidRPr="0023182D" w:rsidRDefault="00445B73" w:rsidP="00445B73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445B73" w:rsidRPr="002B6834" w14:paraId="73DDCFF2" w14:textId="77777777" w:rsidTr="00201C37">
        <w:tc>
          <w:tcPr>
            <w:tcW w:w="6512" w:type="dxa"/>
          </w:tcPr>
          <w:p w14:paraId="1C459B79" w14:textId="77777777" w:rsidR="008E655C" w:rsidRPr="0023182D" w:rsidRDefault="006E3540" w:rsidP="00201C37">
            <w:pPr>
              <w:pStyle w:val="Sessiontc"/>
              <w:spacing w:line="240" w:lineRule="auto"/>
              <w:rPr>
                <w:lang w:val="fr-FR"/>
              </w:rPr>
            </w:pPr>
            <w:r w:rsidRPr="0023182D">
              <w:rPr>
                <w:lang w:val="fr-FR"/>
              </w:rPr>
              <w:t>Comité technique</w:t>
            </w:r>
          </w:p>
          <w:p w14:paraId="3484AA08" w14:textId="1FFDB830" w:rsidR="00445B73" w:rsidRPr="0023182D" w:rsidRDefault="006E3540" w:rsidP="006E3540">
            <w:pPr>
              <w:pStyle w:val="Sessiontcplacedate"/>
              <w:rPr>
                <w:sz w:val="22"/>
                <w:lang w:val="fr-FR"/>
              </w:rPr>
            </w:pPr>
            <w:r w:rsidRPr="0023182D">
              <w:rPr>
                <w:lang w:val="fr-FR"/>
              </w:rPr>
              <w:t>Cinquante</w:t>
            </w:r>
            <w:r w:rsidR="004E703A">
              <w:rPr>
                <w:lang w:val="fr-FR"/>
              </w:rPr>
              <w:noBreakHyphen/>
            </w:r>
            <w:r w:rsidRPr="0023182D">
              <w:rPr>
                <w:lang w:val="fr-FR"/>
              </w:rPr>
              <w:t>sept</w:t>
            </w:r>
            <w:r w:rsidR="004D62F2">
              <w:rPr>
                <w:lang w:val="fr-FR"/>
              </w:rPr>
              <w:t>ième session</w:t>
            </w:r>
            <w:r w:rsidR="00445B73" w:rsidRPr="0023182D">
              <w:rPr>
                <w:lang w:val="fr-FR"/>
              </w:rPr>
              <w:br/>
            </w:r>
            <w:r w:rsidRPr="0023182D">
              <w:rPr>
                <w:lang w:val="fr-FR"/>
              </w:rPr>
              <w:t>Genève, 25 et 2</w:t>
            </w:r>
            <w:r w:rsidR="004D62F2" w:rsidRPr="0023182D">
              <w:rPr>
                <w:lang w:val="fr-FR"/>
              </w:rPr>
              <w:t>6</w:t>
            </w:r>
            <w:r w:rsidR="004D62F2">
              <w:rPr>
                <w:lang w:val="fr-FR"/>
              </w:rPr>
              <w:t> </w:t>
            </w:r>
            <w:r w:rsidR="004D62F2" w:rsidRPr="0023182D">
              <w:rPr>
                <w:lang w:val="fr-FR"/>
              </w:rPr>
              <w:t>octobre</w:t>
            </w:r>
            <w:r w:rsidR="004D62F2">
              <w:rPr>
                <w:lang w:val="fr-FR"/>
              </w:rPr>
              <w:t> </w:t>
            </w:r>
            <w:r w:rsidR="004D62F2" w:rsidRPr="0023182D">
              <w:rPr>
                <w:lang w:val="fr-FR"/>
              </w:rPr>
              <w:t>20</w:t>
            </w:r>
            <w:r w:rsidR="00445B73" w:rsidRPr="0023182D">
              <w:rPr>
                <w:lang w:val="fr-FR"/>
              </w:rPr>
              <w:t>21</w:t>
            </w:r>
          </w:p>
        </w:tc>
        <w:tc>
          <w:tcPr>
            <w:tcW w:w="3127" w:type="dxa"/>
          </w:tcPr>
          <w:p w14:paraId="463ACE85" w14:textId="0F2F8962" w:rsidR="008E655C" w:rsidRPr="0023182D" w:rsidRDefault="00B831DC" w:rsidP="00201C37">
            <w:pPr>
              <w:pStyle w:val="Doccode"/>
              <w:rPr>
                <w:lang w:val="fr-FR"/>
              </w:rPr>
            </w:pPr>
            <w:r w:rsidRPr="0023182D">
              <w:rPr>
                <w:lang w:val="fr-FR"/>
              </w:rPr>
              <w:t>TC/57/INF/9</w:t>
            </w:r>
            <w:r w:rsidR="00235094">
              <w:rPr>
                <w:lang w:val="fr-FR"/>
              </w:rPr>
              <w:t> </w:t>
            </w:r>
            <w:r w:rsidR="00CE3292" w:rsidRPr="0023182D">
              <w:rPr>
                <w:lang w:val="fr-FR"/>
              </w:rPr>
              <w:t>Add.</w:t>
            </w:r>
          </w:p>
          <w:p w14:paraId="12ED61B7" w14:textId="5EE632A3" w:rsidR="008E655C" w:rsidRPr="0023182D" w:rsidRDefault="00445B73" w:rsidP="00201C37">
            <w:pPr>
              <w:pStyle w:val="Docoriginal"/>
              <w:rPr>
                <w:lang w:val="fr-FR"/>
              </w:rPr>
            </w:pPr>
            <w:r w:rsidRPr="0023182D">
              <w:rPr>
                <w:lang w:val="fr-FR"/>
              </w:rPr>
              <w:t>Original</w:t>
            </w:r>
            <w:r w:rsidR="004D62F2">
              <w:rPr>
                <w:lang w:val="fr-FR"/>
              </w:rPr>
              <w:t> :</w:t>
            </w:r>
            <w:r w:rsidRPr="0023182D">
              <w:rPr>
                <w:b w:val="0"/>
                <w:spacing w:val="0"/>
                <w:lang w:val="fr-FR"/>
              </w:rPr>
              <w:t xml:space="preserve"> </w:t>
            </w:r>
            <w:r w:rsidR="006E3540" w:rsidRPr="0023182D">
              <w:rPr>
                <w:b w:val="0"/>
                <w:spacing w:val="0"/>
                <w:lang w:val="fr-FR"/>
              </w:rPr>
              <w:t>anglais</w:t>
            </w:r>
          </w:p>
          <w:p w14:paraId="0C06970F" w14:textId="2FB31857" w:rsidR="00445B73" w:rsidRPr="0023182D" w:rsidRDefault="00445B73" w:rsidP="004D62F2">
            <w:pPr>
              <w:pStyle w:val="Docoriginal"/>
              <w:rPr>
                <w:lang w:val="fr-FR"/>
              </w:rPr>
            </w:pPr>
            <w:r w:rsidRPr="0023182D">
              <w:rPr>
                <w:lang w:val="fr-FR"/>
              </w:rPr>
              <w:t>Date</w:t>
            </w:r>
            <w:r w:rsidR="004D62F2">
              <w:rPr>
                <w:lang w:val="fr-FR"/>
              </w:rPr>
              <w:t> :</w:t>
            </w:r>
            <w:r w:rsidRPr="0023182D">
              <w:rPr>
                <w:b w:val="0"/>
                <w:spacing w:val="0"/>
                <w:lang w:val="fr-FR"/>
              </w:rPr>
              <w:t xml:space="preserve"> </w:t>
            </w:r>
            <w:r w:rsidR="004D62F2" w:rsidRPr="0023182D">
              <w:rPr>
                <w:b w:val="0"/>
                <w:spacing w:val="0"/>
                <w:lang w:val="fr-FR"/>
              </w:rPr>
              <w:t>7</w:t>
            </w:r>
            <w:r w:rsidR="004D62F2">
              <w:rPr>
                <w:b w:val="0"/>
                <w:spacing w:val="0"/>
                <w:lang w:val="fr-FR"/>
              </w:rPr>
              <w:t> </w:t>
            </w:r>
            <w:r w:rsidR="004D62F2" w:rsidRPr="0023182D">
              <w:rPr>
                <w:b w:val="0"/>
                <w:spacing w:val="0"/>
                <w:lang w:val="fr-FR"/>
              </w:rPr>
              <w:t>octobre</w:t>
            </w:r>
            <w:r w:rsidR="004D62F2">
              <w:rPr>
                <w:b w:val="0"/>
                <w:spacing w:val="0"/>
                <w:lang w:val="fr-FR"/>
              </w:rPr>
              <w:t> </w:t>
            </w:r>
            <w:r w:rsidR="004D62F2" w:rsidRPr="0023182D">
              <w:rPr>
                <w:b w:val="0"/>
                <w:spacing w:val="0"/>
                <w:lang w:val="fr-FR"/>
              </w:rPr>
              <w:t>20</w:t>
            </w:r>
            <w:r w:rsidRPr="0023182D">
              <w:rPr>
                <w:b w:val="0"/>
                <w:spacing w:val="0"/>
                <w:lang w:val="fr-FR"/>
              </w:rPr>
              <w:t>21</w:t>
            </w:r>
          </w:p>
        </w:tc>
      </w:tr>
    </w:tbl>
    <w:p w14:paraId="6C84B055" w14:textId="47920EDE" w:rsidR="008E655C" w:rsidRPr="0023182D" w:rsidRDefault="006E3540" w:rsidP="006E3540">
      <w:pPr>
        <w:pStyle w:val="Titleofdoc0"/>
        <w:rPr>
          <w:lang w:val="fr-FR"/>
        </w:rPr>
      </w:pPr>
      <w:bookmarkStart w:id="0" w:name="TitleOfDoc"/>
      <w:bookmarkEnd w:id="0"/>
      <w:r w:rsidRPr="0023182D">
        <w:rPr>
          <w:lang w:val="fr-FR"/>
        </w:rPr>
        <w:t>Additif aux rapports sur l</w:t>
      </w:r>
      <w:r w:rsidR="004D62F2">
        <w:rPr>
          <w:lang w:val="fr-FR"/>
        </w:rPr>
        <w:t>’</w:t>
      </w:r>
      <w:r w:rsidRPr="0023182D">
        <w:rPr>
          <w:lang w:val="fr-FR"/>
        </w:rPr>
        <w:t>état d</w:t>
      </w:r>
      <w:r w:rsidR="004D62F2">
        <w:rPr>
          <w:lang w:val="fr-FR"/>
        </w:rPr>
        <w:t>’</w:t>
      </w:r>
      <w:r w:rsidRPr="0023182D">
        <w:rPr>
          <w:lang w:val="fr-FR"/>
        </w:rPr>
        <w:t xml:space="preserve">avancement des travaux des groupes de travail techniques, </w:t>
      </w:r>
      <w:r w:rsidR="004D62F2">
        <w:rPr>
          <w:lang w:val="fr-FR"/>
        </w:rPr>
        <w:t>y compris</w:t>
      </w:r>
      <w:r w:rsidRPr="0023182D">
        <w:rPr>
          <w:lang w:val="fr-FR"/>
        </w:rPr>
        <w:t xml:space="preserve"> le Groupe de travail sur les techniques biochimiques et moléculaires, notamment les profils d</w:t>
      </w:r>
      <w:r w:rsidR="004D62F2">
        <w:rPr>
          <w:lang w:val="fr-FR"/>
        </w:rPr>
        <w:t>’</w:t>
      </w:r>
      <w:r w:rsidRPr="0023182D">
        <w:rPr>
          <w:lang w:val="fr-FR"/>
        </w:rPr>
        <w:t>ADN (BMT)</w:t>
      </w:r>
    </w:p>
    <w:p w14:paraId="3E737D83" w14:textId="4D03BDD0" w:rsidR="008E655C" w:rsidRPr="0023182D" w:rsidRDefault="006E3540" w:rsidP="006E3540">
      <w:pPr>
        <w:pStyle w:val="preparedby1"/>
        <w:jc w:val="left"/>
        <w:rPr>
          <w:lang w:val="fr-FR"/>
        </w:rPr>
      </w:pPr>
      <w:bookmarkStart w:id="1" w:name="Prepared"/>
      <w:bookmarkEnd w:id="1"/>
      <w:r w:rsidRPr="0023182D">
        <w:rPr>
          <w:lang w:val="fr-FR"/>
        </w:rPr>
        <w:t>Document établi par le Bureau de l</w:t>
      </w:r>
      <w:r w:rsidR="004D62F2">
        <w:rPr>
          <w:lang w:val="fr-FR"/>
        </w:rPr>
        <w:t>’</w:t>
      </w:r>
      <w:r w:rsidRPr="0023182D">
        <w:rPr>
          <w:lang w:val="fr-FR"/>
        </w:rPr>
        <w:t>Union</w:t>
      </w:r>
    </w:p>
    <w:p w14:paraId="584A3450" w14:textId="40369841" w:rsidR="008E655C" w:rsidRPr="0023182D" w:rsidRDefault="006E3540" w:rsidP="006E3540">
      <w:pPr>
        <w:pStyle w:val="Disclaimer"/>
        <w:rPr>
          <w:lang w:val="fr-FR"/>
        </w:rPr>
      </w:pPr>
      <w:r w:rsidRPr="0023182D">
        <w:rPr>
          <w:color w:val="800080"/>
          <w:lang w:val="fr-FR"/>
        </w:rPr>
        <w:t>‏</w:t>
      </w:r>
      <w:r w:rsidRPr="0023182D">
        <w:rPr>
          <w:lang w:val="fr-FR"/>
        </w:rPr>
        <w:t>Avertissement</w:t>
      </w:r>
      <w:r w:rsidR="004D62F2">
        <w:rPr>
          <w:lang w:val="fr-FR"/>
        </w:rPr>
        <w:t> :</w:t>
      </w:r>
      <w:r w:rsidRPr="0023182D">
        <w:rPr>
          <w:lang w:val="fr-FR"/>
        </w:rPr>
        <w:t xml:space="preserve"> le présent document ne représente pas les principes ou les orientations de l</w:t>
      </w:r>
      <w:r w:rsidR="004D62F2">
        <w:rPr>
          <w:lang w:val="fr-FR"/>
        </w:rPr>
        <w:t>’</w:t>
      </w:r>
      <w:r w:rsidRPr="0023182D">
        <w:rPr>
          <w:lang w:val="fr-FR"/>
        </w:rPr>
        <w:t>UPOV</w:t>
      </w:r>
    </w:p>
    <w:p w14:paraId="0932C682" w14:textId="61890454" w:rsidR="008E655C" w:rsidRPr="0023182D" w:rsidRDefault="00201C37" w:rsidP="00B71152">
      <w:pPr>
        <w:rPr>
          <w:snapToGrid w:val="0"/>
          <w:lang w:val="fr-FR"/>
        </w:rPr>
      </w:pPr>
      <w:r w:rsidRPr="0023182D">
        <w:rPr>
          <w:snapToGrid w:val="0"/>
          <w:lang w:val="fr-FR"/>
        </w:rPr>
        <w:fldChar w:fldCharType="begin"/>
      </w:r>
      <w:r w:rsidRPr="0023182D">
        <w:rPr>
          <w:snapToGrid w:val="0"/>
          <w:lang w:val="fr-FR"/>
        </w:rPr>
        <w:instrText xml:space="preserve"> AUTONUM  </w:instrText>
      </w:r>
      <w:r w:rsidRPr="0023182D">
        <w:rPr>
          <w:snapToGrid w:val="0"/>
          <w:lang w:val="fr-FR"/>
        </w:rPr>
        <w:fldChar w:fldCharType="end"/>
      </w:r>
      <w:r w:rsidRPr="0023182D">
        <w:rPr>
          <w:snapToGrid w:val="0"/>
          <w:lang w:val="fr-FR"/>
        </w:rPr>
        <w:tab/>
      </w:r>
      <w:r w:rsidR="00B71152" w:rsidRPr="0023182D">
        <w:rPr>
          <w:snapToGrid w:val="0"/>
          <w:lang w:val="fr-FR"/>
        </w:rPr>
        <w:t xml:space="preserve">Cet additif a pour objet de présenter les rapports </w:t>
      </w:r>
      <w:r w:rsidR="004E4D04" w:rsidRPr="0023182D">
        <w:rPr>
          <w:snapToGrid w:val="0"/>
          <w:lang w:val="fr-FR"/>
        </w:rPr>
        <w:t>de la présidente</w:t>
      </w:r>
      <w:r w:rsidR="00B71152" w:rsidRPr="0023182D">
        <w:rPr>
          <w:snapToGrid w:val="0"/>
          <w:lang w:val="fr-FR"/>
        </w:rPr>
        <w:t xml:space="preserve"> du Groupe de travail technique sur les systèmes d</w:t>
      </w:r>
      <w:r w:rsidR="004D62F2">
        <w:rPr>
          <w:snapToGrid w:val="0"/>
          <w:lang w:val="fr-FR"/>
        </w:rPr>
        <w:t>’</w:t>
      </w:r>
      <w:r w:rsidR="00B71152" w:rsidRPr="0023182D">
        <w:rPr>
          <w:snapToGrid w:val="0"/>
          <w:lang w:val="fr-FR"/>
        </w:rPr>
        <w:t>automatisation et les programmes d</w:t>
      </w:r>
      <w:r w:rsidR="004D62F2">
        <w:rPr>
          <w:snapToGrid w:val="0"/>
          <w:lang w:val="fr-FR"/>
        </w:rPr>
        <w:t>’</w:t>
      </w:r>
      <w:r w:rsidR="00B71152" w:rsidRPr="0023182D">
        <w:rPr>
          <w:snapToGrid w:val="0"/>
          <w:lang w:val="fr-FR"/>
        </w:rPr>
        <w:t>ordinateur (TWC) et du Groupe de travail sur les techniques biochimiques et moléculaires, notamment les profils d</w:t>
      </w:r>
      <w:r w:rsidR="004D62F2">
        <w:rPr>
          <w:snapToGrid w:val="0"/>
          <w:lang w:val="fr-FR"/>
        </w:rPr>
        <w:t>’</w:t>
      </w:r>
      <w:r w:rsidR="00B71152" w:rsidRPr="0023182D">
        <w:rPr>
          <w:snapToGrid w:val="0"/>
          <w:lang w:val="fr-FR"/>
        </w:rPr>
        <w:t xml:space="preserve">ADN (BMT) </w:t>
      </w:r>
      <w:r w:rsidR="004E4D04" w:rsidRPr="0023182D">
        <w:rPr>
          <w:snapToGrid w:val="0"/>
          <w:lang w:val="fr-FR"/>
        </w:rPr>
        <w:t xml:space="preserve">concernant les travaux de ces groupes de travail </w:t>
      </w:r>
      <w:r w:rsidR="00B71152" w:rsidRPr="0023182D">
        <w:rPr>
          <w:snapToGrid w:val="0"/>
          <w:lang w:val="fr-FR"/>
        </w:rPr>
        <w:t xml:space="preserve">à leurs sessions </w:t>
      </w:r>
      <w:r w:rsidR="004D62F2" w:rsidRPr="0023182D">
        <w:rPr>
          <w:snapToGrid w:val="0"/>
          <w:lang w:val="fr-FR"/>
        </w:rPr>
        <w:t>de</w:t>
      </w:r>
      <w:r w:rsidR="004D62F2">
        <w:rPr>
          <w:snapToGrid w:val="0"/>
          <w:lang w:val="fr-FR"/>
        </w:rPr>
        <w:t> </w:t>
      </w:r>
      <w:r w:rsidR="004D62F2" w:rsidRPr="0023182D">
        <w:rPr>
          <w:snapToGrid w:val="0"/>
          <w:lang w:val="fr-FR"/>
        </w:rPr>
        <w:t>2021</w:t>
      </w:r>
      <w:r w:rsidR="00B71152" w:rsidRPr="0023182D">
        <w:rPr>
          <w:snapToGrid w:val="0"/>
          <w:lang w:val="fr-FR"/>
        </w:rPr>
        <w:t>.</w:t>
      </w:r>
    </w:p>
    <w:p w14:paraId="7BF61F65" w14:textId="77777777" w:rsidR="008E655C" w:rsidRPr="0023182D" w:rsidRDefault="008E655C" w:rsidP="00445B73">
      <w:pPr>
        <w:rPr>
          <w:snapToGrid w:val="0"/>
          <w:lang w:val="fr-FR"/>
        </w:rPr>
      </w:pPr>
    </w:p>
    <w:p w14:paraId="4D74DE6A" w14:textId="150C1A3C" w:rsidR="008E655C" w:rsidRPr="0023182D" w:rsidRDefault="00201C37" w:rsidP="00B71152">
      <w:pPr>
        <w:rPr>
          <w:snapToGrid w:val="0"/>
          <w:lang w:val="fr-FR"/>
        </w:rPr>
      </w:pPr>
      <w:r w:rsidRPr="0023182D">
        <w:rPr>
          <w:snapToGrid w:val="0"/>
          <w:lang w:val="fr-FR"/>
        </w:rPr>
        <w:fldChar w:fldCharType="begin"/>
      </w:r>
      <w:r w:rsidRPr="0023182D">
        <w:rPr>
          <w:snapToGrid w:val="0"/>
          <w:lang w:val="fr-FR"/>
        </w:rPr>
        <w:instrText xml:space="preserve"> AUTONUM  </w:instrText>
      </w:r>
      <w:r w:rsidRPr="0023182D">
        <w:rPr>
          <w:snapToGrid w:val="0"/>
          <w:lang w:val="fr-FR"/>
        </w:rPr>
        <w:fldChar w:fldCharType="end"/>
      </w:r>
      <w:r w:rsidRPr="0023182D">
        <w:rPr>
          <w:snapToGrid w:val="0"/>
          <w:lang w:val="fr-FR"/>
        </w:rPr>
        <w:tab/>
      </w:r>
      <w:r w:rsidR="00B71152" w:rsidRPr="0023182D">
        <w:rPr>
          <w:snapToGrid w:val="0"/>
          <w:lang w:val="fr-FR"/>
        </w:rPr>
        <w:t>La structure du présent document est la suivante</w:t>
      </w:r>
      <w:r w:rsidR="004D62F2">
        <w:rPr>
          <w:snapToGrid w:val="0"/>
          <w:lang w:val="fr-FR"/>
        </w:rPr>
        <w:t> :</w:t>
      </w:r>
    </w:p>
    <w:p w14:paraId="17857229" w14:textId="77777777" w:rsidR="008E655C" w:rsidRPr="0023182D" w:rsidRDefault="008E655C" w:rsidP="00445B73">
      <w:pPr>
        <w:rPr>
          <w:snapToGrid w:val="0"/>
          <w:lang w:val="fr-FR"/>
        </w:rPr>
      </w:pPr>
    </w:p>
    <w:p w14:paraId="489AC0AF" w14:textId="6525A1D7" w:rsidR="008E655C" w:rsidRPr="0023182D" w:rsidRDefault="004D62F2" w:rsidP="004E4D04">
      <w:pPr>
        <w:ind w:left="1134" w:hanging="1134"/>
        <w:rPr>
          <w:snapToGrid w:val="0"/>
          <w:lang w:val="fr-FR"/>
        </w:rPr>
      </w:pPr>
      <w:r w:rsidRPr="0023182D">
        <w:rPr>
          <w:snapToGrid w:val="0"/>
          <w:lang w:val="fr-FR"/>
        </w:rPr>
        <w:t>Annexe</w:t>
      </w:r>
      <w:r>
        <w:rPr>
          <w:snapToGrid w:val="0"/>
          <w:lang w:val="fr-FR"/>
        </w:rPr>
        <w:t> </w:t>
      </w:r>
      <w:r w:rsidRPr="0023182D">
        <w:rPr>
          <w:snapToGrid w:val="0"/>
          <w:lang w:val="fr-FR"/>
        </w:rPr>
        <w:t>I</w:t>
      </w:r>
      <w:r w:rsidR="00B71152" w:rsidRPr="0023182D">
        <w:rPr>
          <w:snapToGrid w:val="0"/>
          <w:lang w:val="fr-FR"/>
        </w:rPr>
        <w:tab/>
        <w:t>Groupe de travail technique sur les systèmes d</w:t>
      </w:r>
      <w:r>
        <w:rPr>
          <w:snapToGrid w:val="0"/>
          <w:lang w:val="fr-FR"/>
        </w:rPr>
        <w:t>’</w:t>
      </w:r>
      <w:r w:rsidR="00B71152" w:rsidRPr="0023182D">
        <w:rPr>
          <w:snapToGrid w:val="0"/>
          <w:lang w:val="fr-FR"/>
        </w:rPr>
        <w:t>automatisation et les programmes d</w:t>
      </w:r>
      <w:r>
        <w:rPr>
          <w:snapToGrid w:val="0"/>
          <w:lang w:val="fr-FR"/>
        </w:rPr>
        <w:t>’</w:t>
      </w:r>
      <w:r w:rsidR="00B71152" w:rsidRPr="0023182D">
        <w:rPr>
          <w:snapToGrid w:val="0"/>
          <w:lang w:val="fr-FR"/>
        </w:rPr>
        <w:t>ordinateurs (TWC)</w:t>
      </w:r>
    </w:p>
    <w:p w14:paraId="44FCEB37" w14:textId="7DD4BC31" w:rsidR="008E655C" w:rsidRPr="0023182D" w:rsidRDefault="004D62F2" w:rsidP="004E4D04">
      <w:pPr>
        <w:ind w:left="1134" w:hanging="1134"/>
        <w:rPr>
          <w:snapToGrid w:val="0"/>
          <w:lang w:val="fr-FR"/>
        </w:rPr>
      </w:pPr>
      <w:r w:rsidRPr="0023182D">
        <w:rPr>
          <w:snapToGrid w:val="0"/>
          <w:lang w:val="fr-FR"/>
        </w:rPr>
        <w:t>Annexe</w:t>
      </w:r>
      <w:r>
        <w:rPr>
          <w:snapToGrid w:val="0"/>
          <w:lang w:val="fr-FR"/>
        </w:rPr>
        <w:t> </w:t>
      </w:r>
      <w:r w:rsidRPr="0023182D">
        <w:rPr>
          <w:snapToGrid w:val="0"/>
          <w:lang w:val="fr-FR"/>
        </w:rPr>
        <w:t>I</w:t>
      </w:r>
      <w:r w:rsidR="00B71152" w:rsidRPr="0023182D">
        <w:rPr>
          <w:snapToGrid w:val="0"/>
          <w:lang w:val="fr-FR"/>
        </w:rPr>
        <w:t>I</w:t>
      </w:r>
      <w:r w:rsidR="00B71152" w:rsidRPr="0023182D">
        <w:rPr>
          <w:snapToGrid w:val="0"/>
          <w:lang w:val="fr-FR"/>
        </w:rPr>
        <w:tab/>
        <w:t>Groupe de travail sur les techniques biochimiques et moléculaires, notamment les profils d</w:t>
      </w:r>
      <w:r>
        <w:rPr>
          <w:snapToGrid w:val="0"/>
          <w:lang w:val="fr-FR"/>
        </w:rPr>
        <w:t>’</w:t>
      </w:r>
      <w:r w:rsidR="00B71152" w:rsidRPr="0023182D">
        <w:rPr>
          <w:snapToGrid w:val="0"/>
          <w:lang w:val="fr-FR"/>
        </w:rPr>
        <w:t>ADN (BMT)</w:t>
      </w:r>
    </w:p>
    <w:p w14:paraId="35D882CF" w14:textId="77777777" w:rsidR="008E655C" w:rsidRPr="0023182D" w:rsidRDefault="008E655C" w:rsidP="00445B73">
      <w:pPr>
        <w:rPr>
          <w:lang w:val="fr-FR"/>
        </w:rPr>
      </w:pPr>
    </w:p>
    <w:p w14:paraId="4E1F1345" w14:textId="77777777" w:rsidR="008E655C" w:rsidRPr="0023182D" w:rsidRDefault="008E655C" w:rsidP="00445B73">
      <w:pPr>
        <w:jc w:val="left"/>
        <w:rPr>
          <w:lang w:val="fr-FR"/>
        </w:rPr>
      </w:pPr>
    </w:p>
    <w:p w14:paraId="3524D304" w14:textId="77777777" w:rsidR="004D62F2" w:rsidRDefault="004D62F2" w:rsidP="00445B73">
      <w:pPr>
        <w:rPr>
          <w:lang w:val="fr-FR"/>
        </w:rPr>
      </w:pPr>
    </w:p>
    <w:p w14:paraId="45A2692F" w14:textId="16853E68" w:rsidR="008E655C" w:rsidRPr="0023182D" w:rsidRDefault="00B71152" w:rsidP="00B71152">
      <w:pPr>
        <w:jc w:val="right"/>
        <w:rPr>
          <w:lang w:val="fr-FR"/>
        </w:rPr>
      </w:pPr>
      <w:r w:rsidRPr="0023182D">
        <w:rPr>
          <w:lang w:val="fr-FR"/>
        </w:rPr>
        <w:t>[L</w:t>
      </w:r>
      <w:r w:rsidR="004D62F2">
        <w:rPr>
          <w:lang w:val="fr-FR"/>
        </w:rPr>
        <w:t>’</w:t>
      </w:r>
      <w:r w:rsidR="004D62F2" w:rsidRPr="0023182D">
        <w:rPr>
          <w:lang w:val="fr-FR"/>
        </w:rPr>
        <w:t>annexe</w:t>
      </w:r>
      <w:r w:rsidR="004D62F2">
        <w:rPr>
          <w:lang w:val="fr-FR"/>
        </w:rPr>
        <w:t> </w:t>
      </w:r>
      <w:r w:rsidR="004D62F2" w:rsidRPr="0023182D">
        <w:rPr>
          <w:lang w:val="fr-FR"/>
        </w:rPr>
        <w:t>I</w:t>
      </w:r>
      <w:r w:rsidRPr="0023182D">
        <w:rPr>
          <w:lang w:val="fr-FR"/>
        </w:rPr>
        <w:t xml:space="preserve"> suit]</w:t>
      </w:r>
    </w:p>
    <w:p w14:paraId="02A9FE74" w14:textId="77777777" w:rsidR="008E655C" w:rsidRPr="0023182D" w:rsidRDefault="008E655C" w:rsidP="00445B73">
      <w:pPr>
        <w:jc w:val="left"/>
        <w:rPr>
          <w:lang w:val="fr-FR"/>
        </w:rPr>
      </w:pPr>
    </w:p>
    <w:p w14:paraId="523DE789" w14:textId="77777777" w:rsidR="004658AB" w:rsidRPr="0023182D" w:rsidRDefault="004658AB" w:rsidP="009B440E">
      <w:pPr>
        <w:jc w:val="left"/>
        <w:rPr>
          <w:lang w:val="fr-FR"/>
        </w:rPr>
        <w:sectPr w:rsidR="004658AB" w:rsidRPr="0023182D" w:rsidSect="004D62F2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  <w:docGrid w:linePitch="272"/>
        </w:sectPr>
      </w:pPr>
    </w:p>
    <w:p w14:paraId="0628CE56" w14:textId="0909429C" w:rsidR="008E655C" w:rsidRPr="0023182D" w:rsidRDefault="00B71152" w:rsidP="00B71152">
      <w:pPr>
        <w:pStyle w:val="Heading1"/>
        <w:rPr>
          <w:lang w:val="fr-FR"/>
        </w:rPr>
      </w:pPr>
      <w:r w:rsidRPr="0023182D">
        <w:rPr>
          <w:lang w:val="fr-FR"/>
        </w:rPr>
        <w:lastRenderedPageBreak/>
        <w:t>Trente</w:t>
      </w:r>
      <w:r w:rsidR="004E703A">
        <w:rPr>
          <w:lang w:val="fr-FR"/>
        </w:rPr>
        <w:noBreakHyphen/>
      </w:r>
      <w:r w:rsidRPr="0023182D">
        <w:rPr>
          <w:lang w:val="fr-FR"/>
        </w:rPr>
        <w:t>neuv</w:t>
      </w:r>
      <w:r w:rsidR="004D62F2">
        <w:rPr>
          <w:lang w:val="fr-FR"/>
        </w:rPr>
        <w:t>ième session</w:t>
      </w:r>
      <w:r w:rsidRPr="0023182D">
        <w:rPr>
          <w:lang w:val="fr-FR"/>
        </w:rPr>
        <w:t xml:space="preserve"> du Groupe de travail technique sur les systèmes d</w:t>
      </w:r>
      <w:r w:rsidR="004D62F2">
        <w:rPr>
          <w:lang w:val="fr-FR"/>
        </w:rPr>
        <w:t>’</w:t>
      </w:r>
      <w:r w:rsidRPr="0023182D">
        <w:rPr>
          <w:lang w:val="fr-FR"/>
        </w:rPr>
        <w:t>automatisation et les programmes d</w:t>
      </w:r>
      <w:r w:rsidR="004D62F2">
        <w:rPr>
          <w:lang w:val="fr-FR"/>
        </w:rPr>
        <w:t>’</w:t>
      </w:r>
      <w:r w:rsidRPr="0023182D">
        <w:rPr>
          <w:lang w:val="fr-FR"/>
        </w:rPr>
        <w:t>ordinateur (TWC)</w:t>
      </w:r>
    </w:p>
    <w:p w14:paraId="66806526" w14:textId="77777777" w:rsidR="008E655C" w:rsidRPr="0023182D" w:rsidRDefault="008E655C" w:rsidP="00B611F0">
      <w:pPr>
        <w:rPr>
          <w:rFonts w:cs="Arial"/>
          <w:lang w:val="fr-FR"/>
        </w:rPr>
      </w:pPr>
    </w:p>
    <w:p w14:paraId="546DFA62" w14:textId="3125B372" w:rsidR="008E655C" w:rsidRPr="0023182D" w:rsidRDefault="00B71152" w:rsidP="00B71152">
      <w:pPr>
        <w:keepNext/>
        <w:outlineLvl w:val="2"/>
        <w:rPr>
          <w:rFonts w:cs="Arial"/>
          <w:i/>
          <w:lang w:val="fr-FR"/>
        </w:rPr>
      </w:pPr>
      <w:r w:rsidRPr="0023182D">
        <w:rPr>
          <w:rFonts w:cs="Arial"/>
          <w:i/>
          <w:lang w:val="fr-FR"/>
        </w:rPr>
        <w:t>Rapport établi par Mme</w:t>
      </w:r>
      <w:r w:rsidR="00235094">
        <w:rPr>
          <w:rFonts w:cs="Arial"/>
          <w:i/>
          <w:lang w:val="fr-FR"/>
        </w:rPr>
        <w:t> </w:t>
      </w:r>
      <w:r w:rsidRPr="0023182D">
        <w:rPr>
          <w:rFonts w:cs="Arial"/>
          <w:i/>
          <w:lang w:val="fr-FR"/>
        </w:rPr>
        <w:t>Beate Rücker (Allemagne), présidente</w:t>
      </w:r>
      <w:r w:rsidR="004D62F2" w:rsidRPr="0023182D">
        <w:rPr>
          <w:rFonts w:cs="Arial"/>
          <w:i/>
          <w:lang w:val="fr-FR"/>
        </w:rPr>
        <w:t xml:space="preserve"> du</w:t>
      </w:r>
      <w:r w:rsidR="004D62F2">
        <w:rPr>
          <w:rFonts w:cs="Arial"/>
          <w:i/>
          <w:lang w:val="fr-FR"/>
        </w:rPr>
        <w:t> </w:t>
      </w:r>
      <w:r w:rsidR="004D62F2" w:rsidRPr="0023182D">
        <w:rPr>
          <w:rFonts w:cs="Arial"/>
          <w:i/>
          <w:lang w:val="fr-FR"/>
        </w:rPr>
        <w:t>TWC</w:t>
      </w:r>
    </w:p>
    <w:p w14:paraId="1A2B76B8" w14:textId="77777777" w:rsidR="008E655C" w:rsidRPr="0023182D" w:rsidRDefault="008E655C" w:rsidP="00B611F0">
      <w:pPr>
        <w:rPr>
          <w:rFonts w:cs="Arial"/>
          <w:lang w:val="fr-FR"/>
        </w:rPr>
      </w:pPr>
    </w:p>
    <w:p w14:paraId="1ECF55CD" w14:textId="1FC823F0" w:rsidR="008E655C" w:rsidRPr="0023182D" w:rsidRDefault="00B71152" w:rsidP="00B71152">
      <w:pPr>
        <w:rPr>
          <w:lang w:val="fr-FR"/>
        </w:rPr>
      </w:pPr>
      <w:r w:rsidRPr="0023182D">
        <w:rPr>
          <w:lang w:val="fr-FR"/>
        </w:rPr>
        <w:t>Le TWC a tenu sa trente</w:t>
      </w:r>
      <w:r w:rsidR="004E703A">
        <w:rPr>
          <w:lang w:val="fr-FR"/>
        </w:rPr>
        <w:noBreakHyphen/>
      </w:r>
      <w:r w:rsidRPr="0023182D">
        <w:rPr>
          <w:lang w:val="fr-FR"/>
        </w:rPr>
        <w:t>neuv</w:t>
      </w:r>
      <w:r w:rsidR="004D62F2">
        <w:rPr>
          <w:lang w:val="fr-FR"/>
        </w:rPr>
        <w:t>ième session</w:t>
      </w:r>
      <w:r w:rsidRPr="0023182D">
        <w:rPr>
          <w:lang w:val="fr-FR"/>
        </w:rPr>
        <w:t>, organisée par les États</w:t>
      </w:r>
      <w:r w:rsidR="004E703A">
        <w:rPr>
          <w:lang w:val="fr-FR"/>
        </w:rPr>
        <w:noBreakHyphen/>
      </w:r>
      <w:r w:rsidRPr="0023182D">
        <w:rPr>
          <w:lang w:val="fr-FR"/>
        </w:rPr>
        <w:t>Unis d</w:t>
      </w:r>
      <w:r w:rsidR="004D62F2">
        <w:rPr>
          <w:lang w:val="fr-FR"/>
        </w:rPr>
        <w:t>’</w:t>
      </w:r>
      <w:r w:rsidRPr="0023182D">
        <w:rPr>
          <w:lang w:val="fr-FR"/>
        </w:rPr>
        <w:t>Amér</w:t>
      </w:r>
      <w:r w:rsidR="007E39B4">
        <w:rPr>
          <w:lang w:val="fr-FR"/>
        </w:rPr>
        <w:t>ique par voie électronique du 20</w:t>
      </w:r>
      <w:r w:rsidRPr="0023182D">
        <w:rPr>
          <w:lang w:val="fr-FR"/>
        </w:rPr>
        <w:t xml:space="preserve"> au 2</w:t>
      </w:r>
      <w:r w:rsidR="007E39B4">
        <w:rPr>
          <w:lang w:val="fr-FR"/>
        </w:rPr>
        <w:t>2</w:t>
      </w:r>
      <w:r w:rsidR="004D62F2">
        <w:rPr>
          <w:lang w:val="fr-FR"/>
        </w:rPr>
        <w:t> </w:t>
      </w:r>
      <w:r w:rsidR="004D62F2" w:rsidRPr="0023182D">
        <w:rPr>
          <w:lang w:val="fr-FR"/>
        </w:rPr>
        <w:t>septembre</w:t>
      </w:r>
      <w:r w:rsidR="004D62F2">
        <w:rPr>
          <w:lang w:val="fr-FR"/>
        </w:rPr>
        <w:t> </w:t>
      </w:r>
      <w:r w:rsidR="004D62F2" w:rsidRPr="0023182D">
        <w:rPr>
          <w:lang w:val="fr-FR"/>
        </w:rPr>
        <w:t>20</w:t>
      </w:r>
      <w:r w:rsidRPr="0023182D">
        <w:rPr>
          <w:lang w:val="fr-FR"/>
        </w:rPr>
        <w:t>21, sous la présidence de Mme</w:t>
      </w:r>
      <w:r w:rsidR="00235094">
        <w:rPr>
          <w:lang w:val="fr-FR"/>
        </w:rPr>
        <w:t> </w:t>
      </w:r>
      <w:r w:rsidRPr="0023182D">
        <w:rPr>
          <w:lang w:val="fr-FR"/>
        </w:rPr>
        <w:t>Beate Rücker (Allemag</w:t>
      </w:r>
      <w:r w:rsidR="00B818A2" w:rsidRPr="0023182D">
        <w:rPr>
          <w:lang w:val="fr-FR"/>
        </w:rPr>
        <w:t>ne)</w:t>
      </w:r>
      <w:r w:rsidR="00B818A2">
        <w:rPr>
          <w:lang w:val="fr-FR"/>
        </w:rPr>
        <w:t xml:space="preserve">.  </w:t>
      </w:r>
      <w:r w:rsidR="00B818A2" w:rsidRPr="0023182D">
        <w:rPr>
          <w:lang w:val="fr-FR"/>
        </w:rPr>
        <w:t>Le</w:t>
      </w:r>
      <w:r w:rsidRPr="0023182D">
        <w:rPr>
          <w:lang w:val="fr-FR"/>
        </w:rPr>
        <w:t xml:space="preserve"> compte rendu de la session fait l</w:t>
      </w:r>
      <w:r w:rsidR="004D62F2">
        <w:rPr>
          <w:lang w:val="fr-FR"/>
        </w:rPr>
        <w:t>’</w:t>
      </w:r>
      <w:r w:rsidRPr="0023182D">
        <w:rPr>
          <w:lang w:val="fr-FR"/>
        </w:rPr>
        <w:t>objet du document TWC/39/9 “Report”.</w:t>
      </w:r>
    </w:p>
    <w:p w14:paraId="131B569E" w14:textId="77777777" w:rsidR="008E655C" w:rsidRPr="0023182D" w:rsidRDefault="008E655C" w:rsidP="004B1B75">
      <w:pPr>
        <w:rPr>
          <w:lang w:val="fr-FR"/>
        </w:rPr>
      </w:pPr>
    </w:p>
    <w:p w14:paraId="37DBBA90" w14:textId="0E073440" w:rsidR="008E655C" w:rsidRPr="0023182D" w:rsidRDefault="004B1B75" w:rsidP="00B71152">
      <w:pPr>
        <w:rPr>
          <w:lang w:val="fr-FR"/>
        </w:rPr>
      </w:pPr>
      <w:r w:rsidRPr="0023182D">
        <w:rPr>
          <w:lang w:val="fr-FR"/>
        </w:rPr>
        <w:fldChar w:fldCharType="begin"/>
      </w:r>
      <w:r w:rsidRPr="0023182D">
        <w:rPr>
          <w:lang w:val="fr-FR"/>
        </w:rPr>
        <w:instrText xml:space="preserve"> 2. </w:instrText>
      </w:r>
      <w:r w:rsidRPr="0023182D">
        <w:rPr>
          <w:lang w:val="fr-FR"/>
        </w:rPr>
        <w:fldChar w:fldCharType="end"/>
      </w:r>
      <w:r w:rsidR="00B71152" w:rsidRPr="0023182D">
        <w:rPr>
          <w:lang w:val="fr-FR"/>
        </w:rPr>
        <w:t>La session</w:t>
      </w:r>
      <w:r w:rsidR="004D62F2" w:rsidRPr="0023182D">
        <w:rPr>
          <w:lang w:val="fr-FR"/>
        </w:rPr>
        <w:t xml:space="preserve"> du</w:t>
      </w:r>
      <w:r w:rsidR="004D62F2">
        <w:rPr>
          <w:lang w:val="fr-FR"/>
        </w:rPr>
        <w:t> </w:t>
      </w:r>
      <w:r w:rsidR="004D62F2" w:rsidRPr="0023182D">
        <w:rPr>
          <w:lang w:val="fr-FR"/>
        </w:rPr>
        <w:t>TWC</w:t>
      </w:r>
      <w:r w:rsidR="00B71152" w:rsidRPr="0023182D">
        <w:rPr>
          <w:lang w:val="fr-FR"/>
        </w:rPr>
        <w:t xml:space="preserve"> a réuni 54</w:t>
      </w:r>
      <w:r w:rsidR="00A262CB">
        <w:rPr>
          <w:lang w:val="fr-FR"/>
        </w:rPr>
        <w:t> </w:t>
      </w:r>
      <w:r w:rsidR="00B71152" w:rsidRPr="0023182D">
        <w:rPr>
          <w:lang w:val="fr-FR"/>
        </w:rPr>
        <w:t>participants représentant 23</w:t>
      </w:r>
      <w:r w:rsidR="00A262CB">
        <w:rPr>
          <w:lang w:val="fr-FR"/>
        </w:rPr>
        <w:t> </w:t>
      </w:r>
      <w:r w:rsidR="00B71152" w:rsidRPr="0023182D">
        <w:rPr>
          <w:lang w:val="fr-FR"/>
        </w:rPr>
        <w:t>membres de l</w:t>
      </w:r>
      <w:r w:rsidR="004D62F2">
        <w:rPr>
          <w:lang w:val="fr-FR"/>
        </w:rPr>
        <w:t>’</w:t>
      </w:r>
      <w:r w:rsidR="00B71152" w:rsidRPr="0023182D">
        <w:rPr>
          <w:lang w:val="fr-FR"/>
        </w:rPr>
        <w:t>Union et une organisation ayant le statut d</w:t>
      </w:r>
      <w:r w:rsidR="004D62F2">
        <w:rPr>
          <w:lang w:val="fr-FR"/>
        </w:rPr>
        <w:t>’</w:t>
      </w:r>
      <w:r w:rsidR="00B71152" w:rsidRPr="0023182D">
        <w:rPr>
          <w:lang w:val="fr-FR"/>
        </w:rPr>
        <w:t>observateur.</w:t>
      </w:r>
    </w:p>
    <w:p w14:paraId="0390FE82" w14:textId="77777777" w:rsidR="008E655C" w:rsidRPr="0023182D" w:rsidRDefault="008E655C" w:rsidP="004B1B75">
      <w:pPr>
        <w:rPr>
          <w:lang w:val="fr-FR"/>
        </w:rPr>
      </w:pPr>
    </w:p>
    <w:p w14:paraId="47E60B9C" w14:textId="495A3037" w:rsidR="00D96D11" w:rsidRPr="0023182D" w:rsidRDefault="00D96D11" w:rsidP="00B71152">
      <w:pPr>
        <w:rPr>
          <w:lang w:val="fr-FR"/>
        </w:rPr>
      </w:pPr>
      <w:r w:rsidRPr="0023182D">
        <w:rPr>
          <w:lang w:val="fr-FR"/>
        </w:rPr>
        <w:t>M.</w:t>
      </w:r>
      <w:r w:rsidR="00235094">
        <w:rPr>
          <w:lang w:val="fr-FR"/>
        </w:rPr>
        <w:t> </w:t>
      </w:r>
      <w:r w:rsidRPr="0023182D">
        <w:rPr>
          <w:lang w:val="fr-FR"/>
        </w:rPr>
        <w:t>Jeffery Haynes, directeur du service de protection des obtentions végétales, programme de science et technologie du service de commercialisation des produits agricoles du Département de l</w:t>
      </w:r>
      <w:r w:rsidR="004D62F2">
        <w:rPr>
          <w:lang w:val="fr-FR"/>
        </w:rPr>
        <w:t>’</w:t>
      </w:r>
      <w:r w:rsidRPr="0023182D">
        <w:rPr>
          <w:lang w:val="fr-FR"/>
        </w:rPr>
        <w:t>agriculture des États</w:t>
      </w:r>
      <w:r w:rsidR="004E703A">
        <w:rPr>
          <w:lang w:val="fr-FR"/>
        </w:rPr>
        <w:noBreakHyphen/>
      </w:r>
      <w:r w:rsidRPr="0023182D">
        <w:rPr>
          <w:lang w:val="fr-FR"/>
        </w:rPr>
        <w:t>Unis d</w:t>
      </w:r>
      <w:r w:rsidR="004D62F2">
        <w:rPr>
          <w:lang w:val="fr-FR"/>
        </w:rPr>
        <w:t>’</w:t>
      </w:r>
      <w:r w:rsidRPr="0023182D">
        <w:rPr>
          <w:lang w:val="fr-FR"/>
        </w:rPr>
        <w:t>Amérique (USDA) a souhaité la bienvenue</w:t>
      </w:r>
      <w:r w:rsidR="004D62F2" w:rsidRPr="0023182D">
        <w:rPr>
          <w:lang w:val="fr-FR"/>
        </w:rPr>
        <w:t xml:space="preserve"> au</w:t>
      </w:r>
      <w:r w:rsidR="004D62F2">
        <w:rPr>
          <w:lang w:val="fr-FR"/>
        </w:rPr>
        <w:t> </w:t>
      </w:r>
      <w:r w:rsidR="004D62F2" w:rsidRPr="0023182D">
        <w:rPr>
          <w:lang w:val="fr-FR"/>
        </w:rPr>
        <w:t>TWC</w:t>
      </w:r>
      <w:r w:rsidRPr="0023182D">
        <w:rPr>
          <w:lang w:val="fr-FR"/>
        </w:rPr>
        <w:t>.</w:t>
      </w:r>
    </w:p>
    <w:p w14:paraId="5BB6CFF9" w14:textId="77777777" w:rsidR="008E655C" w:rsidRPr="0023182D" w:rsidRDefault="008E655C" w:rsidP="004B1B75">
      <w:pPr>
        <w:rPr>
          <w:lang w:val="fr-FR"/>
        </w:rPr>
      </w:pPr>
    </w:p>
    <w:p w14:paraId="5DB4670F" w14:textId="1A7D1C0D" w:rsidR="008E655C" w:rsidRPr="0023182D" w:rsidRDefault="00B71152" w:rsidP="00B71152">
      <w:pPr>
        <w:rPr>
          <w:rFonts w:cs="Arial"/>
          <w:lang w:val="fr-FR"/>
        </w:rPr>
      </w:pPr>
      <w:r w:rsidRPr="0023182D">
        <w:rPr>
          <w:rFonts w:cs="Arial"/>
          <w:lang w:val="fr-FR"/>
        </w:rPr>
        <w:t xml:space="preserve">Le TWC a examiné le document TWC/39/5 </w:t>
      </w:r>
      <w:r w:rsidRPr="0023182D">
        <w:rPr>
          <w:rFonts w:cs="Arial"/>
          <w:i/>
          <w:lang w:val="fr-FR"/>
        </w:rPr>
        <w:t>“Development of software for the improved COYU method (splines)”</w:t>
      </w:r>
      <w:r w:rsidRPr="0023182D">
        <w:rPr>
          <w:rFonts w:cs="Arial"/>
          <w:lang w:val="fr-FR"/>
        </w:rPr>
        <w:t xml:space="preserve"> (Développement de logiciels pour la méthode COYU améliorée (splines)) et a suivi un exposé présenté par un expert du Royaume</w:t>
      </w:r>
      <w:r w:rsidR="004E703A">
        <w:rPr>
          <w:rFonts w:cs="Arial"/>
          <w:lang w:val="fr-FR"/>
        </w:rPr>
        <w:noBreakHyphen/>
      </w:r>
      <w:r w:rsidRPr="0023182D">
        <w:rPr>
          <w:rFonts w:cs="Arial"/>
          <w:lang w:val="fr-FR"/>
        </w:rPr>
        <w:t>U</w:t>
      </w:r>
      <w:r w:rsidR="00B818A2" w:rsidRPr="0023182D">
        <w:rPr>
          <w:rFonts w:cs="Arial"/>
          <w:lang w:val="fr-FR"/>
        </w:rPr>
        <w:t>ni</w:t>
      </w:r>
      <w:r w:rsidR="00B818A2">
        <w:rPr>
          <w:rFonts w:cs="Arial"/>
          <w:lang w:val="fr-FR"/>
        </w:rPr>
        <w:t xml:space="preserve">.  </w:t>
      </w:r>
      <w:r w:rsidR="00B818A2" w:rsidRPr="0023182D">
        <w:rPr>
          <w:rFonts w:cs="Arial"/>
          <w:lang w:val="fr-FR"/>
        </w:rPr>
        <w:t>Il</w:t>
      </w:r>
      <w:r w:rsidRPr="0023182D">
        <w:rPr>
          <w:rFonts w:cs="Arial"/>
          <w:lang w:val="fr-FR"/>
        </w:rPr>
        <w:t xml:space="preserve"> a pris note des progrès réalisés dans la mise au point d</w:t>
      </w:r>
      <w:r w:rsidR="004D62F2">
        <w:rPr>
          <w:rFonts w:cs="Arial"/>
          <w:lang w:val="fr-FR"/>
        </w:rPr>
        <w:t>’</w:t>
      </w:r>
      <w:r w:rsidRPr="0023182D">
        <w:rPr>
          <w:rFonts w:cs="Arial"/>
          <w:lang w:val="fr-FR"/>
        </w:rPr>
        <w:t>un logiciel pour la méthode d</w:t>
      </w:r>
      <w:r w:rsidR="004D62F2">
        <w:rPr>
          <w:rFonts w:cs="Arial"/>
          <w:lang w:val="fr-FR"/>
        </w:rPr>
        <w:t>’</w:t>
      </w:r>
      <w:r w:rsidRPr="0023182D">
        <w:rPr>
          <w:rFonts w:cs="Arial"/>
          <w:lang w:val="fr-FR"/>
        </w:rPr>
        <w:t>analyse COYU et du fait que des versions d</w:t>
      </w:r>
      <w:r w:rsidR="004D62F2">
        <w:rPr>
          <w:rFonts w:cs="Arial"/>
          <w:lang w:val="fr-FR"/>
        </w:rPr>
        <w:t>’</w:t>
      </w:r>
      <w:r w:rsidRPr="0023182D">
        <w:rPr>
          <w:rFonts w:cs="Arial"/>
          <w:lang w:val="fr-FR"/>
        </w:rPr>
        <w:t xml:space="preserve">évaluation du logiciel avaient été publiées en </w:t>
      </w:r>
      <w:r w:rsidR="004D62F2" w:rsidRPr="0023182D">
        <w:rPr>
          <w:rFonts w:cs="Arial"/>
          <w:lang w:val="fr-FR"/>
        </w:rPr>
        <w:t>août</w:t>
      </w:r>
      <w:r w:rsidR="004D62F2">
        <w:rPr>
          <w:rFonts w:cs="Arial"/>
          <w:lang w:val="fr-FR"/>
        </w:rPr>
        <w:t> </w:t>
      </w:r>
      <w:r w:rsidR="004D62F2" w:rsidRPr="0023182D">
        <w:rPr>
          <w:rFonts w:cs="Arial"/>
          <w:lang w:val="fr-FR"/>
        </w:rPr>
        <w:t>20</w:t>
      </w:r>
      <w:r w:rsidRPr="0023182D">
        <w:rPr>
          <w:rFonts w:cs="Arial"/>
          <w:lang w:val="fr-FR"/>
        </w:rPr>
        <w:t>21.</w:t>
      </w:r>
      <w:r w:rsidR="004B1B75" w:rsidRPr="0023182D">
        <w:rPr>
          <w:rFonts w:cs="Arial"/>
          <w:lang w:val="fr-FR"/>
        </w:rPr>
        <w:t xml:space="preserve"> </w:t>
      </w:r>
      <w:r w:rsidR="008232D8" w:rsidRPr="0023182D">
        <w:rPr>
          <w:rFonts w:cs="Arial"/>
          <w:lang w:val="fr-FR"/>
        </w:rPr>
        <w:t xml:space="preserve"> </w:t>
      </w:r>
      <w:r w:rsidRPr="0023182D">
        <w:rPr>
          <w:rFonts w:cs="Arial"/>
          <w:lang w:val="fr-FR"/>
        </w:rPr>
        <w:t>Il a noté que les résultats de la série d</w:t>
      </w:r>
      <w:r w:rsidR="004D62F2">
        <w:rPr>
          <w:rFonts w:cs="Arial"/>
          <w:lang w:val="fr-FR"/>
        </w:rPr>
        <w:t>’</w:t>
      </w:r>
      <w:r w:rsidRPr="0023182D">
        <w:rPr>
          <w:rFonts w:cs="Arial"/>
          <w:lang w:val="fr-FR"/>
        </w:rPr>
        <w:t xml:space="preserve">essais sur le logiciel COYU Splines devraient être disponibles </w:t>
      </w:r>
      <w:r w:rsidR="004D62F2" w:rsidRPr="0023182D">
        <w:rPr>
          <w:rFonts w:cs="Arial"/>
          <w:lang w:val="fr-FR"/>
        </w:rPr>
        <w:t>en</w:t>
      </w:r>
      <w:r w:rsidR="004D62F2">
        <w:rPr>
          <w:rFonts w:cs="Arial"/>
          <w:lang w:val="fr-FR"/>
        </w:rPr>
        <w:t> </w:t>
      </w:r>
      <w:r w:rsidR="004D62F2" w:rsidRPr="0023182D">
        <w:rPr>
          <w:rFonts w:cs="Arial"/>
          <w:lang w:val="fr-FR"/>
        </w:rPr>
        <w:t>2022</w:t>
      </w:r>
      <w:r w:rsidRPr="0023182D">
        <w:rPr>
          <w:rFonts w:cs="Arial"/>
          <w:lang w:val="fr-FR"/>
        </w:rPr>
        <w:t xml:space="preserve"> et est convenu d</w:t>
      </w:r>
      <w:r w:rsidR="004D62F2">
        <w:rPr>
          <w:rFonts w:cs="Arial"/>
          <w:lang w:val="fr-FR"/>
        </w:rPr>
        <w:t>’</w:t>
      </w:r>
      <w:r w:rsidRPr="0023182D">
        <w:rPr>
          <w:rFonts w:cs="Arial"/>
          <w:lang w:val="fr-FR"/>
        </w:rPr>
        <w:t>inviter l</w:t>
      </w:r>
      <w:r w:rsidR="004D62F2">
        <w:rPr>
          <w:rFonts w:cs="Arial"/>
          <w:lang w:val="fr-FR"/>
        </w:rPr>
        <w:t>’</w:t>
      </w:r>
      <w:r w:rsidRPr="0023182D">
        <w:rPr>
          <w:rFonts w:cs="Arial"/>
          <w:lang w:val="fr-FR"/>
        </w:rPr>
        <w:t>expert du Royaume</w:t>
      </w:r>
      <w:r w:rsidR="004E703A">
        <w:rPr>
          <w:rFonts w:cs="Arial"/>
          <w:lang w:val="fr-FR"/>
        </w:rPr>
        <w:noBreakHyphen/>
      </w:r>
      <w:r w:rsidRPr="0023182D">
        <w:rPr>
          <w:rFonts w:cs="Arial"/>
          <w:lang w:val="fr-FR"/>
        </w:rPr>
        <w:t>Uni à rendre compte des progrès accomplis à la première session</w:t>
      </w:r>
      <w:r w:rsidR="004D62F2" w:rsidRPr="0023182D">
        <w:rPr>
          <w:rFonts w:cs="Arial"/>
          <w:lang w:val="fr-FR"/>
        </w:rPr>
        <w:t xml:space="preserve"> du</w:t>
      </w:r>
      <w:r w:rsidR="004D62F2">
        <w:rPr>
          <w:rFonts w:cs="Arial"/>
          <w:lang w:val="fr-FR"/>
        </w:rPr>
        <w:t> </w:t>
      </w:r>
      <w:r w:rsidR="004D62F2" w:rsidRPr="0023182D">
        <w:rPr>
          <w:rFonts w:cs="Arial"/>
          <w:lang w:val="fr-FR"/>
        </w:rPr>
        <w:t>TWM</w:t>
      </w:r>
      <w:r w:rsidRPr="0023182D">
        <w:rPr>
          <w:rFonts w:cs="Arial"/>
          <w:lang w:val="fr-FR"/>
        </w:rPr>
        <w:t>.</w:t>
      </w:r>
    </w:p>
    <w:p w14:paraId="6CE288DB" w14:textId="77777777" w:rsidR="008E655C" w:rsidRPr="0023182D" w:rsidRDefault="008E655C" w:rsidP="00DA1501">
      <w:pPr>
        <w:rPr>
          <w:rFonts w:cs="Arial"/>
          <w:lang w:val="fr-FR"/>
        </w:rPr>
      </w:pPr>
    </w:p>
    <w:p w14:paraId="7B564861" w14:textId="4FD87287" w:rsidR="008E655C" w:rsidRPr="0023182D" w:rsidRDefault="00B71152" w:rsidP="00B71152">
      <w:pPr>
        <w:rPr>
          <w:lang w:val="fr-FR"/>
        </w:rPr>
      </w:pPr>
      <w:r w:rsidRPr="0023182D">
        <w:rPr>
          <w:lang w:val="fr-FR"/>
        </w:rPr>
        <w:t xml:space="preserve">Le TWC a examiné la proposition de révision du document TGP/8, </w:t>
      </w:r>
      <w:r w:rsidR="004D62F2" w:rsidRPr="0023182D">
        <w:rPr>
          <w:lang w:val="fr-FR"/>
        </w:rPr>
        <w:t>section</w:t>
      </w:r>
      <w:r w:rsidR="004D62F2">
        <w:rPr>
          <w:lang w:val="fr-FR"/>
        </w:rPr>
        <w:t> </w:t>
      </w:r>
      <w:r w:rsidR="004D62F2" w:rsidRPr="0023182D">
        <w:rPr>
          <w:lang w:val="fr-FR"/>
        </w:rPr>
        <w:t>9</w:t>
      </w:r>
      <w:r w:rsidRPr="0023182D">
        <w:rPr>
          <w:lang w:val="fr-FR"/>
        </w:rPr>
        <w:t xml:space="preserve"> “Analyse globale de l</w:t>
      </w:r>
      <w:r w:rsidR="004D62F2">
        <w:rPr>
          <w:lang w:val="fr-FR"/>
        </w:rPr>
        <w:t>’</w:t>
      </w:r>
      <w:r w:rsidRPr="0023182D">
        <w:rPr>
          <w:lang w:val="fr-FR"/>
        </w:rPr>
        <w:t>homogénéité sur plusieurs années (méthode d</w:t>
      </w:r>
      <w:r w:rsidR="004D62F2">
        <w:rPr>
          <w:lang w:val="fr-FR"/>
        </w:rPr>
        <w:t>’</w:t>
      </w:r>
      <w:r w:rsidRPr="0023182D">
        <w:rPr>
          <w:lang w:val="fr-FR"/>
        </w:rPr>
        <w:t xml:space="preserve">analyse COYU)” sur la base du projet présenté dans les annexes du document TWP/5/11.  Il </w:t>
      </w:r>
      <w:r w:rsidR="004923F9" w:rsidRPr="0023182D">
        <w:rPr>
          <w:lang w:val="fr-FR"/>
        </w:rPr>
        <w:t>a estimé</w:t>
      </w:r>
      <w:r w:rsidRPr="0023182D">
        <w:rPr>
          <w:lang w:val="fr-FR"/>
        </w:rPr>
        <w:t xml:space="preserve"> qu</w:t>
      </w:r>
      <w:r w:rsidR="004D62F2">
        <w:rPr>
          <w:lang w:val="fr-FR"/>
        </w:rPr>
        <w:t>’</w:t>
      </w:r>
      <w:r w:rsidRPr="0023182D">
        <w:rPr>
          <w:lang w:val="fr-FR"/>
        </w:rPr>
        <w:t>il conviendrait d</w:t>
      </w:r>
      <w:r w:rsidR="004D62F2">
        <w:rPr>
          <w:lang w:val="fr-FR"/>
        </w:rPr>
        <w:t>’</w:t>
      </w:r>
      <w:r w:rsidRPr="0023182D">
        <w:rPr>
          <w:lang w:val="fr-FR"/>
        </w:rPr>
        <w:t>examiner plus avant la question de savoir s</w:t>
      </w:r>
      <w:r w:rsidR="004D62F2">
        <w:rPr>
          <w:lang w:val="fr-FR"/>
        </w:rPr>
        <w:t>’</w:t>
      </w:r>
      <w:r w:rsidRPr="0023182D">
        <w:rPr>
          <w:lang w:val="fr-FR"/>
        </w:rPr>
        <w:t>il y a</w:t>
      </w:r>
      <w:r w:rsidR="004923F9" w:rsidRPr="0023182D">
        <w:rPr>
          <w:lang w:val="fr-FR"/>
        </w:rPr>
        <w:t>vait</w:t>
      </w:r>
      <w:r w:rsidRPr="0023182D">
        <w:rPr>
          <w:lang w:val="fr-FR"/>
        </w:rPr>
        <w:t xml:space="preserve"> lieu de supprimer les indications sur la moyenne mobile COYU </w:t>
      </w:r>
      <w:r w:rsidR="004923F9" w:rsidRPr="0023182D">
        <w:rPr>
          <w:lang w:val="fr-FR"/>
        </w:rPr>
        <w:t>de</w:t>
      </w:r>
      <w:r w:rsidRPr="0023182D">
        <w:rPr>
          <w:lang w:val="fr-FR"/>
        </w:rPr>
        <w:t xml:space="preserve"> la </w:t>
      </w:r>
      <w:r w:rsidR="004D62F2" w:rsidRPr="0023182D">
        <w:rPr>
          <w:lang w:val="fr-FR"/>
        </w:rPr>
        <w:t>section</w:t>
      </w:r>
      <w:r w:rsidR="004D62F2">
        <w:rPr>
          <w:lang w:val="fr-FR"/>
        </w:rPr>
        <w:t> </w:t>
      </w:r>
      <w:r w:rsidR="004D62F2" w:rsidRPr="0023182D">
        <w:rPr>
          <w:lang w:val="fr-FR"/>
        </w:rPr>
        <w:t>9</w:t>
      </w:r>
      <w:r w:rsidRPr="0023182D">
        <w:rPr>
          <w:lang w:val="fr-FR"/>
        </w:rPr>
        <w:t xml:space="preserve"> du document TGP/8 et de les remplacer par des explications sur la méthode améliorée (COYU Splines), étant donné que les explications sur la moyenne mobile COYU </w:t>
      </w:r>
      <w:r w:rsidR="004923F9" w:rsidRPr="0023182D">
        <w:rPr>
          <w:lang w:val="fr-FR"/>
        </w:rPr>
        <w:t>étaient</w:t>
      </w:r>
      <w:r w:rsidRPr="0023182D">
        <w:rPr>
          <w:lang w:val="fr-FR"/>
        </w:rPr>
        <w:t xml:space="preserve"> disponibles sur le site</w:t>
      </w:r>
      <w:r w:rsidR="00235094">
        <w:rPr>
          <w:lang w:val="fr-FR"/>
        </w:rPr>
        <w:t> </w:t>
      </w:r>
      <w:r w:rsidRPr="0023182D">
        <w:rPr>
          <w:lang w:val="fr-FR"/>
        </w:rPr>
        <w:t>Web de l</w:t>
      </w:r>
      <w:r w:rsidR="004D62F2">
        <w:rPr>
          <w:lang w:val="fr-FR"/>
        </w:rPr>
        <w:t>’</w:t>
      </w:r>
      <w:r w:rsidRPr="0023182D">
        <w:rPr>
          <w:lang w:val="fr-FR"/>
        </w:rPr>
        <w:t>UPOV.</w:t>
      </w:r>
    </w:p>
    <w:p w14:paraId="38239D49" w14:textId="77777777" w:rsidR="008E655C" w:rsidRPr="0023182D" w:rsidRDefault="008E655C" w:rsidP="00DA1501">
      <w:pPr>
        <w:rPr>
          <w:lang w:val="fr-FR"/>
        </w:rPr>
      </w:pPr>
    </w:p>
    <w:p w14:paraId="7C32C6BF" w14:textId="2ADA95BA" w:rsidR="008E655C" w:rsidRPr="0023182D" w:rsidRDefault="00F355D8" w:rsidP="00F355D8">
      <w:pPr>
        <w:rPr>
          <w:lang w:val="fr-FR"/>
        </w:rPr>
      </w:pPr>
      <w:r w:rsidRPr="0023182D">
        <w:rPr>
          <w:lang w:val="fr-FR"/>
        </w:rPr>
        <w:t xml:space="preserve">Le TWC </w:t>
      </w:r>
      <w:r w:rsidR="004923F9" w:rsidRPr="0023182D">
        <w:rPr>
          <w:lang w:val="fr-FR"/>
        </w:rPr>
        <w:t>a estimé</w:t>
      </w:r>
      <w:r w:rsidRPr="0023182D">
        <w:rPr>
          <w:lang w:val="fr-FR"/>
        </w:rPr>
        <w:t xml:space="preserve"> qu</w:t>
      </w:r>
      <w:r w:rsidR="004D62F2">
        <w:rPr>
          <w:lang w:val="fr-FR"/>
        </w:rPr>
        <w:t>’</w:t>
      </w:r>
      <w:r w:rsidRPr="0023182D">
        <w:rPr>
          <w:lang w:val="fr-FR"/>
        </w:rPr>
        <w:t>il conviendrait d</w:t>
      </w:r>
      <w:r w:rsidR="004D62F2">
        <w:rPr>
          <w:lang w:val="fr-FR"/>
        </w:rPr>
        <w:t>’</w:t>
      </w:r>
      <w:r w:rsidRPr="0023182D">
        <w:rPr>
          <w:lang w:val="fr-FR"/>
        </w:rPr>
        <w:t>examiner plus avant l</w:t>
      </w:r>
      <w:r w:rsidR="004D62F2">
        <w:rPr>
          <w:lang w:val="fr-FR"/>
        </w:rPr>
        <w:t>’</w:t>
      </w:r>
      <w:r w:rsidRPr="0023182D">
        <w:rPr>
          <w:lang w:val="fr-FR"/>
        </w:rPr>
        <w:t>utilisation de la méthode COYU lorsque le niveau d</w:t>
      </w:r>
      <w:r w:rsidR="004D62F2">
        <w:rPr>
          <w:lang w:val="fr-FR"/>
        </w:rPr>
        <w:t>’</w:t>
      </w:r>
      <w:r w:rsidRPr="0023182D">
        <w:rPr>
          <w:lang w:val="fr-FR"/>
        </w:rPr>
        <w:t>expression d</w:t>
      </w:r>
      <w:r w:rsidR="004D62F2">
        <w:rPr>
          <w:lang w:val="fr-FR"/>
        </w:rPr>
        <w:t>’</w:t>
      </w:r>
      <w:r w:rsidRPr="0023182D">
        <w:rPr>
          <w:lang w:val="fr-FR"/>
        </w:rPr>
        <w:t>un caractère pour une variété candidate se situ</w:t>
      </w:r>
      <w:r w:rsidR="004923F9" w:rsidRPr="0023182D">
        <w:rPr>
          <w:lang w:val="fr-FR"/>
        </w:rPr>
        <w:t>ait</w:t>
      </w:r>
      <w:r w:rsidRPr="0023182D">
        <w:rPr>
          <w:lang w:val="fr-FR"/>
        </w:rPr>
        <w:t xml:space="preserve"> en dehors des limites observées pour d</w:t>
      </w:r>
      <w:r w:rsidR="004D62F2">
        <w:rPr>
          <w:lang w:val="fr-FR"/>
        </w:rPr>
        <w:t>’</w:t>
      </w:r>
      <w:r w:rsidRPr="0023182D">
        <w:rPr>
          <w:lang w:val="fr-FR"/>
        </w:rPr>
        <w:t>autres variétés (extrapolation) et est convenu d</w:t>
      </w:r>
      <w:r w:rsidR="004D62F2">
        <w:rPr>
          <w:lang w:val="fr-FR"/>
        </w:rPr>
        <w:t>’</w:t>
      </w:r>
      <w:r w:rsidRPr="0023182D">
        <w:rPr>
          <w:lang w:val="fr-FR"/>
        </w:rPr>
        <w:t>inviter le Royaume</w:t>
      </w:r>
      <w:r w:rsidR="004E703A">
        <w:rPr>
          <w:lang w:val="fr-FR"/>
        </w:rPr>
        <w:noBreakHyphen/>
      </w:r>
      <w:r w:rsidRPr="0023182D">
        <w:rPr>
          <w:lang w:val="fr-FR"/>
        </w:rPr>
        <w:t>Uni à présenter un exposé à la première session</w:t>
      </w:r>
      <w:r w:rsidR="004D62F2" w:rsidRPr="0023182D">
        <w:rPr>
          <w:lang w:val="fr-FR"/>
        </w:rPr>
        <w:t xml:space="preserve"> du</w:t>
      </w:r>
      <w:r w:rsidR="004D62F2">
        <w:rPr>
          <w:lang w:val="fr-FR"/>
        </w:rPr>
        <w:t> </w:t>
      </w:r>
      <w:r w:rsidR="004D62F2" w:rsidRPr="0023182D">
        <w:rPr>
          <w:lang w:val="fr-FR"/>
        </w:rPr>
        <w:t>TWM</w:t>
      </w:r>
      <w:r w:rsidRPr="0023182D">
        <w:rPr>
          <w:lang w:val="fr-FR"/>
        </w:rPr>
        <w:t>.</w:t>
      </w:r>
    </w:p>
    <w:p w14:paraId="42FF880B" w14:textId="77777777" w:rsidR="008E655C" w:rsidRPr="0023182D" w:rsidRDefault="008E655C" w:rsidP="004B1B75">
      <w:pPr>
        <w:rPr>
          <w:rFonts w:cs="Arial"/>
          <w:lang w:val="fr-FR"/>
        </w:rPr>
      </w:pPr>
    </w:p>
    <w:p w14:paraId="52547765" w14:textId="7B201C3D" w:rsidR="008E655C" w:rsidRPr="0023182D" w:rsidRDefault="00F355D8" w:rsidP="00F355D8">
      <w:pPr>
        <w:rPr>
          <w:lang w:val="fr-FR"/>
        </w:rPr>
      </w:pPr>
      <w:r w:rsidRPr="0023182D">
        <w:rPr>
          <w:lang w:val="fr-FR"/>
        </w:rPr>
        <w:t xml:space="preserve">Le TWC a suivi un exposé intitulé </w:t>
      </w:r>
      <w:r w:rsidR="006D2BE2" w:rsidRPr="0023182D">
        <w:rPr>
          <w:i/>
          <w:lang w:val="fr-FR"/>
        </w:rPr>
        <w:t>“</w:t>
      </w:r>
      <w:r w:rsidRPr="0023182D">
        <w:rPr>
          <w:i/>
          <w:lang w:val="fr-FR"/>
        </w:rPr>
        <w:t>Big Data Platform for DUS Examination”</w:t>
      </w:r>
      <w:r w:rsidRPr="0023182D">
        <w:rPr>
          <w:lang w:val="fr-FR"/>
        </w:rPr>
        <w:t xml:space="preserve"> (Plateforme de mégadonnées pour l</w:t>
      </w:r>
      <w:r w:rsidR="004D62F2">
        <w:rPr>
          <w:lang w:val="fr-FR"/>
        </w:rPr>
        <w:t>’</w:t>
      </w:r>
      <w:r w:rsidRPr="0023182D">
        <w:rPr>
          <w:lang w:val="fr-FR"/>
        </w:rPr>
        <w:t>examen</w:t>
      </w:r>
      <w:r w:rsidR="00235094">
        <w:rPr>
          <w:lang w:val="fr-FR"/>
        </w:rPr>
        <w:t> </w:t>
      </w:r>
      <w:r w:rsidRPr="0023182D">
        <w:rPr>
          <w:lang w:val="fr-FR"/>
        </w:rPr>
        <w:t>DHS) présenté par un expert de la Chi</w:t>
      </w:r>
      <w:r w:rsidR="00B818A2" w:rsidRPr="0023182D">
        <w:rPr>
          <w:lang w:val="fr-FR"/>
        </w:rPr>
        <w:t>ne</w:t>
      </w:r>
      <w:r w:rsidR="00B818A2">
        <w:rPr>
          <w:lang w:val="fr-FR"/>
        </w:rPr>
        <w:t xml:space="preserve">.  </w:t>
      </w:r>
      <w:r w:rsidR="00B818A2" w:rsidRPr="0023182D">
        <w:rPr>
          <w:lang w:val="fr-FR"/>
        </w:rPr>
        <w:t>On</w:t>
      </w:r>
      <w:r w:rsidR="004477CD" w:rsidRPr="0023182D">
        <w:rPr>
          <w:lang w:val="fr-FR"/>
        </w:rPr>
        <w:t xml:space="preserve"> trouvera une copie de cet exposé</w:t>
      </w:r>
      <w:r w:rsidRPr="0023182D">
        <w:rPr>
          <w:lang w:val="fr-FR"/>
        </w:rPr>
        <w:t xml:space="preserve"> dans le document TWC/39/7.</w:t>
      </w:r>
    </w:p>
    <w:p w14:paraId="0D753270" w14:textId="77777777" w:rsidR="008E655C" w:rsidRPr="0023182D" w:rsidRDefault="008E655C" w:rsidP="004B1B75">
      <w:pPr>
        <w:rPr>
          <w:lang w:val="fr-FR"/>
        </w:rPr>
      </w:pPr>
    </w:p>
    <w:p w14:paraId="3CA06E17" w14:textId="371CB49D" w:rsidR="008E655C" w:rsidRPr="0023182D" w:rsidRDefault="00F355D8" w:rsidP="00F355D8">
      <w:pPr>
        <w:rPr>
          <w:lang w:val="fr-FR"/>
        </w:rPr>
      </w:pPr>
      <w:r w:rsidRPr="0023182D">
        <w:rPr>
          <w:lang w:val="fr-FR"/>
        </w:rPr>
        <w:t xml:space="preserve">Le TWC a suivi un exposé intitulé </w:t>
      </w:r>
      <w:r w:rsidRPr="0023182D">
        <w:rPr>
          <w:i/>
          <w:lang w:val="fr-FR"/>
        </w:rPr>
        <w:t>“Optical Markers: new technology applied for barley, wheat &amp; soybeans variety recognition”</w:t>
      </w:r>
      <w:r w:rsidRPr="0023182D">
        <w:rPr>
          <w:lang w:val="fr-FR"/>
        </w:rPr>
        <w:t xml:space="preserve"> (Marqueurs optiques</w:t>
      </w:r>
      <w:r w:rsidR="004D62F2">
        <w:rPr>
          <w:lang w:val="fr-FR"/>
        </w:rPr>
        <w:t> :</w:t>
      </w:r>
      <w:r w:rsidRPr="0023182D">
        <w:rPr>
          <w:lang w:val="fr-FR"/>
        </w:rPr>
        <w:t xml:space="preserve"> nouvelle technologie appliquée à la reconnaissance des variétés d</w:t>
      </w:r>
      <w:r w:rsidR="004D62F2">
        <w:rPr>
          <w:lang w:val="fr-FR"/>
        </w:rPr>
        <w:t>’</w:t>
      </w:r>
      <w:r w:rsidRPr="0023182D">
        <w:rPr>
          <w:lang w:val="fr-FR"/>
        </w:rPr>
        <w:t>orge, de blé et de soja), présenté par un expert de l</w:t>
      </w:r>
      <w:r w:rsidR="004D62F2">
        <w:rPr>
          <w:lang w:val="fr-FR"/>
        </w:rPr>
        <w:t>’</w:t>
      </w:r>
      <w:r w:rsidRPr="0023182D">
        <w:rPr>
          <w:lang w:val="fr-FR"/>
        </w:rPr>
        <w:t>Argenti</w:t>
      </w:r>
      <w:r w:rsidR="00B818A2" w:rsidRPr="0023182D">
        <w:rPr>
          <w:lang w:val="fr-FR"/>
        </w:rPr>
        <w:t>ne</w:t>
      </w:r>
      <w:r w:rsidR="00B818A2">
        <w:rPr>
          <w:lang w:val="fr-FR"/>
        </w:rPr>
        <w:t xml:space="preserve">.  </w:t>
      </w:r>
      <w:r w:rsidR="00B818A2" w:rsidRPr="0023182D">
        <w:rPr>
          <w:lang w:val="fr-FR"/>
        </w:rPr>
        <w:t>On</w:t>
      </w:r>
      <w:r w:rsidRPr="0023182D">
        <w:rPr>
          <w:lang w:val="fr-FR"/>
        </w:rPr>
        <w:t xml:space="preserve"> trouvera une copie de cet exposé dans le document TWC/39/8. </w:t>
      </w:r>
      <w:r w:rsidR="004D62F2" w:rsidRPr="0023182D">
        <w:rPr>
          <w:lang w:val="fr-FR"/>
        </w:rPr>
        <w:t xml:space="preserve"> Le</w:t>
      </w:r>
      <w:r w:rsidR="004D62F2">
        <w:rPr>
          <w:lang w:val="fr-FR"/>
        </w:rPr>
        <w:t> </w:t>
      </w:r>
      <w:r w:rsidR="004D62F2" w:rsidRPr="0023182D">
        <w:rPr>
          <w:lang w:val="fr-FR"/>
        </w:rPr>
        <w:t>TWC</w:t>
      </w:r>
      <w:r w:rsidRPr="0023182D">
        <w:rPr>
          <w:lang w:val="fr-FR"/>
        </w:rPr>
        <w:t xml:space="preserve"> a noté que l</w:t>
      </w:r>
      <w:r w:rsidR="004D62F2">
        <w:rPr>
          <w:lang w:val="fr-FR"/>
        </w:rPr>
        <w:t>’</w:t>
      </w:r>
      <w:r w:rsidRPr="0023182D">
        <w:rPr>
          <w:lang w:val="fr-FR"/>
        </w:rPr>
        <w:t>Argentine envisageait d</w:t>
      </w:r>
      <w:r w:rsidR="004D62F2">
        <w:rPr>
          <w:lang w:val="fr-FR"/>
        </w:rPr>
        <w:t>’</w:t>
      </w:r>
      <w:r w:rsidRPr="0023182D">
        <w:rPr>
          <w:lang w:val="fr-FR"/>
        </w:rPr>
        <w:t>utiliser la nouvelle technologie pour l</w:t>
      </w:r>
      <w:r w:rsidR="004D62F2">
        <w:rPr>
          <w:lang w:val="fr-FR"/>
        </w:rPr>
        <w:t>’</w:t>
      </w:r>
      <w:r w:rsidRPr="0023182D">
        <w:rPr>
          <w:lang w:val="fr-FR"/>
        </w:rPr>
        <w:t>examen</w:t>
      </w:r>
      <w:r w:rsidR="00235094">
        <w:rPr>
          <w:lang w:val="fr-FR"/>
        </w:rPr>
        <w:t> </w:t>
      </w:r>
      <w:r w:rsidRPr="0023182D">
        <w:rPr>
          <w:lang w:val="fr-FR"/>
        </w:rPr>
        <w:t>DHS et est convenu d</w:t>
      </w:r>
      <w:r w:rsidR="004D62F2">
        <w:rPr>
          <w:lang w:val="fr-FR"/>
        </w:rPr>
        <w:t>’</w:t>
      </w:r>
      <w:r w:rsidRPr="0023182D">
        <w:rPr>
          <w:lang w:val="fr-FR"/>
        </w:rPr>
        <w:t>inviter l</w:t>
      </w:r>
      <w:r w:rsidR="004D62F2">
        <w:rPr>
          <w:lang w:val="fr-FR"/>
        </w:rPr>
        <w:t>’</w:t>
      </w:r>
      <w:r w:rsidRPr="0023182D">
        <w:rPr>
          <w:lang w:val="fr-FR"/>
        </w:rPr>
        <w:t>expert de ce pays à rendre compte des faits nouveaux qui seraient intervenus à la première session</w:t>
      </w:r>
      <w:r w:rsidR="004D62F2" w:rsidRPr="0023182D">
        <w:rPr>
          <w:lang w:val="fr-FR"/>
        </w:rPr>
        <w:t xml:space="preserve"> du</w:t>
      </w:r>
      <w:r w:rsidR="004D62F2">
        <w:rPr>
          <w:lang w:val="fr-FR"/>
        </w:rPr>
        <w:t> </w:t>
      </w:r>
      <w:r w:rsidR="004D62F2" w:rsidRPr="0023182D">
        <w:rPr>
          <w:lang w:val="fr-FR"/>
        </w:rPr>
        <w:t>TWM</w:t>
      </w:r>
      <w:r w:rsidRPr="0023182D">
        <w:rPr>
          <w:lang w:val="fr-FR"/>
        </w:rPr>
        <w:t>.</w:t>
      </w:r>
    </w:p>
    <w:p w14:paraId="71AC4377" w14:textId="77777777" w:rsidR="008E655C" w:rsidRPr="0023182D" w:rsidRDefault="008E655C" w:rsidP="004B1B75">
      <w:pPr>
        <w:rPr>
          <w:rFonts w:cs="Arial"/>
          <w:lang w:val="fr-FR"/>
        </w:rPr>
      </w:pPr>
    </w:p>
    <w:p w14:paraId="31166FFC" w14:textId="5F50209B" w:rsidR="004D62F2" w:rsidRDefault="00F355D8" w:rsidP="00F355D8">
      <w:pPr>
        <w:keepNext/>
        <w:rPr>
          <w:lang w:val="fr-FR"/>
        </w:rPr>
      </w:pPr>
      <w:r w:rsidRPr="0023182D">
        <w:rPr>
          <w:lang w:val="fr-FR"/>
        </w:rPr>
        <w:t xml:space="preserve">Le TWC a assisté à un exposé présenté par un expert de </w:t>
      </w:r>
      <w:r w:rsidR="00810E6D" w:rsidRPr="0023182D">
        <w:rPr>
          <w:lang w:val="fr-FR"/>
        </w:rPr>
        <w:t xml:space="preserve">la </w:t>
      </w:r>
      <w:r w:rsidRPr="0023182D">
        <w:rPr>
          <w:lang w:val="fr-FR"/>
        </w:rPr>
        <w:t>Chine sur le logiciel d</w:t>
      </w:r>
      <w:r w:rsidR="004D62F2">
        <w:rPr>
          <w:lang w:val="fr-FR"/>
        </w:rPr>
        <w:t>’</w:t>
      </w:r>
      <w:r w:rsidRPr="0023182D">
        <w:rPr>
          <w:lang w:val="fr-FR"/>
        </w:rPr>
        <w:t>analyse</w:t>
      </w:r>
      <w:r w:rsidR="004477CD" w:rsidRPr="0023182D">
        <w:rPr>
          <w:lang w:val="fr-FR"/>
        </w:rPr>
        <w:t xml:space="preserve"> statistique DUSCEL 3.</w:t>
      </w:r>
      <w:r w:rsidRPr="0023182D">
        <w:rPr>
          <w:lang w:val="fr-FR"/>
        </w:rPr>
        <w:t>0 pour la gestion et l</w:t>
      </w:r>
      <w:r w:rsidR="004D62F2">
        <w:rPr>
          <w:lang w:val="fr-FR"/>
        </w:rPr>
        <w:t>’</w:t>
      </w:r>
      <w:r w:rsidRPr="0023182D">
        <w:rPr>
          <w:lang w:val="fr-FR"/>
        </w:rPr>
        <w:t>analyse des données et photos dans le cadre de l</w:t>
      </w:r>
      <w:r w:rsidR="004D62F2">
        <w:rPr>
          <w:lang w:val="fr-FR"/>
        </w:rPr>
        <w:t>’</w:t>
      </w:r>
      <w:r w:rsidRPr="0023182D">
        <w:rPr>
          <w:lang w:val="fr-FR"/>
        </w:rPr>
        <w:t>examen</w:t>
      </w:r>
      <w:r w:rsidR="00235094">
        <w:rPr>
          <w:lang w:val="fr-FR"/>
        </w:rPr>
        <w:t> </w:t>
      </w:r>
      <w:r w:rsidR="00B818A2" w:rsidRPr="0023182D">
        <w:rPr>
          <w:lang w:val="fr-FR"/>
        </w:rPr>
        <w:t>DHS</w:t>
      </w:r>
      <w:r w:rsidR="00B818A2">
        <w:rPr>
          <w:lang w:val="fr-FR"/>
        </w:rPr>
        <w:t xml:space="preserve">.  </w:t>
      </w:r>
      <w:r w:rsidR="00B818A2" w:rsidRPr="0023182D">
        <w:rPr>
          <w:lang w:val="fr-FR"/>
        </w:rPr>
        <w:t>On</w:t>
      </w:r>
      <w:r w:rsidRPr="0023182D">
        <w:rPr>
          <w:lang w:val="fr-FR"/>
        </w:rPr>
        <w:t xml:space="preserve"> trouvera une copie de cet exposé dans le document TWC/39/6. </w:t>
      </w:r>
      <w:r w:rsidR="004D62F2" w:rsidRPr="0023182D">
        <w:rPr>
          <w:lang w:val="fr-FR"/>
        </w:rPr>
        <w:t xml:space="preserve"> Le</w:t>
      </w:r>
      <w:r w:rsidR="004D62F2">
        <w:rPr>
          <w:lang w:val="fr-FR"/>
        </w:rPr>
        <w:t> </w:t>
      </w:r>
      <w:r w:rsidR="004D62F2" w:rsidRPr="0023182D">
        <w:rPr>
          <w:lang w:val="fr-FR"/>
        </w:rPr>
        <w:t>TWC</w:t>
      </w:r>
      <w:r w:rsidRPr="0023182D">
        <w:rPr>
          <w:lang w:val="fr-FR"/>
        </w:rPr>
        <w:t xml:space="preserve"> a noté que le logiciel était encore au stade de l</w:t>
      </w:r>
      <w:r w:rsidR="004D62F2">
        <w:rPr>
          <w:lang w:val="fr-FR"/>
        </w:rPr>
        <w:t>’</w:t>
      </w:r>
      <w:r w:rsidRPr="0023182D">
        <w:rPr>
          <w:lang w:val="fr-FR"/>
        </w:rPr>
        <w:t>élaborati</w:t>
      </w:r>
      <w:r w:rsidR="00B818A2" w:rsidRPr="0023182D">
        <w:rPr>
          <w:lang w:val="fr-FR"/>
        </w:rPr>
        <w:t>on</w:t>
      </w:r>
      <w:r w:rsidR="00B818A2">
        <w:rPr>
          <w:lang w:val="fr-FR"/>
        </w:rPr>
        <w:t xml:space="preserve">.  </w:t>
      </w:r>
      <w:r w:rsidR="00B818A2" w:rsidRPr="0023182D">
        <w:rPr>
          <w:lang w:val="fr-FR"/>
        </w:rPr>
        <w:t>Il</w:t>
      </w:r>
      <w:r w:rsidRPr="0023182D">
        <w:rPr>
          <w:lang w:val="fr-FR"/>
        </w:rPr>
        <w:t xml:space="preserve"> est convenu d</w:t>
      </w:r>
      <w:r w:rsidR="004D62F2">
        <w:rPr>
          <w:lang w:val="fr-FR"/>
        </w:rPr>
        <w:t>’</w:t>
      </w:r>
      <w:r w:rsidRPr="0023182D">
        <w:rPr>
          <w:lang w:val="fr-FR"/>
        </w:rPr>
        <w:t>inviter des experts à contacter la Chine en vue de coopérer à la suite de l</w:t>
      </w:r>
      <w:r w:rsidR="004D62F2">
        <w:rPr>
          <w:lang w:val="fr-FR"/>
        </w:rPr>
        <w:t>’</w:t>
      </w:r>
      <w:r w:rsidRPr="0023182D">
        <w:rPr>
          <w:lang w:val="fr-FR"/>
        </w:rPr>
        <w:t>élaboration du logiciel et d</w:t>
      </w:r>
      <w:r w:rsidR="004D62F2">
        <w:rPr>
          <w:lang w:val="fr-FR"/>
        </w:rPr>
        <w:t>’</w:t>
      </w:r>
      <w:r w:rsidRPr="0023182D">
        <w:rPr>
          <w:lang w:val="fr-FR"/>
        </w:rPr>
        <w:t>inviter la Chine à fournir des informations sur les faits nouveaux qui seraient intervenus à la première session</w:t>
      </w:r>
      <w:r w:rsidR="004D62F2" w:rsidRPr="0023182D">
        <w:rPr>
          <w:lang w:val="fr-FR"/>
        </w:rPr>
        <w:t xml:space="preserve"> du</w:t>
      </w:r>
      <w:r w:rsidR="004D62F2">
        <w:rPr>
          <w:lang w:val="fr-FR"/>
        </w:rPr>
        <w:t> </w:t>
      </w:r>
      <w:r w:rsidR="004D62F2" w:rsidRPr="0023182D">
        <w:rPr>
          <w:lang w:val="fr-FR"/>
        </w:rPr>
        <w:t>TWM</w:t>
      </w:r>
      <w:r w:rsidRPr="0023182D">
        <w:rPr>
          <w:lang w:val="fr-FR"/>
        </w:rPr>
        <w:t>.</w:t>
      </w:r>
    </w:p>
    <w:p w14:paraId="418BC9F8" w14:textId="795E48A9" w:rsidR="008E655C" w:rsidRPr="0023182D" w:rsidRDefault="008E655C" w:rsidP="004B1B75">
      <w:pPr>
        <w:rPr>
          <w:lang w:val="fr-FR"/>
        </w:rPr>
      </w:pPr>
    </w:p>
    <w:p w14:paraId="69406FF3" w14:textId="7B27FEFF" w:rsidR="004D62F2" w:rsidRDefault="00F355D8" w:rsidP="00F355D8">
      <w:pPr>
        <w:rPr>
          <w:color w:val="000000"/>
          <w:highlight w:val="yellow"/>
          <w:lang w:val="fr-FR"/>
        </w:rPr>
      </w:pPr>
      <w:r w:rsidRPr="0023182D">
        <w:rPr>
          <w:lang w:val="fr-FR"/>
        </w:rPr>
        <w:t xml:space="preserve">Le TWC a examiné le document TWP/5/10.  </w:t>
      </w:r>
      <w:r w:rsidR="001611D7" w:rsidRPr="0023182D">
        <w:rPr>
          <w:lang w:val="fr-FR"/>
        </w:rPr>
        <w:t>Il</w:t>
      </w:r>
      <w:r w:rsidRPr="0023182D">
        <w:rPr>
          <w:lang w:val="fr-FR"/>
        </w:rPr>
        <w:t xml:space="preserve"> a approuvé l</w:t>
      </w:r>
      <w:r w:rsidR="004D62F2">
        <w:rPr>
          <w:lang w:val="fr-FR"/>
        </w:rPr>
        <w:t>’</w:t>
      </w:r>
      <w:r w:rsidRPr="0023182D">
        <w:rPr>
          <w:lang w:val="fr-FR"/>
        </w:rPr>
        <w:t>i</w:t>
      </w:r>
      <w:r w:rsidR="006D2BE2" w:rsidRPr="0023182D">
        <w:rPr>
          <w:lang w:val="fr-FR"/>
        </w:rPr>
        <w:t>nclusion des orientations sur “l</w:t>
      </w:r>
      <w:r w:rsidRPr="0023182D">
        <w:rPr>
          <w:lang w:val="fr-FR"/>
        </w:rPr>
        <w:t>es différentes formes que pourraient prendre les descriptions variétales et la pertinence des niveaux d</w:t>
      </w:r>
      <w:r w:rsidR="004D62F2">
        <w:rPr>
          <w:lang w:val="fr-FR"/>
        </w:rPr>
        <w:t>’</w:t>
      </w:r>
      <w:r w:rsidRPr="0023182D">
        <w:rPr>
          <w:lang w:val="fr-FR"/>
        </w:rPr>
        <w:t xml:space="preserve">échelle”, telles </w:t>
      </w:r>
      <w:r w:rsidR="001611D7" w:rsidRPr="0023182D">
        <w:rPr>
          <w:lang w:val="fr-FR"/>
        </w:rPr>
        <w:t>qu</w:t>
      </w:r>
      <w:r w:rsidR="004D62F2">
        <w:rPr>
          <w:lang w:val="fr-FR"/>
        </w:rPr>
        <w:t>’</w:t>
      </w:r>
      <w:r w:rsidR="001611D7" w:rsidRPr="0023182D">
        <w:rPr>
          <w:lang w:val="fr-FR"/>
        </w:rPr>
        <w:t xml:space="preserve">énoncées </w:t>
      </w:r>
      <w:r w:rsidRPr="0023182D">
        <w:rPr>
          <w:lang w:val="fr-FR"/>
        </w:rPr>
        <w:t xml:space="preserve">dans le document TGP/8, première partie, </w:t>
      </w:r>
      <w:r w:rsidR="004D62F2" w:rsidRPr="0023182D">
        <w:rPr>
          <w:lang w:val="fr-FR"/>
        </w:rPr>
        <w:t>section</w:t>
      </w:r>
      <w:r w:rsidR="004D62F2">
        <w:rPr>
          <w:lang w:val="fr-FR"/>
        </w:rPr>
        <w:t> </w:t>
      </w:r>
      <w:r w:rsidR="004D62F2" w:rsidRPr="0023182D">
        <w:rPr>
          <w:lang w:val="fr-FR"/>
        </w:rPr>
        <w:t>2</w:t>
      </w:r>
      <w:r w:rsidRPr="0023182D">
        <w:rPr>
          <w:lang w:val="fr-FR"/>
        </w:rPr>
        <w:t xml:space="preserve"> “Données à enregistrer” en tant que nouvelle </w:t>
      </w:r>
      <w:r w:rsidR="004D62F2" w:rsidRPr="0023182D">
        <w:rPr>
          <w:lang w:val="fr-FR"/>
        </w:rPr>
        <w:t>section</w:t>
      </w:r>
      <w:r w:rsidR="004D62F2">
        <w:rPr>
          <w:lang w:val="fr-FR"/>
        </w:rPr>
        <w:t> </w:t>
      </w:r>
      <w:r w:rsidR="004D62F2" w:rsidRPr="0023182D">
        <w:rPr>
          <w:lang w:val="fr-FR"/>
        </w:rPr>
        <w:t>2</w:t>
      </w:r>
      <w:r w:rsidRPr="0023182D">
        <w:rPr>
          <w:lang w:val="fr-FR"/>
        </w:rPr>
        <w:t xml:space="preserve">.5. </w:t>
      </w:r>
      <w:r w:rsidR="004D62F2" w:rsidRPr="0023182D">
        <w:rPr>
          <w:lang w:val="fr-FR"/>
        </w:rPr>
        <w:t xml:space="preserve"> Le</w:t>
      </w:r>
      <w:r w:rsidR="004D62F2">
        <w:rPr>
          <w:lang w:val="fr-FR"/>
        </w:rPr>
        <w:t> </w:t>
      </w:r>
      <w:r w:rsidR="004D62F2" w:rsidRPr="0023182D">
        <w:rPr>
          <w:lang w:val="fr-FR"/>
        </w:rPr>
        <w:t>TWC</w:t>
      </w:r>
      <w:r w:rsidRPr="0023182D">
        <w:rPr>
          <w:lang w:val="fr-FR"/>
        </w:rPr>
        <w:t xml:space="preserve"> est convenu que les membres de l</w:t>
      </w:r>
      <w:r w:rsidR="004D62F2">
        <w:rPr>
          <w:lang w:val="fr-FR"/>
        </w:rPr>
        <w:t>’</w:t>
      </w:r>
      <w:r w:rsidRPr="0023182D">
        <w:rPr>
          <w:lang w:val="fr-FR"/>
        </w:rPr>
        <w:t>Union devraient être invités à proposer l</w:t>
      </w:r>
      <w:r w:rsidR="004D62F2">
        <w:rPr>
          <w:lang w:val="fr-FR"/>
        </w:rPr>
        <w:t>’</w:t>
      </w:r>
      <w:r w:rsidRPr="0023182D">
        <w:rPr>
          <w:lang w:val="fr-FR"/>
        </w:rPr>
        <w:t>inclusion d</w:t>
      </w:r>
      <w:r w:rsidR="004D62F2">
        <w:rPr>
          <w:lang w:val="fr-FR"/>
        </w:rPr>
        <w:t>’</w:t>
      </w:r>
      <w:r w:rsidRPr="0023182D">
        <w:rPr>
          <w:lang w:val="fr-FR"/>
        </w:rPr>
        <w:t xml:space="preserve">un logiciel </w:t>
      </w:r>
      <w:r w:rsidR="001611D7" w:rsidRPr="0023182D">
        <w:rPr>
          <w:lang w:val="fr-FR"/>
        </w:rPr>
        <w:t>intégr</w:t>
      </w:r>
      <w:r w:rsidRPr="0023182D">
        <w:rPr>
          <w:lang w:val="fr-FR"/>
        </w:rPr>
        <w:t xml:space="preserve">ant leurs méthodes pour </w:t>
      </w:r>
      <w:r w:rsidR="001611D7" w:rsidRPr="0023182D">
        <w:rPr>
          <w:lang w:val="fr-FR"/>
        </w:rPr>
        <w:t xml:space="preserve">transformer les </w:t>
      </w:r>
      <w:r w:rsidRPr="0023182D">
        <w:rPr>
          <w:lang w:val="fr-FR"/>
        </w:rPr>
        <w:t xml:space="preserve">observations en notes dans le document UPOV/INF/16 ou le document UPOV/INF/22, selon le cas, </w:t>
      </w:r>
      <w:r w:rsidR="001611D7" w:rsidRPr="0023182D">
        <w:rPr>
          <w:lang w:val="fr-FR"/>
        </w:rPr>
        <w:t>et que l</w:t>
      </w:r>
      <w:r w:rsidR="004D62F2">
        <w:rPr>
          <w:lang w:val="fr-FR"/>
        </w:rPr>
        <w:t>’</w:t>
      </w:r>
      <w:r w:rsidR="001611D7" w:rsidRPr="0023182D">
        <w:rPr>
          <w:lang w:val="fr-FR"/>
        </w:rPr>
        <w:t>existence</w:t>
      </w:r>
      <w:r w:rsidRPr="0023182D">
        <w:rPr>
          <w:lang w:val="fr-FR"/>
        </w:rPr>
        <w:t xml:space="preserve"> de ces méthodes</w:t>
      </w:r>
      <w:r w:rsidR="001611D7" w:rsidRPr="0023182D">
        <w:rPr>
          <w:lang w:val="fr-FR"/>
        </w:rPr>
        <w:t xml:space="preserve"> devrait être précisée</w:t>
      </w:r>
      <w:r w:rsidRPr="0023182D">
        <w:rPr>
          <w:lang w:val="fr-FR"/>
        </w:rPr>
        <w:t xml:space="preserve"> dans le document TGP/8, première partie, nouvelle </w:t>
      </w:r>
      <w:r w:rsidR="004D62F2" w:rsidRPr="0023182D">
        <w:rPr>
          <w:lang w:val="fr-FR"/>
        </w:rPr>
        <w:t>section</w:t>
      </w:r>
      <w:r w:rsidR="004D62F2">
        <w:rPr>
          <w:lang w:val="fr-FR"/>
        </w:rPr>
        <w:t> </w:t>
      </w:r>
      <w:r w:rsidR="004D62F2" w:rsidRPr="0023182D">
        <w:rPr>
          <w:lang w:val="fr-FR"/>
        </w:rPr>
        <w:t>2</w:t>
      </w:r>
      <w:r w:rsidRPr="0023182D">
        <w:rPr>
          <w:lang w:val="fr-FR"/>
        </w:rPr>
        <w:t>.5.</w:t>
      </w:r>
    </w:p>
    <w:p w14:paraId="1BFC7338" w14:textId="44D2E24D" w:rsidR="008E655C" w:rsidRPr="0023182D" w:rsidRDefault="008E655C" w:rsidP="004B1B75">
      <w:pPr>
        <w:rPr>
          <w:lang w:val="fr-FR"/>
        </w:rPr>
      </w:pPr>
      <w:bookmarkStart w:id="2" w:name="_GoBack"/>
      <w:bookmarkEnd w:id="2"/>
    </w:p>
    <w:p w14:paraId="3CE3B2DD" w14:textId="7DEA4900" w:rsidR="008E655C" w:rsidRPr="0023182D" w:rsidRDefault="00F355D8" w:rsidP="00F355D8">
      <w:pPr>
        <w:rPr>
          <w:snapToGrid w:val="0"/>
          <w:lang w:val="fr-FR"/>
        </w:rPr>
      </w:pPr>
      <w:r w:rsidRPr="0023182D">
        <w:rPr>
          <w:snapToGrid w:val="0"/>
          <w:lang w:val="fr-FR"/>
        </w:rPr>
        <w:t>Le TWC a examiné le document TWP/5/4 et est convenu de modifier le système de codes UPOV pour fournir des informations sur les types et groupes de variétés et la classe de dénomination variétale, ainsi qu</w:t>
      </w:r>
      <w:r w:rsidR="004D62F2">
        <w:rPr>
          <w:snapToGrid w:val="0"/>
          <w:lang w:val="fr-FR"/>
        </w:rPr>
        <w:t>’</w:t>
      </w:r>
      <w:r w:rsidRPr="0023182D">
        <w:rPr>
          <w:snapToGrid w:val="0"/>
          <w:lang w:val="fr-FR"/>
        </w:rPr>
        <w:t xml:space="preserve">il est indiqué dans le document UPOV/INF/23/1 Draft 2. </w:t>
      </w:r>
      <w:r w:rsidR="004D62F2" w:rsidRPr="0023182D">
        <w:rPr>
          <w:snapToGrid w:val="0"/>
          <w:lang w:val="fr-FR"/>
        </w:rPr>
        <w:t xml:space="preserve"> Le</w:t>
      </w:r>
      <w:r w:rsidR="004D62F2">
        <w:rPr>
          <w:snapToGrid w:val="0"/>
          <w:lang w:val="fr-FR"/>
        </w:rPr>
        <w:t> </w:t>
      </w:r>
      <w:r w:rsidR="004D62F2" w:rsidRPr="0023182D">
        <w:rPr>
          <w:snapToGrid w:val="0"/>
          <w:lang w:val="fr-FR"/>
        </w:rPr>
        <w:t>TWC</w:t>
      </w:r>
      <w:r w:rsidRPr="0023182D">
        <w:rPr>
          <w:snapToGrid w:val="0"/>
          <w:lang w:val="fr-FR"/>
        </w:rPr>
        <w:t xml:space="preserve"> a souscrit à la proposition que</w:t>
      </w:r>
      <w:r w:rsidR="004D62F2" w:rsidRPr="0023182D">
        <w:rPr>
          <w:snapToGrid w:val="0"/>
          <w:lang w:val="fr-FR"/>
        </w:rPr>
        <w:t xml:space="preserve"> le</w:t>
      </w:r>
      <w:r w:rsidR="004D62F2">
        <w:rPr>
          <w:snapToGrid w:val="0"/>
          <w:lang w:val="fr-FR"/>
        </w:rPr>
        <w:t> </w:t>
      </w:r>
      <w:r w:rsidR="004D62F2" w:rsidRPr="0023182D">
        <w:rPr>
          <w:snapToGrid w:val="0"/>
          <w:lang w:val="fr-FR"/>
        </w:rPr>
        <w:t>TWA</w:t>
      </w:r>
      <w:r w:rsidRPr="0023182D">
        <w:rPr>
          <w:snapToGrid w:val="0"/>
          <w:lang w:val="fr-FR"/>
        </w:rPr>
        <w:t xml:space="preserve"> avait formulée à sa cinquant</w:t>
      </w:r>
      <w:r w:rsidR="004D62F2">
        <w:rPr>
          <w:snapToGrid w:val="0"/>
          <w:lang w:val="fr-FR"/>
        </w:rPr>
        <w:t>ième session</w:t>
      </w:r>
      <w:r w:rsidRPr="0023182D">
        <w:rPr>
          <w:snapToGrid w:val="0"/>
          <w:lang w:val="fr-FR"/>
        </w:rPr>
        <w:t>, d</w:t>
      </w:r>
      <w:r w:rsidR="004D62F2">
        <w:rPr>
          <w:snapToGrid w:val="0"/>
          <w:lang w:val="fr-FR"/>
        </w:rPr>
        <w:t>’</w:t>
      </w:r>
      <w:r w:rsidRPr="0023182D">
        <w:rPr>
          <w:snapToGrid w:val="0"/>
          <w:lang w:val="fr-FR"/>
        </w:rPr>
        <w:t>envisager de limiter le nombre de caractères utilisés dans l</w:t>
      </w:r>
      <w:r w:rsidR="004D62F2">
        <w:rPr>
          <w:snapToGrid w:val="0"/>
          <w:lang w:val="fr-FR"/>
        </w:rPr>
        <w:t>’</w:t>
      </w:r>
      <w:r w:rsidRPr="0023182D">
        <w:rPr>
          <w:snapToGrid w:val="0"/>
          <w:lang w:val="fr-FR"/>
        </w:rPr>
        <w:t>élément ajouté, afin d</w:t>
      </w:r>
      <w:r w:rsidR="004D62F2">
        <w:rPr>
          <w:snapToGrid w:val="0"/>
          <w:lang w:val="fr-FR"/>
        </w:rPr>
        <w:t>’</w:t>
      </w:r>
      <w:r w:rsidRPr="0023182D">
        <w:rPr>
          <w:snapToGrid w:val="0"/>
          <w:lang w:val="fr-FR"/>
        </w:rPr>
        <w:t>éviter des extensions inutilement longues.</w:t>
      </w:r>
    </w:p>
    <w:p w14:paraId="06519B29" w14:textId="77777777" w:rsidR="008E655C" w:rsidRPr="0023182D" w:rsidRDefault="008E655C" w:rsidP="004B1B75">
      <w:pPr>
        <w:rPr>
          <w:lang w:val="fr-FR"/>
        </w:rPr>
      </w:pPr>
    </w:p>
    <w:p w14:paraId="53A75F6A" w14:textId="30E48F06" w:rsidR="004D62F2" w:rsidRDefault="009457D6" w:rsidP="009457D6">
      <w:pPr>
        <w:rPr>
          <w:snapToGrid w:val="0"/>
          <w:color w:val="000000"/>
          <w:lang w:val="fr-FR"/>
        </w:rPr>
      </w:pPr>
      <w:r w:rsidRPr="0023182D">
        <w:rPr>
          <w:snapToGrid w:val="0"/>
          <w:color w:val="000000"/>
          <w:lang w:val="fr-FR"/>
        </w:rPr>
        <w:t>Le TWC a examiné le document TWP/5/3 et a pris note des faits nouveaux concernant UPOV PRI</w:t>
      </w:r>
      <w:r w:rsidR="00B818A2" w:rsidRPr="0023182D">
        <w:rPr>
          <w:snapToGrid w:val="0"/>
          <w:color w:val="000000"/>
          <w:lang w:val="fr-FR"/>
        </w:rPr>
        <w:t>SMA</w:t>
      </w:r>
      <w:r w:rsidR="00B818A2">
        <w:rPr>
          <w:snapToGrid w:val="0"/>
          <w:color w:val="000000"/>
          <w:lang w:val="fr-FR"/>
        </w:rPr>
        <w:t xml:space="preserve">.  </w:t>
      </w:r>
      <w:r w:rsidR="00B818A2" w:rsidRPr="0023182D">
        <w:rPr>
          <w:snapToGrid w:val="0"/>
          <w:color w:val="000000"/>
          <w:lang w:val="fr-FR"/>
        </w:rPr>
        <w:t>Il</w:t>
      </w:r>
      <w:r w:rsidRPr="0023182D">
        <w:rPr>
          <w:snapToGrid w:val="0"/>
          <w:color w:val="000000"/>
          <w:lang w:val="fr-FR"/>
        </w:rPr>
        <w:t xml:space="preserve"> a pris note de l</w:t>
      </w:r>
      <w:r w:rsidR="004D62F2">
        <w:rPr>
          <w:snapToGrid w:val="0"/>
          <w:color w:val="000000"/>
          <w:lang w:val="fr-FR"/>
        </w:rPr>
        <w:t>’</w:t>
      </w:r>
      <w:r w:rsidRPr="0023182D">
        <w:rPr>
          <w:snapToGrid w:val="0"/>
          <w:color w:val="000000"/>
          <w:lang w:val="fr-FR"/>
        </w:rPr>
        <w:t>observation formulée par un expert du Royaume</w:t>
      </w:r>
      <w:r w:rsidR="004E703A">
        <w:rPr>
          <w:snapToGrid w:val="0"/>
          <w:color w:val="000000"/>
          <w:lang w:val="fr-FR"/>
        </w:rPr>
        <w:noBreakHyphen/>
      </w:r>
      <w:r w:rsidRPr="0023182D">
        <w:rPr>
          <w:snapToGrid w:val="0"/>
          <w:color w:val="000000"/>
          <w:lang w:val="fr-FR"/>
        </w:rPr>
        <w:t>Uni quant à la nécessité d</w:t>
      </w:r>
      <w:r w:rsidR="004D62F2">
        <w:rPr>
          <w:snapToGrid w:val="0"/>
          <w:color w:val="000000"/>
          <w:lang w:val="fr-FR"/>
        </w:rPr>
        <w:t>’</w:t>
      </w:r>
      <w:r w:rsidRPr="0023182D">
        <w:rPr>
          <w:snapToGrid w:val="0"/>
          <w:color w:val="000000"/>
          <w:lang w:val="fr-FR"/>
        </w:rPr>
        <w:t>encourager les utilisateurs d</w:t>
      </w:r>
      <w:r w:rsidR="004D62F2">
        <w:rPr>
          <w:snapToGrid w:val="0"/>
          <w:color w:val="000000"/>
          <w:lang w:val="fr-FR"/>
        </w:rPr>
        <w:t>’</w:t>
      </w:r>
      <w:r w:rsidR="005F7EEF" w:rsidRPr="0023182D">
        <w:rPr>
          <w:snapToGrid w:val="0"/>
          <w:color w:val="000000"/>
          <w:lang w:val="fr-FR"/>
        </w:rPr>
        <w:t xml:space="preserve">UPOV PRISMA </w:t>
      </w:r>
      <w:r w:rsidRPr="0023182D">
        <w:rPr>
          <w:snapToGrid w:val="0"/>
          <w:color w:val="000000"/>
          <w:lang w:val="fr-FR"/>
        </w:rPr>
        <w:t>à faire usage des services de formation et d</w:t>
      </w:r>
      <w:r w:rsidR="004D62F2">
        <w:rPr>
          <w:snapToGrid w:val="0"/>
          <w:color w:val="000000"/>
          <w:lang w:val="fr-FR"/>
        </w:rPr>
        <w:t>’</w:t>
      </w:r>
      <w:r w:rsidRPr="0023182D">
        <w:rPr>
          <w:snapToGrid w:val="0"/>
          <w:color w:val="000000"/>
          <w:lang w:val="fr-FR"/>
        </w:rPr>
        <w:t>appui.</w:t>
      </w:r>
    </w:p>
    <w:p w14:paraId="2A15435F" w14:textId="68139E28" w:rsidR="008E655C" w:rsidRPr="0023182D" w:rsidRDefault="008E655C" w:rsidP="004B1B75">
      <w:pPr>
        <w:rPr>
          <w:lang w:val="fr-FR"/>
        </w:rPr>
      </w:pPr>
    </w:p>
    <w:p w14:paraId="585E123F" w14:textId="691C5816" w:rsidR="004D62F2" w:rsidRDefault="009457D6" w:rsidP="009457D6">
      <w:pPr>
        <w:rPr>
          <w:rFonts w:cs="Arial"/>
          <w:lang w:val="fr-FR"/>
        </w:rPr>
      </w:pPr>
      <w:r w:rsidRPr="0023182D">
        <w:rPr>
          <w:rFonts w:cs="Arial"/>
          <w:lang w:val="fr-FR"/>
        </w:rPr>
        <w:t xml:space="preserve">Le TWC a examiné les mesures possibles pour une participation physique et virtuelle </w:t>
      </w:r>
      <w:r w:rsidR="005F7EEF" w:rsidRPr="0023182D">
        <w:rPr>
          <w:rFonts w:cs="Arial"/>
          <w:lang w:val="fr-FR"/>
        </w:rPr>
        <w:t>aux</w:t>
      </w:r>
      <w:r w:rsidRPr="0023182D">
        <w:rPr>
          <w:rFonts w:cs="Arial"/>
          <w:lang w:val="fr-FR"/>
        </w:rPr>
        <w:t xml:space="preserve"> réunions</w:t>
      </w:r>
      <w:r w:rsidR="004D62F2" w:rsidRPr="0023182D">
        <w:rPr>
          <w:rFonts w:cs="Arial"/>
          <w:lang w:val="fr-FR"/>
        </w:rPr>
        <w:t xml:space="preserve"> des</w:t>
      </w:r>
      <w:r w:rsidR="004D62F2">
        <w:rPr>
          <w:rFonts w:cs="Arial"/>
          <w:lang w:val="fr-FR"/>
        </w:rPr>
        <w:t> </w:t>
      </w:r>
      <w:r w:rsidR="004D62F2" w:rsidRPr="0023182D">
        <w:rPr>
          <w:rFonts w:cs="Arial"/>
          <w:lang w:val="fr-FR"/>
        </w:rPr>
        <w:t>TWP</w:t>
      </w:r>
      <w:r w:rsidRPr="0023182D">
        <w:rPr>
          <w:rFonts w:cs="Arial"/>
          <w:lang w:val="fr-FR"/>
        </w:rPr>
        <w:t xml:space="preserve">, comme indiqué au </w:t>
      </w:r>
      <w:r w:rsidR="004D62F2" w:rsidRPr="0023182D">
        <w:rPr>
          <w:rFonts w:cs="Arial"/>
          <w:lang w:val="fr-FR"/>
        </w:rPr>
        <w:t>paragraphe</w:t>
      </w:r>
      <w:r w:rsidR="004D62F2">
        <w:rPr>
          <w:rFonts w:cs="Arial"/>
          <w:lang w:val="fr-FR"/>
        </w:rPr>
        <w:t> </w:t>
      </w:r>
      <w:r w:rsidR="004D62F2" w:rsidRPr="0023182D">
        <w:rPr>
          <w:rFonts w:cs="Arial"/>
          <w:lang w:val="fr-FR"/>
        </w:rPr>
        <w:t>2</w:t>
      </w:r>
      <w:r w:rsidRPr="0023182D">
        <w:rPr>
          <w:rFonts w:cs="Arial"/>
          <w:lang w:val="fr-FR"/>
        </w:rPr>
        <w:t>6 du document TWP/5/12.  Il a souscrit au</w:t>
      </w:r>
      <w:r w:rsidR="005F7EEF" w:rsidRPr="0023182D">
        <w:rPr>
          <w:rFonts w:cs="Arial"/>
          <w:lang w:val="fr-FR"/>
        </w:rPr>
        <w:t xml:space="preserve">x mesures proposées aux </w:t>
      </w:r>
      <w:r w:rsidR="004D62F2" w:rsidRPr="0023182D">
        <w:rPr>
          <w:rFonts w:cs="Arial"/>
          <w:lang w:val="fr-FR"/>
        </w:rPr>
        <w:t>alinéas</w:t>
      </w:r>
      <w:r w:rsidR="004D62F2">
        <w:rPr>
          <w:rFonts w:cs="Arial"/>
          <w:lang w:val="fr-FR"/>
        </w:rPr>
        <w:t> </w:t>
      </w:r>
      <w:r w:rsidR="004D62F2" w:rsidRPr="0023182D">
        <w:rPr>
          <w:rFonts w:cs="Arial"/>
          <w:lang w:val="fr-FR"/>
        </w:rPr>
        <w:t>b)</w:t>
      </w:r>
      <w:r w:rsidR="005F7EEF" w:rsidRPr="0023182D">
        <w:rPr>
          <w:rFonts w:cs="Arial"/>
          <w:lang w:val="fr-FR"/>
        </w:rPr>
        <w:t> </w:t>
      </w:r>
      <w:r w:rsidR="004D62F2">
        <w:rPr>
          <w:rFonts w:cs="Arial"/>
          <w:lang w:val="fr-FR"/>
        </w:rPr>
        <w:t>“</w:t>
      </w:r>
      <w:r w:rsidR="004D62F2" w:rsidRPr="0023182D">
        <w:rPr>
          <w:rFonts w:cs="Arial"/>
          <w:lang w:val="fr-FR"/>
        </w:rPr>
        <w:t>o</w:t>
      </w:r>
      <w:r w:rsidRPr="0023182D">
        <w:rPr>
          <w:rFonts w:cs="Arial"/>
          <w:lang w:val="fr-FR"/>
        </w:rPr>
        <w:t>rganiser des ateliers préparatoires virtuels avant les réunions</w:t>
      </w:r>
      <w:r w:rsidR="004D62F2" w:rsidRPr="0023182D">
        <w:rPr>
          <w:rFonts w:cs="Arial"/>
          <w:lang w:val="fr-FR"/>
        </w:rPr>
        <w:t xml:space="preserve"> des</w:t>
      </w:r>
      <w:r w:rsidR="004D62F2">
        <w:rPr>
          <w:rFonts w:cs="Arial"/>
          <w:lang w:val="fr-FR"/>
        </w:rPr>
        <w:t> </w:t>
      </w:r>
      <w:r w:rsidR="004D62F2" w:rsidRPr="0023182D">
        <w:rPr>
          <w:rFonts w:cs="Arial"/>
          <w:lang w:val="fr-FR"/>
        </w:rPr>
        <w:t>TWP</w:t>
      </w:r>
      <w:r w:rsidR="004D62F2">
        <w:rPr>
          <w:rFonts w:cs="Arial"/>
          <w:lang w:val="fr-FR"/>
        </w:rPr>
        <w:t>”</w:t>
      </w:r>
      <w:r w:rsidRPr="0023182D">
        <w:rPr>
          <w:rFonts w:cs="Arial"/>
          <w:lang w:val="fr-FR"/>
        </w:rPr>
        <w:t xml:space="preserve"> et c)</w:t>
      </w:r>
      <w:r w:rsidR="00235094">
        <w:rPr>
          <w:rFonts w:cs="Arial"/>
          <w:lang w:val="fr-FR"/>
        </w:rPr>
        <w:t> </w:t>
      </w:r>
      <w:r w:rsidR="004D62F2">
        <w:rPr>
          <w:rFonts w:cs="Arial"/>
          <w:lang w:val="fr-FR"/>
        </w:rPr>
        <w:t>“</w:t>
      </w:r>
      <w:r w:rsidR="004D62F2" w:rsidRPr="0023182D">
        <w:rPr>
          <w:rFonts w:cs="Arial"/>
          <w:lang w:val="fr-FR"/>
        </w:rPr>
        <w:t>d</w:t>
      </w:r>
      <w:r w:rsidRPr="0023182D">
        <w:rPr>
          <w:rFonts w:cs="Arial"/>
          <w:lang w:val="fr-FR"/>
        </w:rPr>
        <w:t>onner la possibilité de formuler des observations et de poser des questions sur les documents avant la réunio</w:t>
      </w:r>
      <w:r w:rsidR="004D62F2" w:rsidRPr="0023182D">
        <w:rPr>
          <w:rFonts w:cs="Arial"/>
          <w:lang w:val="fr-FR"/>
        </w:rPr>
        <w:t>n</w:t>
      </w:r>
      <w:r w:rsidR="004D62F2">
        <w:rPr>
          <w:rFonts w:cs="Arial"/>
          <w:lang w:val="fr-FR"/>
        </w:rPr>
        <w:t>”</w:t>
      </w:r>
      <w:r w:rsidRPr="0023182D">
        <w:rPr>
          <w:rFonts w:cs="Arial"/>
          <w:lang w:val="fr-FR"/>
        </w:rPr>
        <w:t>.</w:t>
      </w:r>
      <w:r w:rsidR="004B1B75" w:rsidRPr="0023182D">
        <w:rPr>
          <w:rFonts w:cs="Arial"/>
          <w:lang w:val="fr-FR"/>
        </w:rPr>
        <w:t xml:space="preserve"> </w:t>
      </w:r>
      <w:r w:rsidR="004D62F2" w:rsidRPr="0023182D">
        <w:rPr>
          <w:rFonts w:cs="Arial"/>
          <w:lang w:val="fr-FR"/>
        </w:rPr>
        <w:t xml:space="preserve"> Le</w:t>
      </w:r>
      <w:r w:rsidR="004D62F2">
        <w:rPr>
          <w:rFonts w:cs="Arial"/>
          <w:lang w:val="fr-FR"/>
        </w:rPr>
        <w:t> </w:t>
      </w:r>
      <w:r w:rsidR="004D62F2" w:rsidRPr="0023182D">
        <w:rPr>
          <w:rFonts w:cs="Arial"/>
          <w:lang w:val="fr-FR"/>
        </w:rPr>
        <w:t>TWC</w:t>
      </w:r>
      <w:r w:rsidRPr="0023182D">
        <w:rPr>
          <w:rFonts w:cs="Arial"/>
          <w:lang w:val="fr-FR"/>
        </w:rPr>
        <w:t xml:space="preserve"> a examiné les mesures </w:t>
      </w:r>
      <w:r w:rsidR="005F7EEF" w:rsidRPr="0023182D">
        <w:rPr>
          <w:rFonts w:cs="Arial"/>
          <w:lang w:val="fr-FR"/>
        </w:rPr>
        <w:t>propo</w:t>
      </w:r>
      <w:r w:rsidRPr="0023182D">
        <w:rPr>
          <w:rFonts w:cs="Arial"/>
          <w:lang w:val="fr-FR"/>
        </w:rPr>
        <w:t xml:space="preserve">sées aux </w:t>
      </w:r>
      <w:r w:rsidR="004D62F2" w:rsidRPr="0023182D">
        <w:rPr>
          <w:rFonts w:cs="Arial"/>
          <w:lang w:val="fr-FR"/>
        </w:rPr>
        <w:t>alinéas</w:t>
      </w:r>
      <w:r w:rsidR="004D62F2">
        <w:rPr>
          <w:rFonts w:cs="Arial"/>
          <w:lang w:val="fr-FR"/>
        </w:rPr>
        <w:t> </w:t>
      </w:r>
      <w:r w:rsidR="004D62F2" w:rsidRPr="0023182D">
        <w:rPr>
          <w:rFonts w:cs="Arial"/>
          <w:lang w:val="fr-FR"/>
        </w:rPr>
        <w:t>d)</w:t>
      </w:r>
      <w:r w:rsidRPr="0023182D">
        <w:rPr>
          <w:rFonts w:cs="Arial"/>
          <w:lang w:val="fr-FR"/>
        </w:rPr>
        <w:t xml:space="preserve"> </w:t>
      </w:r>
      <w:r w:rsidR="004D62F2">
        <w:rPr>
          <w:rFonts w:cs="Arial"/>
          <w:lang w:val="fr-FR"/>
        </w:rPr>
        <w:t>“</w:t>
      </w:r>
      <w:r w:rsidR="004D62F2" w:rsidRPr="0023182D">
        <w:rPr>
          <w:rFonts w:cs="Arial"/>
          <w:lang w:val="fr-FR"/>
        </w:rPr>
        <w:t>o</w:t>
      </w:r>
      <w:r w:rsidRPr="0023182D">
        <w:rPr>
          <w:rFonts w:cs="Arial"/>
          <w:lang w:val="fr-FR"/>
        </w:rPr>
        <w:t>rganiser la participation électronique pendant les réunions</w:t>
      </w:r>
      <w:r w:rsidR="004D62F2" w:rsidRPr="0023182D">
        <w:rPr>
          <w:rFonts w:cs="Arial"/>
          <w:lang w:val="fr-FR"/>
        </w:rPr>
        <w:t xml:space="preserve"> des</w:t>
      </w:r>
      <w:r w:rsidR="004D62F2">
        <w:rPr>
          <w:rFonts w:cs="Arial"/>
          <w:lang w:val="fr-FR"/>
        </w:rPr>
        <w:t> </w:t>
      </w:r>
      <w:r w:rsidR="004D62F2" w:rsidRPr="0023182D">
        <w:rPr>
          <w:rFonts w:cs="Arial"/>
          <w:lang w:val="fr-FR"/>
        </w:rPr>
        <w:t>TWP</w:t>
      </w:r>
      <w:r w:rsidRPr="0023182D">
        <w:rPr>
          <w:rFonts w:cs="Arial"/>
          <w:lang w:val="fr-FR"/>
        </w:rPr>
        <w:t xml:space="preserve"> [</w:t>
      </w:r>
      <w:r w:rsidR="00235094">
        <w:rPr>
          <w:rFonts w:cs="Arial"/>
          <w:lang w:val="fr-FR"/>
        </w:rPr>
        <w:t>…</w:t>
      </w:r>
      <w:r w:rsidRPr="0023182D">
        <w:rPr>
          <w:rFonts w:cs="Arial"/>
          <w:lang w:val="fr-FR"/>
        </w:rPr>
        <w:t>]</w:t>
      </w:r>
      <w:r w:rsidR="00A262CB">
        <w:rPr>
          <w:rFonts w:cs="Arial"/>
          <w:lang w:val="fr-FR"/>
        </w:rPr>
        <w:t>”</w:t>
      </w:r>
      <w:r w:rsidRPr="0023182D">
        <w:rPr>
          <w:rFonts w:cs="Arial"/>
          <w:lang w:val="fr-FR"/>
        </w:rPr>
        <w:t xml:space="preserve"> et e)</w:t>
      </w:r>
      <w:r w:rsidR="00235094">
        <w:rPr>
          <w:rFonts w:cs="Arial"/>
          <w:lang w:val="fr-FR"/>
        </w:rPr>
        <w:t> </w:t>
      </w:r>
      <w:r w:rsidR="004D62F2">
        <w:rPr>
          <w:rFonts w:cs="Arial"/>
          <w:lang w:val="fr-FR"/>
        </w:rPr>
        <w:t>“</w:t>
      </w:r>
      <w:r w:rsidR="004D62F2" w:rsidRPr="0023182D">
        <w:rPr>
          <w:rFonts w:cs="Arial"/>
          <w:lang w:val="fr-FR"/>
        </w:rPr>
        <w:t>o</w:t>
      </w:r>
      <w:r w:rsidRPr="0023182D">
        <w:rPr>
          <w:rFonts w:cs="Arial"/>
          <w:lang w:val="fr-FR"/>
        </w:rPr>
        <w:t>rganiser des réunions virtuelles pendant une partie de la journée [</w:t>
      </w:r>
      <w:r w:rsidR="00235094">
        <w:rPr>
          <w:rFonts w:cs="Arial"/>
          <w:lang w:val="fr-FR"/>
        </w:rPr>
        <w:t>…</w:t>
      </w:r>
      <w:r w:rsidR="005F7EEF" w:rsidRPr="0023182D">
        <w:rPr>
          <w:rFonts w:cs="Arial"/>
          <w:lang w:val="fr-FR"/>
        </w:rPr>
        <w:t>]</w:t>
      </w:r>
      <w:r w:rsidR="00A262CB">
        <w:rPr>
          <w:rFonts w:cs="Arial"/>
          <w:lang w:val="fr-FR"/>
        </w:rPr>
        <w:t>”</w:t>
      </w:r>
      <w:r w:rsidR="005F7EEF" w:rsidRPr="0023182D">
        <w:rPr>
          <w:rFonts w:cs="Arial"/>
          <w:lang w:val="fr-FR"/>
        </w:rPr>
        <w:t xml:space="preserve"> et est convenu comme suit</w:t>
      </w:r>
      <w:r w:rsidR="004D62F2">
        <w:rPr>
          <w:rFonts w:cs="Arial"/>
          <w:lang w:val="fr-FR"/>
        </w:rPr>
        <w:t> :</w:t>
      </w:r>
    </w:p>
    <w:p w14:paraId="219C0F02" w14:textId="57043B26" w:rsidR="008E655C" w:rsidRPr="0023182D" w:rsidRDefault="008E655C" w:rsidP="004B1B75">
      <w:pPr>
        <w:rPr>
          <w:rFonts w:cs="Arial"/>
          <w:lang w:val="fr-FR"/>
        </w:rPr>
      </w:pPr>
    </w:p>
    <w:p w14:paraId="2B8D3F5A" w14:textId="196D68A4" w:rsidR="008E655C" w:rsidRPr="0023182D" w:rsidRDefault="009457D6" w:rsidP="007850D3">
      <w:pPr>
        <w:pStyle w:val="ListParagraph"/>
        <w:numPr>
          <w:ilvl w:val="0"/>
          <w:numId w:val="10"/>
        </w:numPr>
        <w:ind w:left="1134" w:hanging="567"/>
        <w:rPr>
          <w:rFonts w:cs="Arial"/>
          <w:lang w:val="fr-FR"/>
        </w:rPr>
      </w:pPr>
      <w:r w:rsidRPr="0023182D">
        <w:rPr>
          <w:rFonts w:cs="Arial"/>
          <w:lang w:val="fr-FR"/>
        </w:rPr>
        <w:t>d</w:t>
      </w:r>
      <w:r w:rsidR="004D62F2">
        <w:rPr>
          <w:rFonts w:cs="Arial"/>
          <w:lang w:val="fr-FR"/>
        </w:rPr>
        <w:t>’</w:t>
      </w:r>
      <w:r w:rsidRPr="0023182D">
        <w:rPr>
          <w:rFonts w:cs="Arial"/>
          <w:lang w:val="fr-FR"/>
        </w:rPr>
        <w:t>alterner entre réunions physiques et réunions virtuelles d</w:t>
      </w:r>
      <w:r w:rsidR="004D62F2">
        <w:rPr>
          <w:rFonts w:cs="Arial"/>
          <w:lang w:val="fr-FR"/>
        </w:rPr>
        <w:t>’</w:t>
      </w:r>
      <w:r w:rsidRPr="0023182D">
        <w:rPr>
          <w:rFonts w:cs="Arial"/>
          <w:lang w:val="fr-FR"/>
        </w:rPr>
        <w:t>une année sur l</w:t>
      </w:r>
      <w:r w:rsidR="004D62F2">
        <w:rPr>
          <w:rFonts w:cs="Arial"/>
          <w:lang w:val="fr-FR"/>
        </w:rPr>
        <w:t>’</w:t>
      </w:r>
      <w:r w:rsidRPr="0023182D">
        <w:rPr>
          <w:rFonts w:cs="Arial"/>
          <w:lang w:val="fr-FR"/>
        </w:rPr>
        <w:t>autre;</w:t>
      </w:r>
    </w:p>
    <w:p w14:paraId="56619421" w14:textId="56C3A762" w:rsidR="008E655C" w:rsidRPr="0023182D" w:rsidRDefault="001A27DF" w:rsidP="007850D3">
      <w:pPr>
        <w:pStyle w:val="ListParagraph"/>
        <w:numPr>
          <w:ilvl w:val="0"/>
          <w:numId w:val="10"/>
        </w:numPr>
        <w:ind w:left="1134" w:hanging="567"/>
        <w:rPr>
          <w:rFonts w:cs="Arial"/>
          <w:lang w:val="fr-FR"/>
        </w:rPr>
      </w:pPr>
      <w:r w:rsidRPr="0023182D">
        <w:rPr>
          <w:rFonts w:cs="Arial"/>
          <w:lang w:val="fr-FR"/>
        </w:rPr>
        <w:t>d</w:t>
      </w:r>
      <w:r w:rsidR="004D62F2">
        <w:rPr>
          <w:rFonts w:cs="Arial"/>
          <w:lang w:val="fr-FR"/>
        </w:rPr>
        <w:t>’</w:t>
      </w:r>
      <w:r w:rsidRPr="0023182D">
        <w:rPr>
          <w:rFonts w:cs="Arial"/>
          <w:lang w:val="fr-FR"/>
        </w:rPr>
        <w:t xml:space="preserve">organiser des tables rondes afin de présenter les participants et des </w:t>
      </w:r>
      <w:r w:rsidR="005F7EEF" w:rsidRPr="0023182D">
        <w:rPr>
          <w:rFonts w:cs="Arial"/>
          <w:lang w:val="fr-FR"/>
        </w:rPr>
        <w:t>séances</w:t>
      </w:r>
      <w:r w:rsidRPr="0023182D">
        <w:rPr>
          <w:rFonts w:cs="Arial"/>
          <w:lang w:val="fr-FR"/>
        </w:rPr>
        <w:t xml:space="preserve"> de groupes pour permettre aux nouveaux participants de nouer des contacts </w:t>
      </w:r>
      <w:r w:rsidR="005F7EEF" w:rsidRPr="0023182D">
        <w:rPr>
          <w:rFonts w:cs="Arial"/>
          <w:lang w:val="fr-FR"/>
        </w:rPr>
        <w:t>dans une optique</w:t>
      </w:r>
      <w:r w:rsidRPr="0023182D">
        <w:rPr>
          <w:rFonts w:cs="Arial"/>
          <w:lang w:val="fr-FR"/>
        </w:rPr>
        <w:t xml:space="preserve"> de coopération internationale.</w:t>
      </w:r>
    </w:p>
    <w:p w14:paraId="787CAB3F" w14:textId="77777777" w:rsidR="008E655C" w:rsidRPr="0023182D" w:rsidRDefault="008E655C" w:rsidP="004B1B75">
      <w:pPr>
        <w:rPr>
          <w:lang w:val="fr-FR"/>
        </w:rPr>
      </w:pPr>
    </w:p>
    <w:p w14:paraId="046974FD" w14:textId="46F62DA4" w:rsidR="004D62F2" w:rsidRDefault="001A27DF" w:rsidP="001A27DF">
      <w:pPr>
        <w:rPr>
          <w:snapToGrid w:val="0"/>
          <w:lang w:val="fr-FR"/>
        </w:rPr>
      </w:pPr>
      <w:r w:rsidRPr="0023182D">
        <w:rPr>
          <w:lang w:val="fr-FR"/>
        </w:rPr>
        <w:t>Le TWC a pris note du fait qu</w:t>
      </w:r>
      <w:r w:rsidR="004D62F2">
        <w:rPr>
          <w:lang w:val="fr-FR"/>
        </w:rPr>
        <w:t>’</w:t>
      </w:r>
      <w:r w:rsidRPr="0023182D">
        <w:rPr>
          <w:lang w:val="fr-FR"/>
        </w:rPr>
        <w:t>aucune invitation concernant le lieu de la première session</w:t>
      </w:r>
      <w:r w:rsidR="004D62F2" w:rsidRPr="0023182D">
        <w:rPr>
          <w:lang w:val="fr-FR"/>
        </w:rPr>
        <w:t xml:space="preserve"> du</w:t>
      </w:r>
      <w:r w:rsidR="004D62F2">
        <w:rPr>
          <w:lang w:val="fr-FR"/>
        </w:rPr>
        <w:t> </w:t>
      </w:r>
      <w:r w:rsidR="004D62F2" w:rsidRPr="0023182D">
        <w:rPr>
          <w:lang w:val="fr-FR"/>
        </w:rPr>
        <w:t>TWM</w:t>
      </w:r>
      <w:r w:rsidRPr="0023182D">
        <w:rPr>
          <w:lang w:val="fr-FR"/>
        </w:rPr>
        <w:t xml:space="preserve"> n</w:t>
      </w:r>
      <w:r w:rsidR="004D62F2">
        <w:rPr>
          <w:lang w:val="fr-FR"/>
        </w:rPr>
        <w:t>’</w:t>
      </w:r>
      <w:r w:rsidRPr="0023182D">
        <w:rPr>
          <w:lang w:val="fr-FR"/>
        </w:rPr>
        <w:t>avait été reç</w:t>
      </w:r>
      <w:r w:rsidR="00B818A2" w:rsidRPr="0023182D">
        <w:rPr>
          <w:lang w:val="fr-FR"/>
        </w:rPr>
        <w:t>ue</w:t>
      </w:r>
      <w:r w:rsidR="00B818A2">
        <w:rPr>
          <w:lang w:val="fr-FR"/>
        </w:rPr>
        <w:t xml:space="preserve">.  </w:t>
      </w:r>
      <w:r w:rsidR="00B818A2" w:rsidRPr="0023182D">
        <w:rPr>
          <w:lang w:val="fr-FR"/>
        </w:rPr>
        <w:t>Il</w:t>
      </w:r>
      <w:r w:rsidRPr="0023182D">
        <w:rPr>
          <w:lang w:val="fr-FR"/>
        </w:rPr>
        <w:t xml:space="preserve"> a noté qu</w:t>
      </w:r>
      <w:r w:rsidR="004D62F2">
        <w:rPr>
          <w:lang w:val="fr-FR"/>
        </w:rPr>
        <w:t>’</w:t>
      </w:r>
      <w:r w:rsidRPr="0023182D">
        <w:rPr>
          <w:lang w:val="fr-FR"/>
        </w:rPr>
        <w:t>une décision sur la date et le lieu de la première session</w:t>
      </w:r>
      <w:r w:rsidR="004D62F2" w:rsidRPr="0023182D">
        <w:rPr>
          <w:lang w:val="fr-FR"/>
        </w:rPr>
        <w:t xml:space="preserve"> du</w:t>
      </w:r>
      <w:r w:rsidR="004D62F2">
        <w:rPr>
          <w:lang w:val="fr-FR"/>
        </w:rPr>
        <w:t> </w:t>
      </w:r>
      <w:r w:rsidR="004D62F2" w:rsidRPr="0023182D">
        <w:rPr>
          <w:lang w:val="fr-FR"/>
        </w:rPr>
        <w:t>TWM</w:t>
      </w:r>
      <w:r w:rsidRPr="0023182D">
        <w:rPr>
          <w:lang w:val="fr-FR"/>
        </w:rPr>
        <w:t xml:space="preserve"> serait prise par le Conseil à sa cinquante</w:t>
      </w:r>
      <w:r w:rsidR="004E703A">
        <w:rPr>
          <w:lang w:val="fr-FR"/>
        </w:rPr>
        <w:noBreakHyphen/>
      </w:r>
      <w:r w:rsidRPr="0023182D">
        <w:rPr>
          <w:lang w:val="fr-FR"/>
        </w:rPr>
        <w:t>cinqu</w:t>
      </w:r>
      <w:r w:rsidR="004D62F2">
        <w:rPr>
          <w:lang w:val="fr-FR"/>
        </w:rPr>
        <w:t>ième session</w:t>
      </w:r>
      <w:r w:rsidRPr="0023182D">
        <w:rPr>
          <w:lang w:val="fr-FR"/>
        </w:rPr>
        <w:t>, qui se tiendrait le 2</w:t>
      </w:r>
      <w:r w:rsidR="004D62F2" w:rsidRPr="0023182D">
        <w:rPr>
          <w:lang w:val="fr-FR"/>
        </w:rPr>
        <w:t>9</w:t>
      </w:r>
      <w:r w:rsidR="004D62F2">
        <w:rPr>
          <w:lang w:val="fr-FR"/>
        </w:rPr>
        <w:t> </w:t>
      </w:r>
      <w:r w:rsidR="004D62F2" w:rsidRPr="0023182D">
        <w:rPr>
          <w:lang w:val="fr-FR"/>
        </w:rPr>
        <w:t>octobre</w:t>
      </w:r>
      <w:r w:rsidR="004D62F2">
        <w:rPr>
          <w:lang w:val="fr-FR"/>
        </w:rPr>
        <w:t> </w:t>
      </w:r>
      <w:r w:rsidR="004D62F2" w:rsidRPr="0023182D">
        <w:rPr>
          <w:lang w:val="fr-FR"/>
        </w:rPr>
        <w:t>20</w:t>
      </w:r>
      <w:r w:rsidRPr="0023182D">
        <w:rPr>
          <w:lang w:val="fr-FR"/>
        </w:rPr>
        <w:t>21.</w:t>
      </w:r>
    </w:p>
    <w:p w14:paraId="33D054F4" w14:textId="2BEED4E1" w:rsidR="008E655C" w:rsidRPr="0023182D" w:rsidRDefault="008E655C" w:rsidP="004B1B75">
      <w:pPr>
        <w:rPr>
          <w:color w:val="000000"/>
          <w:lang w:val="fr-FR"/>
        </w:rPr>
      </w:pPr>
    </w:p>
    <w:p w14:paraId="7A987F87" w14:textId="705A189F" w:rsidR="008E655C" w:rsidRPr="0023182D" w:rsidRDefault="001A27DF" w:rsidP="001A27DF">
      <w:pPr>
        <w:rPr>
          <w:lang w:val="fr-FR"/>
        </w:rPr>
      </w:pPr>
      <w:r w:rsidRPr="0023182D">
        <w:rPr>
          <w:lang w:val="fr-FR"/>
        </w:rPr>
        <w:t>Le TWC a indiqué que les membres de l</w:t>
      </w:r>
      <w:r w:rsidR="004D62F2">
        <w:rPr>
          <w:lang w:val="fr-FR"/>
        </w:rPr>
        <w:t>’</w:t>
      </w:r>
      <w:r w:rsidRPr="0023182D">
        <w:rPr>
          <w:lang w:val="fr-FR"/>
        </w:rPr>
        <w:t>UPOV pourraient contacter le Bureau de l</w:t>
      </w:r>
      <w:r w:rsidR="004D62F2">
        <w:rPr>
          <w:lang w:val="fr-FR"/>
        </w:rPr>
        <w:t>’</w:t>
      </w:r>
      <w:r w:rsidRPr="0023182D">
        <w:rPr>
          <w:lang w:val="fr-FR"/>
        </w:rPr>
        <w:t xml:space="preserve">Union pour proposer une date et un lieu pour la session </w:t>
      </w:r>
      <w:r w:rsidR="004D62F2" w:rsidRPr="0023182D">
        <w:rPr>
          <w:lang w:val="fr-FR"/>
        </w:rPr>
        <w:t>de</w:t>
      </w:r>
      <w:r w:rsidR="004D62F2">
        <w:rPr>
          <w:lang w:val="fr-FR"/>
        </w:rPr>
        <w:t> </w:t>
      </w:r>
      <w:r w:rsidR="004D62F2" w:rsidRPr="0023182D">
        <w:rPr>
          <w:lang w:val="fr-FR"/>
        </w:rPr>
        <w:t>2022 du</w:t>
      </w:r>
      <w:r w:rsidR="004D62F2">
        <w:rPr>
          <w:lang w:val="fr-FR"/>
        </w:rPr>
        <w:t> </w:t>
      </w:r>
      <w:r w:rsidR="00B818A2" w:rsidRPr="0023182D">
        <w:rPr>
          <w:lang w:val="fr-FR"/>
        </w:rPr>
        <w:t>TWM</w:t>
      </w:r>
      <w:r w:rsidR="00B818A2">
        <w:rPr>
          <w:lang w:val="fr-FR"/>
        </w:rPr>
        <w:t xml:space="preserve">.  </w:t>
      </w:r>
      <w:r w:rsidR="00B818A2" w:rsidRPr="0023182D">
        <w:rPr>
          <w:lang w:val="fr-FR"/>
        </w:rPr>
        <w:t>Si</w:t>
      </w:r>
      <w:r w:rsidRPr="0023182D">
        <w:rPr>
          <w:lang w:val="fr-FR"/>
        </w:rPr>
        <w:t xml:space="preserve"> une proposition était reçue suffisamment tôt avant la cinquante</w:t>
      </w:r>
      <w:r w:rsidR="004E703A">
        <w:rPr>
          <w:lang w:val="fr-FR"/>
        </w:rPr>
        <w:noBreakHyphen/>
      </w:r>
      <w:r w:rsidRPr="0023182D">
        <w:rPr>
          <w:lang w:val="fr-FR"/>
        </w:rPr>
        <w:t>cinqu</w:t>
      </w:r>
      <w:r w:rsidR="004D62F2">
        <w:rPr>
          <w:lang w:val="fr-FR"/>
        </w:rPr>
        <w:t>ième session</w:t>
      </w:r>
      <w:r w:rsidRPr="0023182D">
        <w:rPr>
          <w:lang w:val="fr-FR"/>
        </w:rPr>
        <w:t xml:space="preserve"> du Conseil, elle pourrait être examinée par celui</w:t>
      </w:r>
      <w:r w:rsidR="004E703A">
        <w:rPr>
          <w:lang w:val="fr-FR"/>
        </w:rPr>
        <w:noBreakHyphen/>
      </w:r>
      <w:r w:rsidRPr="0023182D">
        <w:rPr>
          <w:lang w:val="fr-FR"/>
        </w:rPr>
        <w:t>ci à sa cinquante</w:t>
      </w:r>
      <w:r w:rsidR="004E703A">
        <w:rPr>
          <w:lang w:val="fr-FR"/>
        </w:rPr>
        <w:noBreakHyphen/>
      </w:r>
      <w:r w:rsidRPr="0023182D">
        <w:rPr>
          <w:lang w:val="fr-FR"/>
        </w:rPr>
        <w:t>cinqu</w:t>
      </w:r>
      <w:r w:rsidR="004D62F2">
        <w:rPr>
          <w:lang w:val="fr-FR"/>
        </w:rPr>
        <w:t>ième session</w:t>
      </w:r>
      <w:r w:rsidRPr="0023182D">
        <w:rPr>
          <w:lang w:val="fr-FR"/>
        </w:rPr>
        <w:t>.</w:t>
      </w:r>
    </w:p>
    <w:p w14:paraId="47614897" w14:textId="77777777" w:rsidR="008E655C" w:rsidRPr="0023182D" w:rsidRDefault="008E655C" w:rsidP="004B1B75">
      <w:pPr>
        <w:rPr>
          <w:lang w:val="fr-FR"/>
        </w:rPr>
      </w:pPr>
    </w:p>
    <w:p w14:paraId="526544AD" w14:textId="40AF33DA" w:rsidR="008E655C" w:rsidRPr="0023182D" w:rsidRDefault="001A27DF" w:rsidP="001A27DF">
      <w:pPr>
        <w:rPr>
          <w:lang w:val="fr-FR"/>
        </w:rPr>
      </w:pPr>
      <w:r w:rsidRPr="0023182D">
        <w:rPr>
          <w:lang w:val="fr-FR"/>
        </w:rPr>
        <w:t>Le TWC est convenu que la première session</w:t>
      </w:r>
      <w:r w:rsidR="004D62F2" w:rsidRPr="0023182D">
        <w:rPr>
          <w:lang w:val="fr-FR"/>
        </w:rPr>
        <w:t xml:space="preserve"> du</w:t>
      </w:r>
      <w:r w:rsidR="004D62F2">
        <w:rPr>
          <w:lang w:val="fr-FR"/>
        </w:rPr>
        <w:t> </w:t>
      </w:r>
      <w:r w:rsidR="004D62F2" w:rsidRPr="0023182D">
        <w:rPr>
          <w:lang w:val="fr-FR"/>
        </w:rPr>
        <w:t>TWM</w:t>
      </w:r>
      <w:r w:rsidRPr="0023182D">
        <w:rPr>
          <w:lang w:val="fr-FR"/>
        </w:rPr>
        <w:t xml:space="preserve"> se tiendrait pa</w:t>
      </w:r>
      <w:r w:rsidR="00844A42" w:rsidRPr="0023182D">
        <w:rPr>
          <w:lang w:val="fr-FR"/>
        </w:rPr>
        <w:t>r voie électronique du 19 au 23 </w:t>
      </w:r>
      <w:r w:rsidR="004D62F2" w:rsidRPr="0023182D">
        <w:rPr>
          <w:lang w:val="fr-FR"/>
        </w:rPr>
        <w:t>septembre</w:t>
      </w:r>
      <w:r w:rsidR="004D62F2">
        <w:rPr>
          <w:lang w:val="fr-FR"/>
        </w:rPr>
        <w:t> </w:t>
      </w:r>
      <w:r w:rsidR="004D62F2" w:rsidRPr="0023182D">
        <w:rPr>
          <w:lang w:val="fr-FR"/>
        </w:rPr>
        <w:t>20</w:t>
      </w:r>
      <w:r w:rsidRPr="0023182D">
        <w:rPr>
          <w:lang w:val="fr-FR"/>
        </w:rPr>
        <w:t>22 si aucune autre proposition n</w:t>
      </w:r>
      <w:r w:rsidR="004D62F2">
        <w:rPr>
          <w:lang w:val="fr-FR"/>
        </w:rPr>
        <w:t>’</w:t>
      </w:r>
      <w:r w:rsidRPr="0023182D">
        <w:rPr>
          <w:lang w:val="fr-FR"/>
        </w:rPr>
        <w:t>était reçue d</w:t>
      </w:r>
      <w:r w:rsidR="004D62F2">
        <w:rPr>
          <w:lang w:val="fr-FR"/>
        </w:rPr>
        <w:t>’</w:t>
      </w:r>
      <w:r w:rsidRPr="0023182D">
        <w:rPr>
          <w:lang w:val="fr-FR"/>
        </w:rPr>
        <w:t>un membre de l</w:t>
      </w:r>
      <w:r w:rsidR="004D62F2">
        <w:rPr>
          <w:lang w:val="fr-FR"/>
        </w:rPr>
        <w:t>’</w:t>
      </w:r>
      <w:r w:rsidRPr="0023182D">
        <w:rPr>
          <w:lang w:val="fr-FR"/>
        </w:rPr>
        <w:t>Union.</w:t>
      </w:r>
    </w:p>
    <w:p w14:paraId="1208942A" w14:textId="77777777" w:rsidR="008E655C" w:rsidRPr="0023182D" w:rsidRDefault="008E655C" w:rsidP="004B1B75">
      <w:pPr>
        <w:rPr>
          <w:lang w:val="fr-FR"/>
        </w:rPr>
      </w:pPr>
    </w:p>
    <w:p w14:paraId="2FE573E3" w14:textId="335BED16" w:rsidR="008E655C" w:rsidRPr="0023182D" w:rsidRDefault="00192423" w:rsidP="00192423">
      <w:pPr>
        <w:rPr>
          <w:lang w:val="fr-FR"/>
        </w:rPr>
      </w:pPr>
      <w:r w:rsidRPr="0023182D">
        <w:rPr>
          <w:color w:val="000000"/>
          <w:lang w:val="fr-FR"/>
        </w:rPr>
        <w:t>Le TWC est convenu d</w:t>
      </w:r>
      <w:r w:rsidR="004D62F2">
        <w:rPr>
          <w:color w:val="000000"/>
          <w:lang w:val="fr-FR"/>
        </w:rPr>
        <w:t>’</w:t>
      </w:r>
      <w:r w:rsidRPr="0023182D">
        <w:rPr>
          <w:color w:val="000000"/>
          <w:lang w:val="fr-FR"/>
        </w:rPr>
        <w:t>inviter</w:t>
      </w:r>
      <w:r w:rsidR="004D62F2" w:rsidRPr="0023182D">
        <w:rPr>
          <w:color w:val="000000"/>
          <w:lang w:val="fr-FR"/>
        </w:rPr>
        <w:t xml:space="preserve"> le</w:t>
      </w:r>
      <w:r w:rsidR="004D62F2">
        <w:rPr>
          <w:color w:val="000000"/>
          <w:lang w:val="fr-FR"/>
        </w:rPr>
        <w:t> </w:t>
      </w:r>
      <w:r w:rsidR="004D62F2" w:rsidRPr="0023182D">
        <w:rPr>
          <w:color w:val="000000"/>
          <w:lang w:val="fr-FR"/>
        </w:rPr>
        <w:t>BMT</w:t>
      </w:r>
      <w:r w:rsidRPr="0023182D">
        <w:rPr>
          <w:color w:val="000000"/>
          <w:lang w:val="fr-FR"/>
        </w:rPr>
        <w:t xml:space="preserve"> à envisager d</w:t>
      </w:r>
      <w:r w:rsidR="004D62F2">
        <w:rPr>
          <w:color w:val="000000"/>
          <w:lang w:val="fr-FR"/>
        </w:rPr>
        <w:t>’</w:t>
      </w:r>
      <w:r w:rsidRPr="0023182D">
        <w:rPr>
          <w:color w:val="000000"/>
          <w:lang w:val="fr-FR"/>
        </w:rPr>
        <w:t>organiser la première session</w:t>
      </w:r>
      <w:r w:rsidR="004D62F2" w:rsidRPr="0023182D">
        <w:rPr>
          <w:color w:val="000000"/>
          <w:lang w:val="fr-FR"/>
        </w:rPr>
        <w:t xml:space="preserve"> du</w:t>
      </w:r>
      <w:r w:rsidR="004D62F2">
        <w:rPr>
          <w:color w:val="000000"/>
          <w:lang w:val="fr-FR"/>
        </w:rPr>
        <w:t> </w:t>
      </w:r>
      <w:r w:rsidR="004D62F2" w:rsidRPr="0023182D">
        <w:rPr>
          <w:color w:val="000000"/>
          <w:lang w:val="fr-FR"/>
        </w:rPr>
        <w:t>TWM</w:t>
      </w:r>
      <w:r w:rsidRPr="0023182D">
        <w:rPr>
          <w:color w:val="000000"/>
          <w:lang w:val="fr-FR"/>
        </w:rPr>
        <w:t xml:space="preserve"> la semaine du 1</w:t>
      </w:r>
      <w:r w:rsidR="004D62F2" w:rsidRPr="0023182D">
        <w:rPr>
          <w:color w:val="000000"/>
          <w:lang w:val="fr-FR"/>
        </w:rPr>
        <w:t>9</w:t>
      </w:r>
      <w:r w:rsidR="004D62F2">
        <w:rPr>
          <w:color w:val="000000"/>
          <w:lang w:val="fr-FR"/>
        </w:rPr>
        <w:t> </w:t>
      </w:r>
      <w:r w:rsidR="004D62F2" w:rsidRPr="0023182D">
        <w:rPr>
          <w:color w:val="000000"/>
          <w:lang w:val="fr-FR"/>
        </w:rPr>
        <w:t>septembre</w:t>
      </w:r>
      <w:r w:rsidR="004D62F2">
        <w:rPr>
          <w:color w:val="000000"/>
          <w:lang w:val="fr-FR"/>
        </w:rPr>
        <w:t> </w:t>
      </w:r>
      <w:r w:rsidR="004D62F2" w:rsidRPr="0023182D">
        <w:rPr>
          <w:color w:val="000000"/>
          <w:lang w:val="fr-FR"/>
        </w:rPr>
        <w:t>20</w:t>
      </w:r>
      <w:r w:rsidRPr="0023182D">
        <w:rPr>
          <w:color w:val="000000"/>
          <w:lang w:val="fr-FR"/>
        </w:rPr>
        <w:t>22, par voie électronique.</w:t>
      </w:r>
    </w:p>
    <w:p w14:paraId="109BA60E" w14:textId="77777777" w:rsidR="008E655C" w:rsidRPr="0023182D" w:rsidRDefault="008E655C" w:rsidP="004B1B75">
      <w:pPr>
        <w:rPr>
          <w:lang w:val="fr-FR"/>
        </w:rPr>
      </w:pPr>
    </w:p>
    <w:p w14:paraId="73061005" w14:textId="0BFA0EF3" w:rsidR="008E655C" w:rsidRPr="0023182D" w:rsidRDefault="00192423" w:rsidP="00192423">
      <w:pPr>
        <w:rPr>
          <w:lang w:val="fr-FR"/>
        </w:rPr>
      </w:pPr>
      <w:r w:rsidRPr="0023182D">
        <w:rPr>
          <w:lang w:val="fr-FR"/>
        </w:rPr>
        <w:t>Le TWC est convenu que les documents de la première session</w:t>
      </w:r>
      <w:r w:rsidR="004D62F2" w:rsidRPr="0023182D">
        <w:rPr>
          <w:lang w:val="fr-FR"/>
        </w:rPr>
        <w:t xml:space="preserve"> du</w:t>
      </w:r>
      <w:r w:rsidR="004D62F2">
        <w:rPr>
          <w:lang w:val="fr-FR"/>
        </w:rPr>
        <w:t> </w:t>
      </w:r>
      <w:r w:rsidR="004D62F2" w:rsidRPr="0023182D">
        <w:rPr>
          <w:lang w:val="fr-FR"/>
        </w:rPr>
        <w:t>TWM</w:t>
      </w:r>
      <w:r w:rsidRPr="0023182D">
        <w:rPr>
          <w:lang w:val="fr-FR"/>
        </w:rPr>
        <w:t xml:space="preserve"> devraient être soumis au Bureau de l</w:t>
      </w:r>
      <w:r w:rsidR="004D62F2">
        <w:rPr>
          <w:lang w:val="fr-FR"/>
        </w:rPr>
        <w:t>’</w:t>
      </w:r>
      <w:r w:rsidRPr="0023182D">
        <w:rPr>
          <w:lang w:val="fr-FR"/>
        </w:rPr>
        <w:t>Union le 2</w:t>
      </w:r>
      <w:r w:rsidR="004D62F2" w:rsidRPr="0023182D">
        <w:rPr>
          <w:lang w:val="fr-FR"/>
        </w:rPr>
        <w:t>1</w:t>
      </w:r>
      <w:r w:rsidR="004D62F2">
        <w:rPr>
          <w:lang w:val="fr-FR"/>
        </w:rPr>
        <w:t> </w:t>
      </w:r>
      <w:r w:rsidR="004D62F2" w:rsidRPr="0023182D">
        <w:rPr>
          <w:lang w:val="fr-FR"/>
        </w:rPr>
        <w:t>juillet</w:t>
      </w:r>
      <w:r w:rsidR="004D62F2">
        <w:rPr>
          <w:lang w:val="fr-FR"/>
        </w:rPr>
        <w:t> </w:t>
      </w:r>
      <w:r w:rsidR="004D62F2" w:rsidRPr="0023182D">
        <w:rPr>
          <w:lang w:val="fr-FR"/>
        </w:rPr>
        <w:t>20</w:t>
      </w:r>
      <w:r w:rsidRPr="0023182D">
        <w:rPr>
          <w:lang w:val="fr-FR"/>
        </w:rPr>
        <w:t>22 au plus tard.</w:t>
      </w:r>
      <w:r w:rsidR="00844A42" w:rsidRPr="0023182D">
        <w:rPr>
          <w:lang w:val="fr-FR"/>
        </w:rPr>
        <w:t xml:space="preserve">  Il</w:t>
      </w:r>
      <w:r w:rsidRPr="0023182D">
        <w:rPr>
          <w:lang w:val="fr-FR"/>
        </w:rPr>
        <w:t xml:space="preserve"> a indiqué que les points de l</w:t>
      </w:r>
      <w:r w:rsidR="004D62F2">
        <w:rPr>
          <w:lang w:val="fr-FR"/>
        </w:rPr>
        <w:t>’</w:t>
      </w:r>
      <w:r w:rsidRPr="0023182D">
        <w:rPr>
          <w:lang w:val="fr-FR"/>
        </w:rPr>
        <w:t xml:space="preserve">ordre du jour </w:t>
      </w:r>
      <w:r w:rsidR="00844A42" w:rsidRPr="0023182D">
        <w:rPr>
          <w:lang w:val="fr-FR"/>
        </w:rPr>
        <w:t>pour lesquels</w:t>
      </w:r>
      <w:r w:rsidRPr="0023182D">
        <w:rPr>
          <w:lang w:val="fr-FR"/>
        </w:rPr>
        <w:t xml:space="preserve"> les documents prévus ne </w:t>
      </w:r>
      <w:r w:rsidR="00844A42" w:rsidRPr="0023182D">
        <w:rPr>
          <w:lang w:val="fr-FR"/>
        </w:rPr>
        <w:t>seraient pas parvenus</w:t>
      </w:r>
      <w:r w:rsidRPr="0023182D">
        <w:rPr>
          <w:lang w:val="fr-FR"/>
        </w:rPr>
        <w:t xml:space="preserve"> au Bureau de l</w:t>
      </w:r>
      <w:r w:rsidR="004D62F2">
        <w:rPr>
          <w:lang w:val="fr-FR"/>
        </w:rPr>
        <w:t>’</w:t>
      </w:r>
      <w:r w:rsidRPr="0023182D">
        <w:rPr>
          <w:lang w:val="fr-FR"/>
        </w:rPr>
        <w:t>Union dans le délai convenu</w:t>
      </w:r>
      <w:r w:rsidR="00844A42" w:rsidRPr="0023182D">
        <w:rPr>
          <w:lang w:val="fr-FR"/>
        </w:rPr>
        <w:t xml:space="preserve"> seraient supprimés</w:t>
      </w:r>
      <w:r w:rsidRPr="0023182D">
        <w:rPr>
          <w:lang w:val="fr-FR"/>
        </w:rPr>
        <w:t>.</w:t>
      </w:r>
    </w:p>
    <w:p w14:paraId="4AA18827" w14:textId="77777777" w:rsidR="008E655C" w:rsidRPr="0023182D" w:rsidRDefault="008E655C" w:rsidP="004B1B75">
      <w:pPr>
        <w:rPr>
          <w:lang w:val="fr-FR"/>
        </w:rPr>
      </w:pPr>
    </w:p>
    <w:p w14:paraId="07E1A306" w14:textId="0ECFB1B5" w:rsidR="008E655C" w:rsidRPr="0023182D" w:rsidRDefault="00192423" w:rsidP="00192423">
      <w:pPr>
        <w:rPr>
          <w:lang w:val="fr-FR"/>
        </w:rPr>
      </w:pPr>
      <w:r w:rsidRPr="0023182D">
        <w:rPr>
          <w:color w:val="000000"/>
          <w:lang w:val="fr-FR"/>
        </w:rPr>
        <w:t>Le TWC a proposé que</w:t>
      </w:r>
      <w:r w:rsidR="004D62F2" w:rsidRPr="0023182D">
        <w:rPr>
          <w:color w:val="000000"/>
          <w:lang w:val="fr-FR"/>
        </w:rPr>
        <w:t xml:space="preserve"> le</w:t>
      </w:r>
      <w:r w:rsidR="004D62F2">
        <w:rPr>
          <w:color w:val="000000"/>
          <w:lang w:val="fr-FR"/>
        </w:rPr>
        <w:t> </w:t>
      </w:r>
      <w:r w:rsidR="004D62F2" w:rsidRPr="0023182D">
        <w:rPr>
          <w:color w:val="000000"/>
          <w:lang w:val="fr-FR"/>
        </w:rPr>
        <w:t>TWM</w:t>
      </w:r>
      <w:r w:rsidRPr="0023182D">
        <w:rPr>
          <w:color w:val="000000"/>
          <w:lang w:val="fr-FR"/>
        </w:rPr>
        <w:t xml:space="preserve"> examine les points ci</w:t>
      </w:r>
      <w:r w:rsidR="004E703A">
        <w:rPr>
          <w:color w:val="000000"/>
          <w:lang w:val="fr-FR"/>
        </w:rPr>
        <w:noBreakHyphen/>
      </w:r>
      <w:r w:rsidRPr="0023182D">
        <w:rPr>
          <w:color w:val="000000"/>
          <w:lang w:val="fr-FR"/>
        </w:rPr>
        <w:t>après à sa première session</w:t>
      </w:r>
      <w:r w:rsidR="004D62F2">
        <w:rPr>
          <w:color w:val="000000"/>
          <w:lang w:val="fr-FR"/>
        </w:rPr>
        <w:t> :</w:t>
      </w:r>
    </w:p>
    <w:p w14:paraId="7637E230" w14:textId="77777777" w:rsidR="008E655C" w:rsidRPr="0023182D" w:rsidRDefault="008E655C" w:rsidP="004B1B75">
      <w:pPr>
        <w:rPr>
          <w:lang w:val="fr-FR"/>
        </w:rPr>
      </w:pPr>
    </w:p>
    <w:p w14:paraId="1E683333" w14:textId="27624BA4" w:rsidR="008E655C" w:rsidRPr="0023182D" w:rsidRDefault="007850D3" w:rsidP="007850D3">
      <w:pPr>
        <w:spacing w:line="276" w:lineRule="auto"/>
        <w:ind w:left="1134" w:hanging="567"/>
        <w:rPr>
          <w:snapToGrid w:val="0"/>
          <w:lang w:val="fr-FR"/>
        </w:rPr>
      </w:pPr>
      <w:r>
        <w:rPr>
          <w:snapToGrid w:val="0"/>
          <w:lang w:val="fr-FR"/>
        </w:rPr>
        <w:t>1.</w:t>
      </w:r>
      <w:r w:rsidR="00844A42" w:rsidRPr="0023182D">
        <w:rPr>
          <w:snapToGrid w:val="0"/>
          <w:lang w:val="fr-FR"/>
        </w:rPr>
        <w:tab/>
      </w:r>
      <w:r w:rsidR="00192423" w:rsidRPr="0023182D">
        <w:rPr>
          <w:snapToGrid w:val="0"/>
          <w:lang w:val="fr-FR"/>
        </w:rPr>
        <w:t>Ouverture de la session</w:t>
      </w:r>
    </w:p>
    <w:p w14:paraId="50DE1C33" w14:textId="0F10A956" w:rsidR="008E655C" w:rsidRPr="0023182D" w:rsidRDefault="007850D3" w:rsidP="007850D3">
      <w:pPr>
        <w:spacing w:line="276" w:lineRule="auto"/>
        <w:ind w:left="1134" w:hanging="567"/>
        <w:rPr>
          <w:snapToGrid w:val="0"/>
          <w:lang w:val="fr-FR"/>
        </w:rPr>
      </w:pPr>
      <w:r>
        <w:rPr>
          <w:snapToGrid w:val="0"/>
          <w:lang w:val="fr-FR"/>
        </w:rPr>
        <w:t>2.</w:t>
      </w:r>
      <w:r w:rsidR="00844A42" w:rsidRPr="0023182D">
        <w:rPr>
          <w:snapToGrid w:val="0"/>
          <w:lang w:val="fr-FR"/>
        </w:rPr>
        <w:tab/>
      </w:r>
      <w:r w:rsidR="00192423" w:rsidRPr="0023182D">
        <w:rPr>
          <w:snapToGrid w:val="0"/>
          <w:lang w:val="fr-FR"/>
        </w:rPr>
        <w:t>Adoption de l</w:t>
      </w:r>
      <w:r w:rsidR="004D62F2">
        <w:rPr>
          <w:snapToGrid w:val="0"/>
          <w:lang w:val="fr-FR"/>
        </w:rPr>
        <w:t>’</w:t>
      </w:r>
      <w:r w:rsidR="00192423" w:rsidRPr="0023182D">
        <w:rPr>
          <w:snapToGrid w:val="0"/>
          <w:lang w:val="fr-FR"/>
        </w:rPr>
        <w:t>ordre du jour</w:t>
      </w:r>
    </w:p>
    <w:p w14:paraId="590E8CCB" w14:textId="32C67D1C" w:rsidR="008E655C" w:rsidRPr="0023182D" w:rsidRDefault="007850D3" w:rsidP="007850D3">
      <w:pPr>
        <w:spacing w:line="276" w:lineRule="auto"/>
        <w:ind w:left="1134" w:hanging="567"/>
        <w:rPr>
          <w:snapToGrid w:val="0"/>
          <w:lang w:val="fr-FR"/>
        </w:rPr>
      </w:pPr>
      <w:r>
        <w:rPr>
          <w:snapToGrid w:val="0"/>
          <w:lang w:val="fr-FR"/>
        </w:rPr>
        <w:t>3.</w:t>
      </w:r>
      <w:r w:rsidR="00844A42" w:rsidRPr="0023182D">
        <w:rPr>
          <w:snapToGrid w:val="0"/>
          <w:lang w:val="fr-FR"/>
        </w:rPr>
        <w:tab/>
      </w:r>
      <w:r w:rsidR="00192423" w:rsidRPr="0023182D">
        <w:rPr>
          <w:snapToGrid w:val="0"/>
          <w:lang w:val="fr-FR"/>
        </w:rPr>
        <w:t>Rapports succincts sur l</w:t>
      </w:r>
      <w:r w:rsidR="004D62F2">
        <w:rPr>
          <w:snapToGrid w:val="0"/>
          <w:lang w:val="fr-FR"/>
        </w:rPr>
        <w:t>’</w:t>
      </w:r>
      <w:r w:rsidR="00192423" w:rsidRPr="0023182D">
        <w:rPr>
          <w:snapToGrid w:val="0"/>
          <w:lang w:val="fr-FR"/>
        </w:rPr>
        <w:t>évolution de la situation en matière de protection des obtentions végétales</w:t>
      </w:r>
      <w:r w:rsidR="004D62F2">
        <w:rPr>
          <w:snapToGrid w:val="0"/>
          <w:lang w:val="fr-FR"/>
        </w:rPr>
        <w:t> :</w:t>
      </w:r>
    </w:p>
    <w:p w14:paraId="43CAB68F" w14:textId="62FF4C69" w:rsidR="00844A42" w:rsidRPr="0023182D" w:rsidRDefault="007850D3" w:rsidP="007850D3">
      <w:pPr>
        <w:tabs>
          <w:tab w:val="left" w:pos="1080"/>
          <w:tab w:val="left" w:pos="1701"/>
        </w:tabs>
        <w:spacing w:line="276" w:lineRule="auto"/>
        <w:ind w:left="1701" w:hanging="567"/>
        <w:rPr>
          <w:snapToGrid w:val="0"/>
          <w:lang w:val="fr-FR"/>
        </w:rPr>
      </w:pPr>
      <w:r>
        <w:rPr>
          <w:snapToGrid w:val="0"/>
          <w:lang w:val="fr-FR"/>
        </w:rPr>
        <w:t>a)</w:t>
      </w:r>
      <w:r w:rsidR="00844A42" w:rsidRPr="0023182D">
        <w:rPr>
          <w:snapToGrid w:val="0"/>
          <w:lang w:val="fr-FR"/>
        </w:rPr>
        <w:tab/>
      </w:r>
      <w:r w:rsidR="00192423" w:rsidRPr="0023182D">
        <w:rPr>
          <w:snapToGrid w:val="0"/>
          <w:lang w:val="fr-FR"/>
        </w:rPr>
        <w:t>Rapports des membres et des observateurs (rapports écrits à établir par les membres et observateurs)</w:t>
      </w:r>
    </w:p>
    <w:p w14:paraId="5BEF53A3" w14:textId="66C41E46" w:rsidR="004D62F2" w:rsidRDefault="007850D3" w:rsidP="007850D3">
      <w:pPr>
        <w:tabs>
          <w:tab w:val="left" w:pos="1080"/>
          <w:tab w:val="left" w:pos="1701"/>
        </w:tabs>
        <w:spacing w:line="276" w:lineRule="auto"/>
        <w:ind w:left="1701" w:hanging="567"/>
        <w:rPr>
          <w:snapToGrid w:val="0"/>
          <w:lang w:val="fr-FR"/>
        </w:rPr>
      </w:pPr>
      <w:r>
        <w:rPr>
          <w:snapToGrid w:val="0"/>
          <w:lang w:val="fr-FR"/>
        </w:rPr>
        <w:t>b)</w:t>
      </w:r>
      <w:r w:rsidR="00844A42" w:rsidRPr="0023182D">
        <w:rPr>
          <w:snapToGrid w:val="0"/>
          <w:lang w:val="fr-FR"/>
        </w:rPr>
        <w:tab/>
      </w:r>
      <w:r w:rsidR="00192423" w:rsidRPr="0023182D">
        <w:rPr>
          <w:snapToGrid w:val="0"/>
          <w:lang w:val="fr-FR"/>
        </w:rPr>
        <w:t>Rapport sur les faits nouveaux intervenus à l</w:t>
      </w:r>
      <w:r w:rsidR="004D62F2">
        <w:rPr>
          <w:snapToGrid w:val="0"/>
          <w:lang w:val="fr-FR"/>
        </w:rPr>
        <w:t>’</w:t>
      </w:r>
      <w:r w:rsidR="00192423" w:rsidRPr="0023182D">
        <w:rPr>
          <w:snapToGrid w:val="0"/>
          <w:lang w:val="fr-FR"/>
        </w:rPr>
        <w:t>UPOV (rapport du Bureau de l</w:t>
      </w:r>
      <w:r w:rsidR="004D62F2">
        <w:rPr>
          <w:snapToGrid w:val="0"/>
          <w:lang w:val="fr-FR"/>
        </w:rPr>
        <w:t>’</w:t>
      </w:r>
      <w:r w:rsidR="00192423" w:rsidRPr="0023182D">
        <w:rPr>
          <w:snapToGrid w:val="0"/>
          <w:lang w:val="fr-FR"/>
        </w:rPr>
        <w:t>Union)</w:t>
      </w:r>
    </w:p>
    <w:p w14:paraId="2BEAE2CB" w14:textId="25F4C63E" w:rsidR="008E655C" w:rsidRPr="0023182D" w:rsidRDefault="007850D3" w:rsidP="007850D3">
      <w:pPr>
        <w:keepNext/>
        <w:tabs>
          <w:tab w:val="left" w:pos="1890"/>
        </w:tabs>
        <w:spacing w:line="276" w:lineRule="auto"/>
        <w:ind w:left="1134" w:hanging="567"/>
        <w:rPr>
          <w:snapToGrid w:val="0"/>
          <w:lang w:val="fr-FR"/>
        </w:rPr>
      </w:pPr>
      <w:r>
        <w:rPr>
          <w:snapToGrid w:val="0"/>
          <w:lang w:val="fr-FR"/>
        </w:rPr>
        <w:t>4.</w:t>
      </w:r>
      <w:r w:rsidR="00844A42" w:rsidRPr="0023182D">
        <w:rPr>
          <w:snapToGrid w:val="0"/>
          <w:lang w:val="fr-FR"/>
        </w:rPr>
        <w:tab/>
      </w:r>
      <w:r w:rsidR="00192423" w:rsidRPr="0023182D">
        <w:rPr>
          <w:snapToGrid w:val="0"/>
          <w:lang w:val="fr-FR"/>
        </w:rPr>
        <w:t>Outils et méthodes pour l</w:t>
      </w:r>
      <w:r w:rsidR="004D62F2">
        <w:rPr>
          <w:snapToGrid w:val="0"/>
          <w:lang w:val="fr-FR"/>
        </w:rPr>
        <w:t>’</w:t>
      </w:r>
      <w:r w:rsidR="00192423" w:rsidRPr="0023182D">
        <w:rPr>
          <w:snapToGrid w:val="0"/>
          <w:lang w:val="fr-FR"/>
        </w:rPr>
        <w:t>examen</w:t>
      </w:r>
      <w:r w:rsidR="00235094">
        <w:rPr>
          <w:snapToGrid w:val="0"/>
          <w:lang w:val="fr-FR"/>
        </w:rPr>
        <w:t> </w:t>
      </w:r>
      <w:r w:rsidR="00192423" w:rsidRPr="0023182D">
        <w:rPr>
          <w:snapToGrid w:val="0"/>
          <w:lang w:val="fr-FR"/>
        </w:rPr>
        <w:t>DHS (documents sollicités)</w:t>
      </w:r>
    </w:p>
    <w:p w14:paraId="66AFA290" w14:textId="71D54C0B" w:rsidR="008E655C" w:rsidRPr="0023182D" w:rsidRDefault="00192423" w:rsidP="007850D3">
      <w:pPr>
        <w:keepNext/>
        <w:tabs>
          <w:tab w:val="left" w:pos="1701"/>
        </w:tabs>
        <w:spacing w:line="276" w:lineRule="auto"/>
        <w:ind w:left="1701" w:hanging="567"/>
        <w:rPr>
          <w:snapToGrid w:val="0"/>
          <w:lang w:val="fr-FR"/>
        </w:rPr>
      </w:pPr>
      <w:r w:rsidRPr="0023182D">
        <w:rPr>
          <w:snapToGrid w:val="0"/>
          <w:lang w:val="fr-FR"/>
        </w:rPr>
        <w:t>a)</w:t>
      </w:r>
      <w:r w:rsidR="00844A42" w:rsidRPr="0023182D">
        <w:rPr>
          <w:snapToGrid w:val="0"/>
          <w:lang w:val="fr-FR"/>
        </w:rPr>
        <w:tab/>
      </w:r>
      <w:r w:rsidRPr="0023182D">
        <w:rPr>
          <w:snapToGrid w:val="0"/>
          <w:lang w:val="fr-FR"/>
        </w:rPr>
        <w:t>Comparaison des résultats obtenus avec les méthodes COYD et COYU à l</w:t>
      </w:r>
      <w:r w:rsidR="004D62F2">
        <w:rPr>
          <w:snapToGrid w:val="0"/>
          <w:lang w:val="fr-FR"/>
        </w:rPr>
        <w:t>’</w:t>
      </w:r>
      <w:r w:rsidRPr="0023182D">
        <w:rPr>
          <w:snapToGrid w:val="0"/>
          <w:lang w:val="fr-FR"/>
        </w:rPr>
        <w:t>aide de différents logiciels (document à établir par la France)</w:t>
      </w:r>
    </w:p>
    <w:p w14:paraId="3BFE4B1E" w14:textId="6A308B7D" w:rsidR="008E655C" w:rsidRPr="0023182D" w:rsidRDefault="00192423" w:rsidP="007850D3">
      <w:pPr>
        <w:tabs>
          <w:tab w:val="left" w:pos="1701"/>
        </w:tabs>
        <w:spacing w:line="276" w:lineRule="auto"/>
        <w:ind w:left="1701" w:hanging="567"/>
        <w:rPr>
          <w:snapToGrid w:val="0"/>
          <w:lang w:val="fr-FR"/>
        </w:rPr>
      </w:pPr>
      <w:r w:rsidRPr="0023182D">
        <w:rPr>
          <w:snapToGrid w:val="0"/>
          <w:lang w:val="fr-FR"/>
        </w:rPr>
        <w:t>b)</w:t>
      </w:r>
      <w:r w:rsidR="00844A42" w:rsidRPr="0023182D">
        <w:rPr>
          <w:snapToGrid w:val="0"/>
          <w:lang w:val="fr-FR"/>
        </w:rPr>
        <w:tab/>
      </w:r>
      <w:r w:rsidRPr="0023182D">
        <w:rPr>
          <w:snapToGrid w:val="0"/>
          <w:lang w:val="fr-FR"/>
        </w:rPr>
        <w:t>Développement de logiciels pour la méthode COYU améliorée (splines) (document à établir par le Royaume</w:t>
      </w:r>
      <w:r w:rsidR="004E703A">
        <w:rPr>
          <w:snapToGrid w:val="0"/>
          <w:lang w:val="fr-FR"/>
        </w:rPr>
        <w:noBreakHyphen/>
      </w:r>
      <w:r w:rsidRPr="0023182D">
        <w:rPr>
          <w:snapToGrid w:val="0"/>
          <w:lang w:val="fr-FR"/>
        </w:rPr>
        <w:t>Uni)</w:t>
      </w:r>
    </w:p>
    <w:p w14:paraId="4EE80303" w14:textId="13A5B330" w:rsidR="004D62F2" w:rsidRDefault="00192423" w:rsidP="007850D3">
      <w:pPr>
        <w:tabs>
          <w:tab w:val="left" w:pos="1701"/>
        </w:tabs>
        <w:spacing w:line="276" w:lineRule="auto"/>
        <w:ind w:left="1701" w:hanging="567"/>
        <w:rPr>
          <w:snapToGrid w:val="0"/>
          <w:lang w:val="fr-FR"/>
        </w:rPr>
      </w:pPr>
      <w:r w:rsidRPr="0023182D">
        <w:rPr>
          <w:snapToGrid w:val="0"/>
          <w:lang w:val="fr-FR"/>
        </w:rPr>
        <w:t>c)</w:t>
      </w:r>
      <w:r w:rsidR="00844A42" w:rsidRPr="0023182D">
        <w:rPr>
          <w:snapToGrid w:val="0"/>
          <w:lang w:val="fr-FR"/>
        </w:rPr>
        <w:tab/>
      </w:r>
      <w:r w:rsidRPr="0023182D">
        <w:rPr>
          <w:snapToGrid w:val="0"/>
          <w:lang w:val="fr-FR"/>
        </w:rPr>
        <w:t>Extrapolation concernant la méthode COYU (document à établir par le Royaume</w:t>
      </w:r>
      <w:r w:rsidR="004E703A">
        <w:rPr>
          <w:snapToGrid w:val="0"/>
          <w:lang w:val="fr-FR"/>
        </w:rPr>
        <w:noBreakHyphen/>
      </w:r>
      <w:r w:rsidRPr="0023182D">
        <w:rPr>
          <w:snapToGrid w:val="0"/>
          <w:lang w:val="fr-FR"/>
        </w:rPr>
        <w:t>Uni et documents sollicités)</w:t>
      </w:r>
    </w:p>
    <w:p w14:paraId="2AC79CA7" w14:textId="3802A3BE" w:rsidR="008E655C" w:rsidRPr="0023182D" w:rsidRDefault="007850D3" w:rsidP="00844A42">
      <w:pPr>
        <w:spacing w:line="276" w:lineRule="auto"/>
        <w:ind w:left="1134" w:hanging="567"/>
        <w:rPr>
          <w:snapToGrid w:val="0"/>
          <w:lang w:val="fr-FR"/>
        </w:rPr>
      </w:pPr>
      <w:r>
        <w:rPr>
          <w:snapToGrid w:val="0"/>
          <w:lang w:val="fr-FR"/>
        </w:rPr>
        <w:t>5.</w:t>
      </w:r>
      <w:r w:rsidR="00844A42" w:rsidRPr="0023182D">
        <w:rPr>
          <w:snapToGrid w:val="0"/>
          <w:lang w:val="fr-FR"/>
        </w:rPr>
        <w:tab/>
      </w:r>
      <w:r w:rsidR="00192423" w:rsidRPr="0023182D">
        <w:rPr>
          <w:snapToGrid w:val="0"/>
          <w:lang w:val="fr-FR"/>
        </w:rPr>
        <w:t>Établissement de phénotypes et analyse d</w:t>
      </w:r>
      <w:r w:rsidR="004D62F2">
        <w:rPr>
          <w:snapToGrid w:val="0"/>
          <w:lang w:val="fr-FR"/>
        </w:rPr>
        <w:t>’</w:t>
      </w:r>
      <w:r w:rsidR="00192423" w:rsidRPr="0023182D">
        <w:rPr>
          <w:snapToGrid w:val="0"/>
          <w:lang w:val="fr-FR"/>
        </w:rPr>
        <w:t>images (documents sollicités)</w:t>
      </w:r>
    </w:p>
    <w:p w14:paraId="6D61C76B" w14:textId="4F3F06FD" w:rsidR="008E655C" w:rsidRPr="0023182D" w:rsidRDefault="007850D3" w:rsidP="00844A42">
      <w:pPr>
        <w:spacing w:line="276" w:lineRule="auto"/>
        <w:ind w:left="1134" w:hanging="567"/>
        <w:rPr>
          <w:snapToGrid w:val="0"/>
          <w:lang w:val="fr-FR"/>
        </w:rPr>
      </w:pPr>
      <w:r>
        <w:rPr>
          <w:snapToGrid w:val="0"/>
          <w:lang w:val="fr-FR"/>
        </w:rPr>
        <w:t>6.</w:t>
      </w:r>
      <w:r w:rsidR="00844A42" w:rsidRPr="0023182D">
        <w:rPr>
          <w:snapToGrid w:val="0"/>
          <w:lang w:val="fr-FR"/>
        </w:rPr>
        <w:tab/>
      </w:r>
      <w:r w:rsidR="00192423" w:rsidRPr="0023182D">
        <w:rPr>
          <w:snapToGrid w:val="0"/>
          <w:lang w:val="fr-FR"/>
        </w:rPr>
        <w:t>Élaboration de documents d</w:t>
      </w:r>
      <w:r w:rsidR="004D62F2">
        <w:rPr>
          <w:snapToGrid w:val="0"/>
          <w:lang w:val="fr-FR"/>
        </w:rPr>
        <w:t>’</w:t>
      </w:r>
      <w:r w:rsidR="00192423" w:rsidRPr="0023182D">
        <w:rPr>
          <w:snapToGrid w:val="0"/>
          <w:lang w:val="fr-FR"/>
        </w:rPr>
        <w:t>orientation et d</w:t>
      </w:r>
      <w:r w:rsidR="004D62F2">
        <w:rPr>
          <w:snapToGrid w:val="0"/>
          <w:lang w:val="fr-FR"/>
        </w:rPr>
        <w:t>’</w:t>
      </w:r>
      <w:r w:rsidR="00192423" w:rsidRPr="0023182D">
        <w:rPr>
          <w:snapToGrid w:val="0"/>
          <w:lang w:val="fr-FR"/>
        </w:rPr>
        <w:t>information (documents à établir par le Bureau de l</w:t>
      </w:r>
      <w:r w:rsidR="004D62F2">
        <w:rPr>
          <w:snapToGrid w:val="0"/>
          <w:lang w:val="fr-FR"/>
        </w:rPr>
        <w:t>’</w:t>
      </w:r>
      <w:r w:rsidR="00192423" w:rsidRPr="0023182D">
        <w:rPr>
          <w:snapToGrid w:val="0"/>
          <w:lang w:val="fr-FR"/>
        </w:rPr>
        <w:t>Union)</w:t>
      </w:r>
    </w:p>
    <w:p w14:paraId="4E72E28D" w14:textId="0A0CF783" w:rsidR="00844A42" w:rsidRPr="0023182D" w:rsidRDefault="000D2CF5" w:rsidP="00844A42">
      <w:pPr>
        <w:spacing w:line="276" w:lineRule="auto"/>
        <w:ind w:left="1134" w:hanging="567"/>
        <w:rPr>
          <w:snapToGrid w:val="0"/>
          <w:lang w:val="fr-FR"/>
        </w:rPr>
      </w:pPr>
      <w:r w:rsidRPr="007850D3">
        <w:rPr>
          <w:snapToGrid w:val="0"/>
          <w:lang w:val="fr-FR"/>
        </w:rPr>
        <w:t>7.</w:t>
      </w:r>
      <w:r w:rsidR="00844A42" w:rsidRPr="0023182D">
        <w:rPr>
          <w:snapToGrid w:val="0"/>
          <w:color w:val="800080"/>
          <w:lang w:val="fr-FR"/>
        </w:rPr>
        <w:tab/>
      </w:r>
      <w:r w:rsidRPr="0023182D">
        <w:rPr>
          <w:snapToGrid w:val="0"/>
          <w:lang w:val="fr-FR"/>
        </w:rPr>
        <w:t>Dénominations variétales (document à établir par le Bureau de l</w:t>
      </w:r>
      <w:r w:rsidR="004D62F2">
        <w:rPr>
          <w:snapToGrid w:val="0"/>
          <w:lang w:val="fr-FR"/>
        </w:rPr>
        <w:t>’</w:t>
      </w:r>
      <w:r w:rsidRPr="0023182D">
        <w:rPr>
          <w:snapToGrid w:val="0"/>
          <w:lang w:val="fr-FR"/>
        </w:rPr>
        <w:t>Union)</w:t>
      </w:r>
    </w:p>
    <w:p w14:paraId="02E73D55" w14:textId="56D5075E" w:rsidR="008E655C" w:rsidRPr="0023182D" w:rsidRDefault="00844A42" w:rsidP="00844A42">
      <w:pPr>
        <w:spacing w:line="276" w:lineRule="auto"/>
        <w:ind w:left="1134" w:hanging="567"/>
        <w:rPr>
          <w:snapToGrid w:val="0"/>
          <w:lang w:val="fr-FR"/>
        </w:rPr>
      </w:pPr>
      <w:r w:rsidRPr="0023182D">
        <w:rPr>
          <w:snapToGrid w:val="0"/>
          <w:lang w:val="fr-FR"/>
        </w:rPr>
        <w:t>8.</w:t>
      </w:r>
      <w:r w:rsidRPr="0023182D">
        <w:rPr>
          <w:snapToGrid w:val="0"/>
          <w:lang w:val="fr-FR"/>
        </w:rPr>
        <w:tab/>
      </w:r>
      <w:r w:rsidR="000D2CF5" w:rsidRPr="0023182D">
        <w:rPr>
          <w:snapToGrid w:val="0"/>
          <w:lang w:val="fr-FR"/>
        </w:rPr>
        <w:t>Échange et utilisation de logiciels et d</w:t>
      </w:r>
      <w:r w:rsidR="004D62F2">
        <w:rPr>
          <w:snapToGrid w:val="0"/>
          <w:lang w:val="fr-FR"/>
        </w:rPr>
        <w:t>’</w:t>
      </w:r>
      <w:r w:rsidR="000D2CF5" w:rsidRPr="0023182D">
        <w:rPr>
          <w:snapToGrid w:val="0"/>
          <w:lang w:val="fr-FR"/>
        </w:rPr>
        <w:t>équipements (document à établir par le Bureau de l</w:t>
      </w:r>
      <w:r w:rsidR="004D62F2">
        <w:rPr>
          <w:snapToGrid w:val="0"/>
          <w:lang w:val="fr-FR"/>
        </w:rPr>
        <w:t>’</w:t>
      </w:r>
      <w:r w:rsidR="000D2CF5" w:rsidRPr="0023182D">
        <w:rPr>
          <w:snapToGrid w:val="0"/>
          <w:lang w:val="fr-FR"/>
        </w:rPr>
        <w:t>Union et documents sollicités)</w:t>
      </w:r>
    </w:p>
    <w:p w14:paraId="3AAA3F97" w14:textId="17C96680" w:rsidR="008E655C" w:rsidRPr="0023182D" w:rsidRDefault="00A262CB" w:rsidP="007850D3">
      <w:pPr>
        <w:tabs>
          <w:tab w:val="left" w:pos="1701"/>
        </w:tabs>
        <w:spacing w:line="276" w:lineRule="auto"/>
        <w:ind w:left="1134"/>
        <w:rPr>
          <w:snapToGrid w:val="0"/>
          <w:lang w:val="fr-FR"/>
        </w:rPr>
      </w:pPr>
      <w:r>
        <w:rPr>
          <w:snapToGrid w:val="0"/>
          <w:lang w:val="fr-FR"/>
        </w:rPr>
        <w:t>–</w:t>
      </w:r>
      <w:r w:rsidR="00844A42" w:rsidRPr="0023182D">
        <w:rPr>
          <w:snapToGrid w:val="0"/>
          <w:lang w:val="fr-FR"/>
        </w:rPr>
        <w:t xml:space="preserve"> </w:t>
      </w:r>
      <w:r w:rsidR="000D2CF5" w:rsidRPr="0023182D">
        <w:rPr>
          <w:snapToGrid w:val="0"/>
          <w:lang w:val="fr-FR"/>
        </w:rPr>
        <w:t>Mise au point du logiciel d</w:t>
      </w:r>
      <w:r w:rsidR="004D62F2">
        <w:rPr>
          <w:snapToGrid w:val="0"/>
          <w:lang w:val="fr-FR"/>
        </w:rPr>
        <w:t>’</w:t>
      </w:r>
      <w:r w:rsidR="000D2CF5" w:rsidRPr="0023182D">
        <w:rPr>
          <w:snapToGrid w:val="0"/>
          <w:lang w:val="fr-FR"/>
        </w:rPr>
        <w:t>analyse statistique</w:t>
      </w:r>
      <w:r w:rsidR="004D62F2">
        <w:rPr>
          <w:snapToGrid w:val="0"/>
          <w:lang w:val="fr-FR"/>
        </w:rPr>
        <w:t> :</w:t>
      </w:r>
      <w:r w:rsidR="000D2CF5" w:rsidRPr="0023182D">
        <w:rPr>
          <w:snapToGrid w:val="0"/>
          <w:lang w:val="fr-FR"/>
        </w:rPr>
        <w:t xml:space="preserve"> DUSCEL (document à établir par la Chine)</w:t>
      </w:r>
    </w:p>
    <w:p w14:paraId="7AD9D867" w14:textId="6C946EB4" w:rsidR="008E655C" w:rsidRPr="0023182D" w:rsidRDefault="007850D3" w:rsidP="00844A42">
      <w:pPr>
        <w:spacing w:line="276" w:lineRule="auto"/>
        <w:ind w:left="1134" w:hanging="567"/>
        <w:rPr>
          <w:snapToGrid w:val="0"/>
          <w:lang w:val="fr-FR"/>
        </w:rPr>
      </w:pPr>
      <w:r>
        <w:rPr>
          <w:snapToGrid w:val="0"/>
          <w:lang w:val="fr-FR"/>
        </w:rPr>
        <w:t>9.</w:t>
      </w:r>
      <w:r w:rsidR="00844A42" w:rsidRPr="0023182D">
        <w:rPr>
          <w:snapToGrid w:val="0"/>
          <w:lang w:val="fr-FR"/>
        </w:rPr>
        <w:tab/>
      </w:r>
      <w:r w:rsidR="000D2CF5" w:rsidRPr="0023182D">
        <w:rPr>
          <w:snapToGrid w:val="0"/>
          <w:lang w:val="fr-FR"/>
        </w:rPr>
        <w:t>Informations et bases de données (documents sollicités)</w:t>
      </w:r>
    </w:p>
    <w:p w14:paraId="1F6CC564" w14:textId="601E24E4" w:rsidR="008E655C" w:rsidRPr="0023182D" w:rsidRDefault="007850D3" w:rsidP="007850D3">
      <w:pPr>
        <w:spacing w:line="276" w:lineRule="auto"/>
        <w:ind w:left="1701" w:hanging="567"/>
        <w:rPr>
          <w:snapToGrid w:val="0"/>
          <w:lang w:val="fr-FR"/>
        </w:rPr>
      </w:pPr>
      <w:r>
        <w:rPr>
          <w:snapToGrid w:val="0"/>
          <w:lang w:val="fr-FR"/>
        </w:rPr>
        <w:t>a)</w:t>
      </w:r>
      <w:r w:rsidR="00844A42" w:rsidRPr="0023182D">
        <w:rPr>
          <w:snapToGrid w:val="0"/>
          <w:lang w:val="fr-FR"/>
        </w:rPr>
        <w:tab/>
      </w:r>
      <w:r w:rsidR="000D2CF5" w:rsidRPr="0023182D">
        <w:rPr>
          <w:snapToGrid w:val="0"/>
          <w:lang w:val="fr-FR"/>
        </w:rPr>
        <w:t>Bases de données d</w:t>
      </w:r>
      <w:r w:rsidR="004D62F2">
        <w:rPr>
          <w:snapToGrid w:val="0"/>
          <w:lang w:val="fr-FR"/>
        </w:rPr>
        <w:t>’</w:t>
      </w:r>
      <w:r w:rsidR="000D2CF5" w:rsidRPr="0023182D">
        <w:rPr>
          <w:snapToGrid w:val="0"/>
          <w:lang w:val="fr-FR"/>
        </w:rPr>
        <w:t>information de l</w:t>
      </w:r>
      <w:r w:rsidR="004D62F2">
        <w:rPr>
          <w:snapToGrid w:val="0"/>
          <w:lang w:val="fr-FR"/>
        </w:rPr>
        <w:t>’</w:t>
      </w:r>
      <w:r w:rsidR="000D2CF5" w:rsidRPr="0023182D">
        <w:rPr>
          <w:snapToGrid w:val="0"/>
          <w:lang w:val="fr-FR"/>
        </w:rPr>
        <w:t>UPOV (document à établir par le Bureau de l</w:t>
      </w:r>
      <w:r w:rsidR="004D62F2">
        <w:rPr>
          <w:snapToGrid w:val="0"/>
          <w:lang w:val="fr-FR"/>
        </w:rPr>
        <w:t>’</w:t>
      </w:r>
      <w:r w:rsidR="000D2CF5" w:rsidRPr="0023182D">
        <w:rPr>
          <w:snapToGrid w:val="0"/>
          <w:lang w:val="fr-FR"/>
        </w:rPr>
        <w:t>Union)</w:t>
      </w:r>
    </w:p>
    <w:p w14:paraId="04A7550A" w14:textId="189141C0" w:rsidR="008E655C" w:rsidRPr="0023182D" w:rsidRDefault="000D2CF5" w:rsidP="007850D3">
      <w:pPr>
        <w:spacing w:line="276" w:lineRule="auto"/>
        <w:ind w:left="1701" w:hanging="567"/>
        <w:rPr>
          <w:snapToGrid w:val="0"/>
          <w:lang w:val="fr-FR"/>
        </w:rPr>
      </w:pPr>
      <w:r w:rsidRPr="0023182D">
        <w:rPr>
          <w:snapToGrid w:val="0"/>
          <w:lang w:val="fr-FR"/>
        </w:rPr>
        <w:t>b)</w:t>
      </w:r>
      <w:r w:rsidR="00844A42" w:rsidRPr="0023182D">
        <w:rPr>
          <w:snapToGrid w:val="0"/>
          <w:lang w:val="fr-FR"/>
        </w:rPr>
        <w:tab/>
      </w:r>
      <w:r w:rsidRPr="0023182D">
        <w:rPr>
          <w:snapToGrid w:val="0"/>
          <w:lang w:val="fr-FR"/>
        </w:rPr>
        <w:t>Bases de données sur les descriptions variétales (document à établir par le Bureau de l</w:t>
      </w:r>
      <w:r w:rsidR="004D62F2">
        <w:rPr>
          <w:snapToGrid w:val="0"/>
          <w:lang w:val="fr-FR"/>
        </w:rPr>
        <w:t>’</w:t>
      </w:r>
      <w:r w:rsidRPr="0023182D">
        <w:rPr>
          <w:snapToGrid w:val="0"/>
          <w:lang w:val="fr-FR"/>
        </w:rPr>
        <w:t>Union et documents sollicités)</w:t>
      </w:r>
    </w:p>
    <w:p w14:paraId="257B7887" w14:textId="262ECC53" w:rsidR="008E655C" w:rsidRPr="0023182D" w:rsidRDefault="000D2CF5" w:rsidP="007850D3">
      <w:pPr>
        <w:spacing w:line="276" w:lineRule="auto"/>
        <w:ind w:left="1701" w:hanging="567"/>
        <w:rPr>
          <w:snapToGrid w:val="0"/>
          <w:lang w:val="fr-FR"/>
        </w:rPr>
      </w:pPr>
      <w:r w:rsidRPr="0023182D">
        <w:rPr>
          <w:snapToGrid w:val="0"/>
          <w:lang w:val="fr-FR"/>
        </w:rPr>
        <w:t>c)</w:t>
      </w:r>
      <w:r w:rsidR="00844A42" w:rsidRPr="0023182D">
        <w:rPr>
          <w:snapToGrid w:val="0"/>
          <w:lang w:val="fr-FR"/>
        </w:rPr>
        <w:tab/>
      </w:r>
      <w:r w:rsidRPr="0023182D">
        <w:rPr>
          <w:snapToGrid w:val="0"/>
          <w:lang w:val="fr-FR"/>
        </w:rPr>
        <w:t>UPOV PRISMA (document à établir par le Bureau de l</w:t>
      </w:r>
      <w:r w:rsidR="004D62F2">
        <w:rPr>
          <w:snapToGrid w:val="0"/>
          <w:lang w:val="fr-FR"/>
        </w:rPr>
        <w:t>’</w:t>
      </w:r>
      <w:r w:rsidRPr="0023182D">
        <w:rPr>
          <w:snapToGrid w:val="0"/>
          <w:lang w:val="fr-FR"/>
        </w:rPr>
        <w:t>Union)</w:t>
      </w:r>
    </w:p>
    <w:p w14:paraId="7BD115FD" w14:textId="4A111814" w:rsidR="008E655C" w:rsidRPr="0023182D" w:rsidRDefault="007850D3" w:rsidP="00844A42">
      <w:pPr>
        <w:spacing w:after="60" w:line="276" w:lineRule="auto"/>
        <w:ind w:left="1134" w:hanging="567"/>
        <w:rPr>
          <w:rFonts w:cs="Arial"/>
          <w:lang w:val="fr-FR"/>
        </w:rPr>
      </w:pPr>
      <w:r>
        <w:rPr>
          <w:rFonts w:cs="Arial"/>
          <w:lang w:val="fr-FR"/>
        </w:rPr>
        <w:t>10.</w:t>
      </w:r>
      <w:r w:rsidR="00844A42" w:rsidRPr="0023182D">
        <w:rPr>
          <w:rFonts w:cs="Arial"/>
          <w:lang w:val="fr-FR"/>
        </w:rPr>
        <w:tab/>
      </w:r>
      <w:r w:rsidR="000D2CF5" w:rsidRPr="0023182D">
        <w:rPr>
          <w:rFonts w:cs="Arial"/>
          <w:lang w:val="fr-FR"/>
        </w:rPr>
        <w:t>Renforcement de la participation aux travaux du</w:t>
      </w:r>
      <w:r w:rsidR="004D62F2">
        <w:rPr>
          <w:rFonts w:cs="Arial"/>
          <w:lang w:val="fr-FR"/>
        </w:rPr>
        <w:t> TC</w:t>
      </w:r>
      <w:r w:rsidR="000D2CF5" w:rsidRPr="0023182D">
        <w:rPr>
          <w:rFonts w:cs="Arial"/>
          <w:lang w:val="fr-FR"/>
        </w:rPr>
        <w:t xml:space="preserve"> et</w:t>
      </w:r>
      <w:r w:rsidR="004D62F2" w:rsidRPr="0023182D">
        <w:rPr>
          <w:rFonts w:cs="Arial"/>
          <w:lang w:val="fr-FR"/>
        </w:rPr>
        <w:t xml:space="preserve"> des</w:t>
      </w:r>
      <w:r w:rsidR="004D62F2">
        <w:rPr>
          <w:rFonts w:cs="Arial"/>
          <w:lang w:val="fr-FR"/>
        </w:rPr>
        <w:t> </w:t>
      </w:r>
      <w:r w:rsidR="004D62F2" w:rsidRPr="0023182D">
        <w:rPr>
          <w:rFonts w:cs="Arial"/>
          <w:lang w:val="fr-FR"/>
        </w:rPr>
        <w:t>TWP</w:t>
      </w:r>
      <w:r w:rsidR="000D2CF5" w:rsidRPr="0023182D">
        <w:rPr>
          <w:rFonts w:cs="Arial"/>
          <w:lang w:val="fr-FR"/>
        </w:rPr>
        <w:t xml:space="preserve"> (document à établir par le Bureau de l</w:t>
      </w:r>
      <w:r w:rsidR="004D62F2">
        <w:rPr>
          <w:rFonts w:cs="Arial"/>
          <w:lang w:val="fr-FR"/>
        </w:rPr>
        <w:t>’</w:t>
      </w:r>
      <w:r w:rsidR="000D2CF5" w:rsidRPr="0023182D">
        <w:rPr>
          <w:rFonts w:cs="Arial"/>
          <w:lang w:val="fr-FR"/>
        </w:rPr>
        <w:t>Union)</w:t>
      </w:r>
    </w:p>
    <w:p w14:paraId="46F16C25" w14:textId="3805F934" w:rsidR="008E655C" w:rsidRPr="0023182D" w:rsidRDefault="007850D3" w:rsidP="00844A42">
      <w:pPr>
        <w:spacing w:line="276" w:lineRule="auto"/>
        <w:ind w:left="1134" w:hanging="567"/>
        <w:rPr>
          <w:snapToGrid w:val="0"/>
          <w:lang w:val="fr-FR"/>
        </w:rPr>
      </w:pPr>
      <w:r>
        <w:rPr>
          <w:snapToGrid w:val="0"/>
          <w:lang w:val="fr-FR"/>
        </w:rPr>
        <w:t>11.</w:t>
      </w:r>
      <w:r w:rsidR="00844A42" w:rsidRPr="0023182D">
        <w:rPr>
          <w:snapToGrid w:val="0"/>
          <w:lang w:val="fr-FR"/>
        </w:rPr>
        <w:tab/>
      </w:r>
      <w:r w:rsidR="000D2CF5" w:rsidRPr="0023182D">
        <w:rPr>
          <w:snapToGrid w:val="0"/>
          <w:lang w:val="fr-FR"/>
        </w:rPr>
        <w:t>Techniques moléculaires et bio</w:t>
      </w:r>
      <w:r w:rsidR="004E703A">
        <w:rPr>
          <w:snapToGrid w:val="0"/>
          <w:lang w:val="fr-FR"/>
        </w:rPr>
        <w:noBreakHyphen/>
      </w:r>
      <w:r w:rsidR="000D2CF5" w:rsidRPr="0023182D">
        <w:rPr>
          <w:snapToGrid w:val="0"/>
          <w:lang w:val="fr-FR"/>
        </w:rPr>
        <w:t>informatique (document à établir par le Bureau de l</w:t>
      </w:r>
      <w:r w:rsidR="004D62F2">
        <w:rPr>
          <w:snapToGrid w:val="0"/>
          <w:lang w:val="fr-FR"/>
        </w:rPr>
        <w:t>’</w:t>
      </w:r>
      <w:r w:rsidR="000D2CF5" w:rsidRPr="0023182D">
        <w:rPr>
          <w:snapToGrid w:val="0"/>
          <w:lang w:val="fr-FR"/>
        </w:rPr>
        <w:t>Union et documents sollicités)</w:t>
      </w:r>
    </w:p>
    <w:p w14:paraId="317B2868" w14:textId="01E63EEA" w:rsidR="008E655C" w:rsidRPr="0023182D" w:rsidRDefault="007850D3" w:rsidP="00844A42">
      <w:pPr>
        <w:spacing w:line="276" w:lineRule="auto"/>
        <w:ind w:left="1134" w:hanging="567"/>
        <w:rPr>
          <w:snapToGrid w:val="0"/>
          <w:lang w:val="fr-FR"/>
        </w:rPr>
      </w:pPr>
      <w:r>
        <w:rPr>
          <w:snapToGrid w:val="0"/>
          <w:lang w:val="fr-FR"/>
        </w:rPr>
        <w:t>12.</w:t>
      </w:r>
      <w:r w:rsidR="00844A42" w:rsidRPr="0023182D">
        <w:rPr>
          <w:snapToGrid w:val="0"/>
          <w:lang w:val="fr-FR"/>
        </w:rPr>
        <w:tab/>
      </w:r>
      <w:r w:rsidR="000D2CF5" w:rsidRPr="0023182D">
        <w:rPr>
          <w:snapToGrid w:val="0"/>
          <w:lang w:val="fr-FR"/>
        </w:rPr>
        <w:t>Coopération en matière d</w:t>
      </w:r>
      <w:r w:rsidR="004D62F2">
        <w:rPr>
          <w:snapToGrid w:val="0"/>
          <w:lang w:val="fr-FR"/>
        </w:rPr>
        <w:t>’</w:t>
      </w:r>
      <w:r w:rsidR="000D2CF5" w:rsidRPr="0023182D">
        <w:rPr>
          <w:snapToGrid w:val="0"/>
          <w:lang w:val="fr-FR"/>
        </w:rPr>
        <w:t>examen (document à établir par le Bureau de l</w:t>
      </w:r>
      <w:r w:rsidR="004D62F2">
        <w:rPr>
          <w:snapToGrid w:val="0"/>
          <w:lang w:val="fr-FR"/>
        </w:rPr>
        <w:t>’</w:t>
      </w:r>
      <w:r w:rsidR="000D2CF5" w:rsidRPr="0023182D">
        <w:rPr>
          <w:snapToGrid w:val="0"/>
          <w:lang w:val="fr-FR"/>
        </w:rPr>
        <w:t>Union)</w:t>
      </w:r>
    </w:p>
    <w:p w14:paraId="476A6BC2" w14:textId="5BF9C537" w:rsidR="008E655C" w:rsidRPr="0023182D" w:rsidRDefault="007850D3" w:rsidP="00844A42">
      <w:pPr>
        <w:spacing w:line="276" w:lineRule="auto"/>
        <w:ind w:left="1134" w:hanging="567"/>
        <w:rPr>
          <w:snapToGrid w:val="0"/>
          <w:lang w:val="fr-FR"/>
        </w:rPr>
      </w:pPr>
      <w:r>
        <w:rPr>
          <w:snapToGrid w:val="0"/>
          <w:lang w:val="fr-FR"/>
        </w:rPr>
        <w:t>13.</w:t>
      </w:r>
      <w:r w:rsidR="00844A42" w:rsidRPr="0023182D">
        <w:rPr>
          <w:snapToGrid w:val="0"/>
          <w:lang w:val="fr-FR"/>
        </w:rPr>
        <w:tab/>
      </w:r>
      <w:r w:rsidR="000D2CF5" w:rsidRPr="0023182D">
        <w:rPr>
          <w:snapToGrid w:val="0"/>
          <w:lang w:val="fr-FR"/>
        </w:rPr>
        <w:t>Date et lieu de la prochaine session</w:t>
      </w:r>
    </w:p>
    <w:p w14:paraId="2AC355C8" w14:textId="3545BF16" w:rsidR="008E655C" w:rsidRPr="0023182D" w:rsidRDefault="007850D3" w:rsidP="00844A42">
      <w:pPr>
        <w:spacing w:line="276" w:lineRule="auto"/>
        <w:ind w:left="1134" w:hanging="567"/>
        <w:rPr>
          <w:snapToGrid w:val="0"/>
          <w:lang w:val="fr-FR"/>
        </w:rPr>
      </w:pPr>
      <w:r>
        <w:rPr>
          <w:snapToGrid w:val="0"/>
          <w:lang w:val="fr-FR"/>
        </w:rPr>
        <w:t>14.</w:t>
      </w:r>
      <w:r w:rsidR="00844A42" w:rsidRPr="0023182D">
        <w:rPr>
          <w:snapToGrid w:val="0"/>
          <w:lang w:val="fr-FR"/>
        </w:rPr>
        <w:tab/>
      </w:r>
      <w:r w:rsidR="000D2CF5" w:rsidRPr="0023182D">
        <w:rPr>
          <w:snapToGrid w:val="0"/>
          <w:lang w:val="fr-FR"/>
        </w:rPr>
        <w:t>Programme futur</w:t>
      </w:r>
    </w:p>
    <w:p w14:paraId="056F698D" w14:textId="37CFBD4D" w:rsidR="008E655C" w:rsidRPr="0023182D" w:rsidRDefault="007850D3" w:rsidP="00844A42">
      <w:pPr>
        <w:spacing w:line="276" w:lineRule="auto"/>
        <w:ind w:left="1134" w:hanging="567"/>
        <w:rPr>
          <w:snapToGrid w:val="0"/>
          <w:lang w:val="fr-FR"/>
        </w:rPr>
      </w:pPr>
      <w:r>
        <w:rPr>
          <w:snapToGrid w:val="0"/>
          <w:lang w:val="fr-FR"/>
        </w:rPr>
        <w:t>15.</w:t>
      </w:r>
      <w:r w:rsidR="00844A42" w:rsidRPr="0023182D">
        <w:rPr>
          <w:snapToGrid w:val="0"/>
          <w:lang w:val="fr-FR"/>
        </w:rPr>
        <w:tab/>
      </w:r>
      <w:r w:rsidR="000D2CF5" w:rsidRPr="0023182D">
        <w:rPr>
          <w:snapToGrid w:val="0"/>
          <w:lang w:val="fr-FR"/>
        </w:rPr>
        <w:t>Adoption du compte rendu de la session (selon le temps disponible)</w:t>
      </w:r>
    </w:p>
    <w:p w14:paraId="56E84535" w14:textId="5562F073" w:rsidR="008E655C" w:rsidRPr="0023182D" w:rsidRDefault="000D2CF5" w:rsidP="00844A42">
      <w:pPr>
        <w:spacing w:line="276" w:lineRule="auto"/>
        <w:ind w:left="1134" w:hanging="567"/>
        <w:rPr>
          <w:snapToGrid w:val="0"/>
          <w:lang w:val="fr-FR"/>
        </w:rPr>
      </w:pPr>
      <w:r w:rsidRPr="0023182D">
        <w:rPr>
          <w:snapToGrid w:val="0"/>
          <w:lang w:val="fr-FR"/>
        </w:rPr>
        <w:t>16.</w:t>
      </w:r>
      <w:r w:rsidR="00844A42" w:rsidRPr="0023182D">
        <w:rPr>
          <w:snapToGrid w:val="0"/>
          <w:lang w:val="fr-FR"/>
        </w:rPr>
        <w:tab/>
      </w:r>
      <w:r w:rsidRPr="0023182D">
        <w:rPr>
          <w:snapToGrid w:val="0"/>
          <w:lang w:val="fr-FR"/>
        </w:rPr>
        <w:t>Clôture de la session</w:t>
      </w:r>
    </w:p>
    <w:p w14:paraId="27B3F126" w14:textId="77777777" w:rsidR="008E655C" w:rsidRPr="0023182D" w:rsidRDefault="008E655C" w:rsidP="004658AB">
      <w:pPr>
        <w:rPr>
          <w:lang w:val="fr-FR"/>
        </w:rPr>
      </w:pPr>
    </w:p>
    <w:p w14:paraId="3D37120D" w14:textId="77777777" w:rsidR="008E655C" w:rsidRPr="0023182D" w:rsidRDefault="008E655C" w:rsidP="004658AB">
      <w:pPr>
        <w:rPr>
          <w:lang w:val="fr-FR"/>
        </w:rPr>
      </w:pPr>
    </w:p>
    <w:p w14:paraId="04BC4EFF" w14:textId="77777777" w:rsidR="008E655C" w:rsidRPr="0023182D" w:rsidRDefault="008E655C" w:rsidP="004658AB">
      <w:pPr>
        <w:rPr>
          <w:lang w:val="fr-FR"/>
        </w:rPr>
      </w:pPr>
    </w:p>
    <w:p w14:paraId="7D450CFA" w14:textId="6DDA0BB3" w:rsidR="008E655C" w:rsidRPr="0023182D" w:rsidRDefault="000D2CF5" w:rsidP="000D2CF5">
      <w:pPr>
        <w:jc w:val="right"/>
        <w:rPr>
          <w:lang w:val="fr-FR"/>
        </w:rPr>
      </w:pPr>
      <w:r w:rsidRPr="0023182D">
        <w:rPr>
          <w:lang w:val="fr-FR"/>
        </w:rPr>
        <w:t>[L</w:t>
      </w:r>
      <w:r w:rsidR="004D62F2">
        <w:rPr>
          <w:lang w:val="fr-FR"/>
        </w:rPr>
        <w:t>’</w:t>
      </w:r>
      <w:r w:rsidR="004D62F2" w:rsidRPr="0023182D">
        <w:rPr>
          <w:lang w:val="fr-FR"/>
        </w:rPr>
        <w:t>annexe</w:t>
      </w:r>
      <w:r w:rsidR="004D62F2">
        <w:rPr>
          <w:lang w:val="fr-FR"/>
        </w:rPr>
        <w:t> </w:t>
      </w:r>
      <w:r w:rsidR="004D62F2" w:rsidRPr="0023182D">
        <w:rPr>
          <w:lang w:val="fr-FR"/>
        </w:rPr>
        <w:t>I</w:t>
      </w:r>
      <w:r w:rsidRPr="0023182D">
        <w:rPr>
          <w:lang w:val="fr-FR"/>
        </w:rPr>
        <w:t>I suit]</w:t>
      </w:r>
    </w:p>
    <w:p w14:paraId="0598F2CB" w14:textId="472F510C" w:rsidR="004658AB" w:rsidRPr="0023182D" w:rsidRDefault="004658AB" w:rsidP="004658AB">
      <w:pPr>
        <w:rPr>
          <w:lang w:val="fr-FR"/>
        </w:rPr>
        <w:sectPr w:rsidR="004658AB" w:rsidRPr="0023182D" w:rsidSect="0004198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14:paraId="4175F211" w14:textId="59EFC6E7" w:rsidR="008E655C" w:rsidRPr="0023182D" w:rsidRDefault="009D0339" w:rsidP="000D2CF5">
      <w:pPr>
        <w:pStyle w:val="Heading1"/>
        <w:rPr>
          <w:lang w:val="fr-FR"/>
        </w:rPr>
      </w:pPr>
      <w:r>
        <w:rPr>
          <w:lang w:val="fr-FR"/>
        </w:rPr>
        <w:t>Vingtième</w:t>
      </w:r>
      <w:r w:rsidR="004D62F2">
        <w:rPr>
          <w:lang w:val="fr-FR"/>
        </w:rPr>
        <w:t> session</w:t>
      </w:r>
      <w:r w:rsidR="000D2CF5" w:rsidRPr="0023182D">
        <w:rPr>
          <w:lang w:val="fr-FR"/>
        </w:rPr>
        <w:t xml:space="preserve"> du Groupe de travail sur les techniques biochimiques et moléculaires, notamment les profils d</w:t>
      </w:r>
      <w:r w:rsidR="004D62F2">
        <w:rPr>
          <w:lang w:val="fr-FR"/>
        </w:rPr>
        <w:t>’</w:t>
      </w:r>
      <w:r w:rsidR="000D2CF5" w:rsidRPr="0023182D">
        <w:rPr>
          <w:lang w:val="fr-FR"/>
        </w:rPr>
        <w:t>ADN (BMT)</w:t>
      </w:r>
    </w:p>
    <w:p w14:paraId="64D452A3" w14:textId="77777777" w:rsidR="008E655C" w:rsidRPr="0023182D" w:rsidRDefault="008E655C" w:rsidP="001D38F3">
      <w:pPr>
        <w:pStyle w:val="Heading1"/>
        <w:rPr>
          <w:rFonts w:cs="Arial"/>
          <w:lang w:val="fr-FR"/>
        </w:rPr>
      </w:pPr>
    </w:p>
    <w:p w14:paraId="1A36CE31" w14:textId="247DC469" w:rsidR="008E655C" w:rsidRPr="0023182D" w:rsidRDefault="000D2CF5" w:rsidP="000D2CF5">
      <w:pPr>
        <w:keepNext/>
        <w:outlineLvl w:val="2"/>
        <w:rPr>
          <w:i/>
          <w:lang w:val="fr-FR"/>
        </w:rPr>
      </w:pPr>
      <w:r w:rsidRPr="0023182D">
        <w:rPr>
          <w:i/>
          <w:lang w:val="fr-FR"/>
        </w:rPr>
        <w:t>Rapport établi par Mme</w:t>
      </w:r>
      <w:r w:rsidR="00235094">
        <w:rPr>
          <w:i/>
          <w:lang w:val="fr-FR"/>
        </w:rPr>
        <w:t> </w:t>
      </w:r>
      <w:r w:rsidRPr="0023182D">
        <w:rPr>
          <w:i/>
          <w:lang w:val="fr-FR"/>
        </w:rPr>
        <w:t>Beate Rücker (Allemagne), présidente</w:t>
      </w:r>
      <w:r w:rsidR="004D62F2" w:rsidRPr="0023182D">
        <w:rPr>
          <w:i/>
          <w:lang w:val="fr-FR"/>
        </w:rPr>
        <w:t xml:space="preserve"> du</w:t>
      </w:r>
      <w:r w:rsidR="004D62F2">
        <w:rPr>
          <w:i/>
          <w:lang w:val="fr-FR"/>
        </w:rPr>
        <w:t> </w:t>
      </w:r>
      <w:r w:rsidR="004D62F2" w:rsidRPr="0023182D">
        <w:rPr>
          <w:i/>
          <w:lang w:val="fr-FR"/>
        </w:rPr>
        <w:t>BMT</w:t>
      </w:r>
    </w:p>
    <w:p w14:paraId="4390E2C6" w14:textId="77777777" w:rsidR="008E655C" w:rsidRPr="0023182D" w:rsidRDefault="008E655C" w:rsidP="004B1B75">
      <w:pPr>
        <w:rPr>
          <w:rFonts w:cs="Arial"/>
          <w:lang w:val="fr-FR"/>
        </w:rPr>
      </w:pPr>
    </w:p>
    <w:p w14:paraId="6D601E6E" w14:textId="1C95025B" w:rsidR="008E655C" w:rsidRPr="0023182D" w:rsidRDefault="000D2CF5" w:rsidP="00DB4BFA">
      <w:pPr>
        <w:rPr>
          <w:lang w:val="fr-FR"/>
        </w:rPr>
      </w:pPr>
      <w:r w:rsidRPr="0023182D">
        <w:rPr>
          <w:lang w:val="fr-FR"/>
        </w:rPr>
        <w:t>Le BMT a tenu sa vingt</w:t>
      </w:r>
      <w:r w:rsidR="004D62F2">
        <w:rPr>
          <w:lang w:val="fr-FR"/>
        </w:rPr>
        <w:t>ième session</w:t>
      </w:r>
      <w:r w:rsidR="00E51CCC" w:rsidRPr="0023182D">
        <w:rPr>
          <w:lang w:val="fr-FR"/>
        </w:rPr>
        <w:t>,</w:t>
      </w:r>
      <w:r w:rsidRPr="0023182D">
        <w:rPr>
          <w:lang w:val="fr-FR"/>
        </w:rPr>
        <w:t xml:space="preserve"> </w:t>
      </w:r>
      <w:r w:rsidR="00E51CCC" w:rsidRPr="0023182D">
        <w:rPr>
          <w:lang w:val="fr-FR"/>
        </w:rPr>
        <w:t>organisée par les États</w:t>
      </w:r>
      <w:r w:rsidR="004E703A">
        <w:rPr>
          <w:lang w:val="fr-FR"/>
        </w:rPr>
        <w:noBreakHyphen/>
      </w:r>
      <w:r w:rsidR="00E51CCC" w:rsidRPr="0023182D">
        <w:rPr>
          <w:lang w:val="fr-FR"/>
        </w:rPr>
        <w:t>Unis d</w:t>
      </w:r>
      <w:r w:rsidR="004D62F2">
        <w:rPr>
          <w:lang w:val="fr-FR"/>
        </w:rPr>
        <w:t>’</w:t>
      </w:r>
      <w:r w:rsidR="00E51CCC" w:rsidRPr="0023182D">
        <w:rPr>
          <w:lang w:val="fr-FR"/>
        </w:rPr>
        <w:t xml:space="preserve">Amérique par voie électronique </w:t>
      </w:r>
      <w:r w:rsidRPr="0023182D">
        <w:rPr>
          <w:lang w:val="fr-FR"/>
        </w:rPr>
        <w:t>du 22 au 2</w:t>
      </w:r>
      <w:r w:rsidR="004D62F2" w:rsidRPr="0023182D">
        <w:rPr>
          <w:lang w:val="fr-FR"/>
        </w:rPr>
        <w:t>4</w:t>
      </w:r>
      <w:r w:rsidR="004D62F2">
        <w:rPr>
          <w:lang w:val="fr-FR"/>
        </w:rPr>
        <w:t> </w:t>
      </w:r>
      <w:r w:rsidR="004D62F2" w:rsidRPr="0023182D">
        <w:rPr>
          <w:lang w:val="fr-FR"/>
        </w:rPr>
        <w:t>septembre</w:t>
      </w:r>
      <w:r w:rsidR="004D62F2">
        <w:rPr>
          <w:lang w:val="fr-FR"/>
        </w:rPr>
        <w:t> </w:t>
      </w:r>
      <w:r w:rsidR="004D62F2" w:rsidRPr="0023182D">
        <w:rPr>
          <w:lang w:val="fr-FR"/>
        </w:rPr>
        <w:t>20</w:t>
      </w:r>
      <w:r w:rsidRPr="0023182D">
        <w:rPr>
          <w:lang w:val="fr-FR"/>
        </w:rPr>
        <w:t>21, sous la présidence de Mme</w:t>
      </w:r>
      <w:r w:rsidR="00235094">
        <w:rPr>
          <w:lang w:val="fr-FR"/>
        </w:rPr>
        <w:t> </w:t>
      </w:r>
      <w:r w:rsidRPr="0023182D">
        <w:rPr>
          <w:lang w:val="fr-FR"/>
        </w:rPr>
        <w:t>Beate Rücker (Allemag</w:t>
      </w:r>
      <w:r w:rsidR="00B818A2" w:rsidRPr="0023182D">
        <w:rPr>
          <w:lang w:val="fr-FR"/>
        </w:rPr>
        <w:t>ne)</w:t>
      </w:r>
      <w:r w:rsidR="00B818A2">
        <w:rPr>
          <w:lang w:val="fr-FR"/>
        </w:rPr>
        <w:t xml:space="preserve">.  </w:t>
      </w:r>
      <w:r w:rsidR="00B818A2" w:rsidRPr="0023182D">
        <w:rPr>
          <w:lang w:val="fr-FR"/>
        </w:rPr>
        <w:t>Le</w:t>
      </w:r>
      <w:r w:rsidR="00DB4BFA" w:rsidRPr="0023182D">
        <w:rPr>
          <w:lang w:val="fr-FR"/>
        </w:rPr>
        <w:t xml:space="preserve"> compte rendu de cette session figure dans le document BMT/20/12 “Report”.</w:t>
      </w:r>
    </w:p>
    <w:p w14:paraId="1B7C5E0B" w14:textId="77777777" w:rsidR="008E655C" w:rsidRPr="0023182D" w:rsidRDefault="008E655C" w:rsidP="004B1B75">
      <w:pPr>
        <w:rPr>
          <w:lang w:val="fr-FR"/>
        </w:rPr>
      </w:pPr>
    </w:p>
    <w:p w14:paraId="1D2BE1DE" w14:textId="6EE7CFED" w:rsidR="008E655C" w:rsidRPr="0023182D" w:rsidRDefault="004B1B75" w:rsidP="00DB4BFA">
      <w:pPr>
        <w:rPr>
          <w:lang w:val="fr-FR"/>
        </w:rPr>
      </w:pPr>
      <w:r w:rsidRPr="0023182D">
        <w:rPr>
          <w:lang w:val="fr-FR"/>
        </w:rPr>
        <w:fldChar w:fldCharType="begin"/>
      </w:r>
      <w:r w:rsidRPr="0023182D">
        <w:rPr>
          <w:lang w:val="fr-FR"/>
        </w:rPr>
        <w:instrText xml:space="preserve"> 2. </w:instrText>
      </w:r>
      <w:r w:rsidRPr="0023182D">
        <w:rPr>
          <w:lang w:val="fr-FR"/>
        </w:rPr>
        <w:fldChar w:fldCharType="end"/>
      </w:r>
      <w:r w:rsidR="00DB4BFA" w:rsidRPr="0023182D">
        <w:rPr>
          <w:lang w:val="fr-FR"/>
        </w:rPr>
        <w:t>La session</w:t>
      </w:r>
      <w:r w:rsidR="004D62F2" w:rsidRPr="0023182D">
        <w:rPr>
          <w:lang w:val="fr-FR"/>
        </w:rPr>
        <w:t xml:space="preserve"> du</w:t>
      </w:r>
      <w:r w:rsidR="004D62F2">
        <w:rPr>
          <w:lang w:val="fr-FR"/>
        </w:rPr>
        <w:t> </w:t>
      </w:r>
      <w:r w:rsidR="004D62F2" w:rsidRPr="0023182D">
        <w:rPr>
          <w:lang w:val="fr-FR"/>
        </w:rPr>
        <w:t>BMT</w:t>
      </w:r>
      <w:r w:rsidR="00DB4BFA" w:rsidRPr="0023182D">
        <w:rPr>
          <w:lang w:val="fr-FR"/>
        </w:rPr>
        <w:t xml:space="preserve"> a réuni 116</w:t>
      </w:r>
      <w:r w:rsidR="00A262CB">
        <w:rPr>
          <w:lang w:val="fr-FR"/>
        </w:rPr>
        <w:t> </w:t>
      </w:r>
      <w:r w:rsidR="00DB4BFA" w:rsidRPr="0023182D">
        <w:rPr>
          <w:lang w:val="fr-FR"/>
        </w:rPr>
        <w:t xml:space="preserve">participants </w:t>
      </w:r>
      <w:r w:rsidR="00E51CCC" w:rsidRPr="0023182D">
        <w:rPr>
          <w:lang w:val="fr-FR"/>
        </w:rPr>
        <w:t>de 32 membres de l</w:t>
      </w:r>
      <w:r w:rsidR="004D62F2">
        <w:rPr>
          <w:lang w:val="fr-FR"/>
        </w:rPr>
        <w:t>’</w:t>
      </w:r>
      <w:r w:rsidR="00E51CCC" w:rsidRPr="0023182D">
        <w:rPr>
          <w:lang w:val="fr-FR"/>
        </w:rPr>
        <w:t xml:space="preserve">Union, ainsi que de </w:t>
      </w:r>
      <w:r w:rsidR="00DB4BFA" w:rsidRPr="0023182D">
        <w:rPr>
          <w:lang w:val="fr-FR"/>
        </w:rPr>
        <w:t>trois</w:t>
      </w:r>
      <w:r w:rsidR="00235094">
        <w:rPr>
          <w:lang w:val="fr-FR"/>
        </w:rPr>
        <w:t> </w:t>
      </w:r>
      <w:r w:rsidR="00DB4BFA" w:rsidRPr="0023182D">
        <w:rPr>
          <w:lang w:val="fr-FR"/>
        </w:rPr>
        <w:t xml:space="preserve">États et </w:t>
      </w:r>
      <w:r w:rsidR="00F5320C">
        <w:rPr>
          <w:lang w:val="fr-FR"/>
        </w:rPr>
        <w:t>sept</w:t>
      </w:r>
      <w:r w:rsidR="00235094">
        <w:rPr>
          <w:lang w:val="fr-FR"/>
        </w:rPr>
        <w:t> </w:t>
      </w:r>
      <w:r w:rsidR="00DB4BFA" w:rsidRPr="0023182D">
        <w:rPr>
          <w:lang w:val="fr-FR"/>
        </w:rPr>
        <w:t>organisations ayant le statut d</w:t>
      </w:r>
      <w:r w:rsidR="004D62F2">
        <w:rPr>
          <w:lang w:val="fr-FR"/>
        </w:rPr>
        <w:t>’</w:t>
      </w:r>
      <w:r w:rsidR="00DB4BFA" w:rsidRPr="0023182D">
        <w:rPr>
          <w:lang w:val="fr-FR"/>
        </w:rPr>
        <w:t>observateur.</w:t>
      </w:r>
    </w:p>
    <w:p w14:paraId="3784BB45" w14:textId="77777777" w:rsidR="008E655C" w:rsidRPr="0023182D" w:rsidRDefault="008E655C" w:rsidP="004B1B75">
      <w:pPr>
        <w:rPr>
          <w:lang w:val="fr-FR"/>
        </w:rPr>
      </w:pPr>
    </w:p>
    <w:p w14:paraId="7C2D4E08" w14:textId="4DEA76BD" w:rsidR="008E655C" w:rsidRPr="0023182D" w:rsidRDefault="00DB4BFA" w:rsidP="00DB4BFA">
      <w:pPr>
        <w:rPr>
          <w:lang w:val="fr-FR"/>
        </w:rPr>
      </w:pPr>
      <w:r w:rsidRPr="0023182D">
        <w:rPr>
          <w:lang w:val="fr-FR"/>
        </w:rPr>
        <w:t>M.</w:t>
      </w:r>
      <w:r w:rsidR="00235094">
        <w:rPr>
          <w:lang w:val="fr-FR"/>
        </w:rPr>
        <w:t> </w:t>
      </w:r>
      <w:r w:rsidRPr="0023182D">
        <w:rPr>
          <w:lang w:val="fr-FR"/>
        </w:rPr>
        <w:t>Jeffery Haynes, directeur du service de protection des obtentions végétales, programme de science et technologie du service de commercialisation des produits agricoles du Département de l</w:t>
      </w:r>
      <w:r w:rsidR="004D62F2">
        <w:rPr>
          <w:lang w:val="fr-FR"/>
        </w:rPr>
        <w:t>’</w:t>
      </w:r>
      <w:r w:rsidRPr="0023182D">
        <w:rPr>
          <w:lang w:val="fr-FR"/>
        </w:rPr>
        <w:t>agriculture des États</w:t>
      </w:r>
      <w:r w:rsidR="004E703A">
        <w:rPr>
          <w:lang w:val="fr-FR"/>
        </w:rPr>
        <w:noBreakHyphen/>
      </w:r>
      <w:r w:rsidRPr="0023182D">
        <w:rPr>
          <w:lang w:val="fr-FR"/>
        </w:rPr>
        <w:t>Unis d</w:t>
      </w:r>
      <w:r w:rsidR="004D62F2">
        <w:rPr>
          <w:lang w:val="fr-FR"/>
        </w:rPr>
        <w:t>’</w:t>
      </w:r>
      <w:r w:rsidRPr="0023182D">
        <w:rPr>
          <w:lang w:val="fr-FR"/>
        </w:rPr>
        <w:t>Amérique (USDA) a souhaité la bienvenue aux participants qui ont suivi une présentation vidéo sur la protection des obtentions végétales aux États</w:t>
      </w:r>
      <w:r w:rsidR="004E703A">
        <w:rPr>
          <w:lang w:val="fr-FR"/>
        </w:rPr>
        <w:noBreakHyphen/>
      </w:r>
      <w:r w:rsidRPr="0023182D">
        <w:rPr>
          <w:lang w:val="fr-FR"/>
        </w:rPr>
        <w:t>Unis d</w:t>
      </w:r>
      <w:r w:rsidR="004D62F2">
        <w:rPr>
          <w:lang w:val="fr-FR"/>
        </w:rPr>
        <w:t>’</w:t>
      </w:r>
      <w:r w:rsidRPr="0023182D">
        <w:rPr>
          <w:lang w:val="fr-FR"/>
        </w:rPr>
        <w:t>Amérique.</w:t>
      </w:r>
    </w:p>
    <w:p w14:paraId="711775ED" w14:textId="77777777" w:rsidR="008E655C" w:rsidRPr="0023182D" w:rsidRDefault="008E655C" w:rsidP="004B1B75">
      <w:pPr>
        <w:rPr>
          <w:lang w:val="fr-FR"/>
        </w:rPr>
      </w:pPr>
    </w:p>
    <w:p w14:paraId="1305DBCC" w14:textId="14E9E756" w:rsidR="008E655C" w:rsidRPr="0023182D" w:rsidRDefault="00DB4BFA" w:rsidP="00DB4BFA">
      <w:pPr>
        <w:rPr>
          <w:rFonts w:cs="Arial"/>
          <w:lang w:val="fr-FR"/>
        </w:rPr>
      </w:pPr>
      <w:r w:rsidRPr="0023182D">
        <w:rPr>
          <w:rFonts w:cs="Arial"/>
          <w:lang w:val="fr-FR"/>
        </w:rPr>
        <w:t>Le BMT a adopté l</w:t>
      </w:r>
      <w:r w:rsidR="004D62F2">
        <w:rPr>
          <w:rFonts w:cs="Arial"/>
          <w:lang w:val="fr-FR"/>
        </w:rPr>
        <w:t>’</w:t>
      </w:r>
      <w:r w:rsidRPr="0023182D">
        <w:rPr>
          <w:rFonts w:cs="Arial"/>
          <w:lang w:val="fr-FR"/>
        </w:rPr>
        <w:t>ordre du jour, tel qu</w:t>
      </w:r>
      <w:r w:rsidR="004D62F2">
        <w:rPr>
          <w:rFonts w:cs="Arial"/>
          <w:lang w:val="fr-FR"/>
        </w:rPr>
        <w:t>’</w:t>
      </w:r>
      <w:r w:rsidRPr="0023182D">
        <w:rPr>
          <w:rFonts w:cs="Arial"/>
          <w:lang w:val="fr-FR"/>
        </w:rPr>
        <w:t>il figurait dans le document BMT/20/1</w:t>
      </w:r>
      <w:r w:rsidR="00235094">
        <w:rPr>
          <w:rFonts w:cs="Arial"/>
          <w:lang w:val="fr-FR"/>
        </w:rPr>
        <w:t> </w:t>
      </w:r>
      <w:r w:rsidRPr="0023182D">
        <w:rPr>
          <w:rFonts w:cs="Arial"/>
          <w:lang w:val="fr-FR"/>
        </w:rPr>
        <w:t>Rev.</w:t>
      </w:r>
    </w:p>
    <w:p w14:paraId="62CDDF00" w14:textId="77777777" w:rsidR="008E655C" w:rsidRPr="0023182D" w:rsidRDefault="008E655C" w:rsidP="004B1B75">
      <w:pPr>
        <w:rPr>
          <w:rFonts w:cs="Arial"/>
          <w:lang w:val="fr-FR"/>
        </w:rPr>
      </w:pPr>
    </w:p>
    <w:p w14:paraId="654C6082" w14:textId="6C5C913A" w:rsidR="004D62F2" w:rsidRDefault="005F64BB" w:rsidP="005F64BB">
      <w:pPr>
        <w:rPr>
          <w:lang w:val="fr-FR"/>
        </w:rPr>
      </w:pPr>
      <w:r w:rsidRPr="0023182D">
        <w:rPr>
          <w:color w:val="000000"/>
          <w:lang w:val="fr-FR"/>
        </w:rPr>
        <w:t>Le BMT a pris note des informations communiquées par la France selon lesquelles une formation sur l</w:t>
      </w:r>
      <w:r w:rsidR="004D62F2">
        <w:rPr>
          <w:color w:val="000000"/>
          <w:lang w:val="fr-FR"/>
        </w:rPr>
        <w:t>’</w:t>
      </w:r>
      <w:r w:rsidRPr="0023182D">
        <w:rPr>
          <w:color w:val="000000"/>
          <w:lang w:val="fr-FR"/>
        </w:rPr>
        <w:t xml:space="preserve">utilisation des techniques moléculaires </w:t>
      </w:r>
      <w:r w:rsidR="00A01105" w:rsidRPr="0023182D">
        <w:rPr>
          <w:color w:val="000000"/>
          <w:lang w:val="fr-FR"/>
        </w:rPr>
        <w:t>dans</w:t>
      </w:r>
      <w:r w:rsidRPr="0023182D">
        <w:rPr>
          <w:color w:val="000000"/>
          <w:lang w:val="fr-FR"/>
        </w:rPr>
        <w:t xml:space="preserve"> l</w:t>
      </w:r>
      <w:r w:rsidR="004D62F2">
        <w:rPr>
          <w:color w:val="000000"/>
          <w:lang w:val="fr-FR"/>
        </w:rPr>
        <w:t>’</w:t>
      </w:r>
      <w:r w:rsidRPr="0023182D">
        <w:rPr>
          <w:color w:val="000000"/>
          <w:lang w:val="fr-FR"/>
        </w:rPr>
        <w:t>examen</w:t>
      </w:r>
      <w:r w:rsidR="00235094">
        <w:rPr>
          <w:color w:val="000000"/>
          <w:lang w:val="fr-FR"/>
        </w:rPr>
        <w:t> </w:t>
      </w:r>
      <w:r w:rsidRPr="0023182D">
        <w:rPr>
          <w:color w:val="000000"/>
          <w:lang w:val="fr-FR"/>
        </w:rPr>
        <w:t>DHS serait organisée par</w:t>
      </w:r>
      <w:r w:rsidR="004D62F2" w:rsidRPr="0023182D">
        <w:rPr>
          <w:color w:val="000000"/>
          <w:lang w:val="fr-FR"/>
        </w:rPr>
        <w:t xml:space="preserve"> le</w:t>
      </w:r>
      <w:r w:rsidR="004D62F2">
        <w:rPr>
          <w:color w:val="000000"/>
          <w:lang w:val="fr-FR"/>
        </w:rPr>
        <w:t> </w:t>
      </w:r>
      <w:r w:rsidR="004D62F2" w:rsidRPr="0023182D">
        <w:rPr>
          <w:color w:val="000000"/>
          <w:lang w:val="fr-FR"/>
        </w:rPr>
        <w:t>GEV</w:t>
      </w:r>
      <w:r w:rsidRPr="0023182D">
        <w:rPr>
          <w:color w:val="000000"/>
          <w:lang w:val="fr-FR"/>
        </w:rPr>
        <w:t xml:space="preserve">ES en </w:t>
      </w:r>
      <w:r w:rsidR="004D62F2" w:rsidRPr="0023182D">
        <w:rPr>
          <w:color w:val="000000"/>
          <w:lang w:val="fr-FR"/>
        </w:rPr>
        <w:t>mars</w:t>
      </w:r>
      <w:r w:rsidR="004D62F2">
        <w:rPr>
          <w:color w:val="000000"/>
          <w:lang w:val="fr-FR"/>
        </w:rPr>
        <w:t> </w:t>
      </w:r>
      <w:r w:rsidR="004D62F2" w:rsidRPr="0023182D">
        <w:rPr>
          <w:color w:val="000000"/>
          <w:lang w:val="fr-FR"/>
        </w:rPr>
        <w:t>20</w:t>
      </w:r>
      <w:r w:rsidRPr="0023182D">
        <w:rPr>
          <w:color w:val="000000"/>
          <w:lang w:val="fr-FR"/>
        </w:rPr>
        <w:t>22.</w:t>
      </w:r>
    </w:p>
    <w:p w14:paraId="1C591EB8" w14:textId="35C86EB8" w:rsidR="008E655C" w:rsidRPr="0023182D" w:rsidRDefault="008E655C" w:rsidP="004B1B75">
      <w:pPr>
        <w:spacing w:after="60"/>
        <w:rPr>
          <w:rFonts w:cs="Arial"/>
          <w:color w:val="000000"/>
          <w:highlight w:val="cyan"/>
          <w:lang w:val="fr-FR"/>
        </w:rPr>
      </w:pPr>
    </w:p>
    <w:p w14:paraId="61823FDE" w14:textId="640E5679" w:rsidR="008E655C" w:rsidRPr="0023182D" w:rsidRDefault="005F64BB" w:rsidP="005F64BB">
      <w:pPr>
        <w:rPr>
          <w:lang w:val="fr-FR"/>
        </w:rPr>
      </w:pPr>
      <w:r w:rsidRPr="0023182D">
        <w:rPr>
          <w:lang w:val="fr-FR"/>
        </w:rPr>
        <w:t xml:space="preserve">Le BMT a </w:t>
      </w:r>
      <w:r w:rsidR="00A01105" w:rsidRPr="0023182D">
        <w:rPr>
          <w:lang w:val="fr-FR"/>
        </w:rPr>
        <w:t>assisté aux</w:t>
      </w:r>
      <w:r w:rsidRPr="0023182D">
        <w:rPr>
          <w:lang w:val="fr-FR"/>
        </w:rPr>
        <w:t xml:space="preserve"> exposés ci</w:t>
      </w:r>
      <w:r w:rsidR="004E703A">
        <w:rPr>
          <w:lang w:val="fr-FR"/>
        </w:rPr>
        <w:noBreakHyphen/>
      </w:r>
      <w:r w:rsidRPr="0023182D">
        <w:rPr>
          <w:lang w:val="fr-FR"/>
        </w:rPr>
        <w:t xml:space="preserve">après sur les travaux </w:t>
      </w:r>
      <w:r w:rsidR="00E51CCC" w:rsidRPr="0023182D">
        <w:rPr>
          <w:lang w:val="fr-FR"/>
        </w:rPr>
        <w:t>relatifs à</w:t>
      </w:r>
      <w:r w:rsidRPr="0023182D">
        <w:rPr>
          <w:lang w:val="fr-FR"/>
        </w:rPr>
        <w:t xml:space="preserve"> l</w:t>
      </w:r>
      <w:r w:rsidR="004D62F2">
        <w:rPr>
          <w:lang w:val="fr-FR"/>
        </w:rPr>
        <w:t>’</w:t>
      </w:r>
      <w:r w:rsidR="00A01105" w:rsidRPr="0023182D">
        <w:rPr>
          <w:lang w:val="fr-FR"/>
        </w:rPr>
        <w:t>utilisation des</w:t>
      </w:r>
      <w:r w:rsidRPr="0023182D">
        <w:rPr>
          <w:lang w:val="fr-FR"/>
        </w:rPr>
        <w:t xml:space="preserve"> techniques moléculaires dans l</w:t>
      </w:r>
      <w:r w:rsidR="004D62F2">
        <w:rPr>
          <w:lang w:val="fr-FR"/>
        </w:rPr>
        <w:t>’</w:t>
      </w:r>
      <w:r w:rsidRPr="0023182D">
        <w:rPr>
          <w:lang w:val="fr-FR"/>
        </w:rPr>
        <w:t>examen</w:t>
      </w:r>
      <w:r w:rsidR="00235094">
        <w:rPr>
          <w:lang w:val="fr-FR"/>
        </w:rPr>
        <w:t> </w:t>
      </w:r>
      <w:r w:rsidRPr="0023182D">
        <w:rPr>
          <w:lang w:val="fr-FR"/>
        </w:rPr>
        <w:t>DHS</w:t>
      </w:r>
      <w:r w:rsidR="004D62F2">
        <w:rPr>
          <w:lang w:val="fr-FR"/>
        </w:rPr>
        <w:t> :</w:t>
      </w:r>
    </w:p>
    <w:p w14:paraId="5CD9005D" w14:textId="77777777" w:rsidR="008E655C" w:rsidRPr="0023182D" w:rsidRDefault="008E655C" w:rsidP="004B1B75">
      <w:pPr>
        <w:rPr>
          <w:lang w:val="fr-FR"/>
        </w:rPr>
      </w:pPr>
    </w:p>
    <w:p w14:paraId="0972CCA9" w14:textId="673C77C8" w:rsidR="008E655C" w:rsidRPr="0023182D" w:rsidRDefault="004B1B75" w:rsidP="0066197F">
      <w:pPr>
        <w:pStyle w:val="ListParagraph"/>
        <w:numPr>
          <w:ilvl w:val="0"/>
          <w:numId w:val="12"/>
        </w:numPr>
        <w:ind w:left="1134" w:hanging="567"/>
        <w:rPr>
          <w:rFonts w:cs="Arial"/>
          <w:lang w:val="fr-FR"/>
        </w:rPr>
      </w:pPr>
      <w:r w:rsidRPr="0023182D">
        <w:rPr>
          <w:rFonts w:cs="Arial"/>
          <w:i/>
          <w:iCs/>
          <w:lang w:val="fr-FR"/>
        </w:rPr>
        <w:t>“</w:t>
      </w:r>
      <w:r w:rsidRPr="0023182D">
        <w:rPr>
          <w:i/>
          <w:lang w:val="fr-FR"/>
        </w:rPr>
        <w:t>Update on IMODDUS activities”</w:t>
      </w:r>
      <w:r w:rsidR="00A01105" w:rsidRPr="0023182D">
        <w:rPr>
          <w:lang w:val="fr-FR"/>
        </w:rPr>
        <w:t xml:space="preserve"> (Informations sur les activités d</w:t>
      </w:r>
      <w:r w:rsidR="00E51CCC" w:rsidRPr="0023182D">
        <w:rPr>
          <w:lang w:val="fr-FR"/>
        </w:rPr>
        <w:t>e l</w:t>
      </w:r>
      <w:r w:rsidR="004D62F2">
        <w:rPr>
          <w:lang w:val="fr-FR"/>
        </w:rPr>
        <w:t>’</w:t>
      </w:r>
      <w:r w:rsidR="00A01105" w:rsidRPr="0023182D">
        <w:rPr>
          <w:lang w:val="fr-FR"/>
        </w:rPr>
        <w:t>IMODDUS)</w:t>
      </w:r>
    </w:p>
    <w:p w14:paraId="4BA0268B" w14:textId="270910A7" w:rsidR="00E51CCC" w:rsidRPr="0023182D" w:rsidRDefault="004B1B75" w:rsidP="0066197F">
      <w:pPr>
        <w:pStyle w:val="ListParagraph"/>
        <w:numPr>
          <w:ilvl w:val="0"/>
          <w:numId w:val="12"/>
        </w:numPr>
        <w:ind w:left="1134" w:hanging="567"/>
        <w:rPr>
          <w:rFonts w:cs="Arial"/>
          <w:shd w:val="clear" w:color="auto" w:fill="FFFFFF"/>
          <w:lang w:val="fr-FR"/>
        </w:rPr>
      </w:pPr>
      <w:r w:rsidRPr="0023182D">
        <w:rPr>
          <w:rFonts w:cs="Arial"/>
          <w:i/>
          <w:iCs/>
          <w:lang w:val="fr-FR"/>
        </w:rPr>
        <w:t>“</w:t>
      </w:r>
      <w:r w:rsidRPr="0023182D">
        <w:rPr>
          <w:i/>
          <w:lang w:val="fr-FR"/>
        </w:rPr>
        <w:t>Identifying levels of diversity and developing markers to assist in managing the DUS reference collection of field beans (Vicia faba)”</w:t>
      </w:r>
      <w:r w:rsidR="00A01105" w:rsidRPr="0023182D">
        <w:rPr>
          <w:lang w:val="fr-FR"/>
        </w:rPr>
        <w:t xml:space="preserve"> (</w:t>
      </w:r>
      <w:r w:rsidR="00A01105" w:rsidRPr="0023182D">
        <w:rPr>
          <w:rFonts w:cs="Arial"/>
          <w:shd w:val="clear" w:color="auto" w:fill="FFFFFF"/>
          <w:lang w:val="fr-FR"/>
        </w:rPr>
        <w:t>Identification des niveaux de diversité et mise au point de marqueurs pour faciliter la gestion de la collection de référence DHS de féveroles (Vicia faba))</w:t>
      </w:r>
    </w:p>
    <w:p w14:paraId="39F37B36" w14:textId="795D0FFB" w:rsidR="008E655C" w:rsidRPr="0023182D" w:rsidRDefault="006D2BE2" w:rsidP="0066197F">
      <w:pPr>
        <w:pStyle w:val="ListParagraph"/>
        <w:numPr>
          <w:ilvl w:val="0"/>
          <w:numId w:val="12"/>
        </w:numPr>
        <w:ind w:left="1134" w:hanging="567"/>
        <w:rPr>
          <w:rFonts w:cs="Arial"/>
          <w:i/>
          <w:shd w:val="clear" w:color="auto" w:fill="FFFFFF"/>
          <w:lang w:val="fr-FR"/>
        </w:rPr>
      </w:pPr>
      <w:r w:rsidRPr="0023182D">
        <w:rPr>
          <w:rFonts w:cs="Arial"/>
          <w:i/>
          <w:iCs/>
          <w:lang w:val="fr-FR"/>
        </w:rPr>
        <w:t>“</w:t>
      </w:r>
      <w:r w:rsidR="00A01105" w:rsidRPr="0023182D">
        <w:rPr>
          <w:i/>
          <w:lang w:val="fr-FR"/>
        </w:rPr>
        <w:t>Developing a strategy to apply SNP molecular markers in the framework of winter oilseed rape DUS testing</w:t>
      </w:r>
      <w:r w:rsidRPr="0023182D">
        <w:rPr>
          <w:i/>
          <w:lang w:val="fr-FR"/>
        </w:rPr>
        <w:t>”</w:t>
      </w:r>
      <w:r w:rsidR="00A01105" w:rsidRPr="0023182D">
        <w:rPr>
          <w:lang w:val="fr-FR"/>
        </w:rPr>
        <w:t xml:space="preserve"> </w:t>
      </w:r>
      <w:r w:rsidR="00A01105" w:rsidRPr="0023182D">
        <w:rPr>
          <w:rFonts w:eastAsiaTheme="minorEastAsia"/>
          <w:snapToGrid w:val="0"/>
          <w:lang w:val="fr-FR" w:eastAsia="ja-JP"/>
        </w:rPr>
        <w:t>(Élaboration d</w:t>
      </w:r>
      <w:r w:rsidR="004D62F2">
        <w:rPr>
          <w:rFonts w:eastAsiaTheme="minorEastAsia"/>
          <w:snapToGrid w:val="0"/>
          <w:lang w:val="fr-FR" w:eastAsia="ja-JP"/>
        </w:rPr>
        <w:t>’</w:t>
      </w:r>
      <w:r w:rsidR="00A01105" w:rsidRPr="0023182D">
        <w:rPr>
          <w:rFonts w:eastAsiaTheme="minorEastAsia"/>
          <w:snapToGrid w:val="0"/>
          <w:lang w:val="fr-FR" w:eastAsia="ja-JP"/>
        </w:rPr>
        <w:t>une stratégie relative à l</w:t>
      </w:r>
      <w:r w:rsidR="004D62F2">
        <w:rPr>
          <w:rFonts w:eastAsiaTheme="minorEastAsia"/>
          <w:snapToGrid w:val="0"/>
          <w:lang w:val="fr-FR" w:eastAsia="ja-JP"/>
        </w:rPr>
        <w:t>’</w:t>
      </w:r>
      <w:r w:rsidR="00A01105" w:rsidRPr="0023182D">
        <w:rPr>
          <w:rFonts w:eastAsiaTheme="minorEastAsia"/>
          <w:snapToGrid w:val="0"/>
          <w:lang w:val="fr-FR" w:eastAsia="ja-JP"/>
        </w:rPr>
        <w:t>application de marqueurs moléculaires de type SNP dans le cadre de l</w:t>
      </w:r>
      <w:r w:rsidR="004D62F2">
        <w:rPr>
          <w:rFonts w:eastAsiaTheme="minorEastAsia"/>
          <w:snapToGrid w:val="0"/>
          <w:lang w:val="fr-FR" w:eastAsia="ja-JP"/>
        </w:rPr>
        <w:t>’</w:t>
      </w:r>
      <w:r w:rsidR="00A01105" w:rsidRPr="0023182D">
        <w:rPr>
          <w:rFonts w:eastAsiaTheme="minorEastAsia"/>
          <w:snapToGrid w:val="0"/>
          <w:lang w:val="fr-FR" w:eastAsia="ja-JP"/>
        </w:rPr>
        <w:t>examen DHS du colza oléagineux d</w:t>
      </w:r>
      <w:r w:rsidR="004D62F2">
        <w:rPr>
          <w:rFonts w:eastAsiaTheme="minorEastAsia"/>
          <w:snapToGrid w:val="0"/>
          <w:lang w:val="fr-FR" w:eastAsia="ja-JP"/>
        </w:rPr>
        <w:t>’</w:t>
      </w:r>
      <w:r w:rsidR="00A01105" w:rsidRPr="0023182D">
        <w:rPr>
          <w:rFonts w:eastAsiaTheme="minorEastAsia"/>
          <w:snapToGrid w:val="0"/>
          <w:lang w:val="fr-FR" w:eastAsia="ja-JP"/>
        </w:rPr>
        <w:t>hiver)</w:t>
      </w:r>
      <w:r w:rsidR="00E51CCC" w:rsidRPr="0023182D">
        <w:rPr>
          <w:rFonts w:eastAsiaTheme="minorEastAsia"/>
          <w:snapToGrid w:val="0"/>
          <w:lang w:val="fr-FR" w:eastAsia="ja-JP"/>
        </w:rPr>
        <w:t>.</w:t>
      </w:r>
    </w:p>
    <w:p w14:paraId="4CCA9DAF" w14:textId="77777777" w:rsidR="008E655C" w:rsidRPr="0023182D" w:rsidRDefault="008E655C" w:rsidP="004B1B75">
      <w:pPr>
        <w:rPr>
          <w:lang w:val="fr-FR"/>
        </w:rPr>
      </w:pPr>
    </w:p>
    <w:p w14:paraId="1655A45F" w14:textId="7F68C2F9" w:rsidR="005C15CC" w:rsidRPr="0023182D" w:rsidRDefault="009A105C" w:rsidP="009A105C">
      <w:pPr>
        <w:rPr>
          <w:lang w:val="fr-FR"/>
        </w:rPr>
      </w:pPr>
      <w:r w:rsidRPr="0023182D">
        <w:rPr>
          <w:color w:val="000000"/>
          <w:lang w:val="fr-FR"/>
        </w:rPr>
        <w:t xml:space="preserve">Le BMT a examiné les documents BMT/20/3 et UPOV/INF/17/2 Draft 5 et a </w:t>
      </w:r>
      <w:r w:rsidR="00235591" w:rsidRPr="0023182D">
        <w:rPr>
          <w:color w:val="000000"/>
          <w:lang w:val="fr-FR"/>
        </w:rPr>
        <w:t>approuvé</w:t>
      </w:r>
      <w:r w:rsidRPr="0023182D">
        <w:rPr>
          <w:color w:val="000000"/>
          <w:lang w:val="fr-FR"/>
        </w:rPr>
        <w:t xml:space="preserve"> la révision du document UPOV/INF/17/2 sur la base du document UPOV/INF/17/2 Draft 5 et de</w:t>
      </w:r>
      <w:r w:rsidR="007105FC" w:rsidRPr="0023182D">
        <w:rPr>
          <w:color w:val="000000"/>
          <w:lang w:val="fr-FR"/>
        </w:rPr>
        <w:t xml:space="preserve"> l</w:t>
      </w:r>
      <w:r w:rsidR="004D62F2">
        <w:rPr>
          <w:color w:val="000000"/>
          <w:lang w:val="fr-FR"/>
        </w:rPr>
        <w:t>’</w:t>
      </w:r>
      <w:r w:rsidR="007105FC" w:rsidRPr="0023182D">
        <w:rPr>
          <w:color w:val="000000"/>
          <w:lang w:val="fr-FR"/>
        </w:rPr>
        <w:t xml:space="preserve">annexe du document BMT/20/3. </w:t>
      </w:r>
      <w:r w:rsidR="004D62F2" w:rsidRPr="0023182D">
        <w:rPr>
          <w:color w:val="000000"/>
          <w:lang w:val="fr-FR"/>
        </w:rPr>
        <w:t xml:space="preserve"> </w:t>
      </w:r>
      <w:r w:rsidR="004D62F2" w:rsidRPr="0023182D">
        <w:rPr>
          <w:lang w:val="fr-FR"/>
        </w:rPr>
        <w:t>Le</w:t>
      </w:r>
      <w:r w:rsidR="004D62F2">
        <w:rPr>
          <w:color w:val="000000"/>
          <w:lang w:val="fr-FR"/>
        </w:rPr>
        <w:t> </w:t>
      </w:r>
      <w:r w:rsidR="004D62F2" w:rsidRPr="0023182D">
        <w:rPr>
          <w:lang w:val="fr-FR"/>
        </w:rPr>
        <w:t>BMT</w:t>
      </w:r>
      <w:r w:rsidR="005C15CC" w:rsidRPr="0023182D">
        <w:rPr>
          <w:lang w:val="fr-FR"/>
        </w:rPr>
        <w:t xml:space="preserve"> a pris note des observations formulées par l</w:t>
      </w:r>
      <w:r w:rsidR="004D62F2">
        <w:rPr>
          <w:lang w:val="fr-FR"/>
        </w:rPr>
        <w:t>’</w:t>
      </w:r>
      <w:r w:rsidR="005C15CC" w:rsidRPr="0023182D">
        <w:rPr>
          <w:lang w:val="fr-FR"/>
        </w:rPr>
        <w:t xml:space="preserve">ISF avant la session au sujet des améliorations possibles du </w:t>
      </w:r>
      <w:r w:rsidR="004D62F2" w:rsidRPr="0023182D">
        <w:rPr>
          <w:lang w:val="fr-FR"/>
        </w:rPr>
        <w:t>document</w:t>
      </w:r>
      <w:r w:rsidR="004D62F2">
        <w:rPr>
          <w:lang w:val="fr-FR"/>
        </w:rPr>
        <w:t xml:space="preserve"> </w:t>
      </w:r>
      <w:r w:rsidR="004D62F2" w:rsidRPr="0023182D">
        <w:rPr>
          <w:lang w:val="fr-FR"/>
        </w:rPr>
        <w:t>UP</w:t>
      </w:r>
      <w:r w:rsidR="005C15CC" w:rsidRPr="0023182D">
        <w:rPr>
          <w:lang w:val="fr-FR"/>
        </w:rPr>
        <w:t>OV/INF/17 concernant certaines questions techniqu</w:t>
      </w:r>
      <w:r w:rsidR="00B818A2" w:rsidRPr="0023182D">
        <w:rPr>
          <w:lang w:val="fr-FR"/>
        </w:rPr>
        <w:t>es</w:t>
      </w:r>
      <w:r w:rsidR="00B818A2">
        <w:rPr>
          <w:lang w:val="fr-FR"/>
        </w:rPr>
        <w:t xml:space="preserve">.  </w:t>
      </w:r>
      <w:r w:rsidR="00B818A2" w:rsidRPr="0023182D">
        <w:rPr>
          <w:lang w:val="fr-FR"/>
        </w:rPr>
        <w:t>Il</w:t>
      </w:r>
      <w:r w:rsidR="005C15CC" w:rsidRPr="0023182D">
        <w:rPr>
          <w:lang w:val="fr-FR"/>
        </w:rPr>
        <w:t xml:space="preserve"> est convenu d</w:t>
      </w:r>
      <w:r w:rsidR="004D62F2">
        <w:rPr>
          <w:lang w:val="fr-FR"/>
        </w:rPr>
        <w:t>’</w:t>
      </w:r>
      <w:r w:rsidR="005C15CC" w:rsidRPr="0023182D">
        <w:rPr>
          <w:lang w:val="fr-FR"/>
        </w:rPr>
        <w:t>inviter l</w:t>
      </w:r>
      <w:r w:rsidR="004D62F2">
        <w:rPr>
          <w:lang w:val="fr-FR"/>
        </w:rPr>
        <w:t>’</w:t>
      </w:r>
      <w:r w:rsidR="005C15CC" w:rsidRPr="0023182D">
        <w:rPr>
          <w:lang w:val="fr-FR"/>
        </w:rPr>
        <w:t>ISF à présenter un exposé sur ces questions à la première session du TWM.</w:t>
      </w:r>
    </w:p>
    <w:p w14:paraId="65E52E62" w14:textId="77777777" w:rsidR="008E655C" w:rsidRPr="0023182D" w:rsidRDefault="008E655C" w:rsidP="004B1B75">
      <w:pPr>
        <w:rPr>
          <w:lang w:val="fr-FR"/>
        </w:rPr>
      </w:pPr>
    </w:p>
    <w:p w14:paraId="51403C72" w14:textId="0136A533" w:rsidR="004D62F2" w:rsidRDefault="008E655C" w:rsidP="00A63AF1">
      <w:pPr>
        <w:rPr>
          <w:color w:val="000000"/>
          <w:lang w:val="fr-FR"/>
        </w:rPr>
      </w:pPr>
      <w:r w:rsidRPr="0023182D">
        <w:rPr>
          <w:color w:val="000000"/>
          <w:lang w:val="fr-FR"/>
        </w:rPr>
        <w:t>Le BMT a noté qu</w:t>
      </w:r>
      <w:r w:rsidR="004D62F2">
        <w:rPr>
          <w:color w:val="000000"/>
          <w:lang w:val="fr-FR"/>
        </w:rPr>
        <w:t>’</w:t>
      </w:r>
      <w:r w:rsidRPr="0023182D">
        <w:rPr>
          <w:color w:val="000000"/>
          <w:lang w:val="fr-FR"/>
        </w:rPr>
        <w:t>à sa cinquante</w:t>
      </w:r>
      <w:r w:rsidR="004E703A">
        <w:rPr>
          <w:color w:val="000000"/>
          <w:lang w:val="fr-FR"/>
        </w:rPr>
        <w:noBreakHyphen/>
      </w:r>
      <w:r w:rsidRPr="0023182D">
        <w:rPr>
          <w:color w:val="000000"/>
          <w:lang w:val="fr-FR"/>
        </w:rPr>
        <w:t>six</w:t>
      </w:r>
      <w:r w:rsidR="004D62F2">
        <w:rPr>
          <w:color w:val="000000"/>
          <w:lang w:val="fr-FR"/>
        </w:rPr>
        <w:t>ième session</w:t>
      </w:r>
      <w:r w:rsidRPr="0023182D">
        <w:rPr>
          <w:color w:val="000000"/>
          <w:lang w:val="fr-FR"/>
        </w:rPr>
        <w:t>, le</w:t>
      </w:r>
      <w:r w:rsidR="004D62F2">
        <w:rPr>
          <w:color w:val="000000"/>
          <w:lang w:val="fr-FR"/>
        </w:rPr>
        <w:t> TC</w:t>
      </w:r>
      <w:r w:rsidRPr="0023182D">
        <w:rPr>
          <w:color w:val="000000"/>
          <w:lang w:val="fr-FR"/>
        </w:rPr>
        <w:t xml:space="preserve"> était convenu qu</w:t>
      </w:r>
      <w:r w:rsidR="004D62F2">
        <w:rPr>
          <w:color w:val="000000"/>
          <w:lang w:val="fr-FR"/>
        </w:rPr>
        <w:t>’</w:t>
      </w:r>
      <w:r w:rsidRPr="0023182D">
        <w:rPr>
          <w:color w:val="000000"/>
          <w:lang w:val="fr-FR"/>
        </w:rPr>
        <w:t>un nouvel atelier</w:t>
      </w:r>
      <w:r w:rsidR="005C15CC" w:rsidRPr="0023182D">
        <w:rPr>
          <w:color w:val="000000"/>
          <w:lang w:val="fr-FR"/>
        </w:rPr>
        <w:t xml:space="preserve"> conjoint de l</w:t>
      </w:r>
      <w:r w:rsidR="004D62F2">
        <w:rPr>
          <w:color w:val="000000"/>
          <w:lang w:val="fr-FR"/>
        </w:rPr>
        <w:t>’</w:t>
      </w:r>
      <w:r w:rsidR="005C15CC" w:rsidRPr="0023182D">
        <w:rPr>
          <w:color w:val="000000"/>
          <w:lang w:val="fr-FR"/>
        </w:rPr>
        <w:t>OCDE, de l</w:t>
      </w:r>
      <w:r w:rsidR="004D62F2">
        <w:rPr>
          <w:color w:val="000000"/>
          <w:lang w:val="fr-FR"/>
        </w:rPr>
        <w:t>’</w:t>
      </w:r>
      <w:r w:rsidR="005C15CC" w:rsidRPr="0023182D">
        <w:rPr>
          <w:color w:val="000000"/>
          <w:lang w:val="fr-FR"/>
        </w:rPr>
        <w:t xml:space="preserve">UPOV et </w:t>
      </w:r>
      <w:r w:rsidRPr="0023182D">
        <w:rPr>
          <w:color w:val="000000"/>
          <w:lang w:val="fr-FR"/>
        </w:rPr>
        <w:t>de l</w:t>
      </w:r>
      <w:r w:rsidR="004D62F2">
        <w:rPr>
          <w:color w:val="000000"/>
          <w:lang w:val="fr-FR"/>
        </w:rPr>
        <w:t>’</w:t>
      </w:r>
      <w:r w:rsidRPr="0023182D">
        <w:rPr>
          <w:color w:val="000000"/>
          <w:lang w:val="fr-FR"/>
        </w:rPr>
        <w:t>ISTA dans le domaine des techniques moléculaires devrait être organisé dans un avenir proc</w:t>
      </w:r>
      <w:r w:rsidR="00B818A2" w:rsidRPr="0023182D">
        <w:rPr>
          <w:color w:val="000000"/>
          <w:lang w:val="fr-FR"/>
        </w:rPr>
        <w:t>he</w:t>
      </w:r>
      <w:r w:rsidR="00B818A2">
        <w:rPr>
          <w:color w:val="000000"/>
          <w:lang w:val="fr-FR"/>
        </w:rPr>
        <w:t xml:space="preserve">.  </w:t>
      </w:r>
      <w:r w:rsidR="00B818A2" w:rsidRPr="0023182D">
        <w:rPr>
          <w:color w:val="000000"/>
          <w:lang w:val="fr-FR"/>
        </w:rPr>
        <w:t>Le</w:t>
      </w:r>
      <w:r w:rsidR="004D62F2">
        <w:rPr>
          <w:lang w:val="fr-FR"/>
        </w:rPr>
        <w:t> </w:t>
      </w:r>
      <w:r w:rsidR="004D62F2" w:rsidRPr="0023182D">
        <w:rPr>
          <w:color w:val="000000"/>
          <w:lang w:val="fr-FR"/>
        </w:rPr>
        <w:t>BMT</w:t>
      </w:r>
      <w:r w:rsidRPr="0023182D">
        <w:rPr>
          <w:color w:val="000000"/>
          <w:lang w:val="fr-FR"/>
        </w:rPr>
        <w:t xml:space="preserve"> a indiqué qu</w:t>
      </w:r>
      <w:r w:rsidR="004D62F2">
        <w:rPr>
          <w:color w:val="000000"/>
          <w:lang w:val="fr-FR"/>
        </w:rPr>
        <w:t>’</w:t>
      </w:r>
      <w:r w:rsidRPr="0023182D">
        <w:rPr>
          <w:color w:val="000000"/>
          <w:lang w:val="fr-FR"/>
        </w:rPr>
        <w:t>un sondage avait été organisé à sa vingt</w:t>
      </w:r>
      <w:r w:rsidR="004D62F2">
        <w:rPr>
          <w:color w:val="000000"/>
          <w:lang w:val="fr-FR"/>
        </w:rPr>
        <w:t>ième session</w:t>
      </w:r>
      <w:r w:rsidRPr="0023182D">
        <w:rPr>
          <w:color w:val="000000"/>
          <w:lang w:val="fr-FR"/>
        </w:rPr>
        <w:t xml:space="preserve"> afin de recueillir des informations auprès des participants sur l</w:t>
      </w:r>
      <w:r w:rsidR="004D62F2">
        <w:rPr>
          <w:color w:val="000000"/>
          <w:lang w:val="fr-FR"/>
        </w:rPr>
        <w:t>’</w:t>
      </w:r>
      <w:r w:rsidRPr="0023182D">
        <w:rPr>
          <w:color w:val="000000"/>
          <w:lang w:val="fr-FR"/>
        </w:rPr>
        <w:t>intérêt commun de l</w:t>
      </w:r>
      <w:r w:rsidR="004D62F2">
        <w:rPr>
          <w:color w:val="000000"/>
          <w:lang w:val="fr-FR"/>
        </w:rPr>
        <w:t>’</w:t>
      </w:r>
      <w:r w:rsidRPr="0023182D">
        <w:rPr>
          <w:color w:val="000000"/>
          <w:lang w:val="fr-FR"/>
        </w:rPr>
        <w:t>UPOV, de l</w:t>
      </w:r>
      <w:r w:rsidR="004D62F2">
        <w:rPr>
          <w:color w:val="000000"/>
          <w:lang w:val="fr-FR"/>
        </w:rPr>
        <w:t>’</w:t>
      </w:r>
      <w:r w:rsidRPr="0023182D">
        <w:rPr>
          <w:color w:val="000000"/>
          <w:lang w:val="fr-FR"/>
        </w:rPr>
        <w:t>OCDE et de l</w:t>
      </w:r>
      <w:r w:rsidR="004D62F2">
        <w:rPr>
          <w:color w:val="000000"/>
          <w:lang w:val="fr-FR"/>
        </w:rPr>
        <w:t>’</w:t>
      </w:r>
      <w:r w:rsidRPr="0023182D">
        <w:rPr>
          <w:color w:val="000000"/>
          <w:lang w:val="fr-FR"/>
        </w:rPr>
        <w:t>ISTA concernant l</w:t>
      </w:r>
      <w:r w:rsidR="004D62F2">
        <w:rPr>
          <w:color w:val="000000"/>
          <w:lang w:val="fr-FR"/>
        </w:rPr>
        <w:t>’</w:t>
      </w:r>
      <w:r w:rsidRPr="0023182D">
        <w:rPr>
          <w:color w:val="000000"/>
          <w:lang w:val="fr-FR"/>
        </w:rPr>
        <w:t xml:space="preserve">utilisation </w:t>
      </w:r>
      <w:r w:rsidR="005C15CC" w:rsidRPr="0023182D">
        <w:rPr>
          <w:color w:val="000000"/>
          <w:lang w:val="fr-FR"/>
        </w:rPr>
        <w:t>des techniques biochimiques et moléculaires</w:t>
      </w:r>
      <w:r w:rsidRPr="0023182D">
        <w:rPr>
          <w:color w:val="000000"/>
          <w:lang w:val="fr-FR"/>
        </w:rPr>
        <w:t xml:space="preserve"> et </w:t>
      </w:r>
      <w:r w:rsidR="005C15CC" w:rsidRPr="0023182D">
        <w:rPr>
          <w:color w:val="000000"/>
          <w:lang w:val="fr-FR"/>
        </w:rPr>
        <w:t>sur les</w:t>
      </w:r>
      <w:r w:rsidRPr="0023182D">
        <w:rPr>
          <w:color w:val="000000"/>
          <w:lang w:val="fr-FR"/>
        </w:rPr>
        <w:t xml:space="preserve"> sujets </w:t>
      </w:r>
      <w:r w:rsidR="005C15CC" w:rsidRPr="0023182D">
        <w:rPr>
          <w:color w:val="000000"/>
          <w:lang w:val="fr-FR"/>
        </w:rPr>
        <w:t>qui pourraient faire l</w:t>
      </w:r>
      <w:r w:rsidR="004D62F2">
        <w:rPr>
          <w:color w:val="000000"/>
          <w:lang w:val="fr-FR"/>
        </w:rPr>
        <w:t>’</w:t>
      </w:r>
      <w:r w:rsidR="005C15CC" w:rsidRPr="0023182D">
        <w:rPr>
          <w:color w:val="000000"/>
          <w:lang w:val="fr-FR"/>
        </w:rPr>
        <w:t>objet</w:t>
      </w:r>
      <w:r w:rsidRPr="0023182D">
        <w:rPr>
          <w:color w:val="000000"/>
          <w:lang w:val="fr-FR"/>
        </w:rPr>
        <w:t xml:space="preserve"> d</w:t>
      </w:r>
      <w:r w:rsidR="004D62F2">
        <w:rPr>
          <w:color w:val="000000"/>
          <w:lang w:val="fr-FR"/>
        </w:rPr>
        <w:t>’</w:t>
      </w:r>
      <w:r w:rsidRPr="0023182D">
        <w:rPr>
          <w:color w:val="000000"/>
          <w:lang w:val="fr-FR"/>
        </w:rPr>
        <w:t>un atelier conjoint UPOV/OCDE/ISTA.</w:t>
      </w:r>
      <w:r w:rsidR="004B1B75" w:rsidRPr="00B818A2">
        <w:rPr>
          <w:color w:val="000000"/>
          <w:lang w:val="fr-FR"/>
        </w:rPr>
        <w:t xml:space="preserve"> </w:t>
      </w:r>
      <w:r w:rsidR="005C15CC" w:rsidRPr="00B818A2">
        <w:rPr>
          <w:color w:val="000000"/>
          <w:lang w:val="fr-FR"/>
        </w:rPr>
        <w:t xml:space="preserve"> </w:t>
      </w:r>
      <w:r w:rsidR="004D62F2" w:rsidRPr="0023182D">
        <w:rPr>
          <w:color w:val="000000"/>
          <w:lang w:val="fr-FR"/>
        </w:rPr>
        <w:t>Le</w:t>
      </w:r>
      <w:r w:rsidR="004D62F2">
        <w:rPr>
          <w:lang w:val="fr-FR"/>
        </w:rPr>
        <w:t> </w:t>
      </w:r>
      <w:r w:rsidR="004D62F2" w:rsidRPr="0023182D">
        <w:rPr>
          <w:color w:val="000000"/>
          <w:lang w:val="fr-FR"/>
        </w:rPr>
        <w:t>BMT</w:t>
      </w:r>
      <w:r w:rsidR="00A63AF1" w:rsidRPr="0023182D">
        <w:rPr>
          <w:color w:val="000000"/>
          <w:lang w:val="fr-FR"/>
        </w:rPr>
        <w:t xml:space="preserve"> a examiné les résultats du </w:t>
      </w:r>
      <w:r w:rsidR="005C15CC" w:rsidRPr="0023182D">
        <w:rPr>
          <w:color w:val="000000"/>
          <w:lang w:val="fr-FR"/>
        </w:rPr>
        <w:t>sondage</w:t>
      </w:r>
      <w:r w:rsidR="00A63AF1" w:rsidRPr="0023182D">
        <w:rPr>
          <w:color w:val="000000"/>
          <w:lang w:val="fr-FR"/>
        </w:rPr>
        <w:t>, tels que reproduits dans l</w:t>
      </w:r>
      <w:r w:rsidR="004D62F2">
        <w:rPr>
          <w:color w:val="000000"/>
          <w:lang w:val="fr-FR"/>
        </w:rPr>
        <w:t>’</w:t>
      </w:r>
      <w:r w:rsidR="004D62F2" w:rsidRPr="0023182D">
        <w:rPr>
          <w:color w:val="000000"/>
          <w:lang w:val="fr-FR"/>
        </w:rPr>
        <w:t>annexe</w:t>
      </w:r>
      <w:r w:rsidR="004D62F2">
        <w:rPr>
          <w:color w:val="000000"/>
          <w:lang w:val="fr-FR"/>
        </w:rPr>
        <w:t> </w:t>
      </w:r>
      <w:r w:rsidR="004D62F2" w:rsidRPr="0023182D">
        <w:rPr>
          <w:color w:val="000000"/>
          <w:lang w:val="fr-FR"/>
        </w:rPr>
        <w:t>I</w:t>
      </w:r>
      <w:r w:rsidR="00A63AF1" w:rsidRPr="0023182D">
        <w:rPr>
          <w:color w:val="000000"/>
          <w:lang w:val="fr-FR"/>
        </w:rPr>
        <w:t>I du document BMT/20/12 et est convenu de proposer les thèmes ci</w:t>
      </w:r>
      <w:r w:rsidR="004E703A">
        <w:rPr>
          <w:color w:val="000000"/>
          <w:lang w:val="fr-FR"/>
        </w:rPr>
        <w:noBreakHyphen/>
      </w:r>
      <w:r w:rsidR="00A63AF1" w:rsidRPr="0023182D">
        <w:rPr>
          <w:color w:val="000000"/>
          <w:lang w:val="fr-FR"/>
        </w:rPr>
        <w:t>après comme thèmes d</w:t>
      </w:r>
      <w:r w:rsidR="004D62F2">
        <w:rPr>
          <w:color w:val="000000"/>
          <w:lang w:val="fr-FR"/>
        </w:rPr>
        <w:t>’</w:t>
      </w:r>
      <w:r w:rsidR="00A63AF1" w:rsidRPr="0023182D">
        <w:rPr>
          <w:color w:val="000000"/>
          <w:lang w:val="fr-FR"/>
        </w:rPr>
        <w:t>étude possibles en vue d</w:t>
      </w:r>
      <w:r w:rsidR="004D62F2">
        <w:rPr>
          <w:color w:val="000000"/>
          <w:lang w:val="fr-FR"/>
        </w:rPr>
        <w:t>’</w:t>
      </w:r>
      <w:r w:rsidR="00A63AF1" w:rsidRPr="0023182D">
        <w:rPr>
          <w:color w:val="000000"/>
          <w:lang w:val="fr-FR"/>
        </w:rPr>
        <w:t>un futur atelier conjoint UPOV/OCDE/ISTA</w:t>
      </w:r>
      <w:r w:rsidR="004D62F2">
        <w:rPr>
          <w:color w:val="000000"/>
          <w:lang w:val="fr-FR"/>
        </w:rPr>
        <w:t> :</w:t>
      </w:r>
    </w:p>
    <w:p w14:paraId="754E4A65" w14:textId="3E1F48FF" w:rsidR="008E655C" w:rsidRPr="0023182D" w:rsidRDefault="008E655C" w:rsidP="004B1B75">
      <w:pPr>
        <w:rPr>
          <w:lang w:val="fr-FR"/>
        </w:rPr>
      </w:pPr>
    </w:p>
    <w:p w14:paraId="3C51909A" w14:textId="251D6129" w:rsidR="008E655C" w:rsidRPr="0023182D" w:rsidRDefault="00A63AF1" w:rsidP="0066197F">
      <w:pPr>
        <w:pStyle w:val="ListParagraph"/>
        <w:numPr>
          <w:ilvl w:val="0"/>
          <w:numId w:val="11"/>
        </w:numPr>
        <w:ind w:left="1134" w:hanging="567"/>
        <w:rPr>
          <w:lang w:val="fr-FR"/>
        </w:rPr>
      </w:pPr>
      <w:r w:rsidRPr="0023182D">
        <w:rPr>
          <w:color w:val="000000"/>
          <w:lang w:val="fr-FR"/>
        </w:rPr>
        <w:t>fourniture d</w:t>
      </w:r>
      <w:r w:rsidR="004D62F2">
        <w:rPr>
          <w:color w:val="000000"/>
          <w:lang w:val="fr-FR"/>
        </w:rPr>
        <w:t>’</w:t>
      </w:r>
      <w:r w:rsidRPr="0023182D">
        <w:rPr>
          <w:color w:val="000000"/>
          <w:lang w:val="fr-FR"/>
        </w:rPr>
        <w:t>informations sur l</w:t>
      </w:r>
      <w:r w:rsidR="004D62F2">
        <w:rPr>
          <w:color w:val="000000"/>
          <w:lang w:val="fr-FR"/>
        </w:rPr>
        <w:t>’</w:t>
      </w:r>
      <w:r w:rsidRPr="0023182D">
        <w:rPr>
          <w:color w:val="000000"/>
          <w:lang w:val="fr-FR"/>
        </w:rPr>
        <w:t>utilisation des techniques moléculaires dans chaque organisation;</w:t>
      </w:r>
    </w:p>
    <w:p w14:paraId="648CE2DE" w14:textId="60086666" w:rsidR="004D62F2" w:rsidRDefault="00A63AF1" w:rsidP="0066197F">
      <w:pPr>
        <w:pStyle w:val="ListParagraph"/>
        <w:numPr>
          <w:ilvl w:val="0"/>
          <w:numId w:val="11"/>
        </w:numPr>
        <w:ind w:left="1134" w:hanging="567"/>
        <w:rPr>
          <w:color w:val="000000"/>
          <w:lang w:val="fr-FR"/>
        </w:rPr>
      </w:pPr>
      <w:r w:rsidRPr="0023182D">
        <w:rPr>
          <w:color w:val="000000"/>
          <w:lang w:val="fr-FR"/>
        </w:rPr>
        <w:t>procédure d</w:t>
      </w:r>
      <w:r w:rsidR="004D62F2">
        <w:rPr>
          <w:color w:val="000000"/>
          <w:lang w:val="fr-FR"/>
        </w:rPr>
        <w:t>’</w:t>
      </w:r>
      <w:r w:rsidRPr="0023182D">
        <w:rPr>
          <w:color w:val="000000"/>
          <w:lang w:val="fr-FR"/>
        </w:rPr>
        <w:t xml:space="preserve">approbation des méthodes biochimiques et moléculaires dans chaque organisation; </w:t>
      </w:r>
      <w:r w:rsidR="00235094">
        <w:rPr>
          <w:color w:val="000000"/>
          <w:lang w:val="fr-FR"/>
        </w:rPr>
        <w:t xml:space="preserve"> </w:t>
      </w:r>
      <w:r w:rsidRPr="0023182D">
        <w:rPr>
          <w:color w:val="000000"/>
          <w:lang w:val="fr-FR"/>
        </w:rPr>
        <w:t>et</w:t>
      </w:r>
    </w:p>
    <w:p w14:paraId="680816DB" w14:textId="3CC12808" w:rsidR="004D62F2" w:rsidRDefault="00A63AF1" w:rsidP="0066197F">
      <w:pPr>
        <w:pStyle w:val="ListParagraph"/>
        <w:numPr>
          <w:ilvl w:val="0"/>
          <w:numId w:val="11"/>
        </w:numPr>
        <w:ind w:left="1134" w:hanging="567"/>
        <w:rPr>
          <w:lang w:val="fr-FR"/>
        </w:rPr>
      </w:pPr>
      <w:r w:rsidRPr="0023182D">
        <w:rPr>
          <w:color w:val="000000"/>
          <w:lang w:val="fr-FR"/>
        </w:rPr>
        <w:t>possibilités d</w:t>
      </w:r>
      <w:r w:rsidR="004D62F2">
        <w:rPr>
          <w:color w:val="000000"/>
          <w:lang w:val="fr-FR"/>
        </w:rPr>
        <w:t>’</w:t>
      </w:r>
      <w:r w:rsidRPr="0023182D">
        <w:rPr>
          <w:color w:val="000000"/>
          <w:lang w:val="fr-FR"/>
        </w:rPr>
        <w:t>harmonisation des méthodes entre l</w:t>
      </w:r>
      <w:r w:rsidR="004D62F2">
        <w:rPr>
          <w:color w:val="000000"/>
          <w:lang w:val="fr-FR"/>
        </w:rPr>
        <w:t>’</w:t>
      </w:r>
      <w:r w:rsidRPr="0023182D">
        <w:rPr>
          <w:color w:val="000000"/>
          <w:lang w:val="fr-FR"/>
        </w:rPr>
        <w:t>UPOV, l</w:t>
      </w:r>
      <w:r w:rsidR="004D62F2">
        <w:rPr>
          <w:color w:val="000000"/>
          <w:lang w:val="fr-FR"/>
        </w:rPr>
        <w:t>’</w:t>
      </w:r>
      <w:r w:rsidRPr="0023182D">
        <w:rPr>
          <w:color w:val="000000"/>
          <w:lang w:val="fr-FR"/>
        </w:rPr>
        <w:t>OCDE et l</w:t>
      </w:r>
      <w:r w:rsidR="004D62F2">
        <w:rPr>
          <w:color w:val="000000"/>
          <w:lang w:val="fr-FR"/>
        </w:rPr>
        <w:t>’</w:t>
      </w:r>
      <w:r w:rsidRPr="0023182D">
        <w:rPr>
          <w:color w:val="000000"/>
          <w:lang w:val="fr-FR"/>
        </w:rPr>
        <w:t>ISTA.</w:t>
      </w:r>
    </w:p>
    <w:p w14:paraId="660633DF" w14:textId="0BE840BC" w:rsidR="008E655C" w:rsidRPr="0023182D" w:rsidRDefault="008E655C" w:rsidP="004B1B75">
      <w:pPr>
        <w:pStyle w:val="ListParagraph"/>
        <w:ind w:left="851"/>
        <w:rPr>
          <w:lang w:val="fr-FR"/>
        </w:rPr>
      </w:pPr>
    </w:p>
    <w:p w14:paraId="15BE6EAE" w14:textId="0E58B2FD" w:rsidR="008E655C" w:rsidRPr="0023182D" w:rsidRDefault="00A63AF1" w:rsidP="00A63AF1">
      <w:pPr>
        <w:rPr>
          <w:rFonts w:cs="Arial"/>
          <w:color w:val="000000"/>
          <w:highlight w:val="cyan"/>
          <w:lang w:val="fr-FR"/>
        </w:rPr>
      </w:pPr>
      <w:r w:rsidRPr="0023182D">
        <w:rPr>
          <w:rFonts w:cs="Arial"/>
          <w:lang w:val="fr-FR"/>
        </w:rPr>
        <w:t>Le BMT a assisté à un exposé de Mme</w:t>
      </w:r>
      <w:r w:rsidR="00235094">
        <w:rPr>
          <w:rFonts w:cs="Arial"/>
          <w:lang w:val="fr-FR"/>
        </w:rPr>
        <w:t> </w:t>
      </w:r>
      <w:r w:rsidRPr="0023182D">
        <w:rPr>
          <w:rFonts w:cs="Arial"/>
          <w:lang w:val="fr-FR"/>
        </w:rPr>
        <w:t>Ana Laura Vicario (Association internationale d</w:t>
      </w:r>
      <w:r w:rsidR="004D62F2">
        <w:rPr>
          <w:rFonts w:cs="Arial"/>
          <w:lang w:val="fr-FR"/>
        </w:rPr>
        <w:t>’</w:t>
      </w:r>
      <w:r w:rsidRPr="0023182D">
        <w:rPr>
          <w:rFonts w:cs="Arial"/>
          <w:lang w:val="fr-FR"/>
        </w:rPr>
        <w:t xml:space="preserve">essais de semences (ISTA)) intitulé </w:t>
      </w:r>
      <w:r w:rsidR="004D62F2">
        <w:rPr>
          <w:rFonts w:cs="Arial"/>
          <w:i/>
          <w:lang w:val="fr-FR"/>
        </w:rPr>
        <w:t>“</w:t>
      </w:r>
      <w:r w:rsidR="004D62F2" w:rsidRPr="0023182D">
        <w:rPr>
          <w:rFonts w:cs="Arial"/>
          <w:i/>
          <w:lang w:val="fr-FR"/>
        </w:rPr>
        <w:t>I</w:t>
      </w:r>
      <w:r w:rsidRPr="0023182D">
        <w:rPr>
          <w:rFonts w:cs="Arial"/>
          <w:i/>
          <w:lang w:val="fr-FR"/>
        </w:rPr>
        <w:t>STA report on biochemical and molecular technique</w:t>
      </w:r>
      <w:r w:rsidR="004D62F2" w:rsidRPr="0023182D">
        <w:rPr>
          <w:rFonts w:cs="Arial"/>
          <w:i/>
          <w:lang w:val="fr-FR"/>
        </w:rPr>
        <w:t>s</w:t>
      </w:r>
      <w:r w:rsidR="004D62F2">
        <w:rPr>
          <w:rFonts w:cs="Arial"/>
          <w:i/>
          <w:lang w:val="fr-FR"/>
        </w:rPr>
        <w:t>”</w:t>
      </w:r>
      <w:r w:rsidRPr="0023182D">
        <w:rPr>
          <w:rFonts w:cs="Arial"/>
          <w:lang w:val="fr-FR"/>
        </w:rPr>
        <w:t xml:space="preserve"> (Rapport de l</w:t>
      </w:r>
      <w:r w:rsidR="004D62F2">
        <w:rPr>
          <w:rFonts w:cs="Arial"/>
          <w:lang w:val="fr-FR"/>
        </w:rPr>
        <w:t>’</w:t>
      </w:r>
      <w:r w:rsidRPr="0023182D">
        <w:rPr>
          <w:rFonts w:cs="Arial"/>
          <w:lang w:val="fr-FR"/>
        </w:rPr>
        <w:t xml:space="preserve">ISTA sur les techniques biochimiques et moléculaires), </w:t>
      </w:r>
      <w:r w:rsidR="005C15CC" w:rsidRPr="0023182D">
        <w:rPr>
          <w:rFonts w:cs="Arial"/>
          <w:lang w:val="fr-FR"/>
        </w:rPr>
        <w:t>dont on trouvera une copie</w:t>
      </w:r>
      <w:r w:rsidRPr="0023182D">
        <w:rPr>
          <w:rFonts w:cs="Arial"/>
          <w:lang w:val="fr-FR"/>
        </w:rPr>
        <w:t xml:space="preserve"> dans le document BMT/20/11.  Il est convenu qu</w:t>
      </w:r>
      <w:r w:rsidR="004D62F2">
        <w:rPr>
          <w:rFonts w:cs="Arial"/>
          <w:lang w:val="fr-FR"/>
        </w:rPr>
        <w:t>’</w:t>
      </w:r>
      <w:r w:rsidRPr="0023182D">
        <w:rPr>
          <w:rFonts w:cs="Arial"/>
          <w:lang w:val="fr-FR"/>
        </w:rPr>
        <w:t xml:space="preserve">il était utile </w:t>
      </w:r>
      <w:r w:rsidR="005C15CC" w:rsidRPr="0023182D">
        <w:rPr>
          <w:rFonts w:cs="Arial"/>
          <w:lang w:val="fr-FR"/>
        </w:rPr>
        <w:t>de disposer d</w:t>
      </w:r>
      <w:r w:rsidR="004D62F2">
        <w:rPr>
          <w:rFonts w:cs="Arial"/>
          <w:lang w:val="fr-FR"/>
        </w:rPr>
        <w:t>’</w:t>
      </w:r>
      <w:r w:rsidRPr="0023182D">
        <w:rPr>
          <w:rFonts w:cs="Arial"/>
          <w:lang w:val="fr-FR"/>
        </w:rPr>
        <w:t>informations sur l</w:t>
      </w:r>
      <w:r w:rsidR="004D62F2">
        <w:rPr>
          <w:rFonts w:cs="Arial"/>
          <w:lang w:val="fr-FR"/>
        </w:rPr>
        <w:t>’</w:t>
      </w:r>
      <w:r w:rsidR="005C15CC" w:rsidRPr="0023182D">
        <w:rPr>
          <w:rFonts w:cs="Arial"/>
          <w:lang w:val="fr-FR"/>
        </w:rPr>
        <w:t>évolution des</w:t>
      </w:r>
      <w:r w:rsidRPr="0023182D">
        <w:rPr>
          <w:rFonts w:cs="Arial"/>
          <w:lang w:val="fr-FR"/>
        </w:rPr>
        <w:t xml:space="preserve"> méthodes de validation de l</w:t>
      </w:r>
      <w:r w:rsidR="004D62F2">
        <w:rPr>
          <w:rFonts w:cs="Arial"/>
          <w:lang w:val="fr-FR"/>
        </w:rPr>
        <w:t>’</w:t>
      </w:r>
      <w:r w:rsidRPr="0023182D">
        <w:rPr>
          <w:rFonts w:cs="Arial"/>
          <w:lang w:val="fr-FR"/>
        </w:rPr>
        <w:t xml:space="preserve">ISTA, comme celles </w:t>
      </w:r>
      <w:r w:rsidR="005C15CC" w:rsidRPr="0023182D">
        <w:rPr>
          <w:rFonts w:cs="Arial"/>
          <w:lang w:val="fr-FR"/>
        </w:rPr>
        <w:t>fournies dans</w:t>
      </w:r>
      <w:r w:rsidRPr="0023182D">
        <w:rPr>
          <w:rFonts w:cs="Arial"/>
          <w:lang w:val="fr-FR"/>
        </w:rPr>
        <w:t xml:space="preserve"> l</w:t>
      </w:r>
      <w:r w:rsidR="004D62F2">
        <w:rPr>
          <w:rFonts w:cs="Arial"/>
          <w:lang w:val="fr-FR"/>
        </w:rPr>
        <w:t>’</w:t>
      </w:r>
      <w:r w:rsidRPr="0023182D">
        <w:rPr>
          <w:rFonts w:cs="Arial"/>
          <w:lang w:val="fr-FR"/>
        </w:rPr>
        <w:t>exposé.</w:t>
      </w:r>
    </w:p>
    <w:p w14:paraId="45A8BDE3" w14:textId="77777777" w:rsidR="008E655C" w:rsidRPr="0023182D" w:rsidRDefault="008E655C" w:rsidP="004B1B75">
      <w:pPr>
        <w:spacing w:after="60"/>
        <w:rPr>
          <w:rFonts w:cs="Arial"/>
          <w:color w:val="000000"/>
          <w:highlight w:val="cyan"/>
          <w:lang w:val="fr-FR"/>
        </w:rPr>
      </w:pPr>
    </w:p>
    <w:p w14:paraId="53A97458" w14:textId="4F770021" w:rsidR="004D62F2" w:rsidRDefault="00831F69" w:rsidP="00831F69">
      <w:pPr>
        <w:rPr>
          <w:rFonts w:cs="Arial"/>
          <w:iCs/>
          <w:color w:val="000000"/>
          <w:lang w:val="fr-FR"/>
        </w:rPr>
      </w:pPr>
      <w:r w:rsidRPr="0023182D">
        <w:rPr>
          <w:rFonts w:cs="Arial"/>
          <w:iCs/>
          <w:color w:val="000000"/>
          <w:lang w:val="fr-FR"/>
        </w:rPr>
        <w:t>Le BMT a entendu un exposé de M.</w:t>
      </w:r>
      <w:r w:rsidR="00235094">
        <w:rPr>
          <w:rFonts w:cs="Arial"/>
          <w:iCs/>
          <w:color w:val="000000"/>
          <w:lang w:val="fr-FR"/>
        </w:rPr>
        <w:t> </w:t>
      </w:r>
      <w:r w:rsidRPr="0023182D">
        <w:rPr>
          <w:rFonts w:cs="Arial"/>
          <w:iCs/>
          <w:color w:val="000000"/>
          <w:lang w:val="fr-FR"/>
        </w:rPr>
        <w:t xml:space="preserve">Csaba Gaspar (Organisation de coopération et de développement économiques (OCDE)) intitulé </w:t>
      </w:r>
      <w:r w:rsidR="004D62F2">
        <w:rPr>
          <w:rFonts w:cs="Arial"/>
          <w:i/>
          <w:iCs/>
          <w:color w:val="000000"/>
          <w:lang w:val="fr-FR"/>
        </w:rPr>
        <w:t>“</w:t>
      </w:r>
      <w:r w:rsidR="004D62F2" w:rsidRPr="0023182D">
        <w:rPr>
          <w:rFonts w:cs="Arial"/>
          <w:i/>
          <w:iCs/>
          <w:color w:val="000000"/>
          <w:lang w:val="fr-FR"/>
        </w:rPr>
        <w:t>C</w:t>
      </w:r>
      <w:r w:rsidRPr="0023182D">
        <w:rPr>
          <w:rFonts w:cs="Arial"/>
          <w:i/>
          <w:iCs/>
          <w:color w:val="000000"/>
          <w:lang w:val="fr-FR"/>
        </w:rPr>
        <w:t>urrent status of BMT under the OECD seed scheme</w:t>
      </w:r>
      <w:r w:rsidR="004D62F2" w:rsidRPr="0023182D">
        <w:rPr>
          <w:rFonts w:cs="Arial"/>
          <w:i/>
          <w:iCs/>
          <w:color w:val="000000"/>
          <w:lang w:val="fr-FR"/>
        </w:rPr>
        <w:t>s</w:t>
      </w:r>
      <w:r w:rsidR="004D62F2">
        <w:rPr>
          <w:rFonts w:cs="Arial"/>
          <w:i/>
          <w:iCs/>
          <w:color w:val="000000"/>
          <w:lang w:val="fr-FR"/>
        </w:rPr>
        <w:t>”</w:t>
      </w:r>
      <w:r w:rsidRPr="0023182D">
        <w:rPr>
          <w:rFonts w:cs="Arial"/>
          <w:iCs/>
          <w:color w:val="000000"/>
          <w:lang w:val="fr-FR"/>
        </w:rPr>
        <w:t xml:space="preserve"> (Situation actuelle </w:t>
      </w:r>
      <w:r w:rsidR="005C15CC" w:rsidRPr="0023182D">
        <w:rPr>
          <w:rFonts w:cs="Arial"/>
          <w:iCs/>
          <w:color w:val="000000"/>
          <w:lang w:val="fr-FR"/>
        </w:rPr>
        <w:t>des techniques biochimiques et moléculaires</w:t>
      </w:r>
      <w:r w:rsidRPr="0023182D">
        <w:rPr>
          <w:rFonts w:cs="Arial"/>
          <w:iCs/>
          <w:color w:val="000000"/>
          <w:lang w:val="fr-FR"/>
        </w:rPr>
        <w:t xml:space="preserve"> </w:t>
      </w:r>
      <w:r w:rsidR="005C15CC" w:rsidRPr="0023182D">
        <w:rPr>
          <w:rFonts w:cs="Arial"/>
          <w:iCs/>
          <w:color w:val="000000"/>
          <w:lang w:val="fr-FR"/>
        </w:rPr>
        <w:t>dans les</w:t>
      </w:r>
      <w:r w:rsidRPr="0023182D">
        <w:rPr>
          <w:rFonts w:cs="Arial"/>
          <w:iCs/>
          <w:color w:val="000000"/>
          <w:lang w:val="fr-FR"/>
        </w:rPr>
        <w:t xml:space="preserve"> systèmes de l</w:t>
      </w:r>
      <w:r w:rsidR="004D62F2">
        <w:rPr>
          <w:rFonts w:cs="Arial"/>
          <w:iCs/>
          <w:color w:val="000000"/>
          <w:lang w:val="fr-FR"/>
        </w:rPr>
        <w:t>’</w:t>
      </w:r>
      <w:r w:rsidRPr="0023182D">
        <w:rPr>
          <w:rFonts w:cs="Arial"/>
          <w:iCs/>
          <w:color w:val="000000"/>
          <w:lang w:val="fr-FR"/>
        </w:rPr>
        <w:t xml:space="preserve">OCDE en matière de semences), dont </w:t>
      </w:r>
      <w:r w:rsidR="005C15CC" w:rsidRPr="0023182D">
        <w:rPr>
          <w:rFonts w:cs="Arial"/>
          <w:iCs/>
          <w:color w:val="000000"/>
          <w:lang w:val="fr-FR"/>
        </w:rPr>
        <w:t xml:space="preserve">on trouvera une copie </w:t>
      </w:r>
      <w:r w:rsidRPr="0023182D">
        <w:rPr>
          <w:rFonts w:cs="Arial"/>
          <w:iCs/>
          <w:color w:val="000000"/>
          <w:lang w:val="fr-FR"/>
        </w:rPr>
        <w:t xml:space="preserve">dans le document BMT/20/10. </w:t>
      </w:r>
      <w:r w:rsidR="004D62F2" w:rsidRPr="0023182D">
        <w:rPr>
          <w:rFonts w:cs="Arial"/>
          <w:iCs/>
          <w:color w:val="000000"/>
          <w:lang w:val="fr-FR"/>
        </w:rPr>
        <w:t xml:space="preserve"> Le</w:t>
      </w:r>
      <w:r w:rsidR="004D62F2">
        <w:rPr>
          <w:rFonts w:cs="Arial"/>
          <w:iCs/>
          <w:color w:val="000000"/>
          <w:lang w:val="fr-FR"/>
        </w:rPr>
        <w:t> </w:t>
      </w:r>
      <w:r w:rsidR="004D62F2" w:rsidRPr="0023182D">
        <w:rPr>
          <w:rFonts w:cs="Arial"/>
          <w:iCs/>
          <w:color w:val="000000"/>
          <w:lang w:val="fr-FR"/>
        </w:rPr>
        <w:t>BMT</w:t>
      </w:r>
      <w:r w:rsidRPr="0023182D">
        <w:rPr>
          <w:rFonts w:cs="Arial"/>
          <w:iCs/>
          <w:color w:val="000000"/>
          <w:lang w:val="fr-FR"/>
        </w:rPr>
        <w:t xml:space="preserve"> a pris note de l</w:t>
      </w:r>
      <w:r w:rsidR="004D62F2">
        <w:rPr>
          <w:rFonts w:cs="Arial"/>
          <w:iCs/>
          <w:color w:val="000000"/>
          <w:lang w:val="fr-FR"/>
        </w:rPr>
        <w:t>’</w:t>
      </w:r>
      <w:r w:rsidRPr="0023182D">
        <w:rPr>
          <w:rFonts w:cs="Arial"/>
          <w:iCs/>
          <w:color w:val="000000"/>
          <w:lang w:val="fr-FR"/>
        </w:rPr>
        <w:t>intérêt exprimé par l</w:t>
      </w:r>
      <w:r w:rsidR="004D62F2">
        <w:rPr>
          <w:rFonts w:cs="Arial"/>
          <w:iCs/>
          <w:color w:val="000000"/>
          <w:lang w:val="fr-FR"/>
        </w:rPr>
        <w:t>’</w:t>
      </w:r>
      <w:r w:rsidRPr="0023182D">
        <w:rPr>
          <w:rFonts w:cs="Arial"/>
          <w:iCs/>
          <w:color w:val="000000"/>
          <w:lang w:val="fr-FR"/>
        </w:rPr>
        <w:t>OCDE pour continuer à collaborer avec l</w:t>
      </w:r>
      <w:r w:rsidR="004D62F2">
        <w:rPr>
          <w:rFonts w:cs="Arial"/>
          <w:iCs/>
          <w:color w:val="000000"/>
          <w:lang w:val="fr-FR"/>
        </w:rPr>
        <w:t>’</w:t>
      </w:r>
      <w:r w:rsidRPr="0023182D">
        <w:rPr>
          <w:rFonts w:cs="Arial"/>
          <w:iCs/>
          <w:color w:val="000000"/>
          <w:lang w:val="fr-FR"/>
        </w:rPr>
        <w:t>UPOV sur les questions relatives à l</w:t>
      </w:r>
      <w:r w:rsidR="004D62F2">
        <w:rPr>
          <w:rFonts w:cs="Arial"/>
          <w:iCs/>
          <w:color w:val="000000"/>
          <w:lang w:val="fr-FR"/>
        </w:rPr>
        <w:t>’</w:t>
      </w:r>
      <w:r w:rsidRPr="0023182D">
        <w:rPr>
          <w:rFonts w:cs="Arial"/>
          <w:iCs/>
          <w:color w:val="000000"/>
          <w:lang w:val="fr-FR"/>
        </w:rPr>
        <w:t>utilisatio</w:t>
      </w:r>
      <w:r w:rsidR="005C15CC" w:rsidRPr="0023182D">
        <w:rPr>
          <w:rFonts w:cs="Arial"/>
          <w:iCs/>
          <w:color w:val="000000"/>
          <w:lang w:val="fr-FR"/>
        </w:rPr>
        <w:t>n</w:t>
      </w:r>
      <w:r w:rsidRPr="0023182D">
        <w:rPr>
          <w:rFonts w:cs="Arial"/>
          <w:iCs/>
          <w:color w:val="000000"/>
          <w:lang w:val="fr-FR"/>
        </w:rPr>
        <w:t xml:space="preserve"> de marqueurs moléculaires dans les organisations et a jugé qu</w:t>
      </w:r>
      <w:r w:rsidR="004D62F2">
        <w:rPr>
          <w:rFonts w:cs="Arial"/>
          <w:iCs/>
          <w:color w:val="000000"/>
          <w:lang w:val="fr-FR"/>
        </w:rPr>
        <w:t>’</w:t>
      </w:r>
      <w:r w:rsidRPr="0023182D">
        <w:rPr>
          <w:rFonts w:cs="Arial"/>
          <w:iCs/>
          <w:color w:val="000000"/>
          <w:lang w:val="fr-FR"/>
        </w:rPr>
        <w:t>il convenait de poursuivre les initiatives conjointes.</w:t>
      </w:r>
    </w:p>
    <w:p w14:paraId="7FB76E5A" w14:textId="1961AFFE" w:rsidR="008E655C" w:rsidRPr="0023182D" w:rsidRDefault="008E655C" w:rsidP="004B1B75">
      <w:pPr>
        <w:spacing w:after="60"/>
        <w:rPr>
          <w:rFonts w:cs="Arial"/>
          <w:color w:val="000000"/>
          <w:highlight w:val="cyan"/>
          <w:lang w:val="fr-FR"/>
        </w:rPr>
      </w:pPr>
    </w:p>
    <w:p w14:paraId="2ABACC70" w14:textId="26416428" w:rsidR="004D62F2" w:rsidRDefault="00831F69" w:rsidP="00831F69">
      <w:pPr>
        <w:rPr>
          <w:rFonts w:cs="Arial"/>
          <w:iCs/>
          <w:lang w:val="fr-FR"/>
        </w:rPr>
      </w:pPr>
      <w:r w:rsidRPr="0023182D">
        <w:rPr>
          <w:rFonts w:cs="Arial"/>
          <w:iCs/>
          <w:lang w:val="fr-FR"/>
        </w:rPr>
        <w:t xml:space="preserve">Le BMT a suivi un exposé intitulé </w:t>
      </w:r>
      <w:r w:rsidRPr="0023182D">
        <w:rPr>
          <w:rFonts w:cs="Arial"/>
          <w:i/>
          <w:iCs/>
          <w:lang w:val="fr-FR"/>
        </w:rPr>
        <w:t>“Confidentiality, ownership and access to molecular data, including model agreement templat</w:t>
      </w:r>
      <w:r w:rsidR="004D62F2" w:rsidRPr="0023182D">
        <w:rPr>
          <w:rFonts w:cs="Arial"/>
          <w:i/>
          <w:iCs/>
          <w:lang w:val="fr-FR"/>
        </w:rPr>
        <w:t>e</w:t>
      </w:r>
      <w:r w:rsidR="004D62F2">
        <w:rPr>
          <w:rFonts w:cs="Arial"/>
          <w:i/>
          <w:iCs/>
          <w:lang w:val="fr-FR"/>
        </w:rPr>
        <w:t>”</w:t>
      </w:r>
      <w:r w:rsidRPr="0023182D">
        <w:rPr>
          <w:rFonts w:cs="Arial"/>
          <w:iCs/>
          <w:lang w:val="fr-FR"/>
        </w:rPr>
        <w:t xml:space="preserve"> (Confidentialité, titularité et accès en matière de données moléculaires, modèle d</w:t>
      </w:r>
      <w:r w:rsidR="004D62F2">
        <w:rPr>
          <w:rFonts w:cs="Arial"/>
          <w:iCs/>
          <w:lang w:val="fr-FR"/>
        </w:rPr>
        <w:t>’</w:t>
      </w:r>
      <w:r w:rsidRPr="0023182D">
        <w:rPr>
          <w:rFonts w:cs="Arial"/>
          <w:iCs/>
          <w:lang w:val="fr-FR"/>
        </w:rPr>
        <w:t xml:space="preserve">accord </w:t>
      </w:r>
      <w:r w:rsidR="004D62F2">
        <w:rPr>
          <w:rFonts w:cs="Arial"/>
          <w:iCs/>
          <w:lang w:val="fr-FR"/>
        </w:rPr>
        <w:t>y compris</w:t>
      </w:r>
      <w:r w:rsidRPr="0023182D">
        <w:rPr>
          <w:rFonts w:cs="Arial"/>
          <w:iCs/>
          <w:lang w:val="fr-FR"/>
        </w:rPr>
        <w:t>), présenté par le représentant de CropLife International au nom de l</w:t>
      </w:r>
      <w:r w:rsidR="004D62F2">
        <w:rPr>
          <w:rFonts w:cs="Arial"/>
          <w:iCs/>
          <w:lang w:val="fr-FR"/>
        </w:rPr>
        <w:t>’</w:t>
      </w:r>
      <w:r w:rsidRPr="0023182D">
        <w:rPr>
          <w:rFonts w:cs="Arial"/>
          <w:iCs/>
          <w:lang w:val="fr-FR"/>
        </w:rPr>
        <w:t>Association africaine du commerce des semences (AFSTA), de l</w:t>
      </w:r>
      <w:r w:rsidR="004D62F2">
        <w:rPr>
          <w:rFonts w:cs="Arial"/>
          <w:iCs/>
          <w:lang w:val="fr-FR"/>
        </w:rPr>
        <w:t>’</w:t>
      </w:r>
      <w:r w:rsidRPr="0023182D">
        <w:rPr>
          <w:rFonts w:cs="Arial"/>
          <w:iCs/>
          <w:lang w:val="fr-FR"/>
        </w:rPr>
        <w:t>Association des semenciers d</w:t>
      </w:r>
      <w:r w:rsidR="004D62F2">
        <w:rPr>
          <w:rFonts w:cs="Arial"/>
          <w:iCs/>
          <w:lang w:val="fr-FR"/>
        </w:rPr>
        <w:t>’</w:t>
      </w:r>
      <w:r w:rsidRPr="0023182D">
        <w:rPr>
          <w:rFonts w:cs="Arial"/>
          <w:iCs/>
          <w:lang w:val="fr-FR"/>
        </w:rPr>
        <w:t>Asie et du Pacifique (APSA), de la Communauté internationale des obtenteurs de plantes horticoles à reproduction asexuée (CIOPORA), de CropLife International, d</w:t>
      </w:r>
      <w:r w:rsidR="004D62F2">
        <w:rPr>
          <w:rFonts w:cs="Arial"/>
          <w:iCs/>
          <w:lang w:val="fr-FR"/>
        </w:rPr>
        <w:t>’</w:t>
      </w:r>
      <w:r w:rsidRPr="0023182D">
        <w:rPr>
          <w:rFonts w:cs="Arial"/>
          <w:iCs/>
          <w:lang w:val="fr-FR"/>
        </w:rPr>
        <w:t>Euroseeds, de l</w:t>
      </w:r>
      <w:r w:rsidR="004D62F2">
        <w:rPr>
          <w:rFonts w:cs="Arial"/>
          <w:iCs/>
          <w:lang w:val="fr-FR"/>
        </w:rPr>
        <w:t>’</w:t>
      </w:r>
      <w:r w:rsidRPr="0023182D">
        <w:rPr>
          <w:rFonts w:cs="Arial"/>
          <w:iCs/>
          <w:lang w:val="fr-FR"/>
        </w:rPr>
        <w:t>International Seed Federation (ISF) et de la Seed Association of the Americas (SAA).</w:t>
      </w:r>
      <w:r w:rsidR="004B1B75" w:rsidRPr="0023182D">
        <w:rPr>
          <w:rFonts w:cs="Arial"/>
          <w:iCs/>
          <w:lang w:val="fr-FR"/>
        </w:rPr>
        <w:t xml:space="preserve">  </w:t>
      </w:r>
      <w:r w:rsidR="003E34AE" w:rsidRPr="0023182D">
        <w:rPr>
          <w:rFonts w:cs="Arial"/>
          <w:iCs/>
          <w:lang w:val="fr-FR"/>
        </w:rPr>
        <w:t>On trouvera une</w:t>
      </w:r>
      <w:r w:rsidRPr="0023182D">
        <w:rPr>
          <w:rFonts w:cs="Arial"/>
          <w:iCs/>
          <w:lang w:val="fr-FR"/>
        </w:rPr>
        <w:t xml:space="preserve"> copie de l</w:t>
      </w:r>
      <w:r w:rsidR="004D62F2">
        <w:rPr>
          <w:rFonts w:cs="Arial"/>
          <w:iCs/>
          <w:lang w:val="fr-FR"/>
        </w:rPr>
        <w:t>’</w:t>
      </w:r>
      <w:r w:rsidRPr="0023182D">
        <w:rPr>
          <w:rFonts w:cs="Arial"/>
          <w:iCs/>
          <w:lang w:val="fr-FR"/>
        </w:rPr>
        <w:t>exposé dans le document BMT/20/5.</w:t>
      </w:r>
    </w:p>
    <w:p w14:paraId="0EA4C81C" w14:textId="26E14257" w:rsidR="008E655C" w:rsidRPr="0023182D" w:rsidRDefault="008E655C" w:rsidP="004B1B75">
      <w:pPr>
        <w:rPr>
          <w:rFonts w:cs="Arial"/>
          <w:iCs/>
          <w:lang w:val="fr-FR"/>
        </w:rPr>
      </w:pPr>
    </w:p>
    <w:p w14:paraId="01A7B035" w14:textId="1A0CB2BB" w:rsidR="004D62F2" w:rsidRDefault="00831F69" w:rsidP="00831F69">
      <w:pPr>
        <w:rPr>
          <w:rFonts w:cs="Arial"/>
          <w:iCs/>
          <w:lang w:val="fr-FR"/>
        </w:rPr>
      </w:pPr>
      <w:r w:rsidRPr="0023182D">
        <w:rPr>
          <w:rFonts w:cs="Arial"/>
          <w:iCs/>
          <w:color w:val="000000"/>
          <w:lang w:val="fr-FR"/>
        </w:rPr>
        <w:t xml:space="preserve">Le BMT est convenu de solliciter des exposés sur les pratiques actuelles concernant la confidentialité </w:t>
      </w:r>
      <w:r w:rsidR="003E34AE" w:rsidRPr="0023182D">
        <w:rPr>
          <w:rFonts w:cs="Arial"/>
          <w:iCs/>
          <w:color w:val="000000"/>
          <w:lang w:val="fr-FR"/>
        </w:rPr>
        <w:t>des</w:t>
      </w:r>
      <w:r w:rsidRPr="0023182D">
        <w:rPr>
          <w:rFonts w:cs="Arial"/>
          <w:iCs/>
          <w:color w:val="000000"/>
          <w:lang w:val="fr-FR"/>
        </w:rPr>
        <w:t xml:space="preserve"> données moléculaires</w:t>
      </w:r>
      <w:r w:rsidR="003E34AE" w:rsidRPr="0023182D">
        <w:rPr>
          <w:rFonts w:cs="Arial"/>
          <w:iCs/>
          <w:color w:val="000000"/>
          <w:lang w:val="fr-FR"/>
        </w:rPr>
        <w:t xml:space="preserve"> et l</w:t>
      </w:r>
      <w:r w:rsidR="004D62F2">
        <w:rPr>
          <w:rFonts w:cs="Arial"/>
          <w:iCs/>
          <w:color w:val="000000"/>
          <w:lang w:val="fr-FR"/>
        </w:rPr>
        <w:t>’</w:t>
      </w:r>
      <w:r w:rsidR="003E34AE" w:rsidRPr="0023182D">
        <w:rPr>
          <w:rFonts w:cs="Arial"/>
          <w:iCs/>
          <w:color w:val="000000"/>
          <w:lang w:val="fr-FR"/>
        </w:rPr>
        <w:t>accès à ces données</w:t>
      </w:r>
      <w:r w:rsidRPr="0023182D">
        <w:rPr>
          <w:rFonts w:cs="Arial"/>
          <w:iCs/>
          <w:color w:val="000000"/>
          <w:lang w:val="fr-FR"/>
        </w:rPr>
        <w:t>, qui ser</w:t>
      </w:r>
      <w:r w:rsidR="003E34AE" w:rsidRPr="0023182D">
        <w:rPr>
          <w:rFonts w:cs="Arial"/>
          <w:iCs/>
          <w:color w:val="000000"/>
          <w:lang w:val="fr-FR"/>
        </w:rPr>
        <w:t>aien</w:t>
      </w:r>
      <w:r w:rsidRPr="0023182D">
        <w:rPr>
          <w:rFonts w:cs="Arial"/>
          <w:iCs/>
          <w:color w:val="000000"/>
          <w:lang w:val="fr-FR"/>
        </w:rPr>
        <w:t>t présentés</w:t>
      </w:r>
      <w:r w:rsidR="002A7FBC" w:rsidRPr="0023182D">
        <w:rPr>
          <w:rFonts w:cs="Arial"/>
          <w:iCs/>
          <w:color w:val="000000"/>
          <w:lang w:val="fr-FR"/>
        </w:rPr>
        <w:t xml:space="preserve"> à la première session</w:t>
      </w:r>
      <w:r w:rsidR="004D62F2" w:rsidRPr="0023182D">
        <w:rPr>
          <w:rFonts w:cs="Arial"/>
          <w:iCs/>
          <w:color w:val="000000"/>
          <w:lang w:val="fr-FR"/>
        </w:rPr>
        <w:t xml:space="preserve"> du</w:t>
      </w:r>
      <w:r w:rsidR="004D62F2">
        <w:rPr>
          <w:rFonts w:cs="Arial"/>
          <w:iCs/>
          <w:color w:val="000000"/>
          <w:lang w:val="fr-FR"/>
        </w:rPr>
        <w:t> </w:t>
      </w:r>
      <w:r w:rsidR="00B818A2" w:rsidRPr="0023182D">
        <w:rPr>
          <w:rFonts w:cs="Arial"/>
          <w:iCs/>
          <w:color w:val="000000"/>
          <w:lang w:val="fr-FR"/>
        </w:rPr>
        <w:t>TWM</w:t>
      </w:r>
      <w:r w:rsidR="00B818A2">
        <w:rPr>
          <w:rFonts w:cs="Arial"/>
          <w:iCs/>
          <w:color w:val="000000"/>
          <w:lang w:val="fr-FR"/>
        </w:rPr>
        <w:t xml:space="preserve">.  </w:t>
      </w:r>
      <w:r w:rsidR="00B818A2" w:rsidRPr="0023182D">
        <w:rPr>
          <w:rFonts w:cs="Arial"/>
          <w:iCs/>
          <w:color w:val="000000"/>
          <w:lang w:val="fr-FR"/>
        </w:rPr>
        <w:t>Il</w:t>
      </w:r>
      <w:r w:rsidRPr="0023182D">
        <w:rPr>
          <w:rFonts w:cs="Arial"/>
          <w:iCs/>
          <w:color w:val="000000"/>
          <w:lang w:val="fr-FR"/>
        </w:rPr>
        <w:t xml:space="preserve"> est convenu que les pratiques actuelles des membres et observateurs de l</w:t>
      </w:r>
      <w:r w:rsidR="004D62F2">
        <w:rPr>
          <w:rFonts w:cs="Arial"/>
          <w:iCs/>
          <w:color w:val="000000"/>
          <w:lang w:val="fr-FR"/>
        </w:rPr>
        <w:t>’</w:t>
      </w:r>
      <w:r w:rsidRPr="0023182D">
        <w:rPr>
          <w:rFonts w:cs="Arial"/>
          <w:iCs/>
          <w:color w:val="000000"/>
          <w:lang w:val="fr-FR"/>
        </w:rPr>
        <w:t>UPOV pourraient constituer une bonne base pour la poursuite des discussions sur ce sujet.</w:t>
      </w:r>
    </w:p>
    <w:p w14:paraId="69EC7E5F" w14:textId="5B41AD71" w:rsidR="008E655C" w:rsidRPr="0023182D" w:rsidRDefault="008E655C" w:rsidP="004B1B75">
      <w:pPr>
        <w:rPr>
          <w:lang w:val="fr-FR"/>
        </w:rPr>
      </w:pPr>
    </w:p>
    <w:p w14:paraId="43AA23AA" w14:textId="5A737CFA" w:rsidR="008E655C" w:rsidRPr="0023182D" w:rsidRDefault="00E41209" w:rsidP="00E41209">
      <w:pPr>
        <w:rPr>
          <w:lang w:val="fr-FR"/>
        </w:rPr>
      </w:pPr>
      <w:r w:rsidRPr="0023182D">
        <w:rPr>
          <w:lang w:val="fr-FR"/>
        </w:rPr>
        <w:t>Le BMT a rappelé les informations f</w:t>
      </w:r>
      <w:r w:rsidR="002A7FBC" w:rsidRPr="0023182D">
        <w:rPr>
          <w:lang w:val="fr-FR"/>
        </w:rPr>
        <w:t>ournies par les participants à s</w:t>
      </w:r>
      <w:r w:rsidRPr="0023182D">
        <w:rPr>
          <w:lang w:val="fr-FR"/>
        </w:rPr>
        <w:t>a dix</w:t>
      </w:r>
      <w:r w:rsidR="004E703A">
        <w:rPr>
          <w:lang w:val="fr-FR"/>
        </w:rPr>
        <w:noBreakHyphen/>
      </w:r>
      <w:r w:rsidRPr="0023182D">
        <w:rPr>
          <w:lang w:val="fr-FR"/>
        </w:rPr>
        <w:t>neuv</w:t>
      </w:r>
      <w:r w:rsidR="004D62F2">
        <w:rPr>
          <w:lang w:val="fr-FR"/>
        </w:rPr>
        <w:t>ième session</w:t>
      </w:r>
      <w:r w:rsidRPr="0023182D">
        <w:rPr>
          <w:lang w:val="fr-FR"/>
        </w:rPr>
        <w:t xml:space="preserve"> en ce qui concern</w:t>
      </w:r>
      <w:r w:rsidR="002A7FBC" w:rsidRPr="0023182D">
        <w:rPr>
          <w:lang w:val="fr-FR"/>
        </w:rPr>
        <w:t>ait</w:t>
      </w:r>
      <w:r w:rsidRPr="0023182D">
        <w:rPr>
          <w:lang w:val="fr-FR"/>
        </w:rPr>
        <w:t xml:space="preserve"> leurs travaux relatifs aux techniques biochimiques et moléculaires et les domaines de coopération, telles qu</w:t>
      </w:r>
      <w:r w:rsidR="004D62F2">
        <w:rPr>
          <w:lang w:val="fr-FR"/>
        </w:rPr>
        <w:t>’</w:t>
      </w:r>
      <w:r w:rsidRPr="0023182D">
        <w:rPr>
          <w:lang w:val="fr-FR"/>
        </w:rPr>
        <w:t>elles figur</w:t>
      </w:r>
      <w:r w:rsidR="002A7FBC" w:rsidRPr="0023182D">
        <w:rPr>
          <w:lang w:val="fr-FR"/>
        </w:rPr>
        <w:t>ai</w:t>
      </w:r>
      <w:r w:rsidRPr="0023182D">
        <w:rPr>
          <w:lang w:val="fr-FR"/>
        </w:rPr>
        <w:t>ent à l</w:t>
      </w:r>
      <w:r w:rsidR="004D62F2">
        <w:rPr>
          <w:lang w:val="fr-FR"/>
        </w:rPr>
        <w:t>’</w:t>
      </w:r>
      <w:r w:rsidRPr="0023182D">
        <w:rPr>
          <w:lang w:val="fr-FR"/>
        </w:rPr>
        <w:t xml:space="preserve">annexe du document BMT/20/6. </w:t>
      </w:r>
      <w:r w:rsidR="004D62F2" w:rsidRPr="0023182D">
        <w:rPr>
          <w:lang w:val="fr-FR"/>
        </w:rPr>
        <w:t xml:space="preserve"> Le</w:t>
      </w:r>
      <w:r w:rsidR="004D62F2">
        <w:rPr>
          <w:lang w:val="fr-FR"/>
        </w:rPr>
        <w:t> </w:t>
      </w:r>
      <w:r w:rsidR="004D62F2" w:rsidRPr="0023182D">
        <w:rPr>
          <w:lang w:val="fr-FR"/>
        </w:rPr>
        <w:t>BMT</w:t>
      </w:r>
      <w:r w:rsidRPr="0023182D">
        <w:rPr>
          <w:lang w:val="fr-FR"/>
        </w:rPr>
        <w:t xml:space="preserve"> a organisé une séance de débat afin que les participants puissent échanger des informations sur le sujet.</w:t>
      </w:r>
    </w:p>
    <w:p w14:paraId="7126F949" w14:textId="77777777" w:rsidR="008E655C" w:rsidRPr="0023182D" w:rsidRDefault="008E655C" w:rsidP="004B1B75">
      <w:pPr>
        <w:rPr>
          <w:lang w:val="fr-FR"/>
        </w:rPr>
      </w:pPr>
    </w:p>
    <w:p w14:paraId="63EC4755" w14:textId="5B8808A3" w:rsidR="008E655C" w:rsidRPr="0023182D" w:rsidRDefault="00E41209" w:rsidP="00E41209">
      <w:pPr>
        <w:rPr>
          <w:lang w:val="fr-FR"/>
        </w:rPr>
      </w:pPr>
      <w:r w:rsidRPr="0023182D">
        <w:rPr>
          <w:color w:val="000000"/>
          <w:lang w:val="fr-FR"/>
        </w:rPr>
        <w:t>Le BMT s</w:t>
      </w:r>
      <w:r w:rsidR="004D62F2">
        <w:rPr>
          <w:color w:val="000000"/>
          <w:lang w:val="fr-FR"/>
        </w:rPr>
        <w:t>’</w:t>
      </w:r>
      <w:r w:rsidRPr="0023182D">
        <w:rPr>
          <w:color w:val="000000"/>
          <w:lang w:val="fr-FR"/>
        </w:rPr>
        <w:t xml:space="preserve">est </w:t>
      </w:r>
      <w:r w:rsidR="00356C56" w:rsidRPr="0023182D">
        <w:rPr>
          <w:color w:val="000000"/>
          <w:lang w:val="fr-FR"/>
        </w:rPr>
        <w:t>intéressé à la question de savoir</w:t>
      </w:r>
      <w:r w:rsidRPr="0023182D">
        <w:rPr>
          <w:color w:val="000000"/>
          <w:lang w:val="fr-FR"/>
        </w:rPr>
        <w:t xml:space="preserve"> si l</w:t>
      </w:r>
      <w:r w:rsidR="004D62F2">
        <w:rPr>
          <w:color w:val="000000"/>
          <w:lang w:val="fr-FR"/>
        </w:rPr>
        <w:t>’</w:t>
      </w:r>
      <w:r w:rsidRPr="0023182D">
        <w:rPr>
          <w:color w:val="000000"/>
          <w:lang w:val="fr-FR"/>
        </w:rPr>
        <w:t>UPOV pouvait favoriser l</w:t>
      </w:r>
      <w:r w:rsidR="004D62F2">
        <w:rPr>
          <w:color w:val="000000"/>
          <w:lang w:val="fr-FR"/>
        </w:rPr>
        <w:t>’</w:t>
      </w:r>
      <w:r w:rsidRPr="0023182D">
        <w:rPr>
          <w:color w:val="000000"/>
          <w:lang w:val="fr-FR"/>
        </w:rPr>
        <w:t>harmonisation et la coopération entre les membres qui utilisaient déjà les marqueurs moléculaires dans l</w:t>
      </w:r>
      <w:r w:rsidR="004D62F2">
        <w:rPr>
          <w:color w:val="000000"/>
          <w:lang w:val="fr-FR"/>
        </w:rPr>
        <w:t>’</w:t>
      </w:r>
      <w:r w:rsidRPr="0023182D">
        <w:rPr>
          <w:color w:val="000000"/>
          <w:lang w:val="fr-FR"/>
        </w:rPr>
        <w:t>examen</w:t>
      </w:r>
      <w:r w:rsidR="00235094">
        <w:rPr>
          <w:color w:val="000000"/>
          <w:lang w:val="fr-FR"/>
        </w:rPr>
        <w:t> </w:t>
      </w:r>
      <w:r w:rsidRPr="0023182D">
        <w:rPr>
          <w:color w:val="000000"/>
          <w:lang w:val="fr-FR"/>
        </w:rPr>
        <w:t>DHS</w:t>
      </w:r>
      <w:r w:rsidR="002A7FBC" w:rsidRPr="0023182D">
        <w:rPr>
          <w:color w:val="000000"/>
          <w:lang w:val="fr-FR"/>
        </w:rPr>
        <w:t>,</w:t>
      </w:r>
      <w:r w:rsidRPr="0023182D">
        <w:rPr>
          <w:color w:val="000000"/>
          <w:lang w:val="fr-FR"/>
        </w:rPr>
        <w:t xml:space="preserve"> ou qui mettaient des informations ou des services </w:t>
      </w:r>
      <w:r w:rsidR="002A7FBC" w:rsidRPr="0023182D">
        <w:rPr>
          <w:color w:val="000000"/>
          <w:lang w:val="fr-FR"/>
        </w:rPr>
        <w:t>relatifs aux techniques biochimiques et moléculaires</w:t>
      </w:r>
      <w:r w:rsidRPr="0023182D">
        <w:rPr>
          <w:color w:val="000000"/>
          <w:lang w:val="fr-FR"/>
        </w:rPr>
        <w:t xml:space="preserve"> à la disposition des autres membres de l</w:t>
      </w:r>
      <w:r w:rsidR="004D62F2">
        <w:rPr>
          <w:color w:val="000000"/>
          <w:lang w:val="fr-FR"/>
        </w:rPr>
        <w:t>’</w:t>
      </w:r>
      <w:r w:rsidRPr="0023182D">
        <w:rPr>
          <w:color w:val="000000"/>
          <w:lang w:val="fr-FR"/>
        </w:rPr>
        <w:t>U</w:t>
      </w:r>
      <w:r w:rsidR="00B818A2" w:rsidRPr="0023182D">
        <w:rPr>
          <w:color w:val="000000"/>
          <w:lang w:val="fr-FR"/>
        </w:rPr>
        <w:t>POV</w:t>
      </w:r>
      <w:r w:rsidR="00B818A2">
        <w:rPr>
          <w:color w:val="000000"/>
          <w:lang w:val="fr-FR"/>
        </w:rPr>
        <w:t xml:space="preserve">.  </w:t>
      </w:r>
      <w:r w:rsidR="00B818A2" w:rsidRPr="0023182D">
        <w:rPr>
          <w:color w:val="000000"/>
          <w:lang w:val="fr-FR"/>
        </w:rPr>
        <w:t>Il</w:t>
      </w:r>
      <w:r w:rsidRPr="0023182D">
        <w:rPr>
          <w:color w:val="000000"/>
          <w:lang w:val="fr-FR"/>
        </w:rPr>
        <w:t xml:space="preserve"> est convenu que les informations sur l</w:t>
      </w:r>
      <w:r w:rsidR="004D62F2">
        <w:rPr>
          <w:color w:val="000000"/>
          <w:lang w:val="fr-FR"/>
        </w:rPr>
        <w:t>’</w:t>
      </w:r>
      <w:r w:rsidRPr="0023182D">
        <w:rPr>
          <w:color w:val="000000"/>
          <w:lang w:val="fr-FR"/>
        </w:rPr>
        <w:t>utilisation de marqueurs moléculaires selon les récoltes étaient importantes pour promouvoir la coopération entre les membres de l</w:t>
      </w:r>
      <w:r w:rsidR="004D62F2">
        <w:rPr>
          <w:color w:val="000000"/>
          <w:lang w:val="fr-FR"/>
        </w:rPr>
        <w:t>’</w:t>
      </w:r>
      <w:r w:rsidRPr="0023182D">
        <w:rPr>
          <w:color w:val="000000"/>
          <w:lang w:val="fr-FR"/>
        </w:rPr>
        <w:t>UPOV et a décidé de proposer de poursuivre l</w:t>
      </w:r>
      <w:r w:rsidR="004D62F2">
        <w:rPr>
          <w:color w:val="000000"/>
          <w:lang w:val="fr-FR"/>
        </w:rPr>
        <w:t>’</w:t>
      </w:r>
      <w:r w:rsidRPr="0023182D">
        <w:rPr>
          <w:color w:val="000000"/>
          <w:lang w:val="fr-FR"/>
        </w:rPr>
        <w:t>étude sur l</w:t>
      </w:r>
      <w:r w:rsidR="004D62F2">
        <w:rPr>
          <w:color w:val="000000"/>
          <w:lang w:val="fr-FR"/>
        </w:rPr>
        <w:t>’</w:t>
      </w:r>
      <w:r w:rsidRPr="0023182D">
        <w:rPr>
          <w:color w:val="000000"/>
          <w:lang w:val="fr-FR"/>
        </w:rPr>
        <w:t xml:space="preserve">utilisation des marqueurs moléculaires </w:t>
      </w:r>
      <w:r w:rsidR="00356C56" w:rsidRPr="0023182D">
        <w:rPr>
          <w:color w:val="000000"/>
          <w:lang w:val="fr-FR"/>
        </w:rPr>
        <w:t>afin d</w:t>
      </w:r>
      <w:r w:rsidR="004D62F2">
        <w:rPr>
          <w:color w:val="000000"/>
          <w:lang w:val="fr-FR"/>
        </w:rPr>
        <w:t>’</w:t>
      </w:r>
      <w:r w:rsidRPr="0023182D">
        <w:rPr>
          <w:color w:val="000000"/>
          <w:lang w:val="fr-FR"/>
        </w:rPr>
        <w:t>obtenir des informations d</w:t>
      </w:r>
      <w:r w:rsidR="004D62F2">
        <w:rPr>
          <w:color w:val="000000"/>
          <w:lang w:val="fr-FR"/>
        </w:rPr>
        <w:t>’</w:t>
      </w:r>
      <w:r w:rsidRPr="0023182D">
        <w:rPr>
          <w:color w:val="000000"/>
          <w:lang w:val="fr-FR"/>
        </w:rPr>
        <w:t>un plus grand nombre de membres de l</w:t>
      </w:r>
      <w:r w:rsidR="004D62F2">
        <w:rPr>
          <w:color w:val="000000"/>
          <w:lang w:val="fr-FR"/>
        </w:rPr>
        <w:t>’</w:t>
      </w:r>
      <w:r w:rsidRPr="0023182D">
        <w:rPr>
          <w:color w:val="000000"/>
          <w:lang w:val="fr-FR"/>
        </w:rPr>
        <w:t>U</w:t>
      </w:r>
      <w:r w:rsidR="00B818A2" w:rsidRPr="0023182D">
        <w:rPr>
          <w:color w:val="000000"/>
          <w:lang w:val="fr-FR"/>
        </w:rPr>
        <w:t>POV</w:t>
      </w:r>
      <w:r w:rsidR="00B818A2">
        <w:rPr>
          <w:color w:val="000000"/>
          <w:lang w:val="fr-FR"/>
        </w:rPr>
        <w:t xml:space="preserve">.  </w:t>
      </w:r>
      <w:r w:rsidR="00B818A2" w:rsidRPr="0023182D">
        <w:rPr>
          <w:color w:val="000000"/>
          <w:lang w:val="fr-FR"/>
        </w:rPr>
        <w:t>Le</w:t>
      </w:r>
      <w:r w:rsidR="004D62F2">
        <w:rPr>
          <w:lang w:val="fr-FR"/>
        </w:rPr>
        <w:t> </w:t>
      </w:r>
      <w:r w:rsidR="004D62F2" w:rsidRPr="0023182D">
        <w:rPr>
          <w:color w:val="000000"/>
          <w:lang w:val="fr-FR"/>
        </w:rPr>
        <w:t>BMT</w:t>
      </w:r>
      <w:r w:rsidRPr="0023182D">
        <w:rPr>
          <w:color w:val="000000"/>
          <w:lang w:val="fr-FR"/>
        </w:rPr>
        <w:t xml:space="preserve"> est convenu qu</w:t>
      </w:r>
      <w:r w:rsidR="004D62F2">
        <w:rPr>
          <w:color w:val="000000"/>
          <w:lang w:val="fr-FR"/>
        </w:rPr>
        <w:t>’</w:t>
      </w:r>
      <w:r w:rsidRPr="0023182D">
        <w:rPr>
          <w:color w:val="000000"/>
          <w:lang w:val="fr-FR"/>
        </w:rPr>
        <w:t xml:space="preserve">il serait utile </w:t>
      </w:r>
      <w:r w:rsidR="007F382F" w:rsidRPr="0023182D">
        <w:rPr>
          <w:color w:val="000000"/>
          <w:lang w:val="fr-FR"/>
        </w:rPr>
        <w:t>de vérifier pour quelles raisons</w:t>
      </w:r>
      <w:r w:rsidRPr="0023182D">
        <w:rPr>
          <w:color w:val="000000"/>
          <w:lang w:val="fr-FR"/>
        </w:rPr>
        <w:t xml:space="preserve"> certains membres de l</w:t>
      </w:r>
      <w:r w:rsidR="004D62F2">
        <w:rPr>
          <w:color w:val="000000"/>
          <w:lang w:val="fr-FR"/>
        </w:rPr>
        <w:t>’</w:t>
      </w:r>
      <w:r w:rsidRPr="0023182D">
        <w:rPr>
          <w:color w:val="000000"/>
          <w:lang w:val="fr-FR"/>
        </w:rPr>
        <w:t>UPOV n</w:t>
      </w:r>
      <w:r w:rsidR="004D62F2">
        <w:rPr>
          <w:color w:val="000000"/>
          <w:lang w:val="fr-FR"/>
        </w:rPr>
        <w:t>’</w:t>
      </w:r>
      <w:r w:rsidRPr="0023182D">
        <w:rPr>
          <w:color w:val="000000"/>
          <w:lang w:val="fr-FR"/>
        </w:rPr>
        <w:t>avaient pas répondu à la première enquête.</w:t>
      </w:r>
    </w:p>
    <w:p w14:paraId="7A7979B1" w14:textId="77777777" w:rsidR="008E655C" w:rsidRPr="0023182D" w:rsidRDefault="008E655C" w:rsidP="004B1B75">
      <w:pPr>
        <w:rPr>
          <w:lang w:val="fr-FR"/>
        </w:rPr>
      </w:pPr>
    </w:p>
    <w:p w14:paraId="689CFE01" w14:textId="13A511A9" w:rsidR="004D62F2" w:rsidRDefault="00FA1C4F" w:rsidP="00FA1C4F">
      <w:pPr>
        <w:rPr>
          <w:color w:val="000000"/>
          <w:lang w:val="fr-FR"/>
        </w:rPr>
      </w:pPr>
      <w:r w:rsidRPr="0023182D">
        <w:rPr>
          <w:color w:val="000000"/>
          <w:lang w:val="fr-FR"/>
        </w:rPr>
        <w:t>Le BMT est convenu qu</w:t>
      </w:r>
      <w:r w:rsidR="004D62F2">
        <w:rPr>
          <w:color w:val="000000"/>
          <w:lang w:val="fr-FR"/>
        </w:rPr>
        <w:t>’</w:t>
      </w:r>
      <w:r w:rsidRPr="0023182D">
        <w:rPr>
          <w:color w:val="000000"/>
          <w:lang w:val="fr-FR"/>
        </w:rPr>
        <w:t>il y avait lieu de maintenir la possibilité de former des groupes de discussion durant les sessions.</w:t>
      </w:r>
    </w:p>
    <w:p w14:paraId="58F5E4D2" w14:textId="191F80CD" w:rsidR="008E655C" w:rsidRPr="0023182D" w:rsidRDefault="008E655C" w:rsidP="004B1B75">
      <w:pPr>
        <w:spacing w:after="60"/>
        <w:rPr>
          <w:rFonts w:cs="Arial"/>
          <w:color w:val="000000"/>
          <w:highlight w:val="cyan"/>
          <w:lang w:val="fr-FR"/>
        </w:rPr>
      </w:pPr>
    </w:p>
    <w:p w14:paraId="6E8C2180" w14:textId="443E4AA6" w:rsidR="004D62F2" w:rsidRDefault="00FA1C4F" w:rsidP="00FA1C4F">
      <w:pPr>
        <w:rPr>
          <w:snapToGrid w:val="0"/>
          <w:lang w:val="fr-FR"/>
        </w:rPr>
      </w:pPr>
      <w:r w:rsidRPr="0023182D">
        <w:rPr>
          <w:lang w:val="fr-FR"/>
        </w:rPr>
        <w:t>Le BMT a pris note du fait qu</w:t>
      </w:r>
      <w:r w:rsidR="004D62F2">
        <w:rPr>
          <w:lang w:val="fr-FR"/>
        </w:rPr>
        <w:t>’</w:t>
      </w:r>
      <w:r w:rsidRPr="0023182D">
        <w:rPr>
          <w:lang w:val="fr-FR"/>
        </w:rPr>
        <w:t>aucune invitation concernant le lieu de la première session</w:t>
      </w:r>
      <w:r w:rsidR="004D62F2" w:rsidRPr="0023182D">
        <w:rPr>
          <w:lang w:val="fr-FR"/>
        </w:rPr>
        <w:t xml:space="preserve"> du</w:t>
      </w:r>
      <w:r w:rsidR="004D62F2">
        <w:rPr>
          <w:lang w:val="fr-FR"/>
        </w:rPr>
        <w:t> </w:t>
      </w:r>
      <w:r w:rsidR="004D62F2" w:rsidRPr="0023182D">
        <w:rPr>
          <w:lang w:val="fr-FR"/>
        </w:rPr>
        <w:t>TWM</w:t>
      </w:r>
      <w:r w:rsidRPr="0023182D">
        <w:rPr>
          <w:lang w:val="fr-FR"/>
        </w:rPr>
        <w:t xml:space="preserve"> n</w:t>
      </w:r>
      <w:r w:rsidR="004D62F2">
        <w:rPr>
          <w:lang w:val="fr-FR"/>
        </w:rPr>
        <w:t>’</w:t>
      </w:r>
      <w:r w:rsidRPr="0023182D">
        <w:rPr>
          <w:lang w:val="fr-FR"/>
        </w:rPr>
        <w:t>avait été reç</w:t>
      </w:r>
      <w:r w:rsidR="00B818A2" w:rsidRPr="0023182D">
        <w:rPr>
          <w:lang w:val="fr-FR"/>
        </w:rPr>
        <w:t>ue</w:t>
      </w:r>
      <w:r w:rsidR="00B818A2">
        <w:rPr>
          <w:lang w:val="fr-FR"/>
        </w:rPr>
        <w:t xml:space="preserve">.  </w:t>
      </w:r>
      <w:r w:rsidR="00B818A2" w:rsidRPr="0023182D">
        <w:rPr>
          <w:lang w:val="fr-FR"/>
        </w:rPr>
        <w:t>Il</w:t>
      </w:r>
      <w:r w:rsidRPr="0023182D">
        <w:rPr>
          <w:lang w:val="fr-FR"/>
        </w:rPr>
        <w:t xml:space="preserve"> a noté qu</w:t>
      </w:r>
      <w:r w:rsidR="004D62F2">
        <w:rPr>
          <w:lang w:val="fr-FR"/>
        </w:rPr>
        <w:t>’</w:t>
      </w:r>
      <w:r w:rsidRPr="0023182D">
        <w:rPr>
          <w:lang w:val="fr-FR"/>
        </w:rPr>
        <w:t>une décision sur la date et le lieu de la première session</w:t>
      </w:r>
      <w:r w:rsidR="004D62F2" w:rsidRPr="0023182D">
        <w:rPr>
          <w:lang w:val="fr-FR"/>
        </w:rPr>
        <w:t xml:space="preserve"> du</w:t>
      </w:r>
      <w:r w:rsidR="004D62F2">
        <w:rPr>
          <w:lang w:val="fr-FR"/>
        </w:rPr>
        <w:t> </w:t>
      </w:r>
      <w:r w:rsidR="004D62F2" w:rsidRPr="0023182D">
        <w:rPr>
          <w:lang w:val="fr-FR"/>
        </w:rPr>
        <w:t>TWM</w:t>
      </w:r>
      <w:r w:rsidRPr="0023182D">
        <w:rPr>
          <w:lang w:val="fr-FR"/>
        </w:rPr>
        <w:t xml:space="preserve"> serait prise par le Conseil à sa cinquante</w:t>
      </w:r>
      <w:r w:rsidR="004E703A">
        <w:rPr>
          <w:lang w:val="fr-FR"/>
        </w:rPr>
        <w:noBreakHyphen/>
      </w:r>
      <w:r w:rsidRPr="0023182D">
        <w:rPr>
          <w:lang w:val="fr-FR"/>
        </w:rPr>
        <w:t>cinqu</w:t>
      </w:r>
      <w:r w:rsidR="004D62F2">
        <w:rPr>
          <w:lang w:val="fr-FR"/>
        </w:rPr>
        <w:t>ième session</w:t>
      </w:r>
      <w:r w:rsidRPr="0023182D">
        <w:rPr>
          <w:lang w:val="fr-FR"/>
        </w:rPr>
        <w:t>, qui se tiendrait le 2</w:t>
      </w:r>
      <w:r w:rsidR="004D62F2" w:rsidRPr="0023182D">
        <w:rPr>
          <w:lang w:val="fr-FR"/>
        </w:rPr>
        <w:t>9</w:t>
      </w:r>
      <w:r w:rsidR="004D62F2">
        <w:rPr>
          <w:lang w:val="fr-FR"/>
        </w:rPr>
        <w:t> </w:t>
      </w:r>
      <w:r w:rsidR="004D62F2" w:rsidRPr="0023182D">
        <w:rPr>
          <w:lang w:val="fr-FR"/>
        </w:rPr>
        <w:t>octobre</w:t>
      </w:r>
      <w:r w:rsidR="004D62F2">
        <w:rPr>
          <w:lang w:val="fr-FR"/>
        </w:rPr>
        <w:t> </w:t>
      </w:r>
      <w:r w:rsidR="004D62F2" w:rsidRPr="0023182D">
        <w:rPr>
          <w:lang w:val="fr-FR"/>
        </w:rPr>
        <w:t>20</w:t>
      </w:r>
      <w:r w:rsidRPr="0023182D">
        <w:rPr>
          <w:lang w:val="fr-FR"/>
        </w:rPr>
        <w:t>21.</w:t>
      </w:r>
    </w:p>
    <w:p w14:paraId="6969C74F" w14:textId="69C96748" w:rsidR="008E655C" w:rsidRPr="0023182D" w:rsidRDefault="008E655C" w:rsidP="004B1B75">
      <w:pPr>
        <w:rPr>
          <w:color w:val="000000"/>
          <w:lang w:val="fr-FR"/>
        </w:rPr>
      </w:pPr>
    </w:p>
    <w:p w14:paraId="73E3BB46" w14:textId="3E6B185B" w:rsidR="008E655C" w:rsidRPr="0023182D" w:rsidRDefault="00FA1C4F" w:rsidP="00FA1C4F">
      <w:pPr>
        <w:rPr>
          <w:rFonts w:cs="Arial"/>
          <w:lang w:val="fr-FR"/>
        </w:rPr>
      </w:pPr>
      <w:r w:rsidRPr="0023182D">
        <w:rPr>
          <w:rFonts w:cs="Arial"/>
          <w:lang w:val="fr-FR"/>
        </w:rPr>
        <w:t>Le BMT a indiqué que les membres de l</w:t>
      </w:r>
      <w:r w:rsidR="004D62F2">
        <w:rPr>
          <w:rFonts w:cs="Arial"/>
          <w:lang w:val="fr-FR"/>
        </w:rPr>
        <w:t>’</w:t>
      </w:r>
      <w:r w:rsidRPr="0023182D">
        <w:rPr>
          <w:rFonts w:cs="Arial"/>
          <w:lang w:val="fr-FR"/>
        </w:rPr>
        <w:t>UPOV pourraient contacter le Bureau de l</w:t>
      </w:r>
      <w:r w:rsidR="004D62F2">
        <w:rPr>
          <w:rFonts w:cs="Arial"/>
          <w:lang w:val="fr-FR"/>
        </w:rPr>
        <w:t>’</w:t>
      </w:r>
      <w:r w:rsidRPr="0023182D">
        <w:rPr>
          <w:rFonts w:cs="Arial"/>
          <w:lang w:val="fr-FR"/>
        </w:rPr>
        <w:t xml:space="preserve">Union pour proposer une date et un lieu pour la session </w:t>
      </w:r>
      <w:r w:rsidR="004D62F2" w:rsidRPr="0023182D">
        <w:rPr>
          <w:rFonts w:cs="Arial"/>
          <w:lang w:val="fr-FR"/>
        </w:rPr>
        <w:t>de</w:t>
      </w:r>
      <w:r w:rsidR="004D62F2">
        <w:rPr>
          <w:rFonts w:cs="Arial"/>
          <w:lang w:val="fr-FR"/>
        </w:rPr>
        <w:t> </w:t>
      </w:r>
      <w:r w:rsidR="004D62F2" w:rsidRPr="0023182D">
        <w:rPr>
          <w:rFonts w:cs="Arial"/>
          <w:lang w:val="fr-FR"/>
        </w:rPr>
        <w:t>2022 du</w:t>
      </w:r>
      <w:r w:rsidR="004D62F2">
        <w:rPr>
          <w:rFonts w:cs="Arial"/>
          <w:lang w:val="fr-FR"/>
        </w:rPr>
        <w:t> </w:t>
      </w:r>
      <w:r w:rsidR="00B818A2" w:rsidRPr="0023182D">
        <w:rPr>
          <w:rFonts w:cs="Arial"/>
          <w:lang w:val="fr-FR"/>
        </w:rPr>
        <w:t>TWM</w:t>
      </w:r>
      <w:r w:rsidR="00B818A2">
        <w:rPr>
          <w:rFonts w:cs="Arial"/>
          <w:lang w:val="fr-FR"/>
        </w:rPr>
        <w:t xml:space="preserve">.  </w:t>
      </w:r>
      <w:r w:rsidR="00B818A2" w:rsidRPr="0023182D">
        <w:rPr>
          <w:rFonts w:cs="Arial"/>
          <w:lang w:val="fr-FR"/>
        </w:rPr>
        <w:t>Si</w:t>
      </w:r>
      <w:r w:rsidRPr="0023182D">
        <w:rPr>
          <w:rFonts w:cs="Arial"/>
          <w:lang w:val="fr-FR"/>
        </w:rPr>
        <w:t xml:space="preserve"> une proposition était reçue suffisamment tôt avant la cinquante</w:t>
      </w:r>
      <w:r w:rsidR="004E703A">
        <w:rPr>
          <w:rFonts w:cs="Arial"/>
          <w:lang w:val="fr-FR"/>
        </w:rPr>
        <w:noBreakHyphen/>
      </w:r>
      <w:r w:rsidRPr="0023182D">
        <w:rPr>
          <w:rFonts w:cs="Arial"/>
          <w:lang w:val="fr-FR"/>
        </w:rPr>
        <w:t>cinqu</w:t>
      </w:r>
      <w:r w:rsidR="004D62F2">
        <w:rPr>
          <w:rFonts w:cs="Arial"/>
          <w:lang w:val="fr-FR"/>
        </w:rPr>
        <w:t>ième session</w:t>
      </w:r>
      <w:r w:rsidRPr="0023182D">
        <w:rPr>
          <w:rFonts w:cs="Arial"/>
          <w:lang w:val="fr-FR"/>
        </w:rPr>
        <w:t xml:space="preserve"> du Conseil, celui</w:t>
      </w:r>
      <w:r w:rsidR="004E703A">
        <w:rPr>
          <w:rFonts w:cs="Arial"/>
          <w:lang w:val="fr-FR"/>
        </w:rPr>
        <w:noBreakHyphen/>
      </w:r>
      <w:r w:rsidRPr="0023182D">
        <w:rPr>
          <w:rFonts w:cs="Arial"/>
          <w:lang w:val="fr-FR"/>
        </w:rPr>
        <w:t xml:space="preserve">ci </w:t>
      </w:r>
      <w:r w:rsidR="00520B27" w:rsidRPr="0023182D">
        <w:rPr>
          <w:rFonts w:cs="Arial"/>
          <w:lang w:val="fr-FR"/>
        </w:rPr>
        <w:t>pourrait l</w:t>
      </w:r>
      <w:r w:rsidR="004D62F2">
        <w:rPr>
          <w:rFonts w:cs="Arial"/>
          <w:lang w:val="fr-FR"/>
        </w:rPr>
        <w:t>’</w:t>
      </w:r>
      <w:r w:rsidR="00520B27" w:rsidRPr="0023182D">
        <w:rPr>
          <w:rFonts w:cs="Arial"/>
          <w:lang w:val="fr-FR"/>
        </w:rPr>
        <w:t xml:space="preserve">examiner </w:t>
      </w:r>
      <w:r w:rsidRPr="0023182D">
        <w:rPr>
          <w:rFonts w:cs="Arial"/>
          <w:lang w:val="fr-FR"/>
        </w:rPr>
        <w:t>à sa cinquante</w:t>
      </w:r>
      <w:r w:rsidR="004E703A">
        <w:rPr>
          <w:rFonts w:cs="Arial"/>
          <w:lang w:val="fr-FR"/>
        </w:rPr>
        <w:noBreakHyphen/>
      </w:r>
      <w:r w:rsidRPr="0023182D">
        <w:rPr>
          <w:rFonts w:cs="Arial"/>
          <w:lang w:val="fr-FR"/>
        </w:rPr>
        <w:t>cinqu</w:t>
      </w:r>
      <w:r w:rsidR="004D62F2">
        <w:rPr>
          <w:rFonts w:cs="Arial"/>
          <w:lang w:val="fr-FR"/>
        </w:rPr>
        <w:t>ième session</w:t>
      </w:r>
      <w:r w:rsidRPr="0023182D">
        <w:rPr>
          <w:rFonts w:cs="Arial"/>
          <w:lang w:val="fr-FR"/>
        </w:rPr>
        <w:t>.</w:t>
      </w:r>
    </w:p>
    <w:p w14:paraId="029463B8" w14:textId="77777777" w:rsidR="008E655C" w:rsidRPr="0023182D" w:rsidRDefault="008E655C" w:rsidP="004B1B75">
      <w:pPr>
        <w:rPr>
          <w:lang w:val="fr-FR"/>
        </w:rPr>
      </w:pPr>
    </w:p>
    <w:p w14:paraId="64B43915" w14:textId="7F27DAE0" w:rsidR="008E655C" w:rsidRPr="0023182D" w:rsidRDefault="00FA1C4F" w:rsidP="00FA1C4F">
      <w:pPr>
        <w:rPr>
          <w:lang w:val="fr-FR"/>
        </w:rPr>
      </w:pPr>
      <w:r w:rsidRPr="0023182D">
        <w:rPr>
          <w:color w:val="000000"/>
          <w:lang w:val="fr-FR"/>
        </w:rPr>
        <w:t>Le BMT a examiné la proposition</w:t>
      </w:r>
      <w:r w:rsidR="004D62F2" w:rsidRPr="0023182D">
        <w:rPr>
          <w:color w:val="000000"/>
          <w:lang w:val="fr-FR"/>
        </w:rPr>
        <w:t xml:space="preserve"> du</w:t>
      </w:r>
      <w:r w:rsidR="004D62F2">
        <w:rPr>
          <w:color w:val="000000"/>
          <w:lang w:val="fr-FR"/>
        </w:rPr>
        <w:t> </w:t>
      </w:r>
      <w:r w:rsidR="004D62F2" w:rsidRPr="0023182D">
        <w:rPr>
          <w:color w:val="000000"/>
          <w:lang w:val="fr-FR"/>
        </w:rPr>
        <w:t>TWC</w:t>
      </w:r>
      <w:r w:rsidRPr="0023182D">
        <w:rPr>
          <w:color w:val="000000"/>
          <w:lang w:val="fr-FR"/>
        </w:rPr>
        <w:t xml:space="preserve"> et est convenu que la première session</w:t>
      </w:r>
      <w:r w:rsidR="004D62F2" w:rsidRPr="0023182D">
        <w:rPr>
          <w:color w:val="000000"/>
          <w:lang w:val="fr-FR"/>
        </w:rPr>
        <w:t xml:space="preserve"> du</w:t>
      </w:r>
      <w:r w:rsidR="004D62F2">
        <w:rPr>
          <w:color w:val="000000"/>
          <w:lang w:val="fr-FR"/>
        </w:rPr>
        <w:t> </w:t>
      </w:r>
      <w:r w:rsidR="004D62F2" w:rsidRPr="0023182D">
        <w:rPr>
          <w:color w:val="000000"/>
          <w:lang w:val="fr-FR"/>
        </w:rPr>
        <w:t>TWM</w:t>
      </w:r>
      <w:r w:rsidRPr="0023182D">
        <w:rPr>
          <w:color w:val="000000"/>
          <w:lang w:val="fr-FR"/>
        </w:rPr>
        <w:t xml:space="preserve"> se tiendrait par voie électronique du 19 au 2</w:t>
      </w:r>
      <w:r w:rsidR="004D62F2" w:rsidRPr="0023182D">
        <w:rPr>
          <w:color w:val="000000"/>
          <w:lang w:val="fr-FR"/>
        </w:rPr>
        <w:t>3</w:t>
      </w:r>
      <w:r w:rsidR="004D62F2">
        <w:rPr>
          <w:color w:val="000000"/>
          <w:lang w:val="fr-FR"/>
        </w:rPr>
        <w:t> </w:t>
      </w:r>
      <w:r w:rsidR="004D62F2" w:rsidRPr="0023182D">
        <w:rPr>
          <w:color w:val="000000"/>
          <w:lang w:val="fr-FR"/>
        </w:rPr>
        <w:t>septembre</w:t>
      </w:r>
      <w:r w:rsidR="004D62F2">
        <w:rPr>
          <w:color w:val="000000"/>
          <w:lang w:val="fr-FR"/>
        </w:rPr>
        <w:t> </w:t>
      </w:r>
      <w:r w:rsidR="004D62F2" w:rsidRPr="0023182D">
        <w:rPr>
          <w:color w:val="000000"/>
          <w:lang w:val="fr-FR"/>
        </w:rPr>
        <w:t>20</w:t>
      </w:r>
      <w:r w:rsidRPr="0023182D">
        <w:rPr>
          <w:color w:val="000000"/>
          <w:lang w:val="fr-FR"/>
        </w:rPr>
        <w:t>22, si aucune autre proposition n</w:t>
      </w:r>
      <w:r w:rsidR="004D62F2">
        <w:rPr>
          <w:color w:val="000000"/>
          <w:lang w:val="fr-FR"/>
        </w:rPr>
        <w:t>’</w:t>
      </w:r>
      <w:r w:rsidRPr="0023182D">
        <w:rPr>
          <w:color w:val="000000"/>
          <w:lang w:val="fr-FR"/>
        </w:rPr>
        <w:t>était reçue d</w:t>
      </w:r>
      <w:r w:rsidR="004D62F2">
        <w:rPr>
          <w:color w:val="000000"/>
          <w:lang w:val="fr-FR"/>
        </w:rPr>
        <w:t>’</w:t>
      </w:r>
      <w:r w:rsidRPr="0023182D">
        <w:rPr>
          <w:color w:val="000000"/>
          <w:lang w:val="fr-FR"/>
        </w:rPr>
        <w:t>un membre de l</w:t>
      </w:r>
      <w:r w:rsidR="004D62F2">
        <w:rPr>
          <w:color w:val="000000"/>
          <w:lang w:val="fr-FR"/>
        </w:rPr>
        <w:t>’</w:t>
      </w:r>
      <w:r w:rsidRPr="0023182D">
        <w:rPr>
          <w:color w:val="000000"/>
          <w:lang w:val="fr-FR"/>
        </w:rPr>
        <w:t>Union.</w:t>
      </w:r>
    </w:p>
    <w:p w14:paraId="70FEB9A3" w14:textId="77777777" w:rsidR="008E655C" w:rsidRPr="0023182D" w:rsidRDefault="008E655C" w:rsidP="004B1B75">
      <w:pPr>
        <w:spacing w:after="60"/>
        <w:rPr>
          <w:rFonts w:cs="Arial"/>
          <w:color w:val="000000"/>
          <w:highlight w:val="cyan"/>
          <w:lang w:val="fr-FR"/>
        </w:rPr>
      </w:pPr>
    </w:p>
    <w:p w14:paraId="4F8F619F" w14:textId="54431DC6" w:rsidR="008E655C" w:rsidRPr="0023182D" w:rsidRDefault="00FA1C4F" w:rsidP="00FA1C4F">
      <w:pPr>
        <w:rPr>
          <w:rFonts w:cs="Arial"/>
          <w:lang w:val="fr-FR"/>
        </w:rPr>
      </w:pPr>
      <w:r w:rsidRPr="0023182D">
        <w:rPr>
          <w:rFonts w:cs="Arial"/>
          <w:color w:val="000000"/>
          <w:lang w:val="fr-FR"/>
        </w:rPr>
        <w:t xml:space="preserve">Le </w:t>
      </w:r>
      <w:r w:rsidR="00442556" w:rsidRPr="0023182D">
        <w:rPr>
          <w:rFonts w:cs="Arial"/>
          <w:color w:val="000000"/>
          <w:lang w:val="fr-FR"/>
        </w:rPr>
        <w:t>BMT</w:t>
      </w:r>
      <w:r w:rsidRPr="0023182D">
        <w:rPr>
          <w:rFonts w:cs="Arial"/>
          <w:color w:val="000000"/>
          <w:lang w:val="fr-FR"/>
        </w:rPr>
        <w:t xml:space="preserve"> est convenu que les documents de la première session</w:t>
      </w:r>
      <w:r w:rsidR="004D62F2" w:rsidRPr="0023182D">
        <w:rPr>
          <w:rFonts w:cs="Arial"/>
          <w:color w:val="000000"/>
          <w:lang w:val="fr-FR"/>
        </w:rPr>
        <w:t xml:space="preserve"> du</w:t>
      </w:r>
      <w:r w:rsidR="004D62F2">
        <w:rPr>
          <w:rFonts w:cs="Arial"/>
          <w:color w:val="000000"/>
          <w:lang w:val="fr-FR"/>
        </w:rPr>
        <w:t> </w:t>
      </w:r>
      <w:r w:rsidR="004D62F2" w:rsidRPr="0023182D">
        <w:rPr>
          <w:rFonts w:cs="Arial"/>
          <w:color w:val="000000"/>
          <w:lang w:val="fr-FR"/>
        </w:rPr>
        <w:t>TWM</w:t>
      </w:r>
      <w:r w:rsidRPr="0023182D">
        <w:rPr>
          <w:rFonts w:cs="Arial"/>
          <w:color w:val="000000"/>
          <w:lang w:val="fr-FR"/>
        </w:rPr>
        <w:t xml:space="preserve"> devraient être soumis au Bureau de l</w:t>
      </w:r>
      <w:r w:rsidR="004D62F2">
        <w:rPr>
          <w:rFonts w:cs="Arial"/>
          <w:color w:val="000000"/>
          <w:lang w:val="fr-FR"/>
        </w:rPr>
        <w:t>’</w:t>
      </w:r>
      <w:r w:rsidRPr="0023182D">
        <w:rPr>
          <w:rFonts w:cs="Arial"/>
          <w:color w:val="000000"/>
          <w:lang w:val="fr-FR"/>
        </w:rPr>
        <w:t>Union le 2</w:t>
      </w:r>
      <w:r w:rsidR="004D62F2" w:rsidRPr="0023182D">
        <w:rPr>
          <w:rFonts w:cs="Arial"/>
          <w:color w:val="000000"/>
          <w:lang w:val="fr-FR"/>
        </w:rPr>
        <w:t>1</w:t>
      </w:r>
      <w:r w:rsidR="004D62F2">
        <w:rPr>
          <w:rFonts w:cs="Arial"/>
          <w:color w:val="000000"/>
          <w:lang w:val="fr-FR"/>
        </w:rPr>
        <w:t> </w:t>
      </w:r>
      <w:r w:rsidR="004D62F2" w:rsidRPr="0023182D">
        <w:rPr>
          <w:rFonts w:cs="Arial"/>
          <w:color w:val="000000"/>
          <w:lang w:val="fr-FR"/>
        </w:rPr>
        <w:t>juillet</w:t>
      </w:r>
      <w:r w:rsidR="004D62F2">
        <w:rPr>
          <w:rFonts w:cs="Arial"/>
          <w:color w:val="000000"/>
          <w:lang w:val="fr-FR"/>
        </w:rPr>
        <w:t> </w:t>
      </w:r>
      <w:r w:rsidR="004D62F2" w:rsidRPr="0023182D">
        <w:rPr>
          <w:rFonts w:cs="Arial"/>
          <w:color w:val="000000"/>
          <w:lang w:val="fr-FR"/>
        </w:rPr>
        <w:t>20</w:t>
      </w:r>
      <w:r w:rsidRPr="0023182D">
        <w:rPr>
          <w:rFonts w:cs="Arial"/>
          <w:color w:val="000000"/>
          <w:lang w:val="fr-FR"/>
        </w:rPr>
        <w:t>22 au plus ta</w:t>
      </w:r>
      <w:r w:rsidR="00B818A2" w:rsidRPr="0023182D">
        <w:rPr>
          <w:rFonts w:cs="Arial"/>
          <w:color w:val="000000"/>
          <w:lang w:val="fr-FR"/>
        </w:rPr>
        <w:t>rd</w:t>
      </w:r>
      <w:r w:rsidR="00B818A2">
        <w:rPr>
          <w:rFonts w:cs="Arial"/>
          <w:color w:val="000000"/>
          <w:lang w:val="fr-FR"/>
        </w:rPr>
        <w:t xml:space="preserve">.  </w:t>
      </w:r>
      <w:r w:rsidR="00B818A2" w:rsidRPr="0023182D">
        <w:rPr>
          <w:lang w:val="fr-FR"/>
        </w:rPr>
        <w:t>Il</w:t>
      </w:r>
      <w:r w:rsidR="00844A42" w:rsidRPr="0023182D">
        <w:rPr>
          <w:lang w:val="fr-FR"/>
        </w:rPr>
        <w:t xml:space="preserve"> a indiqué que les points de l</w:t>
      </w:r>
      <w:r w:rsidR="004D62F2">
        <w:rPr>
          <w:lang w:val="fr-FR"/>
        </w:rPr>
        <w:t>’</w:t>
      </w:r>
      <w:r w:rsidR="00844A42" w:rsidRPr="0023182D">
        <w:rPr>
          <w:lang w:val="fr-FR"/>
        </w:rPr>
        <w:t>ordre du jour pour lesquels les documents prévus ne seraient pas parvenus au Bureau de l</w:t>
      </w:r>
      <w:r w:rsidR="004D62F2">
        <w:rPr>
          <w:lang w:val="fr-FR"/>
        </w:rPr>
        <w:t>’</w:t>
      </w:r>
      <w:r w:rsidR="00844A42" w:rsidRPr="0023182D">
        <w:rPr>
          <w:lang w:val="fr-FR"/>
        </w:rPr>
        <w:t>Union dans le délai convenu seraient supprimés.</w:t>
      </w:r>
    </w:p>
    <w:p w14:paraId="4AA0FFE1" w14:textId="77777777" w:rsidR="008E655C" w:rsidRPr="0023182D" w:rsidRDefault="008E655C" w:rsidP="004B1B75">
      <w:pPr>
        <w:rPr>
          <w:rFonts w:cs="Arial"/>
          <w:lang w:val="fr-FR"/>
        </w:rPr>
      </w:pPr>
    </w:p>
    <w:p w14:paraId="1C63EABD" w14:textId="5F03D634" w:rsidR="008E655C" w:rsidRPr="0023182D" w:rsidRDefault="000C7850" w:rsidP="000C7850">
      <w:pPr>
        <w:rPr>
          <w:rFonts w:cs="Arial"/>
          <w:lang w:val="fr-FR"/>
        </w:rPr>
      </w:pPr>
      <w:r w:rsidRPr="0023182D">
        <w:rPr>
          <w:rFonts w:cs="Arial"/>
          <w:color w:val="000000"/>
          <w:lang w:val="fr-FR"/>
        </w:rPr>
        <w:t>Le BMT a proposé que</w:t>
      </w:r>
      <w:r w:rsidR="004D62F2" w:rsidRPr="0023182D">
        <w:rPr>
          <w:rFonts w:cs="Arial"/>
          <w:color w:val="000000"/>
          <w:lang w:val="fr-FR"/>
        </w:rPr>
        <w:t xml:space="preserve"> le</w:t>
      </w:r>
      <w:r w:rsidR="004D62F2">
        <w:rPr>
          <w:rFonts w:cs="Arial"/>
          <w:color w:val="000000"/>
          <w:lang w:val="fr-FR"/>
        </w:rPr>
        <w:t> </w:t>
      </w:r>
      <w:r w:rsidR="004D62F2" w:rsidRPr="0023182D">
        <w:rPr>
          <w:rFonts w:cs="Arial"/>
          <w:color w:val="000000"/>
          <w:lang w:val="fr-FR"/>
        </w:rPr>
        <w:t>TWM</w:t>
      </w:r>
      <w:r w:rsidRPr="0023182D">
        <w:rPr>
          <w:rFonts w:cs="Arial"/>
          <w:color w:val="000000"/>
          <w:lang w:val="fr-FR"/>
        </w:rPr>
        <w:t xml:space="preserve"> examine les points ci</w:t>
      </w:r>
      <w:r w:rsidR="004E703A">
        <w:rPr>
          <w:rFonts w:cs="Arial"/>
          <w:color w:val="000000"/>
          <w:lang w:val="fr-FR"/>
        </w:rPr>
        <w:noBreakHyphen/>
      </w:r>
      <w:r w:rsidRPr="0023182D">
        <w:rPr>
          <w:rFonts w:cs="Arial"/>
          <w:color w:val="000000"/>
          <w:lang w:val="fr-FR"/>
        </w:rPr>
        <w:t>après à sa première session</w:t>
      </w:r>
      <w:r w:rsidR="004D62F2">
        <w:rPr>
          <w:rFonts w:cs="Arial"/>
          <w:color w:val="000000"/>
          <w:lang w:val="fr-FR"/>
        </w:rPr>
        <w:t> :</w:t>
      </w:r>
    </w:p>
    <w:p w14:paraId="40311A32" w14:textId="77777777" w:rsidR="008E655C" w:rsidRPr="0023182D" w:rsidRDefault="008E655C" w:rsidP="004B1B75">
      <w:pPr>
        <w:rPr>
          <w:rFonts w:cs="Arial"/>
          <w:lang w:val="fr-FR"/>
        </w:rPr>
      </w:pPr>
    </w:p>
    <w:p w14:paraId="00BC7702" w14:textId="4726EBC7" w:rsidR="008E655C" w:rsidRPr="0023182D" w:rsidRDefault="0066197F" w:rsidP="0066197F">
      <w:pPr>
        <w:spacing w:after="120"/>
        <w:ind w:left="1134" w:hanging="567"/>
        <w:rPr>
          <w:rFonts w:cs="Arial"/>
          <w:lang w:val="fr-FR"/>
        </w:rPr>
      </w:pPr>
      <w:r>
        <w:rPr>
          <w:rFonts w:cs="Arial"/>
          <w:lang w:val="fr-FR"/>
        </w:rPr>
        <w:t>1.</w:t>
      </w:r>
      <w:r w:rsidR="007C2BBA" w:rsidRPr="0023182D">
        <w:rPr>
          <w:rFonts w:cs="Arial"/>
          <w:lang w:val="fr-FR"/>
        </w:rPr>
        <w:tab/>
      </w:r>
      <w:r w:rsidR="000C7850" w:rsidRPr="0023182D">
        <w:rPr>
          <w:rFonts w:cs="Arial"/>
          <w:lang w:val="fr-FR"/>
        </w:rPr>
        <w:t>Ouverture de la session</w:t>
      </w:r>
    </w:p>
    <w:p w14:paraId="5DECC833" w14:textId="0E52B7AC" w:rsidR="008E655C" w:rsidRPr="0023182D" w:rsidRDefault="000C7850" w:rsidP="0066197F">
      <w:pPr>
        <w:spacing w:after="120"/>
        <w:ind w:left="1134" w:hanging="567"/>
        <w:rPr>
          <w:rFonts w:cs="Arial"/>
          <w:lang w:val="fr-FR"/>
        </w:rPr>
      </w:pPr>
      <w:r w:rsidRPr="0023182D">
        <w:rPr>
          <w:rFonts w:cs="Arial"/>
          <w:lang w:val="fr-FR"/>
        </w:rPr>
        <w:t>2.</w:t>
      </w:r>
      <w:r w:rsidR="007C2BBA" w:rsidRPr="0023182D">
        <w:rPr>
          <w:rFonts w:cs="Arial"/>
          <w:lang w:val="fr-FR"/>
        </w:rPr>
        <w:tab/>
      </w:r>
      <w:r w:rsidRPr="0023182D">
        <w:rPr>
          <w:rFonts w:cs="Arial"/>
          <w:lang w:val="fr-FR"/>
        </w:rPr>
        <w:t>Adoption de l</w:t>
      </w:r>
      <w:r w:rsidR="004D62F2">
        <w:rPr>
          <w:rFonts w:cs="Arial"/>
          <w:lang w:val="fr-FR"/>
        </w:rPr>
        <w:t>’</w:t>
      </w:r>
      <w:r w:rsidRPr="0023182D">
        <w:rPr>
          <w:rFonts w:cs="Arial"/>
          <w:lang w:val="fr-FR"/>
        </w:rPr>
        <w:t>ordre du jour</w:t>
      </w:r>
    </w:p>
    <w:p w14:paraId="45A8F51A" w14:textId="25B30BE9" w:rsidR="008E655C" w:rsidRPr="0023182D" w:rsidRDefault="000C7850" w:rsidP="0066197F">
      <w:pPr>
        <w:spacing w:after="120"/>
        <w:ind w:left="1134" w:hanging="567"/>
        <w:rPr>
          <w:rFonts w:cs="Arial"/>
          <w:lang w:val="fr-FR"/>
        </w:rPr>
      </w:pPr>
      <w:r w:rsidRPr="0023182D">
        <w:rPr>
          <w:rFonts w:cs="Arial"/>
          <w:lang w:val="fr-FR"/>
        </w:rPr>
        <w:t>3.</w:t>
      </w:r>
      <w:r w:rsidR="007C2BBA" w:rsidRPr="0023182D">
        <w:rPr>
          <w:rFonts w:cs="Arial"/>
          <w:lang w:val="fr-FR"/>
        </w:rPr>
        <w:tab/>
      </w:r>
      <w:r w:rsidRPr="0023182D">
        <w:rPr>
          <w:rFonts w:cs="Arial"/>
          <w:lang w:val="fr-FR"/>
        </w:rPr>
        <w:t>Rapports sur les faits nouveaux survenus à l</w:t>
      </w:r>
      <w:r w:rsidR="004D62F2">
        <w:rPr>
          <w:rFonts w:cs="Arial"/>
          <w:lang w:val="fr-FR"/>
        </w:rPr>
        <w:t>’</w:t>
      </w:r>
      <w:r w:rsidRPr="0023182D">
        <w:rPr>
          <w:rFonts w:cs="Arial"/>
          <w:lang w:val="fr-FR"/>
        </w:rPr>
        <w:t>UPOV en matière de techniques biochimiques et moléculaires (document à établir par le Bureau de l</w:t>
      </w:r>
      <w:r w:rsidR="004D62F2">
        <w:rPr>
          <w:rFonts w:cs="Arial"/>
          <w:lang w:val="fr-FR"/>
        </w:rPr>
        <w:t>’</w:t>
      </w:r>
      <w:r w:rsidRPr="0023182D">
        <w:rPr>
          <w:rFonts w:cs="Arial"/>
          <w:lang w:val="fr-FR"/>
        </w:rPr>
        <w:t>Union)</w:t>
      </w:r>
    </w:p>
    <w:p w14:paraId="24F9AEBD" w14:textId="599268B8" w:rsidR="008E655C" w:rsidRPr="0023182D" w:rsidRDefault="0066197F" w:rsidP="0066197F">
      <w:pPr>
        <w:spacing w:after="120"/>
        <w:ind w:left="1134" w:hanging="567"/>
        <w:rPr>
          <w:rFonts w:cs="Arial"/>
          <w:lang w:val="fr-FR"/>
        </w:rPr>
      </w:pPr>
      <w:r>
        <w:rPr>
          <w:rFonts w:cs="Arial"/>
          <w:lang w:val="fr-FR"/>
        </w:rPr>
        <w:t>4.</w:t>
      </w:r>
      <w:r w:rsidR="007C2BBA" w:rsidRPr="0023182D">
        <w:rPr>
          <w:rFonts w:cs="Arial"/>
          <w:lang w:val="fr-FR"/>
        </w:rPr>
        <w:tab/>
      </w:r>
      <w:r w:rsidR="000C7850" w:rsidRPr="0023182D">
        <w:rPr>
          <w:rFonts w:cs="Arial"/>
          <w:lang w:val="fr-FR"/>
        </w:rPr>
        <w:t>Exposés succincts sur les faits nouveaux en matière de techniques biochimiques et moléculaires, présentés par les spécialistes de l</w:t>
      </w:r>
      <w:r w:rsidR="004D62F2">
        <w:rPr>
          <w:rFonts w:cs="Arial"/>
          <w:lang w:val="fr-FR"/>
        </w:rPr>
        <w:t>’</w:t>
      </w:r>
      <w:r w:rsidR="000C7850" w:rsidRPr="0023182D">
        <w:rPr>
          <w:rFonts w:cs="Arial"/>
          <w:lang w:val="fr-FR"/>
        </w:rPr>
        <w:t>examen</w:t>
      </w:r>
      <w:r w:rsidR="00235094">
        <w:rPr>
          <w:rFonts w:cs="Arial"/>
          <w:lang w:val="fr-FR"/>
        </w:rPr>
        <w:t> </w:t>
      </w:r>
      <w:r w:rsidR="000C7850" w:rsidRPr="0023182D">
        <w:rPr>
          <w:rFonts w:cs="Arial"/>
          <w:lang w:val="fr-FR"/>
        </w:rPr>
        <w:t>DHS, des spécialistes des techniques biochimiques et moléculaires, des obtenteurs et les organisations internationales concernées (rapports des participants)</w:t>
      </w:r>
    </w:p>
    <w:p w14:paraId="1A0FC129" w14:textId="6BA6D081" w:rsidR="004D62F2" w:rsidRDefault="0066197F" w:rsidP="0066197F">
      <w:pPr>
        <w:spacing w:after="120"/>
        <w:ind w:left="1134" w:hanging="567"/>
        <w:rPr>
          <w:rFonts w:cs="Arial"/>
          <w:lang w:val="fr-FR"/>
        </w:rPr>
      </w:pPr>
      <w:r>
        <w:rPr>
          <w:rFonts w:cs="Arial"/>
          <w:lang w:val="fr-FR"/>
        </w:rPr>
        <w:t>5.</w:t>
      </w:r>
      <w:r w:rsidR="00942CF6" w:rsidRPr="0023182D">
        <w:rPr>
          <w:rFonts w:cs="Arial"/>
          <w:lang w:val="fr-FR"/>
        </w:rPr>
        <w:tab/>
      </w:r>
      <w:r w:rsidR="000C7850" w:rsidRPr="0023182D">
        <w:rPr>
          <w:rFonts w:cs="Arial"/>
          <w:lang w:val="fr-FR"/>
        </w:rPr>
        <w:t>Compte rendu des travaux sur les techniques moléculaires dans le cadre de l</w:t>
      </w:r>
      <w:r w:rsidR="004D62F2">
        <w:rPr>
          <w:rFonts w:cs="Arial"/>
          <w:lang w:val="fr-FR"/>
        </w:rPr>
        <w:t>’</w:t>
      </w:r>
      <w:r w:rsidR="000C7850" w:rsidRPr="0023182D">
        <w:rPr>
          <w:rFonts w:cs="Arial"/>
          <w:lang w:val="fr-FR"/>
        </w:rPr>
        <w:t>examen</w:t>
      </w:r>
      <w:r w:rsidR="00235094">
        <w:rPr>
          <w:rFonts w:cs="Arial"/>
          <w:lang w:val="fr-FR"/>
        </w:rPr>
        <w:t> </w:t>
      </w:r>
      <w:r w:rsidR="000C7850" w:rsidRPr="0023182D">
        <w:rPr>
          <w:rFonts w:cs="Arial"/>
          <w:lang w:val="fr-FR"/>
        </w:rPr>
        <w:t>DHS (documents sollicités)</w:t>
      </w:r>
    </w:p>
    <w:p w14:paraId="558B5BEA" w14:textId="7B53ECD0" w:rsidR="004D62F2" w:rsidRDefault="0066197F" w:rsidP="0066197F">
      <w:pPr>
        <w:spacing w:after="120"/>
        <w:ind w:left="1134" w:hanging="567"/>
        <w:rPr>
          <w:rFonts w:cs="Arial"/>
          <w:lang w:val="fr-FR"/>
        </w:rPr>
      </w:pPr>
      <w:r>
        <w:rPr>
          <w:rFonts w:cs="Arial"/>
          <w:lang w:val="fr-FR"/>
        </w:rPr>
        <w:t>6.</w:t>
      </w:r>
      <w:r w:rsidR="00942CF6" w:rsidRPr="0023182D">
        <w:rPr>
          <w:rFonts w:cs="Arial"/>
          <w:lang w:val="fr-FR"/>
        </w:rPr>
        <w:tab/>
      </w:r>
      <w:r w:rsidR="000C7850" w:rsidRPr="0023182D">
        <w:rPr>
          <w:rFonts w:cs="Arial"/>
          <w:lang w:val="fr-FR"/>
        </w:rPr>
        <w:t>Bases de données sur les descriptions variétales, notamment les bases de données contenant des données moléculaires (documents sollicités)</w:t>
      </w:r>
    </w:p>
    <w:p w14:paraId="754737C2" w14:textId="6ADAF378" w:rsidR="008E655C" w:rsidRPr="0023182D" w:rsidRDefault="0066197F" w:rsidP="0066197F">
      <w:pPr>
        <w:spacing w:after="120"/>
        <w:ind w:left="1134" w:hanging="567"/>
        <w:rPr>
          <w:rFonts w:cs="Arial"/>
          <w:lang w:val="fr-FR"/>
        </w:rPr>
      </w:pPr>
      <w:r>
        <w:rPr>
          <w:rFonts w:cs="Arial"/>
          <w:lang w:val="fr-FR"/>
        </w:rPr>
        <w:t>7.</w:t>
      </w:r>
      <w:r w:rsidR="00942CF6" w:rsidRPr="0023182D">
        <w:rPr>
          <w:rFonts w:cs="Arial"/>
          <w:lang w:val="fr-FR"/>
        </w:rPr>
        <w:tab/>
      </w:r>
      <w:r w:rsidR="000C7850" w:rsidRPr="0023182D">
        <w:rPr>
          <w:rFonts w:cs="Arial"/>
          <w:lang w:val="fr-FR"/>
        </w:rPr>
        <w:t>Méthodes d</w:t>
      </w:r>
      <w:r w:rsidR="004D62F2">
        <w:rPr>
          <w:rFonts w:cs="Arial"/>
          <w:lang w:val="fr-FR"/>
        </w:rPr>
        <w:t>’</w:t>
      </w:r>
      <w:r w:rsidR="000C7850" w:rsidRPr="0023182D">
        <w:rPr>
          <w:rFonts w:cs="Arial"/>
          <w:lang w:val="fr-FR"/>
        </w:rPr>
        <w:t>analyse des données moléculaires, gestion des bases de données et échange de données et de matériel (documents sollicités)</w:t>
      </w:r>
    </w:p>
    <w:p w14:paraId="6664C334" w14:textId="5EDE89D3" w:rsidR="008E655C" w:rsidRPr="0023182D" w:rsidRDefault="0066197F" w:rsidP="0066197F">
      <w:pPr>
        <w:spacing w:after="120"/>
        <w:ind w:left="1134" w:hanging="567"/>
        <w:rPr>
          <w:rFonts w:cs="Arial"/>
          <w:lang w:val="fr-FR"/>
        </w:rPr>
      </w:pPr>
      <w:r>
        <w:rPr>
          <w:rFonts w:cs="Arial"/>
          <w:lang w:val="fr-FR"/>
        </w:rPr>
        <w:t>8.</w:t>
      </w:r>
      <w:r w:rsidR="00942CF6" w:rsidRPr="0023182D">
        <w:rPr>
          <w:rFonts w:cs="Arial"/>
          <w:lang w:val="fr-FR"/>
        </w:rPr>
        <w:tab/>
      </w:r>
      <w:r w:rsidR="000C7850" w:rsidRPr="0023182D">
        <w:rPr>
          <w:rFonts w:cs="Arial"/>
          <w:lang w:val="fr-FR"/>
        </w:rPr>
        <w:t>Utilisation des techniques moléculaires pour l</w:t>
      </w:r>
      <w:r w:rsidR="004D62F2">
        <w:rPr>
          <w:rFonts w:cs="Arial"/>
          <w:lang w:val="fr-FR"/>
        </w:rPr>
        <w:t>’</w:t>
      </w:r>
      <w:r w:rsidR="000C7850" w:rsidRPr="0023182D">
        <w:rPr>
          <w:rFonts w:cs="Arial"/>
          <w:lang w:val="fr-FR"/>
        </w:rPr>
        <w:t>examen des variétés essentiellement dérivées</w:t>
      </w:r>
      <w:r w:rsidR="000C7850" w:rsidRPr="0023182D">
        <w:rPr>
          <w:rStyle w:val="FootnoteReference"/>
          <w:rFonts w:cs="Arial"/>
          <w:lang w:val="fr-FR"/>
        </w:rPr>
        <w:footnoteReference w:id="2"/>
      </w:r>
      <w:r w:rsidR="000C7850" w:rsidRPr="0023182D">
        <w:rPr>
          <w:rFonts w:cs="Arial"/>
          <w:lang w:val="fr-FR"/>
        </w:rPr>
        <w:t xml:space="preserve"> (documents sollicités)</w:t>
      </w:r>
    </w:p>
    <w:p w14:paraId="48B29F7E" w14:textId="7CE802CA" w:rsidR="008E655C" w:rsidRPr="0023182D" w:rsidRDefault="0066197F" w:rsidP="0066197F">
      <w:pPr>
        <w:spacing w:after="120"/>
        <w:ind w:left="1134" w:hanging="567"/>
        <w:rPr>
          <w:rFonts w:cs="Arial"/>
          <w:lang w:val="fr-FR"/>
        </w:rPr>
      </w:pPr>
      <w:r>
        <w:rPr>
          <w:rFonts w:cs="Arial"/>
          <w:lang w:val="fr-FR"/>
        </w:rPr>
        <w:t>9.</w:t>
      </w:r>
      <w:r w:rsidR="00942CF6" w:rsidRPr="0023182D">
        <w:rPr>
          <w:rFonts w:cs="Arial"/>
          <w:lang w:val="fr-FR"/>
        </w:rPr>
        <w:tab/>
      </w:r>
      <w:r w:rsidR="000C7850" w:rsidRPr="0023182D">
        <w:rPr>
          <w:rFonts w:cs="Arial"/>
          <w:lang w:val="fr-FR"/>
        </w:rPr>
        <w:t>Utilisation des techniques moléculaires dans l</w:t>
      </w:r>
      <w:r w:rsidR="004D62F2">
        <w:rPr>
          <w:rFonts w:cs="Arial"/>
          <w:lang w:val="fr-FR"/>
        </w:rPr>
        <w:t>’</w:t>
      </w:r>
      <w:r w:rsidR="000C7850" w:rsidRPr="0023182D">
        <w:rPr>
          <w:rFonts w:cs="Arial"/>
          <w:lang w:val="fr-FR"/>
        </w:rPr>
        <w:t>identification des variétés</w:t>
      </w:r>
      <w:r w:rsidR="000C7850" w:rsidRPr="0023182D">
        <w:rPr>
          <w:rFonts w:cs="Arial"/>
          <w:vertAlign w:val="superscript"/>
          <w:lang w:val="fr-FR"/>
        </w:rPr>
        <w:t>1</w:t>
      </w:r>
      <w:r w:rsidR="000C7850" w:rsidRPr="0023182D">
        <w:rPr>
          <w:rFonts w:cs="Arial"/>
          <w:lang w:val="fr-FR"/>
        </w:rPr>
        <w:t xml:space="preserve"> (documents sollicités)</w:t>
      </w:r>
    </w:p>
    <w:p w14:paraId="09D0ECAC" w14:textId="41AF6321" w:rsidR="004D62F2" w:rsidRDefault="000C7850" w:rsidP="0066197F">
      <w:pPr>
        <w:spacing w:after="120"/>
        <w:ind w:left="1134" w:hanging="567"/>
        <w:rPr>
          <w:rFonts w:cs="Arial"/>
          <w:lang w:val="fr-FR"/>
        </w:rPr>
      </w:pPr>
      <w:r w:rsidRPr="0023182D">
        <w:rPr>
          <w:rFonts w:cs="Arial"/>
          <w:lang w:val="fr-FR"/>
        </w:rPr>
        <w:t>10.</w:t>
      </w:r>
      <w:r w:rsidRPr="0023182D">
        <w:rPr>
          <w:rFonts w:cs="Arial"/>
          <w:lang w:val="fr-FR"/>
        </w:rPr>
        <w:tab/>
        <w:t xml:space="preserve">Utilisation des techniques moléculaires </w:t>
      </w:r>
      <w:r w:rsidR="00F5773E" w:rsidRPr="0023182D">
        <w:rPr>
          <w:rFonts w:cs="Arial"/>
          <w:lang w:val="fr-FR"/>
        </w:rPr>
        <w:t>aux fins</w:t>
      </w:r>
      <w:r w:rsidR="00BA019C" w:rsidRPr="0023182D">
        <w:rPr>
          <w:rFonts w:cs="Arial"/>
          <w:lang w:val="fr-FR"/>
        </w:rPr>
        <w:t xml:space="preserve"> d</w:t>
      </w:r>
      <w:r w:rsidR="004D62F2">
        <w:rPr>
          <w:rFonts w:cs="Arial"/>
          <w:lang w:val="fr-FR"/>
        </w:rPr>
        <w:t>’</w:t>
      </w:r>
      <w:r w:rsidRPr="0023182D">
        <w:rPr>
          <w:rFonts w:cs="Arial"/>
          <w:lang w:val="fr-FR"/>
        </w:rPr>
        <w:t>application</w:t>
      </w:r>
      <w:r w:rsidR="00F5773E" w:rsidRPr="0023182D">
        <w:rPr>
          <w:rFonts w:cs="Arial"/>
          <w:lang w:val="fr-FR"/>
        </w:rPr>
        <w:t xml:space="preserve"> des droits</w:t>
      </w:r>
      <w:r w:rsidR="00BA019C" w:rsidRPr="0023182D">
        <w:rPr>
          <w:rFonts w:cs="Arial"/>
          <w:vertAlign w:val="superscript"/>
          <w:lang w:val="fr-FR"/>
        </w:rPr>
        <w:t>1</w:t>
      </w:r>
      <w:r w:rsidRPr="0023182D">
        <w:rPr>
          <w:rFonts w:cs="Arial"/>
          <w:lang w:val="fr-FR"/>
        </w:rPr>
        <w:t xml:space="preserve"> (documents sollicités)</w:t>
      </w:r>
    </w:p>
    <w:p w14:paraId="45CB34FB" w14:textId="6590C800" w:rsidR="008E655C" w:rsidRPr="0023182D" w:rsidRDefault="0066197F" w:rsidP="0066197F">
      <w:pPr>
        <w:spacing w:after="120"/>
        <w:ind w:left="1134" w:hanging="567"/>
        <w:rPr>
          <w:rFonts w:cs="Arial"/>
          <w:lang w:val="fr-FR"/>
        </w:rPr>
      </w:pPr>
      <w:r>
        <w:rPr>
          <w:rFonts w:cs="Arial"/>
          <w:lang w:val="fr-FR"/>
        </w:rPr>
        <w:t>11.</w:t>
      </w:r>
      <w:r w:rsidR="00942CF6" w:rsidRPr="0023182D">
        <w:rPr>
          <w:rFonts w:cs="Arial"/>
          <w:lang w:val="fr-FR"/>
        </w:rPr>
        <w:tab/>
      </w:r>
      <w:r w:rsidR="000C7850" w:rsidRPr="0023182D">
        <w:rPr>
          <w:rFonts w:cs="Arial"/>
          <w:lang w:val="fr-FR"/>
        </w:rPr>
        <w:t>Coopération entre organisations internationales (document à établir par le Bureau de l</w:t>
      </w:r>
      <w:r w:rsidR="004D62F2">
        <w:rPr>
          <w:rFonts w:cs="Arial"/>
          <w:lang w:val="fr-FR"/>
        </w:rPr>
        <w:t>’</w:t>
      </w:r>
      <w:r w:rsidR="000C7850" w:rsidRPr="0023182D">
        <w:rPr>
          <w:rFonts w:cs="Arial"/>
          <w:lang w:val="fr-FR"/>
        </w:rPr>
        <w:t>Union et documents sollicités)</w:t>
      </w:r>
    </w:p>
    <w:p w14:paraId="4F43CB11" w14:textId="7E9AE007" w:rsidR="00942CF6" w:rsidRPr="0023182D" w:rsidRDefault="0066197F" w:rsidP="0066197F">
      <w:pPr>
        <w:spacing w:after="120"/>
        <w:ind w:left="1134" w:hanging="567"/>
        <w:rPr>
          <w:rFonts w:cs="Arial"/>
          <w:lang w:val="fr-FR"/>
        </w:rPr>
      </w:pPr>
      <w:r>
        <w:rPr>
          <w:rFonts w:cs="Arial"/>
          <w:lang w:val="fr-FR"/>
        </w:rPr>
        <w:t>12.</w:t>
      </w:r>
      <w:r w:rsidR="00942CF6" w:rsidRPr="0023182D">
        <w:rPr>
          <w:rFonts w:cs="Arial"/>
          <w:lang w:val="fr-FR"/>
        </w:rPr>
        <w:tab/>
      </w:r>
      <w:r w:rsidR="000C7850" w:rsidRPr="0023182D">
        <w:rPr>
          <w:rFonts w:cs="Arial"/>
          <w:lang w:val="fr-FR"/>
        </w:rPr>
        <w:t>Confidentialité, titularité et accès en matière de données moléculaires, modèle d</w:t>
      </w:r>
      <w:r w:rsidR="004D62F2">
        <w:rPr>
          <w:rFonts w:cs="Arial"/>
          <w:lang w:val="fr-FR"/>
        </w:rPr>
        <w:t>’</w:t>
      </w:r>
      <w:r w:rsidR="000C7850" w:rsidRPr="0023182D">
        <w:rPr>
          <w:rFonts w:cs="Arial"/>
          <w:lang w:val="fr-FR"/>
        </w:rPr>
        <w:t xml:space="preserve">accord </w:t>
      </w:r>
      <w:r w:rsidR="004D62F2">
        <w:rPr>
          <w:rFonts w:cs="Arial"/>
          <w:lang w:val="fr-FR"/>
        </w:rPr>
        <w:t>y compris</w:t>
      </w:r>
      <w:r w:rsidR="000C7850" w:rsidRPr="0023182D">
        <w:rPr>
          <w:rFonts w:cs="Arial"/>
          <w:vertAlign w:val="superscript"/>
          <w:lang w:val="fr-FR"/>
        </w:rPr>
        <w:t>1</w:t>
      </w:r>
      <w:r w:rsidR="000C7850" w:rsidRPr="0023182D">
        <w:rPr>
          <w:rFonts w:cs="Arial"/>
          <w:lang w:val="fr-FR"/>
        </w:rPr>
        <w:t xml:space="preserve"> (documents sollicités)</w:t>
      </w:r>
    </w:p>
    <w:p w14:paraId="0CF0B523" w14:textId="28D77B40" w:rsidR="008E655C" w:rsidRPr="0023182D" w:rsidRDefault="00942CF6" w:rsidP="0066197F">
      <w:pPr>
        <w:spacing w:after="120"/>
        <w:ind w:left="1134" w:hanging="567"/>
        <w:rPr>
          <w:rFonts w:cs="Arial"/>
          <w:lang w:val="fr-FR"/>
        </w:rPr>
      </w:pPr>
      <w:r w:rsidRPr="0023182D">
        <w:rPr>
          <w:rFonts w:cs="Arial"/>
          <w:lang w:val="fr-FR"/>
        </w:rPr>
        <w:t>13.</w:t>
      </w:r>
      <w:r w:rsidRPr="0023182D">
        <w:rPr>
          <w:rFonts w:cs="Arial"/>
          <w:lang w:val="fr-FR"/>
        </w:rPr>
        <w:tab/>
      </w:r>
      <w:r w:rsidR="000C7850" w:rsidRPr="0023182D">
        <w:rPr>
          <w:rFonts w:cs="Arial"/>
          <w:lang w:val="fr-FR"/>
        </w:rPr>
        <w:t>Réunion destinée à favoriser la coopération (avec possibles séances de groupes)</w:t>
      </w:r>
    </w:p>
    <w:p w14:paraId="02E7FEB4" w14:textId="56C85905" w:rsidR="008E655C" w:rsidRPr="0023182D" w:rsidRDefault="0066197F" w:rsidP="0066197F">
      <w:pPr>
        <w:spacing w:after="120"/>
        <w:ind w:left="1134" w:hanging="567"/>
        <w:rPr>
          <w:rFonts w:cs="Arial"/>
          <w:lang w:val="fr-FR"/>
        </w:rPr>
      </w:pPr>
      <w:r>
        <w:rPr>
          <w:rFonts w:cs="Arial"/>
          <w:lang w:val="fr-FR"/>
        </w:rPr>
        <w:t>14.</w:t>
      </w:r>
      <w:r w:rsidR="00942CF6" w:rsidRPr="0023182D">
        <w:rPr>
          <w:rFonts w:cs="Arial"/>
          <w:lang w:val="fr-FR"/>
        </w:rPr>
        <w:tab/>
      </w:r>
      <w:r w:rsidR="000C7850" w:rsidRPr="0023182D">
        <w:rPr>
          <w:rFonts w:cs="Arial"/>
          <w:lang w:val="fr-FR"/>
        </w:rPr>
        <w:t>Date et lieu de la prochaine session</w:t>
      </w:r>
    </w:p>
    <w:p w14:paraId="6BAC8D41" w14:textId="40D5E9DD" w:rsidR="008E655C" w:rsidRPr="0023182D" w:rsidRDefault="0066197F" w:rsidP="0066197F">
      <w:pPr>
        <w:spacing w:after="120"/>
        <w:ind w:left="1134" w:hanging="567"/>
        <w:rPr>
          <w:rFonts w:cs="Arial"/>
          <w:lang w:val="fr-FR"/>
        </w:rPr>
      </w:pPr>
      <w:r>
        <w:rPr>
          <w:rFonts w:cs="Arial"/>
          <w:lang w:val="fr-FR"/>
        </w:rPr>
        <w:t>15.</w:t>
      </w:r>
      <w:r w:rsidR="00942CF6" w:rsidRPr="0023182D">
        <w:rPr>
          <w:rFonts w:cs="Arial"/>
          <w:lang w:val="fr-FR"/>
        </w:rPr>
        <w:tab/>
      </w:r>
      <w:r w:rsidR="000C7850" w:rsidRPr="0023182D">
        <w:rPr>
          <w:rFonts w:cs="Arial"/>
          <w:lang w:val="fr-FR"/>
        </w:rPr>
        <w:t>Programme futur</w:t>
      </w:r>
    </w:p>
    <w:p w14:paraId="70368DF4" w14:textId="77777777" w:rsidR="008E655C" w:rsidRPr="0023182D" w:rsidRDefault="000C7850" w:rsidP="0066197F">
      <w:pPr>
        <w:spacing w:after="120"/>
        <w:ind w:left="1134" w:hanging="567"/>
        <w:rPr>
          <w:rFonts w:cs="Arial"/>
          <w:lang w:val="fr-FR"/>
        </w:rPr>
      </w:pPr>
      <w:r w:rsidRPr="0023182D">
        <w:rPr>
          <w:rFonts w:cs="Arial"/>
          <w:lang w:val="fr-FR"/>
        </w:rPr>
        <w:t>16.</w:t>
      </w:r>
      <w:r w:rsidRPr="0023182D">
        <w:rPr>
          <w:rFonts w:cs="Arial"/>
          <w:lang w:val="fr-FR"/>
        </w:rPr>
        <w:tab/>
        <w:t>Compte rendu de la session (selon le temps disponible)</w:t>
      </w:r>
    </w:p>
    <w:p w14:paraId="6A87E048" w14:textId="063172DE" w:rsidR="008E655C" w:rsidRPr="0023182D" w:rsidRDefault="000C7850" w:rsidP="0066197F">
      <w:pPr>
        <w:spacing w:after="120"/>
        <w:ind w:left="1134" w:hanging="567"/>
        <w:rPr>
          <w:rFonts w:cs="Arial"/>
          <w:lang w:val="fr-FR"/>
        </w:rPr>
      </w:pPr>
      <w:r w:rsidRPr="0023182D">
        <w:rPr>
          <w:rFonts w:cs="Arial"/>
          <w:lang w:val="fr-FR"/>
        </w:rPr>
        <w:t>17.</w:t>
      </w:r>
      <w:r w:rsidR="00942CF6" w:rsidRPr="0023182D">
        <w:rPr>
          <w:rFonts w:cs="Arial"/>
          <w:lang w:val="fr-FR"/>
        </w:rPr>
        <w:tab/>
      </w:r>
      <w:r w:rsidRPr="0023182D">
        <w:rPr>
          <w:rFonts w:cs="Arial"/>
          <w:lang w:val="fr-FR"/>
        </w:rPr>
        <w:t>Clôture de la session</w:t>
      </w:r>
    </w:p>
    <w:p w14:paraId="79B41693" w14:textId="77777777" w:rsidR="008E655C" w:rsidRPr="0023182D" w:rsidRDefault="008E655C" w:rsidP="00240801">
      <w:pPr>
        <w:rPr>
          <w:lang w:val="fr-FR"/>
        </w:rPr>
      </w:pPr>
    </w:p>
    <w:p w14:paraId="0CD2FF3D" w14:textId="77777777" w:rsidR="008E655C" w:rsidRPr="0023182D" w:rsidRDefault="008E655C" w:rsidP="004658AB">
      <w:pPr>
        <w:rPr>
          <w:lang w:val="fr-FR"/>
        </w:rPr>
      </w:pPr>
    </w:p>
    <w:p w14:paraId="15968820" w14:textId="77777777" w:rsidR="008E655C" w:rsidRPr="0023182D" w:rsidRDefault="008E655C" w:rsidP="004658AB">
      <w:pPr>
        <w:rPr>
          <w:lang w:val="fr-FR"/>
        </w:rPr>
      </w:pPr>
    </w:p>
    <w:p w14:paraId="19A4A22D" w14:textId="2F742CFA" w:rsidR="008E655C" w:rsidRPr="0023182D" w:rsidRDefault="000C7850" w:rsidP="000C7850">
      <w:pPr>
        <w:jc w:val="right"/>
        <w:rPr>
          <w:lang w:val="fr-FR"/>
        </w:rPr>
      </w:pPr>
      <w:r w:rsidRPr="0023182D">
        <w:rPr>
          <w:lang w:val="fr-FR"/>
        </w:rPr>
        <w:t>[Fin de l</w:t>
      </w:r>
      <w:r w:rsidR="004D62F2">
        <w:rPr>
          <w:lang w:val="fr-FR"/>
        </w:rPr>
        <w:t>’</w:t>
      </w:r>
      <w:r w:rsidR="004D62F2" w:rsidRPr="0023182D">
        <w:rPr>
          <w:lang w:val="fr-FR"/>
        </w:rPr>
        <w:t>annexe</w:t>
      </w:r>
      <w:r w:rsidR="004D62F2">
        <w:rPr>
          <w:lang w:val="fr-FR"/>
        </w:rPr>
        <w:t> </w:t>
      </w:r>
      <w:r w:rsidR="004D62F2" w:rsidRPr="0023182D">
        <w:rPr>
          <w:lang w:val="fr-FR"/>
        </w:rPr>
        <w:t>I</w:t>
      </w:r>
      <w:r w:rsidRPr="0023182D">
        <w:rPr>
          <w:lang w:val="fr-FR"/>
        </w:rPr>
        <w:t>I et du document]</w:t>
      </w:r>
    </w:p>
    <w:p w14:paraId="5BEE5D48" w14:textId="77777777" w:rsidR="008E655C" w:rsidRPr="0023182D" w:rsidRDefault="008E655C" w:rsidP="004658AB">
      <w:pPr>
        <w:rPr>
          <w:lang w:val="fr-FR"/>
        </w:rPr>
      </w:pPr>
    </w:p>
    <w:p w14:paraId="627D7131" w14:textId="77777777" w:rsidR="008E655C" w:rsidRPr="0023182D" w:rsidRDefault="008E655C" w:rsidP="004658AB">
      <w:pPr>
        <w:rPr>
          <w:lang w:val="fr-FR"/>
        </w:rPr>
      </w:pPr>
    </w:p>
    <w:p w14:paraId="016C3D12" w14:textId="77777777" w:rsidR="008E655C" w:rsidRPr="0023182D" w:rsidRDefault="008E655C" w:rsidP="004658AB">
      <w:pPr>
        <w:rPr>
          <w:lang w:val="fr-FR"/>
        </w:rPr>
      </w:pPr>
    </w:p>
    <w:p w14:paraId="306F8DF8" w14:textId="77777777" w:rsidR="008E655C" w:rsidRPr="0023182D" w:rsidRDefault="008E655C" w:rsidP="004658AB">
      <w:pPr>
        <w:rPr>
          <w:lang w:val="fr-FR"/>
        </w:rPr>
      </w:pPr>
    </w:p>
    <w:p w14:paraId="6D3DEEA2" w14:textId="30FD3F1F" w:rsidR="004658AB" w:rsidRPr="0023182D" w:rsidRDefault="004658AB" w:rsidP="004658AB">
      <w:pPr>
        <w:rPr>
          <w:lang w:val="fr-FR"/>
        </w:rPr>
      </w:pPr>
    </w:p>
    <w:sectPr w:rsidR="004658AB" w:rsidRPr="0023182D" w:rsidSect="0004198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DEDD9" w14:textId="77777777" w:rsidR="00201C37" w:rsidRDefault="00201C37" w:rsidP="006655D3">
      <w:r>
        <w:separator/>
      </w:r>
    </w:p>
    <w:p w14:paraId="533A7D11" w14:textId="77777777" w:rsidR="00201C37" w:rsidRDefault="00201C37" w:rsidP="006655D3"/>
    <w:p w14:paraId="05DCC9EC" w14:textId="77777777" w:rsidR="00201C37" w:rsidRDefault="00201C37" w:rsidP="006655D3"/>
  </w:endnote>
  <w:endnote w:type="continuationSeparator" w:id="0">
    <w:p w14:paraId="3250EA73" w14:textId="77777777" w:rsidR="00201C37" w:rsidRDefault="00201C37" w:rsidP="006655D3">
      <w:r>
        <w:separator/>
      </w:r>
    </w:p>
    <w:p w14:paraId="653F18E4" w14:textId="77777777" w:rsidR="00201C37" w:rsidRPr="00294751" w:rsidRDefault="00201C37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40AACEE0" w14:textId="77777777" w:rsidR="00201C37" w:rsidRPr="00294751" w:rsidRDefault="00201C37" w:rsidP="006655D3">
      <w:pPr>
        <w:rPr>
          <w:lang w:val="fr-FR"/>
        </w:rPr>
      </w:pPr>
    </w:p>
    <w:p w14:paraId="73CF3E5D" w14:textId="77777777" w:rsidR="00201C37" w:rsidRPr="00294751" w:rsidRDefault="00201C37" w:rsidP="006655D3">
      <w:pPr>
        <w:rPr>
          <w:lang w:val="fr-FR"/>
        </w:rPr>
      </w:pPr>
    </w:p>
  </w:endnote>
  <w:endnote w:type="continuationNotice" w:id="1">
    <w:p w14:paraId="2349A437" w14:textId="77777777" w:rsidR="00201C37" w:rsidRPr="00294751" w:rsidRDefault="00201C37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5B2D920B" w14:textId="77777777" w:rsidR="00201C37" w:rsidRPr="00294751" w:rsidRDefault="00201C37" w:rsidP="006655D3">
      <w:pPr>
        <w:rPr>
          <w:lang w:val="fr-FR"/>
        </w:rPr>
      </w:pPr>
    </w:p>
    <w:p w14:paraId="7E489572" w14:textId="77777777" w:rsidR="00201C37" w:rsidRPr="00294751" w:rsidRDefault="00201C37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734C9" w14:textId="0CD9C20B" w:rsidR="004D62F2" w:rsidRDefault="004D62F2" w:rsidP="004D62F2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18F5CD8E" wp14:editId="1805D814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5F24F2" w14:textId="688E6146" w:rsidR="004D62F2" w:rsidRDefault="0077718F" w:rsidP="0077718F">
                          <w:pPr>
                            <w:jc w:val="center"/>
                          </w:pPr>
                          <w:r w:rsidRPr="0077718F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F5CD8E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Yj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yklitUo0ep29bj8kpQAThhP0F7bDHFLjUjXXEGDQodirV4Af7EIiU4w7QGLaE9IU5ra/7FUggdR&#10;g9cj76JxhOPmaIhSxuji6DtPRgO0fdC309pY91VATbyRU4O6hgzYbmFdCz1A/GUK5pWUuM8yqcg+&#10;p8PzQRwOHD0YXCoPwCQwRme1mv2YJP00vupPevPheNRL5+mgNxnF416cTK4mwzidpDfznz5ekmab&#10;qiiEWlRKHPonSf9On66TW+VDB71L1YKsCl+Hz81Xdy0N2TFs5LVk/KVj6AQVvU8nEIjVHf6hyiBU&#10;q42XzDXrBmny5hqKVxTYAPKLUljN5xVeumDWPTCDQ4GbOOjuHj+lBCQVOouSDZjvf9r3eOQCvZTs&#10;cchyar9tmRGUyFuFXTxJ0hTDurBIB6M+LsypZ33qUdv6GrD8JGQXTI938mCWBuonfA9m/lZ0McXx&#10;7py6g3nt2tHH94SL2SyAcA41cwu11PzQ157sVfPEjO76zSGNd3AYR5Z9aLsW62VSMNs6KKvQk2+s&#10;dgOCMxzE6N4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Gx0hiO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14:paraId="545F24F2" w14:textId="688E6146" w:rsidR="004D62F2" w:rsidRDefault="0077718F" w:rsidP="0077718F">
                    <w:pPr>
                      <w:jc w:val="center"/>
                    </w:pPr>
                    <w:r w:rsidRPr="0077718F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E648F" w14:textId="3F1E54A9" w:rsidR="004D62F2" w:rsidRDefault="004D62F2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09A2B19D" wp14:editId="1D12C9DF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C322CA" w14:textId="5F480255" w:rsidR="004D62F2" w:rsidRDefault="0077718F" w:rsidP="0077718F">
                          <w:pPr>
                            <w:jc w:val="center"/>
                          </w:pPr>
                          <w:r w:rsidRPr="0077718F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A2B19D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14:paraId="15C322CA" w14:textId="5F480255" w:rsidR="004D62F2" w:rsidRDefault="0077718F" w:rsidP="0077718F">
                    <w:pPr>
                      <w:jc w:val="center"/>
                    </w:pPr>
                    <w:r w:rsidRPr="0077718F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84BC2" w14:textId="77777777" w:rsidR="004D62F2" w:rsidRDefault="004D62F2" w:rsidP="004D62F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7077D" w14:textId="76C547C3" w:rsidR="004D62F2" w:rsidRDefault="004D62F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CF415" w14:textId="77777777" w:rsidR="004D62F2" w:rsidRDefault="004D62F2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2E965" w14:textId="77777777" w:rsidR="004D62F2" w:rsidRDefault="004D62F2" w:rsidP="004D62F2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4A2DF" w14:textId="77777777" w:rsidR="004D62F2" w:rsidRDefault="004D62F2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CCF37" w14:textId="77777777" w:rsidR="004D62F2" w:rsidRDefault="004D62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B92D0" w14:textId="77777777" w:rsidR="00201C37" w:rsidRDefault="00201C37" w:rsidP="006655D3">
      <w:r>
        <w:separator/>
      </w:r>
    </w:p>
  </w:footnote>
  <w:footnote w:type="continuationSeparator" w:id="0">
    <w:p w14:paraId="3D66A687" w14:textId="77777777" w:rsidR="00201C37" w:rsidRDefault="00201C37" w:rsidP="006655D3">
      <w:r>
        <w:separator/>
      </w:r>
    </w:p>
  </w:footnote>
  <w:footnote w:type="continuationNotice" w:id="1">
    <w:p w14:paraId="36A4D189" w14:textId="77777777" w:rsidR="00201C37" w:rsidRPr="00AB530F" w:rsidRDefault="00201C37" w:rsidP="00AB530F">
      <w:pPr>
        <w:pStyle w:val="Footer"/>
      </w:pPr>
    </w:p>
  </w:footnote>
  <w:footnote w:id="2">
    <w:p w14:paraId="43783111" w14:textId="1F131F09" w:rsidR="000C7850" w:rsidRPr="007F10BB" w:rsidRDefault="000C7850" w:rsidP="007F10BB">
      <w:pPr>
        <w:pStyle w:val="FootnoteText"/>
        <w:rPr>
          <w:lang w:val="fr-FR"/>
        </w:rPr>
      </w:pPr>
      <w:r w:rsidRPr="007F10BB">
        <w:rPr>
          <w:rStyle w:val="FootnoteReference"/>
          <w:lang w:val="fr-FR"/>
        </w:rPr>
        <w:footnoteRef/>
      </w:r>
      <w:r w:rsidRPr="007F10BB">
        <w:rPr>
          <w:lang w:val="fr-FR"/>
        </w:rPr>
        <w:t xml:space="preserve"> Journée des obtenteurs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7D210" w14:textId="77777777" w:rsidR="004D62F2" w:rsidRPr="00C5280D" w:rsidRDefault="004D62F2" w:rsidP="004D62F2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TC/57/INF/9 A</w:t>
    </w:r>
  </w:p>
  <w:p w14:paraId="54326C6E" w14:textId="77777777" w:rsidR="004D62F2" w:rsidRPr="00C5280D" w:rsidRDefault="004D62F2" w:rsidP="004D62F2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2D768FC7" w14:textId="77777777" w:rsidR="004D62F2" w:rsidRPr="00C5280D" w:rsidRDefault="004D62F2" w:rsidP="004D62F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58D75" w14:textId="71B9AD23" w:rsidR="00201C37" w:rsidRPr="00C5280D" w:rsidRDefault="00201C37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TC/57/INF/9</w:t>
    </w:r>
    <w:r w:rsidR="00A262CB">
      <w:rPr>
        <w:rStyle w:val="PageNumber"/>
        <w:lang w:val="en-US"/>
      </w:rPr>
      <w:t> </w:t>
    </w:r>
    <w:r w:rsidR="00DA1501">
      <w:rPr>
        <w:rStyle w:val="PageNumber"/>
        <w:lang w:val="en-US"/>
      </w:rPr>
      <w:t>A</w:t>
    </w:r>
  </w:p>
  <w:p w14:paraId="04507BF4" w14:textId="61F3C597" w:rsidR="00201C37" w:rsidRPr="00C5280D" w:rsidRDefault="00916552" w:rsidP="00EB048E">
    <w:pPr>
      <w:pStyle w:val="Header"/>
      <w:rPr>
        <w:lang w:val="en-US"/>
      </w:rPr>
    </w:pPr>
    <w:r>
      <w:rPr>
        <w:lang w:val="en-US"/>
      </w:rPr>
      <w:t>Annex</w:t>
    </w:r>
    <w:r w:rsidR="00A262CB">
      <w:rPr>
        <w:lang w:val="en-US"/>
      </w:rPr>
      <w:t>e</w:t>
    </w:r>
    <w:r>
      <w:rPr>
        <w:lang w:val="en-US"/>
      </w:rPr>
      <w:t xml:space="preserve"> I, </w:t>
    </w:r>
    <w:r w:rsidR="00201C37" w:rsidRPr="00C5280D">
      <w:rPr>
        <w:lang w:val="en-US"/>
      </w:rPr>
      <w:t>page</w:t>
    </w:r>
    <w:r w:rsidR="00A262CB">
      <w:rPr>
        <w:lang w:val="en-US"/>
      </w:rPr>
      <w:t> </w:t>
    </w:r>
    <w:r w:rsidR="00201C37" w:rsidRPr="00C5280D">
      <w:rPr>
        <w:rStyle w:val="PageNumber"/>
        <w:lang w:val="en-US"/>
      </w:rPr>
      <w:fldChar w:fldCharType="begin"/>
    </w:r>
    <w:r w:rsidR="00201C37" w:rsidRPr="00C5280D">
      <w:rPr>
        <w:rStyle w:val="PageNumber"/>
        <w:lang w:val="en-US"/>
      </w:rPr>
      <w:instrText xml:space="preserve"> PAGE </w:instrText>
    </w:r>
    <w:r w:rsidR="00201C37" w:rsidRPr="00C5280D">
      <w:rPr>
        <w:rStyle w:val="PageNumber"/>
        <w:lang w:val="en-US"/>
      </w:rPr>
      <w:fldChar w:fldCharType="separate"/>
    </w:r>
    <w:r w:rsidR="00DA1501">
      <w:rPr>
        <w:rStyle w:val="PageNumber"/>
        <w:noProof/>
        <w:lang w:val="en-US"/>
      </w:rPr>
      <w:t>2</w:t>
    </w:r>
    <w:r w:rsidR="00201C37" w:rsidRPr="00C5280D">
      <w:rPr>
        <w:rStyle w:val="PageNumber"/>
        <w:lang w:val="en-US"/>
      </w:rPr>
      <w:fldChar w:fldCharType="end"/>
    </w:r>
  </w:p>
  <w:p w14:paraId="1EAFE6D5" w14:textId="77777777" w:rsidR="00201C37" w:rsidRPr="00C5280D" w:rsidRDefault="00201C37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E9119" w14:textId="781C662C" w:rsidR="004D62F2" w:rsidRPr="000936FA" w:rsidRDefault="004D62F2" w:rsidP="004D62F2">
    <w:pPr>
      <w:pStyle w:val="Header"/>
      <w:rPr>
        <w:rStyle w:val="PageNumber"/>
      </w:rPr>
    </w:pPr>
    <w:r w:rsidRPr="000936FA">
      <w:rPr>
        <w:rStyle w:val="PageNumber"/>
      </w:rPr>
      <w:t>TC/57/INF/9 Add.</w:t>
    </w:r>
  </w:p>
  <w:p w14:paraId="7C81294C" w14:textId="65AC46EE" w:rsidR="004D62F2" w:rsidRPr="000936FA" w:rsidRDefault="004D62F2" w:rsidP="004D62F2">
    <w:pPr>
      <w:pStyle w:val="Header"/>
    </w:pPr>
    <w:r w:rsidRPr="000936FA">
      <w:t xml:space="preserve">Annexe I, page </w:t>
    </w:r>
    <w:r w:rsidRPr="000936FA">
      <w:rPr>
        <w:rStyle w:val="PageNumber"/>
      </w:rPr>
      <w:fldChar w:fldCharType="begin"/>
    </w:r>
    <w:r w:rsidRPr="000936FA">
      <w:rPr>
        <w:rStyle w:val="PageNumber"/>
      </w:rPr>
      <w:instrText xml:space="preserve"> PAGE </w:instrText>
    </w:r>
    <w:r w:rsidRPr="000936FA">
      <w:rPr>
        <w:rStyle w:val="PageNumber"/>
      </w:rPr>
      <w:fldChar w:fldCharType="separate"/>
    </w:r>
    <w:r w:rsidR="002B6834">
      <w:rPr>
        <w:rStyle w:val="PageNumber"/>
        <w:noProof/>
      </w:rPr>
      <w:t>2</w:t>
    </w:r>
    <w:r w:rsidRPr="000936FA">
      <w:rPr>
        <w:rStyle w:val="PageNumber"/>
      </w:rPr>
      <w:fldChar w:fldCharType="end"/>
    </w:r>
  </w:p>
  <w:p w14:paraId="021A31D0" w14:textId="77777777" w:rsidR="004D62F2" w:rsidRPr="000936FA" w:rsidRDefault="004D62F2" w:rsidP="004D62F2">
    <w:pPr>
      <w:rPr>
        <w:lang w:val="fr-FR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DA6A7" w14:textId="382AF93A" w:rsidR="00DA1501" w:rsidRPr="000936FA" w:rsidRDefault="00DA1501" w:rsidP="00EB048E">
    <w:pPr>
      <w:pStyle w:val="Header"/>
      <w:rPr>
        <w:rStyle w:val="PageNumber"/>
      </w:rPr>
    </w:pPr>
    <w:r w:rsidRPr="000936FA">
      <w:rPr>
        <w:rStyle w:val="PageNumber"/>
      </w:rPr>
      <w:t>TC/57/INF/9 Add.</w:t>
    </w:r>
  </w:p>
  <w:p w14:paraId="461F47E8" w14:textId="03EF171C" w:rsidR="00DA1501" w:rsidRPr="000936FA" w:rsidRDefault="00DA1501" w:rsidP="00EB048E">
    <w:pPr>
      <w:pStyle w:val="Header"/>
    </w:pPr>
    <w:r w:rsidRPr="000936FA">
      <w:t>Annex</w:t>
    </w:r>
    <w:r w:rsidR="00D96D11" w:rsidRPr="000936FA">
      <w:t>e</w:t>
    </w:r>
    <w:r w:rsidRPr="000936FA">
      <w:t xml:space="preserve"> I, page </w:t>
    </w:r>
    <w:r w:rsidRPr="000936FA">
      <w:rPr>
        <w:rStyle w:val="PageNumber"/>
      </w:rPr>
      <w:fldChar w:fldCharType="begin"/>
    </w:r>
    <w:r w:rsidRPr="000936FA">
      <w:rPr>
        <w:rStyle w:val="PageNumber"/>
      </w:rPr>
      <w:instrText xml:space="preserve"> PAGE </w:instrText>
    </w:r>
    <w:r w:rsidRPr="000936FA">
      <w:rPr>
        <w:rStyle w:val="PageNumber"/>
      </w:rPr>
      <w:fldChar w:fldCharType="separate"/>
    </w:r>
    <w:r w:rsidR="002B6834">
      <w:rPr>
        <w:rStyle w:val="PageNumber"/>
        <w:noProof/>
      </w:rPr>
      <w:t>3</w:t>
    </w:r>
    <w:r w:rsidRPr="000936FA">
      <w:rPr>
        <w:rStyle w:val="PageNumber"/>
      </w:rPr>
      <w:fldChar w:fldCharType="end"/>
    </w:r>
  </w:p>
  <w:p w14:paraId="3916770F" w14:textId="77777777" w:rsidR="00DA1501" w:rsidRPr="000936FA" w:rsidRDefault="00DA1501" w:rsidP="006655D3">
    <w:pPr>
      <w:rPr>
        <w:lang w:val="fr-FR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EC69A" w14:textId="11543ED5" w:rsidR="00201C37" w:rsidRPr="00D96D11" w:rsidRDefault="00201C37" w:rsidP="0004198B">
    <w:pPr>
      <w:pStyle w:val="Header"/>
      <w:rPr>
        <w:lang w:val="en-US"/>
      </w:rPr>
    </w:pPr>
    <w:r w:rsidRPr="00D96D11">
      <w:rPr>
        <w:lang w:val="en-US"/>
      </w:rPr>
      <w:t>TC/57/INF/9</w:t>
    </w:r>
    <w:r w:rsidR="00FB5C5F" w:rsidRPr="00D96D11">
      <w:rPr>
        <w:lang w:val="en-US"/>
      </w:rPr>
      <w:t xml:space="preserve"> Add.</w:t>
    </w:r>
  </w:p>
  <w:p w14:paraId="2455BFD7" w14:textId="77777777" w:rsidR="00201C37" w:rsidRPr="00D96D11" w:rsidRDefault="00201C37" w:rsidP="0004198B">
    <w:pPr>
      <w:pStyle w:val="Header"/>
      <w:rPr>
        <w:lang w:val="en-US"/>
      </w:rPr>
    </w:pPr>
  </w:p>
  <w:p w14:paraId="08AD4FEF" w14:textId="19AA653B" w:rsidR="00201C37" w:rsidRPr="00D96D11" w:rsidRDefault="00FB5C5F" w:rsidP="0004198B">
    <w:pPr>
      <w:pStyle w:val="Header"/>
      <w:rPr>
        <w:lang w:val="en-US"/>
      </w:rPr>
    </w:pPr>
    <w:r w:rsidRPr="00D96D11">
      <w:rPr>
        <w:lang w:val="en-US"/>
      </w:rPr>
      <w:t>ANNEX</w:t>
    </w:r>
    <w:r w:rsidR="00D96D11" w:rsidRPr="00D96D11">
      <w:rPr>
        <w:lang w:val="en-US"/>
      </w:rPr>
      <w:t>E</w:t>
    </w:r>
    <w:r w:rsidRPr="00D96D11">
      <w:rPr>
        <w:lang w:val="en-US"/>
      </w:rPr>
      <w:t xml:space="preserve"> I</w:t>
    </w:r>
  </w:p>
  <w:p w14:paraId="7BE03978" w14:textId="77777777" w:rsidR="00201C37" w:rsidRPr="00D96D11" w:rsidRDefault="00201C37" w:rsidP="0004198B">
    <w:pPr>
      <w:pStyle w:val="Header"/>
      <w:rPr>
        <w:lang w:val="en-US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EE38A" w14:textId="75A2D5F9" w:rsidR="004D62F2" w:rsidRPr="004658AB" w:rsidRDefault="004D62F2" w:rsidP="004D62F2">
    <w:pPr>
      <w:pStyle w:val="Header"/>
      <w:rPr>
        <w:rStyle w:val="PageNumber"/>
        <w:lang w:val="fr-CH"/>
      </w:rPr>
    </w:pPr>
    <w:r w:rsidRPr="004658AB">
      <w:rPr>
        <w:rStyle w:val="PageNumber"/>
        <w:lang w:val="fr-CH"/>
      </w:rPr>
      <w:t>TC/57/INF/9</w:t>
    </w:r>
    <w:r>
      <w:rPr>
        <w:rStyle w:val="PageNumber"/>
        <w:lang w:val="fr-CH"/>
      </w:rPr>
      <w:t xml:space="preserve"> Add.</w:t>
    </w:r>
  </w:p>
  <w:p w14:paraId="49ABFD19" w14:textId="3A5D3352" w:rsidR="004D62F2" w:rsidRPr="004658AB" w:rsidRDefault="004D62F2" w:rsidP="004D62F2">
    <w:pPr>
      <w:pStyle w:val="Header"/>
      <w:rPr>
        <w:lang w:val="fr-CH"/>
      </w:rPr>
    </w:pPr>
    <w:r>
      <w:rPr>
        <w:lang w:val="fr-CH"/>
      </w:rPr>
      <w:t>Annexe II</w:t>
    </w:r>
    <w:r w:rsidRPr="004658AB">
      <w:rPr>
        <w:lang w:val="fr-CH"/>
      </w:rPr>
      <w:t xml:space="preserve">, page </w:t>
    </w:r>
    <w:r w:rsidRPr="00C5280D">
      <w:rPr>
        <w:rStyle w:val="PageNumber"/>
        <w:lang w:val="en-US"/>
      </w:rPr>
      <w:fldChar w:fldCharType="begin"/>
    </w:r>
    <w:r w:rsidRPr="004658AB">
      <w:rPr>
        <w:rStyle w:val="PageNumber"/>
        <w:lang w:val="fr-CH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B6834">
      <w:rPr>
        <w:rStyle w:val="PageNumber"/>
        <w:noProof/>
        <w:lang w:val="fr-CH"/>
      </w:rPr>
      <w:t>2</w:t>
    </w:r>
    <w:r w:rsidRPr="00C5280D">
      <w:rPr>
        <w:rStyle w:val="PageNumber"/>
        <w:lang w:val="en-US"/>
      </w:rPr>
      <w:fldChar w:fldCharType="end"/>
    </w:r>
  </w:p>
  <w:p w14:paraId="66198B5C" w14:textId="77777777" w:rsidR="004D62F2" w:rsidRPr="004658AB" w:rsidRDefault="004D62F2" w:rsidP="004D62F2">
    <w:pPr>
      <w:rPr>
        <w:lang w:val="fr-CH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7A6F0" w14:textId="3EDA1B24" w:rsidR="00201C37" w:rsidRPr="004658AB" w:rsidRDefault="00201C37" w:rsidP="00EB048E">
    <w:pPr>
      <w:pStyle w:val="Header"/>
      <w:rPr>
        <w:rStyle w:val="PageNumber"/>
        <w:lang w:val="fr-CH"/>
      </w:rPr>
    </w:pPr>
    <w:r w:rsidRPr="004658AB">
      <w:rPr>
        <w:rStyle w:val="PageNumber"/>
        <w:lang w:val="fr-CH"/>
      </w:rPr>
      <w:t>TC/57/INF/9</w:t>
    </w:r>
    <w:r w:rsidR="00DA1501">
      <w:rPr>
        <w:rStyle w:val="PageNumber"/>
        <w:lang w:val="fr-CH"/>
      </w:rPr>
      <w:t xml:space="preserve"> Add.</w:t>
    </w:r>
  </w:p>
  <w:p w14:paraId="5DAC1908" w14:textId="5F3C9094" w:rsidR="00201C37" w:rsidRPr="004658AB" w:rsidRDefault="00201C37" w:rsidP="00EB048E">
    <w:pPr>
      <w:pStyle w:val="Header"/>
      <w:rPr>
        <w:lang w:val="fr-CH"/>
      </w:rPr>
    </w:pPr>
    <w:r>
      <w:rPr>
        <w:lang w:val="fr-CH"/>
      </w:rPr>
      <w:t>Annex</w:t>
    </w:r>
    <w:r w:rsidR="00D96D11">
      <w:rPr>
        <w:lang w:val="fr-CH"/>
      </w:rPr>
      <w:t>e</w:t>
    </w:r>
    <w:r>
      <w:rPr>
        <w:lang w:val="fr-CH"/>
      </w:rPr>
      <w:t xml:space="preserve"> </w:t>
    </w:r>
    <w:r w:rsidR="00916552">
      <w:rPr>
        <w:lang w:val="fr-CH"/>
      </w:rPr>
      <w:t>I</w:t>
    </w:r>
    <w:r w:rsidR="00277974">
      <w:rPr>
        <w:lang w:val="fr-CH"/>
      </w:rPr>
      <w:t>I</w:t>
    </w:r>
    <w:r w:rsidRPr="004658AB">
      <w:rPr>
        <w:lang w:val="fr-CH"/>
      </w:rPr>
      <w:t xml:space="preserve">, page </w:t>
    </w:r>
    <w:r w:rsidRPr="00C5280D">
      <w:rPr>
        <w:rStyle w:val="PageNumber"/>
        <w:lang w:val="en-US"/>
      </w:rPr>
      <w:fldChar w:fldCharType="begin"/>
    </w:r>
    <w:r w:rsidRPr="004658AB">
      <w:rPr>
        <w:rStyle w:val="PageNumber"/>
        <w:lang w:val="fr-CH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B6834">
      <w:rPr>
        <w:rStyle w:val="PageNumber"/>
        <w:noProof/>
        <w:lang w:val="fr-CH"/>
      </w:rPr>
      <w:t>3</w:t>
    </w:r>
    <w:r w:rsidRPr="00C5280D">
      <w:rPr>
        <w:rStyle w:val="PageNumber"/>
        <w:lang w:val="en-US"/>
      </w:rPr>
      <w:fldChar w:fldCharType="end"/>
    </w:r>
  </w:p>
  <w:p w14:paraId="2E492B90" w14:textId="77777777" w:rsidR="00201C37" w:rsidRPr="004658AB" w:rsidRDefault="00201C37" w:rsidP="006655D3">
    <w:pPr>
      <w:rPr>
        <w:lang w:val="fr-CH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33E85" w14:textId="27C26D0B" w:rsidR="00201C37" w:rsidRPr="00D96D11" w:rsidRDefault="00201C37" w:rsidP="0004198B">
    <w:pPr>
      <w:pStyle w:val="Header"/>
      <w:rPr>
        <w:lang w:val="en-US"/>
      </w:rPr>
    </w:pPr>
    <w:r w:rsidRPr="00D96D11">
      <w:rPr>
        <w:lang w:val="en-US"/>
      </w:rPr>
      <w:t>TC/57/INF/9</w:t>
    </w:r>
    <w:r w:rsidR="00DA1501" w:rsidRPr="00D96D11">
      <w:rPr>
        <w:lang w:val="en-US"/>
      </w:rPr>
      <w:t xml:space="preserve"> Add.</w:t>
    </w:r>
  </w:p>
  <w:p w14:paraId="547226E4" w14:textId="77777777" w:rsidR="00201C37" w:rsidRPr="00D96D11" w:rsidRDefault="00201C37" w:rsidP="0004198B">
    <w:pPr>
      <w:pStyle w:val="Header"/>
      <w:rPr>
        <w:lang w:val="en-US"/>
      </w:rPr>
    </w:pPr>
  </w:p>
  <w:p w14:paraId="3A4AE9F9" w14:textId="70B1A77D" w:rsidR="00201C37" w:rsidRPr="00D96D11" w:rsidRDefault="00201C37" w:rsidP="0004198B">
    <w:pPr>
      <w:pStyle w:val="Header"/>
      <w:rPr>
        <w:lang w:val="en-US"/>
      </w:rPr>
    </w:pPr>
    <w:r w:rsidRPr="00D96D11">
      <w:rPr>
        <w:lang w:val="en-US"/>
      </w:rPr>
      <w:t>ANNEX</w:t>
    </w:r>
    <w:r w:rsidR="00D96D11" w:rsidRPr="00D96D11">
      <w:rPr>
        <w:lang w:val="en-US"/>
      </w:rPr>
      <w:t>E</w:t>
    </w:r>
    <w:r w:rsidRPr="00D96D11">
      <w:rPr>
        <w:lang w:val="en-US"/>
      </w:rPr>
      <w:t xml:space="preserve"> </w:t>
    </w:r>
    <w:r w:rsidR="00916552" w:rsidRPr="00D96D11">
      <w:rPr>
        <w:lang w:val="en-US"/>
      </w:rPr>
      <w:t>I</w:t>
    </w:r>
    <w:r w:rsidR="00277974" w:rsidRPr="00D96D11">
      <w:rPr>
        <w:lang w:val="en-US"/>
      </w:rPr>
      <w:t>I</w:t>
    </w:r>
  </w:p>
  <w:p w14:paraId="66FECA93" w14:textId="77777777" w:rsidR="00201C37" w:rsidRPr="00D96D11" w:rsidRDefault="00201C37" w:rsidP="0004198B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23B2"/>
    <w:multiLevelType w:val="hybridMultilevel"/>
    <w:tmpl w:val="B9E65D12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E3435"/>
    <w:multiLevelType w:val="hybridMultilevel"/>
    <w:tmpl w:val="15B62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D16AB"/>
    <w:multiLevelType w:val="hybridMultilevel"/>
    <w:tmpl w:val="2BACE71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6152A2F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34A4B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6" w15:restartNumberingAfterBreak="0">
    <w:nsid w:val="4FD0192D"/>
    <w:multiLevelType w:val="hybridMultilevel"/>
    <w:tmpl w:val="16865A44"/>
    <w:lvl w:ilvl="0" w:tplc="C4B6094C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52025608"/>
    <w:multiLevelType w:val="hybridMultilevel"/>
    <w:tmpl w:val="F604B7BA"/>
    <w:lvl w:ilvl="0" w:tplc="0409000F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30E12"/>
    <w:multiLevelType w:val="hybridMultilevel"/>
    <w:tmpl w:val="D9D0881A"/>
    <w:lvl w:ilvl="0" w:tplc="C3260E38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88D36DA"/>
    <w:multiLevelType w:val="hybridMultilevel"/>
    <w:tmpl w:val="1F123D1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9122C42"/>
    <w:multiLevelType w:val="hybridMultilevel"/>
    <w:tmpl w:val="143479F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4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Empty"/>
    <w:docVar w:name="TermBaseURL" w:val="empty"/>
    <w:docVar w:name="TextBases" w:val="TextBase TMs\WorkspaceFTS\Treaties &amp; Laws\WIPO Lex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UPOV\TGs|TextBase TMs\WorkspaceFTS\UPOV\UPOV|TextBase TMs\WorkspaceFTS\Treaties &amp; Laws\WIPO Lex|TextBase TMs\WorkspaceFTS\Treaties &amp; Laws\WIPO Treaties|TextBase TMs\WorkspaceFTS\Outreach\Academy|TextBase TMs\WorkspaceFTS\Outreach\ACE|TextBase TMs\WorkspaceFTS\Outreach\Communications|TextBase TMs\WorkspaceFTS\Outreach\Outreach|TextBase TMs\WorkspaceFTS\Outreach\Publications|TextBase TMs\WorkspaceFTS\Ad-hoc\Glossaires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IP_Press_Other|TextBase TMs\WorkspaceFTS\xLegacy\Patents|TextBase TMs\WorkspaceFTS\xLegacy\Trademarks|TextBase TMs\WorkspaceFTS\xLegacy\Treaties|TextBase TMs\WorkspaceFTS\xLegacy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96531C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5F70"/>
    <w:rsid w:val="00047E21"/>
    <w:rsid w:val="00050E16"/>
    <w:rsid w:val="0007579F"/>
    <w:rsid w:val="00077B38"/>
    <w:rsid w:val="00085505"/>
    <w:rsid w:val="000936FA"/>
    <w:rsid w:val="000A5B59"/>
    <w:rsid w:val="000C4E25"/>
    <w:rsid w:val="000C7021"/>
    <w:rsid w:val="000C7850"/>
    <w:rsid w:val="000D2CF5"/>
    <w:rsid w:val="000D6BBC"/>
    <w:rsid w:val="000D7780"/>
    <w:rsid w:val="000E636A"/>
    <w:rsid w:val="000F0068"/>
    <w:rsid w:val="000F2C4A"/>
    <w:rsid w:val="000F2F11"/>
    <w:rsid w:val="00100A5F"/>
    <w:rsid w:val="00105929"/>
    <w:rsid w:val="00110BED"/>
    <w:rsid w:val="00110C36"/>
    <w:rsid w:val="001131D5"/>
    <w:rsid w:val="00114547"/>
    <w:rsid w:val="00141DB8"/>
    <w:rsid w:val="00147A3E"/>
    <w:rsid w:val="001611D7"/>
    <w:rsid w:val="00172084"/>
    <w:rsid w:val="0017474A"/>
    <w:rsid w:val="001758C6"/>
    <w:rsid w:val="00182B99"/>
    <w:rsid w:val="00192423"/>
    <w:rsid w:val="001A27DF"/>
    <w:rsid w:val="001C1525"/>
    <w:rsid w:val="001D38F3"/>
    <w:rsid w:val="001E5672"/>
    <w:rsid w:val="001F746E"/>
    <w:rsid w:val="00201C37"/>
    <w:rsid w:val="0021332C"/>
    <w:rsid w:val="00213982"/>
    <w:rsid w:val="00215713"/>
    <w:rsid w:val="0023182D"/>
    <w:rsid w:val="002336A9"/>
    <w:rsid w:val="00235094"/>
    <w:rsid w:val="00235591"/>
    <w:rsid w:val="00240801"/>
    <w:rsid w:val="0024416D"/>
    <w:rsid w:val="00271911"/>
    <w:rsid w:val="00273187"/>
    <w:rsid w:val="00277974"/>
    <w:rsid w:val="002800A0"/>
    <w:rsid w:val="002801B3"/>
    <w:rsid w:val="00281060"/>
    <w:rsid w:val="00284050"/>
    <w:rsid w:val="00285BD0"/>
    <w:rsid w:val="002940E8"/>
    <w:rsid w:val="00294751"/>
    <w:rsid w:val="002A6E50"/>
    <w:rsid w:val="002A7FBC"/>
    <w:rsid w:val="002B4298"/>
    <w:rsid w:val="002B6834"/>
    <w:rsid w:val="002B7A36"/>
    <w:rsid w:val="002C256A"/>
    <w:rsid w:val="002D5226"/>
    <w:rsid w:val="00305A7F"/>
    <w:rsid w:val="003152FE"/>
    <w:rsid w:val="00327436"/>
    <w:rsid w:val="00332ED5"/>
    <w:rsid w:val="00344BD6"/>
    <w:rsid w:val="0035096E"/>
    <w:rsid w:val="0035528D"/>
    <w:rsid w:val="00356C56"/>
    <w:rsid w:val="00361821"/>
    <w:rsid w:val="00361E9E"/>
    <w:rsid w:val="003753EE"/>
    <w:rsid w:val="003762CA"/>
    <w:rsid w:val="003A0835"/>
    <w:rsid w:val="003A41C2"/>
    <w:rsid w:val="003A5AAF"/>
    <w:rsid w:val="003B700A"/>
    <w:rsid w:val="003C1E8B"/>
    <w:rsid w:val="003C7FBE"/>
    <w:rsid w:val="003D227C"/>
    <w:rsid w:val="003D2462"/>
    <w:rsid w:val="003D2B4D"/>
    <w:rsid w:val="003E34AE"/>
    <w:rsid w:val="003F37F5"/>
    <w:rsid w:val="00442556"/>
    <w:rsid w:val="00444A88"/>
    <w:rsid w:val="00445B73"/>
    <w:rsid w:val="004477CD"/>
    <w:rsid w:val="004658AB"/>
    <w:rsid w:val="00474DA4"/>
    <w:rsid w:val="00476584"/>
    <w:rsid w:val="00476B4D"/>
    <w:rsid w:val="004805FA"/>
    <w:rsid w:val="00480915"/>
    <w:rsid w:val="004923F9"/>
    <w:rsid w:val="004935D2"/>
    <w:rsid w:val="004B1215"/>
    <w:rsid w:val="004B1B75"/>
    <w:rsid w:val="004D047D"/>
    <w:rsid w:val="004D62F2"/>
    <w:rsid w:val="004D7259"/>
    <w:rsid w:val="004E4D04"/>
    <w:rsid w:val="004E703A"/>
    <w:rsid w:val="004F1E9E"/>
    <w:rsid w:val="004F293E"/>
    <w:rsid w:val="004F305A"/>
    <w:rsid w:val="005071C2"/>
    <w:rsid w:val="00512164"/>
    <w:rsid w:val="005161B4"/>
    <w:rsid w:val="00520297"/>
    <w:rsid w:val="00520B27"/>
    <w:rsid w:val="00524566"/>
    <w:rsid w:val="005253DA"/>
    <w:rsid w:val="0052540B"/>
    <w:rsid w:val="005338F9"/>
    <w:rsid w:val="0054281C"/>
    <w:rsid w:val="00544581"/>
    <w:rsid w:val="0055268D"/>
    <w:rsid w:val="00575DE2"/>
    <w:rsid w:val="00576BE4"/>
    <w:rsid w:val="005779DB"/>
    <w:rsid w:val="00583C5D"/>
    <w:rsid w:val="005A1EBF"/>
    <w:rsid w:val="005A2A67"/>
    <w:rsid w:val="005A400A"/>
    <w:rsid w:val="005B269D"/>
    <w:rsid w:val="005C15CC"/>
    <w:rsid w:val="005F64BB"/>
    <w:rsid w:val="005F7B92"/>
    <w:rsid w:val="005F7EEF"/>
    <w:rsid w:val="00612379"/>
    <w:rsid w:val="006153B6"/>
    <w:rsid w:val="0061555F"/>
    <w:rsid w:val="006245ED"/>
    <w:rsid w:val="00636CA6"/>
    <w:rsid w:val="00641200"/>
    <w:rsid w:val="00645CA8"/>
    <w:rsid w:val="006556D9"/>
    <w:rsid w:val="0066197F"/>
    <w:rsid w:val="006655D3"/>
    <w:rsid w:val="00667404"/>
    <w:rsid w:val="00677D33"/>
    <w:rsid w:val="00687EB4"/>
    <w:rsid w:val="00695C56"/>
    <w:rsid w:val="006A5CDE"/>
    <w:rsid w:val="006A644A"/>
    <w:rsid w:val="006B17D2"/>
    <w:rsid w:val="006C224E"/>
    <w:rsid w:val="006D2BE2"/>
    <w:rsid w:val="006D780A"/>
    <w:rsid w:val="006E3540"/>
    <w:rsid w:val="006E6A2E"/>
    <w:rsid w:val="007105FC"/>
    <w:rsid w:val="0071271E"/>
    <w:rsid w:val="00732DEC"/>
    <w:rsid w:val="00735BD5"/>
    <w:rsid w:val="007451EC"/>
    <w:rsid w:val="00751613"/>
    <w:rsid w:val="00752C57"/>
    <w:rsid w:val="00753EE9"/>
    <w:rsid w:val="007556F6"/>
    <w:rsid w:val="00760EEF"/>
    <w:rsid w:val="0077718F"/>
    <w:rsid w:val="00777EE5"/>
    <w:rsid w:val="00784836"/>
    <w:rsid w:val="007850D3"/>
    <w:rsid w:val="0079023E"/>
    <w:rsid w:val="007A0F4B"/>
    <w:rsid w:val="007A2854"/>
    <w:rsid w:val="007C1D92"/>
    <w:rsid w:val="007C2A64"/>
    <w:rsid w:val="007C2BBA"/>
    <w:rsid w:val="007C4CB9"/>
    <w:rsid w:val="007C6193"/>
    <w:rsid w:val="007D0B9D"/>
    <w:rsid w:val="007D19B0"/>
    <w:rsid w:val="007E2DAA"/>
    <w:rsid w:val="007E39B4"/>
    <w:rsid w:val="007F10BB"/>
    <w:rsid w:val="007F382F"/>
    <w:rsid w:val="007F498F"/>
    <w:rsid w:val="0080679D"/>
    <w:rsid w:val="0080712C"/>
    <w:rsid w:val="008108B0"/>
    <w:rsid w:val="00810E6D"/>
    <w:rsid w:val="00811B20"/>
    <w:rsid w:val="00812609"/>
    <w:rsid w:val="008211B5"/>
    <w:rsid w:val="0082296E"/>
    <w:rsid w:val="008232D8"/>
    <w:rsid w:val="00824099"/>
    <w:rsid w:val="00831F69"/>
    <w:rsid w:val="00844A42"/>
    <w:rsid w:val="00846D7C"/>
    <w:rsid w:val="00847381"/>
    <w:rsid w:val="00863C70"/>
    <w:rsid w:val="00867AC1"/>
    <w:rsid w:val="008712BC"/>
    <w:rsid w:val="008726C6"/>
    <w:rsid w:val="008751DE"/>
    <w:rsid w:val="00890DF8"/>
    <w:rsid w:val="008A0ADE"/>
    <w:rsid w:val="008A743F"/>
    <w:rsid w:val="008A77FF"/>
    <w:rsid w:val="008B60D6"/>
    <w:rsid w:val="008C0970"/>
    <w:rsid w:val="008D0BC5"/>
    <w:rsid w:val="008D2CF7"/>
    <w:rsid w:val="008E655C"/>
    <w:rsid w:val="00900C26"/>
    <w:rsid w:val="0090197F"/>
    <w:rsid w:val="00903264"/>
    <w:rsid w:val="00906DDC"/>
    <w:rsid w:val="00907572"/>
    <w:rsid w:val="00916552"/>
    <w:rsid w:val="00920DA3"/>
    <w:rsid w:val="00927A47"/>
    <w:rsid w:val="00934E09"/>
    <w:rsid w:val="00936253"/>
    <w:rsid w:val="00940D46"/>
    <w:rsid w:val="009413F1"/>
    <w:rsid w:val="00942CF6"/>
    <w:rsid w:val="009457D6"/>
    <w:rsid w:val="00952DD4"/>
    <w:rsid w:val="009561F4"/>
    <w:rsid w:val="00957632"/>
    <w:rsid w:val="0096305F"/>
    <w:rsid w:val="0096531C"/>
    <w:rsid w:val="00965422"/>
    <w:rsid w:val="00965AE7"/>
    <w:rsid w:val="00970FED"/>
    <w:rsid w:val="00971D1D"/>
    <w:rsid w:val="00985E41"/>
    <w:rsid w:val="00992D82"/>
    <w:rsid w:val="00997029"/>
    <w:rsid w:val="009A105C"/>
    <w:rsid w:val="009A7339"/>
    <w:rsid w:val="009B440E"/>
    <w:rsid w:val="009D0339"/>
    <w:rsid w:val="009D690D"/>
    <w:rsid w:val="009E65B6"/>
    <w:rsid w:val="009F0A51"/>
    <w:rsid w:val="009F0B7F"/>
    <w:rsid w:val="009F77CF"/>
    <w:rsid w:val="00A01105"/>
    <w:rsid w:val="00A12795"/>
    <w:rsid w:val="00A20A8B"/>
    <w:rsid w:val="00A226A4"/>
    <w:rsid w:val="00A24C10"/>
    <w:rsid w:val="00A262CB"/>
    <w:rsid w:val="00A42AC3"/>
    <w:rsid w:val="00A430CF"/>
    <w:rsid w:val="00A54309"/>
    <w:rsid w:val="00A610A9"/>
    <w:rsid w:val="00A63AF1"/>
    <w:rsid w:val="00A80F2A"/>
    <w:rsid w:val="00A96C33"/>
    <w:rsid w:val="00AA0168"/>
    <w:rsid w:val="00AA061A"/>
    <w:rsid w:val="00AB2B93"/>
    <w:rsid w:val="00AB530F"/>
    <w:rsid w:val="00AB7E5B"/>
    <w:rsid w:val="00AC2883"/>
    <w:rsid w:val="00AE0EF1"/>
    <w:rsid w:val="00AE2937"/>
    <w:rsid w:val="00AF4492"/>
    <w:rsid w:val="00B07301"/>
    <w:rsid w:val="00B11F3E"/>
    <w:rsid w:val="00B15526"/>
    <w:rsid w:val="00B16D0E"/>
    <w:rsid w:val="00B224DE"/>
    <w:rsid w:val="00B22E45"/>
    <w:rsid w:val="00B324D4"/>
    <w:rsid w:val="00B33788"/>
    <w:rsid w:val="00B46575"/>
    <w:rsid w:val="00B611F0"/>
    <w:rsid w:val="00B61777"/>
    <w:rsid w:val="00B622E6"/>
    <w:rsid w:val="00B71152"/>
    <w:rsid w:val="00B76E1A"/>
    <w:rsid w:val="00B818A2"/>
    <w:rsid w:val="00B831DC"/>
    <w:rsid w:val="00B83E82"/>
    <w:rsid w:val="00B84BBD"/>
    <w:rsid w:val="00BA019C"/>
    <w:rsid w:val="00BA43FB"/>
    <w:rsid w:val="00BA48FC"/>
    <w:rsid w:val="00BC127D"/>
    <w:rsid w:val="00BC1FE6"/>
    <w:rsid w:val="00BC4733"/>
    <w:rsid w:val="00BD16A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221"/>
    <w:rsid w:val="00C72B7A"/>
    <w:rsid w:val="00C80FE1"/>
    <w:rsid w:val="00C973F2"/>
    <w:rsid w:val="00CA304C"/>
    <w:rsid w:val="00CA774A"/>
    <w:rsid w:val="00CB4921"/>
    <w:rsid w:val="00CC11B0"/>
    <w:rsid w:val="00CC2841"/>
    <w:rsid w:val="00CD5B9D"/>
    <w:rsid w:val="00CE3292"/>
    <w:rsid w:val="00CF1330"/>
    <w:rsid w:val="00CF7E36"/>
    <w:rsid w:val="00D3708D"/>
    <w:rsid w:val="00D40426"/>
    <w:rsid w:val="00D57C96"/>
    <w:rsid w:val="00D57D18"/>
    <w:rsid w:val="00D70E65"/>
    <w:rsid w:val="00D91203"/>
    <w:rsid w:val="00D95174"/>
    <w:rsid w:val="00D96D11"/>
    <w:rsid w:val="00DA1501"/>
    <w:rsid w:val="00DA4973"/>
    <w:rsid w:val="00DA6F36"/>
    <w:rsid w:val="00DB4BFA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41209"/>
    <w:rsid w:val="00E51CCC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634B"/>
    <w:rsid w:val="00EE34DF"/>
    <w:rsid w:val="00EE6538"/>
    <w:rsid w:val="00EF2F89"/>
    <w:rsid w:val="00F02ECF"/>
    <w:rsid w:val="00F03E98"/>
    <w:rsid w:val="00F1237A"/>
    <w:rsid w:val="00F22CBD"/>
    <w:rsid w:val="00F272F1"/>
    <w:rsid w:val="00F31412"/>
    <w:rsid w:val="00F355D8"/>
    <w:rsid w:val="00F45372"/>
    <w:rsid w:val="00F5320C"/>
    <w:rsid w:val="00F560F7"/>
    <w:rsid w:val="00F5773E"/>
    <w:rsid w:val="00F62FC5"/>
    <w:rsid w:val="00F6334D"/>
    <w:rsid w:val="00F63599"/>
    <w:rsid w:val="00F652D8"/>
    <w:rsid w:val="00F66B34"/>
    <w:rsid w:val="00F71781"/>
    <w:rsid w:val="00F81E2A"/>
    <w:rsid w:val="00FA1C4F"/>
    <w:rsid w:val="00FA49AB"/>
    <w:rsid w:val="00FB5C5F"/>
    <w:rsid w:val="00FC55E7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5DF2F6CF"/>
  <w15:docId w15:val="{ADE1E02E-9462-481F-ACC9-E20CC40E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7F10BB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4658AB"/>
    <w:pPr>
      <w:ind w:left="720"/>
      <w:contextualSpacing/>
    </w:pPr>
    <w:rPr>
      <w:rFonts w:eastAsia="MS Mincho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rsid w:val="004658AB"/>
    <w:rPr>
      <w:rFonts w:ascii="Arial" w:eastAsia="MS Mincho" w:hAnsi="Arial"/>
    </w:rPr>
  </w:style>
  <w:style w:type="table" w:customStyle="1" w:styleId="TableGrid1">
    <w:name w:val="Table Grid1"/>
    <w:basedOn w:val="TableNormal"/>
    <w:next w:val="TableGrid"/>
    <w:rsid w:val="00B61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611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1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1F0"/>
    <w:rPr>
      <w:rFonts w:ascii="Arial" w:hAnsi="Arial"/>
    </w:rPr>
  </w:style>
  <w:style w:type="table" w:styleId="TableGrid">
    <w:name w:val="Table Grid"/>
    <w:basedOn w:val="TableNormal"/>
    <w:rsid w:val="00B61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611F0"/>
    <w:rPr>
      <w:rFonts w:ascii="Arial" w:hAnsi="Arial"/>
    </w:rPr>
  </w:style>
  <w:style w:type="table" w:customStyle="1" w:styleId="TableGrid2">
    <w:name w:val="Table Grid2"/>
    <w:basedOn w:val="TableNormal"/>
    <w:next w:val="TableGrid"/>
    <w:uiPriority w:val="39"/>
    <w:rsid w:val="00B61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1D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7F10BB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0BCE7-3127-4C5F-8690-68E502707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3221</Words>
  <Characters>17665</Characters>
  <Application>Microsoft Office Word</Application>
  <DocSecurity>0</DocSecurity>
  <Lines>929</Lines>
  <Paragraphs>386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TC/57/INF/9</vt:lpstr>
    </vt:vector>
  </TitlesOfParts>
  <Company>UPOV</Company>
  <LinksUpToDate>false</LinksUpToDate>
  <CharactersWithSpaces>20500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TC/57/INF/9</dc:title>
  <dc:creator>SANCHEZ VIZCAINO GOMEZ Rosa Maria</dc:creator>
  <cp:keywords>FOR OFFICIAL USE ONLY</cp:keywords>
  <cp:lastModifiedBy>MAY Jessica</cp:lastModifiedBy>
  <cp:revision>37</cp:revision>
  <cp:lastPrinted>2021-10-08T10:24:00Z</cp:lastPrinted>
  <dcterms:created xsi:type="dcterms:W3CDTF">2021-10-19T08:44:00Z</dcterms:created>
  <dcterms:modified xsi:type="dcterms:W3CDTF">2021-10-21T14:30:00Z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d7c9eea1-4ffc-4d7f-a3cf-fc60d4a8f8ed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