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66393" w:rsidTr="00EB4E9C">
        <w:tc>
          <w:tcPr>
            <w:tcW w:w="6522" w:type="dxa"/>
          </w:tcPr>
          <w:p w:rsidR="00DC3802" w:rsidRPr="00F66393" w:rsidRDefault="00DC3802" w:rsidP="00AC2883">
            <w:r w:rsidRPr="00F66393">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F66393" w:rsidRDefault="00A706D3" w:rsidP="00AC2883">
            <w:pPr>
              <w:pStyle w:val="Lettrine"/>
            </w:pPr>
            <w:r w:rsidRPr="00F66393">
              <w:t>F</w:t>
            </w:r>
          </w:p>
        </w:tc>
      </w:tr>
      <w:tr w:rsidR="00DC3802" w:rsidRPr="00F66393" w:rsidTr="00645CA8">
        <w:trPr>
          <w:trHeight w:val="219"/>
        </w:trPr>
        <w:tc>
          <w:tcPr>
            <w:tcW w:w="6522" w:type="dxa"/>
          </w:tcPr>
          <w:p w:rsidR="00DC3802" w:rsidRPr="00F66393" w:rsidRDefault="00DC3802" w:rsidP="00A706D3">
            <w:pPr>
              <w:pStyle w:val="upove"/>
            </w:pPr>
            <w:r w:rsidRPr="00F66393">
              <w:t xml:space="preserve">Union </w:t>
            </w:r>
            <w:r w:rsidR="00A706D3" w:rsidRPr="00F66393">
              <w:t>internationale pour la protection des obtentions végétales</w:t>
            </w:r>
          </w:p>
        </w:tc>
        <w:tc>
          <w:tcPr>
            <w:tcW w:w="3117" w:type="dxa"/>
          </w:tcPr>
          <w:p w:rsidR="00DC3802" w:rsidRPr="00F66393" w:rsidRDefault="00DC3802" w:rsidP="00DA4973"/>
        </w:tc>
      </w:tr>
    </w:tbl>
    <w:p w:rsidR="00C02493" w:rsidRDefault="00C02493" w:rsidP="00DC3802"/>
    <w:p w:rsidR="00DA4973" w:rsidRPr="00F6639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F66393" w:rsidTr="000E3068">
        <w:tc>
          <w:tcPr>
            <w:tcW w:w="6512" w:type="dxa"/>
            <w:tcBorders>
              <w:bottom w:val="single" w:sz="4" w:space="0" w:color="auto"/>
            </w:tcBorders>
          </w:tcPr>
          <w:p w:rsidR="00C02493" w:rsidRDefault="00A706D3" w:rsidP="00AC2883">
            <w:pPr>
              <w:pStyle w:val="Sessiontc"/>
              <w:spacing w:line="240" w:lineRule="auto"/>
            </w:pPr>
            <w:r w:rsidRPr="00F66393">
              <w:t>Comité technique</w:t>
            </w:r>
          </w:p>
          <w:p w:rsidR="00EB4E9C" w:rsidRPr="00F66393" w:rsidRDefault="00A706D3" w:rsidP="00A2300A">
            <w:pPr>
              <w:pStyle w:val="Sessiontcplacedate"/>
              <w:rPr>
                <w:sz w:val="22"/>
              </w:rPr>
            </w:pPr>
            <w:r w:rsidRPr="00F66393">
              <w:t>Cinquante</w:t>
            </w:r>
            <w:r w:rsidR="009D683D">
              <w:t>-</w:t>
            </w:r>
            <w:r w:rsidR="00027994" w:rsidRPr="00F66393">
              <w:t>s</w:t>
            </w:r>
            <w:r w:rsidR="00A2300A" w:rsidRPr="00F66393">
              <w:t>ept</w:t>
            </w:r>
            <w:r w:rsidR="009D683D">
              <w:t>ième session</w:t>
            </w:r>
            <w:r w:rsidR="00EB4E9C" w:rsidRPr="00F66393">
              <w:br/>
              <w:t>Gen</w:t>
            </w:r>
            <w:r w:rsidRPr="00F66393">
              <w:t>è</w:t>
            </w:r>
            <w:r w:rsidR="00EB4E9C" w:rsidRPr="00F66393">
              <w:t>v</w:t>
            </w:r>
            <w:r w:rsidRPr="00F66393">
              <w:t>e</w:t>
            </w:r>
            <w:r w:rsidR="00EB4E9C" w:rsidRPr="00F66393">
              <w:t xml:space="preserve">, </w:t>
            </w:r>
            <w:r w:rsidR="00897A4D" w:rsidRPr="00F66393">
              <w:t>2</w:t>
            </w:r>
            <w:r w:rsidR="00A2300A" w:rsidRPr="00F66393">
              <w:t>5</w:t>
            </w:r>
            <w:r w:rsidR="00897A4D" w:rsidRPr="00F66393">
              <w:t xml:space="preserve"> et </w:t>
            </w:r>
            <w:r w:rsidR="001C1F2F" w:rsidRPr="00F66393">
              <w:t>2</w:t>
            </w:r>
            <w:r w:rsidR="00F66393" w:rsidRPr="00F66393">
              <w:t>6</w:t>
            </w:r>
            <w:r w:rsidR="00F66393">
              <w:t> </w:t>
            </w:r>
            <w:r w:rsidR="00F66393" w:rsidRPr="00F66393">
              <w:t>octobre</w:t>
            </w:r>
            <w:r w:rsidR="00F66393">
              <w:t> </w:t>
            </w:r>
            <w:r w:rsidR="00F66393" w:rsidRPr="00F66393">
              <w:t>20</w:t>
            </w:r>
            <w:r w:rsidR="00027994" w:rsidRPr="00F66393">
              <w:t>2</w:t>
            </w:r>
            <w:r w:rsidR="00A2300A" w:rsidRPr="00F66393">
              <w:t>1</w:t>
            </w:r>
          </w:p>
        </w:tc>
        <w:tc>
          <w:tcPr>
            <w:tcW w:w="3127" w:type="dxa"/>
            <w:tcBorders>
              <w:bottom w:val="single" w:sz="4" w:space="0" w:color="auto"/>
            </w:tcBorders>
          </w:tcPr>
          <w:p w:rsidR="00C02493" w:rsidRDefault="00027994" w:rsidP="003C7FBE">
            <w:pPr>
              <w:pStyle w:val="Doccode"/>
              <w:rPr>
                <w:lang w:val="fr-FR"/>
              </w:rPr>
            </w:pPr>
            <w:r w:rsidRPr="00F66393">
              <w:rPr>
                <w:lang w:val="fr-FR"/>
              </w:rPr>
              <w:t>TC/5</w:t>
            </w:r>
            <w:r w:rsidR="00A2300A" w:rsidRPr="00F66393">
              <w:rPr>
                <w:lang w:val="fr-FR"/>
              </w:rPr>
              <w:t>7</w:t>
            </w:r>
            <w:r w:rsidR="00EB4E9C" w:rsidRPr="00F66393">
              <w:rPr>
                <w:lang w:val="fr-FR"/>
              </w:rPr>
              <w:t>/</w:t>
            </w:r>
            <w:r w:rsidR="00183ABB">
              <w:rPr>
                <w:lang w:val="fr-FR"/>
              </w:rPr>
              <w:t>INF/</w:t>
            </w:r>
            <w:r w:rsidR="00853520" w:rsidRPr="00F66393">
              <w:rPr>
                <w:lang w:val="fr-FR"/>
              </w:rPr>
              <w:t>9</w:t>
            </w:r>
          </w:p>
          <w:p w:rsidR="00C02493" w:rsidRDefault="00EB4E9C" w:rsidP="003C7FBE">
            <w:pPr>
              <w:pStyle w:val="Docoriginal"/>
            </w:pPr>
            <w:r w:rsidRPr="00F66393">
              <w:t>Original</w:t>
            </w:r>
            <w:r w:rsidR="009D683D">
              <w:t> :</w:t>
            </w:r>
            <w:r w:rsidRPr="00F66393">
              <w:rPr>
                <w:b w:val="0"/>
                <w:spacing w:val="0"/>
              </w:rPr>
              <w:t xml:space="preserve"> </w:t>
            </w:r>
            <w:r w:rsidR="00A706D3" w:rsidRPr="00F66393">
              <w:rPr>
                <w:b w:val="0"/>
                <w:spacing w:val="0"/>
              </w:rPr>
              <w:t>anglais</w:t>
            </w:r>
          </w:p>
          <w:p w:rsidR="000E3068" w:rsidRPr="00F66393" w:rsidRDefault="00EB4E9C" w:rsidP="00853520">
            <w:pPr>
              <w:pStyle w:val="Docoriginal"/>
              <w:rPr>
                <w:b w:val="0"/>
                <w:spacing w:val="0"/>
              </w:rPr>
            </w:pPr>
            <w:r w:rsidRPr="00F66393">
              <w:t>Date</w:t>
            </w:r>
            <w:r w:rsidR="009D683D">
              <w:t> :</w:t>
            </w:r>
            <w:r w:rsidR="00853520" w:rsidRPr="00F66393">
              <w:rPr>
                <w:b w:val="0"/>
              </w:rPr>
              <w:t xml:space="preserve"> </w:t>
            </w:r>
            <w:r w:rsidR="00853520" w:rsidRPr="008E323F">
              <w:rPr>
                <w:b w:val="0"/>
              </w:rPr>
              <w:t>21 septembre 2021</w:t>
            </w:r>
          </w:p>
        </w:tc>
      </w:tr>
    </w:tbl>
    <w:p w:rsidR="00C02493" w:rsidRDefault="00853520" w:rsidP="006A644A">
      <w:pPr>
        <w:pStyle w:val="Titleofdoc0"/>
      </w:pPr>
      <w:bookmarkStart w:id="0" w:name="TitleOfDoc"/>
      <w:bookmarkEnd w:id="0"/>
      <w:r w:rsidRPr="00C02493">
        <w:t>Rapports sur l</w:t>
      </w:r>
      <w:r w:rsidR="009D683D">
        <w:t>’</w:t>
      </w:r>
      <w:r w:rsidRPr="00C02493">
        <w:t>état d</w:t>
      </w:r>
      <w:r w:rsidR="009D683D">
        <w:t>’</w:t>
      </w:r>
      <w:r w:rsidRPr="00C02493">
        <w:t xml:space="preserve">avancement des travaux des groupes de travail techniques, </w:t>
      </w:r>
      <w:r w:rsidR="009D683D">
        <w:t>y compris</w:t>
      </w:r>
      <w:r w:rsidRPr="00C02493">
        <w:t xml:space="preserve"> le Groupe de travail sur les techniques biochimiques et moléculaires, notamment les profils d</w:t>
      </w:r>
      <w:r w:rsidR="009D683D">
        <w:t>’</w:t>
      </w:r>
      <w:r w:rsidRPr="00C02493">
        <w:t>ADN (BMT)</w:t>
      </w:r>
    </w:p>
    <w:p w:rsidR="00C02493" w:rsidRDefault="00AE0EF1" w:rsidP="006A644A">
      <w:pPr>
        <w:pStyle w:val="preparedby1"/>
        <w:jc w:val="left"/>
      </w:pPr>
      <w:bookmarkStart w:id="1" w:name="Prepared"/>
      <w:bookmarkEnd w:id="1"/>
      <w:r w:rsidRPr="00F66393">
        <w:t xml:space="preserve">Document </w:t>
      </w:r>
      <w:r w:rsidR="00A706D3" w:rsidRPr="00F66393">
        <w:t>établi par le Bureau de l</w:t>
      </w:r>
      <w:r w:rsidR="009D683D">
        <w:t>’</w:t>
      </w:r>
      <w:r w:rsidR="00A706D3" w:rsidRPr="00F66393">
        <w:t>Union</w:t>
      </w:r>
    </w:p>
    <w:p w:rsidR="00C02493" w:rsidRDefault="00A706D3" w:rsidP="006A644A">
      <w:pPr>
        <w:pStyle w:val="Disclaimer"/>
      </w:pPr>
      <w:r w:rsidRPr="00F66393">
        <w:t>Avertissement</w:t>
      </w:r>
      <w:r w:rsidR="009D683D">
        <w:t> :</w:t>
      </w:r>
      <w:r w:rsidRPr="00F66393">
        <w:t xml:space="preserve"> le présent document ne représente pas les principes ou les orientations de l</w:t>
      </w:r>
      <w:r w:rsidR="009D683D">
        <w:t>’</w:t>
      </w:r>
      <w:r w:rsidRPr="00F66393">
        <w:t>UPOV</w:t>
      </w:r>
    </w:p>
    <w:p w:rsidR="00C02493" w:rsidRDefault="00C02493" w:rsidP="00DE41F8">
      <w:pPr>
        <w:rPr>
          <w:snapToGrid w:val="0"/>
        </w:rPr>
      </w:pPr>
      <w:r w:rsidRPr="00F66393">
        <w:rPr>
          <w:snapToGrid w:val="0"/>
        </w:rPr>
        <w:fldChar w:fldCharType="begin"/>
      </w:r>
      <w:r w:rsidRPr="00F66393">
        <w:rPr>
          <w:snapToGrid w:val="0"/>
        </w:rPr>
        <w:instrText xml:space="preserve"> AUTONUM  </w:instrText>
      </w:r>
      <w:r w:rsidRPr="00F66393">
        <w:rPr>
          <w:snapToGrid w:val="0"/>
        </w:rPr>
        <w:fldChar w:fldCharType="end"/>
      </w:r>
      <w:r w:rsidRPr="00F66393">
        <w:rPr>
          <w:snapToGrid w:val="0"/>
        </w:rPr>
        <w:tab/>
      </w:r>
      <w:r w:rsidR="00DE41F8" w:rsidRPr="00C02493">
        <w:rPr>
          <w:snapToGrid w:val="0"/>
        </w:rPr>
        <w:t>L</w:t>
      </w:r>
      <w:r w:rsidR="009D683D">
        <w:rPr>
          <w:snapToGrid w:val="0"/>
        </w:rPr>
        <w:t>’</w:t>
      </w:r>
      <w:r w:rsidR="00DE41F8" w:rsidRPr="00C02493">
        <w:rPr>
          <w:snapToGrid w:val="0"/>
        </w:rPr>
        <w:t xml:space="preserve">objet du présent document est de présenter les rapports </w:t>
      </w:r>
      <w:r w:rsidRPr="00C02493">
        <w:rPr>
          <w:snapToGrid w:val="0"/>
        </w:rPr>
        <w:t>établis par l</w:t>
      </w:r>
      <w:r w:rsidR="00DE41F8" w:rsidRPr="00C02493">
        <w:rPr>
          <w:snapToGrid w:val="0"/>
        </w:rPr>
        <w:t xml:space="preserve">es présidents </w:t>
      </w:r>
      <w:r w:rsidRPr="00C02493">
        <w:rPr>
          <w:snapToGrid w:val="0"/>
        </w:rPr>
        <w:t xml:space="preserve">et présidentes </w:t>
      </w:r>
      <w:r w:rsidR="00DE41F8" w:rsidRPr="00C02493">
        <w:rPr>
          <w:snapToGrid w:val="0"/>
        </w:rPr>
        <w:t xml:space="preserve">du Groupe de travail technique sur les plantes agricoles (TWA), du Groupe de travail technique sur les plantes fruitières (TWF), du Groupe de travail sur les plantes ornementales et les arbres forestiers (TWO) et Groupe de travail sur les plantes potagères (TWV) à leurs sessions </w:t>
      </w:r>
      <w:r w:rsidR="00F66393" w:rsidRPr="00C02493">
        <w:rPr>
          <w:snapToGrid w:val="0"/>
        </w:rPr>
        <w:t>de 2021</w:t>
      </w:r>
      <w:r w:rsidR="00DE41F8" w:rsidRPr="00C02493">
        <w:rPr>
          <w:snapToGrid w:val="0"/>
        </w:rPr>
        <w:t>.</w:t>
      </w:r>
    </w:p>
    <w:p w:rsidR="00C02493" w:rsidRDefault="00C02493" w:rsidP="00853520">
      <w:pPr>
        <w:rPr>
          <w:snapToGrid w:val="0"/>
        </w:rPr>
      </w:pPr>
    </w:p>
    <w:p w:rsidR="00C02493" w:rsidRDefault="00853520" w:rsidP="00DE41F8">
      <w:pPr>
        <w:rPr>
          <w:snapToGrid w:val="0"/>
        </w:rPr>
      </w:pPr>
      <w:r w:rsidRPr="00C02493">
        <w:rPr>
          <w:snapToGrid w:val="0"/>
        </w:rPr>
        <w:fldChar w:fldCharType="begin"/>
      </w:r>
      <w:r w:rsidRPr="00C02493">
        <w:rPr>
          <w:snapToGrid w:val="0"/>
        </w:rPr>
        <w:instrText xml:space="preserve"> AUTONUM  </w:instrText>
      </w:r>
      <w:r w:rsidRPr="00C02493">
        <w:rPr>
          <w:snapToGrid w:val="0"/>
        </w:rPr>
        <w:fldChar w:fldCharType="end"/>
      </w:r>
      <w:r w:rsidRPr="00C02493">
        <w:rPr>
          <w:snapToGrid w:val="0"/>
        </w:rPr>
        <w:tab/>
      </w:r>
      <w:r w:rsidR="00DE41F8" w:rsidRPr="00C02493">
        <w:rPr>
          <w:snapToGrid w:val="0"/>
        </w:rPr>
        <w:t xml:space="preserve">Les rapports </w:t>
      </w:r>
      <w:r w:rsidR="00C02493" w:rsidRPr="00C02493">
        <w:rPr>
          <w:snapToGrid w:val="0"/>
        </w:rPr>
        <w:t xml:space="preserve">établis par les personnes présidant le </w:t>
      </w:r>
      <w:r w:rsidR="00DE41F8" w:rsidRPr="00C02493">
        <w:rPr>
          <w:snapToGrid w:val="0"/>
        </w:rPr>
        <w:t>Groupe de travail technique sur les systèmes d</w:t>
      </w:r>
      <w:r w:rsidR="009D683D">
        <w:rPr>
          <w:snapToGrid w:val="0"/>
        </w:rPr>
        <w:t>’</w:t>
      </w:r>
      <w:r w:rsidR="00DE41F8" w:rsidRPr="00C02493">
        <w:rPr>
          <w:snapToGrid w:val="0"/>
        </w:rPr>
        <w:t>automatisation et les programmes d</w:t>
      </w:r>
      <w:r w:rsidR="009D683D">
        <w:rPr>
          <w:snapToGrid w:val="0"/>
        </w:rPr>
        <w:t>’</w:t>
      </w:r>
      <w:r w:rsidR="00DE41F8" w:rsidRPr="00C02493">
        <w:rPr>
          <w:snapToGrid w:val="0"/>
        </w:rPr>
        <w:t xml:space="preserve">ordinateur (TWC) et </w:t>
      </w:r>
      <w:r w:rsidR="00C02493" w:rsidRPr="00C02493">
        <w:rPr>
          <w:snapToGrid w:val="0"/>
        </w:rPr>
        <w:t>le</w:t>
      </w:r>
      <w:r w:rsidR="00DE41F8" w:rsidRPr="00C02493">
        <w:rPr>
          <w:snapToGrid w:val="0"/>
        </w:rPr>
        <w:t xml:space="preserve"> Groupe de travail sur les techniques biochimiques et moléculaires, notamment les profils d</w:t>
      </w:r>
      <w:r w:rsidR="009D683D">
        <w:rPr>
          <w:snapToGrid w:val="0"/>
        </w:rPr>
        <w:t>’</w:t>
      </w:r>
      <w:r w:rsidR="00C02493" w:rsidRPr="00C02493">
        <w:rPr>
          <w:snapToGrid w:val="0"/>
        </w:rPr>
        <w:t>ADN (BMT)</w:t>
      </w:r>
      <w:r w:rsidR="00DE41F8" w:rsidRPr="00C02493">
        <w:rPr>
          <w:snapToGrid w:val="0"/>
        </w:rPr>
        <w:t xml:space="preserve"> seront présentés dans un additif au présent document.</w:t>
      </w:r>
    </w:p>
    <w:p w:rsidR="00C02493" w:rsidRDefault="00C02493" w:rsidP="00853520">
      <w:pPr>
        <w:rPr>
          <w:snapToGrid w:val="0"/>
        </w:rPr>
      </w:pPr>
    </w:p>
    <w:p w:rsidR="00C02493" w:rsidRDefault="00853520" w:rsidP="00853520">
      <w:pPr>
        <w:rPr>
          <w:snapToGrid w:val="0"/>
        </w:rPr>
      </w:pPr>
      <w:r w:rsidRPr="00C02493">
        <w:rPr>
          <w:snapToGrid w:val="0"/>
        </w:rPr>
        <w:fldChar w:fldCharType="begin"/>
      </w:r>
      <w:r w:rsidRPr="00C02493">
        <w:rPr>
          <w:snapToGrid w:val="0"/>
        </w:rPr>
        <w:instrText xml:space="preserve"> AUTONUM  </w:instrText>
      </w:r>
      <w:r w:rsidRPr="00C02493">
        <w:rPr>
          <w:snapToGrid w:val="0"/>
        </w:rPr>
        <w:fldChar w:fldCharType="end"/>
      </w:r>
      <w:r w:rsidRPr="00C02493">
        <w:rPr>
          <w:snapToGrid w:val="0"/>
        </w:rPr>
        <w:tab/>
        <w:t>Le présent document est structuré comme suit</w:t>
      </w:r>
      <w:r w:rsidR="009D683D">
        <w:rPr>
          <w:snapToGrid w:val="0"/>
        </w:rPr>
        <w:t> :</w:t>
      </w:r>
    </w:p>
    <w:p w:rsidR="00C02493" w:rsidRDefault="00C02493" w:rsidP="00853520">
      <w:pPr>
        <w:rPr>
          <w:snapToGrid w:val="0"/>
        </w:rPr>
      </w:pPr>
    </w:p>
    <w:p w:rsidR="00C02493" w:rsidRDefault="00F66393" w:rsidP="00DE41F8">
      <w:pPr>
        <w:rPr>
          <w:snapToGrid w:val="0"/>
        </w:rPr>
      </w:pPr>
      <w:r w:rsidRPr="00C02493">
        <w:rPr>
          <w:snapToGrid w:val="0"/>
        </w:rPr>
        <w:t>Annexe I</w:t>
      </w:r>
      <w:r w:rsidR="00DE41F8" w:rsidRPr="00C02493">
        <w:rPr>
          <w:snapToGrid w:val="0"/>
        </w:rPr>
        <w:tab/>
        <w:t>Groupe de travail technique sur les plantes agricoles (TWA)</w:t>
      </w:r>
    </w:p>
    <w:p w:rsidR="00C02493" w:rsidRDefault="00F66393" w:rsidP="00DE41F8">
      <w:pPr>
        <w:rPr>
          <w:snapToGrid w:val="0"/>
        </w:rPr>
      </w:pPr>
      <w:r w:rsidRPr="00C02493">
        <w:rPr>
          <w:snapToGrid w:val="0"/>
        </w:rPr>
        <w:t>Annexe I</w:t>
      </w:r>
      <w:r w:rsidR="00DE41F8" w:rsidRPr="00C02493">
        <w:rPr>
          <w:snapToGrid w:val="0"/>
        </w:rPr>
        <w:t>I</w:t>
      </w:r>
      <w:r w:rsidR="00DE41F8" w:rsidRPr="00C02493">
        <w:rPr>
          <w:snapToGrid w:val="0"/>
        </w:rPr>
        <w:tab/>
        <w:t>Groupe de travail technique sur les plantes fruitières (TWF)</w:t>
      </w:r>
    </w:p>
    <w:p w:rsidR="00C02493" w:rsidRDefault="00F66393" w:rsidP="00DE41F8">
      <w:pPr>
        <w:rPr>
          <w:snapToGrid w:val="0"/>
        </w:rPr>
      </w:pPr>
      <w:r w:rsidRPr="00C02493">
        <w:rPr>
          <w:snapToGrid w:val="0"/>
        </w:rPr>
        <w:t>Annexe I</w:t>
      </w:r>
      <w:r w:rsidR="00DE41F8" w:rsidRPr="00C02493">
        <w:rPr>
          <w:snapToGrid w:val="0"/>
        </w:rPr>
        <w:t>II</w:t>
      </w:r>
      <w:r w:rsidR="00DE41F8" w:rsidRPr="00C02493">
        <w:rPr>
          <w:snapToGrid w:val="0"/>
        </w:rPr>
        <w:tab/>
        <w:t>Groupe de travail technique sur les plantes ornementales et les arbres forestiers (TWO)</w:t>
      </w:r>
    </w:p>
    <w:p w:rsidR="00C02493" w:rsidRDefault="00F66393" w:rsidP="00DE41F8">
      <w:pPr>
        <w:rPr>
          <w:snapToGrid w:val="0"/>
        </w:rPr>
      </w:pPr>
      <w:r w:rsidRPr="00C02493">
        <w:rPr>
          <w:snapToGrid w:val="0"/>
        </w:rPr>
        <w:t>Annexe I</w:t>
      </w:r>
      <w:r w:rsidR="00DE41F8" w:rsidRPr="00C02493">
        <w:rPr>
          <w:snapToGrid w:val="0"/>
        </w:rPr>
        <w:t>V</w:t>
      </w:r>
      <w:r w:rsidR="00DE41F8" w:rsidRPr="00C02493">
        <w:rPr>
          <w:snapToGrid w:val="0"/>
        </w:rPr>
        <w:tab/>
        <w:t>Groupe de travail technique sur les plantes potagères (TWV)</w:t>
      </w:r>
    </w:p>
    <w:p w:rsidR="00C02493" w:rsidRDefault="00C02493" w:rsidP="00853520"/>
    <w:p w:rsidR="00C02493" w:rsidRDefault="00C02493" w:rsidP="00853520">
      <w:pPr>
        <w:jc w:val="left"/>
      </w:pPr>
    </w:p>
    <w:p w:rsidR="00C02493" w:rsidRDefault="00C02493" w:rsidP="00853520"/>
    <w:p w:rsidR="00C02493" w:rsidRDefault="00853520" w:rsidP="00853520">
      <w:pPr>
        <w:jc w:val="right"/>
      </w:pPr>
      <w:r w:rsidRPr="00C02493">
        <w:t>[L</w:t>
      </w:r>
      <w:r w:rsidR="009D683D">
        <w:t>’</w:t>
      </w:r>
      <w:r w:rsidR="00F66393" w:rsidRPr="00C02493">
        <w:t>annexe I</w:t>
      </w:r>
      <w:r w:rsidRPr="00C02493">
        <w:t xml:space="preserve"> suit]</w:t>
      </w:r>
    </w:p>
    <w:p w:rsidR="00C02493" w:rsidRDefault="00C02493" w:rsidP="00853520">
      <w:pPr>
        <w:jc w:val="left"/>
      </w:pPr>
    </w:p>
    <w:p w:rsidR="00853520" w:rsidRPr="00F66393" w:rsidRDefault="00853520" w:rsidP="00853520">
      <w:pPr>
        <w:jc w:val="left"/>
        <w:sectPr w:rsidR="00853520" w:rsidRPr="00F66393" w:rsidSect="00C02493">
          <w:headerReference w:type="even" r:id="rId9"/>
          <w:headerReference w:type="default" r:id="rId10"/>
          <w:footerReference w:type="even" r:id="rId11"/>
          <w:footerReference w:type="default" r:id="rId12"/>
          <w:pgSz w:w="11907" w:h="16840" w:code="9"/>
          <w:pgMar w:top="510" w:right="1134" w:bottom="1134" w:left="1134" w:header="510" w:footer="680" w:gutter="0"/>
          <w:pgNumType w:start="1"/>
          <w:cols w:space="720"/>
          <w:titlePg/>
          <w:docGrid w:linePitch="272"/>
        </w:sectPr>
      </w:pPr>
    </w:p>
    <w:p w:rsidR="00C02493" w:rsidRPr="0095799F" w:rsidRDefault="00DE41F8" w:rsidP="00DE41F8">
      <w:pPr>
        <w:pStyle w:val="Heading1"/>
        <w:rPr>
          <w:lang w:val="fr-FR"/>
        </w:rPr>
      </w:pPr>
      <w:r w:rsidRPr="0095799F">
        <w:rPr>
          <w:lang w:val="fr-FR"/>
        </w:rPr>
        <w:lastRenderedPageBreak/>
        <w:t>Cinquant</w:t>
      </w:r>
      <w:r w:rsidR="009D683D">
        <w:rPr>
          <w:lang w:val="fr-FR"/>
        </w:rPr>
        <w:t>ième session</w:t>
      </w:r>
      <w:r w:rsidRPr="0095799F">
        <w:rPr>
          <w:lang w:val="fr-FR"/>
        </w:rPr>
        <w:t xml:space="preserve"> du Groupe de travail technique sur les plantes agricoles (TWA)</w:t>
      </w:r>
    </w:p>
    <w:p w:rsidR="00C02493" w:rsidRPr="0095799F" w:rsidRDefault="00C02493" w:rsidP="00853520">
      <w:pPr>
        <w:rPr>
          <w:rFonts w:cs="Arial"/>
        </w:rPr>
      </w:pPr>
    </w:p>
    <w:p w:rsidR="00C02493" w:rsidRPr="0095799F" w:rsidRDefault="00DE41F8" w:rsidP="00DE41F8">
      <w:pPr>
        <w:keepNext/>
        <w:outlineLvl w:val="2"/>
        <w:rPr>
          <w:rFonts w:cs="Arial"/>
          <w:i/>
        </w:rPr>
      </w:pPr>
      <w:r w:rsidRPr="0095799F">
        <w:rPr>
          <w:rFonts w:cs="Arial"/>
          <w:i/>
        </w:rPr>
        <w:t xml:space="preserve">Rapport </w:t>
      </w:r>
      <w:r w:rsidR="00C02493" w:rsidRPr="0095799F">
        <w:rPr>
          <w:rFonts w:cs="Arial"/>
          <w:i/>
        </w:rPr>
        <w:t>présenté par</w:t>
      </w:r>
      <w:r w:rsidRPr="0095799F">
        <w:rPr>
          <w:rFonts w:cs="Arial"/>
          <w:i/>
        </w:rPr>
        <w:t xml:space="preserve"> Mme</w:t>
      </w:r>
      <w:r w:rsidR="007E2AEA" w:rsidRPr="0095799F">
        <w:rPr>
          <w:rFonts w:cs="Arial"/>
          <w:i/>
        </w:rPr>
        <w:t> </w:t>
      </w:r>
      <w:r w:rsidRPr="0095799F">
        <w:rPr>
          <w:rFonts w:cs="Arial"/>
          <w:i/>
        </w:rPr>
        <w:t>Renée</w:t>
      </w:r>
      <w:r w:rsidR="0039017C" w:rsidRPr="0095799F">
        <w:rPr>
          <w:rFonts w:cs="Arial"/>
          <w:i/>
        </w:rPr>
        <w:t> </w:t>
      </w:r>
      <w:r w:rsidRPr="0095799F">
        <w:rPr>
          <w:rFonts w:cs="Arial"/>
          <w:i/>
        </w:rPr>
        <w:t>Cloutier (Canada), présidente</w:t>
      </w:r>
      <w:r w:rsidR="00F66393" w:rsidRPr="0095799F">
        <w:rPr>
          <w:rFonts w:cs="Arial"/>
          <w:i/>
        </w:rPr>
        <w:t xml:space="preserve"> du TWA</w:t>
      </w:r>
    </w:p>
    <w:p w:rsidR="00C02493" w:rsidRPr="0095799F" w:rsidRDefault="00C02493" w:rsidP="00853520">
      <w:pPr>
        <w:rPr>
          <w:rFonts w:cs="Arial"/>
        </w:rPr>
      </w:pPr>
    </w:p>
    <w:p w:rsidR="00C02493" w:rsidRPr="0095799F" w:rsidRDefault="00DE41F8" w:rsidP="00DE41F8">
      <w:r w:rsidRPr="0095799F">
        <w:t>Le TWA a tenu sa cinquant</w:t>
      </w:r>
      <w:r w:rsidR="009D683D">
        <w:t>ième session</w:t>
      </w:r>
      <w:r w:rsidRPr="0095799F">
        <w:t>, organisée par la République</w:t>
      </w:r>
      <w:r w:rsidR="009D683D">
        <w:t>-</w:t>
      </w:r>
      <w:r w:rsidRPr="0095799F">
        <w:t>Unie de Tanzanie par voie électronique du 21 au 2</w:t>
      </w:r>
      <w:r w:rsidR="00F66393" w:rsidRPr="0095799F">
        <w:t>5 juin 20</w:t>
      </w:r>
      <w:r w:rsidRPr="0095799F">
        <w:t>21, sous la présidence de Mme</w:t>
      </w:r>
      <w:r w:rsidR="007E2AEA" w:rsidRPr="0095799F">
        <w:t> </w:t>
      </w:r>
      <w:r w:rsidRPr="0095799F">
        <w:t>Renée</w:t>
      </w:r>
      <w:r w:rsidR="0039017C" w:rsidRPr="0095799F">
        <w:t> </w:t>
      </w:r>
      <w:r w:rsidRPr="0095799F">
        <w:t>Cloutier (Cana</w:t>
      </w:r>
      <w:r w:rsidR="007C3D13" w:rsidRPr="0095799F">
        <w:t>da)</w:t>
      </w:r>
      <w:r w:rsidR="007C3D13">
        <w:t xml:space="preserve">.  </w:t>
      </w:r>
      <w:r w:rsidR="007C3D13" w:rsidRPr="0095799F">
        <w:t>Le</w:t>
      </w:r>
      <w:r w:rsidR="00853520" w:rsidRPr="0095799F">
        <w:t xml:space="preserve"> compte rendu de la session fait l</w:t>
      </w:r>
      <w:r w:rsidR="009D683D">
        <w:t>’</w:t>
      </w:r>
      <w:r w:rsidR="00853520" w:rsidRPr="0095799F">
        <w:t xml:space="preserve">objet du </w:t>
      </w:r>
      <w:r w:rsidR="003431B7" w:rsidRPr="0095799F">
        <w:t>document</w:t>
      </w:r>
      <w:r w:rsidR="00B72A35">
        <w:t> </w:t>
      </w:r>
      <w:r w:rsidR="003431B7" w:rsidRPr="0095799F">
        <w:t>TW</w:t>
      </w:r>
      <w:r w:rsidR="00853520" w:rsidRPr="0095799F">
        <w:t>A/50/9 “Report”.</w:t>
      </w:r>
    </w:p>
    <w:p w:rsidR="00C02493" w:rsidRPr="0095799F" w:rsidRDefault="00C02493" w:rsidP="00853520"/>
    <w:p w:rsidR="00C02493" w:rsidRPr="0095799F" w:rsidRDefault="00715C77" w:rsidP="00DE41F8">
      <w:r w:rsidRPr="0095799F">
        <w:t>Ont participé à la</w:t>
      </w:r>
      <w:r w:rsidR="00853520" w:rsidRPr="0095799F">
        <w:fldChar w:fldCharType="begin"/>
      </w:r>
      <w:r w:rsidR="00853520" w:rsidRPr="0095799F">
        <w:instrText xml:space="preserve"> 2. </w:instrText>
      </w:r>
      <w:r w:rsidR="00853520" w:rsidRPr="0095799F">
        <w:fldChar w:fldCharType="end"/>
      </w:r>
      <w:r w:rsidRPr="0095799F">
        <w:t xml:space="preserve"> </w:t>
      </w:r>
      <w:r w:rsidR="00DE41F8" w:rsidRPr="0095799F">
        <w:t>session 142</w:t>
      </w:r>
      <w:r w:rsidR="0039017C" w:rsidRPr="0095799F">
        <w:t> </w:t>
      </w:r>
      <w:r w:rsidR="00DE41F8" w:rsidRPr="0095799F">
        <w:t>participants représentant 35</w:t>
      </w:r>
      <w:r w:rsidR="0039017C" w:rsidRPr="0095799F">
        <w:t> </w:t>
      </w:r>
      <w:r w:rsidR="00DE41F8" w:rsidRPr="0095799F">
        <w:t>membres de l</w:t>
      </w:r>
      <w:r w:rsidR="009D683D">
        <w:t>’</w:t>
      </w:r>
      <w:r w:rsidR="00DE41F8" w:rsidRPr="0095799F">
        <w:t xml:space="preserve">Union, </w:t>
      </w:r>
      <w:r w:rsidRPr="0095799F">
        <w:t xml:space="preserve">ainsi que </w:t>
      </w:r>
      <w:r w:rsidR="00DE41F8" w:rsidRPr="0095799F">
        <w:t>trois</w:t>
      </w:r>
      <w:r w:rsidR="007E2AEA" w:rsidRPr="0095799F">
        <w:t> </w:t>
      </w:r>
      <w:r w:rsidR="00DE41F8" w:rsidRPr="0095799F">
        <w:t>États et quatre</w:t>
      </w:r>
      <w:r w:rsidR="007E2AEA" w:rsidRPr="0095799F">
        <w:t> </w:t>
      </w:r>
      <w:r w:rsidR="00DE41F8" w:rsidRPr="0095799F">
        <w:t>organisations ayant le statut d</w:t>
      </w:r>
      <w:r w:rsidR="009D683D">
        <w:t>’</w:t>
      </w:r>
      <w:r w:rsidR="00DE41F8" w:rsidRPr="0095799F">
        <w:t>observateur.</w:t>
      </w:r>
    </w:p>
    <w:p w:rsidR="00C02493" w:rsidRPr="0095799F" w:rsidRDefault="00C02493" w:rsidP="00853520"/>
    <w:p w:rsidR="00C02493" w:rsidRPr="0095799F" w:rsidRDefault="00DE41F8" w:rsidP="00DE41F8">
      <w:pPr>
        <w:rPr>
          <w:rFonts w:cs="Arial"/>
        </w:rPr>
      </w:pPr>
      <w:r w:rsidRPr="0095799F">
        <w:t>M.</w:t>
      </w:r>
      <w:r w:rsidR="007E2AEA" w:rsidRPr="0095799F">
        <w:t> </w:t>
      </w:r>
      <w:r w:rsidRPr="0095799F">
        <w:t>Twalib Mustafa Njohole, directeur de l</w:t>
      </w:r>
      <w:r w:rsidR="009D683D">
        <w:t>’</w:t>
      </w:r>
      <w:r w:rsidRPr="0095799F">
        <w:t>enregistrement des droits d</w:t>
      </w:r>
      <w:r w:rsidR="009D683D">
        <w:t>’</w:t>
      </w:r>
      <w:r w:rsidRPr="0095799F">
        <w:t>obtenteur, Ministère de l</w:t>
      </w:r>
      <w:r w:rsidR="009D683D">
        <w:t>’</w:t>
      </w:r>
      <w:r w:rsidRPr="0095799F">
        <w:t>agriculture, a souhaité la bienvenue</w:t>
      </w:r>
      <w:r w:rsidR="00C02493" w:rsidRPr="0095799F">
        <w:t xml:space="preserve"> aux membres du</w:t>
      </w:r>
      <w:r w:rsidR="00F66393" w:rsidRPr="0095799F">
        <w:t> </w:t>
      </w:r>
      <w:r w:rsidR="007C3D13" w:rsidRPr="0095799F">
        <w:t>TWA</w:t>
      </w:r>
      <w:r w:rsidR="007C3D13">
        <w:t xml:space="preserve">.  </w:t>
      </w:r>
      <w:r w:rsidR="007C3D13" w:rsidRPr="0095799F">
        <w:t>Le</w:t>
      </w:r>
      <w:r w:rsidRPr="0095799F">
        <w:t xml:space="preserve"> discours de bienvenue est reproduit à l</w:t>
      </w:r>
      <w:r w:rsidR="009D683D">
        <w:t>’</w:t>
      </w:r>
      <w:r w:rsidR="00F66393" w:rsidRPr="0095799F">
        <w:t>annexe I</w:t>
      </w:r>
      <w:r w:rsidRPr="0095799F">
        <w:t xml:space="preserve">I du </w:t>
      </w:r>
      <w:r w:rsidR="003431B7" w:rsidRPr="0095799F">
        <w:t>document</w:t>
      </w:r>
      <w:r w:rsidR="00B72A35">
        <w:t> </w:t>
      </w:r>
      <w:r w:rsidR="003431B7" w:rsidRPr="0095799F">
        <w:t>TW</w:t>
      </w:r>
      <w:r w:rsidRPr="0095799F">
        <w:t xml:space="preserve">A/50/9 </w:t>
      </w:r>
      <w:r w:rsidR="0039017C" w:rsidRPr="0095799F">
        <w:t>“</w:t>
      </w:r>
      <w:r w:rsidRPr="0095799F">
        <w:t>Report</w:t>
      </w:r>
      <w:r w:rsidR="0039017C" w:rsidRPr="0095799F">
        <w:t>”</w:t>
      </w:r>
      <w:r w:rsidRPr="0095799F">
        <w:t>.</w:t>
      </w:r>
    </w:p>
    <w:p w:rsidR="00C02493" w:rsidRPr="0095799F" w:rsidRDefault="00C02493" w:rsidP="00853520"/>
    <w:p w:rsidR="00C02493" w:rsidRPr="0095799F" w:rsidRDefault="00F05954" w:rsidP="00A234EB">
      <w:r w:rsidRPr="0095799F">
        <w:t xml:space="preserve">Le TWA a examiné la proposition de révision </w:t>
      </w:r>
      <w:r w:rsidR="00C02493" w:rsidRPr="0095799F">
        <w:t>de la section 6 </w:t>
      </w:r>
      <w:r w:rsidRPr="0095799F">
        <w:t xml:space="preserve">du </w:t>
      </w:r>
      <w:r w:rsidR="003431B7" w:rsidRPr="0095799F">
        <w:t>document</w:t>
      </w:r>
      <w:r w:rsidR="00B72A35">
        <w:t> </w:t>
      </w:r>
      <w:r w:rsidR="003431B7" w:rsidRPr="0095799F">
        <w:t>TG</w:t>
      </w:r>
      <w:r w:rsidR="00C02493" w:rsidRPr="0095799F">
        <w:t>P/5 intitulée</w:t>
      </w:r>
      <w:r w:rsidRPr="0095799F">
        <w:t xml:space="preserve"> “Rapport UPOV d</w:t>
      </w:r>
      <w:r w:rsidR="009D683D">
        <w:t>’</w:t>
      </w:r>
      <w:r w:rsidRPr="0095799F">
        <w:t xml:space="preserve">examen technique et Formulaire UPOV de </w:t>
      </w:r>
      <w:r w:rsidR="00C02493" w:rsidRPr="0095799F">
        <w:t>description variétale”</w:t>
      </w:r>
      <w:r w:rsidRPr="0095799F">
        <w:t xml:space="preserve"> afin d</w:t>
      </w:r>
      <w:r w:rsidR="009D683D">
        <w:t>’</w:t>
      </w:r>
      <w:r w:rsidRPr="0095799F">
        <w:t>inclure des informations additionnelles dans les rapports d</w:t>
      </w:r>
      <w:r w:rsidR="009D683D">
        <w:t>’</w:t>
      </w:r>
      <w:r w:rsidRPr="0095799F">
        <w:t>examen</w:t>
      </w:r>
      <w:r w:rsidR="007E2AEA" w:rsidRPr="0095799F">
        <w:t> </w:t>
      </w:r>
      <w:r w:rsidR="007C3D13" w:rsidRPr="0095799F">
        <w:t>DHS</w:t>
      </w:r>
      <w:r w:rsidR="007C3D13">
        <w:t xml:space="preserve">.  </w:t>
      </w:r>
      <w:r w:rsidR="007C3D13" w:rsidRPr="0095799F">
        <w:t>Il</w:t>
      </w:r>
      <w:r w:rsidR="00C02493" w:rsidRPr="0095799F">
        <w:t xml:space="preserve"> est convenu avec</w:t>
      </w:r>
      <w:r w:rsidR="003431B7" w:rsidRPr="0095799F">
        <w:t xml:space="preserve"> le</w:t>
      </w:r>
      <w:r w:rsidR="003431B7">
        <w:t> </w:t>
      </w:r>
      <w:r w:rsidR="003431B7" w:rsidRPr="0095799F">
        <w:t>TWV</w:t>
      </w:r>
      <w:r w:rsidR="00C02493" w:rsidRPr="0095799F">
        <w:t xml:space="preserve"> et le TWO que</w:t>
      </w:r>
      <w:r w:rsidR="00C02493" w:rsidRPr="0095799F">
        <w:rPr>
          <w:lang w:val="fr-CH"/>
        </w:rPr>
        <w:t xml:space="preserve"> les renseignements complémentaires qu</w:t>
      </w:r>
      <w:r w:rsidR="009D683D">
        <w:rPr>
          <w:lang w:val="fr-CH"/>
        </w:rPr>
        <w:t>’</w:t>
      </w:r>
      <w:r w:rsidR="00C02493" w:rsidRPr="0095799F">
        <w:rPr>
          <w:lang w:val="fr-CH"/>
        </w:rPr>
        <w:t>il était proposé d</w:t>
      </w:r>
      <w:r w:rsidR="009D683D">
        <w:rPr>
          <w:lang w:val="fr-CH"/>
        </w:rPr>
        <w:t>’</w:t>
      </w:r>
      <w:r w:rsidR="00C02493" w:rsidRPr="0095799F">
        <w:rPr>
          <w:lang w:val="fr-CH"/>
        </w:rPr>
        <w:t>inclure n</w:t>
      </w:r>
      <w:r w:rsidR="009D683D">
        <w:rPr>
          <w:lang w:val="fr-CH"/>
        </w:rPr>
        <w:t>’</w:t>
      </w:r>
      <w:r w:rsidR="00C02493" w:rsidRPr="0095799F">
        <w:rPr>
          <w:lang w:val="fr-CH"/>
        </w:rPr>
        <w:t>étaient pas utiles pour les rapports d</w:t>
      </w:r>
      <w:r w:rsidR="009D683D">
        <w:rPr>
          <w:lang w:val="fr-CH"/>
        </w:rPr>
        <w:t>’</w:t>
      </w:r>
      <w:r w:rsidR="00C02493" w:rsidRPr="0095799F">
        <w:rPr>
          <w:lang w:val="fr-CH"/>
        </w:rPr>
        <w:t>examen</w:t>
      </w:r>
      <w:r w:rsidR="00E27068">
        <w:rPr>
          <w:lang w:val="fr-CH"/>
        </w:rPr>
        <w:t> </w:t>
      </w:r>
      <w:r w:rsidR="00C02493" w:rsidRPr="0095799F">
        <w:rPr>
          <w:lang w:val="fr-CH"/>
        </w:rPr>
        <w:t>DHS individuels et posaient des problèmes pratiques aux services chargés d</w:t>
      </w:r>
      <w:r w:rsidR="009D683D">
        <w:rPr>
          <w:lang w:val="fr-CH"/>
        </w:rPr>
        <w:t>’</w:t>
      </w:r>
      <w:r w:rsidR="00C02493" w:rsidRPr="0095799F">
        <w:rPr>
          <w:lang w:val="fr-CH"/>
        </w:rPr>
        <w:t>établir les rapports d</w:t>
      </w:r>
      <w:r w:rsidR="009D683D">
        <w:rPr>
          <w:lang w:val="fr-CH"/>
        </w:rPr>
        <w:t>’</w:t>
      </w:r>
      <w:r w:rsidR="00C02493" w:rsidRPr="0095799F">
        <w:rPr>
          <w:lang w:val="fr-CH"/>
        </w:rPr>
        <w:t>exam</w:t>
      </w:r>
      <w:r w:rsidR="007C3D13" w:rsidRPr="0095799F">
        <w:rPr>
          <w:lang w:val="fr-CH"/>
        </w:rPr>
        <w:t>en</w:t>
      </w:r>
      <w:r w:rsidR="007C3D13">
        <w:rPr>
          <w:lang w:val="fr-CH"/>
        </w:rPr>
        <w:t xml:space="preserve">.  </w:t>
      </w:r>
      <w:r w:rsidR="007C3D13" w:rsidRPr="0095799F">
        <w:t>Le</w:t>
      </w:r>
      <w:r w:rsidR="00F66393" w:rsidRPr="0095799F">
        <w:t> TWA</w:t>
      </w:r>
      <w:r w:rsidR="00C02493" w:rsidRPr="0095799F">
        <w:t xml:space="preserve"> est convenu avec </w:t>
      </w:r>
      <w:r w:rsidR="00F66393" w:rsidRPr="0095799F">
        <w:t>le TWO</w:t>
      </w:r>
      <w:r w:rsidR="00A234EB" w:rsidRPr="0095799F">
        <w:t xml:space="preserve"> que les services chargés d</w:t>
      </w:r>
      <w:r w:rsidR="009D683D">
        <w:t>’</w:t>
      </w:r>
      <w:r w:rsidR="00A234EB" w:rsidRPr="0095799F">
        <w:t>établir les rapports d</w:t>
      </w:r>
      <w:r w:rsidR="009D683D">
        <w:t>’</w:t>
      </w:r>
      <w:r w:rsidR="00A234EB" w:rsidRPr="0095799F">
        <w:t>examen devraient communiquer au sujet des variétés à inclure dans l</w:t>
      </w:r>
      <w:r w:rsidR="009D683D">
        <w:t>’</w:t>
      </w:r>
      <w:r w:rsidR="00A234EB" w:rsidRPr="0095799F">
        <w:t>essai avant de prendre en charge l</w:t>
      </w:r>
      <w:r w:rsidR="009D683D">
        <w:t>’</w:t>
      </w:r>
      <w:r w:rsidR="00A234EB" w:rsidRPr="0095799F">
        <w:t>examen, ou demander des informations supplémentaires dans des cas particuliers.</w:t>
      </w:r>
    </w:p>
    <w:p w:rsidR="00C02493" w:rsidRPr="0095799F" w:rsidRDefault="00C02493" w:rsidP="00853520"/>
    <w:p w:rsidR="00C02493" w:rsidRPr="0095799F" w:rsidRDefault="00A234EB" w:rsidP="00A234EB">
      <w:r w:rsidRPr="0095799F">
        <w:t>Le TWA a examiné la propositio</w:t>
      </w:r>
      <w:r w:rsidR="00C02493" w:rsidRPr="0095799F">
        <w:t>n de révision de la section 9 du document</w:t>
      </w:r>
      <w:r w:rsidR="00B72A35">
        <w:t> </w:t>
      </w:r>
      <w:r w:rsidR="00C02493" w:rsidRPr="0095799F">
        <w:t>TWP/8 intitulée</w:t>
      </w:r>
      <w:r w:rsidRPr="0095799F">
        <w:t xml:space="preserve"> </w:t>
      </w:r>
      <w:r w:rsidR="00F66393" w:rsidRPr="0095799F">
        <w:t>“A</w:t>
      </w:r>
      <w:r w:rsidRPr="0095799F">
        <w:t>nalyse globale de l</w:t>
      </w:r>
      <w:r w:rsidR="009D683D">
        <w:t>’</w:t>
      </w:r>
      <w:r w:rsidRPr="0095799F">
        <w:t>homogénéité sur plusieurs années (méthode d</w:t>
      </w:r>
      <w:r w:rsidR="009D683D">
        <w:t>’</w:t>
      </w:r>
      <w:r w:rsidRPr="0095799F">
        <w:t>analyse COYU)</w:t>
      </w:r>
      <w:r w:rsidR="0039017C" w:rsidRPr="0095799F">
        <w:t>”</w:t>
      </w:r>
      <w:r w:rsidRPr="0095799F">
        <w:t xml:space="preserve"> et a noté que des versions d</w:t>
      </w:r>
      <w:r w:rsidR="009D683D">
        <w:t>’</w:t>
      </w:r>
      <w:r w:rsidRPr="0095799F">
        <w:t xml:space="preserve">évaluation du logiciel pour COYU Splines dans les logiciels “R” et “DUSTNT” seraient lancées </w:t>
      </w:r>
      <w:r w:rsidR="00F66393" w:rsidRPr="0095799F">
        <w:t>en 2021</w:t>
      </w:r>
      <w:r w:rsidRPr="0095799F">
        <w:t>.</w:t>
      </w:r>
      <w:r w:rsidR="00853520" w:rsidRPr="0095799F">
        <w:t xml:space="preserve"> </w:t>
      </w:r>
      <w:r w:rsidR="00F66393" w:rsidRPr="0095799F">
        <w:t xml:space="preserve"> </w:t>
      </w:r>
      <w:r w:rsidR="00E974A2" w:rsidRPr="0095799F">
        <w:t>Il</w:t>
      </w:r>
      <w:r w:rsidRPr="0095799F">
        <w:t xml:space="preserve"> est convenu d</w:t>
      </w:r>
      <w:r w:rsidR="009D683D">
        <w:t>’</w:t>
      </w:r>
      <w:r w:rsidRPr="0095799F">
        <w:t>inviter les experts du Royaume</w:t>
      </w:r>
      <w:r w:rsidR="009D683D">
        <w:t>-</w:t>
      </w:r>
      <w:r w:rsidRPr="0095799F">
        <w:t>Uni et de la France à présenter, à sa cinquante</w:t>
      </w:r>
      <w:r w:rsidR="009D683D">
        <w:t> et unième session</w:t>
      </w:r>
      <w:r w:rsidRPr="0095799F">
        <w:t>, un compte rendu des faits nouveaux survenus.</w:t>
      </w:r>
    </w:p>
    <w:p w:rsidR="00C02493" w:rsidRPr="0095799F" w:rsidRDefault="00C02493" w:rsidP="00853520"/>
    <w:p w:rsidR="00C02493" w:rsidRPr="0095799F" w:rsidRDefault="00A234EB" w:rsidP="00A234EB">
      <w:pPr>
        <w:keepNext/>
        <w:outlineLvl w:val="2"/>
      </w:pPr>
      <w:r w:rsidRPr="0095799F">
        <w:t xml:space="preserve">Concernant la nouvelle proposition relative au document TGP/7 </w:t>
      </w:r>
      <w:r w:rsidR="00F66393" w:rsidRPr="0095799F">
        <w:t>“É</w:t>
      </w:r>
      <w:r w:rsidRPr="0095799F">
        <w:t>laboration des principes directeurs d</w:t>
      </w:r>
      <w:r w:rsidR="009D683D">
        <w:t>’</w:t>
      </w:r>
      <w:r w:rsidRPr="0095799F">
        <w:t>exame</w:t>
      </w:r>
      <w:r w:rsidR="00F66393" w:rsidRPr="0095799F">
        <w:t>n”</w:t>
      </w:r>
      <w:r w:rsidRPr="0095799F">
        <w:t>,</w:t>
      </w:r>
      <w:r w:rsidR="00F66393" w:rsidRPr="0095799F">
        <w:t xml:space="preserve"> le TWA</w:t>
      </w:r>
      <w:r w:rsidRPr="0095799F">
        <w:t xml:space="preserve"> a examiné les principes directeurs d</w:t>
      </w:r>
      <w:r w:rsidR="009D683D">
        <w:t>’</w:t>
      </w:r>
      <w:r w:rsidRPr="0095799F">
        <w:t xml:space="preserve">examen </w:t>
      </w:r>
      <w:r w:rsidR="00615E07" w:rsidRPr="0095799F">
        <w:t>du</w:t>
      </w:r>
      <w:r w:rsidRPr="0095799F">
        <w:t xml:space="preserve"> colza et </w:t>
      </w:r>
      <w:r w:rsidR="00615E07" w:rsidRPr="0095799F">
        <w:t xml:space="preserve">du </w:t>
      </w:r>
      <w:r w:rsidRPr="0095799F">
        <w:t>tournesol et a noté qu</w:t>
      </w:r>
      <w:r w:rsidR="009D683D">
        <w:t>’</w:t>
      </w:r>
      <w:r w:rsidRPr="0095799F">
        <w:t>il n</w:t>
      </w:r>
      <w:r w:rsidR="009D683D">
        <w:t>’</w:t>
      </w:r>
      <w:r w:rsidRPr="0095799F">
        <w:t>existait que des variétés reproduites par voie sexuée pour ces plant</w:t>
      </w:r>
      <w:r w:rsidR="007C3D13" w:rsidRPr="0095799F">
        <w:t>es</w:t>
      </w:r>
      <w:r w:rsidR="007C3D13">
        <w:t xml:space="preserve">.  </w:t>
      </w:r>
      <w:r w:rsidR="007C3D13" w:rsidRPr="0095799F">
        <w:t>Il</w:t>
      </w:r>
      <w:r w:rsidRPr="0095799F">
        <w:t xml:space="preserve"> est convenu que le texte standard ci</w:t>
      </w:r>
      <w:r w:rsidR="009D683D">
        <w:t>-</w:t>
      </w:r>
      <w:r w:rsidRPr="0095799F">
        <w:t>après figurant dans le chapitre intitulé “Homogénéité” des principes directeurs d</w:t>
      </w:r>
      <w:r w:rsidR="009D683D">
        <w:t>’</w:t>
      </w:r>
      <w:r w:rsidRPr="0095799F">
        <w:t>examen n</w:t>
      </w:r>
      <w:r w:rsidR="009D683D">
        <w:t>’</w:t>
      </w:r>
      <w:r w:rsidRPr="0095799F">
        <w:t>était pas adapté dans ces cas</w:t>
      </w:r>
      <w:r w:rsidR="009D683D">
        <w:t> :</w:t>
      </w:r>
    </w:p>
    <w:p w:rsidR="00C02493" w:rsidRPr="0095799F" w:rsidRDefault="00C02493" w:rsidP="00853520"/>
    <w:p w:rsidR="00C02493" w:rsidRPr="0095799F" w:rsidRDefault="00853520" w:rsidP="00853520">
      <w:pPr>
        <w:ind w:left="567" w:right="567"/>
        <w:rPr>
          <w:sz w:val="18"/>
        </w:rPr>
      </w:pPr>
      <w:r w:rsidRPr="0095799F">
        <w:rPr>
          <w:sz w:val="18"/>
        </w:rPr>
        <w:t>“4.2.2</w:t>
      </w:r>
      <w:r w:rsidRPr="0095799F">
        <w:rPr>
          <w:sz w:val="18"/>
        </w:rPr>
        <w:tab/>
        <w:t>Ces principes directeurs d</w:t>
      </w:r>
      <w:r w:rsidR="009D683D">
        <w:rPr>
          <w:sz w:val="18"/>
        </w:rPr>
        <w:t>’</w:t>
      </w:r>
      <w:r w:rsidRPr="0095799F">
        <w:rPr>
          <w:sz w:val="18"/>
        </w:rPr>
        <w:t>examen ont été établis pour l</w:t>
      </w:r>
      <w:r w:rsidR="009D683D">
        <w:rPr>
          <w:sz w:val="18"/>
        </w:rPr>
        <w:t>’</w:t>
      </w:r>
      <w:r w:rsidRPr="0095799F">
        <w:rPr>
          <w:sz w:val="18"/>
        </w:rPr>
        <w:t xml:space="preserve">examen des variétés [type ou types de reproduction ou de multiplication]. </w:t>
      </w:r>
      <w:r w:rsidR="007E2AEA" w:rsidRPr="0095799F">
        <w:rPr>
          <w:sz w:val="18"/>
        </w:rPr>
        <w:t xml:space="preserve"> </w:t>
      </w:r>
      <w:r w:rsidRPr="0095799F">
        <w:rPr>
          <w:sz w:val="18"/>
        </w:rPr>
        <w:t>En ce qui concerne les variétés ayant d</w:t>
      </w:r>
      <w:r w:rsidR="009D683D">
        <w:rPr>
          <w:sz w:val="18"/>
        </w:rPr>
        <w:t>’</w:t>
      </w:r>
      <w:r w:rsidRPr="0095799F">
        <w:rPr>
          <w:sz w:val="18"/>
        </w:rPr>
        <w:t>autres types de reproduction ou de multiplication, il convient de suivre les recommandations qui figurent dans l</w:t>
      </w:r>
      <w:r w:rsidR="009D683D">
        <w:rPr>
          <w:sz w:val="18"/>
        </w:rPr>
        <w:t>’</w:t>
      </w:r>
      <w:r w:rsidRPr="0095799F">
        <w:rPr>
          <w:sz w:val="18"/>
        </w:rPr>
        <w:t xml:space="preserve">introduction générale et le document TGP/13 intitulé “Conseils pour les nouveaux types et espèces”, à la </w:t>
      </w:r>
      <w:r w:rsidR="00F66393" w:rsidRPr="0095799F">
        <w:rPr>
          <w:sz w:val="18"/>
        </w:rPr>
        <w:t>section 4</w:t>
      </w:r>
      <w:r w:rsidRPr="0095799F">
        <w:rPr>
          <w:sz w:val="18"/>
        </w:rPr>
        <w:t>.5</w:t>
      </w:r>
      <w:r w:rsidR="0039017C" w:rsidRPr="0095799F">
        <w:rPr>
          <w:sz w:val="18"/>
        </w:rPr>
        <w:t> </w:t>
      </w:r>
      <w:r w:rsidRPr="0095799F">
        <w:rPr>
          <w:sz w:val="18"/>
        </w:rPr>
        <w:t>“Examen de l</w:t>
      </w:r>
      <w:r w:rsidR="009D683D">
        <w:rPr>
          <w:sz w:val="18"/>
        </w:rPr>
        <w:t>’</w:t>
      </w:r>
      <w:r w:rsidRPr="0095799F">
        <w:rPr>
          <w:sz w:val="18"/>
        </w:rPr>
        <w:t>homogénéité.”</w:t>
      </w:r>
    </w:p>
    <w:p w:rsidR="00C02493" w:rsidRPr="0095799F" w:rsidRDefault="00C02493" w:rsidP="00853520"/>
    <w:p w:rsidR="00C02493" w:rsidRPr="0095799F" w:rsidRDefault="00CF4E99" w:rsidP="00CF4E99">
      <w:r w:rsidRPr="0095799F">
        <w:t xml:space="preserve">Le TWA a proposé de supprimer le texte standard figurant au </w:t>
      </w:r>
      <w:r w:rsidR="00F66393" w:rsidRPr="0095799F">
        <w:t>paragraphe 4</w:t>
      </w:r>
      <w:r w:rsidRPr="0095799F">
        <w:t>.2.2 des principes directeurs d</w:t>
      </w:r>
      <w:r w:rsidR="009D683D">
        <w:t>’</w:t>
      </w:r>
      <w:r w:rsidRPr="0095799F">
        <w:t xml:space="preserve">examen </w:t>
      </w:r>
      <w:r w:rsidR="00615E07" w:rsidRPr="0095799F">
        <w:t>du</w:t>
      </w:r>
      <w:r w:rsidRPr="0095799F">
        <w:t xml:space="preserve"> colza et </w:t>
      </w:r>
      <w:r w:rsidR="00615E07" w:rsidRPr="0095799F">
        <w:t xml:space="preserve">du </w:t>
      </w:r>
      <w:r w:rsidRPr="0095799F">
        <w:t xml:space="preserve">tournesol et de </w:t>
      </w:r>
      <w:r w:rsidR="00615E07" w:rsidRPr="0095799F">
        <w:t xml:space="preserve">le </w:t>
      </w:r>
      <w:r w:rsidRPr="0095799F">
        <w:t>convertir en texte standard supplémentaire (ASW) dans le document TGP/7 “Élaboration des principes directeurs d</w:t>
      </w:r>
      <w:r w:rsidR="009D683D">
        <w:t>’</w:t>
      </w:r>
      <w:r w:rsidRPr="0095799F">
        <w:t>examen”.</w:t>
      </w:r>
    </w:p>
    <w:p w:rsidR="00C02493" w:rsidRPr="0095799F" w:rsidRDefault="00C02493" w:rsidP="00853520"/>
    <w:p w:rsidR="00C02493" w:rsidRPr="0095799F" w:rsidRDefault="00CF4E99" w:rsidP="00CF4E99">
      <w:pPr>
        <w:keepNext/>
        <w:rPr>
          <w:rFonts w:cs="Arial"/>
        </w:rPr>
      </w:pPr>
      <w:r w:rsidRPr="0095799F">
        <w:rPr>
          <w:rFonts w:cs="Arial"/>
        </w:rPr>
        <w:t>S</w:t>
      </w:r>
      <w:r w:rsidR="009D683D">
        <w:rPr>
          <w:rFonts w:cs="Arial"/>
        </w:rPr>
        <w:t>’</w:t>
      </w:r>
      <w:r w:rsidRPr="0095799F">
        <w:rPr>
          <w:rFonts w:cs="Arial"/>
        </w:rPr>
        <w:t>agissant des dénominations variétales,</w:t>
      </w:r>
      <w:r w:rsidR="00F66393" w:rsidRPr="0095799F">
        <w:rPr>
          <w:rFonts w:cs="Arial"/>
        </w:rPr>
        <w:t xml:space="preserve"> le TWA</w:t>
      </w:r>
      <w:r w:rsidRPr="0095799F">
        <w:rPr>
          <w:rFonts w:cs="Arial"/>
        </w:rPr>
        <w:t xml:space="preserve"> est convenu de proposer la révision de la liste des classes dans l</w:t>
      </w:r>
      <w:r w:rsidR="009D683D">
        <w:rPr>
          <w:rFonts w:cs="Arial"/>
        </w:rPr>
        <w:t>’</w:t>
      </w:r>
      <w:r w:rsidR="00F66393" w:rsidRPr="0095799F">
        <w:rPr>
          <w:rFonts w:cs="Arial"/>
        </w:rPr>
        <w:t>annexe I</w:t>
      </w:r>
      <w:r w:rsidRPr="0095799F">
        <w:rPr>
          <w:rFonts w:cs="Arial"/>
        </w:rPr>
        <w:t xml:space="preserve"> du document UPOV/INF/12/5 </w:t>
      </w:r>
      <w:r w:rsidR="00F66393" w:rsidRPr="0095799F">
        <w:rPr>
          <w:rFonts w:cs="Arial"/>
        </w:rPr>
        <w:t>“N</w:t>
      </w:r>
      <w:r w:rsidRPr="0095799F">
        <w:rPr>
          <w:rFonts w:cs="Arial"/>
        </w:rPr>
        <w:t xml:space="preserve">otes explicatives concernant les dénominations variétales en vertu de la </w:t>
      </w:r>
      <w:r w:rsidR="009D683D">
        <w:rPr>
          <w:rFonts w:cs="Arial"/>
        </w:rPr>
        <w:t>Convention UPOV</w:t>
      </w:r>
      <w:r w:rsidR="00F66393" w:rsidRPr="0095799F">
        <w:rPr>
          <w:rFonts w:cs="Arial"/>
        </w:rPr>
        <w:t>”</w:t>
      </w:r>
      <w:r w:rsidRPr="0095799F">
        <w:rPr>
          <w:rFonts w:cs="Arial"/>
        </w:rPr>
        <w:t xml:space="preserve"> (deuxième partie intitulée “Classes englobant plusieurs genres”) pour inclure le genre ×</w:t>
      </w:r>
      <w:r w:rsidRPr="0095799F">
        <w:rPr>
          <w:rFonts w:cs="Arial"/>
          <w:i/>
        </w:rPr>
        <w:t>Trititrigia</w:t>
      </w:r>
      <w:r w:rsidRPr="0095799F">
        <w:rPr>
          <w:rFonts w:cs="Arial"/>
        </w:rPr>
        <w:t xml:space="preserve"> dans la </w:t>
      </w:r>
      <w:r w:rsidR="00F66393" w:rsidRPr="0095799F">
        <w:rPr>
          <w:rFonts w:cs="Arial"/>
        </w:rPr>
        <w:t>classe 2</w:t>
      </w:r>
      <w:r w:rsidRPr="0095799F">
        <w:rPr>
          <w:rFonts w:cs="Arial"/>
        </w:rPr>
        <w:t>01 des dénominations variétales.</w:t>
      </w:r>
    </w:p>
    <w:p w:rsidR="00C02493" w:rsidRPr="0095799F" w:rsidRDefault="00C02493" w:rsidP="00853520">
      <w:pPr>
        <w:rPr>
          <w:snapToGrid w:val="0"/>
        </w:rPr>
      </w:pPr>
    </w:p>
    <w:p w:rsidR="00C02493" w:rsidRPr="0095799F" w:rsidRDefault="00CF4E99" w:rsidP="00CF4E99">
      <w:pPr>
        <w:rPr>
          <w:snapToGrid w:val="0"/>
        </w:rPr>
      </w:pPr>
      <w:r w:rsidRPr="0095799F">
        <w:rPr>
          <w:snapToGrid w:val="0"/>
        </w:rPr>
        <w:t>Le TWA est convenu de modifier le système de codes UPOV pour fournir des informations sur les types</w:t>
      </w:r>
      <w:r w:rsidR="00615E07" w:rsidRPr="0095799F">
        <w:rPr>
          <w:snapToGrid w:val="0"/>
        </w:rPr>
        <w:t>,</w:t>
      </w:r>
      <w:r w:rsidRPr="0095799F">
        <w:rPr>
          <w:snapToGrid w:val="0"/>
        </w:rPr>
        <w:t xml:space="preserve"> </w:t>
      </w:r>
      <w:r w:rsidR="00615E07" w:rsidRPr="0095799F">
        <w:rPr>
          <w:snapToGrid w:val="0"/>
        </w:rPr>
        <w:t xml:space="preserve">les </w:t>
      </w:r>
      <w:r w:rsidRPr="0095799F">
        <w:rPr>
          <w:snapToGrid w:val="0"/>
        </w:rPr>
        <w:t>groupe</w:t>
      </w:r>
      <w:r w:rsidR="00AB7BFD" w:rsidRPr="0095799F">
        <w:rPr>
          <w:snapToGrid w:val="0"/>
        </w:rPr>
        <w:t>ment</w:t>
      </w:r>
      <w:r w:rsidRPr="0095799F">
        <w:rPr>
          <w:snapToGrid w:val="0"/>
        </w:rPr>
        <w:t xml:space="preserve">s et </w:t>
      </w:r>
      <w:r w:rsidR="00615E07" w:rsidRPr="0095799F">
        <w:rPr>
          <w:snapToGrid w:val="0"/>
        </w:rPr>
        <w:t>la</w:t>
      </w:r>
      <w:r w:rsidRPr="0095799F">
        <w:rPr>
          <w:snapToGrid w:val="0"/>
        </w:rPr>
        <w:t xml:space="preserve"> classe de dénomination variétale</w:t>
      </w:r>
      <w:r w:rsidR="00615E07" w:rsidRPr="0095799F">
        <w:rPr>
          <w:snapToGrid w:val="0"/>
        </w:rPr>
        <w:t xml:space="preserve"> des variétés</w:t>
      </w:r>
      <w:r w:rsidRPr="0095799F">
        <w:rPr>
          <w:snapToGrid w:val="0"/>
        </w:rPr>
        <w:t>, ainsi qu</w:t>
      </w:r>
      <w:r w:rsidR="009D683D">
        <w:rPr>
          <w:snapToGrid w:val="0"/>
        </w:rPr>
        <w:t>’</w:t>
      </w:r>
      <w:r w:rsidRPr="0095799F">
        <w:rPr>
          <w:snapToGrid w:val="0"/>
        </w:rPr>
        <w:t xml:space="preserve">il est indiqué dans le </w:t>
      </w:r>
      <w:r w:rsidR="003431B7" w:rsidRPr="0095799F">
        <w:rPr>
          <w:snapToGrid w:val="0"/>
        </w:rPr>
        <w:t>document</w:t>
      </w:r>
      <w:r w:rsidR="00B72A35">
        <w:rPr>
          <w:snapToGrid w:val="0"/>
        </w:rPr>
        <w:t> </w:t>
      </w:r>
      <w:r w:rsidR="003431B7" w:rsidRPr="0095799F">
        <w:rPr>
          <w:snapToGrid w:val="0"/>
        </w:rPr>
        <w:t>UP</w:t>
      </w:r>
      <w:r w:rsidRPr="0095799F">
        <w:rPr>
          <w:snapToGrid w:val="0"/>
        </w:rPr>
        <w:t>OV/INF/23/1 Draft</w:t>
      </w:r>
      <w:r w:rsidR="0039017C" w:rsidRPr="0095799F">
        <w:rPr>
          <w:snapToGrid w:val="0"/>
        </w:rPr>
        <w:t> </w:t>
      </w:r>
      <w:r w:rsidRPr="0095799F">
        <w:rPr>
          <w:snapToGrid w:val="0"/>
        </w:rPr>
        <w:t>2</w:t>
      </w:r>
      <w:r w:rsidR="00615E07" w:rsidRPr="0095799F">
        <w:rPr>
          <w:snapToGrid w:val="0"/>
        </w:rPr>
        <w:t>,</w:t>
      </w:r>
      <w:r w:rsidRPr="0095799F">
        <w:rPr>
          <w:snapToGrid w:val="0"/>
        </w:rPr>
        <w:t xml:space="preserve"> et </w:t>
      </w:r>
      <w:r w:rsidR="00615E07" w:rsidRPr="0095799F">
        <w:rPr>
          <w:snapToGrid w:val="0"/>
        </w:rPr>
        <w:t xml:space="preserve">il </w:t>
      </w:r>
      <w:r w:rsidRPr="0095799F">
        <w:rPr>
          <w:snapToGrid w:val="0"/>
        </w:rPr>
        <w:t>a proposé d</w:t>
      </w:r>
      <w:r w:rsidR="009D683D">
        <w:rPr>
          <w:snapToGrid w:val="0"/>
        </w:rPr>
        <w:t>’</w:t>
      </w:r>
      <w:r w:rsidRPr="0095799F">
        <w:rPr>
          <w:snapToGrid w:val="0"/>
        </w:rPr>
        <w:t>envisager de limiter le nombre de caractères utilisés dans l</w:t>
      </w:r>
      <w:r w:rsidR="009D683D">
        <w:rPr>
          <w:snapToGrid w:val="0"/>
        </w:rPr>
        <w:t>’</w:t>
      </w:r>
      <w:r w:rsidRPr="0095799F">
        <w:rPr>
          <w:snapToGrid w:val="0"/>
        </w:rPr>
        <w:t>élément ajouté, afin d</w:t>
      </w:r>
      <w:r w:rsidR="009D683D">
        <w:rPr>
          <w:snapToGrid w:val="0"/>
        </w:rPr>
        <w:t>’</w:t>
      </w:r>
      <w:r w:rsidRPr="0095799F">
        <w:rPr>
          <w:snapToGrid w:val="0"/>
        </w:rPr>
        <w:t>éviter des extensions inutilement longues.</w:t>
      </w:r>
    </w:p>
    <w:p w:rsidR="00C02493" w:rsidRPr="0095799F" w:rsidRDefault="00C02493" w:rsidP="00853520">
      <w:pPr>
        <w:rPr>
          <w:snapToGrid w:val="0"/>
        </w:rPr>
      </w:pPr>
    </w:p>
    <w:p w:rsidR="00C02493" w:rsidRPr="0095799F" w:rsidRDefault="00CF4E99" w:rsidP="00E60D69">
      <w:pPr>
        <w:keepNext/>
        <w:keepLines/>
        <w:rPr>
          <w:snapToGrid w:val="0"/>
        </w:rPr>
      </w:pPr>
      <w:r w:rsidRPr="0095799F">
        <w:rPr>
          <w:snapToGrid w:val="0"/>
        </w:rPr>
        <w:t xml:space="preserve">Le TWA a approuvé la proposition de modification des codes UPOV pour </w:t>
      </w:r>
      <w:r w:rsidRPr="0095799F">
        <w:rPr>
          <w:i/>
          <w:snapToGrid w:val="0"/>
        </w:rPr>
        <w:t xml:space="preserve">Beta vulgaris </w:t>
      </w:r>
      <w:r w:rsidRPr="0095799F">
        <w:rPr>
          <w:snapToGrid w:val="0"/>
        </w:rPr>
        <w:t xml:space="preserve">subsp. </w:t>
      </w:r>
      <w:r w:rsidRPr="0095799F">
        <w:rPr>
          <w:i/>
          <w:snapToGrid w:val="0"/>
        </w:rPr>
        <w:t>vulgaris</w:t>
      </w:r>
      <w:r w:rsidRPr="0095799F">
        <w:rPr>
          <w:snapToGrid w:val="0"/>
        </w:rPr>
        <w:t>, telle que reproduite dans l</w:t>
      </w:r>
      <w:r w:rsidR="009D683D">
        <w:rPr>
          <w:snapToGrid w:val="0"/>
        </w:rPr>
        <w:t>’</w:t>
      </w:r>
      <w:r w:rsidR="00F66393" w:rsidRPr="0095799F">
        <w:rPr>
          <w:snapToGrid w:val="0"/>
        </w:rPr>
        <w:t>annexe I</w:t>
      </w:r>
      <w:r w:rsidRPr="0095799F">
        <w:rPr>
          <w:snapToGrid w:val="0"/>
        </w:rPr>
        <w:t xml:space="preserve"> du document TWP/5/4, visant à établir les groupe</w:t>
      </w:r>
      <w:r w:rsidR="00AB7BFD" w:rsidRPr="0095799F">
        <w:rPr>
          <w:snapToGrid w:val="0"/>
        </w:rPr>
        <w:t>ment</w:t>
      </w:r>
      <w:r w:rsidRPr="0095799F">
        <w:rPr>
          <w:snapToGrid w:val="0"/>
        </w:rPr>
        <w:t>s suivants</w:t>
      </w:r>
      <w:r w:rsidR="009D683D">
        <w:rPr>
          <w:snapToGrid w:val="0"/>
        </w:rPr>
        <w:t> :</w:t>
      </w:r>
    </w:p>
    <w:p w:rsidR="00C02493" w:rsidRPr="0095799F" w:rsidRDefault="00C02493" w:rsidP="00E60D69">
      <w:pPr>
        <w:keepNext/>
        <w:keepLines/>
        <w:rPr>
          <w:snapToGrid w:val="0"/>
        </w:rPr>
      </w:pPr>
    </w:p>
    <w:p w:rsidR="00C02493" w:rsidRPr="0095799F" w:rsidRDefault="00AB7BFD" w:rsidP="00E60D69">
      <w:pPr>
        <w:pStyle w:val="ListParagraph"/>
        <w:keepNext/>
        <w:keepLines/>
        <w:numPr>
          <w:ilvl w:val="0"/>
          <w:numId w:val="10"/>
        </w:numPr>
        <w:tabs>
          <w:tab w:val="left" w:pos="993"/>
          <w:tab w:val="left" w:pos="2835"/>
          <w:tab w:val="left" w:pos="3119"/>
          <w:tab w:val="left" w:pos="5103"/>
          <w:tab w:val="left" w:pos="6096"/>
        </w:tabs>
        <w:rPr>
          <w:snapToGrid w:val="0"/>
          <w:lang w:val="fr-CH"/>
        </w:rPr>
      </w:pPr>
      <w:r w:rsidRPr="0095799F">
        <w:rPr>
          <w:snapToGrid w:val="0"/>
          <w:lang w:val="fr-CH"/>
        </w:rPr>
        <w:t>B</w:t>
      </w:r>
      <w:r w:rsidR="00824DA9" w:rsidRPr="0095799F">
        <w:rPr>
          <w:snapToGrid w:val="0"/>
          <w:lang w:val="fr-CH"/>
        </w:rPr>
        <w:t>etterave fourragère</w:t>
      </w:r>
      <w:r w:rsidR="009D683D">
        <w:rPr>
          <w:snapToGrid w:val="0"/>
          <w:lang w:val="fr-CH"/>
        </w:rPr>
        <w:t> :</w:t>
      </w:r>
      <w:r w:rsidR="00824DA9" w:rsidRPr="0095799F">
        <w:rPr>
          <w:snapToGrid w:val="0"/>
          <w:lang w:val="fr-CH"/>
        </w:rPr>
        <w:t xml:space="preserve"> </w:t>
      </w:r>
      <w:r w:rsidR="00824DA9" w:rsidRPr="0095799F">
        <w:rPr>
          <w:snapToGrid w:val="0"/>
          <w:lang w:val="fr-CH"/>
        </w:rPr>
        <w:tab/>
      </w:r>
      <w:r w:rsidR="00F66393" w:rsidRPr="0095799F">
        <w:rPr>
          <w:snapToGrid w:val="0"/>
          <w:lang w:val="fr-CH"/>
        </w:rPr>
        <w:t>Classe 2</w:t>
      </w:r>
      <w:r w:rsidR="00824DA9" w:rsidRPr="0095799F">
        <w:rPr>
          <w:snapToGrid w:val="0"/>
          <w:lang w:val="fr-CH"/>
        </w:rPr>
        <w:t>.1 (</w:t>
      </w:r>
      <w:r w:rsidR="0039017C" w:rsidRPr="0095799F">
        <w:rPr>
          <w:snapToGrid w:val="0"/>
          <w:lang w:val="fr-CH"/>
        </w:rPr>
        <w:t>“</w:t>
      </w:r>
      <w:r w:rsidR="00824DA9" w:rsidRPr="0095799F">
        <w:rPr>
          <w:snapToGrid w:val="0"/>
          <w:lang w:val="fr-CH"/>
        </w:rPr>
        <w:t>21F</w:t>
      </w:r>
      <w:r w:rsidR="00F66393" w:rsidRPr="0095799F">
        <w:rPr>
          <w:snapToGrid w:val="0"/>
          <w:lang w:val="fr-CH"/>
        </w:rPr>
        <w:t>B”</w:t>
      </w:r>
      <w:r w:rsidR="00615E07" w:rsidRPr="0095799F">
        <w:rPr>
          <w:snapToGrid w:val="0"/>
          <w:lang w:val="fr-CH"/>
        </w:rPr>
        <w:t>)</w:t>
      </w:r>
      <w:r w:rsidR="00615E07" w:rsidRPr="0095799F">
        <w:rPr>
          <w:snapToGrid w:val="0"/>
          <w:lang w:val="fr-CH"/>
        </w:rPr>
        <w:tab/>
        <w:t>Code </w:t>
      </w:r>
      <w:r w:rsidR="00824DA9" w:rsidRPr="0095799F">
        <w:rPr>
          <w:snapToGrid w:val="0"/>
          <w:lang w:val="fr-CH"/>
        </w:rPr>
        <w:t>UPOV</w:t>
      </w:r>
      <w:r w:rsidR="009D683D">
        <w:rPr>
          <w:snapToGrid w:val="0"/>
          <w:lang w:val="fr-CH"/>
        </w:rPr>
        <w:t> :</w:t>
      </w:r>
      <w:r w:rsidR="00824DA9" w:rsidRPr="0095799F">
        <w:rPr>
          <w:snapToGrid w:val="0"/>
          <w:lang w:val="fr-CH"/>
        </w:rPr>
        <w:t xml:space="preserve"> BETAA_VUL_VUL_21FB</w:t>
      </w:r>
    </w:p>
    <w:p w:rsidR="00C02493" w:rsidRPr="0095799F" w:rsidRDefault="00824DA9" w:rsidP="00E60D69">
      <w:pPr>
        <w:keepNext/>
        <w:keepLines/>
        <w:tabs>
          <w:tab w:val="left" w:pos="993"/>
          <w:tab w:val="left" w:pos="3119"/>
          <w:tab w:val="left" w:pos="4253"/>
          <w:tab w:val="left" w:pos="4820"/>
          <w:tab w:val="left" w:pos="5103"/>
          <w:tab w:val="left" w:pos="6096"/>
        </w:tabs>
        <w:ind w:left="567"/>
        <w:rPr>
          <w:snapToGrid w:val="0"/>
        </w:rPr>
      </w:pPr>
      <w:r w:rsidRPr="0095799F">
        <w:rPr>
          <w:snapToGrid w:val="0"/>
        </w:rPr>
        <w:t>ii)</w:t>
      </w:r>
      <w:r w:rsidR="00615E07" w:rsidRPr="0095799F">
        <w:rPr>
          <w:snapToGrid w:val="0"/>
        </w:rPr>
        <w:tab/>
      </w:r>
      <w:r w:rsidR="00AB7BFD" w:rsidRPr="0095799F">
        <w:rPr>
          <w:snapToGrid w:val="0"/>
        </w:rPr>
        <w:t>B</w:t>
      </w:r>
      <w:r w:rsidRPr="0095799F">
        <w:rPr>
          <w:snapToGrid w:val="0"/>
        </w:rPr>
        <w:t>etterave à sucre</w:t>
      </w:r>
      <w:r w:rsidR="009D683D">
        <w:rPr>
          <w:snapToGrid w:val="0"/>
        </w:rPr>
        <w:t> :</w:t>
      </w:r>
      <w:r w:rsidR="007E2AEA" w:rsidRPr="0095799F">
        <w:rPr>
          <w:snapToGrid w:val="0"/>
        </w:rPr>
        <w:t xml:space="preserve"> </w:t>
      </w:r>
      <w:r w:rsidRPr="0095799F">
        <w:rPr>
          <w:snapToGrid w:val="0"/>
        </w:rPr>
        <w:tab/>
      </w:r>
      <w:r w:rsidR="00F66393" w:rsidRPr="0095799F">
        <w:rPr>
          <w:snapToGrid w:val="0"/>
        </w:rPr>
        <w:t>Classe 2</w:t>
      </w:r>
      <w:r w:rsidRPr="0095799F">
        <w:rPr>
          <w:snapToGrid w:val="0"/>
        </w:rPr>
        <w:t>.1 ("21S</w:t>
      </w:r>
      <w:r w:rsidR="00F66393" w:rsidRPr="0095799F">
        <w:rPr>
          <w:snapToGrid w:val="0"/>
        </w:rPr>
        <w:t>B”</w:t>
      </w:r>
      <w:r w:rsidRPr="0095799F">
        <w:rPr>
          <w:snapToGrid w:val="0"/>
        </w:rPr>
        <w:t>)</w:t>
      </w:r>
      <w:r w:rsidRPr="0095799F">
        <w:rPr>
          <w:snapToGrid w:val="0"/>
        </w:rPr>
        <w:tab/>
        <w:t>Code UPOV</w:t>
      </w:r>
      <w:r w:rsidR="009D683D">
        <w:rPr>
          <w:snapToGrid w:val="0"/>
        </w:rPr>
        <w:t> :</w:t>
      </w:r>
      <w:r w:rsidRPr="0095799F">
        <w:rPr>
          <w:snapToGrid w:val="0"/>
        </w:rPr>
        <w:t xml:space="preserve"> BETAA_VUL_VUL_21SB</w:t>
      </w:r>
    </w:p>
    <w:p w:rsidR="00C02493" w:rsidRPr="0095799F" w:rsidRDefault="00824DA9" w:rsidP="00E60D69">
      <w:pPr>
        <w:keepNext/>
        <w:keepLines/>
        <w:tabs>
          <w:tab w:val="left" w:pos="993"/>
          <w:tab w:val="left" w:pos="3119"/>
          <w:tab w:val="left" w:pos="4253"/>
          <w:tab w:val="left" w:pos="5103"/>
          <w:tab w:val="left" w:pos="6096"/>
        </w:tabs>
        <w:ind w:left="567"/>
        <w:rPr>
          <w:snapToGrid w:val="0"/>
        </w:rPr>
      </w:pPr>
      <w:r w:rsidRPr="0095799F">
        <w:rPr>
          <w:snapToGrid w:val="0"/>
        </w:rPr>
        <w:t>iii)</w:t>
      </w:r>
      <w:r w:rsidR="00615E07" w:rsidRPr="0095799F">
        <w:rPr>
          <w:snapToGrid w:val="0"/>
        </w:rPr>
        <w:tab/>
      </w:r>
      <w:r w:rsidR="00AB7BFD" w:rsidRPr="0095799F">
        <w:rPr>
          <w:snapToGrid w:val="0"/>
        </w:rPr>
        <w:t>B</w:t>
      </w:r>
      <w:r w:rsidRPr="0095799F">
        <w:rPr>
          <w:snapToGrid w:val="0"/>
        </w:rPr>
        <w:t>etterave rouge</w:t>
      </w:r>
      <w:r w:rsidR="009D683D">
        <w:rPr>
          <w:snapToGrid w:val="0"/>
        </w:rPr>
        <w:t> :</w:t>
      </w:r>
      <w:r w:rsidRPr="0095799F">
        <w:rPr>
          <w:snapToGrid w:val="0"/>
        </w:rPr>
        <w:t xml:space="preserve"> </w:t>
      </w:r>
      <w:r w:rsidRPr="0095799F">
        <w:rPr>
          <w:snapToGrid w:val="0"/>
        </w:rPr>
        <w:tab/>
      </w:r>
      <w:r w:rsidR="00F66393" w:rsidRPr="0095799F">
        <w:rPr>
          <w:snapToGrid w:val="0"/>
        </w:rPr>
        <w:t>Classe 2</w:t>
      </w:r>
      <w:r w:rsidRPr="0095799F">
        <w:rPr>
          <w:snapToGrid w:val="0"/>
        </w:rPr>
        <w:t>.2 (</w:t>
      </w:r>
      <w:r w:rsidR="0039017C" w:rsidRPr="0095799F">
        <w:rPr>
          <w:snapToGrid w:val="0"/>
        </w:rPr>
        <w:t>“</w:t>
      </w:r>
      <w:r w:rsidRPr="0095799F">
        <w:rPr>
          <w:snapToGrid w:val="0"/>
        </w:rPr>
        <w:t>22B</w:t>
      </w:r>
      <w:r w:rsidR="00F66393" w:rsidRPr="0095799F">
        <w:rPr>
          <w:snapToGrid w:val="0"/>
        </w:rPr>
        <w:t>R”</w:t>
      </w:r>
      <w:r w:rsidRPr="0095799F">
        <w:rPr>
          <w:snapToGrid w:val="0"/>
        </w:rPr>
        <w:t>)</w:t>
      </w:r>
      <w:r w:rsidRPr="0095799F">
        <w:rPr>
          <w:snapToGrid w:val="0"/>
        </w:rPr>
        <w:tab/>
        <w:t>Code UPOV</w:t>
      </w:r>
      <w:r w:rsidR="009D683D">
        <w:rPr>
          <w:snapToGrid w:val="0"/>
        </w:rPr>
        <w:t> :</w:t>
      </w:r>
      <w:r w:rsidRPr="0095799F">
        <w:rPr>
          <w:snapToGrid w:val="0"/>
        </w:rPr>
        <w:t xml:space="preserve"> BETAA_VUL_VUL_22BR</w:t>
      </w:r>
    </w:p>
    <w:p w:rsidR="00C02493" w:rsidRPr="0095799F" w:rsidRDefault="00AB7BFD" w:rsidP="00E60D69">
      <w:pPr>
        <w:keepNext/>
        <w:keepLines/>
        <w:tabs>
          <w:tab w:val="left" w:pos="993"/>
          <w:tab w:val="left" w:pos="3119"/>
          <w:tab w:val="left" w:pos="4253"/>
          <w:tab w:val="left" w:pos="5103"/>
          <w:tab w:val="left" w:pos="6096"/>
        </w:tabs>
        <w:ind w:left="567"/>
        <w:rPr>
          <w:snapToGrid w:val="0"/>
        </w:rPr>
      </w:pPr>
      <w:r w:rsidRPr="0095799F">
        <w:rPr>
          <w:snapToGrid w:val="0"/>
        </w:rPr>
        <w:t>iv)</w:t>
      </w:r>
      <w:r w:rsidR="00615E07" w:rsidRPr="0095799F">
        <w:rPr>
          <w:snapToGrid w:val="0"/>
        </w:rPr>
        <w:tab/>
      </w:r>
      <w:r w:rsidRPr="0095799F">
        <w:rPr>
          <w:snapToGrid w:val="0"/>
        </w:rPr>
        <w:t>B</w:t>
      </w:r>
      <w:r w:rsidR="00B33BCB" w:rsidRPr="0095799F">
        <w:rPr>
          <w:snapToGrid w:val="0"/>
        </w:rPr>
        <w:t>ette à cardes</w:t>
      </w:r>
      <w:r w:rsidR="009D683D">
        <w:rPr>
          <w:snapToGrid w:val="0"/>
        </w:rPr>
        <w:t> :</w:t>
      </w:r>
      <w:r w:rsidR="00B33BCB" w:rsidRPr="0095799F">
        <w:rPr>
          <w:snapToGrid w:val="0"/>
        </w:rPr>
        <w:t xml:space="preserve"> </w:t>
      </w:r>
      <w:r w:rsidR="00B33BCB" w:rsidRPr="0095799F">
        <w:rPr>
          <w:snapToGrid w:val="0"/>
        </w:rPr>
        <w:tab/>
      </w:r>
      <w:r w:rsidR="00F66393" w:rsidRPr="0095799F">
        <w:rPr>
          <w:snapToGrid w:val="0"/>
        </w:rPr>
        <w:t>Classe 2</w:t>
      </w:r>
      <w:r w:rsidR="00B33BCB" w:rsidRPr="0095799F">
        <w:rPr>
          <w:snapToGrid w:val="0"/>
        </w:rPr>
        <w:t>.2 (</w:t>
      </w:r>
      <w:r w:rsidR="0039017C" w:rsidRPr="0095799F">
        <w:rPr>
          <w:snapToGrid w:val="0"/>
        </w:rPr>
        <w:t>“</w:t>
      </w:r>
      <w:r w:rsidR="00B33BCB" w:rsidRPr="0095799F">
        <w:rPr>
          <w:snapToGrid w:val="0"/>
        </w:rPr>
        <w:t>22</w:t>
      </w:r>
      <w:r w:rsidR="0039017C" w:rsidRPr="0095799F">
        <w:rPr>
          <w:snapToGrid w:val="0"/>
        </w:rPr>
        <w:t> L</w:t>
      </w:r>
      <w:r w:rsidR="00F66393" w:rsidRPr="0095799F">
        <w:rPr>
          <w:snapToGrid w:val="0"/>
        </w:rPr>
        <w:t>B”</w:t>
      </w:r>
      <w:r w:rsidR="00B33BCB" w:rsidRPr="0095799F">
        <w:rPr>
          <w:snapToGrid w:val="0"/>
        </w:rPr>
        <w:t>)</w:t>
      </w:r>
      <w:r w:rsidR="00B33BCB" w:rsidRPr="0095799F">
        <w:rPr>
          <w:snapToGrid w:val="0"/>
        </w:rPr>
        <w:tab/>
        <w:t>Code UPOV</w:t>
      </w:r>
      <w:r w:rsidR="009D683D">
        <w:rPr>
          <w:snapToGrid w:val="0"/>
        </w:rPr>
        <w:t> :</w:t>
      </w:r>
      <w:r w:rsidR="00B33BCB" w:rsidRPr="0095799F">
        <w:rPr>
          <w:snapToGrid w:val="0"/>
        </w:rPr>
        <w:t xml:space="preserve"> BETAA_VUL_VUL_22LB</w:t>
      </w:r>
    </w:p>
    <w:p w:rsidR="00C02493" w:rsidRPr="0095799F" w:rsidRDefault="00C02493" w:rsidP="00853520">
      <w:pPr>
        <w:rPr>
          <w:snapToGrid w:val="0"/>
        </w:rPr>
      </w:pPr>
    </w:p>
    <w:p w:rsidR="00C02493" w:rsidRPr="0095799F" w:rsidRDefault="00B33BCB" w:rsidP="00B33BCB">
      <w:r w:rsidRPr="0095799F">
        <w:t xml:space="preserve">Le TWA est convenu que le code UPOV pour le téosinte de Durango ne </w:t>
      </w:r>
      <w:r w:rsidR="00615E07" w:rsidRPr="0095799F">
        <w:t>devait</w:t>
      </w:r>
      <w:r w:rsidRPr="0095799F">
        <w:t xml:space="preserve"> pas être modifié et </w:t>
      </w:r>
      <w:r w:rsidR="00615E07" w:rsidRPr="0095799F">
        <w:t xml:space="preserve">devait </w:t>
      </w:r>
      <w:r w:rsidRPr="0095799F">
        <w:t>rester ZEAAA_MAY_MEX.</w:t>
      </w:r>
    </w:p>
    <w:p w:rsidR="00C02493" w:rsidRPr="0095799F" w:rsidRDefault="00C02493" w:rsidP="00853520"/>
    <w:p w:rsidR="00C02493" w:rsidRPr="0095799F" w:rsidRDefault="00B33BCB" w:rsidP="00B33BCB">
      <w:pPr>
        <w:rPr>
          <w:snapToGrid w:val="0"/>
        </w:rPr>
      </w:pPr>
      <w:r w:rsidRPr="0095799F">
        <w:rPr>
          <w:snapToGrid w:val="0"/>
        </w:rPr>
        <w:t xml:space="preserve">Le TWA a accepté la proposition de suppression des codes UPOV ZEAAA_MAY_SAC, ZEAAA_MAY_EVE et ZEAAA_MAY_MIC, qui seraient couverts par le code UPOV ZEAAA_MAY_MAY, </w:t>
      </w:r>
      <w:r w:rsidR="0041790D" w:rsidRPr="0095799F">
        <w:rPr>
          <w:snapToGrid w:val="0"/>
        </w:rPr>
        <w:t>comme indiqué</w:t>
      </w:r>
      <w:r w:rsidRPr="0095799F">
        <w:rPr>
          <w:snapToGrid w:val="0"/>
        </w:rPr>
        <w:t xml:space="preserve"> au </w:t>
      </w:r>
      <w:r w:rsidR="00F66393" w:rsidRPr="0095799F">
        <w:rPr>
          <w:snapToGrid w:val="0"/>
        </w:rPr>
        <w:t>paragraphe 7</w:t>
      </w:r>
      <w:r w:rsidRPr="0095799F">
        <w:rPr>
          <w:snapToGrid w:val="0"/>
        </w:rPr>
        <w:t xml:space="preserve">1 du </w:t>
      </w:r>
      <w:r w:rsidR="003431B7" w:rsidRPr="0095799F">
        <w:rPr>
          <w:snapToGrid w:val="0"/>
        </w:rPr>
        <w:t>document</w:t>
      </w:r>
      <w:r w:rsidR="00B72A35">
        <w:rPr>
          <w:snapToGrid w:val="0"/>
        </w:rPr>
        <w:t> </w:t>
      </w:r>
      <w:r w:rsidR="003431B7" w:rsidRPr="0095799F">
        <w:rPr>
          <w:snapToGrid w:val="0"/>
        </w:rPr>
        <w:t>TW</w:t>
      </w:r>
      <w:r w:rsidRPr="0095799F">
        <w:rPr>
          <w:snapToGrid w:val="0"/>
        </w:rPr>
        <w:t>P/5/4, afin d</w:t>
      </w:r>
      <w:r w:rsidR="009D683D">
        <w:rPr>
          <w:snapToGrid w:val="0"/>
        </w:rPr>
        <w:t>’</w:t>
      </w:r>
      <w:r w:rsidRPr="0095799F">
        <w:rPr>
          <w:snapToGrid w:val="0"/>
        </w:rPr>
        <w:t>établir les types ou groupe</w:t>
      </w:r>
      <w:r w:rsidR="0041790D" w:rsidRPr="0095799F">
        <w:rPr>
          <w:snapToGrid w:val="0"/>
        </w:rPr>
        <w:t>ment</w:t>
      </w:r>
      <w:r w:rsidRPr="0095799F">
        <w:rPr>
          <w:snapToGrid w:val="0"/>
        </w:rPr>
        <w:t>s de variétés suivants</w:t>
      </w:r>
      <w:r w:rsidR="009D683D">
        <w:rPr>
          <w:snapToGrid w:val="0"/>
        </w:rPr>
        <w:t> :</w:t>
      </w:r>
    </w:p>
    <w:p w:rsidR="00C02493" w:rsidRPr="0095799F" w:rsidRDefault="00C02493" w:rsidP="00853520"/>
    <w:p w:rsidR="00C02493" w:rsidRPr="0095799F" w:rsidRDefault="00B33BCB" w:rsidP="00B33BCB">
      <w:pPr>
        <w:ind w:firstLine="567"/>
        <w:rPr>
          <w:lang w:val="en-US"/>
        </w:rPr>
      </w:pPr>
      <w:r w:rsidRPr="0095799F">
        <w:rPr>
          <w:lang w:val="en-US"/>
        </w:rPr>
        <w:t>a)</w:t>
      </w:r>
      <w:r w:rsidRPr="0095799F">
        <w:rPr>
          <w:lang w:val="en-US"/>
        </w:rPr>
        <w:tab/>
        <w:t>Maïs</w:t>
      </w:r>
      <w:r w:rsidR="009D683D">
        <w:rPr>
          <w:lang w:val="en-US"/>
        </w:rPr>
        <w:t> :</w:t>
      </w:r>
      <w:r w:rsidR="007E2AEA" w:rsidRPr="0095799F">
        <w:rPr>
          <w:lang w:val="en-US"/>
        </w:rPr>
        <w:t xml:space="preserve"> </w:t>
      </w:r>
      <w:r w:rsidR="007E2AEA" w:rsidRPr="0095799F">
        <w:rPr>
          <w:lang w:val="en-US"/>
        </w:rPr>
        <w:tab/>
      </w:r>
      <w:r w:rsidR="0041790D" w:rsidRPr="0095799F">
        <w:rPr>
          <w:lang w:val="en-US"/>
        </w:rPr>
        <w:tab/>
      </w:r>
      <w:r w:rsidRPr="0095799F">
        <w:rPr>
          <w:lang w:val="en-US"/>
        </w:rPr>
        <w:t xml:space="preserve">“1MA” </w:t>
      </w:r>
      <w:r w:rsidRPr="0095799F">
        <w:rPr>
          <w:lang w:val="en-US"/>
        </w:rPr>
        <w:tab/>
        <w:t>(code UPOV</w:t>
      </w:r>
      <w:r w:rsidR="0039017C" w:rsidRPr="0095799F">
        <w:rPr>
          <w:lang w:val="en-US"/>
        </w:rPr>
        <w:t> </w:t>
      </w:r>
      <w:r w:rsidRPr="0095799F">
        <w:rPr>
          <w:lang w:val="en-US"/>
        </w:rPr>
        <w:t>ZEAAA_MAY_MAY_1MA);</w:t>
      </w:r>
    </w:p>
    <w:p w:rsidR="00C02493" w:rsidRPr="0095799F" w:rsidRDefault="00B33BCB" w:rsidP="00B33BCB">
      <w:pPr>
        <w:ind w:firstLine="567"/>
        <w:rPr>
          <w:lang w:val="en-US"/>
        </w:rPr>
      </w:pPr>
      <w:r w:rsidRPr="0095799F">
        <w:rPr>
          <w:lang w:val="en-US"/>
        </w:rPr>
        <w:t>b)</w:t>
      </w:r>
      <w:r w:rsidRPr="0095799F">
        <w:rPr>
          <w:lang w:val="en-US"/>
        </w:rPr>
        <w:tab/>
        <w:t>Maïs sucré</w:t>
      </w:r>
      <w:r w:rsidR="009D683D">
        <w:rPr>
          <w:lang w:val="en-US"/>
        </w:rPr>
        <w:t> :</w:t>
      </w:r>
      <w:r w:rsidRPr="0095799F">
        <w:rPr>
          <w:lang w:val="en-US"/>
        </w:rPr>
        <w:t xml:space="preserve"> </w:t>
      </w:r>
      <w:r w:rsidR="0041790D" w:rsidRPr="0095799F">
        <w:rPr>
          <w:lang w:val="en-US"/>
        </w:rPr>
        <w:tab/>
      </w:r>
      <w:r w:rsidRPr="0095799F">
        <w:rPr>
          <w:lang w:val="en-US"/>
        </w:rPr>
        <w:t xml:space="preserve">“2SW” </w:t>
      </w:r>
      <w:r w:rsidRPr="0095799F">
        <w:rPr>
          <w:lang w:val="en-US"/>
        </w:rPr>
        <w:tab/>
        <w:t>(code UPOV</w:t>
      </w:r>
      <w:r w:rsidR="0039017C" w:rsidRPr="0095799F">
        <w:rPr>
          <w:lang w:val="en-US"/>
        </w:rPr>
        <w:t> </w:t>
      </w:r>
      <w:r w:rsidRPr="0095799F">
        <w:rPr>
          <w:lang w:val="en-US"/>
        </w:rPr>
        <w:t>ZEAAA_MAY_MAY_2SW);</w:t>
      </w:r>
    </w:p>
    <w:p w:rsidR="00C02493" w:rsidRPr="0095799F" w:rsidRDefault="00B33BCB" w:rsidP="00B33BCB">
      <w:pPr>
        <w:ind w:firstLine="567"/>
        <w:rPr>
          <w:lang w:val="en-US"/>
        </w:rPr>
      </w:pPr>
      <w:r w:rsidRPr="0095799F">
        <w:rPr>
          <w:lang w:val="en-US"/>
        </w:rPr>
        <w:t>c)</w:t>
      </w:r>
      <w:r w:rsidRPr="0095799F">
        <w:rPr>
          <w:lang w:val="en-US"/>
        </w:rPr>
        <w:tab/>
        <w:t>Maïs à éclater</w:t>
      </w:r>
      <w:r w:rsidR="009D683D">
        <w:rPr>
          <w:lang w:val="en-US"/>
        </w:rPr>
        <w:t> :</w:t>
      </w:r>
      <w:r w:rsidRPr="0095799F">
        <w:rPr>
          <w:lang w:val="en-US"/>
        </w:rPr>
        <w:t xml:space="preserve"> </w:t>
      </w:r>
      <w:r w:rsidRPr="0095799F">
        <w:rPr>
          <w:lang w:val="en-US"/>
        </w:rPr>
        <w:tab/>
        <w:t xml:space="preserve">“3PO” </w:t>
      </w:r>
      <w:r w:rsidRPr="0095799F">
        <w:rPr>
          <w:lang w:val="en-US"/>
        </w:rPr>
        <w:tab/>
        <w:t>(code UPOV</w:t>
      </w:r>
      <w:r w:rsidR="0039017C" w:rsidRPr="0095799F">
        <w:rPr>
          <w:lang w:val="en-US"/>
        </w:rPr>
        <w:t> </w:t>
      </w:r>
      <w:r w:rsidRPr="0095799F">
        <w:rPr>
          <w:lang w:val="en-US"/>
        </w:rPr>
        <w:t>ZEAAA_MAY_MAY_3PO).</w:t>
      </w:r>
    </w:p>
    <w:p w:rsidR="00C02493" w:rsidRPr="0095799F" w:rsidRDefault="00C02493" w:rsidP="00853520">
      <w:pPr>
        <w:rPr>
          <w:lang w:val="en-US"/>
        </w:rPr>
      </w:pPr>
    </w:p>
    <w:p w:rsidR="00C02493" w:rsidRPr="0095799F" w:rsidRDefault="00B33BCB" w:rsidP="00B33BCB">
      <w:pPr>
        <w:rPr>
          <w:snapToGrid w:val="0"/>
        </w:rPr>
      </w:pPr>
      <w:r w:rsidRPr="0095799F">
        <w:rPr>
          <w:snapToGrid w:val="0"/>
        </w:rPr>
        <w:t xml:space="preserve">Le TWA a suivi un exposé intitulé </w:t>
      </w:r>
      <w:r w:rsidR="00F66393" w:rsidRPr="0095799F">
        <w:rPr>
          <w:snapToGrid w:val="0"/>
        </w:rPr>
        <w:t>“I</w:t>
      </w:r>
      <w:r w:rsidRPr="0095799F">
        <w:rPr>
          <w:snapToGrid w:val="0"/>
        </w:rPr>
        <w:t>ntegration of molecular data into DUS testing in Durum Wheat” (</w:t>
      </w:r>
      <w:r w:rsidR="00C17D4A" w:rsidRPr="0095799F">
        <w:rPr>
          <w:snapToGrid w:val="0"/>
        </w:rPr>
        <w:t>I</w:t>
      </w:r>
      <w:r w:rsidRPr="0095799F">
        <w:rPr>
          <w:snapToGrid w:val="0"/>
        </w:rPr>
        <w:t>ntégration de données moléculaires à l</w:t>
      </w:r>
      <w:r w:rsidR="009D683D">
        <w:rPr>
          <w:snapToGrid w:val="0"/>
        </w:rPr>
        <w:t>’</w:t>
      </w:r>
      <w:r w:rsidRPr="0095799F">
        <w:rPr>
          <w:snapToGrid w:val="0"/>
        </w:rPr>
        <w:t>examen</w:t>
      </w:r>
      <w:r w:rsidR="007E2AEA" w:rsidRPr="0095799F">
        <w:rPr>
          <w:snapToGrid w:val="0"/>
        </w:rPr>
        <w:t> </w:t>
      </w:r>
      <w:r w:rsidRPr="0095799F">
        <w:rPr>
          <w:snapToGrid w:val="0"/>
        </w:rPr>
        <w:t>DHS du blé dur), présenté par un expert de l</w:t>
      </w:r>
      <w:r w:rsidR="009D683D">
        <w:rPr>
          <w:snapToGrid w:val="0"/>
        </w:rPr>
        <w:t>’</w:t>
      </w:r>
      <w:r w:rsidRPr="0095799F">
        <w:rPr>
          <w:snapToGrid w:val="0"/>
        </w:rPr>
        <w:t>Autriche et il est convenu d</w:t>
      </w:r>
      <w:r w:rsidR="009D683D">
        <w:rPr>
          <w:snapToGrid w:val="0"/>
        </w:rPr>
        <w:t>’</w:t>
      </w:r>
      <w:r w:rsidRPr="0095799F">
        <w:rPr>
          <w:snapToGrid w:val="0"/>
        </w:rPr>
        <w:t>inviter cet expert à rendre compte de l</w:t>
      </w:r>
      <w:r w:rsidR="009D683D">
        <w:rPr>
          <w:snapToGrid w:val="0"/>
        </w:rPr>
        <w:t>’</w:t>
      </w:r>
      <w:r w:rsidRPr="0095799F">
        <w:rPr>
          <w:snapToGrid w:val="0"/>
        </w:rPr>
        <w:t>évolution de la situation à sa cinquante</w:t>
      </w:r>
      <w:r w:rsidR="009D683D">
        <w:rPr>
          <w:snapToGrid w:val="0"/>
        </w:rPr>
        <w:t> et unième session</w:t>
      </w:r>
      <w:r w:rsidRPr="0095799F">
        <w:rPr>
          <w:snapToGrid w:val="0"/>
        </w:rPr>
        <w:t>.</w:t>
      </w:r>
    </w:p>
    <w:p w:rsidR="00C02493" w:rsidRPr="0095799F" w:rsidRDefault="00C02493" w:rsidP="00853520">
      <w:pPr>
        <w:rPr>
          <w:snapToGrid w:val="0"/>
        </w:rPr>
      </w:pPr>
    </w:p>
    <w:p w:rsidR="00C02493" w:rsidRPr="0095799F" w:rsidRDefault="00D7657E" w:rsidP="004B582D">
      <w:pPr>
        <w:keepNext/>
        <w:outlineLvl w:val="2"/>
      </w:pPr>
      <w:r w:rsidRPr="0095799F">
        <w:t>Le TWA a examiné les propositions de révision partielle des principes directeurs d</w:t>
      </w:r>
      <w:r w:rsidR="009D683D">
        <w:t>’</w:t>
      </w:r>
      <w:r w:rsidRPr="0095799F">
        <w:t>examen du maïs, du blé et du chanvre visant à inclure dans le questionnaire technique des principes directeurs d</w:t>
      </w:r>
      <w:r w:rsidR="009D683D">
        <w:t>’</w:t>
      </w:r>
      <w:r w:rsidRPr="0095799F">
        <w:t xml:space="preserve">examen des caractères figurant dans le tableau des caractères, présentées au </w:t>
      </w:r>
      <w:r w:rsidR="00F66393" w:rsidRPr="0095799F">
        <w:t>paragraphe 1</w:t>
      </w:r>
      <w:r w:rsidRPr="0095799F">
        <w:t xml:space="preserve">7 et dans les </w:t>
      </w:r>
      <w:r w:rsidR="00F66393" w:rsidRPr="0095799F">
        <w:t>annexes I</w:t>
      </w:r>
      <w:r w:rsidRPr="0095799F">
        <w:t>, XI et XII du document TWP/5/13, et il est convenu de ne pas examiner la possibilité d</w:t>
      </w:r>
      <w:r w:rsidR="009D683D">
        <w:t>’</w:t>
      </w:r>
      <w:r w:rsidRPr="0095799F">
        <w:t>ajouter des astérisques lorsque les caractères proposés dans le questionnaire technique ne comportent actuellement pas d</w:t>
      </w:r>
      <w:r w:rsidR="009D683D">
        <w:t>’</w:t>
      </w:r>
      <w:r w:rsidRPr="0095799F">
        <w:t>astérisque dans le tableau des caractèr</w:t>
      </w:r>
      <w:r w:rsidR="007C3D13" w:rsidRPr="0095799F">
        <w:t>es</w:t>
      </w:r>
      <w:r w:rsidR="007C3D13">
        <w:t xml:space="preserve">.  </w:t>
      </w:r>
      <w:r w:rsidR="007C3D13" w:rsidRPr="0095799F">
        <w:t>Le</w:t>
      </w:r>
      <w:r w:rsidR="00F66393" w:rsidRPr="0095799F">
        <w:t> TWA</w:t>
      </w:r>
      <w:r w:rsidR="004B582D" w:rsidRPr="0095799F">
        <w:t xml:space="preserve"> est convenu d</w:t>
      </w:r>
      <w:r w:rsidR="009D683D">
        <w:t>’</w:t>
      </w:r>
      <w:r w:rsidR="004B582D" w:rsidRPr="0095799F">
        <w:t>examiner plus avant cette question lors de la prochaine révision complète des principes directeurs d</w:t>
      </w:r>
      <w:r w:rsidR="009D683D">
        <w:t>’</w:t>
      </w:r>
      <w:r w:rsidR="004B582D" w:rsidRPr="0095799F">
        <w:t>examen concernés.</w:t>
      </w:r>
    </w:p>
    <w:p w:rsidR="00C02493" w:rsidRPr="0095799F" w:rsidRDefault="00C02493" w:rsidP="00853520"/>
    <w:p w:rsidR="00C02493" w:rsidRPr="0095799F" w:rsidRDefault="004B582D" w:rsidP="004B582D">
      <w:pPr>
        <w:rPr>
          <w:rFonts w:eastAsia="Calibri" w:cs="Arial"/>
        </w:rPr>
      </w:pPr>
      <w:r w:rsidRPr="0095799F">
        <w:rPr>
          <w:rFonts w:eastAsia="Calibri" w:cs="Arial"/>
        </w:rPr>
        <w:t>Le TWA est convenu de proposer la révision partielle des principes directeurs d</w:t>
      </w:r>
      <w:r w:rsidR="009D683D">
        <w:rPr>
          <w:rFonts w:eastAsia="Calibri" w:cs="Arial"/>
        </w:rPr>
        <w:t>’</w:t>
      </w:r>
      <w:r w:rsidRPr="0095799F">
        <w:rPr>
          <w:rFonts w:eastAsia="Calibri" w:cs="Arial"/>
        </w:rPr>
        <w:t>examen du chanvre (</w:t>
      </w:r>
      <w:r w:rsidR="003431B7" w:rsidRPr="0095799F">
        <w:rPr>
          <w:rFonts w:eastAsia="Calibri" w:cs="Arial"/>
        </w:rPr>
        <w:t>document</w:t>
      </w:r>
      <w:r w:rsidR="00B72A35">
        <w:rPr>
          <w:rFonts w:eastAsia="Calibri" w:cs="Arial"/>
        </w:rPr>
        <w:t> </w:t>
      </w:r>
      <w:r w:rsidR="003431B7" w:rsidRPr="0095799F">
        <w:rPr>
          <w:rFonts w:eastAsia="Calibri" w:cs="Arial"/>
        </w:rPr>
        <w:t>TG</w:t>
      </w:r>
      <w:r w:rsidRPr="0095799F">
        <w:rPr>
          <w:rFonts w:eastAsia="Calibri" w:cs="Arial"/>
        </w:rPr>
        <w:t>/276/1) afin d</w:t>
      </w:r>
      <w:r w:rsidR="009D683D">
        <w:rPr>
          <w:rFonts w:eastAsia="Calibri" w:cs="Arial"/>
        </w:rPr>
        <w:t>’</w:t>
      </w:r>
      <w:r w:rsidRPr="0095799F">
        <w:rPr>
          <w:rFonts w:eastAsia="Calibri" w:cs="Arial"/>
        </w:rPr>
        <w:t xml:space="preserve">inclure dans le questionnaire technique les caractères proposés au </w:t>
      </w:r>
      <w:r w:rsidR="00F66393" w:rsidRPr="0095799F">
        <w:rPr>
          <w:rFonts w:eastAsia="Calibri" w:cs="Arial"/>
        </w:rPr>
        <w:t>paragraphe 1</w:t>
      </w:r>
      <w:r w:rsidRPr="0095799F">
        <w:rPr>
          <w:rFonts w:eastAsia="Calibri" w:cs="Arial"/>
        </w:rPr>
        <w:t>7 et à l</w:t>
      </w:r>
      <w:r w:rsidR="009D683D">
        <w:rPr>
          <w:rFonts w:eastAsia="Calibri" w:cs="Arial"/>
        </w:rPr>
        <w:t>’</w:t>
      </w:r>
      <w:r w:rsidR="00F66393" w:rsidRPr="0095799F">
        <w:rPr>
          <w:rFonts w:eastAsia="Calibri" w:cs="Arial"/>
        </w:rPr>
        <w:t>annexe X</w:t>
      </w:r>
      <w:r w:rsidRPr="0095799F">
        <w:rPr>
          <w:rFonts w:eastAsia="Calibri" w:cs="Arial"/>
        </w:rPr>
        <w:t xml:space="preserve">II du </w:t>
      </w:r>
      <w:r w:rsidR="003431B7" w:rsidRPr="0095799F">
        <w:rPr>
          <w:rFonts w:eastAsia="Calibri" w:cs="Arial"/>
        </w:rPr>
        <w:t>document</w:t>
      </w:r>
      <w:r w:rsidR="00B72A35">
        <w:rPr>
          <w:rFonts w:eastAsia="Calibri" w:cs="Arial"/>
        </w:rPr>
        <w:t> </w:t>
      </w:r>
      <w:r w:rsidR="003431B7" w:rsidRPr="0095799F">
        <w:rPr>
          <w:rFonts w:eastAsia="Calibri" w:cs="Arial"/>
        </w:rPr>
        <w:t>TW</w:t>
      </w:r>
      <w:r w:rsidRPr="0095799F">
        <w:rPr>
          <w:rFonts w:eastAsia="Calibri" w:cs="Arial"/>
        </w:rPr>
        <w:t>P/5/13.</w:t>
      </w:r>
    </w:p>
    <w:p w:rsidR="00C02493" w:rsidRPr="0095799F" w:rsidRDefault="00C02493" w:rsidP="00853520">
      <w:pPr>
        <w:rPr>
          <w:rFonts w:eastAsia="Calibri" w:cs="Arial"/>
        </w:rPr>
      </w:pPr>
    </w:p>
    <w:p w:rsidR="00C02493" w:rsidRPr="0095799F" w:rsidRDefault="00853520" w:rsidP="00853520">
      <w:pPr>
        <w:rPr>
          <w:rFonts w:eastAsia="Calibri" w:cs="Arial"/>
        </w:rPr>
      </w:pPr>
      <w:r w:rsidRPr="0095799F">
        <w:rPr>
          <w:rFonts w:eastAsia="Calibri" w:cs="Arial"/>
        </w:rPr>
        <w:t>Le TWA est convenu de la nécessité de poursuivre les débats sur la révision partielle des principes directeurs d</w:t>
      </w:r>
      <w:r w:rsidR="009D683D">
        <w:rPr>
          <w:rFonts w:eastAsia="Calibri" w:cs="Arial"/>
        </w:rPr>
        <w:t>’</w:t>
      </w:r>
      <w:r w:rsidRPr="0095799F">
        <w:rPr>
          <w:rFonts w:eastAsia="Calibri" w:cs="Arial"/>
        </w:rPr>
        <w:t>examen du maïs et du blé et il a décidé d</w:t>
      </w:r>
      <w:r w:rsidR="009D683D">
        <w:rPr>
          <w:rFonts w:eastAsia="Calibri" w:cs="Arial"/>
        </w:rPr>
        <w:t>’</w:t>
      </w:r>
      <w:r w:rsidRPr="0095799F">
        <w:rPr>
          <w:rFonts w:eastAsia="Calibri" w:cs="Arial"/>
        </w:rPr>
        <w:t>inviter les experts ayant soumis des propositions pour le blé (CZ, DK, GB, IL, JP, MD, QZ, SK, UA) à se réunir d</w:t>
      </w:r>
      <w:r w:rsidR="009D683D">
        <w:rPr>
          <w:rFonts w:eastAsia="Calibri" w:cs="Arial"/>
        </w:rPr>
        <w:t>’</w:t>
      </w:r>
      <w:r w:rsidRPr="0095799F">
        <w:rPr>
          <w:rFonts w:eastAsia="Calibri" w:cs="Arial"/>
        </w:rPr>
        <w:t xml:space="preserve">ici à </w:t>
      </w:r>
      <w:r w:rsidR="00F66393" w:rsidRPr="0095799F">
        <w:rPr>
          <w:rFonts w:eastAsia="Calibri" w:cs="Arial"/>
        </w:rPr>
        <w:t>décembre 20</w:t>
      </w:r>
      <w:r w:rsidRPr="0095799F">
        <w:rPr>
          <w:rFonts w:eastAsia="Calibri" w:cs="Arial"/>
        </w:rPr>
        <w:t>21, avec tous les autres experts intéressés (voir l</w:t>
      </w:r>
      <w:r w:rsidR="009D683D">
        <w:rPr>
          <w:rFonts w:eastAsia="Calibri" w:cs="Arial"/>
        </w:rPr>
        <w:t>’</w:t>
      </w:r>
      <w:r w:rsidR="00F66393" w:rsidRPr="0095799F">
        <w:rPr>
          <w:rFonts w:eastAsia="Calibri" w:cs="Arial"/>
        </w:rPr>
        <w:t>annexe I</w:t>
      </w:r>
      <w:r w:rsidRPr="0095799F">
        <w:rPr>
          <w:rFonts w:eastAsia="Calibri" w:cs="Arial"/>
        </w:rPr>
        <w:t>V).</w:t>
      </w:r>
      <w:r w:rsidRPr="0095799F">
        <w:rPr>
          <w:rFonts w:eastAsia="Calibri"/>
        </w:rPr>
        <w:t xml:space="preserve"> </w:t>
      </w:r>
      <w:r w:rsidR="00F66393" w:rsidRPr="0095799F">
        <w:rPr>
          <w:rFonts w:eastAsia="Calibri"/>
        </w:rPr>
        <w:t xml:space="preserve"> </w:t>
      </w:r>
      <w:r w:rsidR="007451DB" w:rsidRPr="0095799F">
        <w:rPr>
          <w:rFonts w:eastAsia="Calibri" w:cs="Arial"/>
        </w:rPr>
        <w:t>Il</w:t>
      </w:r>
      <w:r w:rsidRPr="0095799F">
        <w:rPr>
          <w:rFonts w:eastAsia="Calibri" w:cs="Arial"/>
        </w:rPr>
        <w:t xml:space="preserve"> est convenu d</w:t>
      </w:r>
      <w:r w:rsidR="009D683D">
        <w:rPr>
          <w:rFonts w:eastAsia="Calibri" w:cs="Arial"/>
        </w:rPr>
        <w:t>’</w:t>
      </w:r>
      <w:r w:rsidRPr="0095799F">
        <w:rPr>
          <w:rFonts w:eastAsia="Calibri" w:cs="Arial"/>
        </w:rPr>
        <w:t>inviter le Royaume</w:t>
      </w:r>
      <w:r w:rsidR="009D683D">
        <w:rPr>
          <w:rFonts w:eastAsia="Calibri" w:cs="Arial"/>
        </w:rPr>
        <w:t>-</w:t>
      </w:r>
      <w:r w:rsidRPr="0095799F">
        <w:rPr>
          <w:rFonts w:eastAsia="Calibri" w:cs="Arial"/>
        </w:rPr>
        <w:t>Uni à jouer le rôle d</w:t>
      </w:r>
      <w:r w:rsidR="009D683D">
        <w:rPr>
          <w:rFonts w:eastAsia="Calibri" w:cs="Arial"/>
        </w:rPr>
        <w:t>’</w:t>
      </w:r>
      <w:r w:rsidRPr="0095799F">
        <w:rPr>
          <w:rFonts w:eastAsia="Calibri" w:cs="Arial"/>
        </w:rPr>
        <w:t>expert principal et à présenter une proposition de révision partielle des principes directeurs d</w:t>
      </w:r>
      <w:r w:rsidR="009D683D">
        <w:rPr>
          <w:rFonts w:eastAsia="Calibri" w:cs="Arial"/>
        </w:rPr>
        <w:t>’</w:t>
      </w:r>
      <w:r w:rsidRPr="0095799F">
        <w:rPr>
          <w:rFonts w:eastAsia="Calibri" w:cs="Arial"/>
        </w:rPr>
        <w:t>examen du blé à la cinquante</w:t>
      </w:r>
      <w:r w:rsidR="009D683D">
        <w:rPr>
          <w:rFonts w:eastAsia="Calibri" w:cs="Arial"/>
        </w:rPr>
        <w:t> et unième session</w:t>
      </w:r>
      <w:r w:rsidR="00F66393" w:rsidRPr="0095799F">
        <w:rPr>
          <w:rFonts w:eastAsia="Calibri" w:cs="Arial"/>
        </w:rPr>
        <w:t xml:space="preserve"> du TWA</w:t>
      </w:r>
      <w:r w:rsidRPr="0095799F">
        <w:rPr>
          <w:rFonts w:eastAsia="Calibri" w:cs="Arial"/>
        </w:rPr>
        <w:t>.</w:t>
      </w:r>
    </w:p>
    <w:p w:rsidR="00C02493" w:rsidRPr="0095799F" w:rsidRDefault="00C02493" w:rsidP="00853520">
      <w:pPr>
        <w:rPr>
          <w:rFonts w:eastAsia="Calibri" w:cs="Arial"/>
        </w:rPr>
      </w:pPr>
    </w:p>
    <w:p w:rsidR="00C02493" w:rsidRPr="0095799F" w:rsidRDefault="00853520" w:rsidP="00853520">
      <w:pPr>
        <w:rPr>
          <w:snapToGrid w:val="0"/>
        </w:rPr>
      </w:pPr>
      <w:r w:rsidRPr="0095799F">
        <w:rPr>
          <w:rFonts w:eastAsia="Calibri" w:cs="Arial"/>
        </w:rPr>
        <w:t>Le TWA a noté que</w:t>
      </w:r>
      <w:r w:rsidR="00F66393" w:rsidRPr="0095799F">
        <w:rPr>
          <w:rFonts w:eastAsia="Calibri" w:cs="Arial"/>
        </w:rPr>
        <w:t xml:space="preserve"> le TWV</w:t>
      </w:r>
      <w:r w:rsidRPr="0095799F">
        <w:rPr>
          <w:rFonts w:eastAsia="Calibri" w:cs="Arial"/>
        </w:rPr>
        <w:t xml:space="preserve"> avait constitué un sous</w:t>
      </w:r>
      <w:r w:rsidR="009D683D">
        <w:rPr>
          <w:rFonts w:eastAsia="Calibri" w:cs="Arial"/>
        </w:rPr>
        <w:t>-</w:t>
      </w:r>
      <w:r w:rsidRPr="0095799F">
        <w:rPr>
          <w:rFonts w:eastAsia="Calibri" w:cs="Arial"/>
        </w:rPr>
        <w:t>groupe d</w:t>
      </w:r>
      <w:r w:rsidR="009D683D">
        <w:rPr>
          <w:rFonts w:eastAsia="Calibri" w:cs="Arial"/>
        </w:rPr>
        <w:t>’</w:t>
      </w:r>
      <w:r w:rsidRPr="0095799F">
        <w:rPr>
          <w:rFonts w:eastAsia="Calibri" w:cs="Arial"/>
        </w:rPr>
        <w:t>experts pour examiner la révision partielle des principes directeurs d</w:t>
      </w:r>
      <w:r w:rsidR="009D683D">
        <w:rPr>
          <w:rFonts w:eastAsia="Calibri" w:cs="Arial"/>
        </w:rPr>
        <w:t>’</w:t>
      </w:r>
      <w:r w:rsidRPr="0095799F">
        <w:rPr>
          <w:rFonts w:eastAsia="Calibri" w:cs="Arial"/>
        </w:rPr>
        <w:t xml:space="preserve">examen du maïs (voir le </w:t>
      </w:r>
      <w:r w:rsidR="00F66393" w:rsidRPr="0095799F">
        <w:rPr>
          <w:rFonts w:eastAsia="Calibri" w:cs="Arial"/>
        </w:rPr>
        <w:t>paragraphe 1</w:t>
      </w:r>
      <w:r w:rsidRPr="0095799F">
        <w:rPr>
          <w:rFonts w:eastAsia="Calibri" w:cs="Arial"/>
        </w:rPr>
        <w:t xml:space="preserve">10 du </w:t>
      </w:r>
      <w:r w:rsidR="003431B7" w:rsidRPr="0095799F">
        <w:rPr>
          <w:rFonts w:eastAsia="Calibri" w:cs="Arial"/>
        </w:rPr>
        <w:t>document</w:t>
      </w:r>
      <w:r w:rsidR="00B72A35">
        <w:rPr>
          <w:rFonts w:eastAsia="Calibri" w:cs="Arial"/>
        </w:rPr>
        <w:t> </w:t>
      </w:r>
      <w:r w:rsidR="003431B7" w:rsidRPr="0095799F">
        <w:rPr>
          <w:rFonts w:eastAsia="Calibri" w:cs="Arial"/>
        </w:rPr>
        <w:t>TW</w:t>
      </w:r>
      <w:r w:rsidRPr="0095799F">
        <w:rPr>
          <w:rFonts w:eastAsia="Calibri" w:cs="Arial"/>
        </w:rPr>
        <w:t>V/55/16 “Report”) et il est convenu de proposer que les experts</w:t>
      </w:r>
      <w:r w:rsidR="00F66393" w:rsidRPr="0095799F">
        <w:rPr>
          <w:rFonts w:eastAsia="Calibri" w:cs="Arial"/>
        </w:rPr>
        <w:t xml:space="preserve"> du TWA</w:t>
      </w:r>
      <w:r w:rsidRPr="0095799F">
        <w:rPr>
          <w:rFonts w:eastAsia="Calibri" w:cs="Arial"/>
        </w:rPr>
        <w:t xml:space="preserve"> (CZ, DK, GB, IL, JP, MD, QZ, SK, UA et tout autre expert intéressé, voir l</w:t>
      </w:r>
      <w:r w:rsidR="009D683D">
        <w:rPr>
          <w:rFonts w:eastAsia="Calibri" w:cs="Arial"/>
        </w:rPr>
        <w:t>’</w:t>
      </w:r>
      <w:r w:rsidR="00F66393" w:rsidRPr="0095799F">
        <w:rPr>
          <w:rFonts w:eastAsia="Calibri" w:cs="Arial"/>
        </w:rPr>
        <w:t>annexe I</w:t>
      </w:r>
      <w:r w:rsidRPr="0095799F">
        <w:rPr>
          <w:rFonts w:eastAsia="Calibri" w:cs="Arial"/>
        </w:rPr>
        <w:t>V) se joignent au groupe</w:t>
      </w:r>
      <w:r w:rsidR="00F66393" w:rsidRPr="0095799F">
        <w:rPr>
          <w:rFonts w:eastAsia="Calibri" w:cs="Arial"/>
        </w:rPr>
        <w:t xml:space="preserve"> du </w:t>
      </w:r>
      <w:r w:rsidR="007C3D13" w:rsidRPr="0095799F">
        <w:rPr>
          <w:rFonts w:eastAsia="Calibri" w:cs="Arial"/>
        </w:rPr>
        <w:t>TWV</w:t>
      </w:r>
      <w:r w:rsidR="007C3D13">
        <w:rPr>
          <w:rFonts w:eastAsia="Calibri" w:cs="Arial"/>
        </w:rPr>
        <w:t xml:space="preserve">.  </w:t>
      </w:r>
      <w:r w:rsidR="007C3D13" w:rsidRPr="0095799F">
        <w:rPr>
          <w:rFonts w:eastAsia="Calibri" w:cs="Arial"/>
        </w:rPr>
        <w:t>Il</w:t>
      </w:r>
      <w:r w:rsidRPr="0095799F">
        <w:rPr>
          <w:rFonts w:eastAsia="Calibri" w:cs="Arial"/>
        </w:rPr>
        <w:t xml:space="preserve"> est convenu d</w:t>
      </w:r>
      <w:r w:rsidR="009D683D">
        <w:rPr>
          <w:rFonts w:eastAsia="Calibri" w:cs="Arial"/>
        </w:rPr>
        <w:t>’</w:t>
      </w:r>
      <w:r w:rsidRPr="0095799F">
        <w:rPr>
          <w:rFonts w:eastAsia="Calibri" w:cs="Arial"/>
        </w:rPr>
        <w:t>inviter l</w:t>
      </w:r>
      <w:r w:rsidR="009D683D">
        <w:rPr>
          <w:rFonts w:eastAsia="Calibri" w:cs="Arial"/>
        </w:rPr>
        <w:t>’</w:t>
      </w:r>
      <w:r w:rsidRPr="0095799F">
        <w:rPr>
          <w:rFonts w:eastAsia="Calibri" w:cs="Arial"/>
        </w:rPr>
        <w:t>Union européenne à jouer le rôle d</w:t>
      </w:r>
      <w:r w:rsidR="009D683D">
        <w:rPr>
          <w:rFonts w:eastAsia="Calibri" w:cs="Arial"/>
        </w:rPr>
        <w:t>’</w:t>
      </w:r>
      <w:r w:rsidRPr="0095799F">
        <w:rPr>
          <w:rFonts w:eastAsia="Calibri" w:cs="Arial"/>
        </w:rPr>
        <w:t>expert principal et à présenter une proposition de révision partielle des principes directeurs d</w:t>
      </w:r>
      <w:r w:rsidR="009D683D">
        <w:rPr>
          <w:rFonts w:eastAsia="Calibri" w:cs="Arial"/>
        </w:rPr>
        <w:t>’</w:t>
      </w:r>
      <w:r w:rsidRPr="0095799F">
        <w:rPr>
          <w:rFonts w:eastAsia="Calibri" w:cs="Arial"/>
        </w:rPr>
        <w:t>examen du maïs à la cinquante</w:t>
      </w:r>
      <w:r w:rsidR="009D683D">
        <w:rPr>
          <w:rFonts w:eastAsia="Calibri" w:cs="Arial"/>
        </w:rPr>
        <w:t> et unième session</w:t>
      </w:r>
      <w:r w:rsidR="00F66393" w:rsidRPr="0095799F">
        <w:rPr>
          <w:rFonts w:eastAsia="Calibri" w:cs="Arial"/>
        </w:rPr>
        <w:t xml:space="preserve"> du TWA</w:t>
      </w:r>
      <w:r w:rsidRPr="0095799F">
        <w:rPr>
          <w:rFonts w:eastAsia="Calibri" w:cs="Arial"/>
        </w:rPr>
        <w:t>.</w:t>
      </w:r>
    </w:p>
    <w:p w:rsidR="00C02493" w:rsidRPr="0095799F" w:rsidRDefault="00C02493" w:rsidP="00853520"/>
    <w:p w:rsidR="00C02493" w:rsidRPr="0095799F" w:rsidRDefault="00853520" w:rsidP="00853520">
      <w:pPr>
        <w:rPr>
          <w:snapToGrid w:val="0"/>
        </w:rPr>
      </w:pPr>
      <w:r w:rsidRPr="0095799F">
        <w:rPr>
          <w:snapToGrid w:val="0"/>
        </w:rPr>
        <w:t>Le TWA est convenu que les experts chargés d</w:t>
      </w:r>
      <w:r w:rsidR="009D683D">
        <w:rPr>
          <w:snapToGrid w:val="0"/>
        </w:rPr>
        <w:t>’</w:t>
      </w:r>
      <w:r w:rsidRPr="0095799F">
        <w:rPr>
          <w:snapToGrid w:val="0"/>
        </w:rPr>
        <w:t>examiner la révision partielle des principes directeurs d</w:t>
      </w:r>
      <w:r w:rsidR="009D683D">
        <w:rPr>
          <w:snapToGrid w:val="0"/>
        </w:rPr>
        <w:t>’</w:t>
      </w:r>
      <w:r w:rsidRPr="0095799F">
        <w:rPr>
          <w:snapToGrid w:val="0"/>
        </w:rPr>
        <w:t>examen du maïs et du blé devraient s</w:t>
      </w:r>
      <w:r w:rsidR="009D683D">
        <w:rPr>
          <w:snapToGrid w:val="0"/>
        </w:rPr>
        <w:t>’</w:t>
      </w:r>
      <w:r w:rsidRPr="0095799F">
        <w:rPr>
          <w:snapToGrid w:val="0"/>
        </w:rPr>
        <w:t>interroger sur la nécessité de réviser les orientations contenues dans le document TGP/7 “Élaboration des principes directeurs d</w:t>
      </w:r>
      <w:r w:rsidR="009D683D">
        <w:rPr>
          <w:snapToGrid w:val="0"/>
        </w:rPr>
        <w:t>’</w:t>
      </w:r>
      <w:r w:rsidRPr="0095799F">
        <w:rPr>
          <w:snapToGrid w:val="0"/>
        </w:rPr>
        <w:t>examen” concernant le lien entre les astérisques figurant dans les principes directeurs d</w:t>
      </w:r>
      <w:r w:rsidR="009D683D">
        <w:rPr>
          <w:snapToGrid w:val="0"/>
        </w:rPr>
        <w:t>’</w:t>
      </w:r>
      <w:r w:rsidRPr="0095799F">
        <w:rPr>
          <w:snapToGrid w:val="0"/>
        </w:rPr>
        <w:t>examen et les caractères du questionnaire techniq</w:t>
      </w:r>
      <w:r w:rsidR="007C3D13" w:rsidRPr="0095799F">
        <w:rPr>
          <w:snapToGrid w:val="0"/>
        </w:rPr>
        <w:t>ue</w:t>
      </w:r>
      <w:r w:rsidR="007C3D13">
        <w:rPr>
          <w:snapToGrid w:val="0"/>
        </w:rPr>
        <w:t xml:space="preserve">.  </w:t>
      </w:r>
      <w:r w:rsidR="007C3D13" w:rsidRPr="0095799F">
        <w:rPr>
          <w:snapToGrid w:val="0"/>
        </w:rPr>
        <w:t>To</w:t>
      </w:r>
      <w:r w:rsidRPr="0095799F">
        <w:rPr>
          <w:snapToGrid w:val="0"/>
        </w:rPr>
        <w:t>utes les propositions seront présentées</w:t>
      </w:r>
      <w:r w:rsidR="00F66393" w:rsidRPr="0095799F">
        <w:rPr>
          <w:snapToGrid w:val="0"/>
        </w:rPr>
        <w:t xml:space="preserve"> au TWA</w:t>
      </w:r>
      <w:r w:rsidRPr="0095799F">
        <w:rPr>
          <w:snapToGrid w:val="0"/>
        </w:rPr>
        <w:t xml:space="preserve"> à sa cinquante</w:t>
      </w:r>
      <w:r w:rsidR="009D683D">
        <w:rPr>
          <w:snapToGrid w:val="0"/>
        </w:rPr>
        <w:t> et unième session</w:t>
      </w:r>
      <w:r w:rsidRPr="0095799F">
        <w:rPr>
          <w:snapToGrid w:val="0"/>
        </w:rPr>
        <w:t>.</w:t>
      </w:r>
    </w:p>
    <w:p w:rsidR="00C02493" w:rsidRPr="0095799F" w:rsidRDefault="00C02493" w:rsidP="00853520"/>
    <w:p w:rsidR="00C02493" w:rsidRPr="0095799F" w:rsidRDefault="009F00F0" w:rsidP="003F6768">
      <w:r w:rsidRPr="0095799F">
        <w:t xml:space="preserve">Le TWA a organisé une séance de débat afin que les participants puissent échanger des informations sur leurs travaux </w:t>
      </w:r>
      <w:r w:rsidR="00DE77A5" w:rsidRPr="0095799F">
        <w:t xml:space="preserve">concernant les techniques biochimiques et moléculaires </w:t>
      </w:r>
      <w:r w:rsidRPr="0095799F">
        <w:t>et étudier les domaines de coopération possibles pour le soja, la pomme de terre, le colza, le chanvre, la féverole et le b</w:t>
      </w:r>
      <w:r w:rsidR="007C3D13" w:rsidRPr="0095799F">
        <w:t>lé</w:t>
      </w:r>
      <w:r w:rsidR="007C3D13">
        <w:t xml:space="preserve">.  </w:t>
      </w:r>
      <w:r w:rsidR="007C3D13" w:rsidRPr="0095799F">
        <w:t>Il</w:t>
      </w:r>
      <w:r w:rsidR="003F6768" w:rsidRPr="0095799F">
        <w:t xml:space="preserve"> est convenu de solliciter la présentation, lors de sa cinquante</w:t>
      </w:r>
      <w:r w:rsidR="009D683D">
        <w:t> et unième session</w:t>
      </w:r>
      <w:r w:rsidR="003F6768" w:rsidRPr="0095799F">
        <w:t>, d</w:t>
      </w:r>
      <w:r w:rsidR="009D683D">
        <w:t>’</w:t>
      </w:r>
      <w:r w:rsidR="003F6768" w:rsidRPr="0095799F">
        <w:t>exposés sur l</w:t>
      </w:r>
      <w:r w:rsidR="009D683D">
        <w:t>’</w:t>
      </w:r>
      <w:r w:rsidR="008564B2" w:rsidRPr="0095799F">
        <w:t>utilisation d</w:t>
      </w:r>
      <w:r w:rsidR="003F6768" w:rsidRPr="0095799F">
        <w:t xml:space="preserve">es techniques biochimiques et moléculaires </w:t>
      </w:r>
      <w:r w:rsidR="008564B2" w:rsidRPr="0095799F">
        <w:t xml:space="preserve">pour </w:t>
      </w:r>
      <w:r w:rsidR="003F6768" w:rsidRPr="0095799F">
        <w:t>les différentes plantes examinées.</w:t>
      </w:r>
    </w:p>
    <w:p w:rsidR="00C02493" w:rsidRPr="0095799F" w:rsidRDefault="00C02493" w:rsidP="00853520"/>
    <w:p w:rsidR="00C02493" w:rsidRPr="0095799F" w:rsidRDefault="003F6768" w:rsidP="003F6768">
      <w:r w:rsidRPr="0095799F">
        <w:t>En ce qui concerne l</w:t>
      </w:r>
      <w:r w:rsidR="009D683D">
        <w:t>’</w:t>
      </w:r>
      <w:r w:rsidRPr="0095799F">
        <w:t>utilisation de techniques moléculaires dans l</w:t>
      </w:r>
      <w:r w:rsidR="009D683D">
        <w:t>’</w:t>
      </w:r>
      <w:r w:rsidRPr="0095799F">
        <w:t>examen</w:t>
      </w:r>
      <w:r w:rsidR="007E2AEA" w:rsidRPr="0095799F">
        <w:t> </w:t>
      </w:r>
      <w:r w:rsidRPr="0095799F">
        <w:t>DHS,</w:t>
      </w:r>
      <w:r w:rsidR="00F66393" w:rsidRPr="0095799F">
        <w:t xml:space="preserve"> le TWA</w:t>
      </w:r>
      <w:r w:rsidRPr="0095799F">
        <w:t xml:space="preserve"> a examiné une proposition visant à réviser la </w:t>
      </w:r>
      <w:r w:rsidR="00F66393" w:rsidRPr="0095799F">
        <w:t>section 3</w:t>
      </w:r>
      <w:r w:rsidRPr="0095799F">
        <w:t xml:space="preserve"> du </w:t>
      </w:r>
      <w:r w:rsidR="003431B7" w:rsidRPr="0095799F">
        <w:t>document</w:t>
      </w:r>
      <w:r w:rsidR="00B72A35">
        <w:t> </w:t>
      </w:r>
      <w:r w:rsidR="003431B7" w:rsidRPr="0095799F">
        <w:t>TG</w:t>
      </w:r>
      <w:r w:rsidRPr="0095799F">
        <w:t xml:space="preserve">P/5, intitulée </w:t>
      </w:r>
      <w:r w:rsidR="00F66393" w:rsidRPr="0095799F">
        <w:t>“F</w:t>
      </w:r>
      <w:r w:rsidRPr="0095799F">
        <w:t>ormulaire de demande typ</w:t>
      </w:r>
      <w:r w:rsidR="00F66393" w:rsidRPr="0095799F">
        <w:t>e”</w:t>
      </w:r>
      <w:r w:rsidRPr="0095799F">
        <w:t>, afin d</w:t>
      </w:r>
      <w:r w:rsidR="009D683D">
        <w:t>’</w:t>
      </w:r>
      <w:r w:rsidRPr="0095799F">
        <w:t>y inclure une demande de confidentialité relative aux informations moléculaires des variétés candidates, comme suit</w:t>
      </w:r>
      <w:r w:rsidR="009D683D">
        <w:t> :</w:t>
      </w:r>
    </w:p>
    <w:p w:rsidR="00C02493" w:rsidRPr="0095799F" w:rsidRDefault="00C02493" w:rsidP="00853520"/>
    <w:p w:rsidR="00C02493" w:rsidRPr="0095799F" w:rsidRDefault="00F66393" w:rsidP="003F6768">
      <w:pPr>
        <w:ind w:left="567" w:right="568"/>
        <w:rPr>
          <w:rFonts w:cs="Arial"/>
          <w:i/>
          <w:snapToGrid w:val="0"/>
        </w:rPr>
      </w:pPr>
      <w:r w:rsidRPr="0095799F">
        <w:rPr>
          <w:rFonts w:cs="Arial"/>
          <w:i/>
          <w:snapToGrid w:val="0"/>
        </w:rPr>
        <w:t>“J</w:t>
      </w:r>
      <w:r w:rsidR="003F6768" w:rsidRPr="0095799F">
        <w:rPr>
          <w:rFonts w:cs="Arial"/>
          <w:i/>
          <w:snapToGrid w:val="0"/>
        </w:rPr>
        <w:t>e demande/Nous demandons que les informations moléculaires relatives à la variété restent confidentielles et que l</w:t>
      </w:r>
      <w:r w:rsidR="009D683D">
        <w:rPr>
          <w:rFonts w:cs="Arial"/>
          <w:i/>
          <w:snapToGrid w:val="0"/>
        </w:rPr>
        <w:t>’</w:t>
      </w:r>
      <w:r w:rsidR="003F6768" w:rsidRPr="0095799F">
        <w:rPr>
          <w:rFonts w:cs="Arial"/>
          <w:i/>
          <w:snapToGrid w:val="0"/>
        </w:rPr>
        <w:t>échange avec un autre membre de l</w:t>
      </w:r>
      <w:r w:rsidR="009D683D">
        <w:rPr>
          <w:rFonts w:cs="Arial"/>
          <w:i/>
          <w:snapToGrid w:val="0"/>
        </w:rPr>
        <w:t>’</w:t>
      </w:r>
      <w:r w:rsidR="003F6768" w:rsidRPr="0095799F">
        <w:rPr>
          <w:rFonts w:cs="Arial"/>
          <w:i/>
          <w:snapToGrid w:val="0"/>
        </w:rPr>
        <w:t>UPOV ou un autre service d</w:t>
      </w:r>
      <w:r w:rsidR="009D683D">
        <w:rPr>
          <w:rFonts w:cs="Arial"/>
          <w:i/>
          <w:snapToGrid w:val="0"/>
        </w:rPr>
        <w:t>’</w:t>
      </w:r>
      <w:r w:rsidR="003F6768" w:rsidRPr="0095799F">
        <w:rPr>
          <w:rFonts w:cs="Arial"/>
          <w:i/>
          <w:snapToGrid w:val="0"/>
        </w:rPr>
        <w:t>examen soit soumis à l</w:t>
      </w:r>
      <w:r w:rsidR="009D683D">
        <w:rPr>
          <w:rFonts w:cs="Arial"/>
          <w:i/>
          <w:snapToGrid w:val="0"/>
        </w:rPr>
        <w:t>’</w:t>
      </w:r>
      <w:r w:rsidR="003F6768" w:rsidRPr="0095799F">
        <w:rPr>
          <w:rFonts w:cs="Arial"/>
          <w:i/>
          <w:snapToGrid w:val="0"/>
        </w:rPr>
        <w:t>approbation du demandeur</w:t>
      </w:r>
      <w:r w:rsidRPr="0095799F">
        <w:rPr>
          <w:rFonts w:cs="Arial"/>
          <w:i/>
          <w:snapToGrid w:val="0"/>
        </w:rPr>
        <w:t>.”</w:t>
      </w:r>
    </w:p>
    <w:p w:rsidR="00C02493" w:rsidRPr="0095799F" w:rsidRDefault="00C02493" w:rsidP="00853520">
      <w:pPr>
        <w:jc w:val="left"/>
      </w:pPr>
    </w:p>
    <w:p w:rsidR="00C02493" w:rsidRPr="0095799F" w:rsidRDefault="00CA4D0E" w:rsidP="00CA4D0E">
      <w:r w:rsidRPr="0095799F">
        <w:t>Le TWA a pris note de l</w:t>
      </w:r>
      <w:r w:rsidR="009D683D">
        <w:t>’</w:t>
      </w:r>
      <w:r w:rsidRPr="0095799F">
        <w:t>importance de la confidentialité des informations moléculaires pour les obtenteurs et il est convenu que des discussions supplémentaires seraient nécessaires sur ce suj</w:t>
      </w:r>
      <w:r w:rsidR="007C3D13" w:rsidRPr="0095799F">
        <w:t>et</w:t>
      </w:r>
      <w:r w:rsidR="007C3D13">
        <w:t xml:space="preserve">.  </w:t>
      </w:r>
      <w:r w:rsidR="007C3D13" w:rsidRPr="0095799F">
        <w:t>Il</w:t>
      </w:r>
      <w:r w:rsidRPr="0095799F">
        <w:t xml:space="preserve"> a noté que la confidentialité des informations moléculaires pouvait être régie par la législation dans différents membres de l</w:t>
      </w:r>
      <w:r w:rsidR="009D683D">
        <w:t>’</w:t>
      </w:r>
      <w:r w:rsidRPr="0095799F">
        <w:t>UPOV et il est convenu de solliciter la présentation d</w:t>
      </w:r>
      <w:r w:rsidR="009D683D">
        <w:t>’</w:t>
      </w:r>
      <w:r w:rsidRPr="0095799F">
        <w:t>exposés à sa cinquante</w:t>
      </w:r>
      <w:r w:rsidR="009D683D">
        <w:t> et unième session</w:t>
      </w:r>
      <w:r w:rsidRPr="0095799F">
        <w:t>.</w:t>
      </w:r>
    </w:p>
    <w:p w:rsidR="00C02493" w:rsidRPr="0095799F" w:rsidRDefault="00C02493" w:rsidP="00853520"/>
    <w:p w:rsidR="00C02493" w:rsidRPr="0095799F" w:rsidRDefault="00CA4D0E" w:rsidP="00CA4D0E">
      <w:pPr>
        <w:keepNext/>
        <w:outlineLvl w:val="2"/>
      </w:pPr>
      <w:r w:rsidRPr="0095799F">
        <w:t>En ce qui concerne les nouvelles technologies en matière d</w:t>
      </w:r>
      <w:r w:rsidR="009D683D">
        <w:t>’</w:t>
      </w:r>
      <w:r w:rsidRPr="0095799F">
        <w:t>examen</w:t>
      </w:r>
      <w:r w:rsidR="007E2AEA" w:rsidRPr="0095799F">
        <w:t> </w:t>
      </w:r>
      <w:r w:rsidRPr="0095799F">
        <w:t>DHS,</w:t>
      </w:r>
      <w:r w:rsidR="00F66393" w:rsidRPr="0095799F">
        <w:t xml:space="preserve"> le TWA</w:t>
      </w:r>
      <w:r w:rsidRPr="0095799F">
        <w:t xml:space="preserve"> a suivi les exposés suivants</w:t>
      </w:r>
      <w:r w:rsidR="009D683D">
        <w:t> :</w:t>
      </w:r>
      <w:r w:rsidRPr="0095799F">
        <w:t xml:space="preserve"> “Using new technology in DUS</w:t>
      </w:r>
      <w:r w:rsidR="009D683D">
        <w:t>-</w:t>
      </w:r>
      <w:r w:rsidR="008564B2" w:rsidRPr="0095799F">
        <w:t>testing” (u</w:t>
      </w:r>
      <w:r w:rsidRPr="0095799F">
        <w:t>tilisation des nouvelles technologies dans le cadre de l</w:t>
      </w:r>
      <w:r w:rsidR="009D683D">
        <w:t>’</w:t>
      </w:r>
      <w:r w:rsidRPr="0095799F">
        <w:t>examen</w:t>
      </w:r>
      <w:r w:rsidR="007E2AEA" w:rsidRPr="0095799F">
        <w:t> </w:t>
      </w:r>
      <w:r w:rsidRPr="0095799F">
        <w:t>DHS), présenté par un expert du Danemark, et “Image Analysis in United King</w:t>
      </w:r>
      <w:r w:rsidR="008564B2" w:rsidRPr="0095799F">
        <w:t>dom Agricultural DUS testing” (a</w:t>
      </w:r>
      <w:r w:rsidRPr="0095799F">
        <w:t>nalyse d</w:t>
      </w:r>
      <w:r w:rsidR="009D683D">
        <w:t>’</w:t>
      </w:r>
      <w:r w:rsidRPr="0095799F">
        <w:t>image dans le cadre de l</w:t>
      </w:r>
      <w:r w:rsidR="009D683D">
        <w:t>’</w:t>
      </w:r>
      <w:r w:rsidRPr="0095799F">
        <w:t>examen</w:t>
      </w:r>
      <w:r w:rsidR="007E2AEA" w:rsidRPr="0095799F">
        <w:t> </w:t>
      </w:r>
      <w:r w:rsidRPr="0095799F">
        <w:t>DHS agricole au Royaume</w:t>
      </w:r>
      <w:r w:rsidR="009D683D">
        <w:t>-</w:t>
      </w:r>
      <w:r w:rsidRPr="0095799F">
        <w:t>Uni), présenté par un expert du Royaume</w:t>
      </w:r>
      <w:r w:rsidR="009D683D">
        <w:t>-</w:t>
      </w:r>
      <w:r w:rsidRPr="0095799F">
        <w:t>Uni, et il est convenu d</w:t>
      </w:r>
      <w:r w:rsidR="009D683D">
        <w:t>’</w:t>
      </w:r>
      <w:r w:rsidRPr="0095799F">
        <w:t>inviter les experts du Danemark et du Royaume</w:t>
      </w:r>
      <w:r w:rsidR="009D683D">
        <w:t>-</w:t>
      </w:r>
      <w:r w:rsidRPr="0095799F">
        <w:t>Uni à lui rendre compte de l</w:t>
      </w:r>
      <w:r w:rsidR="009D683D">
        <w:t>’</w:t>
      </w:r>
      <w:r w:rsidRPr="0095799F">
        <w:t>évolution de la situation à sa cinquante</w:t>
      </w:r>
      <w:r w:rsidR="009D683D">
        <w:t> et unième session</w:t>
      </w:r>
      <w:r w:rsidRPr="0095799F">
        <w:t>.</w:t>
      </w:r>
    </w:p>
    <w:p w:rsidR="00C02493" w:rsidRPr="0095799F" w:rsidRDefault="00C02493" w:rsidP="00853520"/>
    <w:p w:rsidR="00C02493" w:rsidRPr="0095799F" w:rsidRDefault="004F255C" w:rsidP="004F255C">
      <w:r w:rsidRPr="0095799F">
        <w:t>Le TWA a examiné sept projets de principes directeurs d</w:t>
      </w:r>
      <w:r w:rsidR="009D683D">
        <w:t>’</w:t>
      </w:r>
      <w:r w:rsidRPr="0095799F">
        <w:t>examen et il est convenu que le projet de principes directeurs d</w:t>
      </w:r>
      <w:r w:rsidR="009D683D">
        <w:t>’</w:t>
      </w:r>
      <w:r w:rsidRPr="0095799F">
        <w:t xml:space="preserve">examen </w:t>
      </w:r>
      <w:r w:rsidR="008564B2" w:rsidRPr="0095799F">
        <w:t>du</w:t>
      </w:r>
      <w:r w:rsidRPr="0095799F">
        <w:t xml:space="preserve"> chanvre (révision partielle) devrait être soumis au</w:t>
      </w:r>
      <w:r w:rsidR="009D683D">
        <w:t> TC</w:t>
      </w:r>
      <w:r w:rsidRPr="0095799F">
        <w:t xml:space="preserve"> pour adoption.</w:t>
      </w:r>
    </w:p>
    <w:p w:rsidR="00C02493" w:rsidRPr="0095799F" w:rsidRDefault="00C02493" w:rsidP="00853520"/>
    <w:p w:rsidR="00C02493" w:rsidRPr="0095799F" w:rsidRDefault="00217584" w:rsidP="00217584">
      <w:pPr>
        <w:spacing w:after="60"/>
        <w:rPr>
          <w:rFonts w:cs="Arial"/>
        </w:rPr>
      </w:pPr>
      <w:r w:rsidRPr="0095799F">
        <w:rPr>
          <w:rFonts w:cs="Arial"/>
        </w:rPr>
        <w:t>Le TWA est convenu d</w:t>
      </w:r>
      <w:r w:rsidR="009D683D">
        <w:rPr>
          <w:rFonts w:cs="Arial"/>
        </w:rPr>
        <w:t>’</w:t>
      </w:r>
      <w:r w:rsidRPr="0095799F">
        <w:rPr>
          <w:rFonts w:cs="Arial"/>
        </w:rPr>
        <w:t>examiner les projets de principes directeurs d</w:t>
      </w:r>
      <w:r w:rsidR="009D683D">
        <w:rPr>
          <w:rFonts w:cs="Arial"/>
        </w:rPr>
        <w:t>’</w:t>
      </w:r>
      <w:r w:rsidRPr="0095799F">
        <w:rPr>
          <w:rFonts w:cs="Arial"/>
        </w:rPr>
        <w:t xml:space="preserve">examen </w:t>
      </w:r>
      <w:r w:rsidR="008564B2" w:rsidRPr="0095799F">
        <w:rPr>
          <w:rFonts w:cs="Arial"/>
        </w:rPr>
        <w:t>ci</w:t>
      </w:r>
      <w:r w:rsidR="009D683D">
        <w:rPr>
          <w:rFonts w:cs="Arial"/>
        </w:rPr>
        <w:t>-</w:t>
      </w:r>
      <w:r w:rsidR="008564B2" w:rsidRPr="0095799F">
        <w:rPr>
          <w:rFonts w:cs="Arial"/>
        </w:rPr>
        <w:t>après à sa cinquante</w:t>
      </w:r>
      <w:r w:rsidR="009D683D">
        <w:rPr>
          <w:rFonts w:cs="Arial"/>
        </w:rPr>
        <w:t> et unième session :</w:t>
      </w:r>
      <w:r w:rsidRPr="0095799F">
        <w:rPr>
          <w:rFonts w:cs="Arial"/>
        </w:rPr>
        <w:t xml:space="preserve"> dactyle (révision), chiendent, chanvre (révision), pomme de terre (révision), colza (révision), soja (révision), canne à sucre (révision), tournesol (révision), zoysia, maïs (révision partielle), seigle (révision partielle) et blé (révision partielle).</w:t>
      </w:r>
    </w:p>
    <w:p w:rsidR="00C02493" w:rsidRPr="0095799F" w:rsidRDefault="00C02493" w:rsidP="00853520"/>
    <w:p w:rsidR="00C02493" w:rsidRPr="0095799F" w:rsidRDefault="00217584" w:rsidP="00217584">
      <w:pPr>
        <w:keepNext/>
      </w:pPr>
      <w:r w:rsidRPr="0095799F">
        <w:t>Le TWA a noté qu</w:t>
      </w:r>
      <w:r w:rsidR="009D683D">
        <w:t>’</w:t>
      </w:r>
      <w:r w:rsidRPr="0095799F">
        <w:t>aucune invitation concernant le lieu de sa cinquante</w:t>
      </w:r>
      <w:r w:rsidR="009D683D">
        <w:t> et unième session</w:t>
      </w:r>
      <w:r w:rsidRPr="0095799F">
        <w:t xml:space="preserve"> n</w:t>
      </w:r>
      <w:r w:rsidR="009D683D">
        <w:t>’</w:t>
      </w:r>
      <w:r w:rsidRPr="0095799F">
        <w:t>avait été reç</w:t>
      </w:r>
      <w:r w:rsidR="007C3D13" w:rsidRPr="0095799F">
        <w:t>ue</w:t>
      </w:r>
      <w:r w:rsidR="007C3D13">
        <w:t xml:space="preserve">.  </w:t>
      </w:r>
      <w:r w:rsidR="007C3D13" w:rsidRPr="0095799F">
        <w:t>Il</w:t>
      </w:r>
      <w:r w:rsidRPr="0095799F">
        <w:t xml:space="preserve"> a noté qu</w:t>
      </w:r>
      <w:r w:rsidR="009D683D">
        <w:t>’</w:t>
      </w:r>
      <w:r w:rsidRPr="0095799F">
        <w:t>une décision sur la date et le lieu de sa prochaine sess</w:t>
      </w:r>
      <w:r w:rsidR="00715C77" w:rsidRPr="0095799F">
        <w:t>ion serait prise par le Conseil</w:t>
      </w:r>
      <w:r w:rsidRPr="0095799F">
        <w:t xml:space="preserve"> à sa cinquante</w:t>
      </w:r>
      <w:r w:rsidR="009D683D">
        <w:t>-</w:t>
      </w:r>
      <w:r w:rsidRPr="0095799F">
        <w:t>cinqu</w:t>
      </w:r>
      <w:r w:rsidR="009D683D">
        <w:t>ième session</w:t>
      </w:r>
      <w:r w:rsidRPr="0095799F">
        <w:t>, qui se tiendra le 2</w:t>
      </w:r>
      <w:r w:rsidR="00F66393" w:rsidRPr="0095799F">
        <w:t>9 octobre 20</w:t>
      </w:r>
      <w:r w:rsidRPr="0095799F">
        <w:t>21.</w:t>
      </w:r>
    </w:p>
    <w:p w:rsidR="00C02493" w:rsidRPr="0095799F" w:rsidRDefault="00C02493" w:rsidP="00853520"/>
    <w:p w:rsidR="00C02493" w:rsidRPr="0095799F" w:rsidRDefault="00CF35DB" w:rsidP="00CF35DB">
      <w:pPr>
        <w:rPr>
          <w:rFonts w:cs="Arial"/>
        </w:rPr>
      </w:pPr>
      <w:r w:rsidRPr="0095799F">
        <w:rPr>
          <w:rFonts w:cs="Arial"/>
        </w:rPr>
        <w:t>Le TWA a fait observer que les membres de l</w:t>
      </w:r>
      <w:r w:rsidR="009D683D">
        <w:rPr>
          <w:rFonts w:cs="Arial"/>
        </w:rPr>
        <w:t>’</w:t>
      </w:r>
      <w:r w:rsidR="00715C77" w:rsidRPr="0095799F">
        <w:rPr>
          <w:rFonts w:cs="Arial"/>
        </w:rPr>
        <w:t>UPOV pouv</w:t>
      </w:r>
      <w:r w:rsidRPr="0095799F">
        <w:rPr>
          <w:rFonts w:cs="Arial"/>
        </w:rPr>
        <w:t>aient contacter le Bureau de l</w:t>
      </w:r>
      <w:r w:rsidR="009D683D">
        <w:rPr>
          <w:rFonts w:cs="Arial"/>
        </w:rPr>
        <w:t>’</w:t>
      </w:r>
      <w:r w:rsidRPr="0095799F">
        <w:rPr>
          <w:rFonts w:cs="Arial"/>
        </w:rPr>
        <w:t>Union pour proposer une date et un lieu pour la prochaine session</w:t>
      </w:r>
      <w:r w:rsidR="00F66393" w:rsidRPr="0095799F">
        <w:rPr>
          <w:rFonts w:cs="Arial"/>
        </w:rPr>
        <w:t xml:space="preserve"> du </w:t>
      </w:r>
      <w:r w:rsidR="007C3D13" w:rsidRPr="0095799F">
        <w:rPr>
          <w:rFonts w:cs="Arial"/>
        </w:rPr>
        <w:t>TWA</w:t>
      </w:r>
      <w:r w:rsidR="007C3D13">
        <w:rPr>
          <w:rFonts w:cs="Arial"/>
        </w:rPr>
        <w:t xml:space="preserve">.  </w:t>
      </w:r>
      <w:r w:rsidR="007C3D13" w:rsidRPr="0095799F">
        <w:rPr>
          <w:rFonts w:cs="Arial"/>
        </w:rPr>
        <w:t>Si</w:t>
      </w:r>
      <w:r w:rsidRPr="0095799F">
        <w:rPr>
          <w:rFonts w:cs="Arial"/>
        </w:rPr>
        <w:t xml:space="preserve"> une proposition était reçue suffisamment tôt avant la cinquante</w:t>
      </w:r>
      <w:r w:rsidR="009D683D">
        <w:rPr>
          <w:rFonts w:cs="Arial"/>
        </w:rPr>
        <w:t>-</w:t>
      </w:r>
      <w:r w:rsidRPr="0095799F">
        <w:rPr>
          <w:rFonts w:cs="Arial"/>
        </w:rPr>
        <w:t>cinqu</w:t>
      </w:r>
      <w:r w:rsidR="009D683D">
        <w:rPr>
          <w:rFonts w:cs="Arial"/>
        </w:rPr>
        <w:t>ième session</w:t>
      </w:r>
      <w:r w:rsidRPr="0095799F">
        <w:rPr>
          <w:rFonts w:cs="Arial"/>
        </w:rPr>
        <w:t xml:space="preserve"> du Conseil, elle pourrait être examinée par celui</w:t>
      </w:r>
      <w:r w:rsidR="009D683D">
        <w:rPr>
          <w:rFonts w:cs="Arial"/>
        </w:rPr>
        <w:t>-</w:t>
      </w:r>
      <w:r w:rsidRPr="0095799F">
        <w:rPr>
          <w:rFonts w:cs="Arial"/>
        </w:rPr>
        <w:t>ci à sa cinquante</w:t>
      </w:r>
      <w:r w:rsidR="009D683D">
        <w:rPr>
          <w:rFonts w:cs="Arial"/>
        </w:rPr>
        <w:t>-</w:t>
      </w:r>
      <w:r w:rsidRPr="0095799F">
        <w:rPr>
          <w:rFonts w:cs="Arial"/>
        </w:rPr>
        <w:t>cinqu</w:t>
      </w:r>
      <w:r w:rsidR="009D683D">
        <w:rPr>
          <w:rFonts w:cs="Arial"/>
        </w:rPr>
        <w:t>ième session</w:t>
      </w:r>
      <w:r w:rsidRPr="0095799F">
        <w:rPr>
          <w:rFonts w:cs="Arial"/>
        </w:rPr>
        <w:t>.</w:t>
      </w:r>
    </w:p>
    <w:p w:rsidR="00C02493" w:rsidRPr="0095799F" w:rsidRDefault="00C02493" w:rsidP="00853520">
      <w:pPr>
        <w:rPr>
          <w:rFonts w:cs="Arial"/>
        </w:rPr>
      </w:pPr>
    </w:p>
    <w:p w:rsidR="00C02493" w:rsidRPr="0095799F" w:rsidRDefault="00DB6A48" w:rsidP="00DB6A48">
      <w:pPr>
        <w:keepNext/>
      </w:pPr>
      <w:r w:rsidRPr="0095799F">
        <w:t>Le TWA est convenu que sa cinquante</w:t>
      </w:r>
      <w:r w:rsidR="009D683D">
        <w:t> et unième session</w:t>
      </w:r>
      <w:r w:rsidRPr="0095799F">
        <w:t xml:space="preserve"> se tiendrait par voie électronique du 23 au 2</w:t>
      </w:r>
      <w:r w:rsidR="00F66393" w:rsidRPr="0095799F">
        <w:t>7 mai 20</w:t>
      </w:r>
      <w:r w:rsidRPr="0095799F">
        <w:t>22, si aucune autre proposition n</w:t>
      </w:r>
      <w:r w:rsidR="009D683D">
        <w:t>’</w:t>
      </w:r>
      <w:r w:rsidRPr="0095799F">
        <w:t>était reçue d</w:t>
      </w:r>
      <w:r w:rsidR="009D683D">
        <w:t>’</w:t>
      </w:r>
      <w:r w:rsidRPr="0095799F">
        <w:t>un membre de l</w:t>
      </w:r>
      <w:r w:rsidR="009D683D">
        <w:t>’</w:t>
      </w:r>
      <w:r w:rsidRPr="0095799F">
        <w:t>Union.</w:t>
      </w:r>
    </w:p>
    <w:p w:rsidR="00C02493" w:rsidRPr="0095799F" w:rsidRDefault="00C02493" w:rsidP="00853520">
      <w:pPr>
        <w:rPr>
          <w:rFonts w:cs="Arial"/>
        </w:rPr>
      </w:pPr>
    </w:p>
    <w:p w:rsidR="00C02493" w:rsidRPr="0095799F" w:rsidRDefault="00DB6A48" w:rsidP="00DB6A48">
      <w:pPr>
        <w:keepNext/>
      </w:pPr>
      <w:r w:rsidRPr="0095799F">
        <w:t>Le TWA est convenu que les documents relatifs à sa cinquante</w:t>
      </w:r>
      <w:r w:rsidR="009D683D">
        <w:t>-</w:t>
      </w:r>
      <w:r w:rsidRPr="0095799F">
        <w:t>cinqu</w:t>
      </w:r>
      <w:r w:rsidR="009D683D">
        <w:t>ième session</w:t>
      </w:r>
      <w:r w:rsidRPr="0095799F">
        <w:t xml:space="preserve"> devraient être soumis au Bureau de l</w:t>
      </w:r>
      <w:r w:rsidR="009D683D">
        <w:t>’</w:t>
      </w:r>
      <w:r w:rsidRPr="0095799F">
        <w:t>Union avant le 2</w:t>
      </w:r>
      <w:r w:rsidR="00F66393" w:rsidRPr="0095799F">
        <w:t>5 mars 20</w:t>
      </w:r>
      <w:r w:rsidRPr="0095799F">
        <w:t>22.</w:t>
      </w:r>
      <w:r w:rsidR="00853520" w:rsidRPr="0095799F">
        <w:t xml:space="preserve"> </w:t>
      </w:r>
      <w:r w:rsidR="007E2AEA" w:rsidRPr="0095799F">
        <w:t xml:space="preserve"> </w:t>
      </w:r>
      <w:r w:rsidRPr="0095799F">
        <w:t>Il a indiqué que les points seraient supprimés de l</w:t>
      </w:r>
      <w:r w:rsidR="009D683D">
        <w:t>’</w:t>
      </w:r>
      <w:r w:rsidRPr="0095799F">
        <w:t>ordre du jour si les documents prévus ne parvenaient pas au Bureau de l</w:t>
      </w:r>
      <w:r w:rsidR="009D683D">
        <w:t>’</w:t>
      </w:r>
      <w:r w:rsidRPr="0095799F">
        <w:t>Union dans le délai convenu.</w:t>
      </w:r>
    </w:p>
    <w:p w:rsidR="00C02493" w:rsidRPr="0095799F" w:rsidRDefault="00C02493" w:rsidP="00853520">
      <w:pPr>
        <w:keepNext/>
      </w:pPr>
    </w:p>
    <w:p w:rsidR="00C02493" w:rsidRPr="0095799F" w:rsidRDefault="00853520" w:rsidP="00853520">
      <w:pPr>
        <w:keepNext/>
        <w:rPr>
          <w:rFonts w:cs="Arial"/>
        </w:rPr>
      </w:pPr>
      <w:r w:rsidRPr="0095799F">
        <w:rPr>
          <w:rFonts w:cs="Arial"/>
        </w:rPr>
        <w:t>Le TWA a proposé que les points ci</w:t>
      </w:r>
      <w:r w:rsidR="009D683D">
        <w:rPr>
          <w:rFonts w:cs="Arial"/>
        </w:rPr>
        <w:t>-</w:t>
      </w:r>
      <w:r w:rsidRPr="0095799F">
        <w:rPr>
          <w:rFonts w:cs="Arial"/>
        </w:rPr>
        <w:t>après soient discutés à cette session</w:t>
      </w:r>
      <w:r w:rsidR="009D683D">
        <w:rPr>
          <w:rFonts w:cs="Arial"/>
        </w:rPr>
        <w:t> :</w:t>
      </w:r>
    </w:p>
    <w:p w:rsidR="00C02493" w:rsidRPr="0095799F" w:rsidRDefault="00C02493" w:rsidP="00853520">
      <w:pPr>
        <w:keepNext/>
        <w:rPr>
          <w:rFonts w:cs="Arial"/>
        </w:rPr>
      </w:pPr>
    </w:p>
    <w:p w:rsidR="00C02493" w:rsidRPr="0095799F" w:rsidRDefault="00853520" w:rsidP="00853520">
      <w:pPr>
        <w:numPr>
          <w:ilvl w:val="0"/>
          <w:numId w:val="9"/>
        </w:numPr>
        <w:spacing w:before="60" w:after="60"/>
        <w:ind w:left="1134" w:hanging="567"/>
        <w:rPr>
          <w:rFonts w:eastAsia="MS Mincho"/>
        </w:rPr>
      </w:pPr>
      <w:r w:rsidRPr="0095799F">
        <w:rPr>
          <w:rFonts w:eastAsia="MS Mincho"/>
        </w:rPr>
        <w:t>Ouverture de la session</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Adoption de l</w:t>
      </w:r>
      <w:r w:rsidR="009D683D">
        <w:rPr>
          <w:rFonts w:eastAsia="MS Mincho"/>
        </w:rPr>
        <w:t>’</w:t>
      </w:r>
      <w:r w:rsidRPr="0095799F">
        <w:rPr>
          <w:rFonts w:eastAsia="MS Mincho"/>
        </w:rPr>
        <w:t>ordre du jour</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Rapports succincts sur l</w:t>
      </w:r>
      <w:r w:rsidR="009D683D">
        <w:rPr>
          <w:rFonts w:eastAsia="MS Mincho"/>
        </w:rPr>
        <w:t>’</w:t>
      </w:r>
      <w:r w:rsidRPr="0095799F">
        <w:rPr>
          <w:rFonts w:eastAsia="MS Mincho"/>
        </w:rPr>
        <w:t>évolution de la situation en matière de protection des obtentions végétales</w:t>
      </w:r>
    </w:p>
    <w:p w:rsidR="00C02493" w:rsidRPr="0095799F" w:rsidRDefault="00853520" w:rsidP="00853520">
      <w:pPr>
        <w:spacing w:before="60" w:after="60"/>
        <w:ind w:left="1701" w:hanging="567"/>
        <w:rPr>
          <w:rFonts w:eastAsia="MS Mincho" w:cs="Arial"/>
        </w:rPr>
      </w:pPr>
      <w:r w:rsidRPr="0095799F">
        <w:rPr>
          <w:rFonts w:eastAsia="MS Mincho" w:cs="Arial"/>
        </w:rPr>
        <w:t>a) Rapports des membres et des observateurs (rapports écrits à établir par les membres et observateurs)</w:t>
      </w:r>
    </w:p>
    <w:p w:rsidR="00C02493" w:rsidRPr="0095799F" w:rsidRDefault="004B7B54" w:rsidP="004B7B54">
      <w:pPr>
        <w:spacing w:before="60" w:after="60"/>
        <w:ind w:left="1701" w:hanging="567"/>
      </w:pPr>
      <w:r w:rsidRPr="0095799F">
        <w:t>b)</w:t>
      </w:r>
      <w:r w:rsidRPr="0095799F">
        <w:tab/>
        <w:t>Rapport sur les faits nouveaux intervenus à l</w:t>
      </w:r>
      <w:r w:rsidR="009D683D">
        <w:t>’</w:t>
      </w:r>
      <w:r w:rsidRPr="0095799F">
        <w:t>UPOV (document à établir par le Bureau de l</w:t>
      </w:r>
      <w:r w:rsidR="009D683D">
        <w:t>’</w:t>
      </w:r>
      <w:r w:rsidRPr="0095799F">
        <w:t>Union)</w:t>
      </w:r>
    </w:p>
    <w:p w:rsidR="00C02493" w:rsidRPr="0095799F" w:rsidRDefault="004B7B54" w:rsidP="004B7B54">
      <w:pPr>
        <w:numPr>
          <w:ilvl w:val="0"/>
          <w:numId w:val="9"/>
        </w:numPr>
        <w:spacing w:before="60" w:after="60"/>
        <w:ind w:left="1134" w:hanging="567"/>
        <w:rPr>
          <w:rFonts w:eastAsia="MS Mincho"/>
        </w:rPr>
      </w:pPr>
      <w:r w:rsidRPr="0095799F">
        <w:rPr>
          <w:rFonts w:eastAsia="MS Mincho"/>
        </w:rPr>
        <w:t>Élaboration de documents d</w:t>
      </w:r>
      <w:r w:rsidR="009D683D">
        <w:rPr>
          <w:rFonts w:eastAsia="MS Mincho"/>
        </w:rPr>
        <w:t>’</w:t>
      </w:r>
      <w:r w:rsidRPr="0095799F">
        <w:rPr>
          <w:rFonts w:eastAsia="MS Mincho"/>
        </w:rPr>
        <w:t>orientation et d</w:t>
      </w:r>
      <w:r w:rsidR="009D683D">
        <w:rPr>
          <w:rFonts w:eastAsia="MS Mincho"/>
        </w:rPr>
        <w:t>’</w:t>
      </w:r>
      <w:r w:rsidRPr="0095799F">
        <w:rPr>
          <w:rFonts w:eastAsia="MS Mincho"/>
        </w:rPr>
        <w:t>information (documents à établir par le Bureau de l</w:t>
      </w:r>
      <w:r w:rsidR="009D683D">
        <w:rPr>
          <w:rFonts w:eastAsia="MS Mincho"/>
        </w:rPr>
        <w:t>’</w:t>
      </w:r>
      <w:r w:rsidRPr="0095799F">
        <w:rPr>
          <w:rFonts w:eastAsia="MS Mincho"/>
        </w:rPr>
        <w:t>Union)</w:t>
      </w:r>
    </w:p>
    <w:p w:rsidR="00C02493" w:rsidRPr="0095799F" w:rsidRDefault="000842A7" w:rsidP="000842A7">
      <w:pPr>
        <w:numPr>
          <w:ilvl w:val="0"/>
          <w:numId w:val="9"/>
        </w:numPr>
        <w:spacing w:before="60" w:after="60"/>
        <w:ind w:left="1134" w:hanging="567"/>
        <w:rPr>
          <w:rFonts w:eastAsia="MS Mincho"/>
        </w:rPr>
      </w:pPr>
      <w:r w:rsidRPr="0095799F">
        <w:rPr>
          <w:rFonts w:eastAsia="MS Mincho"/>
        </w:rPr>
        <w:t>Utilisation de la méthode COYU</w:t>
      </w:r>
      <w:r w:rsidR="009D683D">
        <w:rPr>
          <w:rFonts w:eastAsia="MS Mincho"/>
        </w:rPr>
        <w:t>-</w:t>
      </w:r>
      <w:r w:rsidRPr="0095799F">
        <w:rPr>
          <w:rFonts w:eastAsia="MS Mincho"/>
        </w:rPr>
        <w:t>Splines dans l</w:t>
      </w:r>
      <w:r w:rsidR="009D683D">
        <w:rPr>
          <w:rFonts w:eastAsia="MS Mincho"/>
        </w:rPr>
        <w:t>’</w:t>
      </w:r>
      <w:r w:rsidRPr="0095799F">
        <w:rPr>
          <w:rFonts w:eastAsia="MS Mincho"/>
        </w:rPr>
        <w:t>examen</w:t>
      </w:r>
      <w:r w:rsidR="007E2AEA" w:rsidRPr="0095799F">
        <w:rPr>
          <w:rFonts w:eastAsia="MS Mincho"/>
        </w:rPr>
        <w:t> </w:t>
      </w:r>
      <w:r w:rsidRPr="0095799F">
        <w:rPr>
          <w:rFonts w:eastAsia="MS Mincho"/>
        </w:rPr>
        <w:t>DHS (exposés de la France et du Royaume</w:t>
      </w:r>
      <w:r w:rsidR="009D683D">
        <w:rPr>
          <w:rFonts w:eastAsia="MS Mincho"/>
        </w:rPr>
        <w:t>-</w:t>
      </w:r>
      <w:r w:rsidRPr="0095799F">
        <w:rPr>
          <w:rFonts w:eastAsia="MS Mincho"/>
        </w:rPr>
        <w:t>Uni et exposés sollicités)</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Dénominations variétales (document à établir par le Bureau de l</w:t>
      </w:r>
      <w:r w:rsidR="009D683D">
        <w:rPr>
          <w:rFonts w:eastAsia="MS Mincho"/>
        </w:rPr>
        <w:t>’</w:t>
      </w:r>
      <w:r w:rsidRPr="0095799F">
        <w:rPr>
          <w:rFonts w:eastAsia="MS Mincho"/>
        </w:rPr>
        <w:t>Union)</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Informations et bases de données</w:t>
      </w:r>
    </w:p>
    <w:p w:rsidR="00C02493" w:rsidRPr="0095799F" w:rsidRDefault="00853520" w:rsidP="00853520">
      <w:pPr>
        <w:spacing w:before="60" w:after="60"/>
        <w:ind w:left="1701" w:hanging="567"/>
        <w:rPr>
          <w:rFonts w:cs="Arial"/>
        </w:rPr>
      </w:pPr>
      <w:r w:rsidRPr="0095799F">
        <w:rPr>
          <w:rFonts w:cs="Arial"/>
        </w:rPr>
        <w:t>a</w:t>
      </w:r>
      <w:r w:rsidR="00715C77" w:rsidRPr="0095799F">
        <w:rPr>
          <w:rFonts w:cs="Arial"/>
        </w:rPr>
        <w:t>)</w:t>
      </w:r>
      <w:r w:rsidR="00715C77" w:rsidRPr="0095799F">
        <w:rPr>
          <w:rFonts w:cs="Arial"/>
        </w:rPr>
        <w:tab/>
      </w:r>
      <w:r w:rsidRPr="0095799F">
        <w:rPr>
          <w:rFonts w:cs="Arial"/>
        </w:rPr>
        <w:t>Bases de données d</w:t>
      </w:r>
      <w:r w:rsidR="009D683D">
        <w:rPr>
          <w:rFonts w:cs="Arial"/>
        </w:rPr>
        <w:t>’</w:t>
      </w:r>
      <w:r w:rsidRPr="0095799F">
        <w:rPr>
          <w:rFonts w:cs="Arial"/>
        </w:rPr>
        <w:t>information de l</w:t>
      </w:r>
      <w:r w:rsidR="009D683D">
        <w:rPr>
          <w:rFonts w:cs="Arial"/>
        </w:rPr>
        <w:t>’</w:t>
      </w:r>
      <w:r w:rsidRPr="0095799F">
        <w:rPr>
          <w:rFonts w:cs="Arial"/>
        </w:rPr>
        <w:t>UPOV (document à établir par le Bureau de l</w:t>
      </w:r>
      <w:r w:rsidR="009D683D">
        <w:rPr>
          <w:rFonts w:cs="Arial"/>
        </w:rPr>
        <w:t>’</w:t>
      </w:r>
      <w:r w:rsidRPr="0095799F">
        <w:rPr>
          <w:rFonts w:cs="Arial"/>
        </w:rPr>
        <w:t>Union)</w:t>
      </w:r>
    </w:p>
    <w:p w:rsidR="00C02493" w:rsidRPr="0095799F" w:rsidRDefault="00715C77" w:rsidP="00853520">
      <w:pPr>
        <w:spacing w:before="60" w:after="60"/>
        <w:ind w:left="1701" w:hanging="567"/>
        <w:rPr>
          <w:rFonts w:cs="Arial"/>
        </w:rPr>
      </w:pPr>
      <w:r w:rsidRPr="0095799F">
        <w:rPr>
          <w:rFonts w:cs="Arial"/>
        </w:rPr>
        <w:t>b)</w:t>
      </w:r>
      <w:r w:rsidRPr="0095799F">
        <w:rPr>
          <w:rFonts w:cs="Arial"/>
        </w:rPr>
        <w:tab/>
      </w:r>
      <w:r w:rsidR="00853520" w:rsidRPr="0095799F">
        <w:rPr>
          <w:rFonts w:cs="Arial"/>
        </w:rPr>
        <w:t>Bases de données sur les descriptions variétales (document à établir par le Bureau de l</w:t>
      </w:r>
      <w:r w:rsidR="009D683D">
        <w:rPr>
          <w:rFonts w:cs="Arial"/>
        </w:rPr>
        <w:t>’</w:t>
      </w:r>
      <w:r w:rsidR="00853520" w:rsidRPr="0095799F">
        <w:rPr>
          <w:rFonts w:cs="Arial"/>
        </w:rPr>
        <w:t>Union et documents sollicités)</w:t>
      </w:r>
    </w:p>
    <w:p w:rsidR="00C02493" w:rsidRPr="0095799F" w:rsidRDefault="00715C77" w:rsidP="00853520">
      <w:pPr>
        <w:spacing w:before="60" w:after="60"/>
        <w:ind w:left="1701" w:hanging="567"/>
        <w:rPr>
          <w:rFonts w:cs="Arial"/>
        </w:rPr>
      </w:pPr>
      <w:r w:rsidRPr="0095799F">
        <w:rPr>
          <w:rFonts w:cs="Arial"/>
        </w:rPr>
        <w:t>c)</w:t>
      </w:r>
      <w:r w:rsidRPr="0095799F">
        <w:rPr>
          <w:rFonts w:cs="Arial"/>
        </w:rPr>
        <w:tab/>
      </w:r>
      <w:r w:rsidR="00853520" w:rsidRPr="0095799F">
        <w:rPr>
          <w:rFonts w:cs="Arial"/>
        </w:rPr>
        <w:t>Échange et utilisation de logiciels et d</w:t>
      </w:r>
      <w:r w:rsidR="009D683D">
        <w:rPr>
          <w:rFonts w:cs="Arial"/>
        </w:rPr>
        <w:t>’</w:t>
      </w:r>
      <w:r w:rsidR="00853520" w:rsidRPr="0095799F">
        <w:rPr>
          <w:rFonts w:cs="Arial"/>
        </w:rPr>
        <w:t>équipements (document à établir par le Bureau de l</w:t>
      </w:r>
      <w:r w:rsidR="009D683D">
        <w:rPr>
          <w:rFonts w:cs="Arial"/>
        </w:rPr>
        <w:t>’</w:t>
      </w:r>
      <w:r w:rsidR="00853520" w:rsidRPr="0095799F">
        <w:rPr>
          <w:rFonts w:cs="Arial"/>
        </w:rPr>
        <w:t>Union et documents sollicités)</w:t>
      </w:r>
    </w:p>
    <w:p w:rsidR="00C02493" w:rsidRPr="0095799F" w:rsidRDefault="00715C77" w:rsidP="00853520">
      <w:pPr>
        <w:spacing w:before="60" w:after="60"/>
        <w:ind w:left="1701" w:hanging="567"/>
        <w:rPr>
          <w:rFonts w:cs="Arial"/>
        </w:rPr>
      </w:pPr>
      <w:r w:rsidRPr="0095799F">
        <w:rPr>
          <w:rFonts w:cs="Arial"/>
        </w:rPr>
        <w:t>d)</w:t>
      </w:r>
      <w:r w:rsidRPr="0095799F">
        <w:rPr>
          <w:rFonts w:cs="Arial"/>
        </w:rPr>
        <w:tab/>
      </w:r>
      <w:r w:rsidR="00853520" w:rsidRPr="0095799F">
        <w:rPr>
          <w:rFonts w:cs="Arial"/>
        </w:rPr>
        <w:t>UPOV PRISMA (document à établir par le Bureau de l</w:t>
      </w:r>
      <w:r w:rsidR="009D683D">
        <w:rPr>
          <w:rFonts w:cs="Arial"/>
        </w:rPr>
        <w:t>’</w:t>
      </w:r>
      <w:r w:rsidR="00853520" w:rsidRPr="0095799F">
        <w:rPr>
          <w:rFonts w:cs="Arial"/>
        </w:rPr>
        <w:t>Union)</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Techniques moléculaires</w:t>
      </w:r>
    </w:p>
    <w:p w:rsidR="00C02493" w:rsidRPr="0095799F" w:rsidRDefault="00853520" w:rsidP="00853520">
      <w:pPr>
        <w:numPr>
          <w:ilvl w:val="0"/>
          <w:numId w:val="2"/>
        </w:numPr>
        <w:spacing w:before="60" w:after="60"/>
        <w:ind w:left="1701" w:hanging="567"/>
        <w:rPr>
          <w:rFonts w:eastAsia="MS Mincho" w:cs="Arial"/>
        </w:rPr>
      </w:pPr>
      <w:r w:rsidRPr="0095799F">
        <w:rPr>
          <w:rFonts w:eastAsia="MS Mincho" w:cs="Arial"/>
        </w:rPr>
        <w:t>Rapports sur les faits nouveaux intervenus à l</w:t>
      </w:r>
      <w:r w:rsidR="009D683D">
        <w:rPr>
          <w:rFonts w:eastAsia="MS Mincho" w:cs="Arial"/>
        </w:rPr>
        <w:t>’</w:t>
      </w:r>
      <w:r w:rsidRPr="0095799F">
        <w:rPr>
          <w:rFonts w:eastAsia="MS Mincho" w:cs="Arial"/>
        </w:rPr>
        <w:t>UPOV (document à établir par le Bureau de l</w:t>
      </w:r>
      <w:r w:rsidR="009D683D">
        <w:rPr>
          <w:rFonts w:eastAsia="MS Mincho" w:cs="Arial"/>
        </w:rPr>
        <w:t>’</w:t>
      </w:r>
      <w:r w:rsidRPr="0095799F">
        <w:rPr>
          <w:rFonts w:eastAsia="MS Mincho" w:cs="Arial"/>
        </w:rPr>
        <w:t>Union)</w:t>
      </w:r>
    </w:p>
    <w:p w:rsidR="00C02493" w:rsidRPr="0095799F" w:rsidRDefault="000842A7" w:rsidP="000842A7">
      <w:pPr>
        <w:numPr>
          <w:ilvl w:val="0"/>
          <w:numId w:val="2"/>
        </w:numPr>
        <w:spacing w:before="60" w:after="60"/>
        <w:ind w:left="1701" w:hanging="567"/>
        <w:rPr>
          <w:rFonts w:eastAsia="MS Mincho" w:cs="Arial"/>
        </w:rPr>
      </w:pPr>
      <w:r w:rsidRPr="0095799F">
        <w:rPr>
          <w:rFonts w:eastAsia="MS Mincho" w:cs="Arial"/>
        </w:rPr>
        <w:t>Exposé sur l</w:t>
      </w:r>
      <w:r w:rsidR="009D683D">
        <w:rPr>
          <w:rFonts w:eastAsia="MS Mincho" w:cs="Arial"/>
        </w:rPr>
        <w:t>’</w:t>
      </w:r>
      <w:r w:rsidRPr="0095799F">
        <w:rPr>
          <w:rFonts w:eastAsia="MS Mincho" w:cs="Arial"/>
        </w:rPr>
        <w:t>utilisation de techniques moléculaires dans l</w:t>
      </w:r>
      <w:r w:rsidR="009D683D">
        <w:rPr>
          <w:rFonts w:eastAsia="MS Mincho" w:cs="Arial"/>
        </w:rPr>
        <w:t>’</w:t>
      </w:r>
      <w:r w:rsidRPr="0095799F">
        <w:rPr>
          <w:rFonts w:eastAsia="MS Mincho" w:cs="Arial"/>
        </w:rPr>
        <w:t>examen</w:t>
      </w:r>
      <w:r w:rsidR="007E2AEA" w:rsidRPr="0095799F">
        <w:rPr>
          <w:rFonts w:eastAsia="MS Mincho" w:cs="Arial"/>
        </w:rPr>
        <w:t> </w:t>
      </w:r>
      <w:r w:rsidRPr="0095799F">
        <w:rPr>
          <w:rFonts w:eastAsia="MS Mincho" w:cs="Arial"/>
        </w:rPr>
        <w:t>DHS (exposés de l</w:t>
      </w:r>
      <w:r w:rsidR="009D683D">
        <w:rPr>
          <w:rFonts w:eastAsia="MS Mincho" w:cs="Arial"/>
        </w:rPr>
        <w:t>’</w:t>
      </w:r>
      <w:r w:rsidRPr="0095799F">
        <w:rPr>
          <w:rFonts w:eastAsia="MS Mincho" w:cs="Arial"/>
        </w:rPr>
        <w:t>Argentine et de la France et exposés sollicités)</w:t>
      </w:r>
    </w:p>
    <w:p w:rsidR="00C02493" w:rsidRPr="0095799F" w:rsidRDefault="000842A7" w:rsidP="000842A7">
      <w:pPr>
        <w:numPr>
          <w:ilvl w:val="0"/>
          <w:numId w:val="9"/>
        </w:numPr>
        <w:spacing w:before="60" w:after="60"/>
        <w:ind w:left="1134" w:hanging="567"/>
        <w:rPr>
          <w:rFonts w:eastAsia="MS Mincho"/>
        </w:rPr>
      </w:pPr>
      <w:r w:rsidRPr="0095799F">
        <w:rPr>
          <w:rFonts w:eastAsia="MS Mincho"/>
        </w:rPr>
        <w:t>Nouvelles technologies en matière d</w:t>
      </w:r>
      <w:r w:rsidR="009D683D">
        <w:rPr>
          <w:rFonts w:eastAsia="MS Mincho"/>
        </w:rPr>
        <w:t>’</w:t>
      </w:r>
      <w:r w:rsidRPr="0095799F">
        <w:rPr>
          <w:rFonts w:eastAsia="MS Mincho"/>
        </w:rPr>
        <w:t>examen</w:t>
      </w:r>
      <w:r w:rsidR="007E2AEA" w:rsidRPr="0095799F">
        <w:rPr>
          <w:rFonts w:eastAsia="MS Mincho"/>
        </w:rPr>
        <w:t> </w:t>
      </w:r>
      <w:r w:rsidRPr="0095799F">
        <w:rPr>
          <w:rFonts w:eastAsia="MS Mincho"/>
        </w:rPr>
        <w:t>DHS (docu</w:t>
      </w:r>
      <w:r w:rsidR="00715C77" w:rsidRPr="0095799F">
        <w:rPr>
          <w:rFonts w:eastAsia="MS Mincho"/>
        </w:rPr>
        <w:t>ments à établir par le Danemark et</w:t>
      </w:r>
      <w:r w:rsidRPr="0095799F">
        <w:rPr>
          <w:rFonts w:eastAsia="MS Mincho"/>
        </w:rPr>
        <w:t xml:space="preserve"> le Royaume</w:t>
      </w:r>
      <w:r w:rsidR="009D683D">
        <w:rPr>
          <w:rFonts w:eastAsia="MS Mincho"/>
        </w:rPr>
        <w:t>-</w:t>
      </w:r>
      <w:r w:rsidRPr="0095799F">
        <w:rPr>
          <w:rFonts w:eastAsia="MS Mincho"/>
        </w:rPr>
        <w:t>Uni et documents sollicités)</w:t>
      </w:r>
    </w:p>
    <w:p w:rsidR="00C02493" w:rsidRPr="0095799F" w:rsidRDefault="000842A7" w:rsidP="000842A7">
      <w:pPr>
        <w:numPr>
          <w:ilvl w:val="0"/>
          <w:numId w:val="9"/>
        </w:numPr>
        <w:spacing w:before="60" w:after="60"/>
        <w:ind w:left="1134" w:hanging="567"/>
        <w:rPr>
          <w:rFonts w:eastAsia="MS Mincho"/>
        </w:rPr>
      </w:pPr>
      <w:r w:rsidRPr="0095799F">
        <w:rPr>
          <w:rFonts w:eastAsia="MS Mincho"/>
        </w:rPr>
        <w:t>Plateforme de mégadonnées pour l</w:t>
      </w:r>
      <w:r w:rsidR="009D683D">
        <w:rPr>
          <w:rFonts w:eastAsia="MS Mincho"/>
        </w:rPr>
        <w:t>’</w:t>
      </w:r>
      <w:r w:rsidRPr="0095799F">
        <w:rPr>
          <w:rFonts w:eastAsia="MS Mincho"/>
        </w:rPr>
        <w:t>examen</w:t>
      </w:r>
      <w:r w:rsidR="007E2AEA" w:rsidRPr="0095799F">
        <w:rPr>
          <w:rFonts w:eastAsia="MS Mincho"/>
        </w:rPr>
        <w:t> </w:t>
      </w:r>
      <w:r w:rsidRPr="0095799F">
        <w:rPr>
          <w:rFonts w:eastAsia="MS Mincho"/>
        </w:rPr>
        <w:t>DHS (document à établir par la Chine)</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Examen des variétés hybrides (document à établir par le Royaume</w:t>
      </w:r>
      <w:r w:rsidR="009D683D">
        <w:rPr>
          <w:rFonts w:eastAsia="MS Mincho"/>
        </w:rPr>
        <w:t>-</w:t>
      </w:r>
      <w:r w:rsidRPr="0095799F">
        <w:rPr>
          <w:rFonts w:eastAsia="MS Mincho"/>
        </w:rPr>
        <w:t>Uni et documents sollicités)</w:t>
      </w:r>
    </w:p>
    <w:p w:rsidR="00C02493" w:rsidRPr="0095799F" w:rsidRDefault="00DB04EA" w:rsidP="00DB04EA">
      <w:pPr>
        <w:numPr>
          <w:ilvl w:val="0"/>
          <w:numId w:val="9"/>
        </w:numPr>
        <w:spacing w:before="60" w:after="60"/>
        <w:ind w:left="1134" w:hanging="567"/>
        <w:rPr>
          <w:rFonts w:eastAsia="MS Mincho"/>
        </w:rPr>
      </w:pPr>
      <w:r w:rsidRPr="0095799F">
        <w:rPr>
          <w:rFonts w:eastAsia="MS Mincho"/>
        </w:rPr>
        <w:t>Coopération en matière d</w:t>
      </w:r>
      <w:r w:rsidR="009D683D">
        <w:rPr>
          <w:rFonts w:eastAsia="MS Mincho"/>
        </w:rPr>
        <w:t>’</w:t>
      </w:r>
      <w:r w:rsidRPr="0095799F">
        <w:rPr>
          <w:rFonts w:eastAsia="MS Mincho"/>
        </w:rPr>
        <w:t>examen (document à établir par le Bureau de l</w:t>
      </w:r>
      <w:r w:rsidR="009D683D">
        <w:rPr>
          <w:rFonts w:eastAsia="MS Mincho"/>
        </w:rPr>
        <w:t>’</w:t>
      </w:r>
      <w:r w:rsidRPr="0095799F">
        <w:rPr>
          <w:rFonts w:eastAsia="MS Mincho"/>
        </w:rPr>
        <w:t>Union)</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Renforcement de la participation aux travaux du</w:t>
      </w:r>
      <w:r w:rsidR="009D683D">
        <w:rPr>
          <w:rFonts w:eastAsia="MS Mincho"/>
        </w:rPr>
        <w:t> TC</w:t>
      </w:r>
      <w:r w:rsidRPr="0095799F">
        <w:rPr>
          <w:rFonts w:eastAsia="MS Mincho"/>
        </w:rPr>
        <w:t xml:space="preserve"> et</w:t>
      </w:r>
      <w:r w:rsidR="00F66393" w:rsidRPr="0095799F">
        <w:rPr>
          <w:rFonts w:eastAsia="MS Mincho"/>
        </w:rPr>
        <w:t xml:space="preserve"> des TWP</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Expériences avec de nouveaux types et espèces (rapports verbaux sollicités)</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Révision des principes directeurs d</w:t>
      </w:r>
      <w:r w:rsidR="009D683D">
        <w:rPr>
          <w:rFonts w:eastAsia="MS Mincho"/>
        </w:rPr>
        <w:t>’</w:t>
      </w:r>
      <w:r w:rsidRPr="0095799F">
        <w:rPr>
          <w:rFonts w:eastAsia="MS Mincho"/>
        </w:rPr>
        <w:t>examen (document à établir par le Bureau de l</w:t>
      </w:r>
      <w:r w:rsidR="009D683D">
        <w:rPr>
          <w:rFonts w:eastAsia="MS Mincho"/>
        </w:rPr>
        <w:t>’</w:t>
      </w:r>
      <w:r w:rsidRPr="0095799F">
        <w:rPr>
          <w:rFonts w:eastAsia="MS Mincho"/>
        </w:rPr>
        <w:t>Union)</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Orientations pour les rédacteurs de principes directeurs d</w:t>
      </w:r>
      <w:r w:rsidR="009D683D">
        <w:rPr>
          <w:rFonts w:eastAsia="MS Mincho"/>
        </w:rPr>
        <w:t>’</w:t>
      </w:r>
      <w:r w:rsidRPr="0095799F">
        <w:rPr>
          <w:rFonts w:eastAsia="MS Mincho"/>
        </w:rPr>
        <w:t>examen (document à établir par le Bureau de l</w:t>
      </w:r>
      <w:r w:rsidR="009D683D">
        <w:rPr>
          <w:rFonts w:eastAsia="MS Mincho"/>
        </w:rPr>
        <w:t>’</w:t>
      </w:r>
      <w:r w:rsidRPr="0095799F">
        <w:rPr>
          <w:rFonts w:eastAsia="MS Mincho"/>
        </w:rPr>
        <w:t>Union)</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Examen des projets de principes directeurs d</w:t>
      </w:r>
      <w:r w:rsidR="009D683D">
        <w:rPr>
          <w:rFonts w:eastAsia="MS Mincho"/>
        </w:rPr>
        <w:t>’</w:t>
      </w:r>
      <w:r w:rsidRPr="0095799F">
        <w:rPr>
          <w:rFonts w:eastAsia="MS Mincho"/>
        </w:rPr>
        <w:t>examen (sous</w:t>
      </w:r>
      <w:r w:rsidR="009D683D">
        <w:rPr>
          <w:rFonts w:eastAsia="MS Mincho"/>
        </w:rPr>
        <w:t>-</w:t>
      </w:r>
      <w:r w:rsidRPr="0095799F">
        <w:rPr>
          <w:rFonts w:eastAsia="MS Mincho"/>
        </w:rPr>
        <w:t>groupes)</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Recommandations concernant les projets de principes directeurs d</w:t>
      </w:r>
      <w:r w:rsidR="009D683D">
        <w:rPr>
          <w:rFonts w:eastAsia="MS Mincho"/>
        </w:rPr>
        <w:t>’</w:t>
      </w:r>
      <w:r w:rsidRPr="0095799F">
        <w:rPr>
          <w:rFonts w:eastAsia="MS Mincho"/>
        </w:rPr>
        <w:t>examen</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Date et lieu de la prochaine session</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Programme futur</w:t>
      </w:r>
    </w:p>
    <w:p w:rsidR="00C02493" w:rsidRPr="0095799F" w:rsidRDefault="00853520" w:rsidP="00853520">
      <w:pPr>
        <w:numPr>
          <w:ilvl w:val="0"/>
          <w:numId w:val="9"/>
        </w:numPr>
        <w:spacing w:before="60" w:after="60"/>
        <w:ind w:left="1134" w:hanging="567"/>
        <w:rPr>
          <w:rFonts w:eastAsia="MS Mincho"/>
        </w:rPr>
      </w:pPr>
      <w:r w:rsidRPr="0095799F">
        <w:rPr>
          <w:rFonts w:eastAsia="MS Mincho"/>
        </w:rPr>
        <w:t>Adoption du compte rendu de la session (selon le temps disponible)</w:t>
      </w:r>
    </w:p>
    <w:p w:rsidR="00C02493" w:rsidRPr="0095799F" w:rsidRDefault="00853520" w:rsidP="00853520">
      <w:pPr>
        <w:numPr>
          <w:ilvl w:val="0"/>
          <w:numId w:val="9"/>
        </w:numPr>
        <w:spacing w:before="60" w:after="60"/>
        <w:ind w:left="1134" w:hanging="567"/>
        <w:jc w:val="left"/>
        <w:rPr>
          <w:rFonts w:eastAsia="MS Mincho"/>
        </w:rPr>
      </w:pPr>
      <w:r w:rsidRPr="0095799F">
        <w:rPr>
          <w:rFonts w:eastAsia="MS Mincho"/>
        </w:rPr>
        <w:t>Clôture de la session</w:t>
      </w:r>
    </w:p>
    <w:p w:rsidR="00C02493" w:rsidRPr="0095799F" w:rsidRDefault="00C02493" w:rsidP="00853520"/>
    <w:p w:rsidR="00C02493" w:rsidRPr="0095799F" w:rsidRDefault="00C02493" w:rsidP="00853520"/>
    <w:p w:rsidR="00C02493" w:rsidRPr="0095799F" w:rsidRDefault="00C02493" w:rsidP="00853520"/>
    <w:p w:rsidR="00C02493" w:rsidRPr="0095799F" w:rsidRDefault="00853520" w:rsidP="00853520">
      <w:pPr>
        <w:jc w:val="right"/>
      </w:pPr>
      <w:r w:rsidRPr="0095799F">
        <w:t>[L</w:t>
      </w:r>
      <w:r w:rsidR="009D683D">
        <w:t>’</w:t>
      </w:r>
      <w:r w:rsidR="00F66393" w:rsidRPr="0095799F">
        <w:t>annexe I</w:t>
      </w:r>
      <w:r w:rsidRPr="0095799F">
        <w:t>I suit]</w:t>
      </w:r>
    </w:p>
    <w:p w:rsidR="00853520" w:rsidRPr="0095799F" w:rsidRDefault="00853520" w:rsidP="00853520">
      <w:pPr>
        <w:sectPr w:rsidR="00853520" w:rsidRPr="0095799F" w:rsidSect="00C02493">
          <w:headerReference w:type="even" r:id="rId13"/>
          <w:headerReference w:type="default" r:id="rId14"/>
          <w:footerReference w:type="even" r:id="rId15"/>
          <w:footerReference w:type="default" r:id="rId16"/>
          <w:headerReference w:type="first" r:id="rId17"/>
          <w:footerReference w:type="first" r:id="rId18"/>
          <w:pgSz w:w="11907" w:h="16840" w:code="9"/>
          <w:pgMar w:top="510" w:right="1134" w:bottom="1134" w:left="1134" w:header="510" w:footer="680" w:gutter="0"/>
          <w:pgNumType w:start="1"/>
          <w:cols w:space="720"/>
          <w:titlePg/>
        </w:sectPr>
      </w:pPr>
    </w:p>
    <w:p w:rsidR="00C02493" w:rsidRPr="0095799F" w:rsidRDefault="007B0362" w:rsidP="007B0362">
      <w:pPr>
        <w:pStyle w:val="Heading1"/>
        <w:rPr>
          <w:lang w:val="fr-FR"/>
        </w:rPr>
      </w:pPr>
      <w:r w:rsidRPr="0095799F">
        <w:rPr>
          <w:lang w:val="fr-FR"/>
        </w:rPr>
        <w:t>Cinquante</w:t>
      </w:r>
      <w:r w:rsidR="009D683D">
        <w:rPr>
          <w:lang w:val="fr-FR"/>
        </w:rPr>
        <w:t>-</w:t>
      </w:r>
      <w:r w:rsidRPr="0095799F">
        <w:rPr>
          <w:lang w:val="fr-FR"/>
        </w:rPr>
        <w:t>deux</w:t>
      </w:r>
      <w:r w:rsidR="009D683D">
        <w:rPr>
          <w:lang w:val="fr-FR"/>
        </w:rPr>
        <w:t>ième session</w:t>
      </w:r>
      <w:r w:rsidRPr="0095799F">
        <w:rPr>
          <w:lang w:val="fr-FR"/>
        </w:rPr>
        <w:t xml:space="preserve"> d</w:t>
      </w:r>
      <w:r w:rsidR="00715C77" w:rsidRPr="0095799F">
        <w:rPr>
          <w:lang w:val="fr-FR"/>
        </w:rPr>
        <w:t>u</w:t>
      </w:r>
      <w:r w:rsidRPr="0095799F">
        <w:rPr>
          <w:lang w:val="fr-FR"/>
        </w:rPr>
        <w:t xml:space="preserve"> Groupe de travail technique sur les plantes fruitières (TWF)</w:t>
      </w:r>
    </w:p>
    <w:p w:rsidR="00C02493" w:rsidRPr="0095799F" w:rsidRDefault="00C02493" w:rsidP="00853520">
      <w:pPr>
        <w:pStyle w:val="Heading1"/>
        <w:rPr>
          <w:rFonts w:cs="Arial"/>
          <w:lang w:val="fr-FR"/>
        </w:rPr>
      </w:pPr>
    </w:p>
    <w:p w:rsidR="00C02493" w:rsidRPr="0095799F" w:rsidRDefault="007B0362" w:rsidP="007B0362">
      <w:pPr>
        <w:keepNext/>
        <w:outlineLvl w:val="2"/>
        <w:rPr>
          <w:rFonts w:cs="Arial"/>
          <w:i/>
        </w:rPr>
      </w:pPr>
      <w:r w:rsidRPr="0095799F">
        <w:rPr>
          <w:rFonts w:cs="Arial"/>
          <w:i/>
        </w:rPr>
        <w:t>Rapport présenté par M. Chris Barnaby (Nouvelle</w:t>
      </w:r>
      <w:r w:rsidR="009D683D">
        <w:rPr>
          <w:rFonts w:cs="Arial"/>
          <w:i/>
        </w:rPr>
        <w:t>-</w:t>
      </w:r>
      <w:r w:rsidRPr="0095799F">
        <w:rPr>
          <w:rFonts w:cs="Arial"/>
          <w:i/>
        </w:rPr>
        <w:t>Zélande), président</w:t>
      </w:r>
      <w:r w:rsidR="00F66393" w:rsidRPr="0095799F">
        <w:rPr>
          <w:rFonts w:cs="Arial"/>
          <w:i/>
        </w:rPr>
        <w:t xml:space="preserve"> du TWF</w:t>
      </w:r>
    </w:p>
    <w:p w:rsidR="00C02493" w:rsidRPr="0095799F" w:rsidRDefault="00C02493" w:rsidP="00853520">
      <w:pPr>
        <w:rPr>
          <w:rFonts w:cs="Arial"/>
        </w:rPr>
      </w:pPr>
    </w:p>
    <w:p w:rsidR="00C02493" w:rsidRPr="0095799F" w:rsidRDefault="007B0362" w:rsidP="007B0362">
      <w:r w:rsidRPr="0095799F">
        <w:t>Le TWF a tenu sa cinquante</w:t>
      </w:r>
      <w:r w:rsidR="009D683D">
        <w:t>-</w:t>
      </w:r>
      <w:r w:rsidRPr="0095799F">
        <w:t>deux</w:t>
      </w:r>
      <w:r w:rsidR="009D683D">
        <w:t>ième session</w:t>
      </w:r>
      <w:r w:rsidRPr="0095799F">
        <w:t xml:space="preserve">, organisée par la Chine </w:t>
      </w:r>
      <w:r w:rsidR="00715C77" w:rsidRPr="0095799F">
        <w:t>par voie</w:t>
      </w:r>
      <w:r w:rsidRPr="0095799F">
        <w:t xml:space="preserve"> électronique du 12 au 1</w:t>
      </w:r>
      <w:r w:rsidR="00F66393" w:rsidRPr="0095799F">
        <w:t>6 juillet 20</w:t>
      </w:r>
      <w:r w:rsidRPr="0095799F">
        <w:t>21, sous la présidence de M.</w:t>
      </w:r>
      <w:r w:rsidR="007E2AEA" w:rsidRPr="0095799F">
        <w:t> </w:t>
      </w:r>
      <w:r w:rsidRPr="0095799F">
        <w:t>Chris Barnaby (Nouvelle</w:t>
      </w:r>
      <w:r w:rsidR="009D683D">
        <w:t>-</w:t>
      </w:r>
      <w:r w:rsidRPr="0095799F">
        <w:t>Zélan</w:t>
      </w:r>
      <w:r w:rsidR="007C3D13" w:rsidRPr="0095799F">
        <w:t>de)</w:t>
      </w:r>
      <w:r w:rsidR="007C3D13">
        <w:t xml:space="preserve">.  </w:t>
      </w:r>
      <w:r w:rsidR="007C3D13" w:rsidRPr="0095799F">
        <w:t>Le</w:t>
      </w:r>
      <w:r w:rsidR="00853520" w:rsidRPr="0095799F">
        <w:t xml:space="preserve"> compte rendu de la session fait l</w:t>
      </w:r>
      <w:r w:rsidR="009D683D">
        <w:t>’</w:t>
      </w:r>
      <w:r w:rsidR="00853520" w:rsidRPr="0095799F">
        <w:t xml:space="preserve">objet du </w:t>
      </w:r>
      <w:r w:rsidR="003431B7" w:rsidRPr="0095799F">
        <w:t>document</w:t>
      </w:r>
      <w:r w:rsidR="00B72A35">
        <w:t> </w:t>
      </w:r>
      <w:r w:rsidR="003431B7" w:rsidRPr="0095799F">
        <w:t>TW</w:t>
      </w:r>
      <w:r w:rsidR="00853520" w:rsidRPr="0095799F">
        <w:t>F/52/10 “Report”.</w:t>
      </w:r>
    </w:p>
    <w:p w:rsidR="00C02493" w:rsidRPr="0095799F" w:rsidRDefault="00C02493" w:rsidP="00853520"/>
    <w:p w:rsidR="00C02493" w:rsidRPr="0095799F" w:rsidRDefault="00853520" w:rsidP="00853520">
      <w:r w:rsidRPr="0095799F">
        <w:fldChar w:fldCharType="begin"/>
      </w:r>
      <w:r w:rsidRPr="0095799F">
        <w:instrText xml:space="preserve"> 2. </w:instrText>
      </w:r>
      <w:r w:rsidRPr="0095799F">
        <w:fldChar w:fldCharType="end"/>
      </w:r>
      <w:r w:rsidRPr="0095799F">
        <w:t>Ont assisté à la session 109 participants représentant 29 membres de l</w:t>
      </w:r>
      <w:r w:rsidR="009D683D">
        <w:t>’</w:t>
      </w:r>
      <w:r w:rsidRPr="0095799F">
        <w:t>Union</w:t>
      </w:r>
      <w:r w:rsidR="00715C77" w:rsidRPr="0095799F">
        <w:t>,</w:t>
      </w:r>
      <w:r w:rsidRPr="0095799F">
        <w:t xml:space="preserve"> ainsi qu</w:t>
      </w:r>
      <w:r w:rsidR="009D683D">
        <w:t>’</w:t>
      </w:r>
      <w:r w:rsidRPr="0095799F">
        <w:t>un État et deux organisations ayant le statut d</w:t>
      </w:r>
      <w:r w:rsidR="009D683D">
        <w:t>’</w:t>
      </w:r>
      <w:r w:rsidRPr="0095799F">
        <w:t>observateur.</w:t>
      </w:r>
    </w:p>
    <w:p w:rsidR="00C02493" w:rsidRPr="0095799F" w:rsidRDefault="00C02493" w:rsidP="00853520"/>
    <w:p w:rsidR="00C02493" w:rsidRPr="0095799F" w:rsidRDefault="00420F2D" w:rsidP="00420F2D">
      <w:pPr>
        <w:rPr>
          <w:rFonts w:cs="Arial"/>
        </w:rPr>
      </w:pPr>
      <w:r w:rsidRPr="0095799F">
        <w:t>M.</w:t>
      </w:r>
      <w:r w:rsidR="007E2AEA" w:rsidRPr="0095799F">
        <w:t> </w:t>
      </w:r>
      <w:r w:rsidRPr="0095799F">
        <w:t>Xinming Zhang, directeur de la Division de la protection des obtentions végétales, Centre de développement des sciences et technologies, Ministère de l</w:t>
      </w:r>
      <w:r w:rsidR="009D683D">
        <w:t>’</w:t>
      </w:r>
      <w:r w:rsidRPr="0095799F">
        <w:t>agriculture et des affaires rural</w:t>
      </w:r>
      <w:r w:rsidR="00CC1482" w:rsidRPr="0095799F">
        <w:t>es</w:t>
      </w:r>
      <w:r w:rsidR="00715C77" w:rsidRPr="0095799F">
        <w:t>, a souhaité la bienvenue aux membres du </w:t>
      </w:r>
      <w:r w:rsidR="007C3D13" w:rsidRPr="0095799F">
        <w:t>TWF</w:t>
      </w:r>
      <w:r w:rsidR="007C3D13">
        <w:t xml:space="preserve">.  </w:t>
      </w:r>
      <w:r w:rsidR="007C3D13" w:rsidRPr="0095799F">
        <w:t>Le</w:t>
      </w:r>
      <w:r w:rsidRPr="0095799F">
        <w:t xml:space="preserve"> texte de l</w:t>
      </w:r>
      <w:r w:rsidR="009D683D">
        <w:t>’</w:t>
      </w:r>
      <w:r w:rsidRPr="0095799F">
        <w:t>exposé figure à l</w:t>
      </w:r>
      <w:r w:rsidR="009D683D">
        <w:t>’</w:t>
      </w:r>
      <w:r w:rsidR="00F66393" w:rsidRPr="0095799F">
        <w:t>annexe I</w:t>
      </w:r>
      <w:r w:rsidRPr="0095799F">
        <w:t xml:space="preserve">I du </w:t>
      </w:r>
      <w:r w:rsidR="003431B7" w:rsidRPr="0095799F">
        <w:t>document</w:t>
      </w:r>
      <w:r w:rsidR="00B72A35">
        <w:t> </w:t>
      </w:r>
      <w:r w:rsidR="003431B7" w:rsidRPr="0095799F">
        <w:t>TW</w:t>
      </w:r>
      <w:r w:rsidRPr="0095799F">
        <w:t xml:space="preserve">F/52/10 </w:t>
      </w:r>
      <w:r w:rsidR="0039017C" w:rsidRPr="0095799F">
        <w:t>“</w:t>
      </w:r>
      <w:r w:rsidRPr="0095799F">
        <w:t>Report</w:t>
      </w:r>
      <w:r w:rsidR="0039017C" w:rsidRPr="0095799F">
        <w:t>”</w:t>
      </w:r>
      <w:r w:rsidRPr="0095799F">
        <w:t>.</w:t>
      </w:r>
    </w:p>
    <w:p w:rsidR="00C02493" w:rsidRPr="0095799F" w:rsidRDefault="00C02493" w:rsidP="00853520">
      <w:pPr>
        <w:rPr>
          <w:rFonts w:cs="Arial"/>
        </w:rPr>
      </w:pPr>
    </w:p>
    <w:p w:rsidR="00C02493" w:rsidRPr="0095799F" w:rsidRDefault="00420F2D" w:rsidP="00420F2D">
      <w:r w:rsidRPr="0095799F">
        <w:t xml:space="preserve">Le TWF a organisé une séance de débat afin que les participants puissent échanger des informations sur </w:t>
      </w:r>
      <w:r w:rsidR="00DE77A5" w:rsidRPr="0095799F">
        <w:t xml:space="preserve">leurs travaux concernant </w:t>
      </w:r>
      <w:r w:rsidR="00715C77" w:rsidRPr="0095799F">
        <w:t>les techniques biochimiques et moléculaires</w:t>
      </w:r>
      <w:r w:rsidRPr="0095799F">
        <w:t xml:space="preserve"> et étudier les domaines de coopération possibles pour le pommier, le fraisier et le pêch</w:t>
      </w:r>
      <w:r w:rsidR="007C3D13" w:rsidRPr="0095799F">
        <w:t>er</w:t>
      </w:r>
      <w:r w:rsidR="007C3D13">
        <w:t xml:space="preserve">.  </w:t>
      </w:r>
      <w:r w:rsidR="007C3D13" w:rsidRPr="0095799F">
        <w:t>Il</w:t>
      </w:r>
      <w:r w:rsidRPr="0095799F">
        <w:t xml:space="preserve"> est convenu d</w:t>
      </w:r>
      <w:r w:rsidR="009D683D">
        <w:t>’</w:t>
      </w:r>
      <w:r w:rsidRPr="0095799F">
        <w:t>inviter les experts de l</w:t>
      </w:r>
      <w:r w:rsidR="009D683D">
        <w:t>’</w:t>
      </w:r>
      <w:r w:rsidRPr="0095799F">
        <w:t>Union européen</w:t>
      </w:r>
      <w:r w:rsidR="00715C77" w:rsidRPr="0095799F">
        <w:t>ne et de la France à présenter</w:t>
      </w:r>
      <w:r w:rsidRPr="0095799F">
        <w:t xml:space="preserve"> des exposés sur l</w:t>
      </w:r>
      <w:r w:rsidR="009D683D">
        <w:t>’</w:t>
      </w:r>
      <w:r w:rsidRPr="0095799F">
        <w:t>utilisation des techniques moléculaires dans l</w:t>
      </w:r>
      <w:r w:rsidR="009D683D">
        <w:t>’</w:t>
      </w:r>
      <w:r w:rsidRPr="0095799F">
        <w:t>examen</w:t>
      </w:r>
      <w:r w:rsidR="007E2AEA" w:rsidRPr="0095799F">
        <w:t> </w:t>
      </w:r>
      <w:r w:rsidRPr="0095799F">
        <w:t>DHS des variétés de pommiers</w:t>
      </w:r>
      <w:r w:rsidR="00715C77" w:rsidRPr="0095799F">
        <w:t xml:space="preserve"> à sa cinquante</w:t>
      </w:r>
      <w:r w:rsidR="009D683D">
        <w:t>-</w:t>
      </w:r>
      <w:r w:rsidR="00715C77" w:rsidRPr="0095799F">
        <w:t>trois</w:t>
      </w:r>
      <w:r w:rsidR="009D683D">
        <w:t>ième session</w:t>
      </w:r>
      <w:r w:rsidRPr="0095799F">
        <w:t>.</w:t>
      </w:r>
    </w:p>
    <w:p w:rsidR="00C02493" w:rsidRPr="0095799F" w:rsidRDefault="00C02493" w:rsidP="00853520"/>
    <w:p w:rsidR="00C02493" w:rsidRPr="0095799F" w:rsidRDefault="00515B67" w:rsidP="008C73D8">
      <w:r w:rsidRPr="0095799F">
        <w:t>Le TWF a suivi un exposé in</w:t>
      </w:r>
      <w:r w:rsidR="0039017C" w:rsidRPr="0095799F">
        <w:t>ti</w:t>
      </w:r>
      <w:r w:rsidRPr="0095799F">
        <w:t xml:space="preserve">tulé </w:t>
      </w:r>
      <w:r w:rsidR="00F66393" w:rsidRPr="0095799F">
        <w:t>“C</w:t>
      </w:r>
      <w:r w:rsidRPr="0095799F">
        <w:t>onfidentiality &amp; Ownership of Molecular Informatio</w:t>
      </w:r>
      <w:r w:rsidR="00F66393" w:rsidRPr="0095799F">
        <w:t>n”</w:t>
      </w:r>
      <w:r w:rsidR="007451DB" w:rsidRPr="0095799F">
        <w:t xml:space="preserve"> (</w:t>
      </w:r>
      <w:r w:rsidR="00C17D4A" w:rsidRPr="0095799F">
        <w:t>C</w:t>
      </w:r>
      <w:r w:rsidRPr="0095799F">
        <w:t>onfidentialité et titularité des informations moléculaires), présenté par le représentant de CropLife International au nom de l</w:t>
      </w:r>
      <w:r w:rsidR="009D683D">
        <w:t>’</w:t>
      </w:r>
      <w:r w:rsidRPr="0095799F">
        <w:t>Association africaine du commerce des semences (AFSTA), de l</w:t>
      </w:r>
      <w:r w:rsidR="009D683D">
        <w:t>’</w:t>
      </w:r>
      <w:r w:rsidRPr="0095799F">
        <w:t>Association des semenciers d</w:t>
      </w:r>
      <w:r w:rsidR="009D683D">
        <w:t>’</w:t>
      </w:r>
      <w:r w:rsidRPr="0095799F">
        <w:t>Asie et du Pacifique (APSA), de la Communauté internationale des obtenteurs de plantes horticoles à reproduction asexuée (CIOPORA), de CropLife International, d</w:t>
      </w:r>
      <w:r w:rsidR="009D683D">
        <w:t>’</w:t>
      </w:r>
      <w:r w:rsidRPr="0095799F">
        <w:t>Euroseeds, de l</w:t>
      </w:r>
      <w:r w:rsidR="009D683D">
        <w:t>’</w:t>
      </w:r>
      <w:r w:rsidRPr="0095799F">
        <w:t>International Seed Federation (ISF) et de la Seed Association of the Americas (SAA).</w:t>
      </w:r>
      <w:r w:rsidR="00853520" w:rsidRPr="0095799F">
        <w:t xml:space="preserve"> </w:t>
      </w:r>
      <w:r w:rsidR="00F66393" w:rsidRPr="0095799F">
        <w:t xml:space="preserve"> Le TWF</w:t>
      </w:r>
      <w:r w:rsidR="008C73D8" w:rsidRPr="0095799F">
        <w:t xml:space="preserve"> a noté que la question de la confidentialité et de la titularité des informations moléculaires n</w:t>
      </w:r>
      <w:r w:rsidR="009D683D">
        <w:t>’</w:t>
      </w:r>
      <w:r w:rsidR="008C73D8" w:rsidRPr="0095799F">
        <w:t>avait pas été examinée en détail dans le secteur des fruits et il est convenu qu</w:t>
      </w:r>
      <w:r w:rsidR="009D683D">
        <w:t>’</w:t>
      </w:r>
      <w:r w:rsidR="008C73D8" w:rsidRPr="0095799F">
        <w:t>il fallait poursuivre les déba</w:t>
      </w:r>
      <w:r w:rsidR="007C3D13" w:rsidRPr="0095799F">
        <w:t>ts</w:t>
      </w:r>
      <w:r w:rsidR="007C3D13">
        <w:t xml:space="preserve">.  </w:t>
      </w:r>
      <w:r w:rsidR="007C3D13" w:rsidRPr="0095799F">
        <w:t>Il</w:t>
      </w:r>
      <w:r w:rsidR="008C73D8" w:rsidRPr="0095799F">
        <w:t xml:space="preserve"> est convenu d</w:t>
      </w:r>
      <w:r w:rsidR="009D683D">
        <w:t>’</w:t>
      </w:r>
      <w:r w:rsidR="008C73D8" w:rsidRPr="0095799F">
        <w:t>inviter les membres et les observateurs à présenter des exposés sur ce sujet au titre du point de l</w:t>
      </w:r>
      <w:r w:rsidR="009D683D">
        <w:t>’</w:t>
      </w:r>
      <w:r w:rsidR="008C73D8" w:rsidRPr="0095799F">
        <w:t xml:space="preserve">ordre du jour </w:t>
      </w:r>
      <w:r w:rsidR="00F66393" w:rsidRPr="0095799F">
        <w:t>“E</w:t>
      </w:r>
      <w:r w:rsidR="008C73D8" w:rsidRPr="0095799F">
        <w:t>xposé sur l</w:t>
      </w:r>
      <w:r w:rsidR="009D683D">
        <w:t>’</w:t>
      </w:r>
      <w:r w:rsidR="008C73D8" w:rsidRPr="0095799F">
        <w:t>utilisation des techniques moléculaires dans l</w:t>
      </w:r>
      <w:r w:rsidR="009D683D">
        <w:t>’</w:t>
      </w:r>
      <w:r w:rsidR="008C73D8" w:rsidRPr="0095799F">
        <w:t>examen</w:t>
      </w:r>
      <w:r w:rsidR="007E2AEA" w:rsidRPr="0095799F">
        <w:t> </w:t>
      </w:r>
      <w:r w:rsidR="008C73D8" w:rsidRPr="0095799F">
        <w:t>DH</w:t>
      </w:r>
      <w:r w:rsidR="00F66393" w:rsidRPr="0095799F">
        <w:t>S”</w:t>
      </w:r>
      <w:r w:rsidR="008C73D8" w:rsidRPr="0095799F">
        <w:t xml:space="preserve"> à sa cinquante</w:t>
      </w:r>
      <w:r w:rsidR="009D683D">
        <w:t>-</w:t>
      </w:r>
      <w:r w:rsidR="008C73D8" w:rsidRPr="0095799F">
        <w:t>trois</w:t>
      </w:r>
      <w:r w:rsidR="009D683D">
        <w:t>ième session</w:t>
      </w:r>
      <w:r w:rsidR="008C73D8" w:rsidRPr="0095799F">
        <w:t>.</w:t>
      </w:r>
    </w:p>
    <w:p w:rsidR="00C02493" w:rsidRPr="0095799F" w:rsidRDefault="00C02493" w:rsidP="00853520"/>
    <w:p w:rsidR="00C02493" w:rsidRPr="0095799F" w:rsidRDefault="008C73D8" w:rsidP="008C73D8">
      <w:r w:rsidRPr="0095799F">
        <w:t xml:space="preserve">Le TWF a examiné la proposition de révision </w:t>
      </w:r>
      <w:r w:rsidR="007451DB" w:rsidRPr="0095799F">
        <w:t xml:space="preserve">de la section 6 </w:t>
      </w:r>
      <w:r w:rsidRPr="0095799F">
        <w:t xml:space="preserve">du </w:t>
      </w:r>
      <w:r w:rsidR="003431B7" w:rsidRPr="0095799F">
        <w:t>document</w:t>
      </w:r>
      <w:r w:rsidR="00B72A35">
        <w:t> </w:t>
      </w:r>
      <w:r w:rsidR="003431B7" w:rsidRPr="0095799F">
        <w:t>TG</w:t>
      </w:r>
      <w:r w:rsidRPr="0095799F">
        <w:t>P/5</w:t>
      </w:r>
      <w:r w:rsidR="007451DB" w:rsidRPr="0095799F">
        <w:t xml:space="preserve">, intitulée </w:t>
      </w:r>
      <w:r w:rsidRPr="0095799F">
        <w:t>“Rapport UPOV d</w:t>
      </w:r>
      <w:r w:rsidR="009D683D">
        <w:t>’</w:t>
      </w:r>
      <w:r w:rsidRPr="0095799F">
        <w:t>examen technique et Formulaire UPOV de description variétale”, afin d</w:t>
      </w:r>
      <w:r w:rsidR="009D683D">
        <w:t>’</w:t>
      </w:r>
      <w:r w:rsidRPr="0095799F">
        <w:t>inclure des informations additionnelles dans les rapports d</w:t>
      </w:r>
      <w:r w:rsidR="009D683D">
        <w:t>’</w:t>
      </w:r>
      <w:r w:rsidRPr="0095799F">
        <w:t>examen</w:t>
      </w:r>
      <w:r w:rsidR="007E2AEA" w:rsidRPr="0095799F">
        <w:t> </w:t>
      </w:r>
      <w:r w:rsidR="007C3D13" w:rsidRPr="0095799F">
        <w:t>DHS</w:t>
      </w:r>
      <w:r w:rsidR="007C3D13">
        <w:t xml:space="preserve">.  </w:t>
      </w:r>
      <w:r w:rsidR="007C3D13" w:rsidRPr="0095799F">
        <w:t>Le</w:t>
      </w:r>
      <w:r w:rsidRPr="0095799F">
        <w:t>s renseignements complémentaires qu</w:t>
      </w:r>
      <w:r w:rsidR="009D683D">
        <w:t>’</w:t>
      </w:r>
      <w:r w:rsidRPr="0095799F">
        <w:t>il était proposé d</w:t>
      </w:r>
      <w:r w:rsidR="009D683D">
        <w:t>’</w:t>
      </w:r>
      <w:r w:rsidRPr="0095799F">
        <w:t>inclure n</w:t>
      </w:r>
      <w:r w:rsidR="009D683D">
        <w:t>’</w:t>
      </w:r>
      <w:r w:rsidRPr="0095799F">
        <w:t>étaient pas utiles pour les rapports d</w:t>
      </w:r>
      <w:r w:rsidR="009D683D">
        <w:t>’</w:t>
      </w:r>
      <w:r w:rsidRPr="0095799F">
        <w:t>examen</w:t>
      </w:r>
      <w:r w:rsidR="007E2AEA" w:rsidRPr="0095799F">
        <w:t> </w:t>
      </w:r>
      <w:r w:rsidRPr="0095799F">
        <w:t>DHS individuels et posaient des problèmes pratiques aux services chargés d</w:t>
      </w:r>
      <w:r w:rsidR="009D683D">
        <w:t>’</w:t>
      </w:r>
      <w:r w:rsidRPr="0095799F">
        <w:t>établir les rapports d</w:t>
      </w:r>
      <w:r w:rsidR="009D683D">
        <w:t>’</w:t>
      </w:r>
      <w:r w:rsidRPr="0095799F">
        <w:t>examen;  cependant,</w:t>
      </w:r>
      <w:r w:rsidR="00F66393" w:rsidRPr="0095799F">
        <w:t xml:space="preserve"> le TWF</w:t>
      </w:r>
      <w:r w:rsidRPr="0095799F">
        <w:t xml:space="preserve"> est convenu que les services chargés d</w:t>
      </w:r>
      <w:r w:rsidR="009D683D">
        <w:t>’</w:t>
      </w:r>
      <w:r w:rsidRPr="0095799F">
        <w:t>établir les rapports d</w:t>
      </w:r>
      <w:r w:rsidR="009D683D">
        <w:t>’</w:t>
      </w:r>
      <w:r w:rsidRPr="0095799F">
        <w:t>examen</w:t>
      </w:r>
      <w:r w:rsidR="007E2AEA" w:rsidRPr="0095799F">
        <w:t> </w:t>
      </w:r>
      <w:r w:rsidRPr="0095799F">
        <w:t xml:space="preserve">DHS devraient fournir des informations sur la variété la plus </w:t>
      </w:r>
      <w:r w:rsidR="007451DB" w:rsidRPr="0095799F">
        <w:t>proche</w:t>
      </w:r>
      <w:r w:rsidRPr="0095799F">
        <w:t xml:space="preserve">, dans la mesure du possible, conformément aux </w:t>
      </w:r>
      <w:r w:rsidR="007451DB" w:rsidRPr="0095799F">
        <w:t>orientations</w:t>
      </w:r>
      <w:r w:rsidRPr="0095799F">
        <w:t xml:space="preserve"> données dans le formulaire UPOV de description variétale (</w:t>
      </w:r>
      <w:r w:rsidR="00F66393" w:rsidRPr="0095799F">
        <w:t>section 6</w:t>
      </w:r>
      <w:r w:rsidRPr="0095799F">
        <w:t xml:space="preserve"> du </w:t>
      </w:r>
      <w:r w:rsidR="003431B7" w:rsidRPr="0095799F">
        <w:t>document</w:t>
      </w:r>
      <w:r w:rsidR="00B72A35">
        <w:t> </w:t>
      </w:r>
      <w:r w:rsidR="003431B7" w:rsidRPr="0095799F">
        <w:t>TG</w:t>
      </w:r>
      <w:r w:rsidRPr="0095799F">
        <w:t>P/5).</w:t>
      </w:r>
      <w:r w:rsidR="00853520" w:rsidRPr="0095799F">
        <w:t xml:space="preserve"> </w:t>
      </w:r>
      <w:r w:rsidR="00F66393" w:rsidRPr="0095799F">
        <w:t xml:space="preserve"> Le TWF</w:t>
      </w:r>
      <w:r w:rsidR="00853520" w:rsidRPr="0095799F">
        <w:t xml:space="preserve"> est convenu d</w:t>
      </w:r>
      <w:r w:rsidR="009D683D">
        <w:t>’</w:t>
      </w:r>
      <w:r w:rsidR="00853520" w:rsidRPr="0095799F">
        <w:t>inviter l</w:t>
      </w:r>
      <w:r w:rsidR="009D683D">
        <w:t>’</w:t>
      </w:r>
      <w:r w:rsidR="00853520" w:rsidRPr="0095799F">
        <w:t>expert de Nouvelle</w:t>
      </w:r>
      <w:r w:rsidR="009D683D">
        <w:t>-</w:t>
      </w:r>
      <w:r w:rsidR="00853520" w:rsidRPr="0095799F">
        <w:t>Zélande à présenter, à sa cinquante</w:t>
      </w:r>
      <w:r w:rsidR="009D683D">
        <w:t>-</w:t>
      </w:r>
      <w:r w:rsidR="00853520" w:rsidRPr="0095799F">
        <w:t>trois</w:t>
      </w:r>
      <w:r w:rsidR="009D683D">
        <w:t>ième session</w:t>
      </w:r>
      <w:r w:rsidR="00853520" w:rsidRPr="0095799F">
        <w:t>, un exposé sur les informations requises pour améliorer l</w:t>
      </w:r>
      <w:r w:rsidR="009D683D">
        <w:t>’</w:t>
      </w:r>
      <w:r w:rsidR="00853520" w:rsidRPr="0095799F">
        <w:t>utilisation des rapports d</w:t>
      </w:r>
      <w:r w:rsidR="009D683D">
        <w:t>’</w:t>
      </w:r>
      <w:r w:rsidR="00853520" w:rsidRPr="0095799F">
        <w:t>examen</w:t>
      </w:r>
      <w:r w:rsidR="007E2AEA" w:rsidRPr="0095799F">
        <w:t> </w:t>
      </w:r>
      <w:r w:rsidR="00853520" w:rsidRPr="0095799F">
        <w:t>DHS existants.</w:t>
      </w:r>
    </w:p>
    <w:p w:rsidR="00C02493" w:rsidRPr="0095799F" w:rsidRDefault="00C02493" w:rsidP="00853520"/>
    <w:p w:rsidR="00C02493" w:rsidRPr="0095799F" w:rsidRDefault="00A54C39" w:rsidP="00A54C39">
      <w:pPr>
        <w:rPr>
          <w:snapToGrid w:val="0"/>
        </w:rPr>
      </w:pPr>
      <w:r w:rsidRPr="0095799F">
        <w:rPr>
          <w:snapToGrid w:val="0"/>
        </w:rPr>
        <w:t xml:space="preserve">Le TWF est convenu de modifier le code UPOV CITRU_AUM suite au reclassement de </w:t>
      </w:r>
      <w:r w:rsidRPr="0095799F">
        <w:rPr>
          <w:i/>
          <w:snapToGrid w:val="0"/>
        </w:rPr>
        <w:t>Citrus clementina</w:t>
      </w:r>
      <w:r w:rsidRPr="0095799F">
        <w:rPr>
          <w:snapToGrid w:val="0"/>
        </w:rPr>
        <w:t xml:space="preserve"> hort. ex Tanaka (code UPOV</w:t>
      </w:r>
      <w:r w:rsidR="009D683D">
        <w:rPr>
          <w:snapToGrid w:val="0"/>
        </w:rPr>
        <w:t> :</w:t>
      </w:r>
      <w:r w:rsidRPr="0095799F">
        <w:rPr>
          <w:snapToGrid w:val="0"/>
        </w:rPr>
        <w:t xml:space="preserve"> CITRU_CLE) en tant que synonyme de </w:t>
      </w:r>
      <w:r w:rsidRPr="0095799F">
        <w:rPr>
          <w:i/>
          <w:snapToGrid w:val="0"/>
        </w:rPr>
        <w:t>Citrus aurantium</w:t>
      </w:r>
      <w:r w:rsidRPr="0095799F">
        <w:rPr>
          <w:snapToGrid w:val="0"/>
        </w:rPr>
        <w:t xml:space="preserve"> L.</w:t>
      </w:r>
      <w:r w:rsidR="00E27068">
        <w:rPr>
          <w:snapToGrid w:val="0"/>
        </w:rPr>
        <w:t> </w:t>
      </w:r>
      <w:r w:rsidRPr="0095799F">
        <w:rPr>
          <w:snapToGrid w:val="0"/>
        </w:rPr>
        <w:t>(code UPOV</w:t>
      </w:r>
      <w:r w:rsidR="009D683D">
        <w:rPr>
          <w:snapToGrid w:val="0"/>
        </w:rPr>
        <w:t> :</w:t>
      </w:r>
      <w:r w:rsidRPr="0095799F">
        <w:rPr>
          <w:snapToGrid w:val="0"/>
        </w:rPr>
        <w:t xml:space="preserve"> CITRU_AUM), comme indiqué à l</w:t>
      </w:r>
      <w:r w:rsidR="009D683D">
        <w:rPr>
          <w:snapToGrid w:val="0"/>
        </w:rPr>
        <w:t>’</w:t>
      </w:r>
      <w:r w:rsidR="00F66393" w:rsidRPr="0095799F">
        <w:rPr>
          <w:snapToGrid w:val="0"/>
        </w:rPr>
        <w:t>annexe I</w:t>
      </w:r>
      <w:r w:rsidRPr="0095799F">
        <w:rPr>
          <w:snapToGrid w:val="0"/>
        </w:rPr>
        <w:t>I du document TWP/5/4.</w:t>
      </w:r>
      <w:r w:rsidR="007E2AEA" w:rsidRPr="0095799F">
        <w:rPr>
          <w:snapToGrid w:val="0"/>
        </w:rPr>
        <w:t xml:space="preserve"> </w:t>
      </w:r>
      <w:r w:rsidRPr="0095799F">
        <w:rPr>
          <w:snapToGrid w:val="0"/>
        </w:rPr>
        <w:t xml:space="preserve"> Il est également convenu de proposer la révision partielle des principes directeurs d</w:t>
      </w:r>
      <w:r w:rsidR="009D683D">
        <w:rPr>
          <w:snapToGrid w:val="0"/>
        </w:rPr>
        <w:t>’</w:t>
      </w:r>
      <w:r w:rsidRPr="0095799F">
        <w:rPr>
          <w:snapToGrid w:val="0"/>
        </w:rPr>
        <w:t xml:space="preserve">examen </w:t>
      </w:r>
      <w:r w:rsidR="00C17D4A" w:rsidRPr="0095799F">
        <w:rPr>
          <w:snapToGrid w:val="0"/>
        </w:rPr>
        <w:t xml:space="preserve">de </w:t>
      </w:r>
      <w:r w:rsidR="00C17D4A" w:rsidRPr="0095799F">
        <w:rPr>
          <w:i/>
          <w:snapToGrid w:val="0"/>
        </w:rPr>
        <w:t>Citrus</w:t>
      </w:r>
      <w:r w:rsidRPr="0095799F">
        <w:rPr>
          <w:snapToGrid w:val="0"/>
        </w:rPr>
        <w:t xml:space="preserve"> afin de déplacer les noms botaniques pertinents de la rubrique </w:t>
      </w:r>
      <w:r w:rsidR="00F66393" w:rsidRPr="0095799F">
        <w:rPr>
          <w:snapToGrid w:val="0"/>
        </w:rPr>
        <w:t>“n</w:t>
      </w:r>
      <w:r w:rsidRPr="0095799F">
        <w:rPr>
          <w:snapToGrid w:val="0"/>
        </w:rPr>
        <w:t>oms botaniques principau</w:t>
      </w:r>
      <w:r w:rsidR="00F66393" w:rsidRPr="0095799F">
        <w:rPr>
          <w:snapToGrid w:val="0"/>
        </w:rPr>
        <w:t>x”</w:t>
      </w:r>
      <w:r w:rsidRPr="0095799F">
        <w:rPr>
          <w:snapToGrid w:val="0"/>
        </w:rPr>
        <w:t xml:space="preserve"> à la rubrique </w:t>
      </w:r>
      <w:r w:rsidR="00F66393" w:rsidRPr="0095799F">
        <w:rPr>
          <w:snapToGrid w:val="0"/>
        </w:rPr>
        <w:t>“a</w:t>
      </w:r>
      <w:r w:rsidRPr="0095799F">
        <w:rPr>
          <w:snapToGrid w:val="0"/>
        </w:rPr>
        <w:t>utres noms botanique</w:t>
      </w:r>
      <w:r w:rsidR="00F66393" w:rsidRPr="0095799F">
        <w:rPr>
          <w:snapToGrid w:val="0"/>
        </w:rPr>
        <w:t>s”</w:t>
      </w:r>
      <w:r w:rsidRPr="0095799F">
        <w:rPr>
          <w:snapToGrid w:val="0"/>
        </w:rPr>
        <w:t>.</w:t>
      </w:r>
    </w:p>
    <w:p w:rsidR="00C02493" w:rsidRPr="0095799F" w:rsidRDefault="00C02493" w:rsidP="00853520">
      <w:pPr>
        <w:rPr>
          <w:snapToGrid w:val="0"/>
        </w:rPr>
      </w:pPr>
    </w:p>
    <w:p w:rsidR="00C02493" w:rsidRPr="0095799F" w:rsidRDefault="00853520" w:rsidP="00D12D7C">
      <w:r w:rsidRPr="0095799F">
        <w:t xml:space="preserve">Le TWF a examiné le </w:t>
      </w:r>
      <w:r w:rsidR="003431B7" w:rsidRPr="0095799F">
        <w:t>document</w:t>
      </w:r>
      <w:r w:rsidR="00B72A35">
        <w:t> </w:t>
      </w:r>
      <w:r w:rsidR="003431B7" w:rsidRPr="0095799F">
        <w:t>TW</w:t>
      </w:r>
      <w:r w:rsidRPr="0095799F">
        <w:t>F/52/5 et suivi un exposé intitulé “DUS Access to plant material for the purpose of management of variety collections and DUS examination – The CPVO policy” (</w:t>
      </w:r>
      <w:r w:rsidR="00C17D4A" w:rsidRPr="0095799F">
        <w:t>A</w:t>
      </w:r>
      <w:r w:rsidRPr="0095799F">
        <w:t>ccès au matériel végétal aux fins de la gestion des collections de variétés et de l</w:t>
      </w:r>
      <w:r w:rsidR="009D683D">
        <w:t>’</w:t>
      </w:r>
      <w:r w:rsidRPr="0095799F">
        <w:t>examen</w:t>
      </w:r>
      <w:r w:rsidR="007E2AEA" w:rsidRPr="0095799F">
        <w:t> </w:t>
      </w:r>
      <w:r w:rsidRPr="0095799F">
        <w:t>DHS – Les principes directeurs de l</w:t>
      </w:r>
      <w:r w:rsidR="009D683D">
        <w:t>’</w:t>
      </w:r>
      <w:r w:rsidRPr="0095799F">
        <w:t>OCVV), présenté par un expert de l</w:t>
      </w:r>
      <w:r w:rsidR="009D683D">
        <w:t>’</w:t>
      </w:r>
      <w:r w:rsidRPr="0095799F">
        <w:t>Union européen</w:t>
      </w:r>
      <w:r w:rsidR="007C3D13" w:rsidRPr="0095799F">
        <w:t>ne</w:t>
      </w:r>
      <w:r w:rsidR="007C3D13">
        <w:t xml:space="preserve">.  </w:t>
      </w:r>
      <w:r w:rsidR="007C3D13" w:rsidRPr="0095799F">
        <w:t>L</w:t>
      </w:r>
      <w:r w:rsidR="007C3D13">
        <w:t>’</w:t>
      </w:r>
      <w:r w:rsidR="007C3D13" w:rsidRPr="0095799F">
        <w:t>e</w:t>
      </w:r>
      <w:r w:rsidR="00D12D7C" w:rsidRPr="0095799F">
        <w:t xml:space="preserve">xposé </w:t>
      </w:r>
      <w:r w:rsidR="00595BD2" w:rsidRPr="0095799F">
        <w:t>a</w:t>
      </w:r>
      <w:r w:rsidR="00D12D7C" w:rsidRPr="0095799F">
        <w:t xml:space="preserve"> fourni une base pour la poursuite des débats et l</w:t>
      </w:r>
      <w:r w:rsidR="009D683D">
        <w:t>’</w:t>
      </w:r>
      <w:r w:rsidR="00D12D7C" w:rsidRPr="0095799F">
        <w:t>expert de l</w:t>
      </w:r>
      <w:r w:rsidR="009D683D">
        <w:t>’</w:t>
      </w:r>
      <w:r w:rsidR="00D12D7C" w:rsidRPr="0095799F">
        <w:t>Union européenne a été invité à rédiger, avec le concours du Brésil, du Canada, de l</w:t>
      </w:r>
      <w:r w:rsidR="009D683D">
        <w:t>’</w:t>
      </w:r>
      <w:r w:rsidR="00D12D7C" w:rsidRPr="0095799F">
        <w:t>Espagne, de la France, de l</w:t>
      </w:r>
      <w:r w:rsidR="009D683D">
        <w:t>’</w:t>
      </w:r>
      <w:r w:rsidR="00D12D7C" w:rsidRPr="0095799F">
        <w:t>Italie, de la Nouvelle</w:t>
      </w:r>
      <w:r w:rsidR="009D683D">
        <w:t>-</w:t>
      </w:r>
      <w:r w:rsidR="00D12D7C" w:rsidRPr="0095799F">
        <w:t>Zélande et des Pays</w:t>
      </w:r>
      <w:r w:rsidR="009D683D">
        <w:t>-</w:t>
      </w:r>
      <w:r w:rsidR="00D12D7C" w:rsidRPr="0095799F">
        <w:t>Bas, une proposition de lettres/contrats types à utiliser pour la fourniture de matériel végétal au service de protection des obtentions végétales ou aux services chargés de l</w:t>
      </w:r>
      <w:r w:rsidR="009D683D">
        <w:t>’</w:t>
      </w:r>
      <w:r w:rsidR="00D12D7C" w:rsidRPr="0095799F">
        <w:t>examen</w:t>
      </w:r>
      <w:r w:rsidR="007E2AEA" w:rsidRPr="0095799F">
        <w:t> </w:t>
      </w:r>
      <w:r w:rsidR="007C3D13" w:rsidRPr="0095799F">
        <w:t>DHS</w:t>
      </w:r>
      <w:r w:rsidR="007C3D13">
        <w:t xml:space="preserve">.  </w:t>
      </w:r>
      <w:r w:rsidR="007C3D13" w:rsidRPr="0095799F">
        <w:t>Ce</w:t>
      </w:r>
      <w:r w:rsidR="00D12D7C" w:rsidRPr="0095799F">
        <w:t xml:space="preserve"> projet serait présenté à la cinquante</w:t>
      </w:r>
      <w:r w:rsidR="009D683D">
        <w:t>-</w:t>
      </w:r>
      <w:r w:rsidR="00D12D7C" w:rsidRPr="0095799F">
        <w:t>trois</w:t>
      </w:r>
      <w:r w:rsidR="009D683D">
        <w:t>ième session</w:t>
      </w:r>
      <w:r w:rsidR="00D12D7C" w:rsidRPr="0095799F">
        <w:t xml:space="preserve"> et pourrait être utilisé comme point de départ de futures révisions des orientations de l</w:t>
      </w:r>
      <w:r w:rsidR="009D683D">
        <w:t>’</w:t>
      </w:r>
      <w:r w:rsidR="00D12D7C" w:rsidRPr="0095799F">
        <w:t xml:space="preserve">UPOV (par exemple, le document TGP/5, </w:t>
      </w:r>
      <w:r w:rsidR="00F66393" w:rsidRPr="0095799F">
        <w:t>section 1</w:t>
      </w:r>
      <w:r w:rsidR="00D12D7C" w:rsidRPr="0095799F">
        <w:t>1</w:t>
      </w:r>
      <w:r w:rsidR="0039017C" w:rsidRPr="0095799F">
        <w:t> </w:t>
      </w:r>
      <w:r w:rsidR="00D12D7C" w:rsidRPr="0095799F">
        <w:t>“Exemples de politiques et de contrats en ce qui concerne le matériel fourni par l</w:t>
      </w:r>
      <w:r w:rsidR="009D683D">
        <w:t>’</w:t>
      </w:r>
      <w:r w:rsidR="00D12D7C" w:rsidRPr="0095799F">
        <w:t>obtenteur”), afin d</w:t>
      </w:r>
      <w:r w:rsidR="009D683D">
        <w:t>’</w:t>
      </w:r>
      <w:r w:rsidR="00D12D7C" w:rsidRPr="0095799F">
        <w:t>aider d</w:t>
      </w:r>
      <w:r w:rsidR="009D683D">
        <w:t>’</w:t>
      </w:r>
      <w:r w:rsidR="00D12D7C" w:rsidRPr="0095799F">
        <w:t>autres membres de l</w:t>
      </w:r>
      <w:r w:rsidR="009D683D">
        <w:t>’</w:t>
      </w:r>
      <w:r w:rsidR="00D12D7C" w:rsidRPr="0095799F">
        <w:t>UPOV à faciliter l</w:t>
      </w:r>
      <w:r w:rsidR="009D683D">
        <w:t>’</w:t>
      </w:r>
      <w:r w:rsidR="00D12D7C" w:rsidRPr="0095799F">
        <w:t>accès au matériel végétal aux fins de la gestion des collections de variétés et de l</w:t>
      </w:r>
      <w:r w:rsidR="009D683D">
        <w:t>’</w:t>
      </w:r>
      <w:r w:rsidR="00D12D7C" w:rsidRPr="0095799F">
        <w:t>examen</w:t>
      </w:r>
      <w:r w:rsidR="007E2AEA" w:rsidRPr="0095799F">
        <w:t> </w:t>
      </w:r>
      <w:r w:rsidR="00D12D7C" w:rsidRPr="0095799F">
        <w:t>DHS.</w:t>
      </w:r>
    </w:p>
    <w:p w:rsidR="00C02493" w:rsidRPr="0095799F" w:rsidRDefault="00C02493" w:rsidP="00853520"/>
    <w:p w:rsidR="00C02493" w:rsidRPr="0095799F" w:rsidRDefault="00853520" w:rsidP="00D12D7C">
      <w:r w:rsidRPr="0095799F">
        <w:t xml:space="preserve">Le TWF a examiné le </w:t>
      </w:r>
      <w:r w:rsidR="003431B7" w:rsidRPr="0095799F">
        <w:t>document</w:t>
      </w:r>
      <w:r w:rsidR="00B72A35">
        <w:t> </w:t>
      </w:r>
      <w:r w:rsidR="003431B7" w:rsidRPr="0095799F">
        <w:t>TW</w:t>
      </w:r>
      <w:r w:rsidRPr="0095799F">
        <w:t>F/52/6 et assisté à un exposé intitulé “DUS examination of mutant varieties of apple” (Examen DHS des variétés mutantes du pommier), présenté par un expert de l</w:t>
      </w:r>
      <w:r w:rsidR="009D683D">
        <w:t>’</w:t>
      </w:r>
      <w:r w:rsidRPr="0095799F">
        <w:t>Union européen</w:t>
      </w:r>
      <w:r w:rsidR="007C3D13" w:rsidRPr="0095799F">
        <w:t>ne</w:t>
      </w:r>
      <w:r w:rsidR="007C3D13">
        <w:t xml:space="preserve">.  </w:t>
      </w:r>
      <w:r w:rsidR="007C3D13" w:rsidRPr="0095799F">
        <w:t>Le</w:t>
      </w:r>
      <w:r w:rsidR="00F66393" w:rsidRPr="0095799F">
        <w:t> TWF</w:t>
      </w:r>
      <w:r w:rsidRPr="0095799F">
        <w:t xml:space="preserve"> est convenu que les travaux réalisés par l</w:t>
      </w:r>
      <w:r w:rsidR="009D683D">
        <w:t>’</w:t>
      </w:r>
      <w:r w:rsidRPr="0095799F">
        <w:t>expert de l</w:t>
      </w:r>
      <w:r w:rsidR="009D683D">
        <w:t>’</w:t>
      </w:r>
      <w:r w:rsidRPr="0095799F">
        <w:t>Union européenne pour recueillir des informations auprès des membres de l</w:t>
      </w:r>
      <w:r w:rsidR="009D683D">
        <w:t>’</w:t>
      </w:r>
      <w:r w:rsidRPr="0095799F">
        <w:t>UPOV sur les demandes en cours d</w:t>
      </w:r>
      <w:r w:rsidR="009D683D">
        <w:t>’</w:t>
      </w:r>
      <w:r w:rsidRPr="0095799F">
        <w:t>analyse et sur les variétés existantes pour certains groupes de mutations du pommier étaient importants et devaient être poursuiv</w:t>
      </w:r>
      <w:r w:rsidR="007C3D13" w:rsidRPr="0095799F">
        <w:t>is</w:t>
      </w:r>
      <w:r w:rsidR="007C3D13">
        <w:t xml:space="preserve">.  </w:t>
      </w:r>
      <w:r w:rsidR="007C3D13" w:rsidRPr="0095799F">
        <w:t>Le</w:t>
      </w:r>
      <w:r w:rsidR="00F66393" w:rsidRPr="0095799F">
        <w:t> TWF</w:t>
      </w:r>
      <w:r w:rsidRPr="0095799F">
        <w:t xml:space="preserve"> a examiné </w:t>
      </w:r>
      <w:r w:rsidR="00053512" w:rsidRPr="0095799F">
        <w:t xml:space="preserve">le risque potentiel </w:t>
      </w:r>
      <w:r w:rsidRPr="0095799F">
        <w:t xml:space="preserve">de </w:t>
      </w:r>
      <w:r w:rsidR="00053512" w:rsidRPr="0095799F">
        <w:t>non</w:t>
      </w:r>
      <w:r w:rsidR="009D683D">
        <w:t>-</w:t>
      </w:r>
      <w:r w:rsidR="00053512" w:rsidRPr="0095799F">
        <w:t xml:space="preserve">respect de la </w:t>
      </w:r>
      <w:r w:rsidRPr="0095799F">
        <w:t xml:space="preserve">confidentialité </w:t>
      </w:r>
      <w:r w:rsidR="00053512" w:rsidRPr="0095799F">
        <w:t xml:space="preserve">en cas de </w:t>
      </w:r>
      <w:r w:rsidRPr="0095799F">
        <w:t>divulgation de la lignée parentale d</w:t>
      </w:r>
      <w:r w:rsidR="009D683D">
        <w:t>’</w:t>
      </w:r>
      <w:r w:rsidRPr="0095799F">
        <w:t>une variété protégée lors de l</w:t>
      </w:r>
      <w:r w:rsidR="009D683D">
        <w:t>’</w:t>
      </w:r>
      <w:r w:rsidRPr="0095799F">
        <w:t>échange de données entre les services de protection des obtentions végétales ou de la mise à disposition de données au publ</w:t>
      </w:r>
      <w:r w:rsidR="007C3D13" w:rsidRPr="0095799F">
        <w:t>ic</w:t>
      </w:r>
      <w:r w:rsidR="007C3D13">
        <w:t xml:space="preserve">.  </w:t>
      </w:r>
      <w:r w:rsidR="007C3D13" w:rsidRPr="0095799F">
        <w:t>Il</w:t>
      </w:r>
      <w:r w:rsidRPr="0095799F">
        <w:t xml:space="preserve"> est convenu d</w:t>
      </w:r>
      <w:r w:rsidR="009D683D">
        <w:t>’</w:t>
      </w:r>
      <w:r w:rsidRPr="0095799F">
        <w:t>inviter l</w:t>
      </w:r>
      <w:r w:rsidR="009D683D">
        <w:t>’</w:t>
      </w:r>
      <w:r w:rsidRPr="0095799F">
        <w:t>expert du Canada à identifier, avec le concours de l</w:t>
      </w:r>
      <w:r w:rsidR="009D683D">
        <w:t>’</w:t>
      </w:r>
      <w:r w:rsidRPr="0095799F">
        <w:t>Allemagne, de l</w:t>
      </w:r>
      <w:r w:rsidR="009D683D">
        <w:t>’</w:t>
      </w:r>
      <w:r w:rsidRPr="0095799F">
        <w:t>Australie, du Brésil, de la France, du Japon et de l</w:t>
      </w:r>
      <w:r w:rsidR="009D683D">
        <w:t>’</w:t>
      </w:r>
      <w:r w:rsidRPr="0095799F">
        <w:t>Union européenne, les éventuelles limitations en matière de confidentialité, et à partager ses conclusions avec</w:t>
      </w:r>
      <w:r w:rsidR="00F66393" w:rsidRPr="0095799F">
        <w:t xml:space="preserve"> le TWF</w:t>
      </w:r>
      <w:r w:rsidRPr="0095799F">
        <w:t xml:space="preserve"> dans un exposé présenté à sa cinquante</w:t>
      </w:r>
      <w:r w:rsidR="009D683D">
        <w:t>-</w:t>
      </w:r>
      <w:r w:rsidRPr="0095799F">
        <w:t>trois</w:t>
      </w:r>
      <w:r w:rsidR="009D683D">
        <w:t>ième sessi</w:t>
      </w:r>
      <w:r w:rsidR="007C3D13">
        <w:t xml:space="preserve">on.  </w:t>
      </w:r>
      <w:r w:rsidR="007C3D13" w:rsidRPr="0095799F">
        <w:t>Le</w:t>
      </w:r>
      <w:r w:rsidR="00F66393" w:rsidRPr="0095799F">
        <w:t> TWF</w:t>
      </w:r>
      <w:r w:rsidR="00D12D7C" w:rsidRPr="0095799F">
        <w:t xml:space="preserve"> est également convenu d</w:t>
      </w:r>
      <w:r w:rsidR="009D683D">
        <w:t>’</w:t>
      </w:r>
      <w:r w:rsidR="00D12D7C" w:rsidRPr="0095799F">
        <w:t>inviter le groupe d</w:t>
      </w:r>
      <w:r w:rsidR="009D683D">
        <w:t>’</w:t>
      </w:r>
      <w:r w:rsidR="00D12D7C" w:rsidRPr="0095799F">
        <w:t>experts susmentionné à examiner la manière dont les informations sur les demandes en cours d</w:t>
      </w:r>
      <w:r w:rsidR="009D683D">
        <w:t>’</w:t>
      </w:r>
      <w:r w:rsidR="00D12D7C" w:rsidRPr="0095799F">
        <w:t>analyse et sur les variétés existantes pour certains groupes de mutation du pommier devraient être mises à disposition.</w:t>
      </w:r>
    </w:p>
    <w:p w:rsidR="00C02493" w:rsidRPr="0095799F" w:rsidRDefault="00C02493" w:rsidP="00853520"/>
    <w:p w:rsidR="00C02493" w:rsidRPr="0095799F" w:rsidRDefault="00D12D7C" w:rsidP="00D12D7C">
      <w:pPr>
        <w:rPr>
          <w:rFonts w:cs="Arial"/>
        </w:rPr>
      </w:pPr>
      <w:r w:rsidRPr="0095799F">
        <w:rPr>
          <w:rFonts w:cs="Arial"/>
        </w:rPr>
        <w:t>Le TWF a suivi un exposé intitulé “Number of plants of reference variety” (Nombre de plantes de la variété de référence), présenté par un expert de l</w:t>
      </w:r>
      <w:r w:rsidR="009D683D">
        <w:rPr>
          <w:rFonts w:cs="Arial"/>
        </w:rPr>
        <w:t>’</w:t>
      </w:r>
      <w:r w:rsidRPr="0095799F">
        <w:rPr>
          <w:rFonts w:cs="Arial"/>
        </w:rPr>
        <w:t>Union européenne</w:t>
      </w:r>
      <w:r w:rsidR="00053512" w:rsidRPr="0095799F">
        <w:rPr>
          <w:rFonts w:cs="Arial"/>
        </w:rPr>
        <w:t>,</w:t>
      </w:r>
      <w:r w:rsidRPr="0095799F">
        <w:rPr>
          <w:rFonts w:cs="Arial"/>
        </w:rPr>
        <w:t xml:space="preserve"> et il est convenu d</w:t>
      </w:r>
      <w:r w:rsidR="009D683D">
        <w:rPr>
          <w:rFonts w:cs="Arial"/>
        </w:rPr>
        <w:t>’</w:t>
      </w:r>
      <w:r w:rsidRPr="0095799F">
        <w:rPr>
          <w:rFonts w:cs="Arial"/>
        </w:rPr>
        <w:t>inviter l</w:t>
      </w:r>
      <w:r w:rsidR="009D683D">
        <w:rPr>
          <w:rFonts w:cs="Arial"/>
        </w:rPr>
        <w:t>’</w:t>
      </w:r>
      <w:r w:rsidRPr="0095799F">
        <w:rPr>
          <w:rFonts w:cs="Arial"/>
        </w:rPr>
        <w:t>expert de l</w:t>
      </w:r>
      <w:r w:rsidR="009D683D">
        <w:rPr>
          <w:rFonts w:cs="Arial"/>
        </w:rPr>
        <w:t>’</w:t>
      </w:r>
      <w:r w:rsidRPr="0095799F">
        <w:rPr>
          <w:rFonts w:cs="Arial"/>
        </w:rPr>
        <w:t xml:space="preserve">Union européenne à </w:t>
      </w:r>
      <w:r w:rsidR="00E40688" w:rsidRPr="0095799F">
        <w:rPr>
          <w:rFonts w:cs="Arial"/>
        </w:rPr>
        <w:t>établir</w:t>
      </w:r>
      <w:r w:rsidRPr="0095799F">
        <w:rPr>
          <w:rFonts w:cs="Arial"/>
        </w:rPr>
        <w:t xml:space="preserve">, avec le concours du Brésil, une proposition de modification éventuelle du </w:t>
      </w:r>
      <w:r w:rsidR="00F66393" w:rsidRPr="0095799F">
        <w:rPr>
          <w:rFonts w:cs="Arial"/>
        </w:rPr>
        <w:t>paragraphe 5</w:t>
      </w:r>
      <w:r w:rsidRPr="0095799F">
        <w:rPr>
          <w:rFonts w:cs="Arial"/>
        </w:rPr>
        <w:t xml:space="preserve">.5.5 du </w:t>
      </w:r>
      <w:r w:rsidR="003431B7" w:rsidRPr="0095799F">
        <w:rPr>
          <w:rFonts w:cs="Arial"/>
        </w:rPr>
        <w:t>document</w:t>
      </w:r>
      <w:r w:rsidR="00B72A35">
        <w:rPr>
          <w:rFonts w:cs="Arial"/>
        </w:rPr>
        <w:t> </w:t>
      </w:r>
      <w:r w:rsidR="003431B7" w:rsidRPr="0095799F">
        <w:rPr>
          <w:rFonts w:cs="Arial"/>
        </w:rPr>
        <w:t>TG</w:t>
      </w:r>
      <w:r w:rsidRPr="0095799F">
        <w:rPr>
          <w:rFonts w:cs="Arial"/>
        </w:rPr>
        <w:t>P/9/2, qui sera présentée à sa cinquante</w:t>
      </w:r>
      <w:r w:rsidR="009D683D">
        <w:rPr>
          <w:rFonts w:cs="Arial"/>
        </w:rPr>
        <w:t>-</w:t>
      </w:r>
      <w:r w:rsidRPr="0095799F">
        <w:rPr>
          <w:rFonts w:cs="Arial"/>
        </w:rPr>
        <w:t>trois</w:t>
      </w:r>
      <w:r w:rsidR="009D683D">
        <w:rPr>
          <w:rFonts w:cs="Arial"/>
        </w:rPr>
        <w:t>ième session</w:t>
      </w:r>
      <w:r w:rsidRPr="0095799F">
        <w:rPr>
          <w:rFonts w:cs="Arial"/>
        </w:rPr>
        <w:t>.</w:t>
      </w:r>
    </w:p>
    <w:p w:rsidR="00C02493" w:rsidRPr="0095799F" w:rsidRDefault="00C02493" w:rsidP="00853520"/>
    <w:p w:rsidR="00C02493" w:rsidRPr="0095799F" w:rsidRDefault="004868D5" w:rsidP="004868D5">
      <w:r w:rsidRPr="0095799F">
        <w:t>Le TWF a examiné neuf</w:t>
      </w:r>
      <w:r w:rsidR="007E2AEA" w:rsidRPr="0095799F">
        <w:t> </w:t>
      </w:r>
      <w:r w:rsidRPr="0095799F">
        <w:t>projets de principes directeurs d</w:t>
      </w:r>
      <w:r w:rsidR="009D683D">
        <w:t>’</w:t>
      </w:r>
      <w:r w:rsidRPr="0095799F">
        <w:t>examen et il est convenu que les projets de principes directeurs d</w:t>
      </w:r>
      <w:r w:rsidR="009D683D">
        <w:t>’</w:t>
      </w:r>
      <w:r w:rsidRPr="0095799F">
        <w:t xml:space="preserve">examen </w:t>
      </w:r>
      <w:r w:rsidR="00E40688" w:rsidRPr="0095799F">
        <w:t>de</w:t>
      </w:r>
      <w:r w:rsidRPr="0095799F">
        <w:t xml:space="preserve"> l</w:t>
      </w:r>
      <w:r w:rsidR="009D683D">
        <w:t>’</w:t>
      </w:r>
      <w:r w:rsidRPr="0095799F">
        <w:t xml:space="preserve">abricotier (révision), </w:t>
      </w:r>
      <w:r w:rsidR="00E40688" w:rsidRPr="0095799F">
        <w:t xml:space="preserve">de </w:t>
      </w:r>
      <w:r w:rsidRPr="0095799F">
        <w:t>l</w:t>
      </w:r>
      <w:r w:rsidR="009D683D">
        <w:t>’</w:t>
      </w:r>
      <w:r w:rsidRPr="0095799F">
        <w:t xml:space="preserve">actinidia (révision partielle), </w:t>
      </w:r>
      <w:r w:rsidR="00E40688" w:rsidRPr="0095799F">
        <w:t>du</w:t>
      </w:r>
      <w:r w:rsidRPr="0095799F">
        <w:t xml:space="preserve"> prunier japonais (révision partielle), </w:t>
      </w:r>
      <w:r w:rsidR="00E40688" w:rsidRPr="0095799F">
        <w:t>du</w:t>
      </w:r>
      <w:r w:rsidRPr="0095799F">
        <w:t xml:space="preserve"> pêcher (révision partielle) et </w:t>
      </w:r>
      <w:r w:rsidR="00E40688" w:rsidRPr="0095799F">
        <w:t>du</w:t>
      </w:r>
      <w:r w:rsidRPr="0095799F">
        <w:t xml:space="preserve"> porte</w:t>
      </w:r>
      <w:r w:rsidR="009D683D">
        <w:t>-</w:t>
      </w:r>
      <w:r w:rsidRPr="0095799F">
        <w:t>greffes de prunus (révision partielle) devraient être soumis au</w:t>
      </w:r>
      <w:r w:rsidR="009D683D">
        <w:t> TC</w:t>
      </w:r>
      <w:r w:rsidRPr="0095799F">
        <w:t xml:space="preserve"> pour adoption.</w:t>
      </w:r>
    </w:p>
    <w:p w:rsidR="00C02493" w:rsidRPr="0095799F" w:rsidRDefault="00C02493" w:rsidP="00853520"/>
    <w:p w:rsidR="00C02493" w:rsidRPr="0095799F" w:rsidRDefault="004868D5" w:rsidP="004868D5">
      <w:pPr>
        <w:rPr>
          <w:rFonts w:cs="Arial"/>
        </w:rPr>
      </w:pPr>
      <w:r w:rsidRPr="0095799F">
        <w:rPr>
          <w:rFonts w:cs="Arial"/>
        </w:rPr>
        <w:t>Le TWF a noté que l</w:t>
      </w:r>
      <w:r w:rsidR="009D683D">
        <w:rPr>
          <w:rFonts w:cs="Arial"/>
        </w:rPr>
        <w:t>’</w:t>
      </w:r>
      <w:r w:rsidRPr="0095799F">
        <w:rPr>
          <w:rFonts w:cs="Arial"/>
        </w:rPr>
        <w:t>examen du projet de principes directeurs d</w:t>
      </w:r>
      <w:r w:rsidR="009D683D">
        <w:rPr>
          <w:rFonts w:cs="Arial"/>
        </w:rPr>
        <w:t>’</w:t>
      </w:r>
      <w:r w:rsidRPr="0095799F">
        <w:rPr>
          <w:rFonts w:cs="Arial"/>
        </w:rPr>
        <w:t>examen du goyavier avait été retiré de l</w:t>
      </w:r>
      <w:r w:rsidR="009D683D">
        <w:rPr>
          <w:rFonts w:cs="Arial"/>
        </w:rPr>
        <w:t>’</w:t>
      </w:r>
      <w:r w:rsidRPr="0095799F">
        <w:rPr>
          <w:rFonts w:cs="Arial"/>
        </w:rPr>
        <w:t>ordre du jour en raison de l</w:t>
      </w:r>
      <w:r w:rsidR="009D683D">
        <w:rPr>
          <w:rFonts w:cs="Arial"/>
        </w:rPr>
        <w:t>’</w:t>
      </w:r>
      <w:r w:rsidRPr="0095799F">
        <w:rPr>
          <w:rFonts w:cs="Arial"/>
        </w:rPr>
        <w:t>indisponibilité de l</w:t>
      </w:r>
      <w:r w:rsidR="009D683D">
        <w:rPr>
          <w:rFonts w:cs="Arial"/>
        </w:rPr>
        <w:t>’</w:t>
      </w:r>
      <w:r w:rsidRPr="0095799F">
        <w:rPr>
          <w:rFonts w:cs="Arial"/>
        </w:rPr>
        <w:t>experte principale, Mme</w:t>
      </w:r>
      <w:r w:rsidR="007E2AEA" w:rsidRPr="0095799F">
        <w:rPr>
          <w:rFonts w:cs="Arial"/>
        </w:rPr>
        <w:t> </w:t>
      </w:r>
      <w:r w:rsidRPr="0095799F">
        <w:rPr>
          <w:rFonts w:cs="Arial"/>
        </w:rPr>
        <w:t>Ling Gao (Chine).</w:t>
      </w:r>
    </w:p>
    <w:p w:rsidR="00C02493" w:rsidRPr="0095799F" w:rsidRDefault="00C02493" w:rsidP="00853520"/>
    <w:p w:rsidR="00C02493" w:rsidRPr="0095799F" w:rsidRDefault="00E8615C" w:rsidP="00E8615C">
      <w:pPr>
        <w:spacing w:after="60"/>
        <w:rPr>
          <w:rFonts w:cs="Arial"/>
        </w:rPr>
      </w:pPr>
      <w:r w:rsidRPr="0095799F">
        <w:rPr>
          <w:rFonts w:cs="Arial"/>
        </w:rPr>
        <w:t>Le TW</w:t>
      </w:r>
      <w:r w:rsidR="008E323F">
        <w:rPr>
          <w:rFonts w:cs="Arial"/>
        </w:rPr>
        <w:t>F</w:t>
      </w:r>
      <w:r w:rsidRPr="0095799F">
        <w:rPr>
          <w:rFonts w:cs="Arial"/>
        </w:rPr>
        <w:t xml:space="preserve"> est convenu d</w:t>
      </w:r>
      <w:r w:rsidR="009D683D">
        <w:rPr>
          <w:rFonts w:cs="Arial"/>
        </w:rPr>
        <w:t>’</w:t>
      </w:r>
      <w:r w:rsidRPr="0095799F">
        <w:rPr>
          <w:rFonts w:cs="Arial"/>
        </w:rPr>
        <w:t>examiner les projets de principes directeurs d</w:t>
      </w:r>
      <w:r w:rsidR="009D683D">
        <w:rPr>
          <w:rFonts w:cs="Arial"/>
        </w:rPr>
        <w:t>’</w:t>
      </w:r>
      <w:r w:rsidRPr="0095799F">
        <w:rPr>
          <w:rFonts w:cs="Arial"/>
        </w:rPr>
        <w:t>examen du pommier (variétés fruitières) (révision), du palmier dattier, de la vigne (révision), du goyavier (révision), du lyciet, du noisetier (révision), du citronnier (révision), du mandarinier (révision), du mûrier, du framboisier (révision), du cerisier acide (révision), du fraisier (révision), du cerisier doux (révision), de l</w:t>
      </w:r>
      <w:r w:rsidR="009D683D">
        <w:rPr>
          <w:rFonts w:cs="Arial"/>
        </w:rPr>
        <w:t>’</w:t>
      </w:r>
      <w:r w:rsidRPr="0095799F">
        <w:rPr>
          <w:rFonts w:cs="Arial"/>
        </w:rPr>
        <w:t>oranger trifolié (révision), de l</w:t>
      </w:r>
      <w:r w:rsidR="009D683D">
        <w:rPr>
          <w:rFonts w:cs="Arial"/>
        </w:rPr>
        <w:t>’</w:t>
      </w:r>
      <w:r w:rsidRPr="0095799F">
        <w:rPr>
          <w:rFonts w:cs="Arial"/>
        </w:rPr>
        <w:t>oranger (révision partielle), du pomelo et du pamplemoussier (révision partielle) et du noyer (révision partielle), à sa cinquante</w:t>
      </w:r>
      <w:r w:rsidR="009D683D">
        <w:rPr>
          <w:rFonts w:cs="Arial"/>
        </w:rPr>
        <w:t>-</w:t>
      </w:r>
      <w:r w:rsidRPr="0095799F">
        <w:rPr>
          <w:rFonts w:cs="Arial"/>
        </w:rPr>
        <w:t>trois</w:t>
      </w:r>
      <w:r w:rsidR="009D683D">
        <w:rPr>
          <w:rFonts w:cs="Arial"/>
        </w:rPr>
        <w:t>ième session</w:t>
      </w:r>
      <w:r w:rsidRPr="0095799F">
        <w:rPr>
          <w:rFonts w:cs="Arial"/>
        </w:rPr>
        <w:t>.</w:t>
      </w:r>
    </w:p>
    <w:p w:rsidR="00C02493" w:rsidRPr="0095799F" w:rsidRDefault="00C02493" w:rsidP="00853520"/>
    <w:p w:rsidR="00C02493" w:rsidRPr="0095799F" w:rsidRDefault="00DB176E" w:rsidP="00DB176E">
      <w:pPr>
        <w:keepNext/>
      </w:pPr>
      <w:r w:rsidRPr="0095799F">
        <w:t xml:space="preserve">Le TWF a </w:t>
      </w:r>
      <w:r w:rsidR="00E40688" w:rsidRPr="0095799F">
        <w:t>fait observer</w:t>
      </w:r>
      <w:r w:rsidRPr="0095799F">
        <w:t xml:space="preserve"> qu</w:t>
      </w:r>
      <w:r w:rsidR="009D683D">
        <w:t>’</w:t>
      </w:r>
      <w:r w:rsidRPr="0095799F">
        <w:t>aucune invitation pour le lieu de sa cinquante</w:t>
      </w:r>
      <w:r w:rsidR="009D683D">
        <w:t>-</w:t>
      </w:r>
      <w:r w:rsidRPr="0095799F">
        <w:t>trois</w:t>
      </w:r>
      <w:r w:rsidR="009D683D">
        <w:t>ième session</w:t>
      </w:r>
      <w:r w:rsidRPr="0095799F">
        <w:t xml:space="preserve"> n</w:t>
      </w:r>
      <w:r w:rsidR="009D683D">
        <w:t>’</w:t>
      </w:r>
      <w:r w:rsidRPr="0095799F">
        <w:t>avait été reç</w:t>
      </w:r>
      <w:r w:rsidR="007C3D13" w:rsidRPr="0095799F">
        <w:t>ue</w:t>
      </w:r>
      <w:r w:rsidR="007C3D13">
        <w:t xml:space="preserve">.  </w:t>
      </w:r>
      <w:r w:rsidR="007C3D13" w:rsidRPr="0095799F">
        <w:t>Il</w:t>
      </w:r>
      <w:r w:rsidRPr="0095799F">
        <w:t xml:space="preserve"> a noté qu</w:t>
      </w:r>
      <w:r w:rsidR="009D683D">
        <w:t>’</w:t>
      </w:r>
      <w:r w:rsidRPr="0095799F">
        <w:t>une décision sur la date et le lieu de sa prochaine sess</w:t>
      </w:r>
      <w:r w:rsidR="00E40688" w:rsidRPr="0095799F">
        <w:t>ion serait prise par le Conseil</w:t>
      </w:r>
      <w:r w:rsidRPr="0095799F">
        <w:t xml:space="preserve"> à sa cinquante</w:t>
      </w:r>
      <w:r w:rsidR="009D683D">
        <w:t>-</w:t>
      </w:r>
      <w:r w:rsidRPr="0095799F">
        <w:t>cinqu</w:t>
      </w:r>
      <w:r w:rsidR="009D683D">
        <w:t>ième session</w:t>
      </w:r>
      <w:r w:rsidR="00E40688" w:rsidRPr="0095799F">
        <w:t>,</w:t>
      </w:r>
      <w:r w:rsidRPr="0095799F">
        <w:t xml:space="preserve"> qui se tiendra le 2</w:t>
      </w:r>
      <w:r w:rsidR="00F66393" w:rsidRPr="0095799F">
        <w:t>9 octobre 20</w:t>
      </w:r>
      <w:r w:rsidRPr="0095799F">
        <w:t>21.</w:t>
      </w:r>
    </w:p>
    <w:p w:rsidR="00C02493" w:rsidRPr="0095799F" w:rsidRDefault="00C02493" w:rsidP="00853520"/>
    <w:p w:rsidR="00C02493" w:rsidRPr="0095799F" w:rsidRDefault="00DB176E" w:rsidP="00DB176E">
      <w:pPr>
        <w:rPr>
          <w:rFonts w:cs="Arial"/>
        </w:rPr>
      </w:pPr>
      <w:r w:rsidRPr="0095799F">
        <w:rPr>
          <w:rFonts w:cs="Arial"/>
        </w:rPr>
        <w:t xml:space="preserve">Le TWF a </w:t>
      </w:r>
      <w:r w:rsidR="00E40688" w:rsidRPr="0095799F">
        <w:rPr>
          <w:rFonts w:cs="Arial"/>
        </w:rPr>
        <w:t xml:space="preserve">indiqué </w:t>
      </w:r>
      <w:r w:rsidRPr="0095799F">
        <w:rPr>
          <w:rFonts w:cs="Arial"/>
        </w:rPr>
        <w:t>que les membres de l</w:t>
      </w:r>
      <w:r w:rsidR="009D683D">
        <w:rPr>
          <w:rFonts w:cs="Arial"/>
        </w:rPr>
        <w:t>’</w:t>
      </w:r>
      <w:r w:rsidRPr="0095799F">
        <w:rPr>
          <w:rFonts w:cs="Arial"/>
        </w:rPr>
        <w:t>UPOV pourraient contacter le Bureau de l</w:t>
      </w:r>
      <w:r w:rsidR="009D683D">
        <w:rPr>
          <w:rFonts w:cs="Arial"/>
        </w:rPr>
        <w:t>’</w:t>
      </w:r>
      <w:r w:rsidRPr="0095799F">
        <w:rPr>
          <w:rFonts w:cs="Arial"/>
        </w:rPr>
        <w:t>Union pour proposer une date et un lieu pour la prochaine session</w:t>
      </w:r>
      <w:r w:rsidR="00F66393" w:rsidRPr="0095799F">
        <w:rPr>
          <w:rFonts w:cs="Arial"/>
        </w:rPr>
        <w:t xml:space="preserve"> du </w:t>
      </w:r>
      <w:r w:rsidR="007C3D13" w:rsidRPr="0095799F">
        <w:rPr>
          <w:rFonts w:cs="Arial"/>
        </w:rPr>
        <w:t>TWF</w:t>
      </w:r>
      <w:r w:rsidR="007C3D13">
        <w:rPr>
          <w:rFonts w:cs="Arial"/>
        </w:rPr>
        <w:t xml:space="preserve">.  </w:t>
      </w:r>
      <w:r w:rsidR="007C3D13" w:rsidRPr="0095799F">
        <w:rPr>
          <w:rFonts w:cs="Arial"/>
        </w:rPr>
        <w:t>Si</w:t>
      </w:r>
      <w:r w:rsidRPr="0095799F">
        <w:rPr>
          <w:rFonts w:cs="Arial"/>
        </w:rPr>
        <w:t xml:space="preserve"> une proposition était reçue suffisamment tôt avant la cinquante</w:t>
      </w:r>
      <w:r w:rsidR="009D683D">
        <w:rPr>
          <w:rFonts w:cs="Arial"/>
        </w:rPr>
        <w:t>-</w:t>
      </w:r>
      <w:r w:rsidRPr="0095799F">
        <w:rPr>
          <w:rFonts w:cs="Arial"/>
        </w:rPr>
        <w:t>cinqu</w:t>
      </w:r>
      <w:r w:rsidR="009D683D">
        <w:rPr>
          <w:rFonts w:cs="Arial"/>
        </w:rPr>
        <w:t>ième session</w:t>
      </w:r>
      <w:r w:rsidRPr="0095799F">
        <w:rPr>
          <w:rFonts w:cs="Arial"/>
        </w:rPr>
        <w:t xml:space="preserve"> du Conseil, elle pourrait être examinée par celui</w:t>
      </w:r>
      <w:r w:rsidR="009D683D">
        <w:rPr>
          <w:rFonts w:cs="Arial"/>
        </w:rPr>
        <w:t>-</w:t>
      </w:r>
      <w:r w:rsidRPr="0095799F">
        <w:rPr>
          <w:rFonts w:cs="Arial"/>
        </w:rPr>
        <w:t>ci à sa cinquante</w:t>
      </w:r>
      <w:r w:rsidR="009D683D">
        <w:rPr>
          <w:rFonts w:cs="Arial"/>
        </w:rPr>
        <w:t>-</w:t>
      </w:r>
      <w:r w:rsidRPr="0095799F">
        <w:rPr>
          <w:rFonts w:cs="Arial"/>
        </w:rPr>
        <w:t>cinqu</w:t>
      </w:r>
      <w:r w:rsidR="009D683D">
        <w:rPr>
          <w:rFonts w:cs="Arial"/>
        </w:rPr>
        <w:t>ième session</w:t>
      </w:r>
      <w:r w:rsidRPr="0095799F">
        <w:rPr>
          <w:rFonts w:cs="Arial"/>
        </w:rPr>
        <w:t>.</w:t>
      </w:r>
    </w:p>
    <w:p w:rsidR="00C02493" w:rsidRPr="0095799F" w:rsidRDefault="00C02493" w:rsidP="00853520">
      <w:pPr>
        <w:keepNext/>
        <w:rPr>
          <w:rFonts w:cs="Arial"/>
        </w:rPr>
      </w:pPr>
    </w:p>
    <w:p w:rsidR="00C02493" w:rsidRPr="0095799F" w:rsidRDefault="00DB176E" w:rsidP="00DB176E">
      <w:pPr>
        <w:keepNext/>
      </w:pPr>
      <w:r w:rsidRPr="0095799F">
        <w:t>Le TWF est convenu que sa cinquante</w:t>
      </w:r>
      <w:r w:rsidR="009D683D">
        <w:t>-</w:t>
      </w:r>
      <w:r w:rsidRPr="0095799F">
        <w:t>trois</w:t>
      </w:r>
      <w:r w:rsidR="009D683D">
        <w:t>ième session</w:t>
      </w:r>
      <w:r w:rsidRPr="0095799F">
        <w:t xml:space="preserve"> se tiendrait par voie électronique du 11 au 1</w:t>
      </w:r>
      <w:r w:rsidR="00F66393" w:rsidRPr="0095799F">
        <w:t>5 juillet 20</w:t>
      </w:r>
      <w:r w:rsidRPr="0095799F">
        <w:t>22, si aucune autre proposition n</w:t>
      </w:r>
      <w:r w:rsidR="009D683D">
        <w:t>’</w:t>
      </w:r>
      <w:r w:rsidRPr="0095799F">
        <w:t>était reçue d</w:t>
      </w:r>
      <w:r w:rsidR="009D683D">
        <w:t>’</w:t>
      </w:r>
      <w:r w:rsidRPr="0095799F">
        <w:t>un membre de l</w:t>
      </w:r>
      <w:r w:rsidR="009D683D">
        <w:t>’</w:t>
      </w:r>
      <w:r w:rsidRPr="0095799F">
        <w:t>Union.</w:t>
      </w:r>
    </w:p>
    <w:p w:rsidR="00C02493" w:rsidRPr="0095799F" w:rsidRDefault="00C02493" w:rsidP="00853520">
      <w:pPr>
        <w:rPr>
          <w:rFonts w:cs="Arial"/>
        </w:rPr>
      </w:pPr>
    </w:p>
    <w:p w:rsidR="00C02493" w:rsidRPr="0095799F" w:rsidRDefault="00DB176E" w:rsidP="00DB176E">
      <w:r w:rsidRPr="0095799F">
        <w:t>Le TWF est convenu que les documents relatifs à sa cinquante</w:t>
      </w:r>
      <w:r w:rsidR="009D683D">
        <w:t>-</w:t>
      </w:r>
      <w:r w:rsidRPr="0095799F">
        <w:t>trois</w:t>
      </w:r>
      <w:r w:rsidR="009D683D">
        <w:t>ième session</w:t>
      </w:r>
      <w:r w:rsidRPr="0095799F">
        <w:t xml:space="preserve"> devraient être soumis au Bureau de l</w:t>
      </w:r>
      <w:r w:rsidR="009D683D">
        <w:t>’</w:t>
      </w:r>
      <w:r w:rsidRPr="0095799F">
        <w:t>Union au plus tard le 2</w:t>
      </w:r>
      <w:r w:rsidR="00F66393" w:rsidRPr="0095799F">
        <w:t>5 mars 20</w:t>
      </w:r>
      <w:r w:rsidRPr="0095799F">
        <w:t>22.</w:t>
      </w:r>
      <w:r w:rsidR="00F66393" w:rsidRPr="0095799F">
        <w:t xml:space="preserve"> </w:t>
      </w:r>
      <w:r w:rsidR="007E2AEA" w:rsidRPr="0095799F">
        <w:t xml:space="preserve"> </w:t>
      </w:r>
      <w:r w:rsidR="00F66393" w:rsidRPr="0095799F">
        <w:t>Le TWF</w:t>
      </w:r>
      <w:r w:rsidR="00E40688" w:rsidRPr="0095799F">
        <w:t xml:space="preserve"> a indiqué</w:t>
      </w:r>
      <w:r w:rsidRPr="0095799F">
        <w:t xml:space="preserve"> que les points seraient supprimés de l</w:t>
      </w:r>
      <w:r w:rsidR="009D683D">
        <w:t>’</w:t>
      </w:r>
      <w:r w:rsidRPr="0095799F">
        <w:t>ordre du jour si les documents prévus ne parvenaient pas au Bureau de l</w:t>
      </w:r>
      <w:r w:rsidR="009D683D">
        <w:t>’</w:t>
      </w:r>
      <w:r w:rsidRPr="0095799F">
        <w:t>Union dans le délai convenu.</w:t>
      </w:r>
    </w:p>
    <w:p w:rsidR="00C02493" w:rsidRPr="0095799F" w:rsidRDefault="00C02493" w:rsidP="00853520">
      <w:pPr>
        <w:keepNext/>
      </w:pPr>
    </w:p>
    <w:p w:rsidR="00C02493" w:rsidRPr="0095799F" w:rsidRDefault="00DB176E" w:rsidP="00DB176E">
      <w:pPr>
        <w:keepNext/>
        <w:rPr>
          <w:rFonts w:cs="Arial"/>
        </w:rPr>
      </w:pPr>
      <w:r w:rsidRPr="0095799F">
        <w:rPr>
          <w:rFonts w:cs="Arial"/>
        </w:rPr>
        <w:t>Le TWF a proposé d</w:t>
      </w:r>
      <w:r w:rsidR="009D683D">
        <w:rPr>
          <w:rFonts w:cs="Arial"/>
        </w:rPr>
        <w:t>’</w:t>
      </w:r>
      <w:r w:rsidRPr="0095799F">
        <w:rPr>
          <w:rFonts w:cs="Arial"/>
        </w:rPr>
        <w:t>examiner les points suivants à sa cinquante</w:t>
      </w:r>
      <w:r w:rsidR="009D683D">
        <w:rPr>
          <w:rFonts w:cs="Arial"/>
        </w:rPr>
        <w:t>-</w:t>
      </w:r>
      <w:r w:rsidRPr="0095799F">
        <w:rPr>
          <w:rFonts w:cs="Arial"/>
        </w:rPr>
        <w:t>trois</w:t>
      </w:r>
      <w:r w:rsidR="009D683D">
        <w:rPr>
          <w:rFonts w:cs="Arial"/>
        </w:rPr>
        <w:t>ième session :</w:t>
      </w:r>
    </w:p>
    <w:p w:rsidR="00C02493" w:rsidRPr="0095799F" w:rsidRDefault="00C02493" w:rsidP="00853520">
      <w:pPr>
        <w:keepNext/>
        <w:rPr>
          <w:rFonts w:cs="Arial"/>
        </w:rPr>
      </w:pP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Ouverture de la session</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Adoption de l</w:t>
      </w:r>
      <w:r w:rsidR="009D683D">
        <w:rPr>
          <w:rFonts w:cs="Arial"/>
          <w:lang w:val="fr-FR"/>
        </w:rPr>
        <w:t>’</w:t>
      </w:r>
      <w:r w:rsidRPr="0095799F">
        <w:rPr>
          <w:rFonts w:cs="Arial"/>
          <w:lang w:val="fr-FR"/>
        </w:rPr>
        <w:t>ordre du jour</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Rapports succincts sur l</w:t>
      </w:r>
      <w:r w:rsidR="009D683D">
        <w:rPr>
          <w:rFonts w:cs="Arial"/>
          <w:lang w:val="fr-FR"/>
        </w:rPr>
        <w:t>’</w:t>
      </w:r>
      <w:r w:rsidRPr="0095799F">
        <w:rPr>
          <w:rFonts w:cs="Arial"/>
          <w:lang w:val="fr-FR"/>
        </w:rPr>
        <w:t>évolution de la situation en matière de protection des obtentions végétales</w:t>
      </w:r>
    </w:p>
    <w:p w:rsidR="00C02493" w:rsidRPr="0095799F" w:rsidRDefault="00E40688" w:rsidP="00853520">
      <w:pPr>
        <w:spacing w:before="80" w:after="80"/>
        <w:ind w:left="1701" w:hanging="567"/>
        <w:rPr>
          <w:rFonts w:cs="Arial"/>
        </w:rPr>
      </w:pPr>
      <w:r w:rsidRPr="0095799F">
        <w:rPr>
          <w:rFonts w:cs="Arial"/>
        </w:rPr>
        <w:t>a)</w:t>
      </w:r>
      <w:r w:rsidRPr="0095799F">
        <w:rPr>
          <w:rFonts w:cs="Arial"/>
        </w:rPr>
        <w:tab/>
      </w:r>
      <w:r w:rsidR="00853520" w:rsidRPr="0095799F">
        <w:rPr>
          <w:rFonts w:cs="Arial"/>
        </w:rPr>
        <w:t>Rapports des membres et des observateurs (rapports écrits à établir par les membres et observateurs)</w:t>
      </w:r>
    </w:p>
    <w:p w:rsidR="00C02493" w:rsidRPr="0095799F" w:rsidRDefault="00E40688" w:rsidP="00853520">
      <w:pPr>
        <w:spacing w:before="80" w:after="80"/>
        <w:ind w:left="1701" w:hanging="567"/>
        <w:rPr>
          <w:rFonts w:cs="Arial"/>
        </w:rPr>
      </w:pPr>
      <w:r w:rsidRPr="0095799F">
        <w:rPr>
          <w:rFonts w:cs="Arial"/>
        </w:rPr>
        <w:t>b)</w:t>
      </w:r>
      <w:r w:rsidRPr="0095799F">
        <w:rPr>
          <w:rFonts w:cs="Arial"/>
        </w:rPr>
        <w:tab/>
      </w:r>
      <w:r w:rsidR="00853520" w:rsidRPr="0095799F">
        <w:rPr>
          <w:rFonts w:cs="Arial"/>
        </w:rPr>
        <w:t>Rapports sur les faits nouveaux intervenus à l</w:t>
      </w:r>
      <w:r w:rsidR="009D683D">
        <w:rPr>
          <w:rFonts w:cs="Arial"/>
        </w:rPr>
        <w:t>’</w:t>
      </w:r>
      <w:r w:rsidR="00853520" w:rsidRPr="0095799F">
        <w:rPr>
          <w:rFonts w:cs="Arial"/>
        </w:rPr>
        <w:t>UPOV (rapport verbal du Bureau de l</w:t>
      </w:r>
      <w:r w:rsidR="009D683D">
        <w:rPr>
          <w:rFonts w:cs="Arial"/>
        </w:rPr>
        <w:t>’</w:t>
      </w:r>
      <w:r w:rsidR="00853520" w:rsidRPr="0095799F">
        <w:rPr>
          <w:rFonts w:cs="Arial"/>
        </w:rPr>
        <w:t>Union)</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Techniques moléculaires (document à établir par le Bureau de l</w:t>
      </w:r>
      <w:r w:rsidR="009D683D">
        <w:rPr>
          <w:rFonts w:cs="Arial"/>
          <w:lang w:val="fr-FR"/>
        </w:rPr>
        <w:t>’</w:t>
      </w:r>
      <w:r w:rsidRPr="0095799F">
        <w:rPr>
          <w:rFonts w:cs="Arial"/>
          <w:lang w:val="fr-FR"/>
        </w:rPr>
        <w:t>Union)</w:t>
      </w:r>
    </w:p>
    <w:p w:rsidR="00C02493" w:rsidRPr="0095799F" w:rsidRDefault="00853520" w:rsidP="00853520">
      <w:pPr>
        <w:pStyle w:val="ListParagraph"/>
        <w:numPr>
          <w:ilvl w:val="0"/>
          <w:numId w:val="2"/>
        </w:numPr>
        <w:spacing w:before="80" w:after="80"/>
        <w:ind w:left="1701" w:hanging="567"/>
        <w:contextualSpacing w:val="0"/>
        <w:rPr>
          <w:rFonts w:cs="Arial"/>
          <w:lang w:val="fr-FR"/>
        </w:rPr>
      </w:pPr>
      <w:r w:rsidRPr="0095799F">
        <w:rPr>
          <w:rFonts w:cs="Arial"/>
          <w:lang w:val="fr-FR"/>
        </w:rPr>
        <w:t>Rapports sur les faits nouveaux intervenus à l</w:t>
      </w:r>
      <w:r w:rsidR="009D683D">
        <w:rPr>
          <w:rFonts w:cs="Arial"/>
          <w:lang w:val="fr-FR"/>
        </w:rPr>
        <w:t>’</w:t>
      </w:r>
      <w:r w:rsidRPr="0095799F">
        <w:rPr>
          <w:rFonts w:cs="Arial"/>
          <w:lang w:val="fr-FR"/>
        </w:rPr>
        <w:t>UPOV (document à établir par le Bureau de l</w:t>
      </w:r>
      <w:r w:rsidR="009D683D">
        <w:rPr>
          <w:rFonts w:cs="Arial"/>
          <w:lang w:val="fr-FR"/>
        </w:rPr>
        <w:t>’</w:t>
      </w:r>
      <w:r w:rsidRPr="0095799F">
        <w:rPr>
          <w:rFonts w:cs="Arial"/>
          <w:lang w:val="fr-FR"/>
        </w:rPr>
        <w:t>Union)</w:t>
      </w:r>
    </w:p>
    <w:p w:rsidR="00C02493" w:rsidRPr="0095799F" w:rsidRDefault="00DB176E" w:rsidP="00C02493">
      <w:pPr>
        <w:pStyle w:val="ListParagraph"/>
        <w:numPr>
          <w:ilvl w:val="0"/>
          <w:numId w:val="2"/>
        </w:numPr>
        <w:spacing w:before="80" w:after="80"/>
        <w:ind w:left="1701" w:hanging="567"/>
        <w:contextualSpacing w:val="0"/>
        <w:rPr>
          <w:rFonts w:cs="Arial"/>
          <w:lang w:val="fr-FR"/>
        </w:rPr>
      </w:pPr>
      <w:r w:rsidRPr="0095799F">
        <w:rPr>
          <w:rFonts w:cs="Arial"/>
          <w:lang w:val="fr-FR"/>
        </w:rPr>
        <w:t>Exposé sur l</w:t>
      </w:r>
      <w:r w:rsidR="009D683D">
        <w:rPr>
          <w:rFonts w:cs="Arial"/>
          <w:lang w:val="fr-FR"/>
        </w:rPr>
        <w:t>’</w:t>
      </w:r>
      <w:r w:rsidRPr="0095799F">
        <w:rPr>
          <w:rFonts w:cs="Arial"/>
          <w:lang w:val="fr-FR"/>
        </w:rPr>
        <w:t>utilisation de techniques moléculaires dans l</w:t>
      </w:r>
      <w:r w:rsidR="009D683D">
        <w:rPr>
          <w:rFonts w:cs="Arial"/>
          <w:lang w:val="fr-FR"/>
        </w:rPr>
        <w:t>’</w:t>
      </w:r>
      <w:r w:rsidRPr="0095799F">
        <w:rPr>
          <w:rFonts w:cs="Arial"/>
          <w:lang w:val="fr-FR"/>
        </w:rPr>
        <w:t>examen</w:t>
      </w:r>
      <w:r w:rsidR="007E2AEA" w:rsidRPr="0095799F">
        <w:rPr>
          <w:rFonts w:cs="Arial"/>
          <w:lang w:val="fr-FR"/>
        </w:rPr>
        <w:t> </w:t>
      </w:r>
      <w:r w:rsidRPr="0095799F">
        <w:rPr>
          <w:rFonts w:cs="Arial"/>
          <w:lang w:val="fr-FR"/>
        </w:rPr>
        <w:t>DHS (exposés de l</w:t>
      </w:r>
      <w:r w:rsidR="009D683D">
        <w:rPr>
          <w:rFonts w:cs="Arial"/>
          <w:lang w:val="fr-FR"/>
        </w:rPr>
        <w:t>’</w:t>
      </w:r>
      <w:r w:rsidRPr="0095799F">
        <w:rPr>
          <w:rFonts w:cs="Arial"/>
          <w:lang w:val="fr-FR"/>
        </w:rPr>
        <w:t>Union européenne et de la France et exposés sollicités de membres de l</w:t>
      </w:r>
      <w:r w:rsidR="009D683D">
        <w:rPr>
          <w:rFonts w:cs="Arial"/>
          <w:lang w:val="fr-FR"/>
        </w:rPr>
        <w:t>’</w:t>
      </w:r>
      <w:r w:rsidRPr="0095799F">
        <w:rPr>
          <w:rFonts w:cs="Arial"/>
          <w:lang w:val="fr-FR"/>
        </w:rPr>
        <w:t>Union</w:t>
      </w:r>
      <w:r w:rsidR="00983A46" w:rsidRPr="0095799F">
        <w:rPr>
          <w:rFonts w:cs="Arial"/>
          <w:lang w:val="fr-FR"/>
        </w:rPr>
        <w:t>)</w:t>
      </w:r>
    </w:p>
    <w:p w:rsidR="00C02493" w:rsidRPr="0095799F" w:rsidRDefault="00C535F1" w:rsidP="00C535F1">
      <w:pPr>
        <w:pStyle w:val="ListParagraph"/>
        <w:numPr>
          <w:ilvl w:val="0"/>
          <w:numId w:val="3"/>
        </w:numPr>
        <w:spacing w:before="80" w:after="80"/>
        <w:contextualSpacing w:val="0"/>
        <w:rPr>
          <w:rFonts w:cs="Arial"/>
          <w:lang w:val="fr-FR"/>
        </w:rPr>
      </w:pPr>
      <w:r w:rsidRPr="0095799F">
        <w:rPr>
          <w:rFonts w:cs="Arial"/>
          <w:lang w:val="fr-FR"/>
        </w:rPr>
        <w:t>Élaboration de documents d</w:t>
      </w:r>
      <w:r w:rsidR="009D683D">
        <w:rPr>
          <w:rFonts w:cs="Arial"/>
          <w:lang w:val="fr-FR"/>
        </w:rPr>
        <w:t>’</w:t>
      </w:r>
      <w:r w:rsidRPr="0095799F">
        <w:rPr>
          <w:rFonts w:cs="Arial"/>
          <w:lang w:val="fr-FR"/>
        </w:rPr>
        <w:t>orientation et d</w:t>
      </w:r>
      <w:r w:rsidR="009D683D">
        <w:rPr>
          <w:rFonts w:cs="Arial"/>
          <w:lang w:val="fr-FR"/>
        </w:rPr>
        <w:t>’</w:t>
      </w:r>
      <w:r w:rsidRPr="0095799F">
        <w:rPr>
          <w:rFonts w:cs="Arial"/>
          <w:lang w:val="fr-FR"/>
        </w:rPr>
        <w:t>information (documents à établir par le Bureau de l</w:t>
      </w:r>
      <w:r w:rsidR="009D683D">
        <w:rPr>
          <w:rFonts w:cs="Arial"/>
          <w:lang w:val="fr-FR"/>
        </w:rPr>
        <w:t>’</w:t>
      </w:r>
      <w:r w:rsidRPr="0095799F">
        <w:rPr>
          <w:rFonts w:cs="Arial"/>
          <w:lang w:val="fr-FR"/>
        </w:rPr>
        <w:t>Union)</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Dénominations variétales (document à établir par le Bureau de l</w:t>
      </w:r>
      <w:r w:rsidR="009D683D">
        <w:rPr>
          <w:rFonts w:cs="Arial"/>
          <w:lang w:val="fr-FR"/>
        </w:rPr>
        <w:t>’</w:t>
      </w:r>
      <w:r w:rsidRPr="0095799F">
        <w:rPr>
          <w:rFonts w:cs="Arial"/>
          <w:lang w:val="fr-FR"/>
        </w:rPr>
        <w:t>Union)</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Informations et bases de données</w:t>
      </w:r>
    </w:p>
    <w:p w:rsidR="00C02493" w:rsidRPr="0095799F" w:rsidRDefault="00853520" w:rsidP="00853520">
      <w:pPr>
        <w:spacing w:before="80" w:after="80"/>
        <w:ind w:left="1701" w:hanging="567"/>
        <w:rPr>
          <w:rFonts w:cs="Arial"/>
        </w:rPr>
      </w:pPr>
      <w:r w:rsidRPr="0095799F">
        <w:rPr>
          <w:rFonts w:cs="Arial"/>
        </w:rPr>
        <w:t>a</w:t>
      </w:r>
      <w:r w:rsidR="00983A46" w:rsidRPr="0095799F">
        <w:rPr>
          <w:rFonts w:cs="Arial"/>
        </w:rPr>
        <w:t>)</w:t>
      </w:r>
      <w:r w:rsidR="00983A46" w:rsidRPr="0095799F">
        <w:rPr>
          <w:rFonts w:cs="Arial"/>
        </w:rPr>
        <w:tab/>
      </w:r>
      <w:r w:rsidRPr="0095799F">
        <w:rPr>
          <w:rFonts w:cs="Arial"/>
        </w:rPr>
        <w:t>Bases de données d</w:t>
      </w:r>
      <w:r w:rsidR="009D683D">
        <w:rPr>
          <w:rFonts w:cs="Arial"/>
        </w:rPr>
        <w:t>’</w:t>
      </w:r>
      <w:r w:rsidRPr="0095799F">
        <w:rPr>
          <w:rFonts w:cs="Arial"/>
        </w:rPr>
        <w:t>information de l</w:t>
      </w:r>
      <w:r w:rsidR="009D683D">
        <w:rPr>
          <w:rFonts w:cs="Arial"/>
        </w:rPr>
        <w:t>’</w:t>
      </w:r>
      <w:r w:rsidRPr="0095799F">
        <w:rPr>
          <w:rFonts w:cs="Arial"/>
        </w:rPr>
        <w:t>UPOV (documents à établir par le Bureau de l</w:t>
      </w:r>
      <w:r w:rsidR="009D683D">
        <w:rPr>
          <w:rFonts w:cs="Arial"/>
        </w:rPr>
        <w:t>’</w:t>
      </w:r>
      <w:r w:rsidRPr="0095799F">
        <w:rPr>
          <w:rFonts w:cs="Arial"/>
        </w:rPr>
        <w:t>Union)</w:t>
      </w:r>
    </w:p>
    <w:p w:rsidR="00C02493" w:rsidRPr="0095799F" w:rsidRDefault="00983A46" w:rsidP="00853520">
      <w:pPr>
        <w:spacing w:before="80" w:after="80"/>
        <w:ind w:left="1701" w:hanging="567"/>
        <w:jc w:val="left"/>
        <w:rPr>
          <w:rFonts w:cs="Arial"/>
        </w:rPr>
      </w:pPr>
      <w:r w:rsidRPr="0095799F">
        <w:rPr>
          <w:rFonts w:cs="Arial"/>
        </w:rPr>
        <w:t>b)</w:t>
      </w:r>
      <w:r w:rsidRPr="0095799F">
        <w:rPr>
          <w:rFonts w:cs="Arial"/>
        </w:rPr>
        <w:tab/>
      </w:r>
      <w:r w:rsidR="00853520" w:rsidRPr="0095799F">
        <w:rPr>
          <w:rFonts w:cs="Arial"/>
        </w:rPr>
        <w:t>Bases de données sur les descriptions variétales (documents à établir par le Bureau de l</w:t>
      </w:r>
      <w:r w:rsidR="009D683D">
        <w:rPr>
          <w:rFonts w:cs="Arial"/>
        </w:rPr>
        <w:t>’</w:t>
      </w:r>
      <w:r w:rsidR="00853520" w:rsidRPr="0095799F">
        <w:rPr>
          <w:rFonts w:cs="Arial"/>
        </w:rPr>
        <w:t>Union)</w:t>
      </w:r>
    </w:p>
    <w:p w:rsidR="00C02493" w:rsidRPr="0095799F" w:rsidRDefault="00983A46" w:rsidP="00853520">
      <w:pPr>
        <w:spacing w:before="80" w:after="80"/>
        <w:ind w:left="1701" w:hanging="567"/>
        <w:rPr>
          <w:rFonts w:cs="Arial"/>
        </w:rPr>
      </w:pPr>
      <w:r w:rsidRPr="0095799F">
        <w:rPr>
          <w:rFonts w:cs="Arial"/>
        </w:rPr>
        <w:t>c)</w:t>
      </w:r>
      <w:r w:rsidRPr="0095799F">
        <w:rPr>
          <w:rFonts w:cs="Arial"/>
        </w:rPr>
        <w:tab/>
      </w:r>
      <w:r w:rsidR="00853520" w:rsidRPr="0095799F">
        <w:rPr>
          <w:rFonts w:cs="Arial"/>
        </w:rPr>
        <w:t>Échange et utilisation de logiciels et d</w:t>
      </w:r>
      <w:r w:rsidR="009D683D">
        <w:rPr>
          <w:rFonts w:cs="Arial"/>
        </w:rPr>
        <w:t>’</w:t>
      </w:r>
      <w:r w:rsidR="00853520" w:rsidRPr="0095799F">
        <w:rPr>
          <w:rFonts w:cs="Arial"/>
        </w:rPr>
        <w:t>équipements (document à établir par le Bureau de l</w:t>
      </w:r>
      <w:r w:rsidR="009D683D">
        <w:rPr>
          <w:rFonts w:cs="Arial"/>
        </w:rPr>
        <w:t>’</w:t>
      </w:r>
      <w:r w:rsidR="00853520" w:rsidRPr="0095799F">
        <w:rPr>
          <w:rFonts w:cs="Arial"/>
        </w:rPr>
        <w:t>Union)</w:t>
      </w:r>
    </w:p>
    <w:p w:rsidR="00C02493" w:rsidRPr="0095799F" w:rsidRDefault="00983A46" w:rsidP="00853520">
      <w:pPr>
        <w:spacing w:before="80" w:after="80"/>
        <w:ind w:left="1134"/>
        <w:rPr>
          <w:rFonts w:cs="Arial"/>
        </w:rPr>
      </w:pPr>
      <w:r w:rsidRPr="0095799F">
        <w:rPr>
          <w:rFonts w:cs="Arial"/>
        </w:rPr>
        <w:t>d)</w:t>
      </w:r>
      <w:r w:rsidRPr="0095799F">
        <w:rPr>
          <w:rFonts w:cs="Arial"/>
        </w:rPr>
        <w:tab/>
      </w:r>
      <w:r w:rsidR="00853520" w:rsidRPr="0095799F">
        <w:rPr>
          <w:rFonts w:cs="Arial"/>
        </w:rPr>
        <w:t>UPOV PRISMA (document à établir par le Bureau de l</w:t>
      </w:r>
      <w:r w:rsidR="009D683D">
        <w:rPr>
          <w:rFonts w:cs="Arial"/>
        </w:rPr>
        <w:t>’</w:t>
      </w:r>
      <w:r w:rsidR="00853520" w:rsidRPr="0095799F">
        <w:rPr>
          <w:rFonts w:cs="Arial"/>
        </w:rPr>
        <w:t>Union)</w:t>
      </w:r>
    </w:p>
    <w:p w:rsidR="00C02493" w:rsidRPr="0095799F" w:rsidRDefault="00853520" w:rsidP="00853520">
      <w:pPr>
        <w:pStyle w:val="ListParagraph"/>
        <w:numPr>
          <w:ilvl w:val="0"/>
          <w:numId w:val="3"/>
        </w:numPr>
        <w:spacing w:before="80" w:after="80"/>
        <w:contextualSpacing w:val="0"/>
        <w:rPr>
          <w:lang w:val="fr-FR"/>
        </w:rPr>
      </w:pPr>
      <w:r w:rsidRPr="0095799F">
        <w:rPr>
          <w:lang w:val="fr-FR"/>
        </w:rPr>
        <w:t>Expériences avec de nouveaux types et espèces (rapports verbaux sollicités)</w:t>
      </w:r>
    </w:p>
    <w:p w:rsidR="00C02493" w:rsidRPr="0095799F" w:rsidRDefault="00C535F1" w:rsidP="00C535F1">
      <w:pPr>
        <w:pStyle w:val="ListParagraph"/>
        <w:numPr>
          <w:ilvl w:val="0"/>
          <w:numId w:val="3"/>
        </w:numPr>
        <w:spacing w:before="80" w:after="80"/>
        <w:contextualSpacing w:val="0"/>
        <w:rPr>
          <w:rFonts w:cs="Arial"/>
          <w:lang w:val="fr-FR"/>
        </w:rPr>
      </w:pPr>
      <w:r w:rsidRPr="0095799F">
        <w:rPr>
          <w:rFonts w:cs="Arial"/>
          <w:lang w:val="fr-FR"/>
        </w:rPr>
        <w:t>Coopération en matière d</w:t>
      </w:r>
      <w:r w:rsidR="009D683D">
        <w:rPr>
          <w:rFonts w:cs="Arial"/>
          <w:lang w:val="fr-FR"/>
        </w:rPr>
        <w:t>’</w:t>
      </w:r>
      <w:r w:rsidRPr="0095799F">
        <w:rPr>
          <w:rFonts w:cs="Arial"/>
          <w:lang w:val="fr-FR"/>
        </w:rPr>
        <w:t>examen (document à établir par le Bureau de l</w:t>
      </w:r>
      <w:r w:rsidR="009D683D">
        <w:rPr>
          <w:rFonts w:cs="Arial"/>
          <w:lang w:val="fr-FR"/>
        </w:rPr>
        <w:t>’</w:t>
      </w:r>
      <w:r w:rsidRPr="0095799F">
        <w:rPr>
          <w:rFonts w:cs="Arial"/>
          <w:lang w:val="fr-FR"/>
        </w:rPr>
        <w:t>Union et exposés sollicités)</w:t>
      </w:r>
    </w:p>
    <w:p w:rsidR="00C02493" w:rsidRPr="0095799F" w:rsidRDefault="00B72C23" w:rsidP="00B72C23">
      <w:pPr>
        <w:pStyle w:val="ListParagraph"/>
        <w:numPr>
          <w:ilvl w:val="0"/>
          <w:numId w:val="3"/>
        </w:numPr>
        <w:spacing w:before="80" w:after="80"/>
        <w:contextualSpacing w:val="0"/>
        <w:rPr>
          <w:rFonts w:cs="Arial"/>
          <w:lang w:val="fr-FR"/>
        </w:rPr>
      </w:pPr>
      <w:r w:rsidRPr="0095799F">
        <w:rPr>
          <w:rFonts w:cs="Arial"/>
          <w:lang w:val="fr-FR"/>
        </w:rPr>
        <w:t>Accès au matériel végétal aux fins de la gestion des collections de variétés et de l</w:t>
      </w:r>
      <w:r w:rsidR="009D683D">
        <w:rPr>
          <w:rFonts w:cs="Arial"/>
          <w:lang w:val="fr-FR"/>
        </w:rPr>
        <w:t>’</w:t>
      </w:r>
      <w:r w:rsidRPr="0095799F">
        <w:rPr>
          <w:rFonts w:cs="Arial"/>
          <w:lang w:val="fr-FR"/>
        </w:rPr>
        <w:t>examen</w:t>
      </w:r>
      <w:r w:rsidR="007E2AEA" w:rsidRPr="0095799F">
        <w:rPr>
          <w:rFonts w:cs="Arial"/>
          <w:lang w:val="fr-FR"/>
        </w:rPr>
        <w:t> </w:t>
      </w:r>
      <w:r w:rsidRPr="0095799F">
        <w:rPr>
          <w:rFonts w:cs="Arial"/>
          <w:lang w:val="fr-FR"/>
        </w:rPr>
        <w:t>DHS (document à établir par le Bureau de l</w:t>
      </w:r>
      <w:r w:rsidR="009D683D">
        <w:rPr>
          <w:rFonts w:cs="Arial"/>
          <w:lang w:val="fr-FR"/>
        </w:rPr>
        <w:t>’</w:t>
      </w:r>
      <w:r w:rsidRPr="0095799F">
        <w:rPr>
          <w:rFonts w:cs="Arial"/>
          <w:lang w:val="fr-FR"/>
        </w:rPr>
        <w:t>Union et exposés sollicités de membres de l</w:t>
      </w:r>
      <w:r w:rsidR="009D683D">
        <w:rPr>
          <w:rFonts w:cs="Arial"/>
          <w:lang w:val="fr-FR"/>
        </w:rPr>
        <w:t>’</w:t>
      </w:r>
      <w:r w:rsidRPr="0095799F">
        <w:rPr>
          <w:rFonts w:cs="Arial"/>
          <w:lang w:val="fr-FR"/>
        </w:rPr>
        <w:t>Union</w:t>
      </w:r>
    </w:p>
    <w:p w:rsidR="00C02493" w:rsidRPr="0095799F" w:rsidRDefault="00750F82" w:rsidP="00750F82">
      <w:pPr>
        <w:pStyle w:val="ListParagraph"/>
        <w:numPr>
          <w:ilvl w:val="0"/>
          <w:numId w:val="3"/>
        </w:numPr>
        <w:spacing w:before="80" w:after="80"/>
        <w:contextualSpacing w:val="0"/>
        <w:rPr>
          <w:rFonts w:cs="Arial"/>
          <w:lang w:val="fr-FR"/>
        </w:rPr>
      </w:pPr>
      <w:r w:rsidRPr="0095799F">
        <w:rPr>
          <w:rFonts w:cs="Arial"/>
          <w:lang w:val="fr-FR"/>
        </w:rPr>
        <w:t>Examen DHS des variétés mutantes du pommier (document et exposé à établir par l</w:t>
      </w:r>
      <w:r w:rsidR="009D683D">
        <w:rPr>
          <w:rFonts w:cs="Arial"/>
          <w:lang w:val="fr-FR"/>
        </w:rPr>
        <w:t>’</w:t>
      </w:r>
      <w:r w:rsidRPr="0095799F">
        <w:rPr>
          <w:rFonts w:cs="Arial"/>
          <w:lang w:val="fr-FR"/>
        </w:rPr>
        <w:t>Union européenne et le Canada)</w:t>
      </w:r>
    </w:p>
    <w:p w:rsidR="00C02493" w:rsidRPr="0095799F" w:rsidRDefault="00750F82" w:rsidP="00750F82">
      <w:pPr>
        <w:pStyle w:val="ListParagraph"/>
        <w:numPr>
          <w:ilvl w:val="0"/>
          <w:numId w:val="3"/>
        </w:numPr>
        <w:spacing w:before="80" w:after="80"/>
        <w:contextualSpacing w:val="0"/>
        <w:rPr>
          <w:rFonts w:cs="Arial"/>
          <w:lang w:val="fr-FR"/>
        </w:rPr>
      </w:pPr>
      <w:r w:rsidRPr="0095799F">
        <w:rPr>
          <w:rFonts w:cs="Arial"/>
          <w:lang w:val="fr-FR"/>
        </w:rPr>
        <w:t>Questions à prendre en considération dans l</w:t>
      </w:r>
      <w:r w:rsidR="009D683D">
        <w:rPr>
          <w:rFonts w:cs="Arial"/>
          <w:lang w:val="fr-FR"/>
        </w:rPr>
        <w:t>’</w:t>
      </w:r>
      <w:r w:rsidRPr="0095799F">
        <w:rPr>
          <w:rFonts w:cs="Arial"/>
          <w:lang w:val="fr-FR"/>
        </w:rPr>
        <w:t>examen</w:t>
      </w:r>
      <w:r w:rsidR="007E2AEA" w:rsidRPr="0095799F">
        <w:rPr>
          <w:rFonts w:cs="Arial"/>
          <w:lang w:val="fr-FR"/>
        </w:rPr>
        <w:t> </w:t>
      </w:r>
      <w:r w:rsidRPr="0095799F">
        <w:rPr>
          <w:rFonts w:cs="Arial"/>
          <w:lang w:val="fr-FR"/>
        </w:rPr>
        <w:t>DHS pour le secteur des fruits (exposés sollicités de l</w:t>
      </w:r>
      <w:r w:rsidR="009D683D">
        <w:rPr>
          <w:rFonts w:cs="Arial"/>
          <w:lang w:val="fr-FR"/>
        </w:rPr>
        <w:t>’</w:t>
      </w:r>
      <w:r w:rsidRPr="0095799F">
        <w:rPr>
          <w:rFonts w:cs="Arial"/>
          <w:lang w:val="fr-FR"/>
        </w:rPr>
        <w:t>Union européenne et du Brésil et autres exposés sollicités de membres et d</w:t>
      </w:r>
      <w:r w:rsidR="009D683D">
        <w:rPr>
          <w:rFonts w:cs="Arial"/>
          <w:lang w:val="fr-FR"/>
        </w:rPr>
        <w:t>’</w:t>
      </w:r>
      <w:r w:rsidRPr="0095799F">
        <w:rPr>
          <w:rFonts w:cs="Arial"/>
          <w:lang w:val="fr-FR"/>
        </w:rPr>
        <w:t>observateurs)</w:t>
      </w:r>
    </w:p>
    <w:p w:rsidR="00C02493" w:rsidRPr="0095799F" w:rsidRDefault="00750F82" w:rsidP="00750F82">
      <w:pPr>
        <w:pStyle w:val="ListParagraph"/>
        <w:numPr>
          <w:ilvl w:val="0"/>
          <w:numId w:val="3"/>
        </w:numPr>
        <w:spacing w:before="80" w:after="80"/>
        <w:contextualSpacing w:val="0"/>
        <w:rPr>
          <w:rFonts w:cs="Arial"/>
          <w:lang w:val="fr-FR"/>
        </w:rPr>
      </w:pPr>
      <w:r w:rsidRPr="0095799F">
        <w:rPr>
          <w:rFonts w:cs="Arial"/>
          <w:lang w:val="fr-FR"/>
        </w:rPr>
        <w:t>Évaluation des caractères sur la base de la mesure de plantes ou parties de plantes individuelles pour de petits échantillons (exposés sollicités de la France et d</w:t>
      </w:r>
      <w:r w:rsidR="009D683D">
        <w:rPr>
          <w:rFonts w:cs="Arial"/>
          <w:lang w:val="fr-FR"/>
        </w:rPr>
        <w:t>’</w:t>
      </w:r>
      <w:r w:rsidRPr="0095799F">
        <w:rPr>
          <w:rFonts w:cs="Arial"/>
          <w:lang w:val="fr-FR"/>
        </w:rPr>
        <w:t>autres membres de l</w:t>
      </w:r>
      <w:r w:rsidR="009D683D">
        <w:rPr>
          <w:rFonts w:cs="Arial"/>
          <w:lang w:val="fr-FR"/>
        </w:rPr>
        <w:t>’</w:t>
      </w:r>
      <w:r w:rsidRPr="0095799F">
        <w:rPr>
          <w:rFonts w:cs="Arial"/>
          <w:lang w:val="fr-FR"/>
        </w:rPr>
        <w:t>Union)</w:t>
      </w:r>
    </w:p>
    <w:p w:rsidR="00C02493" w:rsidRPr="0095799F" w:rsidRDefault="00750F82" w:rsidP="00750F82">
      <w:pPr>
        <w:pStyle w:val="ListParagraph"/>
        <w:numPr>
          <w:ilvl w:val="0"/>
          <w:numId w:val="3"/>
        </w:numPr>
        <w:spacing w:before="80" w:after="80"/>
        <w:contextualSpacing w:val="0"/>
        <w:rPr>
          <w:rFonts w:cs="Arial"/>
          <w:lang w:val="fr-FR"/>
        </w:rPr>
      </w:pPr>
      <w:r w:rsidRPr="0095799F">
        <w:rPr>
          <w:rFonts w:cs="Arial"/>
          <w:lang w:val="fr-FR"/>
        </w:rPr>
        <w:t>L</w:t>
      </w:r>
      <w:r w:rsidR="009D683D">
        <w:rPr>
          <w:rFonts w:cs="Arial"/>
          <w:lang w:val="fr-FR"/>
        </w:rPr>
        <w:t>’</w:t>
      </w:r>
      <w:r w:rsidRPr="0095799F">
        <w:rPr>
          <w:rFonts w:cs="Arial"/>
          <w:lang w:val="fr-FR"/>
        </w:rPr>
        <w:t>évaluation de la couleur dans les plantes fruitières (exposés à établir par la Nouvelle</w:t>
      </w:r>
      <w:r w:rsidR="009D683D">
        <w:rPr>
          <w:rFonts w:cs="Arial"/>
          <w:lang w:val="fr-FR"/>
        </w:rPr>
        <w:t>-</w:t>
      </w:r>
      <w:r w:rsidRPr="0095799F">
        <w:rPr>
          <w:rFonts w:cs="Arial"/>
          <w:lang w:val="fr-FR"/>
        </w:rPr>
        <w:t>Zélande)</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Orientations pour les rédacteurs de principes directeurs d</w:t>
      </w:r>
      <w:r w:rsidR="009D683D">
        <w:rPr>
          <w:rFonts w:cs="Arial"/>
          <w:lang w:val="fr-FR"/>
        </w:rPr>
        <w:t>’</w:t>
      </w:r>
      <w:r w:rsidRPr="0095799F">
        <w:rPr>
          <w:rFonts w:cs="Arial"/>
          <w:lang w:val="fr-FR"/>
        </w:rPr>
        <w:t>examen</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Questions en suspens concernant les principes directeurs d</w:t>
      </w:r>
      <w:r w:rsidR="009D683D">
        <w:rPr>
          <w:rFonts w:cs="Arial"/>
          <w:lang w:val="fr-FR"/>
        </w:rPr>
        <w:t>’</w:t>
      </w:r>
      <w:r w:rsidRPr="0095799F">
        <w:rPr>
          <w:rFonts w:cs="Arial"/>
          <w:lang w:val="fr-FR"/>
        </w:rPr>
        <w:t>examen soumis au Comité technique pour adoption (le cas échéant)</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Examen des projets de principes directeurs d</w:t>
      </w:r>
      <w:r w:rsidR="009D683D">
        <w:rPr>
          <w:rFonts w:cs="Arial"/>
          <w:lang w:val="fr-FR"/>
        </w:rPr>
        <w:t>’</w:t>
      </w:r>
      <w:r w:rsidRPr="0095799F">
        <w:rPr>
          <w:rFonts w:cs="Arial"/>
          <w:lang w:val="fr-FR"/>
        </w:rPr>
        <w:t>examen (sous</w:t>
      </w:r>
      <w:r w:rsidR="009D683D">
        <w:rPr>
          <w:rFonts w:cs="Arial"/>
          <w:lang w:val="fr-FR"/>
        </w:rPr>
        <w:t>-</w:t>
      </w:r>
      <w:r w:rsidRPr="0095799F">
        <w:rPr>
          <w:rFonts w:cs="Arial"/>
          <w:lang w:val="fr-FR"/>
        </w:rPr>
        <w:t>groupes)</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Recommandations concernant les projets de principes directeurs d</w:t>
      </w:r>
      <w:r w:rsidR="009D683D">
        <w:rPr>
          <w:rFonts w:cs="Arial"/>
          <w:lang w:val="fr-FR"/>
        </w:rPr>
        <w:t>’</w:t>
      </w:r>
      <w:r w:rsidRPr="0095799F">
        <w:rPr>
          <w:rFonts w:cs="Arial"/>
          <w:lang w:val="fr-FR"/>
        </w:rPr>
        <w:t>examen</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Date et lieu de la prochaine session</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Programme futur</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Adoption du compte rendu de la session (selon le temps disponible)</w:t>
      </w:r>
    </w:p>
    <w:p w:rsidR="00C02493" w:rsidRPr="0095799F" w:rsidRDefault="00853520" w:rsidP="00853520">
      <w:pPr>
        <w:pStyle w:val="ListParagraph"/>
        <w:numPr>
          <w:ilvl w:val="0"/>
          <w:numId w:val="3"/>
        </w:numPr>
        <w:spacing w:before="80" w:after="80"/>
        <w:contextualSpacing w:val="0"/>
        <w:rPr>
          <w:rFonts w:cs="Arial"/>
          <w:lang w:val="fr-FR"/>
        </w:rPr>
      </w:pPr>
      <w:r w:rsidRPr="0095799F">
        <w:rPr>
          <w:rFonts w:cs="Arial"/>
          <w:lang w:val="fr-FR"/>
        </w:rPr>
        <w:t>Clôture de la session</w:t>
      </w:r>
    </w:p>
    <w:p w:rsidR="00C02493" w:rsidRPr="0095799F" w:rsidRDefault="00C02493" w:rsidP="00853520"/>
    <w:p w:rsidR="00C02493" w:rsidRPr="0095799F" w:rsidRDefault="00C02493" w:rsidP="00853520"/>
    <w:p w:rsidR="00C02493" w:rsidRPr="0095799F" w:rsidRDefault="00C02493" w:rsidP="00853520"/>
    <w:p w:rsidR="00C02493" w:rsidRPr="0095799F" w:rsidRDefault="00853520" w:rsidP="00853520">
      <w:pPr>
        <w:jc w:val="right"/>
      </w:pPr>
      <w:r w:rsidRPr="0095799F">
        <w:t>[L</w:t>
      </w:r>
      <w:r w:rsidR="009D683D">
        <w:t>’</w:t>
      </w:r>
      <w:r w:rsidR="00F66393" w:rsidRPr="0095799F">
        <w:t>annexe I</w:t>
      </w:r>
      <w:r w:rsidRPr="0095799F">
        <w:t>II suit]</w:t>
      </w:r>
    </w:p>
    <w:p w:rsidR="00853520" w:rsidRPr="0095799F" w:rsidRDefault="00853520" w:rsidP="00853520">
      <w:pPr>
        <w:sectPr w:rsidR="00853520" w:rsidRPr="0095799F" w:rsidSect="00C02493">
          <w:headerReference w:type="even" r:id="rId19"/>
          <w:headerReference w:type="default" r:id="rId20"/>
          <w:footerReference w:type="even" r:id="rId21"/>
          <w:footerReference w:type="default" r:id="rId22"/>
          <w:headerReference w:type="first" r:id="rId23"/>
          <w:footerReference w:type="first" r:id="rId24"/>
          <w:pgSz w:w="11907" w:h="16840" w:code="9"/>
          <w:pgMar w:top="510" w:right="1134" w:bottom="1134" w:left="1134" w:header="510" w:footer="680" w:gutter="0"/>
          <w:pgNumType w:start="1"/>
          <w:cols w:space="720"/>
          <w:titlePg/>
        </w:sectPr>
      </w:pPr>
    </w:p>
    <w:p w:rsidR="00C02493" w:rsidRPr="0095799F" w:rsidRDefault="008E661F" w:rsidP="008E661F">
      <w:pPr>
        <w:pStyle w:val="Heading1"/>
        <w:rPr>
          <w:lang w:val="fr-FR"/>
        </w:rPr>
      </w:pPr>
      <w:r w:rsidRPr="0095799F">
        <w:rPr>
          <w:lang w:val="fr-FR"/>
        </w:rPr>
        <w:t>Cinquante</w:t>
      </w:r>
      <w:r w:rsidR="009D683D">
        <w:rPr>
          <w:lang w:val="fr-FR"/>
        </w:rPr>
        <w:t>-</w:t>
      </w:r>
      <w:r w:rsidRPr="0095799F">
        <w:rPr>
          <w:lang w:val="fr-FR"/>
        </w:rPr>
        <w:t>trois</w:t>
      </w:r>
      <w:r w:rsidR="009D683D">
        <w:rPr>
          <w:lang w:val="fr-FR"/>
        </w:rPr>
        <w:t>ième session</w:t>
      </w:r>
      <w:r w:rsidRPr="0095799F">
        <w:rPr>
          <w:lang w:val="fr-FR"/>
        </w:rPr>
        <w:t xml:space="preserve"> du Groupe de travail sur les plantes ornementales et les arbres forestiers (TWO)</w:t>
      </w:r>
    </w:p>
    <w:p w:rsidR="00C02493" w:rsidRPr="0095799F" w:rsidRDefault="00C02493" w:rsidP="00853520">
      <w:pPr>
        <w:rPr>
          <w:rFonts w:cs="Arial"/>
        </w:rPr>
      </w:pPr>
    </w:p>
    <w:p w:rsidR="00C02493" w:rsidRPr="0095799F" w:rsidRDefault="008E661F" w:rsidP="008E661F">
      <w:pPr>
        <w:keepNext/>
        <w:outlineLvl w:val="2"/>
        <w:rPr>
          <w:rFonts w:cs="Arial"/>
          <w:i/>
        </w:rPr>
      </w:pPr>
      <w:r w:rsidRPr="0095799F">
        <w:rPr>
          <w:rFonts w:cs="Arial"/>
          <w:i/>
        </w:rPr>
        <w:t xml:space="preserve">Rapport </w:t>
      </w:r>
      <w:r w:rsidR="00A937B4" w:rsidRPr="0095799F">
        <w:rPr>
          <w:rFonts w:cs="Arial"/>
          <w:i/>
        </w:rPr>
        <w:t>présenté par</w:t>
      </w:r>
      <w:r w:rsidRPr="0095799F">
        <w:rPr>
          <w:rFonts w:cs="Arial"/>
          <w:i/>
        </w:rPr>
        <w:t xml:space="preserve"> Mme</w:t>
      </w:r>
      <w:r w:rsidR="007E2AEA" w:rsidRPr="0095799F">
        <w:rPr>
          <w:rFonts w:cs="Arial"/>
          <w:i/>
        </w:rPr>
        <w:t> </w:t>
      </w:r>
      <w:r w:rsidRPr="0095799F">
        <w:rPr>
          <w:rFonts w:cs="Arial"/>
          <w:i/>
        </w:rPr>
        <w:t>Ashley Balchin (Canada), présidente</w:t>
      </w:r>
      <w:r w:rsidR="00F66393" w:rsidRPr="0095799F">
        <w:rPr>
          <w:rFonts w:cs="Arial"/>
          <w:i/>
        </w:rPr>
        <w:t xml:space="preserve"> du TWO</w:t>
      </w:r>
    </w:p>
    <w:p w:rsidR="00C02493" w:rsidRPr="0095799F" w:rsidRDefault="00C02493" w:rsidP="00853520">
      <w:pPr>
        <w:rPr>
          <w:rFonts w:cs="Arial"/>
        </w:rPr>
      </w:pPr>
    </w:p>
    <w:p w:rsidR="00C02493" w:rsidRPr="0095799F" w:rsidRDefault="008E661F" w:rsidP="008E661F">
      <w:r w:rsidRPr="0095799F">
        <w:t>Le TWO a tenu sa cinquante</w:t>
      </w:r>
      <w:r w:rsidR="009D683D">
        <w:t>-</w:t>
      </w:r>
      <w:r w:rsidRPr="0095799F">
        <w:t>trois</w:t>
      </w:r>
      <w:r w:rsidR="009D683D">
        <w:t>ième session</w:t>
      </w:r>
      <w:r w:rsidRPr="0095799F">
        <w:t>, organisée par les Pays</w:t>
      </w:r>
      <w:r w:rsidR="009D683D">
        <w:t>-</w:t>
      </w:r>
      <w:r w:rsidRPr="0095799F">
        <w:t xml:space="preserve">Bas </w:t>
      </w:r>
      <w:r w:rsidR="00A937B4" w:rsidRPr="0095799F">
        <w:t>par voie</w:t>
      </w:r>
      <w:r w:rsidRPr="0095799F">
        <w:t xml:space="preserve"> électronique du 7 au 1</w:t>
      </w:r>
      <w:r w:rsidR="00F66393" w:rsidRPr="0095799F">
        <w:t>1 juin 20</w:t>
      </w:r>
      <w:r w:rsidRPr="0095799F">
        <w:t>21, sous la présidence de Mme</w:t>
      </w:r>
      <w:r w:rsidR="007E2AEA" w:rsidRPr="0095799F">
        <w:t> </w:t>
      </w:r>
      <w:r w:rsidRPr="0095799F">
        <w:t>Ashley Balchin (Cana</w:t>
      </w:r>
      <w:r w:rsidR="007C3D13" w:rsidRPr="0095799F">
        <w:t>da)</w:t>
      </w:r>
      <w:r w:rsidR="007C3D13">
        <w:t xml:space="preserve">.  </w:t>
      </w:r>
      <w:r w:rsidR="007C3D13" w:rsidRPr="0095799F">
        <w:t>Le</w:t>
      </w:r>
      <w:r w:rsidR="00853520" w:rsidRPr="0095799F">
        <w:t xml:space="preserve"> compte rendu de la session fait l</w:t>
      </w:r>
      <w:r w:rsidR="009D683D">
        <w:t>’</w:t>
      </w:r>
      <w:r w:rsidR="00853520" w:rsidRPr="0095799F">
        <w:t xml:space="preserve">objet du </w:t>
      </w:r>
      <w:r w:rsidR="003431B7" w:rsidRPr="0095799F">
        <w:t>document</w:t>
      </w:r>
      <w:r w:rsidR="00B72A35">
        <w:t> </w:t>
      </w:r>
      <w:r w:rsidR="003431B7" w:rsidRPr="0095799F">
        <w:t>TW</w:t>
      </w:r>
      <w:r w:rsidR="00853520" w:rsidRPr="0095799F">
        <w:t>O/53/10 “Report”.</w:t>
      </w:r>
    </w:p>
    <w:p w:rsidR="00C02493" w:rsidRPr="0095799F" w:rsidRDefault="00C02493" w:rsidP="00853520"/>
    <w:p w:rsidR="00C02493" w:rsidRPr="0095799F" w:rsidRDefault="00853520" w:rsidP="00853520">
      <w:r w:rsidRPr="0095799F">
        <w:fldChar w:fldCharType="begin"/>
      </w:r>
      <w:r w:rsidRPr="0095799F">
        <w:instrText xml:space="preserve"> 2. </w:instrText>
      </w:r>
      <w:r w:rsidRPr="0095799F">
        <w:fldChar w:fldCharType="end"/>
      </w:r>
      <w:r w:rsidRPr="0095799F">
        <w:t>Ont assisté à la session 96 participants représentant 25 membres de l</w:t>
      </w:r>
      <w:r w:rsidR="009D683D">
        <w:t>’</w:t>
      </w:r>
      <w:r w:rsidRPr="0095799F">
        <w:t>Union</w:t>
      </w:r>
      <w:r w:rsidR="00A937B4" w:rsidRPr="0095799F">
        <w:t>,</w:t>
      </w:r>
      <w:r w:rsidRPr="0095799F">
        <w:t xml:space="preserve"> ainsi qu</w:t>
      </w:r>
      <w:r w:rsidR="009D683D">
        <w:t>’</w:t>
      </w:r>
      <w:r w:rsidRPr="0095799F">
        <w:t>un État et deux organisations ayant le statut d</w:t>
      </w:r>
      <w:r w:rsidR="009D683D">
        <w:t>’</w:t>
      </w:r>
      <w:r w:rsidRPr="0095799F">
        <w:t>observateur.</w:t>
      </w:r>
    </w:p>
    <w:p w:rsidR="00C02493" w:rsidRPr="0095799F" w:rsidRDefault="00C02493" w:rsidP="00853520"/>
    <w:p w:rsidR="00C02493" w:rsidRPr="0095799F" w:rsidRDefault="008E661F" w:rsidP="008E661F">
      <w:pPr>
        <w:rPr>
          <w:rFonts w:cs="Arial"/>
        </w:rPr>
      </w:pPr>
      <w:r w:rsidRPr="0095799F">
        <w:t>M.</w:t>
      </w:r>
      <w:r w:rsidR="007E2AEA" w:rsidRPr="0095799F">
        <w:t> </w:t>
      </w:r>
      <w:r w:rsidRPr="0095799F">
        <w:rPr>
          <w:rFonts w:cs="Arial"/>
        </w:rPr>
        <w:t>Marien Valstar, administrateur principal chargé de la politique générale au Département des semences et du matériel de reproduction et de multiplication végétative du Ministère de l</w:t>
      </w:r>
      <w:r w:rsidR="009D683D">
        <w:rPr>
          <w:rFonts w:cs="Arial"/>
        </w:rPr>
        <w:t>’</w:t>
      </w:r>
      <w:r w:rsidRPr="0095799F">
        <w:rPr>
          <w:rFonts w:cs="Arial"/>
        </w:rPr>
        <w:t>agriculture, de la nature et de la qualité des produits alimentaires (DG AGRO) des Pays</w:t>
      </w:r>
      <w:r w:rsidR="009D683D">
        <w:rPr>
          <w:rFonts w:cs="Arial"/>
        </w:rPr>
        <w:t>-</w:t>
      </w:r>
      <w:r w:rsidRPr="0095799F">
        <w:rPr>
          <w:rFonts w:cs="Arial"/>
        </w:rPr>
        <w:t xml:space="preserve">Bas, a souhaité la bienvenue aux </w:t>
      </w:r>
      <w:r w:rsidR="00A937B4" w:rsidRPr="0095799F">
        <w:rPr>
          <w:rFonts w:cs="Arial"/>
        </w:rPr>
        <w:t>membres</w:t>
      </w:r>
      <w:r w:rsidR="00F66393" w:rsidRPr="0095799F">
        <w:rPr>
          <w:rFonts w:cs="Arial"/>
        </w:rPr>
        <w:t xml:space="preserve"> du TWO</w:t>
      </w:r>
      <w:r w:rsidRPr="0095799F">
        <w:rPr>
          <w:rFonts w:cs="Arial"/>
        </w:rPr>
        <w:t>.</w:t>
      </w:r>
    </w:p>
    <w:p w:rsidR="00C02493" w:rsidRPr="0095799F" w:rsidRDefault="00C02493" w:rsidP="00853520">
      <w:pPr>
        <w:rPr>
          <w:rFonts w:cs="Arial"/>
        </w:rPr>
      </w:pPr>
    </w:p>
    <w:p w:rsidR="00C02493" w:rsidRPr="0095799F" w:rsidRDefault="008E661F" w:rsidP="008E661F">
      <w:pPr>
        <w:autoSpaceDE w:val="0"/>
        <w:autoSpaceDN w:val="0"/>
        <w:adjustRightInd w:val="0"/>
      </w:pPr>
      <w:r w:rsidRPr="0095799F">
        <w:t>M.</w:t>
      </w:r>
      <w:r w:rsidR="007E2AEA" w:rsidRPr="0095799F">
        <w:rPr>
          <w:rFonts w:cs="Arial"/>
        </w:rPr>
        <w:t> </w:t>
      </w:r>
      <w:r w:rsidRPr="0095799F">
        <w:rPr>
          <w:rFonts w:cs="Arial"/>
        </w:rPr>
        <w:t>Bert Scholte, chef du Département de l</w:t>
      </w:r>
      <w:r w:rsidR="009D683D">
        <w:rPr>
          <w:rFonts w:cs="Arial"/>
        </w:rPr>
        <w:t>’</w:t>
      </w:r>
      <w:r w:rsidRPr="0095799F">
        <w:rPr>
          <w:rFonts w:cs="Arial"/>
        </w:rPr>
        <w:t>examen des variétés du Naktuinbouw, a aussi souhaité la bienvenue aux membres</w:t>
      </w:r>
      <w:r w:rsidR="00F66393" w:rsidRPr="0095799F">
        <w:rPr>
          <w:rFonts w:cs="Arial"/>
        </w:rPr>
        <w:t xml:space="preserve"> du TWO</w:t>
      </w:r>
      <w:r w:rsidRPr="0095799F">
        <w:rPr>
          <w:rFonts w:cs="Arial"/>
        </w:rPr>
        <w:t>.</w:t>
      </w:r>
      <w:r w:rsidR="00853520" w:rsidRPr="0095799F">
        <w:t xml:space="preserve"> </w:t>
      </w:r>
      <w:r w:rsidR="007E2AEA" w:rsidRPr="0095799F">
        <w:rPr>
          <w:rFonts w:cs="Arial"/>
        </w:rPr>
        <w:t xml:space="preserve"> </w:t>
      </w:r>
      <w:r w:rsidRPr="0095799F">
        <w:rPr>
          <w:rFonts w:cs="Arial"/>
        </w:rPr>
        <w:t>M.</w:t>
      </w:r>
      <w:r w:rsidR="007E2AEA" w:rsidRPr="0095799F">
        <w:rPr>
          <w:rFonts w:cs="Arial"/>
        </w:rPr>
        <w:t> </w:t>
      </w:r>
      <w:r w:rsidRPr="0095799F">
        <w:rPr>
          <w:rFonts w:cs="Arial"/>
        </w:rPr>
        <w:t>Scholte a rappelé qu</w:t>
      </w:r>
      <w:r w:rsidR="009D683D">
        <w:rPr>
          <w:rFonts w:cs="Arial"/>
        </w:rPr>
        <w:t>’</w:t>
      </w:r>
      <w:r w:rsidRPr="0095799F">
        <w:rPr>
          <w:rFonts w:cs="Arial"/>
        </w:rPr>
        <w:t>un exposé sur la protection des obtentions végétales aux Pays</w:t>
      </w:r>
      <w:r w:rsidR="009D683D">
        <w:rPr>
          <w:rFonts w:cs="Arial"/>
        </w:rPr>
        <w:t>-</w:t>
      </w:r>
      <w:r w:rsidRPr="0095799F">
        <w:rPr>
          <w:rFonts w:cs="Arial"/>
        </w:rPr>
        <w:t>Bas avait été présenté à l</w:t>
      </w:r>
      <w:r w:rsidR="009D683D">
        <w:rPr>
          <w:rFonts w:cs="Arial"/>
        </w:rPr>
        <w:t>’</w:t>
      </w:r>
      <w:r w:rsidRPr="0095799F">
        <w:rPr>
          <w:rFonts w:cs="Arial"/>
        </w:rPr>
        <w:t>ouverture de la cinquante</w:t>
      </w:r>
      <w:r w:rsidR="009D683D">
        <w:rPr>
          <w:rFonts w:cs="Arial"/>
        </w:rPr>
        <w:t>-</w:t>
      </w:r>
      <w:r w:rsidRPr="0095799F">
        <w:rPr>
          <w:rFonts w:cs="Arial"/>
        </w:rPr>
        <w:t>deux</w:t>
      </w:r>
      <w:r w:rsidR="009D683D">
        <w:rPr>
          <w:rFonts w:cs="Arial"/>
        </w:rPr>
        <w:t>ième session</w:t>
      </w:r>
      <w:r w:rsidR="00F66393" w:rsidRPr="0095799F">
        <w:rPr>
          <w:rFonts w:cs="Arial"/>
        </w:rPr>
        <w:t xml:space="preserve"> du TWO</w:t>
      </w:r>
      <w:r w:rsidRPr="0095799F">
        <w:rPr>
          <w:rFonts w:cs="Arial"/>
        </w:rPr>
        <w:t>, organisée aux Pays</w:t>
      </w:r>
      <w:r w:rsidR="009D683D">
        <w:rPr>
          <w:rFonts w:cs="Arial"/>
        </w:rPr>
        <w:t>-</w:t>
      </w:r>
      <w:r w:rsidR="00A937B4" w:rsidRPr="0095799F">
        <w:rPr>
          <w:rFonts w:cs="Arial"/>
        </w:rPr>
        <w:t>Bas par voie électronique</w:t>
      </w:r>
      <w:r w:rsidRPr="0095799F">
        <w:rPr>
          <w:rFonts w:cs="Arial"/>
        </w:rPr>
        <w:t xml:space="preserve"> </w:t>
      </w:r>
      <w:r w:rsidR="00F66393" w:rsidRPr="0095799F">
        <w:rPr>
          <w:rFonts w:cs="Arial"/>
        </w:rPr>
        <w:t>en 2020</w:t>
      </w:r>
      <w:r w:rsidRPr="0095799F">
        <w:rPr>
          <w:rFonts w:cs="Arial"/>
        </w:rPr>
        <w:t>.</w:t>
      </w:r>
      <w:r w:rsidR="00853520" w:rsidRPr="0095799F">
        <w:t xml:space="preserve">  </w:t>
      </w:r>
      <w:r w:rsidRPr="0095799F">
        <w:t>Le texte de l</w:t>
      </w:r>
      <w:r w:rsidR="009D683D">
        <w:t>’</w:t>
      </w:r>
      <w:r w:rsidRPr="0095799F">
        <w:t>exposé figure à l</w:t>
      </w:r>
      <w:r w:rsidR="009D683D">
        <w:t>’</w:t>
      </w:r>
      <w:r w:rsidR="00F66393" w:rsidRPr="0095799F">
        <w:t>annexe I</w:t>
      </w:r>
      <w:r w:rsidRPr="0095799F">
        <w:t xml:space="preserve">II du </w:t>
      </w:r>
      <w:r w:rsidR="003431B7" w:rsidRPr="0095799F">
        <w:t>document</w:t>
      </w:r>
      <w:r w:rsidR="00B72A35">
        <w:t> </w:t>
      </w:r>
      <w:r w:rsidR="003431B7" w:rsidRPr="0095799F">
        <w:t>TW</w:t>
      </w:r>
      <w:r w:rsidRPr="0095799F">
        <w:t xml:space="preserve">O/52/11 </w:t>
      </w:r>
      <w:r w:rsidR="00F66393" w:rsidRPr="0095799F">
        <w:t>“R</w:t>
      </w:r>
      <w:r w:rsidRPr="0095799F">
        <w:t>epor</w:t>
      </w:r>
      <w:r w:rsidR="00F66393" w:rsidRPr="0095799F">
        <w:t>t”</w:t>
      </w:r>
      <w:r w:rsidRPr="0095799F">
        <w:t>.</w:t>
      </w:r>
    </w:p>
    <w:p w:rsidR="00C02493" w:rsidRPr="0095799F" w:rsidRDefault="00C02493" w:rsidP="00853520">
      <w:pPr>
        <w:autoSpaceDE w:val="0"/>
        <w:autoSpaceDN w:val="0"/>
        <w:adjustRightInd w:val="0"/>
        <w:rPr>
          <w:rFonts w:cs="Arial"/>
        </w:rPr>
      </w:pPr>
    </w:p>
    <w:p w:rsidR="00C02493" w:rsidRPr="0095799F" w:rsidRDefault="008E661F" w:rsidP="00E57D2E">
      <w:r w:rsidRPr="0095799F">
        <w:t xml:space="preserve">Le TWO est convenu de modifier la </w:t>
      </w:r>
      <w:r w:rsidR="00F66393" w:rsidRPr="0095799F">
        <w:t>section 6</w:t>
      </w:r>
      <w:r w:rsidRPr="0095799F">
        <w:t xml:space="preserve"> du </w:t>
      </w:r>
      <w:r w:rsidR="003431B7" w:rsidRPr="0095799F">
        <w:t>document</w:t>
      </w:r>
      <w:r w:rsidR="00B72A35">
        <w:t> </w:t>
      </w:r>
      <w:r w:rsidR="003431B7" w:rsidRPr="0095799F">
        <w:t>TG</w:t>
      </w:r>
      <w:r w:rsidRPr="0095799F">
        <w:t>P/5, chapitres “Rapport UPOV d</w:t>
      </w:r>
      <w:r w:rsidR="009D683D">
        <w:t>’</w:t>
      </w:r>
      <w:r w:rsidRPr="0095799F">
        <w:t xml:space="preserve">examen technique” et “Formulaire UPOV de description variétale”, comme indiqué dans le </w:t>
      </w:r>
      <w:r w:rsidR="003431B7" w:rsidRPr="0095799F">
        <w:t>document</w:t>
      </w:r>
      <w:r w:rsidR="00B72A35">
        <w:t> </w:t>
      </w:r>
      <w:r w:rsidR="003431B7" w:rsidRPr="0095799F">
        <w:t>TW</w:t>
      </w:r>
      <w:r w:rsidRPr="0095799F">
        <w:t>P/5/14.  Il est convenu que l</w:t>
      </w:r>
      <w:r w:rsidR="009D683D">
        <w:t>’</w:t>
      </w:r>
      <w:r w:rsidRPr="0095799F">
        <w:t xml:space="preserve">expression </w:t>
      </w:r>
      <w:r w:rsidR="00F66393" w:rsidRPr="0095799F">
        <w:t>“i</w:t>
      </w:r>
      <w:r w:rsidRPr="0095799F">
        <w:t>nstallation d</w:t>
      </w:r>
      <w:r w:rsidR="009D683D">
        <w:t>’</w:t>
      </w:r>
      <w:r w:rsidR="00A937B4" w:rsidRPr="0095799F">
        <w:t>examen</w:t>
      </w:r>
      <w:r w:rsidR="00F66393" w:rsidRPr="0095799F">
        <w:t>”</w:t>
      </w:r>
      <w:r w:rsidRPr="0095799F">
        <w:t xml:space="preserve"> pourrait mieux décrire la situation dans laquelle le service utilise les locaux des obtenteurs ou d</w:t>
      </w:r>
      <w:r w:rsidR="009D683D">
        <w:t>’</w:t>
      </w:r>
      <w:r w:rsidRPr="0095799F">
        <w:t>autres zones, en plus des stations d</w:t>
      </w:r>
      <w:r w:rsidR="009D683D">
        <w:t>’</w:t>
      </w:r>
      <w:r w:rsidR="00A937B4" w:rsidRPr="0095799F">
        <w:t xml:space="preserve">examen </w:t>
      </w:r>
      <w:r w:rsidRPr="0095799F">
        <w:t>officiell</w:t>
      </w:r>
      <w:r w:rsidR="007C3D13" w:rsidRPr="0095799F">
        <w:t>es</w:t>
      </w:r>
      <w:r w:rsidR="007C3D13">
        <w:t xml:space="preserve">.  </w:t>
      </w:r>
      <w:r w:rsidR="007C3D13" w:rsidRPr="0095799F">
        <w:t>Le</w:t>
      </w:r>
      <w:r w:rsidR="00F66393" w:rsidRPr="0095799F">
        <w:t> TWO</w:t>
      </w:r>
      <w:r w:rsidR="00E57D2E" w:rsidRPr="0095799F">
        <w:t xml:space="preserve"> est convenu que le terme </w:t>
      </w:r>
      <w:r w:rsidR="00F66393" w:rsidRPr="0095799F">
        <w:t>“l</w:t>
      </w:r>
      <w:r w:rsidR="00E57D2E" w:rsidRPr="0095799F">
        <w:t>ie</w:t>
      </w:r>
      <w:r w:rsidR="00F66393" w:rsidRPr="0095799F">
        <w:t>u”</w:t>
      </w:r>
      <w:r w:rsidR="00E57D2E" w:rsidRPr="0095799F">
        <w:t xml:space="preserve"> ne modifierait pas l</w:t>
      </w:r>
      <w:r w:rsidR="009D683D">
        <w:t>’</w:t>
      </w:r>
      <w:r w:rsidR="00E57D2E" w:rsidRPr="0095799F">
        <w:t>exigence actuelle consistant à indiquer la localité où l</w:t>
      </w:r>
      <w:r w:rsidR="009D683D">
        <w:t>’</w:t>
      </w:r>
      <w:r w:rsidR="00E57D2E" w:rsidRPr="0095799F">
        <w:t>examen a été effectué.</w:t>
      </w:r>
    </w:p>
    <w:p w:rsidR="00C02493" w:rsidRPr="0095799F" w:rsidRDefault="00C02493" w:rsidP="00853520"/>
    <w:p w:rsidR="00C02493" w:rsidRPr="0095799F" w:rsidRDefault="00E57D2E" w:rsidP="00E57D2E">
      <w:pPr>
        <w:contextualSpacing/>
        <w:rPr>
          <w:rFonts w:eastAsia="MS Mincho"/>
        </w:rPr>
      </w:pPr>
      <w:r w:rsidRPr="0095799F">
        <w:rPr>
          <w:rFonts w:eastAsia="MS Mincho"/>
        </w:rPr>
        <w:t xml:space="preserve">Le TWO a examiné la proposition de révision </w:t>
      </w:r>
      <w:r w:rsidR="00A937B4" w:rsidRPr="0095799F">
        <w:rPr>
          <w:rFonts w:eastAsia="MS Mincho"/>
        </w:rPr>
        <w:t xml:space="preserve">de la section 6 </w:t>
      </w:r>
      <w:r w:rsidRPr="0095799F">
        <w:rPr>
          <w:rFonts w:eastAsia="MS Mincho"/>
        </w:rPr>
        <w:t xml:space="preserve">du </w:t>
      </w:r>
      <w:r w:rsidR="003431B7" w:rsidRPr="0095799F">
        <w:rPr>
          <w:rFonts w:eastAsia="MS Mincho"/>
        </w:rPr>
        <w:t>document</w:t>
      </w:r>
      <w:r w:rsidR="00B72A35">
        <w:rPr>
          <w:rFonts w:eastAsia="MS Mincho"/>
        </w:rPr>
        <w:t> </w:t>
      </w:r>
      <w:r w:rsidR="003431B7" w:rsidRPr="0095799F">
        <w:rPr>
          <w:rFonts w:eastAsia="MS Mincho"/>
        </w:rPr>
        <w:t>TG</w:t>
      </w:r>
      <w:r w:rsidRPr="0095799F">
        <w:rPr>
          <w:rFonts w:eastAsia="MS Mincho"/>
        </w:rPr>
        <w:t>P/5</w:t>
      </w:r>
      <w:r w:rsidR="00A937B4" w:rsidRPr="0095799F">
        <w:rPr>
          <w:rFonts w:eastAsia="MS Mincho"/>
        </w:rPr>
        <w:t>, intitulée</w:t>
      </w:r>
      <w:r w:rsidRPr="0095799F">
        <w:rPr>
          <w:rFonts w:eastAsia="MS Mincho"/>
        </w:rPr>
        <w:t xml:space="preserve"> “Rapport UPOV d</w:t>
      </w:r>
      <w:r w:rsidR="009D683D">
        <w:rPr>
          <w:rFonts w:eastAsia="MS Mincho"/>
        </w:rPr>
        <w:t>’</w:t>
      </w:r>
      <w:r w:rsidRPr="0095799F">
        <w:rPr>
          <w:rFonts w:eastAsia="MS Mincho"/>
        </w:rPr>
        <w:t>examen technique et Formulaire UPOV de description variétale”, afin d</w:t>
      </w:r>
      <w:r w:rsidR="009D683D">
        <w:rPr>
          <w:rFonts w:eastAsia="MS Mincho"/>
        </w:rPr>
        <w:t>’</w:t>
      </w:r>
      <w:r w:rsidRPr="0095799F">
        <w:rPr>
          <w:rFonts w:eastAsia="MS Mincho"/>
        </w:rPr>
        <w:t>inclure des informations additionnelles dans les rapports d</w:t>
      </w:r>
      <w:r w:rsidR="009D683D">
        <w:rPr>
          <w:rFonts w:eastAsia="MS Mincho"/>
        </w:rPr>
        <w:t>’</w:t>
      </w:r>
      <w:r w:rsidRPr="0095799F">
        <w:rPr>
          <w:rFonts w:eastAsia="MS Mincho"/>
        </w:rPr>
        <w:t>examen</w:t>
      </w:r>
      <w:r w:rsidR="007E2AEA" w:rsidRPr="0095799F">
        <w:rPr>
          <w:rFonts w:eastAsia="MS Mincho"/>
        </w:rPr>
        <w:t> </w:t>
      </w:r>
      <w:r w:rsidR="007C3D13" w:rsidRPr="0095799F">
        <w:rPr>
          <w:rFonts w:eastAsia="MS Mincho"/>
        </w:rPr>
        <w:t>DHS</w:t>
      </w:r>
      <w:r w:rsidR="007C3D13">
        <w:rPr>
          <w:rFonts w:eastAsia="MS Mincho"/>
        </w:rPr>
        <w:t xml:space="preserve">.  </w:t>
      </w:r>
      <w:r w:rsidR="007C3D13" w:rsidRPr="0095799F">
        <w:rPr>
          <w:rFonts w:eastAsia="MS Mincho"/>
        </w:rPr>
        <w:t>Il</w:t>
      </w:r>
      <w:r w:rsidRPr="0095799F">
        <w:rPr>
          <w:rFonts w:eastAsia="MS Mincho"/>
        </w:rPr>
        <w:t xml:space="preserve"> est convenu avec</w:t>
      </w:r>
      <w:r w:rsidR="00F66393" w:rsidRPr="0095799F">
        <w:rPr>
          <w:rFonts w:eastAsia="MS Mincho"/>
        </w:rPr>
        <w:t xml:space="preserve"> le TWF</w:t>
      </w:r>
      <w:r w:rsidRPr="0095799F">
        <w:rPr>
          <w:rFonts w:eastAsia="MS Mincho"/>
        </w:rPr>
        <w:t xml:space="preserve"> que les renseignements complémentaires qu</w:t>
      </w:r>
      <w:r w:rsidR="009D683D">
        <w:rPr>
          <w:rFonts w:eastAsia="MS Mincho"/>
        </w:rPr>
        <w:t>’</w:t>
      </w:r>
      <w:r w:rsidRPr="0095799F">
        <w:rPr>
          <w:rFonts w:eastAsia="MS Mincho"/>
        </w:rPr>
        <w:t>il était proposé d</w:t>
      </w:r>
      <w:r w:rsidR="009D683D">
        <w:rPr>
          <w:rFonts w:eastAsia="MS Mincho"/>
        </w:rPr>
        <w:t>’</w:t>
      </w:r>
      <w:r w:rsidRPr="0095799F">
        <w:rPr>
          <w:rFonts w:eastAsia="MS Mincho"/>
        </w:rPr>
        <w:t>inclure n</w:t>
      </w:r>
      <w:r w:rsidR="009D683D">
        <w:rPr>
          <w:rFonts w:eastAsia="MS Mincho"/>
        </w:rPr>
        <w:t>’</w:t>
      </w:r>
      <w:r w:rsidRPr="0095799F">
        <w:rPr>
          <w:rFonts w:eastAsia="MS Mincho"/>
        </w:rPr>
        <w:t>étaient pas utiles pour les rapports d</w:t>
      </w:r>
      <w:r w:rsidR="009D683D">
        <w:rPr>
          <w:rFonts w:eastAsia="MS Mincho"/>
        </w:rPr>
        <w:t>’</w:t>
      </w:r>
      <w:r w:rsidRPr="0095799F">
        <w:rPr>
          <w:rFonts w:eastAsia="MS Mincho"/>
        </w:rPr>
        <w:t>examen</w:t>
      </w:r>
      <w:r w:rsidR="007E2AEA" w:rsidRPr="0095799F">
        <w:rPr>
          <w:rFonts w:eastAsia="MS Mincho"/>
        </w:rPr>
        <w:t> </w:t>
      </w:r>
      <w:r w:rsidRPr="0095799F">
        <w:rPr>
          <w:rFonts w:eastAsia="MS Mincho"/>
        </w:rPr>
        <w:t>DHS individuels et posaient des problèmes pratiques aux services chargés d</w:t>
      </w:r>
      <w:r w:rsidR="009D683D">
        <w:rPr>
          <w:rFonts w:eastAsia="MS Mincho"/>
        </w:rPr>
        <w:t>’</w:t>
      </w:r>
      <w:r w:rsidRPr="0095799F">
        <w:rPr>
          <w:rFonts w:eastAsia="MS Mincho"/>
        </w:rPr>
        <w:t>établir les rapports d</w:t>
      </w:r>
      <w:r w:rsidR="009D683D">
        <w:rPr>
          <w:rFonts w:eastAsia="MS Mincho"/>
        </w:rPr>
        <w:t>’</w:t>
      </w:r>
      <w:r w:rsidRPr="0095799F">
        <w:rPr>
          <w:rFonts w:eastAsia="MS Mincho"/>
        </w:rPr>
        <w:t>exam</w:t>
      </w:r>
      <w:r w:rsidR="007C3D13" w:rsidRPr="0095799F">
        <w:rPr>
          <w:rFonts w:eastAsia="MS Mincho"/>
        </w:rPr>
        <w:t>en</w:t>
      </w:r>
      <w:r w:rsidR="007C3D13">
        <w:rPr>
          <w:rFonts w:eastAsia="MS Mincho"/>
        </w:rPr>
        <w:t xml:space="preserve">.  </w:t>
      </w:r>
      <w:r w:rsidR="007C3D13" w:rsidRPr="0095799F">
        <w:rPr>
          <w:rFonts w:eastAsia="MS Mincho"/>
        </w:rPr>
        <w:t>Le</w:t>
      </w:r>
      <w:r w:rsidR="00F66393" w:rsidRPr="0095799F">
        <w:rPr>
          <w:rFonts w:eastAsia="MS Mincho"/>
        </w:rPr>
        <w:t> TWO</w:t>
      </w:r>
      <w:r w:rsidRPr="0095799F">
        <w:rPr>
          <w:rFonts w:eastAsia="MS Mincho"/>
        </w:rPr>
        <w:t xml:space="preserve"> a examiné la pertinence d</w:t>
      </w:r>
      <w:r w:rsidR="009D683D">
        <w:rPr>
          <w:rFonts w:eastAsia="MS Mincho"/>
        </w:rPr>
        <w:t>’</w:t>
      </w:r>
      <w:r w:rsidRPr="0095799F">
        <w:rPr>
          <w:rFonts w:eastAsia="MS Mincho"/>
        </w:rPr>
        <w:t>autres solutions pour fournir les informations souhaité</w:t>
      </w:r>
      <w:r w:rsidR="007C3D13" w:rsidRPr="0095799F">
        <w:rPr>
          <w:rFonts w:eastAsia="MS Mincho"/>
        </w:rPr>
        <w:t>es</w:t>
      </w:r>
      <w:r w:rsidR="007C3D13">
        <w:rPr>
          <w:rFonts w:eastAsia="MS Mincho"/>
        </w:rPr>
        <w:t xml:space="preserve">.  </w:t>
      </w:r>
      <w:r w:rsidR="007C3D13" w:rsidRPr="0095799F">
        <w:rPr>
          <w:rFonts w:eastAsia="MS Mincho"/>
        </w:rPr>
        <w:t>Il</w:t>
      </w:r>
      <w:r w:rsidRPr="0095799F">
        <w:rPr>
          <w:rFonts w:eastAsia="MS Mincho"/>
        </w:rPr>
        <w:t xml:space="preserve"> est convenu que les services chargés d</w:t>
      </w:r>
      <w:r w:rsidR="009D683D">
        <w:rPr>
          <w:rFonts w:eastAsia="MS Mincho"/>
        </w:rPr>
        <w:t>’</w:t>
      </w:r>
      <w:r w:rsidRPr="0095799F">
        <w:rPr>
          <w:rFonts w:eastAsia="MS Mincho"/>
        </w:rPr>
        <w:t>établir les rapports d</w:t>
      </w:r>
      <w:r w:rsidR="009D683D">
        <w:rPr>
          <w:rFonts w:eastAsia="MS Mincho"/>
        </w:rPr>
        <w:t>’</w:t>
      </w:r>
      <w:r w:rsidRPr="0095799F">
        <w:rPr>
          <w:rFonts w:eastAsia="MS Mincho"/>
        </w:rPr>
        <w:t>examen devraient communiquer au sujet des variétés à inclure dans l</w:t>
      </w:r>
      <w:r w:rsidR="009D683D">
        <w:rPr>
          <w:rFonts w:eastAsia="MS Mincho"/>
        </w:rPr>
        <w:t>’</w:t>
      </w:r>
      <w:r w:rsidRPr="0095799F">
        <w:rPr>
          <w:rFonts w:eastAsia="MS Mincho"/>
        </w:rPr>
        <w:t>essai avant de prendre en charge l</w:t>
      </w:r>
      <w:r w:rsidR="009D683D">
        <w:rPr>
          <w:rFonts w:eastAsia="MS Mincho"/>
        </w:rPr>
        <w:t>’</w:t>
      </w:r>
      <w:r w:rsidRPr="0095799F">
        <w:rPr>
          <w:rFonts w:eastAsia="MS Mincho"/>
        </w:rPr>
        <w:t>examen, ou demander des informations supplémentaires dans des cas particuliers.</w:t>
      </w:r>
    </w:p>
    <w:p w:rsidR="00C02493" w:rsidRPr="0095799F" w:rsidRDefault="00C02493" w:rsidP="00853520"/>
    <w:p w:rsidR="00C02493" w:rsidRPr="0095799F" w:rsidRDefault="00853520" w:rsidP="00E57D2E">
      <w:pPr>
        <w:contextualSpacing/>
        <w:rPr>
          <w:rFonts w:eastAsia="MS Mincho"/>
        </w:rPr>
      </w:pPr>
      <w:r w:rsidRPr="0095799F">
        <w:rPr>
          <w:rFonts w:eastAsia="MS Mincho"/>
        </w:rPr>
        <w:t>Le TWO a suivi un exposé intitulé “Providing information on similar varieties in the UPOV model variety description” (Communication d</w:t>
      </w:r>
      <w:r w:rsidR="009D683D">
        <w:rPr>
          <w:rFonts w:eastAsia="MS Mincho"/>
        </w:rPr>
        <w:t>’</w:t>
      </w:r>
      <w:r w:rsidRPr="0095799F">
        <w:rPr>
          <w:rFonts w:eastAsia="MS Mincho"/>
        </w:rPr>
        <w:t>informations sur des variétés voisines dans le Formulaire UPOV de description variétal), présenté par un expert de l</w:t>
      </w:r>
      <w:r w:rsidR="009D683D">
        <w:rPr>
          <w:rFonts w:eastAsia="MS Mincho"/>
        </w:rPr>
        <w:t>’</w:t>
      </w:r>
      <w:r w:rsidRPr="0095799F">
        <w:rPr>
          <w:rFonts w:eastAsia="MS Mincho"/>
        </w:rPr>
        <w:t>Union européen</w:t>
      </w:r>
      <w:r w:rsidR="007C3D13" w:rsidRPr="0095799F">
        <w:rPr>
          <w:rFonts w:eastAsia="MS Mincho"/>
        </w:rPr>
        <w:t>ne</w:t>
      </w:r>
      <w:r w:rsidR="007C3D13">
        <w:rPr>
          <w:rFonts w:eastAsia="MS Mincho"/>
        </w:rPr>
        <w:t xml:space="preserve">.  </w:t>
      </w:r>
      <w:r w:rsidR="007C3D13" w:rsidRPr="0095799F">
        <w:rPr>
          <w:rFonts w:eastAsia="MS Mincho"/>
        </w:rPr>
        <w:t>Le</w:t>
      </w:r>
      <w:r w:rsidR="00E57D2E" w:rsidRPr="0095799F">
        <w:rPr>
          <w:rFonts w:eastAsia="MS Mincho"/>
        </w:rPr>
        <w:t xml:space="preserve"> texte de l</w:t>
      </w:r>
      <w:r w:rsidR="009D683D">
        <w:rPr>
          <w:rFonts w:eastAsia="MS Mincho"/>
        </w:rPr>
        <w:t>’</w:t>
      </w:r>
      <w:r w:rsidR="00E57D2E" w:rsidRPr="0095799F">
        <w:rPr>
          <w:rFonts w:eastAsia="MS Mincho"/>
        </w:rPr>
        <w:t xml:space="preserve">exposé figure dans le </w:t>
      </w:r>
      <w:r w:rsidR="003431B7" w:rsidRPr="0095799F">
        <w:rPr>
          <w:rFonts w:eastAsia="MS Mincho"/>
        </w:rPr>
        <w:t>document</w:t>
      </w:r>
      <w:r w:rsidR="00B72A35">
        <w:rPr>
          <w:rFonts w:eastAsia="MS Mincho"/>
        </w:rPr>
        <w:t> </w:t>
      </w:r>
      <w:r w:rsidR="003431B7" w:rsidRPr="0095799F">
        <w:rPr>
          <w:rFonts w:eastAsia="MS Mincho"/>
        </w:rPr>
        <w:t>TW</w:t>
      </w:r>
      <w:r w:rsidR="00E57D2E" w:rsidRPr="0095799F">
        <w:rPr>
          <w:rFonts w:eastAsia="MS Mincho"/>
        </w:rPr>
        <w:t>O/53/6.</w:t>
      </w:r>
      <w:r w:rsidR="007E2AEA" w:rsidRPr="0095799F">
        <w:rPr>
          <w:rFonts w:eastAsia="MS Mincho"/>
        </w:rPr>
        <w:t xml:space="preserve"> </w:t>
      </w:r>
      <w:r w:rsidR="00F66393" w:rsidRPr="0095799F">
        <w:rPr>
          <w:rFonts w:eastAsia="MS Mincho"/>
        </w:rPr>
        <w:t xml:space="preserve"> Le TWO</w:t>
      </w:r>
      <w:r w:rsidR="00E57D2E" w:rsidRPr="0095799F">
        <w:rPr>
          <w:rFonts w:eastAsia="MS Mincho"/>
        </w:rPr>
        <w:t xml:space="preserve"> est convenu que les caractères les plus distinctifs entre la variété candidate et la ou les variétés les plus proches devaient être indiqués dans le rapport d</w:t>
      </w:r>
      <w:r w:rsidR="009D683D">
        <w:rPr>
          <w:rFonts w:eastAsia="MS Mincho"/>
        </w:rPr>
        <w:t>’</w:t>
      </w:r>
      <w:r w:rsidR="00E57D2E" w:rsidRPr="0095799F">
        <w:rPr>
          <w:rFonts w:eastAsia="MS Mincho"/>
        </w:rPr>
        <w:t>examen</w:t>
      </w:r>
      <w:r w:rsidR="007E2AEA" w:rsidRPr="0095799F">
        <w:rPr>
          <w:rFonts w:eastAsia="MS Mincho"/>
        </w:rPr>
        <w:t> </w:t>
      </w:r>
      <w:r w:rsidR="007C3D13" w:rsidRPr="0095799F">
        <w:rPr>
          <w:rFonts w:eastAsia="MS Mincho"/>
        </w:rPr>
        <w:t>DHS</w:t>
      </w:r>
      <w:r w:rsidR="007C3D13">
        <w:rPr>
          <w:rFonts w:eastAsia="MS Mincho"/>
        </w:rPr>
        <w:t xml:space="preserve">.  </w:t>
      </w:r>
      <w:r w:rsidR="007C3D13" w:rsidRPr="0095799F">
        <w:rPr>
          <w:rFonts w:eastAsia="MS Mincho"/>
        </w:rPr>
        <w:t>Il</w:t>
      </w:r>
      <w:r w:rsidRPr="0095799F">
        <w:rPr>
          <w:rFonts w:eastAsia="MS Mincho"/>
        </w:rPr>
        <w:t xml:space="preserve"> est convenu qu</w:t>
      </w:r>
      <w:r w:rsidR="009D683D">
        <w:rPr>
          <w:rFonts w:eastAsia="MS Mincho"/>
        </w:rPr>
        <w:t>’</w:t>
      </w:r>
      <w:r w:rsidRPr="0095799F">
        <w:rPr>
          <w:rFonts w:eastAsia="MS Mincho"/>
        </w:rPr>
        <w:t>il n</w:t>
      </w:r>
      <w:r w:rsidR="009D683D">
        <w:rPr>
          <w:rFonts w:eastAsia="MS Mincho"/>
        </w:rPr>
        <w:t>’</w:t>
      </w:r>
      <w:r w:rsidRPr="0095799F">
        <w:rPr>
          <w:rFonts w:eastAsia="MS Mincho"/>
        </w:rPr>
        <w:t>était pas nécessaire, à ce stade, d</w:t>
      </w:r>
      <w:r w:rsidR="009D683D">
        <w:rPr>
          <w:rFonts w:eastAsia="MS Mincho"/>
        </w:rPr>
        <w:t>’</w:t>
      </w:r>
      <w:r w:rsidRPr="0095799F">
        <w:rPr>
          <w:rFonts w:eastAsia="MS Mincho"/>
        </w:rPr>
        <w:t>apporter d</w:t>
      </w:r>
      <w:r w:rsidR="009D683D">
        <w:rPr>
          <w:rFonts w:eastAsia="MS Mincho"/>
        </w:rPr>
        <w:t>’</w:t>
      </w:r>
      <w:r w:rsidRPr="0095799F">
        <w:rPr>
          <w:rFonts w:eastAsia="MS Mincho"/>
        </w:rPr>
        <w:t>autres précisions dans les orientations de l</w:t>
      </w:r>
      <w:r w:rsidR="009D683D">
        <w:rPr>
          <w:rFonts w:eastAsia="MS Mincho"/>
        </w:rPr>
        <w:t>’</w:t>
      </w:r>
      <w:r w:rsidRPr="0095799F">
        <w:rPr>
          <w:rFonts w:eastAsia="MS Mincho"/>
        </w:rPr>
        <w:t>UPOV sur cette question.</w:t>
      </w:r>
    </w:p>
    <w:p w:rsidR="00C02493" w:rsidRPr="0095799F" w:rsidRDefault="00C02493" w:rsidP="00853520">
      <w:pPr>
        <w:ind w:left="720"/>
        <w:contextualSpacing/>
        <w:rPr>
          <w:rFonts w:eastAsia="MS Mincho"/>
        </w:rPr>
      </w:pPr>
    </w:p>
    <w:p w:rsidR="00C02493" w:rsidRPr="0095799F" w:rsidRDefault="00A03297" w:rsidP="00A03297">
      <w:pPr>
        <w:contextualSpacing/>
        <w:rPr>
          <w:rFonts w:eastAsia="MS Mincho"/>
        </w:rPr>
      </w:pPr>
      <w:r w:rsidRPr="0095799F">
        <w:rPr>
          <w:rFonts w:eastAsia="MS Mincho"/>
          <w:snapToGrid w:val="0"/>
        </w:rPr>
        <w:t>Le TWO a approuvé la proposition visant à modifier le système de codes UPOV pour fournir des informations sur les types et groupe</w:t>
      </w:r>
      <w:r w:rsidR="00AB7BFD" w:rsidRPr="0095799F">
        <w:rPr>
          <w:rFonts w:eastAsia="MS Mincho"/>
          <w:snapToGrid w:val="0"/>
        </w:rPr>
        <w:t>ment</w:t>
      </w:r>
      <w:r w:rsidRPr="0095799F">
        <w:rPr>
          <w:rFonts w:eastAsia="MS Mincho"/>
          <w:snapToGrid w:val="0"/>
        </w:rPr>
        <w:t>s de variétés et la classe de dénomination variétale, ainsi qu</w:t>
      </w:r>
      <w:r w:rsidR="009D683D">
        <w:rPr>
          <w:rFonts w:eastAsia="MS Mincho"/>
          <w:snapToGrid w:val="0"/>
        </w:rPr>
        <w:t>’</w:t>
      </w:r>
      <w:r w:rsidRPr="0095799F">
        <w:rPr>
          <w:rFonts w:eastAsia="MS Mincho"/>
          <w:snapToGrid w:val="0"/>
        </w:rPr>
        <w:t xml:space="preserve">il est indiqué dans le </w:t>
      </w:r>
      <w:r w:rsidR="003431B7" w:rsidRPr="0095799F">
        <w:rPr>
          <w:rFonts w:eastAsia="MS Mincho"/>
          <w:snapToGrid w:val="0"/>
        </w:rPr>
        <w:t>document</w:t>
      </w:r>
      <w:r w:rsidR="00B72A35">
        <w:rPr>
          <w:rFonts w:eastAsia="MS Mincho"/>
          <w:snapToGrid w:val="0"/>
        </w:rPr>
        <w:t> </w:t>
      </w:r>
      <w:r w:rsidR="003431B7" w:rsidRPr="0095799F">
        <w:rPr>
          <w:rFonts w:eastAsia="MS Mincho"/>
          <w:snapToGrid w:val="0"/>
        </w:rPr>
        <w:t>UP</w:t>
      </w:r>
      <w:r w:rsidRPr="0095799F">
        <w:rPr>
          <w:rFonts w:eastAsia="MS Mincho"/>
          <w:snapToGrid w:val="0"/>
        </w:rPr>
        <w:t>OV/INF/23/1 Draft</w:t>
      </w:r>
      <w:r w:rsidR="0039017C" w:rsidRPr="0095799F">
        <w:rPr>
          <w:rFonts w:eastAsia="MS Mincho"/>
          <w:snapToGrid w:val="0"/>
        </w:rPr>
        <w:t> </w:t>
      </w:r>
      <w:r w:rsidRPr="0095799F">
        <w:rPr>
          <w:rFonts w:eastAsia="MS Mincho"/>
          <w:snapToGrid w:val="0"/>
        </w:rPr>
        <w:t xml:space="preserve">2. </w:t>
      </w:r>
      <w:r w:rsidR="007E2AEA" w:rsidRPr="0095799F">
        <w:rPr>
          <w:rFonts w:eastAsia="MS Mincho"/>
          <w:snapToGrid w:val="0"/>
        </w:rPr>
        <w:t xml:space="preserve"> </w:t>
      </w:r>
      <w:r w:rsidRPr="0095799F">
        <w:rPr>
          <w:rFonts w:eastAsia="MS Mincho"/>
          <w:snapToGrid w:val="0"/>
        </w:rPr>
        <w:t>Il a noté qu</w:t>
      </w:r>
      <w:r w:rsidR="009D683D">
        <w:rPr>
          <w:rFonts w:eastAsia="MS Mincho"/>
          <w:snapToGrid w:val="0"/>
        </w:rPr>
        <w:t>’</w:t>
      </w:r>
      <w:r w:rsidRPr="0095799F">
        <w:rPr>
          <w:rFonts w:eastAsia="MS Mincho"/>
          <w:snapToGrid w:val="0"/>
        </w:rPr>
        <w:t>aucune des propositions visant à ajouter des informations aux codes UPOV figurant dans le document TWP/5/4 ne concernait les plantes ornementales et les arbres forestie</w:t>
      </w:r>
      <w:r w:rsidR="007C3D13" w:rsidRPr="0095799F">
        <w:rPr>
          <w:rFonts w:eastAsia="MS Mincho"/>
          <w:snapToGrid w:val="0"/>
        </w:rPr>
        <w:t>rs</w:t>
      </w:r>
      <w:r w:rsidR="007C3D13">
        <w:rPr>
          <w:rFonts w:eastAsia="MS Mincho"/>
          <w:snapToGrid w:val="0"/>
        </w:rPr>
        <w:t xml:space="preserve">.  </w:t>
      </w:r>
      <w:r w:rsidR="007C3D13" w:rsidRPr="0095799F">
        <w:rPr>
          <w:rFonts w:eastAsia="MS Mincho"/>
          <w:snapToGrid w:val="0"/>
        </w:rPr>
        <w:t>Le</w:t>
      </w:r>
      <w:r w:rsidR="00F66393" w:rsidRPr="0095799F">
        <w:rPr>
          <w:rFonts w:eastAsia="MS Mincho"/>
          <w:snapToGrid w:val="0"/>
        </w:rPr>
        <w:t> TWO</w:t>
      </w:r>
      <w:r w:rsidRPr="0095799F">
        <w:rPr>
          <w:rFonts w:eastAsia="MS Mincho"/>
          <w:snapToGrid w:val="0"/>
        </w:rPr>
        <w:t xml:space="preserve"> est convenu que la création de types ou de groupe</w:t>
      </w:r>
      <w:r w:rsidR="00FD1B68" w:rsidRPr="0095799F">
        <w:rPr>
          <w:rFonts w:eastAsia="MS Mincho"/>
          <w:snapToGrid w:val="0"/>
        </w:rPr>
        <w:t>ment</w:t>
      </w:r>
      <w:r w:rsidRPr="0095799F">
        <w:rPr>
          <w:rFonts w:eastAsia="MS Mincho"/>
          <w:snapToGrid w:val="0"/>
        </w:rPr>
        <w:t xml:space="preserve">s de variétés pour les plantes ornementales </w:t>
      </w:r>
      <w:r w:rsidR="00FD1B68" w:rsidRPr="0095799F">
        <w:rPr>
          <w:rFonts w:eastAsia="MS Mincho"/>
          <w:snapToGrid w:val="0"/>
        </w:rPr>
        <w:t>devait</w:t>
      </w:r>
      <w:r w:rsidRPr="0095799F">
        <w:rPr>
          <w:rFonts w:eastAsia="MS Mincho"/>
          <w:snapToGrid w:val="0"/>
        </w:rPr>
        <w:t xml:space="preserve"> être envisagée pour chaque plante cultivée et de préférence sur la base des caractères morphologiques plutôt que de l</w:t>
      </w:r>
      <w:r w:rsidR="009D683D">
        <w:rPr>
          <w:rFonts w:eastAsia="MS Mincho"/>
          <w:snapToGrid w:val="0"/>
        </w:rPr>
        <w:t>’</w:t>
      </w:r>
      <w:r w:rsidRPr="0095799F">
        <w:rPr>
          <w:rFonts w:eastAsia="MS Mincho"/>
          <w:snapToGrid w:val="0"/>
        </w:rPr>
        <w:t>utilisation de la variété.</w:t>
      </w:r>
    </w:p>
    <w:p w:rsidR="00C02493" w:rsidRPr="0095799F" w:rsidRDefault="00C02493" w:rsidP="00853520">
      <w:pPr>
        <w:ind w:left="720"/>
        <w:contextualSpacing/>
        <w:rPr>
          <w:rFonts w:eastAsia="MS Mincho"/>
        </w:rPr>
      </w:pPr>
    </w:p>
    <w:p w:rsidR="00C02493" w:rsidRPr="0095799F" w:rsidRDefault="00A03297" w:rsidP="00A03297">
      <w:pPr>
        <w:contextualSpacing/>
        <w:rPr>
          <w:rFonts w:eastAsia="MS Mincho"/>
        </w:rPr>
      </w:pPr>
      <w:r w:rsidRPr="0095799F">
        <w:rPr>
          <w:rFonts w:eastAsia="MS Mincho"/>
        </w:rPr>
        <w:t>Le TWO a examiné l</w:t>
      </w:r>
      <w:r w:rsidR="009D683D">
        <w:rPr>
          <w:rFonts w:eastAsia="MS Mincho"/>
        </w:rPr>
        <w:t>’</w:t>
      </w:r>
      <w:r w:rsidRPr="0095799F">
        <w:rPr>
          <w:rFonts w:eastAsia="MS Mincho"/>
        </w:rPr>
        <w:t>utilisation des variétés indiquées à titre d</w:t>
      </w:r>
      <w:r w:rsidR="009D683D">
        <w:rPr>
          <w:rFonts w:eastAsia="MS Mincho"/>
        </w:rPr>
        <w:t>’</w:t>
      </w:r>
      <w:r w:rsidRPr="0095799F">
        <w:rPr>
          <w:rFonts w:eastAsia="MS Mincho"/>
        </w:rPr>
        <w:t>exemple pour les caractères quantitatifs marqués d</w:t>
      </w:r>
      <w:r w:rsidR="009D683D">
        <w:rPr>
          <w:rFonts w:eastAsia="MS Mincho"/>
        </w:rPr>
        <w:t>’</w:t>
      </w:r>
      <w:r w:rsidRPr="0095799F">
        <w:rPr>
          <w:rFonts w:eastAsia="MS Mincho"/>
        </w:rPr>
        <w:t>un astérisque lorsque des illustrations sont fourni</w:t>
      </w:r>
      <w:r w:rsidR="007C3D13" w:rsidRPr="0095799F">
        <w:rPr>
          <w:rFonts w:eastAsia="MS Mincho"/>
        </w:rPr>
        <w:t>es</w:t>
      </w:r>
      <w:r w:rsidR="007C3D13">
        <w:rPr>
          <w:rFonts w:eastAsia="MS Mincho"/>
        </w:rPr>
        <w:t xml:space="preserve">.  </w:t>
      </w:r>
      <w:r w:rsidR="007C3D13" w:rsidRPr="0095799F">
        <w:rPr>
          <w:rFonts w:eastAsia="MS Mincho"/>
        </w:rPr>
        <w:t>Il</w:t>
      </w:r>
      <w:r w:rsidR="00853520" w:rsidRPr="0095799F">
        <w:rPr>
          <w:rFonts w:eastAsia="MS Mincho"/>
        </w:rPr>
        <w:t xml:space="preserve"> a noté que les conseils actuels figurant aux </w:t>
      </w:r>
      <w:r w:rsidR="00F66393" w:rsidRPr="0095799F">
        <w:rPr>
          <w:rFonts w:eastAsia="MS Mincho"/>
        </w:rPr>
        <w:t>paragraphes 1</w:t>
      </w:r>
      <w:r w:rsidR="00853520" w:rsidRPr="0095799F">
        <w:rPr>
          <w:rFonts w:eastAsia="MS Mincho"/>
        </w:rPr>
        <w:t>.3.iii) et 1.4 de la note indicative GN</w:t>
      </w:r>
      <w:r w:rsidR="0039017C" w:rsidRPr="0095799F">
        <w:rPr>
          <w:rFonts w:eastAsia="MS Mincho"/>
        </w:rPr>
        <w:t> </w:t>
      </w:r>
      <w:r w:rsidR="00853520" w:rsidRPr="0095799F">
        <w:rPr>
          <w:rFonts w:eastAsia="MS Mincho"/>
        </w:rPr>
        <w:t xml:space="preserve">28 dans le </w:t>
      </w:r>
      <w:r w:rsidR="003431B7" w:rsidRPr="0095799F">
        <w:rPr>
          <w:rFonts w:eastAsia="MS Mincho"/>
        </w:rPr>
        <w:t>document</w:t>
      </w:r>
      <w:r w:rsidR="00B72A35">
        <w:rPr>
          <w:rFonts w:eastAsia="MS Mincho"/>
        </w:rPr>
        <w:t> </w:t>
      </w:r>
      <w:r w:rsidR="003431B7" w:rsidRPr="0095799F">
        <w:rPr>
          <w:rFonts w:eastAsia="MS Mincho"/>
        </w:rPr>
        <w:t>TG</w:t>
      </w:r>
      <w:r w:rsidR="00853520" w:rsidRPr="0095799F">
        <w:rPr>
          <w:rFonts w:eastAsia="MS Mincho"/>
        </w:rPr>
        <w:t>P/7 sont libellés comme suit</w:t>
      </w:r>
      <w:r w:rsidR="009D683D">
        <w:rPr>
          <w:rFonts w:eastAsia="MS Mincho"/>
        </w:rPr>
        <w:t> :</w:t>
      </w:r>
    </w:p>
    <w:p w:rsidR="00C02493" w:rsidRPr="0095799F" w:rsidRDefault="00C02493" w:rsidP="00853520"/>
    <w:p w:rsidR="00C02493" w:rsidRPr="0095799F" w:rsidRDefault="008E323F" w:rsidP="00853520">
      <w:pPr>
        <w:ind w:left="567" w:right="567"/>
        <w:rPr>
          <w:rFonts w:eastAsia="Calibri"/>
          <w:sz w:val="18"/>
        </w:rPr>
      </w:pPr>
      <w:r>
        <w:rPr>
          <w:rFonts w:eastAsia="Calibri"/>
          <w:sz w:val="18"/>
        </w:rPr>
        <w:t>“</w:t>
      </w:r>
      <w:r w:rsidR="00853520" w:rsidRPr="0095799F">
        <w:rPr>
          <w:rFonts w:eastAsia="Calibri"/>
          <w:sz w:val="18"/>
        </w:rPr>
        <w:t>Si le caractère est important pour l</w:t>
      </w:r>
      <w:r w:rsidR="009D683D">
        <w:rPr>
          <w:rFonts w:eastAsia="Calibri"/>
          <w:sz w:val="18"/>
        </w:rPr>
        <w:t>’</w:t>
      </w:r>
      <w:r w:rsidR="00853520" w:rsidRPr="0095799F">
        <w:rPr>
          <w:rFonts w:eastAsia="Calibri"/>
          <w:sz w:val="18"/>
        </w:rPr>
        <w:t>harmonisation internationale des descriptions variétales (caractères avec astérisque) et qu</w:t>
      </w:r>
      <w:r w:rsidR="009D683D">
        <w:rPr>
          <w:rFonts w:eastAsia="Calibri"/>
          <w:sz w:val="18"/>
        </w:rPr>
        <w:t>’</w:t>
      </w:r>
      <w:r w:rsidR="00853520" w:rsidRPr="0095799F">
        <w:rPr>
          <w:rFonts w:eastAsia="Calibri"/>
          <w:sz w:val="18"/>
        </w:rPr>
        <w:t>il est influencé par le milieu (comme la plupart des caractères quantitatifs et pseudo</w:t>
      </w:r>
      <w:r>
        <w:rPr>
          <w:rFonts w:eastAsia="Calibri"/>
          <w:sz w:val="18"/>
        </w:rPr>
        <w:noBreakHyphen/>
      </w:r>
      <w:r w:rsidR="00853520" w:rsidRPr="0095799F">
        <w:rPr>
          <w:rFonts w:eastAsia="Calibri"/>
          <w:sz w:val="18"/>
        </w:rPr>
        <w:t xml:space="preserve">qualitatifs) ou que les exemples sont nécessaires pour illustrer ce caractère (voir la </w:t>
      </w:r>
      <w:r w:rsidR="00F66393" w:rsidRPr="0095799F">
        <w:rPr>
          <w:rFonts w:eastAsia="Calibri"/>
          <w:sz w:val="18"/>
        </w:rPr>
        <w:t>section 3</w:t>
      </w:r>
      <w:r w:rsidR="00853520" w:rsidRPr="0095799F">
        <w:rPr>
          <w:rFonts w:eastAsia="Calibri"/>
          <w:sz w:val="18"/>
        </w:rPr>
        <w:t>.1), il est nécessaire d</w:t>
      </w:r>
      <w:r w:rsidR="009D683D">
        <w:rPr>
          <w:rFonts w:eastAsia="Calibri"/>
          <w:sz w:val="18"/>
        </w:rPr>
        <w:t>’</w:t>
      </w:r>
      <w:r w:rsidR="00853520" w:rsidRPr="0095799F">
        <w:rPr>
          <w:rFonts w:eastAsia="Calibri"/>
          <w:sz w:val="18"/>
        </w:rPr>
        <w:t>indiquer des variétés à titre d</w:t>
      </w:r>
      <w:r w:rsidR="009D683D">
        <w:rPr>
          <w:rFonts w:eastAsia="Calibri"/>
          <w:sz w:val="18"/>
        </w:rPr>
        <w:t>’</w:t>
      </w:r>
      <w:r w:rsidR="00853520" w:rsidRPr="0095799F">
        <w:rPr>
          <w:rFonts w:eastAsia="Calibri"/>
          <w:sz w:val="18"/>
        </w:rPr>
        <w:t>exemples.”</w:t>
      </w:r>
    </w:p>
    <w:p w:rsidR="00C02493" w:rsidRPr="0095799F" w:rsidRDefault="00C02493" w:rsidP="00853520">
      <w:pPr>
        <w:rPr>
          <w:rFonts w:eastAsia="Calibri"/>
          <w:sz w:val="18"/>
        </w:rPr>
      </w:pPr>
    </w:p>
    <w:p w:rsidR="00C02493" w:rsidRPr="0095799F" w:rsidRDefault="00853520" w:rsidP="00853520">
      <w:pPr>
        <w:rPr>
          <w:rFonts w:eastAsia="Calibri"/>
        </w:rPr>
      </w:pPr>
      <w:r w:rsidRPr="0095799F">
        <w:rPr>
          <w:rFonts w:eastAsia="Calibri"/>
        </w:rPr>
        <w:t>Le TWO a rappelé que le diagramme établissait qu</w:t>
      </w:r>
      <w:r w:rsidR="009D683D">
        <w:rPr>
          <w:rFonts w:eastAsia="Calibri"/>
        </w:rPr>
        <w:t>’</w:t>
      </w:r>
      <w:r w:rsidRPr="0095799F">
        <w:rPr>
          <w:rFonts w:eastAsia="Calibri"/>
        </w:rPr>
        <w:t>il n</w:t>
      </w:r>
      <w:r w:rsidR="009D683D">
        <w:rPr>
          <w:rFonts w:eastAsia="Calibri"/>
        </w:rPr>
        <w:t>’</w:t>
      </w:r>
      <w:r w:rsidRPr="0095799F">
        <w:rPr>
          <w:rFonts w:eastAsia="Calibri"/>
        </w:rPr>
        <w:t>était pas nécessaire d</w:t>
      </w:r>
      <w:r w:rsidR="009D683D">
        <w:rPr>
          <w:rFonts w:eastAsia="Calibri"/>
        </w:rPr>
        <w:t>’</w:t>
      </w:r>
      <w:r w:rsidRPr="0095799F">
        <w:rPr>
          <w:rFonts w:eastAsia="Calibri"/>
        </w:rPr>
        <w:t>indiquer des variétés à titre d</w:t>
      </w:r>
      <w:r w:rsidR="009D683D">
        <w:rPr>
          <w:rFonts w:eastAsia="Calibri"/>
        </w:rPr>
        <w:t>’</w:t>
      </w:r>
      <w:r w:rsidRPr="0095799F">
        <w:rPr>
          <w:rFonts w:eastAsia="Calibri"/>
        </w:rPr>
        <w:t>exemples pour les caractères quantitatifs qui étaient observés dans un milieu contrôlé et lorsqu</w:t>
      </w:r>
      <w:r w:rsidR="009D683D">
        <w:rPr>
          <w:rFonts w:eastAsia="Calibri"/>
        </w:rPr>
        <w:t>’</w:t>
      </w:r>
      <w:r w:rsidRPr="0095799F">
        <w:rPr>
          <w:rFonts w:eastAsia="Calibri"/>
        </w:rPr>
        <w:t>une illustration était fourn</w:t>
      </w:r>
      <w:r w:rsidR="007C3D13" w:rsidRPr="0095799F">
        <w:rPr>
          <w:rFonts w:eastAsia="Calibri"/>
        </w:rPr>
        <w:t>ie</w:t>
      </w:r>
      <w:r w:rsidR="007C3D13">
        <w:rPr>
          <w:rFonts w:eastAsia="Calibri"/>
        </w:rPr>
        <w:t xml:space="preserve">.  </w:t>
      </w:r>
      <w:r w:rsidR="007C3D13" w:rsidRPr="0095799F">
        <w:rPr>
          <w:rFonts w:eastAsia="Calibri"/>
        </w:rPr>
        <w:t>Il</w:t>
      </w:r>
      <w:r w:rsidRPr="0095799F">
        <w:rPr>
          <w:rFonts w:eastAsia="Calibri"/>
        </w:rPr>
        <w:t xml:space="preserve"> a rappelé que les conseils figurant au </w:t>
      </w:r>
      <w:r w:rsidR="00F66393" w:rsidRPr="0095799F">
        <w:rPr>
          <w:rFonts w:eastAsia="Calibri"/>
        </w:rPr>
        <w:t>paragraphe 4</w:t>
      </w:r>
      <w:r w:rsidRPr="0095799F">
        <w:rPr>
          <w:rFonts w:eastAsia="Calibri"/>
        </w:rPr>
        <w:t>.1 de la note indicative GN</w:t>
      </w:r>
      <w:r w:rsidR="0039017C" w:rsidRPr="0095799F">
        <w:rPr>
          <w:rFonts w:eastAsia="Calibri"/>
        </w:rPr>
        <w:t> </w:t>
      </w:r>
      <w:r w:rsidRPr="0095799F">
        <w:rPr>
          <w:rFonts w:eastAsia="Calibri"/>
        </w:rPr>
        <w:t xml:space="preserve">28 dans le </w:t>
      </w:r>
      <w:r w:rsidR="003431B7" w:rsidRPr="0095799F">
        <w:rPr>
          <w:rFonts w:eastAsia="Calibri"/>
        </w:rPr>
        <w:t>document</w:t>
      </w:r>
      <w:r w:rsidR="00B72A35">
        <w:rPr>
          <w:rFonts w:eastAsia="Calibri"/>
        </w:rPr>
        <w:t> </w:t>
      </w:r>
      <w:r w:rsidR="003431B7" w:rsidRPr="0095799F">
        <w:rPr>
          <w:rFonts w:eastAsia="Calibri"/>
        </w:rPr>
        <w:t>TG</w:t>
      </w:r>
      <w:r w:rsidRPr="0095799F">
        <w:rPr>
          <w:rFonts w:eastAsia="Calibri"/>
        </w:rPr>
        <w:t>P/7 indiquaient ce qui suit</w:t>
      </w:r>
      <w:r w:rsidR="009D683D">
        <w:rPr>
          <w:rFonts w:eastAsia="Calibri"/>
        </w:rPr>
        <w:t> :</w:t>
      </w:r>
    </w:p>
    <w:p w:rsidR="00C02493" w:rsidRPr="0095799F" w:rsidRDefault="00C02493" w:rsidP="00853520">
      <w:pPr>
        <w:rPr>
          <w:rFonts w:eastAsia="Calibri"/>
        </w:rPr>
      </w:pPr>
    </w:p>
    <w:p w:rsidR="00C02493" w:rsidRPr="0095799F" w:rsidRDefault="00853520" w:rsidP="00853520">
      <w:pPr>
        <w:ind w:left="567" w:right="567"/>
        <w:rPr>
          <w:rFonts w:eastAsia="Calibri"/>
          <w:sz w:val="18"/>
        </w:rPr>
      </w:pPr>
      <w:r w:rsidRPr="0095799F">
        <w:rPr>
          <w:rFonts w:eastAsia="Calibri"/>
          <w:sz w:val="18"/>
        </w:rPr>
        <w:t>“Bien que les variétés indiquées à titre d</w:t>
      </w:r>
      <w:r w:rsidR="009D683D">
        <w:rPr>
          <w:rFonts w:eastAsia="Calibri"/>
          <w:sz w:val="18"/>
        </w:rPr>
        <w:t>’</w:t>
      </w:r>
      <w:r w:rsidRPr="0095799F">
        <w:rPr>
          <w:rFonts w:eastAsia="Calibri"/>
          <w:sz w:val="18"/>
        </w:rPr>
        <w:t>exemples permettent aux examinateurs d</w:t>
      </w:r>
      <w:r w:rsidR="009D683D">
        <w:rPr>
          <w:rFonts w:eastAsia="Calibri"/>
          <w:sz w:val="18"/>
        </w:rPr>
        <w:t>’</w:t>
      </w:r>
      <w:r w:rsidRPr="0095799F">
        <w:rPr>
          <w:rFonts w:eastAsia="Calibri"/>
          <w:sz w:val="18"/>
        </w:rPr>
        <w:t>observer un caractère en conditions réelles, l</w:t>
      </w:r>
      <w:r w:rsidR="009D683D">
        <w:rPr>
          <w:rFonts w:eastAsia="Calibri"/>
          <w:sz w:val="18"/>
        </w:rPr>
        <w:t>’</w:t>
      </w:r>
      <w:r w:rsidRPr="0095799F">
        <w:rPr>
          <w:rFonts w:eastAsia="Calibri"/>
          <w:sz w:val="18"/>
        </w:rPr>
        <w:t>illustration d</w:t>
      </w:r>
      <w:r w:rsidR="009D683D">
        <w:rPr>
          <w:rFonts w:eastAsia="Calibri"/>
          <w:sz w:val="18"/>
        </w:rPr>
        <w:t>’</w:t>
      </w:r>
      <w:r w:rsidRPr="0095799F">
        <w:rPr>
          <w:rFonts w:eastAsia="Calibri"/>
          <w:sz w:val="18"/>
        </w:rPr>
        <w:t xml:space="preserve">un caractère au moyen de photographies ou de dessins (au </w:t>
      </w:r>
      <w:r w:rsidR="00F66393" w:rsidRPr="0095799F">
        <w:rPr>
          <w:rFonts w:eastAsia="Calibri"/>
          <w:sz w:val="18"/>
        </w:rPr>
        <w:t>chapitre 8</w:t>
      </w:r>
      <w:r w:rsidRPr="0095799F">
        <w:rPr>
          <w:rFonts w:eastAsia="Calibri"/>
          <w:sz w:val="18"/>
        </w:rPr>
        <w:t xml:space="preserve"> des principes directeurs d</w:t>
      </w:r>
      <w:r w:rsidR="009D683D">
        <w:rPr>
          <w:rFonts w:eastAsia="Calibri"/>
          <w:sz w:val="18"/>
        </w:rPr>
        <w:t>’</w:t>
      </w:r>
      <w:r w:rsidRPr="0095799F">
        <w:rPr>
          <w:rFonts w:eastAsia="Calibri"/>
          <w:sz w:val="18"/>
        </w:rPr>
        <w:t>examen) donne une image plus précise du caractè</w:t>
      </w:r>
      <w:r w:rsidR="007C3D13" w:rsidRPr="0095799F">
        <w:rPr>
          <w:rFonts w:eastAsia="Calibri"/>
          <w:sz w:val="18"/>
        </w:rPr>
        <w:t>re</w:t>
      </w:r>
      <w:r w:rsidR="007C3D13">
        <w:rPr>
          <w:rFonts w:eastAsia="Calibri"/>
          <w:sz w:val="18"/>
        </w:rPr>
        <w:t xml:space="preserve">.  </w:t>
      </w:r>
      <w:r w:rsidR="007C3D13" w:rsidRPr="0095799F">
        <w:rPr>
          <w:rFonts w:eastAsia="Calibri"/>
          <w:sz w:val="18"/>
        </w:rPr>
        <w:t>Pa</w:t>
      </w:r>
      <w:r w:rsidRPr="0095799F">
        <w:rPr>
          <w:rFonts w:eastAsia="Calibri"/>
          <w:sz w:val="18"/>
        </w:rPr>
        <w:t>r ailleurs, la difficulté que présente le choix d</w:t>
      </w:r>
      <w:r w:rsidR="009D683D">
        <w:rPr>
          <w:rFonts w:eastAsia="Calibri"/>
          <w:sz w:val="18"/>
        </w:rPr>
        <w:t>’</w:t>
      </w:r>
      <w:r w:rsidRPr="0095799F">
        <w:rPr>
          <w:rFonts w:eastAsia="Calibri"/>
          <w:sz w:val="18"/>
        </w:rPr>
        <w:t xml:space="preserve">exemples appropriés, satisfaisant aux critères énoncés dans la </w:t>
      </w:r>
      <w:r w:rsidR="00F66393" w:rsidRPr="0095799F">
        <w:rPr>
          <w:rFonts w:eastAsia="Calibri"/>
          <w:sz w:val="18"/>
        </w:rPr>
        <w:t>section 4</w:t>
      </w:r>
      <w:r w:rsidRPr="0095799F">
        <w:rPr>
          <w:rFonts w:eastAsia="Calibri"/>
          <w:sz w:val="18"/>
        </w:rPr>
        <w:t>.2 ci</w:t>
      </w:r>
      <w:r w:rsidR="009D683D">
        <w:rPr>
          <w:rFonts w:eastAsia="Calibri"/>
          <w:sz w:val="18"/>
        </w:rPr>
        <w:t>-</w:t>
      </w:r>
      <w:r w:rsidRPr="0095799F">
        <w:rPr>
          <w:rFonts w:eastAsia="Calibri"/>
          <w:sz w:val="18"/>
        </w:rPr>
        <w:t>après, signifie que les photographies ou les dessins peuvent remplacer ou compléter les exemples pour illustrer les caractères.”</w:t>
      </w:r>
    </w:p>
    <w:p w:rsidR="00C02493" w:rsidRPr="0095799F" w:rsidRDefault="00C02493" w:rsidP="00853520">
      <w:pPr>
        <w:ind w:left="567" w:right="567"/>
        <w:rPr>
          <w:rFonts w:eastAsia="Calibri"/>
          <w:sz w:val="18"/>
        </w:rPr>
      </w:pPr>
    </w:p>
    <w:p w:rsidR="00C02493" w:rsidRPr="0095799F" w:rsidRDefault="00853520" w:rsidP="00853520">
      <w:pPr>
        <w:ind w:right="567"/>
        <w:rPr>
          <w:rFonts w:eastAsia="Calibri"/>
        </w:rPr>
      </w:pPr>
      <w:r w:rsidRPr="0095799F">
        <w:rPr>
          <w:rFonts w:eastAsia="Calibri"/>
        </w:rPr>
        <w:t>Le TWO est convenu que la plupart des caractères quantitatifs et pseudo</w:t>
      </w:r>
      <w:r w:rsidR="009D683D">
        <w:rPr>
          <w:rFonts w:eastAsia="Calibri"/>
        </w:rPr>
        <w:t>-</w:t>
      </w:r>
      <w:r w:rsidRPr="0095799F">
        <w:rPr>
          <w:rFonts w:eastAsia="Calibri"/>
        </w:rPr>
        <w:t>qualitatifs figurant dans les principes directeurs d</w:t>
      </w:r>
      <w:r w:rsidR="009D683D">
        <w:rPr>
          <w:rFonts w:eastAsia="Calibri"/>
        </w:rPr>
        <w:t>’</w:t>
      </w:r>
      <w:r w:rsidRPr="0095799F">
        <w:rPr>
          <w:rFonts w:eastAsia="Calibri"/>
        </w:rPr>
        <w:t>examen des plantes ornementales pouvaient être illustrés par des dessins ou des photographies et que seuls quelques</w:t>
      </w:r>
      <w:r w:rsidR="009D683D">
        <w:rPr>
          <w:rFonts w:eastAsia="Calibri"/>
        </w:rPr>
        <w:t>-</w:t>
      </w:r>
      <w:r w:rsidRPr="0095799F">
        <w:rPr>
          <w:rFonts w:eastAsia="Calibri"/>
        </w:rPr>
        <w:t>uns nécessitaient l</w:t>
      </w:r>
      <w:r w:rsidR="009D683D">
        <w:rPr>
          <w:rFonts w:eastAsia="Calibri"/>
        </w:rPr>
        <w:t>’</w:t>
      </w:r>
      <w:r w:rsidRPr="0095799F">
        <w:rPr>
          <w:rFonts w:eastAsia="Calibri"/>
        </w:rPr>
        <w:t>indication de variétés à titre d</w:t>
      </w:r>
      <w:r w:rsidR="009D683D">
        <w:rPr>
          <w:rFonts w:eastAsia="Calibri"/>
        </w:rPr>
        <w:t>’</w:t>
      </w:r>
      <w:r w:rsidRPr="0095799F">
        <w:rPr>
          <w:rFonts w:eastAsia="Calibri"/>
        </w:rPr>
        <w:t>exemples, notamment la hauteur, la longueur, la largeur et le diamèt</w:t>
      </w:r>
      <w:r w:rsidR="007C3D13" w:rsidRPr="0095799F">
        <w:rPr>
          <w:rFonts w:eastAsia="Calibri"/>
        </w:rPr>
        <w:t>re</w:t>
      </w:r>
      <w:r w:rsidR="007C3D13">
        <w:rPr>
          <w:rFonts w:eastAsia="Calibri"/>
        </w:rPr>
        <w:t xml:space="preserve">.  </w:t>
      </w:r>
      <w:r w:rsidR="007C3D13" w:rsidRPr="0095799F">
        <w:rPr>
          <w:rFonts w:eastAsia="Calibri"/>
        </w:rPr>
        <w:t>Le</w:t>
      </w:r>
      <w:r w:rsidR="00F66393" w:rsidRPr="0095799F">
        <w:rPr>
          <w:rFonts w:eastAsia="Calibri"/>
        </w:rPr>
        <w:t> TWO</w:t>
      </w:r>
      <w:r w:rsidRPr="0095799F">
        <w:rPr>
          <w:rFonts w:eastAsia="Calibri"/>
        </w:rPr>
        <w:t xml:space="preserve"> est convenu de proposer de modifier comme suit le </w:t>
      </w:r>
      <w:r w:rsidR="00F66393" w:rsidRPr="0095799F">
        <w:rPr>
          <w:rFonts w:eastAsia="Calibri"/>
        </w:rPr>
        <w:t>paragraphe 1</w:t>
      </w:r>
      <w:r w:rsidRPr="0095799F">
        <w:rPr>
          <w:rFonts w:eastAsia="Calibri"/>
        </w:rPr>
        <w:t>.3.iii) de la note indicative GN</w:t>
      </w:r>
      <w:r w:rsidR="0039017C" w:rsidRPr="0095799F">
        <w:rPr>
          <w:rFonts w:eastAsia="Calibri"/>
        </w:rPr>
        <w:t> </w:t>
      </w:r>
      <w:r w:rsidRPr="0095799F">
        <w:rPr>
          <w:rFonts w:eastAsia="Calibri"/>
        </w:rPr>
        <w:t xml:space="preserve">28 dans le </w:t>
      </w:r>
      <w:r w:rsidR="003431B7" w:rsidRPr="0095799F">
        <w:rPr>
          <w:rFonts w:eastAsia="Calibri"/>
        </w:rPr>
        <w:t>document</w:t>
      </w:r>
      <w:r w:rsidR="00B72A35">
        <w:rPr>
          <w:rFonts w:eastAsia="Calibri"/>
        </w:rPr>
        <w:t> </w:t>
      </w:r>
      <w:r w:rsidR="003431B7" w:rsidRPr="0095799F">
        <w:rPr>
          <w:rFonts w:eastAsia="Calibri"/>
        </w:rPr>
        <w:t>TG</w:t>
      </w:r>
      <w:r w:rsidRPr="0095799F">
        <w:rPr>
          <w:rFonts w:eastAsia="Calibri"/>
        </w:rPr>
        <w:t>P/7</w:t>
      </w:r>
      <w:r w:rsidR="009D683D">
        <w:rPr>
          <w:rFonts w:eastAsia="Calibri"/>
        </w:rPr>
        <w:t> :</w:t>
      </w:r>
    </w:p>
    <w:p w:rsidR="00C02493" w:rsidRPr="0095799F" w:rsidRDefault="00C02493" w:rsidP="00853520">
      <w:pPr>
        <w:ind w:left="567" w:right="567"/>
        <w:rPr>
          <w:rFonts w:eastAsia="Calibri"/>
        </w:rPr>
      </w:pPr>
    </w:p>
    <w:p w:rsidR="00C02493" w:rsidRPr="0095799F" w:rsidRDefault="00853520" w:rsidP="00853520">
      <w:pPr>
        <w:ind w:left="567" w:right="567"/>
        <w:rPr>
          <w:rFonts w:eastAsia="Calibri"/>
          <w:sz w:val="18"/>
        </w:rPr>
      </w:pPr>
      <w:r w:rsidRPr="0095799F">
        <w:rPr>
          <w:rFonts w:eastAsia="Calibri"/>
          <w:sz w:val="18"/>
        </w:rPr>
        <w:t>Si le caractère est important pour l</w:t>
      </w:r>
      <w:r w:rsidR="009D683D">
        <w:rPr>
          <w:rFonts w:eastAsia="Calibri"/>
          <w:sz w:val="18"/>
        </w:rPr>
        <w:t>’</w:t>
      </w:r>
      <w:r w:rsidRPr="0095799F">
        <w:rPr>
          <w:rFonts w:eastAsia="Calibri"/>
          <w:sz w:val="18"/>
        </w:rPr>
        <w:t>harmonisation internationale des descriptions variétales (caractères avec astérisque)</w:t>
      </w:r>
      <w:r w:rsidRPr="0095799F">
        <w:rPr>
          <w:rFonts w:eastAsia="Calibri"/>
          <w:sz w:val="18"/>
          <w:u w:val="single"/>
        </w:rPr>
        <w:t xml:space="preserve">, </w:t>
      </w:r>
      <w:r w:rsidRPr="0095799F">
        <w:rPr>
          <w:rFonts w:eastAsia="Calibri"/>
          <w:strike/>
          <w:sz w:val="18"/>
        </w:rPr>
        <w:t>et</w:t>
      </w:r>
      <w:r w:rsidRPr="0095799F">
        <w:rPr>
          <w:rFonts w:eastAsia="Calibri"/>
          <w:sz w:val="18"/>
        </w:rPr>
        <w:t xml:space="preserve"> qu</w:t>
      </w:r>
      <w:r w:rsidR="009D683D">
        <w:rPr>
          <w:rFonts w:eastAsia="Calibri"/>
          <w:sz w:val="18"/>
        </w:rPr>
        <w:t>’</w:t>
      </w:r>
      <w:r w:rsidRPr="0095799F">
        <w:rPr>
          <w:rFonts w:eastAsia="Calibri"/>
          <w:sz w:val="18"/>
        </w:rPr>
        <w:t xml:space="preserve">il est influencé par le milieu </w:t>
      </w:r>
      <w:r w:rsidRPr="0095799F">
        <w:rPr>
          <w:rFonts w:eastAsia="Calibri"/>
          <w:sz w:val="18"/>
          <w:u w:val="single"/>
        </w:rPr>
        <w:t>et qu</w:t>
      </w:r>
      <w:r w:rsidR="009D683D">
        <w:rPr>
          <w:rFonts w:eastAsia="Calibri"/>
          <w:sz w:val="18"/>
          <w:u w:val="single"/>
        </w:rPr>
        <w:t>’</w:t>
      </w:r>
      <w:r w:rsidRPr="0095799F">
        <w:rPr>
          <w:rFonts w:eastAsia="Calibri"/>
          <w:sz w:val="18"/>
          <w:u w:val="single"/>
        </w:rPr>
        <w:t>il ne peut pas être dûment illustré par des photographies ou des dessins</w:t>
      </w:r>
      <w:r w:rsidRPr="0095799F">
        <w:rPr>
          <w:rFonts w:eastAsia="Calibri"/>
          <w:sz w:val="18"/>
        </w:rPr>
        <w:t xml:space="preserve"> </w:t>
      </w:r>
      <w:r w:rsidRPr="0095799F">
        <w:rPr>
          <w:rFonts w:eastAsia="Calibri"/>
          <w:strike/>
          <w:sz w:val="18"/>
        </w:rPr>
        <w:t>(comme la plupart des caractères quantitatifs et pseudo</w:t>
      </w:r>
      <w:r w:rsidR="009D683D">
        <w:rPr>
          <w:rFonts w:eastAsia="Calibri"/>
          <w:strike/>
          <w:sz w:val="18"/>
        </w:rPr>
        <w:t>-</w:t>
      </w:r>
      <w:r w:rsidRPr="0095799F">
        <w:rPr>
          <w:rFonts w:eastAsia="Calibri"/>
          <w:strike/>
          <w:sz w:val="18"/>
        </w:rPr>
        <w:t xml:space="preserve">qualitatifs) ou que les exemples sont nécessaires pour illustrer ce caractère (voir la </w:t>
      </w:r>
      <w:r w:rsidR="00F66393" w:rsidRPr="0095799F">
        <w:rPr>
          <w:rFonts w:eastAsia="Calibri"/>
          <w:strike/>
          <w:sz w:val="18"/>
        </w:rPr>
        <w:t>section 3</w:t>
      </w:r>
      <w:r w:rsidRPr="0095799F">
        <w:rPr>
          <w:rFonts w:eastAsia="Calibri"/>
          <w:strike/>
          <w:sz w:val="18"/>
        </w:rPr>
        <w:t>.1)</w:t>
      </w:r>
      <w:r w:rsidRPr="0095799F">
        <w:rPr>
          <w:rFonts w:eastAsia="Calibri"/>
          <w:sz w:val="18"/>
        </w:rPr>
        <w:t>, il est nécessaire d</w:t>
      </w:r>
      <w:r w:rsidR="009D683D">
        <w:rPr>
          <w:rFonts w:eastAsia="Calibri"/>
          <w:sz w:val="18"/>
        </w:rPr>
        <w:t>’</w:t>
      </w:r>
      <w:r w:rsidRPr="0095799F">
        <w:rPr>
          <w:rFonts w:eastAsia="Calibri"/>
          <w:sz w:val="18"/>
        </w:rPr>
        <w:t>indiquer des variétés à titre d</w:t>
      </w:r>
      <w:r w:rsidR="009D683D">
        <w:rPr>
          <w:rFonts w:eastAsia="Calibri"/>
          <w:sz w:val="18"/>
        </w:rPr>
        <w:t>’</w:t>
      </w:r>
      <w:r w:rsidRPr="0095799F">
        <w:rPr>
          <w:rFonts w:eastAsia="Calibri"/>
          <w:sz w:val="18"/>
        </w:rPr>
        <w:t>exemple.”</w:t>
      </w:r>
    </w:p>
    <w:p w:rsidR="00C02493" w:rsidRPr="0095799F" w:rsidRDefault="00C02493" w:rsidP="00853520">
      <w:pPr>
        <w:ind w:left="567" w:right="567"/>
        <w:rPr>
          <w:rFonts w:eastAsia="Calibri"/>
          <w:sz w:val="18"/>
        </w:rPr>
      </w:pPr>
    </w:p>
    <w:p w:rsidR="00C02493" w:rsidRPr="0095799F" w:rsidRDefault="005A5D87" w:rsidP="005A5D87">
      <w:pPr>
        <w:contextualSpacing/>
        <w:rPr>
          <w:rFonts w:eastAsia="MS Mincho"/>
        </w:rPr>
      </w:pPr>
      <w:r w:rsidRPr="0095799F">
        <w:rPr>
          <w:rFonts w:eastAsia="MS Mincho"/>
        </w:rPr>
        <w:t>Le TWO a examiné la proposition de révision partielle des principes directeurs d</w:t>
      </w:r>
      <w:r w:rsidR="009D683D">
        <w:rPr>
          <w:rFonts w:eastAsia="MS Mincho"/>
        </w:rPr>
        <w:t>’</w:t>
      </w:r>
      <w:r w:rsidRPr="0095799F">
        <w:rPr>
          <w:rFonts w:eastAsia="MS Mincho"/>
        </w:rPr>
        <w:t xml:space="preserve">examen du rosier, présentée au </w:t>
      </w:r>
      <w:r w:rsidR="00F66393" w:rsidRPr="0095799F">
        <w:rPr>
          <w:rFonts w:eastAsia="MS Mincho"/>
        </w:rPr>
        <w:t>paragraphe 1</w:t>
      </w:r>
      <w:r w:rsidRPr="0095799F">
        <w:rPr>
          <w:rFonts w:eastAsia="MS Mincho"/>
        </w:rPr>
        <w:t>7 et à l</w:t>
      </w:r>
      <w:r w:rsidR="009D683D">
        <w:rPr>
          <w:rFonts w:eastAsia="MS Mincho"/>
        </w:rPr>
        <w:t>’</w:t>
      </w:r>
      <w:r w:rsidR="00F66393" w:rsidRPr="0095799F">
        <w:rPr>
          <w:rFonts w:eastAsia="MS Mincho"/>
        </w:rPr>
        <w:t>annexe X</w:t>
      </w:r>
      <w:r w:rsidRPr="0095799F">
        <w:rPr>
          <w:rFonts w:eastAsia="MS Mincho"/>
        </w:rPr>
        <w:t xml:space="preserve"> du </w:t>
      </w:r>
      <w:r w:rsidR="003431B7" w:rsidRPr="0095799F">
        <w:rPr>
          <w:rFonts w:eastAsia="MS Mincho"/>
        </w:rPr>
        <w:t>document</w:t>
      </w:r>
      <w:r w:rsidR="00B72A35">
        <w:rPr>
          <w:rFonts w:eastAsia="MS Mincho"/>
        </w:rPr>
        <w:t> </w:t>
      </w:r>
      <w:r w:rsidR="003431B7" w:rsidRPr="0095799F">
        <w:rPr>
          <w:rFonts w:eastAsia="MS Mincho"/>
        </w:rPr>
        <w:t>TW</w:t>
      </w:r>
      <w:r w:rsidRPr="0095799F">
        <w:rPr>
          <w:rFonts w:eastAsia="MS Mincho"/>
        </w:rPr>
        <w:t xml:space="preserve">P/5/13. </w:t>
      </w:r>
      <w:r w:rsidR="007E2AEA" w:rsidRPr="0095799F">
        <w:rPr>
          <w:rFonts w:eastAsia="MS Mincho"/>
        </w:rPr>
        <w:t xml:space="preserve"> </w:t>
      </w:r>
      <w:r w:rsidRPr="0095799F">
        <w:rPr>
          <w:rFonts w:eastAsia="MS Mincho"/>
        </w:rPr>
        <w:t>Il a noté que la proposition ajoutait 21</w:t>
      </w:r>
      <w:r w:rsidR="0039017C" w:rsidRPr="0095799F">
        <w:rPr>
          <w:rFonts w:eastAsia="MS Mincho"/>
        </w:rPr>
        <w:t> </w:t>
      </w:r>
      <w:r w:rsidRPr="0095799F">
        <w:rPr>
          <w:rFonts w:eastAsia="MS Mincho"/>
        </w:rPr>
        <w:t>caractères aux six</w:t>
      </w:r>
      <w:r w:rsidR="007E2AEA" w:rsidRPr="0095799F">
        <w:rPr>
          <w:rFonts w:eastAsia="MS Mincho"/>
        </w:rPr>
        <w:t> </w:t>
      </w:r>
      <w:r w:rsidRPr="0095799F">
        <w:rPr>
          <w:rFonts w:eastAsia="MS Mincho"/>
        </w:rPr>
        <w:t>caractères actuels du questionnaire technique des principes directeurs d</w:t>
      </w:r>
      <w:r w:rsidR="009D683D">
        <w:rPr>
          <w:rFonts w:eastAsia="MS Mincho"/>
        </w:rPr>
        <w:t>’</w:t>
      </w:r>
      <w:r w:rsidRPr="0095799F">
        <w:rPr>
          <w:rFonts w:eastAsia="MS Mincho"/>
        </w:rPr>
        <w:t>exam</w:t>
      </w:r>
      <w:r w:rsidR="007C3D13" w:rsidRPr="0095799F">
        <w:rPr>
          <w:rFonts w:eastAsia="MS Mincho"/>
        </w:rPr>
        <w:t>en</w:t>
      </w:r>
      <w:r w:rsidR="007C3D13">
        <w:rPr>
          <w:rFonts w:eastAsia="MS Mincho"/>
        </w:rPr>
        <w:t xml:space="preserve">.  </w:t>
      </w:r>
      <w:r w:rsidR="007C3D13" w:rsidRPr="0095799F">
        <w:rPr>
          <w:rFonts w:eastAsia="MS Mincho"/>
        </w:rPr>
        <w:t>Le</w:t>
      </w:r>
      <w:r w:rsidR="00F66393" w:rsidRPr="0095799F">
        <w:rPr>
          <w:rFonts w:eastAsia="MS Mincho"/>
        </w:rPr>
        <w:t> TWO</w:t>
      </w:r>
      <w:r w:rsidRPr="0095799F">
        <w:rPr>
          <w:rFonts w:eastAsia="MS Mincho"/>
        </w:rPr>
        <w:t xml:space="preserve"> est convenu de ne pas examiner la possibilité d</w:t>
      </w:r>
      <w:r w:rsidR="009D683D">
        <w:rPr>
          <w:rFonts w:eastAsia="MS Mincho"/>
        </w:rPr>
        <w:t>’</w:t>
      </w:r>
      <w:r w:rsidRPr="0095799F">
        <w:rPr>
          <w:rFonts w:eastAsia="MS Mincho"/>
        </w:rPr>
        <w:t>ajouter des astérisques lorsque les caractères proposés dans le questionnaire technique ne comportent actuellement pas d</w:t>
      </w:r>
      <w:r w:rsidR="009D683D">
        <w:rPr>
          <w:rFonts w:eastAsia="MS Mincho"/>
        </w:rPr>
        <w:t>’</w:t>
      </w:r>
      <w:r w:rsidRPr="0095799F">
        <w:rPr>
          <w:rFonts w:eastAsia="MS Mincho"/>
        </w:rPr>
        <w:t>astérisque dans le tableau des caractèr</w:t>
      </w:r>
      <w:r w:rsidR="007C3D13" w:rsidRPr="0095799F">
        <w:rPr>
          <w:rFonts w:eastAsia="MS Mincho"/>
        </w:rPr>
        <w:t>es</w:t>
      </w:r>
      <w:r w:rsidR="007C3D13">
        <w:rPr>
          <w:rFonts w:eastAsia="MS Mincho"/>
        </w:rPr>
        <w:t xml:space="preserve">.  </w:t>
      </w:r>
      <w:r w:rsidR="007C3D13" w:rsidRPr="0095799F">
        <w:rPr>
          <w:rFonts w:eastAsia="MS Mincho"/>
        </w:rPr>
        <w:t>Le</w:t>
      </w:r>
      <w:r w:rsidR="00F66393" w:rsidRPr="0095799F">
        <w:rPr>
          <w:rFonts w:eastAsia="MS Mincho"/>
        </w:rPr>
        <w:t> TWO</w:t>
      </w:r>
      <w:r w:rsidRPr="0095799F">
        <w:rPr>
          <w:rFonts w:eastAsia="MS Mincho"/>
        </w:rPr>
        <w:t xml:space="preserve"> est convenu que cette question devrait être examinée lors de la prochaine révision complète des principes directeurs d</w:t>
      </w:r>
      <w:r w:rsidR="009D683D">
        <w:rPr>
          <w:rFonts w:eastAsia="MS Mincho"/>
        </w:rPr>
        <w:t>’</w:t>
      </w:r>
      <w:r w:rsidRPr="0095799F">
        <w:rPr>
          <w:rFonts w:eastAsia="MS Mincho"/>
        </w:rPr>
        <w:t>examen du rosi</w:t>
      </w:r>
      <w:r w:rsidR="007C3D13" w:rsidRPr="0095799F">
        <w:rPr>
          <w:rFonts w:eastAsia="MS Mincho"/>
        </w:rPr>
        <w:t>er</w:t>
      </w:r>
      <w:r w:rsidR="007C3D13">
        <w:rPr>
          <w:rFonts w:eastAsia="MS Mincho"/>
        </w:rPr>
        <w:t xml:space="preserve">.  </w:t>
      </w:r>
      <w:r w:rsidR="007C3D13" w:rsidRPr="0095799F">
        <w:rPr>
          <w:rFonts w:eastAsia="MS Mincho"/>
        </w:rPr>
        <w:t>Il</w:t>
      </w:r>
      <w:r w:rsidR="00853520" w:rsidRPr="0095799F">
        <w:rPr>
          <w:rFonts w:eastAsia="MS Mincho"/>
        </w:rPr>
        <w:t xml:space="preserve"> est convenu de la nécessité de poursuivre l</w:t>
      </w:r>
      <w:r w:rsidR="009D683D">
        <w:rPr>
          <w:rFonts w:eastAsia="MS Mincho"/>
        </w:rPr>
        <w:t>’</w:t>
      </w:r>
      <w:r w:rsidR="00853520" w:rsidRPr="0095799F">
        <w:rPr>
          <w:rFonts w:eastAsia="MS Mincho"/>
        </w:rPr>
        <w:t>examen de la proposition de révision partielle des principes directeurs d</w:t>
      </w:r>
      <w:r w:rsidR="009D683D">
        <w:rPr>
          <w:rFonts w:eastAsia="MS Mincho"/>
        </w:rPr>
        <w:t>’</w:t>
      </w:r>
      <w:r w:rsidR="00853520" w:rsidRPr="0095799F">
        <w:rPr>
          <w:rFonts w:eastAsia="MS Mincho"/>
        </w:rPr>
        <w:t>examen du rosi</w:t>
      </w:r>
      <w:r w:rsidR="007C3D13" w:rsidRPr="0095799F">
        <w:rPr>
          <w:rFonts w:eastAsia="MS Mincho"/>
        </w:rPr>
        <w:t>er</w:t>
      </w:r>
      <w:r w:rsidR="007C3D13">
        <w:rPr>
          <w:rFonts w:eastAsia="MS Mincho"/>
        </w:rPr>
        <w:t xml:space="preserve">.  </w:t>
      </w:r>
      <w:r w:rsidR="007C3D13" w:rsidRPr="0095799F">
        <w:rPr>
          <w:rFonts w:eastAsia="MS Mincho"/>
        </w:rPr>
        <w:t>Il</w:t>
      </w:r>
      <w:r w:rsidR="00853520" w:rsidRPr="0095799F">
        <w:rPr>
          <w:rFonts w:eastAsia="MS Mincho"/>
        </w:rPr>
        <w:t xml:space="preserve"> est convenu d</w:t>
      </w:r>
      <w:r w:rsidR="009D683D">
        <w:rPr>
          <w:rFonts w:eastAsia="MS Mincho"/>
        </w:rPr>
        <w:t>’</w:t>
      </w:r>
      <w:r w:rsidR="00853520" w:rsidRPr="0095799F">
        <w:rPr>
          <w:rFonts w:eastAsia="MS Mincho"/>
        </w:rPr>
        <w:t>inviter les experts ayant présenté des propositions (GB, JP, NZ, QZ) et d</w:t>
      </w:r>
      <w:r w:rsidR="009D683D">
        <w:rPr>
          <w:rFonts w:eastAsia="MS Mincho"/>
        </w:rPr>
        <w:t>’</w:t>
      </w:r>
      <w:r w:rsidR="00853520" w:rsidRPr="0095799F">
        <w:rPr>
          <w:rFonts w:eastAsia="MS Mincho"/>
        </w:rPr>
        <w:t>autres experts intéressés (CA, DE, NL) à organiser une réunion d</w:t>
      </w:r>
      <w:r w:rsidR="009D683D">
        <w:rPr>
          <w:rFonts w:eastAsia="MS Mincho"/>
        </w:rPr>
        <w:t>’</w:t>
      </w:r>
      <w:r w:rsidR="00853520" w:rsidRPr="0095799F">
        <w:rPr>
          <w:rFonts w:eastAsia="MS Mincho"/>
        </w:rPr>
        <w:t xml:space="preserve">ici à </w:t>
      </w:r>
      <w:r w:rsidR="00F66393" w:rsidRPr="0095799F">
        <w:rPr>
          <w:rFonts w:eastAsia="MS Mincho"/>
        </w:rPr>
        <w:t>décembre 20</w:t>
      </w:r>
      <w:r w:rsidR="00853520" w:rsidRPr="0095799F">
        <w:rPr>
          <w:rFonts w:eastAsia="MS Mincho"/>
        </w:rPr>
        <w:t>21 afin de définir les caractères à proposer pour inclusion dans le questionnaire techniq</w:t>
      </w:r>
      <w:r w:rsidR="007C3D13" w:rsidRPr="0095799F">
        <w:rPr>
          <w:rFonts w:eastAsia="MS Mincho"/>
        </w:rPr>
        <w:t>ue</w:t>
      </w:r>
      <w:r w:rsidR="007C3D13">
        <w:rPr>
          <w:rFonts w:eastAsia="MS Mincho"/>
        </w:rPr>
        <w:t xml:space="preserve">.  </w:t>
      </w:r>
      <w:r w:rsidR="007C3D13" w:rsidRPr="0095799F">
        <w:rPr>
          <w:rFonts w:eastAsia="MS Mincho"/>
        </w:rPr>
        <w:t>Le</w:t>
      </w:r>
      <w:r w:rsidR="00F66393" w:rsidRPr="0095799F">
        <w:rPr>
          <w:rFonts w:eastAsia="MS Mincho"/>
        </w:rPr>
        <w:t> TWO</w:t>
      </w:r>
      <w:r w:rsidR="00853520" w:rsidRPr="0095799F">
        <w:rPr>
          <w:rFonts w:eastAsia="MS Mincho"/>
        </w:rPr>
        <w:t xml:space="preserve"> est convenu d</w:t>
      </w:r>
      <w:r w:rsidR="009D683D">
        <w:rPr>
          <w:rFonts w:eastAsia="MS Mincho"/>
        </w:rPr>
        <w:t>’</w:t>
      </w:r>
      <w:r w:rsidR="00853520" w:rsidRPr="0095799F">
        <w:rPr>
          <w:rFonts w:eastAsia="MS Mincho"/>
        </w:rPr>
        <w:t>inviter l</w:t>
      </w:r>
      <w:r w:rsidR="009D683D">
        <w:rPr>
          <w:rFonts w:eastAsia="MS Mincho"/>
        </w:rPr>
        <w:t>’</w:t>
      </w:r>
      <w:r w:rsidR="00853520" w:rsidRPr="0095799F">
        <w:rPr>
          <w:rFonts w:eastAsia="MS Mincho"/>
        </w:rPr>
        <w:t>expert de l</w:t>
      </w:r>
      <w:r w:rsidR="009D683D">
        <w:rPr>
          <w:rFonts w:eastAsia="MS Mincho"/>
        </w:rPr>
        <w:t>’</w:t>
      </w:r>
      <w:r w:rsidR="00853520" w:rsidRPr="0095799F">
        <w:rPr>
          <w:rFonts w:eastAsia="MS Mincho"/>
        </w:rPr>
        <w:t>Union européenne à coordonner les débats et à communique</w:t>
      </w:r>
      <w:r w:rsidR="00FD1B68" w:rsidRPr="0095799F">
        <w:rPr>
          <w:rFonts w:eastAsia="MS Mincho"/>
        </w:rPr>
        <w:t>r les conclusions des débats à s</w:t>
      </w:r>
      <w:r w:rsidR="00853520" w:rsidRPr="0095799F">
        <w:rPr>
          <w:rFonts w:eastAsia="MS Mincho"/>
        </w:rPr>
        <w:t>a cinquante</w:t>
      </w:r>
      <w:r w:rsidR="009D683D">
        <w:rPr>
          <w:rFonts w:eastAsia="MS Mincho"/>
        </w:rPr>
        <w:t>-</w:t>
      </w:r>
      <w:r w:rsidR="00853520" w:rsidRPr="0095799F">
        <w:rPr>
          <w:rFonts w:eastAsia="MS Mincho"/>
        </w:rPr>
        <w:t>quatr</w:t>
      </w:r>
      <w:r w:rsidR="009D683D">
        <w:rPr>
          <w:rFonts w:eastAsia="MS Mincho"/>
        </w:rPr>
        <w:t>ième session</w:t>
      </w:r>
      <w:r w:rsidR="00853520" w:rsidRPr="0095799F">
        <w:rPr>
          <w:rFonts w:eastAsia="MS Mincho"/>
        </w:rPr>
        <w:t xml:space="preserve">, </w:t>
      </w:r>
      <w:r w:rsidR="009D683D">
        <w:rPr>
          <w:rFonts w:eastAsia="MS Mincho"/>
        </w:rPr>
        <w:t>y compris</w:t>
      </w:r>
      <w:r w:rsidR="00853520" w:rsidRPr="0095799F">
        <w:rPr>
          <w:rFonts w:eastAsia="MS Mincho"/>
        </w:rPr>
        <w:t xml:space="preserve"> tout élément du </w:t>
      </w:r>
      <w:r w:rsidR="003431B7" w:rsidRPr="0095799F">
        <w:rPr>
          <w:rFonts w:eastAsia="MS Mincho"/>
        </w:rPr>
        <w:t>document</w:t>
      </w:r>
      <w:r w:rsidR="00B72A35">
        <w:rPr>
          <w:rFonts w:eastAsia="MS Mincho"/>
        </w:rPr>
        <w:t> </w:t>
      </w:r>
      <w:r w:rsidR="003431B7" w:rsidRPr="0095799F">
        <w:rPr>
          <w:rFonts w:eastAsia="MS Mincho"/>
        </w:rPr>
        <w:t>TG</w:t>
      </w:r>
      <w:r w:rsidR="00853520" w:rsidRPr="0095799F">
        <w:rPr>
          <w:rFonts w:eastAsia="MS Mincho"/>
        </w:rPr>
        <w:t>P/7 qui pourrait nécessiter une révision.</w:t>
      </w:r>
    </w:p>
    <w:p w:rsidR="00C02493" w:rsidRPr="0095799F" w:rsidRDefault="00C02493" w:rsidP="00853520"/>
    <w:p w:rsidR="00C02493" w:rsidRPr="0095799F" w:rsidRDefault="005A5D87" w:rsidP="005A5D87">
      <w:r w:rsidRPr="0095799F">
        <w:t>Le TWO a examiné 12</w:t>
      </w:r>
      <w:r w:rsidR="0039017C" w:rsidRPr="0095799F">
        <w:t> </w:t>
      </w:r>
      <w:r w:rsidRPr="0095799F">
        <w:t>projets de principes directeurs d</w:t>
      </w:r>
      <w:r w:rsidR="009D683D">
        <w:t>’</w:t>
      </w:r>
      <w:r w:rsidRPr="0095799F">
        <w:t>examen et il est convenu que les projets de principes directeurs d</w:t>
      </w:r>
      <w:r w:rsidR="009D683D">
        <w:t>’</w:t>
      </w:r>
      <w:r w:rsidRPr="0095799F">
        <w:t>examen du berbéris (révision), de l</w:t>
      </w:r>
      <w:r w:rsidR="009D683D">
        <w:t>’</w:t>
      </w:r>
      <w:r w:rsidRPr="0095799F">
        <w:t>échinacée (révision), de l</w:t>
      </w:r>
      <w:r w:rsidR="009D683D">
        <w:t>’</w:t>
      </w:r>
      <w:r w:rsidRPr="0095799F">
        <w:t>eustoma (révision) et du zinnia (révision) devraient être soumis au</w:t>
      </w:r>
      <w:r w:rsidR="009D683D">
        <w:t> TC</w:t>
      </w:r>
      <w:r w:rsidRPr="0095799F">
        <w:t xml:space="preserve"> pour adoption.</w:t>
      </w:r>
    </w:p>
    <w:p w:rsidR="00C02493" w:rsidRPr="0095799F" w:rsidRDefault="00C02493" w:rsidP="00853520"/>
    <w:p w:rsidR="00C02493" w:rsidRPr="0095799F" w:rsidRDefault="005A5D87" w:rsidP="005A5D87">
      <w:pPr>
        <w:spacing w:after="60"/>
        <w:rPr>
          <w:rFonts w:cs="Arial"/>
        </w:rPr>
      </w:pPr>
      <w:r w:rsidRPr="0095799F">
        <w:rPr>
          <w:rFonts w:cs="Arial"/>
        </w:rPr>
        <w:t>Le TWO est convenu d</w:t>
      </w:r>
      <w:r w:rsidR="009D683D">
        <w:rPr>
          <w:rFonts w:cs="Arial"/>
        </w:rPr>
        <w:t>’</w:t>
      </w:r>
      <w:r w:rsidRPr="0095799F">
        <w:rPr>
          <w:rFonts w:cs="Arial"/>
        </w:rPr>
        <w:t>examiner à sa cinquante</w:t>
      </w:r>
      <w:r w:rsidR="009D683D">
        <w:rPr>
          <w:rFonts w:cs="Arial"/>
        </w:rPr>
        <w:t>-</w:t>
      </w:r>
      <w:r w:rsidRPr="0095799F">
        <w:rPr>
          <w:rFonts w:cs="Arial"/>
        </w:rPr>
        <w:t>quatr</w:t>
      </w:r>
      <w:r w:rsidR="009D683D">
        <w:rPr>
          <w:rFonts w:cs="Arial"/>
        </w:rPr>
        <w:t>ième session</w:t>
      </w:r>
      <w:r w:rsidRPr="0095799F">
        <w:rPr>
          <w:rFonts w:cs="Arial"/>
        </w:rPr>
        <w:t xml:space="preserve"> les projets de principes directeurs d</w:t>
      </w:r>
      <w:r w:rsidR="009D683D">
        <w:rPr>
          <w:rFonts w:cs="Arial"/>
        </w:rPr>
        <w:t>’</w:t>
      </w:r>
      <w:r w:rsidRPr="0095799F">
        <w:rPr>
          <w:rFonts w:cs="Arial"/>
        </w:rPr>
        <w:t>examen de l</w:t>
      </w:r>
      <w:r w:rsidR="009D683D">
        <w:rPr>
          <w:rFonts w:cs="Arial"/>
        </w:rPr>
        <w:t>’</w:t>
      </w:r>
      <w:r w:rsidRPr="0095799F">
        <w:rPr>
          <w:rFonts w:cs="Arial"/>
        </w:rPr>
        <w:t>amaryllis (révision), de l</w:t>
      </w:r>
      <w:r w:rsidR="009D683D">
        <w:rPr>
          <w:rFonts w:cs="Arial"/>
        </w:rPr>
        <w:t>’</w:t>
      </w:r>
      <w:r w:rsidRPr="0095799F">
        <w:rPr>
          <w:rFonts w:cs="Arial"/>
        </w:rPr>
        <w:t>anthurium (révision), de la lavande (révision), de la callune (révision), du magnolia, de l</w:t>
      </w:r>
      <w:r w:rsidR="009D683D">
        <w:rPr>
          <w:rFonts w:cs="Arial"/>
        </w:rPr>
        <w:t>’</w:t>
      </w:r>
      <w:r w:rsidRPr="0095799F">
        <w:rPr>
          <w:rFonts w:cs="Arial"/>
          <w:i/>
        </w:rPr>
        <w:t>oxypetalum coeruleum</w:t>
      </w:r>
      <w:r w:rsidRPr="0095799F">
        <w:rPr>
          <w:rFonts w:cs="Arial"/>
        </w:rPr>
        <w:t xml:space="preserve"> (D.</w:t>
      </w:r>
      <w:r w:rsidR="007E2AEA" w:rsidRPr="0095799F">
        <w:rPr>
          <w:rFonts w:cs="Arial"/>
        </w:rPr>
        <w:t> </w:t>
      </w:r>
      <w:r w:rsidRPr="0095799F">
        <w:rPr>
          <w:rFonts w:cs="Arial"/>
        </w:rPr>
        <w:t>Don) Decne, du poinsettia (révision), du statice (révision) et du weigela (révision).</w:t>
      </w:r>
    </w:p>
    <w:p w:rsidR="00C02493" w:rsidRPr="0095799F" w:rsidRDefault="00C02493" w:rsidP="00853520"/>
    <w:p w:rsidR="00C02493" w:rsidRPr="0095799F" w:rsidRDefault="00FD1B68" w:rsidP="005A5D87">
      <w:pPr>
        <w:rPr>
          <w:rFonts w:cs="Arial"/>
        </w:rPr>
      </w:pPr>
      <w:r w:rsidRPr="0095799F">
        <w:rPr>
          <w:rFonts w:cs="Arial"/>
        </w:rPr>
        <w:t xml:space="preserve">Sur </w:t>
      </w:r>
      <w:r w:rsidR="005A5D87" w:rsidRPr="0095799F">
        <w:rPr>
          <w:rFonts w:cs="Arial"/>
        </w:rPr>
        <w:t>invitation de l</w:t>
      </w:r>
      <w:r w:rsidR="009D683D">
        <w:rPr>
          <w:rFonts w:cs="Arial"/>
        </w:rPr>
        <w:t>’</w:t>
      </w:r>
      <w:r w:rsidR="005A5D87" w:rsidRPr="0095799F">
        <w:rPr>
          <w:rFonts w:cs="Arial"/>
        </w:rPr>
        <w:t>Allemagne,</w:t>
      </w:r>
      <w:r w:rsidR="00F66393" w:rsidRPr="0095799F">
        <w:rPr>
          <w:rFonts w:cs="Arial"/>
        </w:rPr>
        <w:t xml:space="preserve"> le TWO</w:t>
      </w:r>
      <w:r w:rsidR="005A5D87" w:rsidRPr="0095799F">
        <w:rPr>
          <w:rFonts w:cs="Arial"/>
        </w:rPr>
        <w:t xml:space="preserve"> est convenu de tenir sa cinquante</w:t>
      </w:r>
      <w:r w:rsidR="009D683D">
        <w:rPr>
          <w:rFonts w:cs="Arial"/>
        </w:rPr>
        <w:t>-</w:t>
      </w:r>
      <w:r w:rsidR="005A5D87" w:rsidRPr="0095799F">
        <w:rPr>
          <w:rFonts w:cs="Arial"/>
        </w:rPr>
        <w:t>quatr</w:t>
      </w:r>
      <w:r w:rsidR="009D683D">
        <w:rPr>
          <w:rFonts w:cs="Arial"/>
        </w:rPr>
        <w:t>ième session</w:t>
      </w:r>
      <w:r w:rsidR="005A5D87" w:rsidRPr="0095799F">
        <w:rPr>
          <w:rFonts w:cs="Arial"/>
        </w:rPr>
        <w:t xml:space="preserve"> à Hanovre (Allemagne) du 13 au 1</w:t>
      </w:r>
      <w:r w:rsidR="00F66393" w:rsidRPr="0095799F">
        <w:rPr>
          <w:rFonts w:cs="Arial"/>
        </w:rPr>
        <w:t>7 juin 20</w:t>
      </w:r>
      <w:r w:rsidR="005A5D87" w:rsidRPr="0095799F">
        <w:rPr>
          <w:rFonts w:cs="Arial"/>
        </w:rPr>
        <w:t>22.</w:t>
      </w:r>
    </w:p>
    <w:p w:rsidR="00C02493" w:rsidRPr="0095799F" w:rsidRDefault="00C02493" w:rsidP="00853520">
      <w:pPr>
        <w:rPr>
          <w:rFonts w:cs="Arial"/>
        </w:rPr>
      </w:pPr>
    </w:p>
    <w:p w:rsidR="00C02493" w:rsidRPr="0095799F" w:rsidRDefault="005A5D87" w:rsidP="005A5D87">
      <w:pPr>
        <w:tabs>
          <w:tab w:val="left" w:pos="567"/>
          <w:tab w:val="center" w:pos="5670"/>
        </w:tabs>
      </w:pPr>
      <w:r w:rsidRPr="0095799F">
        <w:t>Le TWO est convenu que les documents relatifs à sa cinquante</w:t>
      </w:r>
      <w:r w:rsidR="009D683D">
        <w:t>-</w:t>
      </w:r>
      <w:r w:rsidRPr="0095799F">
        <w:t>quatr</w:t>
      </w:r>
      <w:r w:rsidR="009D683D">
        <w:t>ième session</w:t>
      </w:r>
      <w:r w:rsidRPr="0095799F">
        <w:t xml:space="preserve"> devraient être soumis au Bureau de l</w:t>
      </w:r>
      <w:r w:rsidR="009D683D">
        <w:t>’</w:t>
      </w:r>
      <w:r w:rsidRPr="0095799F">
        <w:t>Union avant le 2</w:t>
      </w:r>
      <w:r w:rsidR="00F66393" w:rsidRPr="0095799F">
        <w:t>9 avril 20</w:t>
      </w:r>
      <w:r w:rsidRPr="0095799F">
        <w:t>22.</w:t>
      </w:r>
      <w:r w:rsidR="00853520" w:rsidRPr="0095799F">
        <w:t xml:space="preserve">  </w:t>
      </w:r>
      <w:r w:rsidRPr="0095799F">
        <w:t>Il a indiqué que les points seraient supprimés de l</w:t>
      </w:r>
      <w:r w:rsidR="009D683D">
        <w:t>’</w:t>
      </w:r>
      <w:r w:rsidRPr="0095799F">
        <w:t>ordre du jour si les documents prévus ne parvenaient pas au Bureau de l</w:t>
      </w:r>
      <w:r w:rsidR="009D683D">
        <w:t>’</w:t>
      </w:r>
      <w:r w:rsidRPr="0095799F">
        <w:t>UPOV dans le délai convenu.</w:t>
      </w:r>
    </w:p>
    <w:p w:rsidR="00C02493" w:rsidRPr="0095799F" w:rsidRDefault="00C02493" w:rsidP="00853520"/>
    <w:p w:rsidR="00C02493" w:rsidRPr="0095799F" w:rsidRDefault="00853520" w:rsidP="00853520">
      <w:pPr>
        <w:keepNext/>
      </w:pPr>
      <w:r w:rsidRPr="0095799F">
        <w:t>Le TWO est convenu d</w:t>
      </w:r>
      <w:r w:rsidR="009D683D">
        <w:t>’</w:t>
      </w:r>
      <w:r w:rsidRPr="0095799F">
        <w:t>examiner les points suivants à sa prochaine session</w:t>
      </w:r>
      <w:r w:rsidR="009D683D">
        <w:t> :</w:t>
      </w:r>
    </w:p>
    <w:p w:rsidR="00C02493" w:rsidRPr="0095799F" w:rsidRDefault="00C02493" w:rsidP="00853520">
      <w:pPr>
        <w:ind w:left="567"/>
      </w:pPr>
    </w:p>
    <w:p w:rsidR="00C02493" w:rsidRPr="0095799F" w:rsidRDefault="00FD1B68" w:rsidP="00853520">
      <w:pPr>
        <w:spacing w:after="60" w:line="276" w:lineRule="auto"/>
        <w:ind w:left="1134" w:hanging="567"/>
        <w:rPr>
          <w:rFonts w:cs="Arial"/>
        </w:rPr>
      </w:pPr>
      <w:r w:rsidRPr="0095799F">
        <w:rPr>
          <w:rFonts w:cs="Arial"/>
        </w:rPr>
        <w:t>1.</w:t>
      </w:r>
      <w:r w:rsidRPr="0095799F">
        <w:rPr>
          <w:rFonts w:cs="Arial"/>
        </w:rPr>
        <w:tab/>
      </w:r>
      <w:r w:rsidR="00853520" w:rsidRPr="0095799F">
        <w:rPr>
          <w:rFonts w:cs="Arial"/>
        </w:rPr>
        <w:t>Ouverture de la session</w:t>
      </w:r>
    </w:p>
    <w:p w:rsidR="00C02493" w:rsidRPr="0095799F" w:rsidRDefault="00853520" w:rsidP="00853520">
      <w:pPr>
        <w:spacing w:after="60" w:line="276" w:lineRule="auto"/>
        <w:ind w:left="1134" w:hanging="567"/>
        <w:rPr>
          <w:rFonts w:cs="Arial"/>
        </w:rPr>
      </w:pPr>
      <w:r w:rsidRPr="0095799F">
        <w:rPr>
          <w:rFonts w:cs="Arial"/>
        </w:rPr>
        <w:t>2.</w:t>
      </w:r>
      <w:r w:rsidR="00FD1B68" w:rsidRPr="0095799F">
        <w:rPr>
          <w:rFonts w:cs="Arial"/>
        </w:rPr>
        <w:tab/>
      </w:r>
      <w:r w:rsidRPr="0095799F">
        <w:rPr>
          <w:rFonts w:cs="Arial"/>
        </w:rPr>
        <w:t>Adoption de l</w:t>
      </w:r>
      <w:r w:rsidR="009D683D">
        <w:rPr>
          <w:rFonts w:cs="Arial"/>
        </w:rPr>
        <w:t>’</w:t>
      </w:r>
      <w:r w:rsidRPr="0095799F">
        <w:rPr>
          <w:rFonts w:cs="Arial"/>
        </w:rPr>
        <w:t>ordre du jour</w:t>
      </w:r>
    </w:p>
    <w:p w:rsidR="00C02493" w:rsidRPr="0095799F" w:rsidRDefault="00FD1B68" w:rsidP="00853520">
      <w:pPr>
        <w:spacing w:after="60" w:line="276" w:lineRule="auto"/>
        <w:ind w:left="1134" w:hanging="567"/>
        <w:rPr>
          <w:rFonts w:cs="Arial"/>
        </w:rPr>
      </w:pPr>
      <w:r w:rsidRPr="0095799F">
        <w:rPr>
          <w:rFonts w:cs="Arial"/>
        </w:rPr>
        <w:t>3.</w:t>
      </w:r>
      <w:r w:rsidRPr="0095799F">
        <w:rPr>
          <w:rFonts w:cs="Arial"/>
        </w:rPr>
        <w:tab/>
      </w:r>
      <w:r w:rsidR="00853520" w:rsidRPr="0095799F">
        <w:rPr>
          <w:rFonts w:cs="Arial"/>
        </w:rPr>
        <w:t>Rapports succincts sur l</w:t>
      </w:r>
      <w:r w:rsidR="009D683D">
        <w:rPr>
          <w:rFonts w:cs="Arial"/>
        </w:rPr>
        <w:t>’</w:t>
      </w:r>
      <w:r w:rsidR="00853520" w:rsidRPr="0095799F">
        <w:rPr>
          <w:rFonts w:cs="Arial"/>
        </w:rPr>
        <w:t>évolution de la situation en matière de protection des obtentions végétales</w:t>
      </w:r>
    </w:p>
    <w:p w:rsidR="00C02493" w:rsidRPr="0095799F" w:rsidRDefault="00FD1B68" w:rsidP="00853520">
      <w:pPr>
        <w:spacing w:after="60" w:line="276" w:lineRule="auto"/>
        <w:ind w:left="1560" w:hanging="426"/>
      </w:pPr>
      <w:r w:rsidRPr="0095799F">
        <w:t>a)</w:t>
      </w:r>
      <w:r w:rsidRPr="0095799F">
        <w:tab/>
      </w:r>
      <w:r w:rsidR="00853520" w:rsidRPr="0095799F">
        <w:t>Rapports des membres et des observateurs (rapports écrits à établir par les membres et observateurs)</w:t>
      </w:r>
    </w:p>
    <w:p w:rsidR="00C02493" w:rsidRPr="0095799F" w:rsidRDefault="00FD1B68" w:rsidP="00853520">
      <w:pPr>
        <w:spacing w:after="60" w:line="276" w:lineRule="auto"/>
        <w:ind w:left="1560" w:hanging="426"/>
      </w:pPr>
      <w:r w:rsidRPr="0095799F">
        <w:t>b)</w:t>
      </w:r>
      <w:r w:rsidRPr="0095799F">
        <w:tab/>
      </w:r>
      <w:r w:rsidR="00853520" w:rsidRPr="0095799F">
        <w:t>Rapport sur les faits nouveaux intervenus à l</w:t>
      </w:r>
      <w:r w:rsidR="009D683D">
        <w:t>’</w:t>
      </w:r>
      <w:r w:rsidR="00853520" w:rsidRPr="0095799F">
        <w:t>UPOV (document à établir par le Bureau de l</w:t>
      </w:r>
      <w:r w:rsidR="009D683D">
        <w:t>’</w:t>
      </w:r>
      <w:r w:rsidR="00853520" w:rsidRPr="0095799F">
        <w:t>Union)</w:t>
      </w:r>
    </w:p>
    <w:p w:rsidR="00C02493" w:rsidRPr="0095799F" w:rsidRDefault="00FD1B68" w:rsidP="00853520">
      <w:pPr>
        <w:spacing w:after="60" w:line="276" w:lineRule="auto"/>
        <w:ind w:left="1134" w:hanging="567"/>
        <w:rPr>
          <w:rFonts w:cs="Arial"/>
        </w:rPr>
      </w:pPr>
      <w:r w:rsidRPr="0095799F">
        <w:rPr>
          <w:rFonts w:cs="Arial"/>
        </w:rPr>
        <w:t>4.</w:t>
      </w:r>
      <w:r w:rsidRPr="0095799F">
        <w:rPr>
          <w:rFonts w:cs="Arial"/>
        </w:rPr>
        <w:tab/>
      </w:r>
      <w:r w:rsidR="00853520" w:rsidRPr="0095799F">
        <w:rPr>
          <w:rFonts w:cs="Arial"/>
        </w:rPr>
        <w:t>Élaboration de documents d</w:t>
      </w:r>
      <w:r w:rsidR="009D683D">
        <w:rPr>
          <w:rFonts w:cs="Arial"/>
        </w:rPr>
        <w:t>’</w:t>
      </w:r>
      <w:r w:rsidR="00853520" w:rsidRPr="0095799F">
        <w:rPr>
          <w:rFonts w:cs="Arial"/>
        </w:rPr>
        <w:t>orientation et d</w:t>
      </w:r>
      <w:r w:rsidR="009D683D">
        <w:rPr>
          <w:rFonts w:cs="Arial"/>
        </w:rPr>
        <w:t>’</w:t>
      </w:r>
      <w:r w:rsidR="00853520" w:rsidRPr="0095799F">
        <w:rPr>
          <w:rFonts w:cs="Arial"/>
        </w:rPr>
        <w:t>information (documents à établir par le Bureau de l</w:t>
      </w:r>
      <w:r w:rsidR="009D683D">
        <w:rPr>
          <w:rFonts w:cs="Arial"/>
        </w:rPr>
        <w:t>’</w:t>
      </w:r>
      <w:r w:rsidR="00853520" w:rsidRPr="0095799F">
        <w:rPr>
          <w:rFonts w:cs="Arial"/>
        </w:rPr>
        <w:t>Union)</w:t>
      </w:r>
    </w:p>
    <w:p w:rsidR="00C02493" w:rsidRPr="0095799F" w:rsidRDefault="00FD1B68" w:rsidP="00853520">
      <w:pPr>
        <w:spacing w:after="60" w:line="276" w:lineRule="auto"/>
        <w:ind w:left="1134" w:hanging="567"/>
      </w:pPr>
      <w:r w:rsidRPr="0095799F">
        <w:t>5.</w:t>
      </w:r>
      <w:r w:rsidRPr="0095799F">
        <w:tab/>
      </w:r>
      <w:r w:rsidR="00853520" w:rsidRPr="0095799F">
        <w:t>Information</w:t>
      </w:r>
      <w:r w:rsidR="00957A4B" w:rsidRPr="0095799F">
        <w:t>s</w:t>
      </w:r>
      <w:r w:rsidR="00853520" w:rsidRPr="0095799F">
        <w:t xml:space="preserve"> et bases de données</w:t>
      </w:r>
    </w:p>
    <w:p w:rsidR="00C02493" w:rsidRPr="0095799F" w:rsidRDefault="00853520" w:rsidP="00853520">
      <w:pPr>
        <w:spacing w:after="60" w:line="276" w:lineRule="auto"/>
        <w:ind w:left="1560" w:hanging="426"/>
      </w:pPr>
      <w:r w:rsidRPr="0095799F">
        <w:t>a)</w:t>
      </w:r>
      <w:r w:rsidR="00FD1B68" w:rsidRPr="0095799F">
        <w:tab/>
      </w:r>
      <w:r w:rsidRPr="0095799F">
        <w:t>Bases de données d</w:t>
      </w:r>
      <w:r w:rsidR="009D683D">
        <w:t>’</w:t>
      </w:r>
      <w:r w:rsidRPr="0095799F">
        <w:t>information de l</w:t>
      </w:r>
      <w:r w:rsidR="009D683D">
        <w:t>’</w:t>
      </w:r>
      <w:r w:rsidRPr="0095799F">
        <w:t>UPOV (document à établir par le Bureau de l</w:t>
      </w:r>
      <w:r w:rsidR="009D683D">
        <w:t>’</w:t>
      </w:r>
      <w:r w:rsidRPr="0095799F">
        <w:t>Union)</w:t>
      </w:r>
    </w:p>
    <w:p w:rsidR="00C02493" w:rsidRPr="0095799F" w:rsidRDefault="00FD1B68" w:rsidP="00853520">
      <w:pPr>
        <w:spacing w:after="60" w:line="276" w:lineRule="auto"/>
        <w:ind w:left="1560" w:hanging="426"/>
      </w:pPr>
      <w:r w:rsidRPr="0095799F">
        <w:t>b)</w:t>
      </w:r>
      <w:r w:rsidRPr="0095799F">
        <w:tab/>
      </w:r>
      <w:r w:rsidR="00853520" w:rsidRPr="0095799F">
        <w:t>Bases de données sur les descriptions variétales (document à établir par le Bureau de l</w:t>
      </w:r>
      <w:r w:rsidR="009D683D">
        <w:t>’</w:t>
      </w:r>
      <w:r w:rsidR="00853520" w:rsidRPr="0095799F">
        <w:t>Union et documents sollicités)</w:t>
      </w:r>
    </w:p>
    <w:p w:rsidR="00C02493" w:rsidRPr="0095799F" w:rsidRDefault="00FD1B68" w:rsidP="00853520">
      <w:pPr>
        <w:spacing w:after="60" w:line="276" w:lineRule="auto"/>
        <w:ind w:left="1560" w:hanging="426"/>
      </w:pPr>
      <w:r w:rsidRPr="0095799F">
        <w:t>c)</w:t>
      </w:r>
      <w:r w:rsidRPr="0095799F">
        <w:tab/>
      </w:r>
      <w:r w:rsidR="00853520" w:rsidRPr="0095799F">
        <w:t>UPOV PRISMA (document à établir par le Bureau de l</w:t>
      </w:r>
      <w:r w:rsidR="009D683D">
        <w:t>’</w:t>
      </w:r>
      <w:r w:rsidR="00853520" w:rsidRPr="0095799F">
        <w:t>Union)</w:t>
      </w:r>
    </w:p>
    <w:p w:rsidR="00C02493" w:rsidRPr="0095799F" w:rsidRDefault="00853520" w:rsidP="00344240">
      <w:pPr>
        <w:spacing w:after="60" w:line="276" w:lineRule="auto"/>
        <w:ind w:left="1134" w:hanging="567"/>
        <w:rPr>
          <w:rFonts w:cs="Arial"/>
        </w:rPr>
      </w:pPr>
      <w:r w:rsidRPr="0095799F">
        <w:rPr>
          <w:rFonts w:cs="Arial"/>
        </w:rPr>
        <w:t>6.</w:t>
      </w:r>
      <w:r w:rsidRPr="0095799F">
        <w:rPr>
          <w:rFonts w:cs="Arial"/>
        </w:rPr>
        <w:tab/>
      </w:r>
      <w:r w:rsidR="00344240" w:rsidRPr="0095799F">
        <w:rPr>
          <w:rFonts w:cs="Arial"/>
        </w:rPr>
        <w:t>Renforcement de la participation aux travaux du</w:t>
      </w:r>
      <w:r w:rsidR="009D683D">
        <w:rPr>
          <w:rFonts w:cs="Arial"/>
        </w:rPr>
        <w:t> TC</w:t>
      </w:r>
      <w:r w:rsidR="00344240" w:rsidRPr="0095799F">
        <w:rPr>
          <w:rFonts w:cs="Arial"/>
        </w:rPr>
        <w:t xml:space="preserve"> et</w:t>
      </w:r>
      <w:r w:rsidR="003431B7" w:rsidRPr="0095799F">
        <w:rPr>
          <w:rFonts w:cs="Arial"/>
        </w:rPr>
        <w:t xml:space="preserve"> des</w:t>
      </w:r>
      <w:r w:rsidR="003431B7">
        <w:rPr>
          <w:rFonts w:cs="Arial"/>
        </w:rPr>
        <w:t> </w:t>
      </w:r>
      <w:r w:rsidR="003431B7" w:rsidRPr="0095799F">
        <w:rPr>
          <w:rFonts w:cs="Arial"/>
        </w:rPr>
        <w:t>TWP</w:t>
      </w:r>
      <w:r w:rsidR="00344240" w:rsidRPr="0095799F">
        <w:rPr>
          <w:rFonts w:cs="Arial"/>
        </w:rPr>
        <w:t xml:space="preserve"> (document à établir par le Bureau de l</w:t>
      </w:r>
      <w:r w:rsidR="009D683D">
        <w:rPr>
          <w:rFonts w:cs="Arial"/>
        </w:rPr>
        <w:t>’</w:t>
      </w:r>
      <w:r w:rsidR="00344240" w:rsidRPr="0095799F">
        <w:rPr>
          <w:rFonts w:cs="Arial"/>
        </w:rPr>
        <w:t>Union)</w:t>
      </w:r>
    </w:p>
    <w:p w:rsidR="00C02493" w:rsidRPr="0095799F" w:rsidRDefault="00FD1B68" w:rsidP="00344240">
      <w:pPr>
        <w:spacing w:after="60" w:line="276" w:lineRule="auto"/>
        <w:ind w:left="1134" w:hanging="567"/>
        <w:rPr>
          <w:rFonts w:cs="Arial"/>
        </w:rPr>
      </w:pPr>
      <w:r w:rsidRPr="0095799F">
        <w:rPr>
          <w:rFonts w:cs="Arial"/>
        </w:rPr>
        <w:t>7.</w:t>
      </w:r>
      <w:r w:rsidRPr="0095799F">
        <w:rPr>
          <w:rFonts w:cs="Arial"/>
        </w:rPr>
        <w:tab/>
      </w:r>
      <w:r w:rsidR="00344240" w:rsidRPr="0095799F">
        <w:rPr>
          <w:rFonts w:cs="Arial"/>
        </w:rPr>
        <w:t>Coopération en matière d</w:t>
      </w:r>
      <w:r w:rsidR="009D683D">
        <w:rPr>
          <w:rFonts w:cs="Arial"/>
        </w:rPr>
        <w:t>’</w:t>
      </w:r>
      <w:r w:rsidR="00344240" w:rsidRPr="0095799F">
        <w:rPr>
          <w:rFonts w:cs="Arial"/>
        </w:rPr>
        <w:t>examen (document à établir par le Bureau de l</w:t>
      </w:r>
      <w:r w:rsidR="009D683D">
        <w:rPr>
          <w:rFonts w:cs="Arial"/>
        </w:rPr>
        <w:t>’</w:t>
      </w:r>
      <w:r w:rsidR="00344240" w:rsidRPr="0095799F">
        <w:rPr>
          <w:rFonts w:cs="Arial"/>
        </w:rPr>
        <w:t>Union)</w:t>
      </w:r>
    </w:p>
    <w:p w:rsidR="00C02493" w:rsidRPr="0095799F" w:rsidRDefault="00FD1B68" w:rsidP="00853520">
      <w:pPr>
        <w:spacing w:after="60" w:line="276" w:lineRule="auto"/>
        <w:ind w:left="1134" w:hanging="567"/>
        <w:rPr>
          <w:bCs/>
        </w:rPr>
      </w:pPr>
      <w:r w:rsidRPr="0095799F">
        <w:rPr>
          <w:bCs/>
        </w:rPr>
        <w:t>8.</w:t>
      </w:r>
      <w:r w:rsidRPr="0095799F">
        <w:rPr>
          <w:bCs/>
        </w:rPr>
        <w:tab/>
      </w:r>
      <w:r w:rsidR="00853520" w:rsidRPr="0095799F">
        <w:rPr>
          <w:bCs/>
        </w:rPr>
        <w:t>Résistance aux maladies chez les plantes ornementales (document à établir par les Pays</w:t>
      </w:r>
      <w:r w:rsidR="009D683D">
        <w:rPr>
          <w:bCs/>
        </w:rPr>
        <w:t>-</w:t>
      </w:r>
      <w:r w:rsidR="00853520" w:rsidRPr="0095799F">
        <w:rPr>
          <w:bCs/>
        </w:rPr>
        <w:t>Bas)</w:t>
      </w:r>
    </w:p>
    <w:p w:rsidR="00C02493" w:rsidRPr="0095799F" w:rsidRDefault="00853520" w:rsidP="00853520">
      <w:pPr>
        <w:autoSpaceDE w:val="0"/>
        <w:autoSpaceDN w:val="0"/>
        <w:adjustRightInd w:val="0"/>
        <w:spacing w:line="276" w:lineRule="auto"/>
        <w:ind w:left="1134" w:hanging="567"/>
        <w:rPr>
          <w:rFonts w:cs="Arial"/>
          <w:szCs w:val="24"/>
        </w:rPr>
      </w:pPr>
      <w:r w:rsidRPr="0095799F">
        <w:rPr>
          <w:rFonts w:cs="Arial"/>
          <w:szCs w:val="24"/>
        </w:rPr>
        <w:t>9</w:t>
      </w:r>
      <w:r w:rsidR="00FD1B68" w:rsidRPr="0095799F">
        <w:rPr>
          <w:rFonts w:cs="Arial"/>
          <w:szCs w:val="24"/>
        </w:rPr>
        <w:t>.</w:t>
      </w:r>
      <w:r w:rsidR="00FD1B68" w:rsidRPr="0095799F">
        <w:rPr>
          <w:rFonts w:cs="Arial"/>
          <w:szCs w:val="24"/>
        </w:rPr>
        <w:tab/>
      </w:r>
      <w:r w:rsidRPr="0095799F">
        <w:rPr>
          <w:rFonts w:cs="Arial"/>
          <w:szCs w:val="24"/>
        </w:rPr>
        <w:t>Évolutions possibles pour que les codes UPOV puissent fournir des informations sur les groupe</w:t>
      </w:r>
      <w:r w:rsidR="006147C7" w:rsidRPr="0095799F">
        <w:rPr>
          <w:rFonts w:cs="Arial"/>
          <w:szCs w:val="24"/>
        </w:rPr>
        <w:t>ment</w:t>
      </w:r>
      <w:r w:rsidRPr="0095799F">
        <w:rPr>
          <w:rFonts w:cs="Arial"/>
          <w:szCs w:val="24"/>
        </w:rPr>
        <w:t>s de variétés (document à établir par l</w:t>
      </w:r>
      <w:r w:rsidR="009D683D">
        <w:rPr>
          <w:rFonts w:cs="Arial"/>
          <w:szCs w:val="24"/>
        </w:rPr>
        <w:t>’</w:t>
      </w:r>
      <w:r w:rsidRPr="0095799F">
        <w:rPr>
          <w:rFonts w:cs="Arial"/>
          <w:szCs w:val="24"/>
        </w:rPr>
        <w:t>Union européenne)</w:t>
      </w:r>
    </w:p>
    <w:p w:rsidR="00C02493" w:rsidRPr="0095799F" w:rsidRDefault="00FD1B68" w:rsidP="00853520">
      <w:pPr>
        <w:autoSpaceDE w:val="0"/>
        <w:autoSpaceDN w:val="0"/>
        <w:adjustRightInd w:val="0"/>
        <w:spacing w:line="276" w:lineRule="auto"/>
        <w:ind w:left="1134" w:hanging="567"/>
      </w:pPr>
      <w:r w:rsidRPr="0095799F">
        <w:t>10.</w:t>
      </w:r>
      <w:r w:rsidRPr="0095799F">
        <w:tab/>
      </w:r>
      <w:r w:rsidR="00853520" w:rsidRPr="0095799F">
        <w:t>Nouvelles questions se posant pour l</w:t>
      </w:r>
      <w:r w:rsidR="009D683D">
        <w:t>’</w:t>
      </w:r>
      <w:r w:rsidR="00853520" w:rsidRPr="0095799F">
        <w:t>examen</w:t>
      </w:r>
      <w:r w:rsidR="00CC1482" w:rsidRPr="0095799F">
        <w:t> </w:t>
      </w:r>
      <w:r w:rsidR="00853520" w:rsidRPr="0095799F">
        <w:t>DHS (documents sollicités)</w:t>
      </w:r>
    </w:p>
    <w:p w:rsidR="00C02493" w:rsidRPr="0095799F" w:rsidRDefault="00853520" w:rsidP="00853520">
      <w:pPr>
        <w:spacing w:after="60" w:line="276" w:lineRule="auto"/>
        <w:ind w:left="1134" w:hanging="567"/>
      </w:pPr>
      <w:r w:rsidRPr="0095799F">
        <w:t>11.</w:t>
      </w:r>
      <w:r w:rsidR="00FD1B68" w:rsidRPr="0095799F">
        <w:tab/>
      </w:r>
      <w:r w:rsidRPr="0095799F">
        <w:t>Techniques moléculaires (document à établir par le Bureau de l</w:t>
      </w:r>
      <w:r w:rsidR="009D683D">
        <w:t>’</w:t>
      </w:r>
      <w:r w:rsidRPr="0095799F">
        <w:t>Union)</w:t>
      </w:r>
    </w:p>
    <w:p w:rsidR="00C02493" w:rsidRPr="0095799F" w:rsidRDefault="00FD1B68" w:rsidP="00853520">
      <w:pPr>
        <w:spacing w:after="60" w:line="276" w:lineRule="auto"/>
        <w:ind w:left="1170" w:hanging="603"/>
      </w:pPr>
      <w:r w:rsidRPr="0095799F">
        <w:t>12.</w:t>
      </w:r>
      <w:r w:rsidRPr="0095799F">
        <w:tab/>
      </w:r>
      <w:r w:rsidR="00853520" w:rsidRPr="0095799F">
        <w:t>Dénominations variétales (document à établir par le Bureau de l</w:t>
      </w:r>
      <w:r w:rsidR="009D683D">
        <w:t>’</w:t>
      </w:r>
      <w:r w:rsidR="00853520" w:rsidRPr="0095799F">
        <w:t>Union)</w:t>
      </w:r>
    </w:p>
    <w:p w:rsidR="00C02493" w:rsidRPr="0095799F" w:rsidRDefault="00FD1B68" w:rsidP="00853520">
      <w:pPr>
        <w:spacing w:after="60" w:line="276" w:lineRule="auto"/>
        <w:ind w:left="1170" w:hanging="603"/>
      </w:pPr>
      <w:r w:rsidRPr="0095799F">
        <w:t>13.</w:t>
      </w:r>
      <w:r w:rsidRPr="0095799F">
        <w:tab/>
      </w:r>
      <w:r w:rsidR="00853520" w:rsidRPr="0095799F">
        <w:t>Rapport sur les procédures judiciaires mettant en jeu des questions techniques (documents sollicités)</w:t>
      </w:r>
    </w:p>
    <w:p w:rsidR="00C02493" w:rsidRPr="0095799F" w:rsidRDefault="00FD1B68" w:rsidP="00853520">
      <w:pPr>
        <w:spacing w:after="60" w:line="276" w:lineRule="auto"/>
        <w:ind w:left="1170" w:hanging="603"/>
      </w:pPr>
      <w:r w:rsidRPr="0095799F">
        <w:t>14.</w:t>
      </w:r>
      <w:r w:rsidRPr="0095799F">
        <w:tab/>
      </w:r>
      <w:r w:rsidR="00853520" w:rsidRPr="0095799F">
        <w:t>Expériences avec de nouveaux types et espèces (rapports verbaux sollicités)</w:t>
      </w:r>
    </w:p>
    <w:p w:rsidR="00C02493" w:rsidRPr="0095799F" w:rsidRDefault="00FD1B68" w:rsidP="00853520">
      <w:pPr>
        <w:spacing w:after="60" w:line="276" w:lineRule="auto"/>
        <w:ind w:left="1170" w:hanging="603"/>
      </w:pPr>
      <w:r w:rsidRPr="0095799F">
        <w:t>15.</w:t>
      </w:r>
      <w:r w:rsidRPr="0095799F">
        <w:tab/>
      </w:r>
      <w:r w:rsidR="00853520" w:rsidRPr="0095799F">
        <w:t>Principes directeurs d</w:t>
      </w:r>
      <w:r w:rsidR="009D683D">
        <w:t>’</w:t>
      </w:r>
      <w:r w:rsidR="00853520" w:rsidRPr="0095799F">
        <w:t>examen</w:t>
      </w:r>
    </w:p>
    <w:p w:rsidR="00C02493" w:rsidRPr="0095799F" w:rsidRDefault="00344240" w:rsidP="00344240">
      <w:pPr>
        <w:spacing w:after="60" w:line="276" w:lineRule="auto"/>
        <w:ind w:left="1560" w:hanging="426"/>
      </w:pPr>
      <w:r w:rsidRPr="0095799F">
        <w:t>i)</w:t>
      </w:r>
      <w:r w:rsidRPr="0095799F">
        <w:tab/>
        <w:t>Conseils aux rédacteurs des principes directeurs d</w:t>
      </w:r>
      <w:r w:rsidR="009D683D">
        <w:t>’</w:t>
      </w:r>
      <w:r w:rsidRPr="0095799F">
        <w:t>examen</w:t>
      </w:r>
    </w:p>
    <w:p w:rsidR="00C02493" w:rsidRPr="0095799F" w:rsidRDefault="00344240" w:rsidP="00344240">
      <w:pPr>
        <w:spacing w:after="60" w:line="276" w:lineRule="auto"/>
        <w:ind w:left="1560" w:hanging="426"/>
      </w:pPr>
      <w:r w:rsidRPr="0095799F">
        <w:t>ii)</w:t>
      </w:r>
      <w:r w:rsidRPr="0095799F">
        <w:tab/>
        <w:t>Révision des principes directeurs d</w:t>
      </w:r>
      <w:r w:rsidR="009D683D">
        <w:t>’</w:t>
      </w:r>
      <w:r w:rsidRPr="0095799F">
        <w:t>examen (documents à établir par le Bureau de l</w:t>
      </w:r>
      <w:r w:rsidR="009D683D">
        <w:t>’</w:t>
      </w:r>
      <w:r w:rsidRPr="0095799F">
        <w:t>Union)</w:t>
      </w:r>
    </w:p>
    <w:p w:rsidR="00C02493" w:rsidRPr="0095799F" w:rsidRDefault="00344240" w:rsidP="00344240">
      <w:pPr>
        <w:spacing w:after="60" w:line="276" w:lineRule="auto"/>
        <w:ind w:left="1560" w:hanging="426"/>
      </w:pPr>
      <w:r w:rsidRPr="0095799F">
        <w:t>iii)</w:t>
      </w:r>
      <w:r w:rsidRPr="0095799F">
        <w:tab/>
        <w:t>Révision partielle des principes directeurs d</w:t>
      </w:r>
      <w:r w:rsidR="009D683D">
        <w:t>’</w:t>
      </w:r>
      <w:r w:rsidRPr="0095799F">
        <w:t>examen du rosier (caractères figurant dans le questionnaire technique) (document à établir par le Bureau de l</w:t>
      </w:r>
      <w:r w:rsidR="009D683D">
        <w:t>’</w:t>
      </w:r>
      <w:r w:rsidRPr="0095799F">
        <w:t>Union)</w:t>
      </w:r>
    </w:p>
    <w:p w:rsidR="00C02493" w:rsidRPr="0095799F" w:rsidRDefault="00344240" w:rsidP="00344240">
      <w:pPr>
        <w:spacing w:after="60" w:line="276" w:lineRule="auto"/>
        <w:ind w:left="1560" w:hanging="426"/>
      </w:pPr>
      <w:r w:rsidRPr="0095799F">
        <w:t>iv)</w:t>
      </w:r>
      <w:r w:rsidRPr="0095799F">
        <w:tab/>
        <w:t>Questions en suspens concernant les principes directeurs d</w:t>
      </w:r>
      <w:r w:rsidR="009D683D">
        <w:t>’</w:t>
      </w:r>
      <w:r w:rsidRPr="0095799F">
        <w:t>examen adoptés par le Comité technique</w:t>
      </w:r>
    </w:p>
    <w:p w:rsidR="00C02493" w:rsidRPr="0095799F" w:rsidRDefault="00344240" w:rsidP="00344240">
      <w:pPr>
        <w:spacing w:after="60" w:line="276" w:lineRule="auto"/>
        <w:ind w:left="1560" w:hanging="426"/>
      </w:pPr>
      <w:r w:rsidRPr="0095799F">
        <w:t>v)</w:t>
      </w:r>
      <w:r w:rsidRPr="0095799F">
        <w:tab/>
        <w:t>Examen des projets de principes directeurs d</w:t>
      </w:r>
      <w:r w:rsidR="009D683D">
        <w:t>’</w:t>
      </w:r>
      <w:r w:rsidRPr="0095799F">
        <w:t>examen (sous</w:t>
      </w:r>
      <w:r w:rsidR="009D683D">
        <w:t>-</w:t>
      </w:r>
      <w:r w:rsidRPr="0095799F">
        <w:t>groupes)</w:t>
      </w:r>
    </w:p>
    <w:p w:rsidR="00C02493" w:rsidRPr="0095799F" w:rsidRDefault="00344240" w:rsidP="00344240">
      <w:pPr>
        <w:spacing w:after="60" w:line="276" w:lineRule="auto"/>
        <w:ind w:left="1560" w:hanging="426"/>
      </w:pPr>
      <w:r w:rsidRPr="0095799F">
        <w:t>vi)</w:t>
      </w:r>
      <w:r w:rsidRPr="0095799F">
        <w:tab/>
        <w:t>Recommandations sur les projets de principes directeurs d</w:t>
      </w:r>
      <w:r w:rsidR="009D683D">
        <w:t>’</w:t>
      </w:r>
      <w:r w:rsidRPr="0095799F">
        <w:t>examen</w:t>
      </w:r>
    </w:p>
    <w:p w:rsidR="00C02493" w:rsidRPr="0095799F" w:rsidRDefault="00FD1B68" w:rsidP="00853520">
      <w:pPr>
        <w:spacing w:after="60" w:line="276" w:lineRule="auto"/>
        <w:ind w:left="1170" w:hanging="603"/>
      </w:pPr>
      <w:r w:rsidRPr="0095799F">
        <w:t>16.</w:t>
      </w:r>
      <w:r w:rsidRPr="0095799F">
        <w:tab/>
      </w:r>
      <w:r w:rsidR="00853520" w:rsidRPr="0095799F">
        <w:t>Date et lieu de la prochaine session</w:t>
      </w:r>
    </w:p>
    <w:p w:rsidR="00C02493" w:rsidRPr="0095799F" w:rsidRDefault="00FD1B68" w:rsidP="00853520">
      <w:pPr>
        <w:spacing w:after="60" w:line="276" w:lineRule="auto"/>
        <w:ind w:left="1170" w:hanging="603"/>
      </w:pPr>
      <w:r w:rsidRPr="0095799F">
        <w:t>17.</w:t>
      </w:r>
      <w:r w:rsidRPr="0095799F">
        <w:tab/>
      </w:r>
      <w:r w:rsidR="00853520" w:rsidRPr="0095799F">
        <w:t>Programme futur</w:t>
      </w:r>
    </w:p>
    <w:p w:rsidR="00C02493" w:rsidRPr="0095799F" w:rsidRDefault="00FD1B68" w:rsidP="00853520">
      <w:pPr>
        <w:spacing w:after="60" w:line="276" w:lineRule="auto"/>
        <w:ind w:left="1170" w:hanging="603"/>
      </w:pPr>
      <w:r w:rsidRPr="0095799F">
        <w:t>18.</w:t>
      </w:r>
      <w:r w:rsidRPr="0095799F">
        <w:tab/>
      </w:r>
      <w:r w:rsidR="00853520" w:rsidRPr="0095799F">
        <w:t>Adoption du compte rendu de la session (selon le temps disponible)</w:t>
      </w:r>
    </w:p>
    <w:p w:rsidR="00C02493" w:rsidRPr="0095799F" w:rsidRDefault="00FD1B68" w:rsidP="00853520">
      <w:pPr>
        <w:spacing w:after="60" w:line="276" w:lineRule="auto"/>
        <w:ind w:left="1170" w:hanging="603"/>
      </w:pPr>
      <w:r w:rsidRPr="0095799F">
        <w:t>19.</w:t>
      </w:r>
      <w:r w:rsidRPr="0095799F">
        <w:tab/>
      </w:r>
      <w:r w:rsidR="00853520" w:rsidRPr="0095799F">
        <w:t>Clôture de la session</w:t>
      </w:r>
    </w:p>
    <w:p w:rsidR="00C02493" w:rsidRPr="0095799F" w:rsidRDefault="00C02493" w:rsidP="00853520">
      <w:pPr>
        <w:spacing w:after="60" w:line="276" w:lineRule="auto"/>
        <w:ind w:left="1170" w:hanging="603"/>
      </w:pPr>
    </w:p>
    <w:p w:rsidR="00C02493" w:rsidRPr="0095799F" w:rsidRDefault="00C02493" w:rsidP="00853520"/>
    <w:p w:rsidR="00C02493" w:rsidRPr="0095799F" w:rsidRDefault="00C02493" w:rsidP="00853520"/>
    <w:p w:rsidR="00C02493" w:rsidRPr="0095799F" w:rsidRDefault="00C02493" w:rsidP="00853520"/>
    <w:p w:rsidR="00C02493" w:rsidRPr="0095799F" w:rsidRDefault="00853520" w:rsidP="00853520">
      <w:pPr>
        <w:jc w:val="right"/>
      </w:pPr>
      <w:r w:rsidRPr="0095799F">
        <w:t>[L</w:t>
      </w:r>
      <w:r w:rsidR="009D683D">
        <w:t>’</w:t>
      </w:r>
      <w:r w:rsidR="00F66393" w:rsidRPr="0095799F">
        <w:t>annexe I</w:t>
      </w:r>
      <w:r w:rsidRPr="0095799F">
        <w:t>V suit]</w:t>
      </w:r>
    </w:p>
    <w:p w:rsidR="00C02493" w:rsidRPr="0095799F" w:rsidRDefault="00C02493" w:rsidP="00853520">
      <w:pPr>
        <w:jc w:val="left"/>
      </w:pPr>
    </w:p>
    <w:p w:rsidR="00853520" w:rsidRPr="0095799F" w:rsidRDefault="00853520" w:rsidP="00853520">
      <w:pPr>
        <w:sectPr w:rsidR="00853520" w:rsidRPr="0095799F" w:rsidSect="00C02493">
          <w:headerReference w:type="even" r:id="rId25"/>
          <w:headerReference w:type="default" r:id="rId26"/>
          <w:footerReference w:type="even" r:id="rId27"/>
          <w:footerReference w:type="default" r:id="rId28"/>
          <w:headerReference w:type="first" r:id="rId29"/>
          <w:footerReference w:type="first" r:id="rId30"/>
          <w:pgSz w:w="11907" w:h="16840" w:code="9"/>
          <w:pgMar w:top="510" w:right="1134" w:bottom="1134" w:left="1134" w:header="510" w:footer="680" w:gutter="0"/>
          <w:pgNumType w:start="1"/>
          <w:cols w:space="720"/>
          <w:titlePg/>
        </w:sectPr>
      </w:pPr>
    </w:p>
    <w:p w:rsidR="00C02493" w:rsidRPr="0095799F" w:rsidRDefault="007A531B" w:rsidP="007A531B">
      <w:pPr>
        <w:pStyle w:val="Heading1"/>
        <w:rPr>
          <w:lang w:val="fr-FR"/>
        </w:rPr>
      </w:pPr>
      <w:r w:rsidRPr="0095799F">
        <w:rPr>
          <w:lang w:val="fr-FR"/>
        </w:rPr>
        <w:t>Cinquante</w:t>
      </w:r>
      <w:r w:rsidR="009D683D">
        <w:rPr>
          <w:lang w:val="fr-FR"/>
        </w:rPr>
        <w:t>-</w:t>
      </w:r>
      <w:r w:rsidRPr="0095799F">
        <w:rPr>
          <w:lang w:val="fr-FR"/>
        </w:rPr>
        <w:t>cinqu</w:t>
      </w:r>
      <w:r w:rsidR="009D683D">
        <w:rPr>
          <w:lang w:val="fr-FR"/>
        </w:rPr>
        <w:t>ième session</w:t>
      </w:r>
      <w:r w:rsidRPr="0095799F">
        <w:rPr>
          <w:lang w:val="fr-FR"/>
        </w:rPr>
        <w:t xml:space="preserve"> du Groupe de travail technique sur les plantes potagères (TWV)</w:t>
      </w:r>
    </w:p>
    <w:p w:rsidR="00C02493" w:rsidRPr="0095799F" w:rsidRDefault="00C02493" w:rsidP="00853520">
      <w:pPr>
        <w:rPr>
          <w:rFonts w:cs="Arial"/>
        </w:rPr>
      </w:pPr>
    </w:p>
    <w:p w:rsidR="00C02493" w:rsidRPr="0095799F" w:rsidRDefault="007A531B" w:rsidP="007A531B">
      <w:pPr>
        <w:keepNext/>
        <w:outlineLvl w:val="2"/>
        <w:rPr>
          <w:rFonts w:cs="Arial"/>
          <w:i/>
        </w:rPr>
      </w:pPr>
      <w:r w:rsidRPr="0095799F">
        <w:rPr>
          <w:rFonts w:cs="Arial"/>
          <w:i/>
        </w:rPr>
        <w:t xml:space="preserve">Rapport </w:t>
      </w:r>
      <w:r w:rsidR="006147C7" w:rsidRPr="0095799F">
        <w:rPr>
          <w:rFonts w:cs="Arial"/>
          <w:i/>
        </w:rPr>
        <w:t>présenté par</w:t>
      </w:r>
      <w:r w:rsidRPr="0095799F">
        <w:rPr>
          <w:rFonts w:cs="Arial"/>
          <w:i/>
        </w:rPr>
        <w:t xml:space="preserve"> Mme</w:t>
      </w:r>
      <w:r w:rsidR="007E2AEA" w:rsidRPr="0095799F">
        <w:rPr>
          <w:rFonts w:cs="Arial"/>
          <w:i/>
        </w:rPr>
        <w:t> </w:t>
      </w:r>
      <w:r w:rsidRPr="0095799F">
        <w:rPr>
          <w:rFonts w:cs="Arial"/>
          <w:i/>
        </w:rPr>
        <w:t>Marian van Leeuwen (Pays</w:t>
      </w:r>
      <w:r w:rsidR="009D683D">
        <w:rPr>
          <w:rFonts w:cs="Arial"/>
          <w:i/>
        </w:rPr>
        <w:t>-</w:t>
      </w:r>
      <w:r w:rsidRPr="0095799F">
        <w:rPr>
          <w:rFonts w:cs="Arial"/>
          <w:i/>
        </w:rPr>
        <w:t>Bas), présidente</w:t>
      </w:r>
      <w:r w:rsidR="00F66393" w:rsidRPr="0095799F">
        <w:rPr>
          <w:rFonts w:cs="Arial"/>
          <w:i/>
        </w:rPr>
        <w:t xml:space="preserve"> du TWV</w:t>
      </w:r>
    </w:p>
    <w:p w:rsidR="00C02493" w:rsidRPr="0095799F" w:rsidRDefault="00C02493" w:rsidP="00853520">
      <w:pPr>
        <w:rPr>
          <w:rFonts w:cs="Arial"/>
        </w:rPr>
      </w:pPr>
    </w:p>
    <w:p w:rsidR="00C02493" w:rsidRPr="0095799F" w:rsidRDefault="007A531B" w:rsidP="007A531B">
      <w:r w:rsidRPr="0095799F">
        <w:t>Le TWV a tenu sa cinquante</w:t>
      </w:r>
      <w:r w:rsidR="009D683D">
        <w:t>-</w:t>
      </w:r>
      <w:r w:rsidRPr="0095799F">
        <w:t>cinqu</w:t>
      </w:r>
      <w:r w:rsidR="009D683D">
        <w:t>ième session</w:t>
      </w:r>
      <w:r w:rsidRPr="0095799F">
        <w:t xml:space="preserve"> organisée par la Turquie par voie électronique du 3 au </w:t>
      </w:r>
      <w:r w:rsidR="00F66393" w:rsidRPr="0095799F">
        <w:t>7 mai 20</w:t>
      </w:r>
      <w:r w:rsidRPr="0095799F">
        <w:t>21, sous la présidence de Mme</w:t>
      </w:r>
      <w:r w:rsidR="007E2AEA" w:rsidRPr="0095799F">
        <w:t> </w:t>
      </w:r>
      <w:r w:rsidRPr="0095799F">
        <w:t>Marian van Leeuwen (Pays</w:t>
      </w:r>
      <w:r w:rsidR="009D683D">
        <w:t>-</w:t>
      </w:r>
      <w:r w:rsidRPr="0095799F">
        <w:t>B</w:t>
      </w:r>
      <w:r w:rsidR="007C3D13" w:rsidRPr="0095799F">
        <w:t>as)</w:t>
      </w:r>
      <w:r w:rsidR="007C3D13">
        <w:t xml:space="preserve">.  </w:t>
      </w:r>
      <w:r w:rsidR="007C3D13" w:rsidRPr="0095799F">
        <w:t>Le</w:t>
      </w:r>
      <w:r w:rsidR="00853520" w:rsidRPr="0095799F">
        <w:t xml:space="preserve"> compte rendu de la session fait l</w:t>
      </w:r>
      <w:r w:rsidR="009D683D">
        <w:t>’</w:t>
      </w:r>
      <w:r w:rsidR="00853520" w:rsidRPr="0095799F">
        <w:t xml:space="preserve">objet du </w:t>
      </w:r>
      <w:r w:rsidR="003431B7" w:rsidRPr="0095799F">
        <w:t>document</w:t>
      </w:r>
      <w:r w:rsidR="00B72A35">
        <w:t> </w:t>
      </w:r>
      <w:r w:rsidR="003431B7" w:rsidRPr="0095799F">
        <w:t>TW</w:t>
      </w:r>
      <w:r w:rsidR="00853520" w:rsidRPr="0095799F">
        <w:t>V/55/16 “Report”.</w:t>
      </w:r>
    </w:p>
    <w:p w:rsidR="00C02493" w:rsidRPr="0095799F" w:rsidRDefault="00C02493" w:rsidP="00853520"/>
    <w:p w:rsidR="00C02493" w:rsidRPr="0095799F" w:rsidRDefault="00853520" w:rsidP="00853520">
      <w:r w:rsidRPr="0095799F">
        <w:fldChar w:fldCharType="begin"/>
      </w:r>
      <w:r w:rsidRPr="0095799F">
        <w:instrText xml:space="preserve"> 2. </w:instrText>
      </w:r>
      <w:r w:rsidRPr="0095799F">
        <w:fldChar w:fldCharType="end"/>
      </w:r>
      <w:r w:rsidRPr="0095799F">
        <w:t>Ont assisté à la session 100</w:t>
      </w:r>
      <w:r w:rsidR="0039017C" w:rsidRPr="0095799F">
        <w:t> </w:t>
      </w:r>
      <w:r w:rsidRPr="0095799F">
        <w:t>participants représentant 28</w:t>
      </w:r>
      <w:r w:rsidR="0039017C" w:rsidRPr="0095799F">
        <w:t> </w:t>
      </w:r>
      <w:r w:rsidRPr="0095799F">
        <w:t>membres de l</w:t>
      </w:r>
      <w:r w:rsidR="009D683D">
        <w:t>’</w:t>
      </w:r>
      <w:r w:rsidRPr="0095799F">
        <w:t>Union et trois organisations ayant le statut d</w:t>
      </w:r>
      <w:r w:rsidR="009D683D">
        <w:t>’</w:t>
      </w:r>
      <w:r w:rsidRPr="0095799F">
        <w:t>observateur.</w:t>
      </w:r>
    </w:p>
    <w:p w:rsidR="00C02493" w:rsidRPr="0095799F" w:rsidRDefault="00C02493" w:rsidP="00853520"/>
    <w:p w:rsidR="00C02493" w:rsidRPr="0095799F" w:rsidRDefault="00576CC1" w:rsidP="00576CC1">
      <w:r w:rsidRPr="0095799F">
        <w:t>Mme</w:t>
      </w:r>
      <w:r w:rsidR="007E2AEA" w:rsidRPr="0095799F">
        <w:t> </w:t>
      </w:r>
      <w:r w:rsidRPr="0095799F">
        <w:t>Ayse Aysin Isikgece, vice</w:t>
      </w:r>
      <w:r w:rsidR="009D683D">
        <w:t>-</w:t>
      </w:r>
      <w:r w:rsidRPr="0095799F">
        <w:t>ministre de l</w:t>
      </w:r>
      <w:r w:rsidR="009D683D">
        <w:t>’</w:t>
      </w:r>
      <w:r w:rsidRPr="0095799F">
        <w:t>agriculture et des forêts, a souhaité la bienvenue aux membres</w:t>
      </w:r>
      <w:r w:rsidR="00F66393" w:rsidRPr="0095799F">
        <w:t xml:space="preserve"> du TWV</w:t>
      </w:r>
      <w:r w:rsidRPr="0095799F">
        <w:t xml:space="preserve"> dans un message vidéo.</w:t>
      </w:r>
    </w:p>
    <w:p w:rsidR="00C02493" w:rsidRPr="0095799F" w:rsidRDefault="00C02493" w:rsidP="00853520"/>
    <w:p w:rsidR="00C02493" w:rsidRPr="0095799F" w:rsidRDefault="00576CC1" w:rsidP="00576CC1">
      <w:r w:rsidRPr="0095799F">
        <w:t>Le TWV a suivi un exposé vidéo sur la protection des obtentions végétales en Turquie.</w:t>
      </w:r>
    </w:p>
    <w:p w:rsidR="00C02493" w:rsidRPr="0095799F" w:rsidRDefault="00C02493" w:rsidP="00853520"/>
    <w:p w:rsidR="00C02493" w:rsidRPr="0095799F" w:rsidRDefault="00AA4C85" w:rsidP="00AA4C85">
      <w:pPr>
        <w:spacing w:after="60"/>
      </w:pPr>
      <w:r w:rsidRPr="0095799F">
        <w:t>Le TWV a examiné la proposition visant à ajouter des informations additionnelles dans les rapports d</w:t>
      </w:r>
      <w:r w:rsidR="009D683D">
        <w:t>’</w:t>
      </w:r>
      <w:r w:rsidRPr="0095799F">
        <w:t>examen</w:t>
      </w:r>
      <w:r w:rsidR="007E2AEA" w:rsidRPr="0095799F">
        <w:t> </w:t>
      </w:r>
      <w:r w:rsidRPr="0095799F">
        <w:t xml:space="preserve">DHS (révision de la </w:t>
      </w:r>
      <w:r w:rsidR="00F66393" w:rsidRPr="0095799F">
        <w:t>section 6</w:t>
      </w:r>
      <w:r w:rsidRPr="0095799F">
        <w:t xml:space="preserve"> du </w:t>
      </w:r>
      <w:r w:rsidR="003431B7" w:rsidRPr="0095799F">
        <w:t>document</w:t>
      </w:r>
      <w:r w:rsidR="00B72A35">
        <w:t> </w:t>
      </w:r>
      <w:r w:rsidR="003431B7" w:rsidRPr="0095799F">
        <w:t>TG</w:t>
      </w:r>
      <w:r w:rsidRPr="0095799F">
        <w:t>P/5).</w:t>
      </w:r>
      <w:r w:rsidR="007E2AEA" w:rsidRPr="0095799F">
        <w:t xml:space="preserve"> </w:t>
      </w:r>
      <w:r w:rsidR="00F66393" w:rsidRPr="0095799F">
        <w:t xml:space="preserve"> </w:t>
      </w:r>
      <w:r w:rsidR="00DE77A5" w:rsidRPr="0095799F">
        <w:t>Il</w:t>
      </w:r>
      <w:r w:rsidRPr="0095799F">
        <w:t xml:space="preserve"> est convenu que les renseignements complémentaires qu</w:t>
      </w:r>
      <w:r w:rsidR="009D683D">
        <w:t>’</w:t>
      </w:r>
      <w:r w:rsidRPr="0095799F">
        <w:t>il était proposé d</w:t>
      </w:r>
      <w:r w:rsidR="009D683D">
        <w:t>’</w:t>
      </w:r>
      <w:r w:rsidRPr="0095799F">
        <w:t>inclure n</w:t>
      </w:r>
      <w:r w:rsidR="009D683D">
        <w:t>’</w:t>
      </w:r>
      <w:r w:rsidRPr="0095799F">
        <w:t>étaient pas utiles pour les rapports d</w:t>
      </w:r>
      <w:r w:rsidR="009D683D">
        <w:t>’</w:t>
      </w:r>
      <w:r w:rsidRPr="0095799F">
        <w:t>examen</w:t>
      </w:r>
      <w:r w:rsidR="007E2AEA" w:rsidRPr="0095799F">
        <w:t> </w:t>
      </w:r>
      <w:r w:rsidRPr="0095799F">
        <w:t>DHS individuels et posaient des problèmes pratiques aux services chargés d</w:t>
      </w:r>
      <w:r w:rsidR="009D683D">
        <w:t>’</w:t>
      </w:r>
      <w:r w:rsidRPr="0095799F">
        <w:t>établir les rapports d</w:t>
      </w:r>
      <w:r w:rsidR="009D683D">
        <w:t>’</w:t>
      </w:r>
      <w:r w:rsidRPr="0095799F">
        <w:t>exam</w:t>
      </w:r>
      <w:r w:rsidR="007C3D13" w:rsidRPr="0095799F">
        <w:t>en</w:t>
      </w:r>
      <w:r w:rsidR="007C3D13">
        <w:t xml:space="preserve">.  </w:t>
      </w:r>
      <w:r w:rsidR="007C3D13" w:rsidRPr="0095799F">
        <w:t>Il</w:t>
      </w:r>
      <w:r w:rsidRPr="0095799F">
        <w:t xml:space="preserve"> est convenu qu</w:t>
      </w:r>
      <w:r w:rsidR="009D683D">
        <w:t>’</w:t>
      </w:r>
      <w:r w:rsidRPr="0095799F">
        <w:t>il conviendrait de fournir les renseignements complémentaires proposés par d</w:t>
      </w:r>
      <w:r w:rsidR="009D683D">
        <w:t>’</w:t>
      </w:r>
      <w:r w:rsidRPr="0095799F">
        <w:t>autres moyens.</w:t>
      </w:r>
    </w:p>
    <w:p w:rsidR="00C02493" w:rsidRPr="0095799F" w:rsidRDefault="00C02493" w:rsidP="00853520">
      <w:pPr>
        <w:spacing w:after="60"/>
      </w:pPr>
    </w:p>
    <w:p w:rsidR="00C02493" w:rsidRPr="0095799F" w:rsidRDefault="00AA4C85" w:rsidP="00AA4C85">
      <w:pPr>
        <w:spacing w:after="60"/>
      </w:pPr>
      <w:r w:rsidRPr="0095799F">
        <w:rPr>
          <w:rFonts w:cs="Arial"/>
          <w:snapToGrid w:val="0"/>
        </w:rPr>
        <w:t>Le TWV a rappelé les délibérations menées à sa cinquante</w:t>
      </w:r>
      <w:r w:rsidR="009D683D">
        <w:rPr>
          <w:rFonts w:cs="Arial"/>
          <w:snapToGrid w:val="0"/>
        </w:rPr>
        <w:t>-</w:t>
      </w:r>
      <w:r w:rsidRPr="0095799F">
        <w:rPr>
          <w:rFonts w:cs="Arial"/>
          <w:snapToGrid w:val="0"/>
        </w:rPr>
        <w:t>quatr</w:t>
      </w:r>
      <w:r w:rsidR="009D683D">
        <w:rPr>
          <w:rFonts w:cs="Arial"/>
          <w:snapToGrid w:val="0"/>
        </w:rPr>
        <w:t>ième session</w:t>
      </w:r>
      <w:r w:rsidRPr="0095799F">
        <w:rPr>
          <w:rFonts w:cs="Arial"/>
          <w:snapToGrid w:val="0"/>
        </w:rPr>
        <w:t xml:space="preserve"> sur la désignation du niveau d</w:t>
      </w:r>
      <w:r w:rsidR="009D683D">
        <w:rPr>
          <w:rFonts w:cs="Arial"/>
          <w:snapToGrid w:val="0"/>
        </w:rPr>
        <w:t>’</w:t>
      </w:r>
      <w:r w:rsidRPr="0095799F">
        <w:rPr>
          <w:rFonts w:cs="Arial"/>
          <w:snapToGrid w:val="0"/>
        </w:rPr>
        <w:t>expression intermédiaire concernant les caractères de résistance aux maladi</w:t>
      </w:r>
      <w:r w:rsidR="007C3D13" w:rsidRPr="0095799F">
        <w:rPr>
          <w:rFonts w:cs="Arial"/>
          <w:snapToGrid w:val="0"/>
        </w:rPr>
        <w:t>es</w:t>
      </w:r>
      <w:r w:rsidR="007C3D13">
        <w:rPr>
          <w:rFonts w:cs="Arial"/>
          <w:snapToGrid w:val="0"/>
        </w:rPr>
        <w:t xml:space="preserve">.  </w:t>
      </w:r>
      <w:r w:rsidR="007C3D13" w:rsidRPr="0095799F">
        <w:rPr>
          <w:rFonts w:cs="Arial"/>
          <w:snapToGrid w:val="0"/>
        </w:rPr>
        <w:t>Il</w:t>
      </w:r>
      <w:r w:rsidRPr="0095799F">
        <w:rPr>
          <w:rFonts w:cs="Arial"/>
          <w:snapToGrid w:val="0"/>
        </w:rPr>
        <w:t xml:space="preserve"> a également été rappelé l</w:t>
      </w:r>
      <w:r w:rsidR="009D683D">
        <w:rPr>
          <w:rFonts w:cs="Arial"/>
          <w:snapToGrid w:val="0"/>
        </w:rPr>
        <w:t>’</w:t>
      </w:r>
      <w:r w:rsidRPr="0095799F">
        <w:rPr>
          <w:rFonts w:cs="Arial"/>
          <w:snapToGrid w:val="0"/>
        </w:rPr>
        <w:t>invitation faite aux experts de la France et des Pays</w:t>
      </w:r>
      <w:r w:rsidR="009D683D">
        <w:rPr>
          <w:rFonts w:cs="Arial"/>
          <w:snapToGrid w:val="0"/>
        </w:rPr>
        <w:t>-</w:t>
      </w:r>
      <w:r w:rsidRPr="0095799F">
        <w:rPr>
          <w:rFonts w:cs="Arial"/>
          <w:snapToGrid w:val="0"/>
        </w:rPr>
        <w:t>Bas de présenter leur pratique actuelle en matière d</w:t>
      </w:r>
      <w:r w:rsidR="009D683D">
        <w:rPr>
          <w:rFonts w:cs="Arial"/>
          <w:snapToGrid w:val="0"/>
        </w:rPr>
        <w:t>’</w:t>
      </w:r>
      <w:r w:rsidRPr="0095799F">
        <w:rPr>
          <w:rFonts w:cs="Arial"/>
          <w:snapToGrid w:val="0"/>
        </w:rPr>
        <w:t>utilisation des caractères quantitatifs de résistance aux maladies (avec un niveau d</w:t>
      </w:r>
      <w:r w:rsidR="009D683D">
        <w:rPr>
          <w:rFonts w:cs="Arial"/>
          <w:snapToGrid w:val="0"/>
        </w:rPr>
        <w:t>’</w:t>
      </w:r>
      <w:r w:rsidRPr="0095799F">
        <w:rPr>
          <w:rFonts w:cs="Arial"/>
          <w:snapToGrid w:val="0"/>
        </w:rPr>
        <w:t>expression intermédiaire) à sa cinquante</w:t>
      </w:r>
      <w:r w:rsidR="009D683D">
        <w:rPr>
          <w:rFonts w:cs="Arial"/>
          <w:snapToGrid w:val="0"/>
        </w:rPr>
        <w:t>-</w:t>
      </w:r>
      <w:r w:rsidRPr="0095799F">
        <w:rPr>
          <w:rFonts w:cs="Arial"/>
          <w:snapToGrid w:val="0"/>
        </w:rPr>
        <w:t>six</w:t>
      </w:r>
      <w:r w:rsidR="009D683D">
        <w:rPr>
          <w:rFonts w:cs="Arial"/>
          <w:snapToGrid w:val="0"/>
        </w:rPr>
        <w:t>ième session</w:t>
      </w:r>
      <w:r w:rsidRPr="0095799F">
        <w:rPr>
          <w:rFonts w:cs="Arial"/>
          <w:snapToGrid w:val="0"/>
        </w:rPr>
        <w:t>.</w:t>
      </w:r>
    </w:p>
    <w:p w:rsidR="00C02493" w:rsidRPr="0095799F" w:rsidRDefault="00C02493" w:rsidP="00853520">
      <w:pPr>
        <w:spacing w:after="60"/>
      </w:pPr>
    </w:p>
    <w:p w:rsidR="00C02493" w:rsidRPr="0095799F" w:rsidRDefault="006553BC" w:rsidP="006553BC">
      <w:pPr>
        <w:spacing w:after="60"/>
      </w:pPr>
      <w:r w:rsidRPr="0095799F">
        <w:t xml:space="preserve">Le TWV est convenu de proposer de faire figurer dans la </w:t>
      </w:r>
      <w:r w:rsidR="00F66393" w:rsidRPr="0095799F">
        <w:t>section 5</w:t>
      </w:r>
      <w:r w:rsidRPr="0095799F">
        <w:t xml:space="preserve"> des questionnaires techniques les caractères de résistance aux maladies non signalés par un astérisque, en ajoutant le niveau d</w:t>
      </w:r>
      <w:r w:rsidR="009D683D">
        <w:t>’</w:t>
      </w:r>
      <w:r w:rsidRPr="0095799F">
        <w:t xml:space="preserve">expression </w:t>
      </w:r>
      <w:r w:rsidR="00F66393" w:rsidRPr="0095799F">
        <w:t>“n</w:t>
      </w:r>
      <w:r w:rsidRPr="0095799F">
        <w:t>on examin</w:t>
      </w:r>
      <w:r w:rsidR="00F66393" w:rsidRPr="0095799F">
        <w:t>é”</w:t>
      </w:r>
      <w:r w:rsidRPr="0095799F">
        <w:t>.</w:t>
      </w:r>
    </w:p>
    <w:p w:rsidR="00C02493" w:rsidRPr="0095799F" w:rsidRDefault="00C02493" w:rsidP="00853520">
      <w:pPr>
        <w:spacing w:after="60"/>
      </w:pPr>
    </w:p>
    <w:p w:rsidR="00C02493" w:rsidRPr="0095799F" w:rsidRDefault="00853520" w:rsidP="006553BC">
      <w:pPr>
        <w:spacing w:after="60"/>
      </w:pPr>
      <w:r w:rsidRPr="0095799F">
        <w:t>Le TWV a suivi un exposé intitulé “Harmorescoll – Towards a European, harmonized collection of reference material for DUS resistance tests” (Harmorescoll – Vers une collection européenne harmonisée de matériel de référence pour les essais DHS de résistance), présenté par un expert de la Fran</w:t>
      </w:r>
      <w:r w:rsidR="007C3D13" w:rsidRPr="0095799F">
        <w:t>ce</w:t>
      </w:r>
      <w:r w:rsidR="007C3D13">
        <w:t xml:space="preserve">.  </w:t>
      </w:r>
      <w:r w:rsidR="007C3D13" w:rsidRPr="0095799F">
        <w:t>Le</w:t>
      </w:r>
      <w:r w:rsidR="006553BC" w:rsidRPr="0095799F">
        <w:t>s membres établis en dehors de l</w:t>
      </w:r>
      <w:r w:rsidR="009D683D">
        <w:t>’</w:t>
      </w:r>
      <w:r w:rsidR="006553BC" w:rsidRPr="0095799F">
        <w:t>Union européenne ont exprimé le souhait d</w:t>
      </w:r>
      <w:r w:rsidR="009D683D">
        <w:t>’</w:t>
      </w:r>
      <w:r w:rsidR="006553BC" w:rsidRPr="0095799F">
        <w:t>accéder au matériel de Harmorescoll.</w:t>
      </w:r>
    </w:p>
    <w:p w:rsidR="00C02493" w:rsidRPr="0095799F" w:rsidRDefault="00C02493" w:rsidP="00853520">
      <w:pPr>
        <w:spacing w:after="60"/>
      </w:pPr>
    </w:p>
    <w:p w:rsidR="00C02493" w:rsidRPr="0095799F" w:rsidRDefault="00853520" w:rsidP="00853520">
      <w:pPr>
        <w:spacing w:after="60"/>
      </w:pPr>
      <w:r w:rsidRPr="0095799F">
        <w:t>Le TWV est convenu que l</w:t>
      </w:r>
      <w:r w:rsidR="009D683D">
        <w:t>’</w:t>
      </w:r>
      <w:r w:rsidRPr="0095799F">
        <w:t>accès à du matériel de référence et la disponibilité de variétés témoins étaient essentiels pour la réalisation d</w:t>
      </w:r>
      <w:r w:rsidR="009D683D">
        <w:t>’</w:t>
      </w:r>
      <w:r w:rsidRPr="0095799F">
        <w:t>essais DHS sur les caractères de résistance aux maladi</w:t>
      </w:r>
      <w:r w:rsidR="007C3D13" w:rsidRPr="0095799F">
        <w:t>es</w:t>
      </w:r>
      <w:r w:rsidR="007C3D13">
        <w:t xml:space="preserve">.  </w:t>
      </w:r>
      <w:r w:rsidR="007C3D13" w:rsidRPr="0095799F">
        <w:t>Il</w:t>
      </w:r>
      <w:r w:rsidRPr="0095799F">
        <w:t xml:space="preserve"> est en outre convenu que, lors de la révision ou de la rédaction des principes directeurs d</w:t>
      </w:r>
      <w:r w:rsidR="009D683D">
        <w:t>’</w:t>
      </w:r>
      <w:r w:rsidRPr="0095799F">
        <w:t>examen, la disponibilité de l</w:t>
      </w:r>
      <w:r w:rsidR="009D683D">
        <w:t>’</w:t>
      </w:r>
      <w:r w:rsidRPr="0095799F">
        <w:t>inoculum, des variétés indiquées à titre d</w:t>
      </w:r>
      <w:r w:rsidR="009D683D">
        <w:t>’</w:t>
      </w:r>
      <w:r w:rsidRPr="0095799F">
        <w:t>exemple et des variétés témoins pour les caractères de résistance aux maladies devait être vérifiée et actualisée.</w:t>
      </w:r>
    </w:p>
    <w:p w:rsidR="00C02493" w:rsidRPr="0095799F" w:rsidRDefault="00C02493" w:rsidP="00853520">
      <w:pPr>
        <w:spacing w:after="60"/>
      </w:pPr>
    </w:p>
    <w:p w:rsidR="00C02493" w:rsidRPr="0095799F" w:rsidRDefault="008E323F" w:rsidP="008B3D6F">
      <w:pPr>
        <w:spacing w:after="60"/>
      </w:pPr>
      <w:r>
        <w:t>Le TWV</w:t>
      </w:r>
      <w:r w:rsidR="008B3D6F" w:rsidRPr="0095799F">
        <w:t xml:space="preserve"> a constitué un groupe de discussion afin que les participants puissent échanger des informations sur leurs travaux concernant les techniques biochimiques et moléculaires et étudier les domaines de coopération possibl</w:t>
      </w:r>
      <w:r w:rsidR="007C3D13" w:rsidRPr="0095799F">
        <w:t>es</w:t>
      </w:r>
      <w:r w:rsidR="007C3D13">
        <w:t xml:space="preserve">.  </w:t>
      </w:r>
      <w:r w:rsidR="007C3D13" w:rsidRPr="0095799F">
        <w:t>La</w:t>
      </w:r>
      <w:r w:rsidR="008B3D6F" w:rsidRPr="0095799F">
        <w:t xml:space="preserve"> tomate, la laitue et le poivron ont été examinés dans le cadre du groupe de discussion.</w:t>
      </w:r>
    </w:p>
    <w:p w:rsidR="00C02493" w:rsidRPr="0095799F" w:rsidRDefault="00C02493" w:rsidP="00853520">
      <w:pPr>
        <w:spacing w:after="60"/>
      </w:pPr>
    </w:p>
    <w:p w:rsidR="00C02493" w:rsidRPr="0095799F" w:rsidRDefault="005764F8" w:rsidP="003C691E">
      <w:pPr>
        <w:rPr>
          <w:rFonts w:cs="Arial"/>
          <w:i/>
          <w:snapToGrid w:val="0"/>
        </w:rPr>
      </w:pPr>
      <w:r w:rsidRPr="0095799F">
        <w:t>Le TWV a suivi un exposé intitulé “Confidentiality &amp; Ownership of Molecular Information” (Confidentialité et titularité des informations moléculaires), présenté par un expert au nom de l</w:t>
      </w:r>
      <w:r w:rsidR="009D683D">
        <w:t>’</w:t>
      </w:r>
      <w:r w:rsidRPr="0095799F">
        <w:t>Association africaine du commerce des semences (AFSTA), de l</w:t>
      </w:r>
      <w:r w:rsidR="009D683D">
        <w:t>’</w:t>
      </w:r>
      <w:r w:rsidRPr="0095799F">
        <w:t>Association des semenciers d</w:t>
      </w:r>
      <w:r w:rsidR="009D683D">
        <w:t>’</w:t>
      </w:r>
      <w:r w:rsidRPr="0095799F">
        <w:t>Asie et du Pacifique (APSA), de la Communauté internationale des obtenteurs de plantes horticoles à reproduction asexuée (CIOPORA), de CropLife International, d</w:t>
      </w:r>
      <w:r w:rsidR="009D683D">
        <w:t>’</w:t>
      </w:r>
      <w:r w:rsidRPr="0095799F">
        <w:t>Euroseeds, de l</w:t>
      </w:r>
      <w:r w:rsidR="009D683D">
        <w:t>’</w:t>
      </w:r>
      <w:r w:rsidRPr="0095799F">
        <w:t>International Seed Federation (ISF) et de la Seed Association of the Americas (SAA).</w:t>
      </w:r>
      <w:r w:rsidR="00853520" w:rsidRPr="0095799F">
        <w:t xml:space="preserve"> </w:t>
      </w:r>
      <w:r w:rsidR="007E2AEA" w:rsidRPr="0095799F">
        <w:t xml:space="preserve"> </w:t>
      </w:r>
      <w:r w:rsidR="003C691E" w:rsidRPr="0095799F">
        <w:t xml:space="preserve">Dans le cadre de cet exposé, une proposition a été présentée concernant la </w:t>
      </w:r>
      <w:r w:rsidR="00F66393" w:rsidRPr="0095799F">
        <w:t>section 3</w:t>
      </w:r>
      <w:r w:rsidR="003C691E" w:rsidRPr="0095799F">
        <w:t xml:space="preserve"> du document TGP/5, intitulée </w:t>
      </w:r>
      <w:r w:rsidR="00F66393" w:rsidRPr="0095799F">
        <w:t>“F</w:t>
      </w:r>
      <w:r w:rsidR="003C691E" w:rsidRPr="0095799F">
        <w:t>ormulaire de demande type de l</w:t>
      </w:r>
      <w:r w:rsidR="009D683D">
        <w:t>’</w:t>
      </w:r>
      <w:r w:rsidR="003C691E" w:rsidRPr="0095799F">
        <w:t>UPO</w:t>
      </w:r>
      <w:r w:rsidR="00F66393" w:rsidRPr="0095799F">
        <w:t>V”</w:t>
      </w:r>
      <w:r w:rsidR="003C691E" w:rsidRPr="0095799F">
        <w:t>, afin d</w:t>
      </w:r>
      <w:r w:rsidR="009D683D">
        <w:t>’</w:t>
      </w:r>
      <w:r w:rsidR="003C691E" w:rsidRPr="0095799F">
        <w:t>inclure une demande de confidentialité relative aux informations moléculaires des variétés candidates, comme suit</w:t>
      </w:r>
      <w:r w:rsidR="009D683D">
        <w:t> :</w:t>
      </w:r>
      <w:r w:rsidR="003C691E" w:rsidRPr="0095799F">
        <w:t xml:space="preserve"> </w:t>
      </w:r>
      <w:r w:rsidR="00F66393" w:rsidRPr="0095799F">
        <w:t>“J</w:t>
      </w:r>
      <w:r w:rsidR="003C691E" w:rsidRPr="0095799F">
        <w:t>e demande/Nous demandons que les informations moléculaires relatives à la variété restent confidentielles et que l</w:t>
      </w:r>
      <w:r w:rsidR="009D683D">
        <w:t>’</w:t>
      </w:r>
      <w:r w:rsidR="003C691E" w:rsidRPr="0095799F">
        <w:t>échange avec un autre membre de l</w:t>
      </w:r>
      <w:r w:rsidR="009D683D">
        <w:t>’</w:t>
      </w:r>
      <w:r w:rsidR="003C691E" w:rsidRPr="0095799F">
        <w:t>UPOV ou un autre service d</w:t>
      </w:r>
      <w:r w:rsidR="009D683D">
        <w:t>’</w:t>
      </w:r>
      <w:r w:rsidR="003C691E" w:rsidRPr="0095799F">
        <w:t>examen soit soumis à l</w:t>
      </w:r>
      <w:r w:rsidR="009D683D">
        <w:t>’</w:t>
      </w:r>
      <w:r w:rsidR="003C691E" w:rsidRPr="0095799F">
        <w:t>approbation du demandeur</w:t>
      </w:r>
      <w:r w:rsidR="00F66393" w:rsidRPr="0095799F">
        <w:t>.”</w:t>
      </w:r>
    </w:p>
    <w:p w:rsidR="00C02493" w:rsidRPr="0095799F" w:rsidRDefault="00C02493" w:rsidP="00853520">
      <w:pPr>
        <w:rPr>
          <w:rFonts w:cs="Arial"/>
          <w:i/>
          <w:snapToGrid w:val="0"/>
        </w:rPr>
      </w:pPr>
    </w:p>
    <w:p w:rsidR="00C02493" w:rsidRPr="0095799F" w:rsidRDefault="00062DF9" w:rsidP="00062DF9">
      <w:r w:rsidRPr="0095799F">
        <w:t>Le TWV est convenu de demander des informations sur la question de savoir si la proposition pouvait empêcher le service recevant une demande d</w:t>
      </w:r>
      <w:r w:rsidR="009D683D">
        <w:t>’</w:t>
      </w:r>
      <w:r w:rsidRPr="0095799F">
        <w:t>obtenir des informations moléculaires relative à la variété candidate à des fins d</w:t>
      </w:r>
      <w:r w:rsidR="009D683D">
        <w:t>’</w:t>
      </w:r>
      <w:r w:rsidRPr="0095799F">
        <w:t>examen</w:t>
      </w:r>
      <w:r w:rsidR="007E2AEA" w:rsidRPr="0095799F">
        <w:t> </w:t>
      </w:r>
      <w:r w:rsidRPr="0095799F">
        <w:t>DHS et si la proposition visait uniquement à empêcher le service recevant la demande de transmettre des informations moléculaires relative à la variété à d</w:t>
      </w:r>
      <w:r w:rsidR="009D683D">
        <w:t>’</w:t>
      </w:r>
      <w:r w:rsidRPr="0095799F">
        <w:t>autres services sans l</w:t>
      </w:r>
      <w:r w:rsidR="009D683D">
        <w:t>’</w:t>
      </w:r>
      <w:r w:rsidRPr="0095799F">
        <w:t>approbation du demandeur.</w:t>
      </w:r>
    </w:p>
    <w:p w:rsidR="00C02493" w:rsidRPr="0095799F" w:rsidRDefault="00C02493" w:rsidP="00853520">
      <w:pPr>
        <w:spacing w:after="60"/>
      </w:pPr>
    </w:p>
    <w:p w:rsidR="00C02493" w:rsidRPr="0095799F" w:rsidRDefault="00062DF9" w:rsidP="00FB4BCF">
      <w:pPr>
        <w:rPr>
          <w:snapToGrid w:val="0"/>
        </w:rPr>
      </w:pPr>
      <w:r w:rsidRPr="0095799F">
        <w:rPr>
          <w:snapToGrid w:val="0"/>
        </w:rPr>
        <w:t xml:space="preserve">Le TWV a approuvé la proposition visant à modifier le système de codes UPOV </w:t>
      </w:r>
      <w:r w:rsidR="00DE77A5" w:rsidRPr="0095799F">
        <w:rPr>
          <w:snapToGrid w:val="0"/>
        </w:rPr>
        <w:t>afin de</w:t>
      </w:r>
      <w:r w:rsidRPr="0095799F">
        <w:rPr>
          <w:snapToGrid w:val="0"/>
        </w:rPr>
        <w:t xml:space="preserve"> fournir des informations sur les types et groupe</w:t>
      </w:r>
      <w:r w:rsidR="00AB7BFD" w:rsidRPr="0095799F">
        <w:rPr>
          <w:snapToGrid w:val="0"/>
        </w:rPr>
        <w:t>ment</w:t>
      </w:r>
      <w:r w:rsidRPr="0095799F">
        <w:rPr>
          <w:snapToGrid w:val="0"/>
        </w:rPr>
        <w:t>s de variétés et la classe de dénomination variéta</w:t>
      </w:r>
      <w:r w:rsidR="007C3D13" w:rsidRPr="0095799F">
        <w:rPr>
          <w:snapToGrid w:val="0"/>
        </w:rPr>
        <w:t>le</w:t>
      </w:r>
      <w:r w:rsidR="007C3D13">
        <w:rPr>
          <w:snapToGrid w:val="0"/>
        </w:rPr>
        <w:t xml:space="preserve">.  </w:t>
      </w:r>
      <w:r w:rsidR="007C3D13" w:rsidRPr="0095799F">
        <w:rPr>
          <w:snapToGrid w:val="0"/>
        </w:rPr>
        <w:t>Il</w:t>
      </w:r>
      <w:r w:rsidR="00FB4BCF" w:rsidRPr="0095799F">
        <w:rPr>
          <w:snapToGrid w:val="0"/>
        </w:rPr>
        <w:t xml:space="preserve"> est convenu d</w:t>
      </w:r>
      <w:r w:rsidR="009D683D">
        <w:rPr>
          <w:snapToGrid w:val="0"/>
        </w:rPr>
        <w:t>’</w:t>
      </w:r>
      <w:r w:rsidR="00FB4BCF" w:rsidRPr="0095799F">
        <w:rPr>
          <w:snapToGrid w:val="0"/>
        </w:rPr>
        <w:t xml:space="preserve">ajouter des informations sur les classes de dénomination aux codes UPOV pour </w:t>
      </w:r>
      <w:r w:rsidR="00FB4BCF" w:rsidRPr="0095799F">
        <w:rPr>
          <w:i/>
          <w:snapToGrid w:val="0"/>
        </w:rPr>
        <w:t xml:space="preserve">Beta vulgaris </w:t>
      </w:r>
      <w:r w:rsidR="00FB4BCF" w:rsidRPr="0095799F">
        <w:rPr>
          <w:snapToGrid w:val="0"/>
        </w:rPr>
        <w:t xml:space="preserve">subsp. </w:t>
      </w:r>
      <w:r w:rsidR="00FB4BCF" w:rsidRPr="0095799F">
        <w:rPr>
          <w:i/>
          <w:snapToGrid w:val="0"/>
        </w:rPr>
        <w:t xml:space="preserve">vulgaris </w:t>
      </w:r>
      <w:r w:rsidR="00FB4BCF" w:rsidRPr="0095799F">
        <w:rPr>
          <w:snapToGrid w:val="0"/>
        </w:rPr>
        <w:t>afin de créer les groupe</w:t>
      </w:r>
      <w:r w:rsidR="00AB7BFD" w:rsidRPr="0095799F">
        <w:rPr>
          <w:snapToGrid w:val="0"/>
        </w:rPr>
        <w:t>ment</w:t>
      </w:r>
      <w:r w:rsidR="00FB4BCF" w:rsidRPr="0095799F">
        <w:rPr>
          <w:snapToGrid w:val="0"/>
        </w:rPr>
        <w:t>s suivants</w:t>
      </w:r>
      <w:r w:rsidR="009D683D">
        <w:rPr>
          <w:snapToGrid w:val="0"/>
        </w:rPr>
        <w:t> :</w:t>
      </w:r>
    </w:p>
    <w:p w:rsidR="00C02493" w:rsidRPr="0095799F" w:rsidRDefault="00C02493" w:rsidP="00853520">
      <w:pPr>
        <w:rPr>
          <w:snapToGrid w:val="0"/>
        </w:rPr>
      </w:pPr>
    </w:p>
    <w:p w:rsidR="003431B7" w:rsidRDefault="00FB4BCF" w:rsidP="00FB4BCF">
      <w:pPr>
        <w:ind w:left="567"/>
        <w:rPr>
          <w:snapToGrid w:val="0"/>
        </w:rPr>
      </w:pPr>
      <w:r w:rsidRPr="0095799F">
        <w:rPr>
          <w:snapToGrid w:val="0"/>
        </w:rPr>
        <w:t>i)</w:t>
      </w:r>
      <w:r w:rsidRPr="0095799F">
        <w:rPr>
          <w:snapToGrid w:val="0"/>
        </w:rPr>
        <w:tab/>
      </w:r>
      <w:r w:rsidR="00AB7BFD" w:rsidRPr="0095799F">
        <w:rPr>
          <w:snapToGrid w:val="0"/>
        </w:rPr>
        <w:t>B</w:t>
      </w:r>
      <w:r w:rsidRPr="0095799F">
        <w:rPr>
          <w:snapToGrid w:val="0"/>
        </w:rPr>
        <w:t>etterave fourragère</w:t>
      </w:r>
      <w:r w:rsidR="009D683D">
        <w:rPr>
          <w:snapToGrid w:val="0"/>
        </w:rPr>
        <w:t> :</w:t>
      </w:r>
      <w:r w:rsidRPr="0095799F">
        <w:rPr>
          <w:snapToGrid w:val="0"/>
        </w:rPr>
        <w:t xml:space="preserve"> </w:t>
      </w:r>
      <w:r w:rsidR="00F66393" w:rsidRPr="0095799F">
        <w:rPr>
          <w:snapToGrid w:val="0"/>
        </w:rPr>
        <w:t>classe 2</w:t>
      </w:r>
      <w:r w:rsidRPr="0095799F">
        <w:rPr>
          <w:snapToGrid w:val="0"/>
        </w:rPr>
        <w:t>.1 (“21FB”),</w:t>
      </w:r>
    </w:p>
    <w:p w:rsidR="00C02493" w:rsidRPr="0095799F" w:rsidRDefault="00FB4BCF" w:rsidP="00FB4BCF">
      <w:pPr>
        <w:ind w:left="567"/>
        <w:rPr>
          <w:snapToGrid w:val="0"/>
        </w:rPr>
      </w:pPr>
      <w:r w:rsidRPr="0095799F">
        <w:rPr>
          <w:snapToGrid w:val="0"/>
        </w:rPr>
        <w:t>ii)</w:t>
      </w:r>
      <w:r w:rsidRPr="0095799F">
        <w:rPr>
          <w:snapToGrid w:val="0"/>
        </w:rPr>
        <w:tab/>
      </w:r>
      <w:r w:rsidR="00AB7BFD" w:rsidRPr="0095799F">
        <w:rPr>
          <w:snapToGrid w:val="0"/>
        </w:rPr>
        <w:t>B</w:t>
      </w:r>
      <w:r w:rsidRPr="0095799F">
        <w:rPr>
          <w:snapToGrid w:val="0"/>
        </w:rPr>
        <w:t>etterave à sucre</w:t>
      </w:r>
      <w:r w:rsidR="009D683D">
        <w:rPr>
          <w:snapToGrid w:val="0"/>
        </w:rPr>
        <w:t> :</w:t>
      </w:r>
      <w:r w:rsidRPr="0095799F">
        <w:rPr>
          <w:snapToGrid w:val="0"/>
        </w:rPr>
        <w:t xml:space="preserve"> </w:t>
      </w:r>
      <w:r w:rsidR="00F66393" w:rsidRPr="0095799F">
        <w:rPr>
          <w:snapToGrid w:val="0"/>
        </w:rPr>
        <w:t>classe 2</w:t>
      </w:r>
      <w:r w:rsidRPr="0095799F">
        <w:rPr>
          <w:snapToGrid w:val="0"/>
        </w:rPr>
        <w:t>.1 (“21SB”),</w:t>
      </w:r>
    </w:p>
    <w:p w:rsidR="00C02493" w:rsidRPr="0095799F" w:rsidRDefault="00FB4BCF" w:rsidP="00FB4BCF">
      <w:pPr>
        <w:ind w:left="567"/>
        <w:rPr>
          <w:snapToGrid w:val="0"/>
          <w:lang w:val="en-US"/>
        </w:rPr>
      </w:pPr>
      <w:r w:rsidRPr="0095799F">
        <w:rPr>
          <w:snapToGrid w:val="0"/>
          <w:lang w:val="en-US"/>
        </w:rPr>
        <w:t>iii)</w:t>
      </w:r>
      <w:r w:rsidRPr="0095799F">
        <w:rPr>
          <w:snapToGrid w:val="0"/>
          <w:lang w:val="en-US"/>
        </w:rPr>
        <w:tab/>
      </w:r>
      <w:r w:rsidR="00AB7BFD" w:rsidRPr="0095799F">
        <w:rPr>
          <w:snapToGrid w:val="0"/>
          <w:lang w:val="en-US"/>
        </w:rPr>
        <w:t>B</w:t>
      </w:r>
      <w:r w:rsidRPr="0095799F">
        <w:rPr>
          <w:snapToGrid w:val="0"/>
          <w:lang w:val="en-US"/>
        </w:rPr>
        <w:t>etterave rouge</w:t>
      </w:r>
      <w:r w:rsidR="009D683D">
        <w:rPr>
          <w:snapToGrid w:val="0"/>
          <w:lang w:val="en-US"/>
        </w:rPr>
        <w:t> :</w:t>
      </w:r>
      <w:r w:rsidRPr="0095799F">
        <w:rPr>
          <w:snapToGrid w:val="0"/>
          <w:lang w:val="en-US"/>
        </w:rPr>
        <w:t xml:space="preserve"> </w:t>
      </w:r>
      <w:r w:rsidR="00F66393" w:rsidRPr="0095799F">
        <w:rPr>
          <w:snapToGrid w:val="0"/>
          <w:lang w:val="en-US"/>
        </w:rPr>
        <w:t>classe 2</w:t>
      </w:r>
      <w:r w:rsidRPr="0095799F">
        <w:rPr>
          <w:snapToGrid w:val="0"/>
          <w:lang w:val="en-US"/>
        </w:rPr>
        <w:t>.2 (“22BR”),</w:t>
      </w:r>
    </w:p>
    <w:p w:rsidR="00C02493" w:rsidRPr="0095799F" w:rsidRDefault="00FB4BCF" w:rsidP="00FB4BCF">
      <w:pPr>
        <w:ind w:left="567"/>
        <w:rPr>
          <w:snapToGrid w:val="0"/>
        </w:rPr>
      </w:pPr>
      <w:r w:rsidRPr="0095799F">
        <w:rPr>
          <w:snapToGrid w:val="0"/>
        </w:rPr>
        <w:t>iv)</w:t>
      </w:r>
      <w:r w:rsidRPr="0095799F">
        <w:rPr>
          <w:snapToGrid w:val="0"/>
        </w:rPr>
        <w:tab/>
      </w:r>
      <w:r w:rsidR="00AB7BFD" w:rsidRPr="0095799F">
        <w:rPr>
          <w:snapToGrid w:val="0"/>
        </w:rPr>
        <w:t>B</w:t>
      </w:r>
      <w:r w:rsidRPr="0095799F">
        <w:rPr>
          <w:snapToGrid w:val="0"/>
        </w:rPr>
        <w:t>ette à cardes</w:t>
      </w:r>
      <w:r w:rsidR="009D683D">
        <w:rPr>
          <w:snapToGrid w:val="0"/>
        </w:rPr>
        <w:t> :</w:t>
      </w:r>
      <w:r w:rsidRPr="0095799F">
        <w:rPr>
          <w:snapToGrid w:val="0"/>
        </w:rPr>
        <w:t xml:space="preserve"> </w:t>
      </w:r>
      <w:r w:rsidR="00F66393" w:rsidRPr="0095799F">
        <w:rPr>
          <w:snapToGrid w:val="0"/>
        </w:rPr>
        <w:t>classe 2</w:t>
      </w:r>
      <w:r w:rsidRPr="0095799F">
        <w:rPr>
          <w:snapToGrid w:val="0"/>
        </w:rPr>
        <w:t>.2 (“22</w:t>
      </w:r>
      <w:r w:rsidR="0039017C" w:rsidRPr="0095799F">
        <w:rPr>
          <w:snapToGrid w:val="0"/>
        </w:rPr>
        <w:t> L</w:t>
      </w:r>
      <w:r w:rsidRPr="0095799F">
        <w:rPr>
          <w:snapToGrid w:val="0"/>
        </w:rPr>
        <w:t>B”).</w:t>
      </w:r>
    </w:p>
    <w:p w:rsidR="00C02493" w:rsidRPr="0095799F" w:rsidRDefault="00C02493" w:rsidP="00853520">
      <w:pPr>
        <w:spacing w:after="60"/>
        <w:rPr>
          <w:rFonts w:cs="Arial"/>
        </w:rPr>
      </w:pPr>
    </w:p>
    <w:p w:rsidR="00C02493" w:rsidRPr="0095799F" w:rsidRDefault="00B735BC" w:rsidP="00B735BC">
      <w:pPr>
        <w:jc w:val="left"/>
        <w:rPr>
          <w:rFonts w:eastAsiaTheme="minorEastAsia"/>
        </w:rPr>
      </w:pPr>
      <w:r w:rsidRPr="0095799F">
        <w:rPr>
          <w:rFonts w:eastAsiaTheme="minorEastAsia"/>
        </w:rPr>
        <w:t>Le TWV est convenu d</w:t>
      </w:r>
      <w:r w:rsidR="009D683D">
        <w:rPr>
          <w:rFonts w:eastAsiaTheme="minorEastAsia"/>
        </w:rPr>
        <w:t>’</w:t>
      </w:r>
      <w:r w:rsidRPr="0095799F">
        <w:rPr>
          <w:rFonts w:eastAsiaTheme="minorEastAsia"/>
        </w:rPr>
        <w:t xml:space="preserve">ajouter des informations au code UPOV pour </w:t>
      </w:r>
      <w:r w:rsidR="00DE77A5" w:rsidRPr="0095799F">
        <w:rPr>
          <w:rFonts w:eastAsiaTheme="minorEastAsia"/>
          <w:i/>
        </w:rPr>
        <w:t xml:space="preserve">Brassica </w:t>
      </w:r>
      <w:r w:rsidRPr="0095799F">
        <w:rPr>
          <w:rFonts w:eastAsiaTheme="minorEastAsia"/>
          <w:i/>
        </w:rPr>
        <w:t>oleracea</w:t>
      </w:r>
      <w:r w:rsidR="00DE77A5" w:rsidRPr="0095799F">
        <w:rPr>
          <w:rFonts w:eastAsiaTheme="minorEastAsia"/>
          <w:i/>
        </w:rPr>
        <w:t xml:space="preserve"> </w:t>
      </w:r>
      <w:r w:rsidRPr="0095799F">
        <w:rPr>
          <w:rFonts w:eastAsiaTheme="minorEastAsia"/>
        </w:rPr>
        <w:t>L</w:t>
      </w:r>
      <w:r w:rsidRPr="0095799F">
        <w:rPr>
          <w:rFonts w:eastAsiaTheme="minorEastAsia"/>
          <w:i/>
        </w:rPr>
        <w:t>.</w:t>
      </w:r>
      <w:r w:rsidR="007E2AEA" w:rsidRPr="0095799F">
        <w:rPr>
          <w:rFonts w:eastAsiaTheme="minorEastAsia"/>
          <w:i/>
        </w:rPr>
        <w:t> </w:t>
      </w:r>
      <w:r w:rsidR="00DE77A5" w:rsidRPr="0095799F">
        <w:rPr>
          <w:rFonts w:eastAsiaTheme="minorEastAsia"/>
        </w:rPr>
        <w:t>var.</w:t>
      </w:r>
      <w:r w:rsidR="00AB7BFD" w:rsidRPr="0095799F">
        <w:rPr>
          <w:rFonts w:eastAsiaTheme="minorEastAsia"/>
        </w:rPr>
        <w:t xml:space="preserve"> </w:t>
      </w:r>
      <w:r w:rsidR="00DE77A5" w:rsidRPr="0095799F">
        <w:rPr>
          <w:rFonts w:eastAsiaTheme="minorEastAsia"/>
          <w:i/>
        </w:rPr>
        <w:t>capitata </w:t>
      </w:r>
      <w:r w:rsidRPr="0095799F">
        <w:rPr>
          <w:rFonts w:eastAsiaTheme="minorEastAsia"/>
        </w:rPr>
        <w:t>L</w:t>
      </w:r>
      <w:r w:rsidRPr="0095799F">
        <w:rPr>
          <w:rFonts w:eastAsiaTheme="minorEastAsia"/>
          <w:i/>
        </w:rPr>
        <w:t>.</w:t>
      </w:r>
      <w:r w:rsidR="007E2AEA" w:rsidRPr="0095799F">
        <w:rPr>
          <w:rFonts w:eastAsiaTheme="minorEastAsia"/>
          <w:i/>
        </w:rPr>
        <w:t> </w:t>
      </w:r>
      <w:r w:rsidRPr="0095799F">
        <w:rPr>
          <w:rFonts w:eastAsiaTheme="minorEastAsia"/>
        </w:rPr>
        <w:t>(BRASS_OLE_GC) afin de créer des groupe</w:t>
      </w:r>
      <w:r w:rsidR="00AB7BFD" w:rsidRPr="0095799F">
        <w:rPr>
          <w:rFonts w:eastAsiaTheme="minorEastAsia"/>
        </w:rPr>
        <w:t>ment</w:t>
      </w:r>
      <w:r w:rsidRPr="0095799F">
        <w:rPr>
          <w:rFonts w:eastAsiaTheme="minorEastAsia"/>
        </w:rPr>
        <w:t>s ou types de variétés pour le chou cabus et le chou rouge, comme suit</w:t>
      </w:r>
      <w:r w:rsidR="009D683D">
        <w:rPr>
          <w:rFonts w:eastAsiaTheme="minorEastAsia"/>
        </w:rPr>
        <w:t> :</w:t>
      </w:r>
    </w:p>
    <w:p w:rsidR="00C02493" w:rsidRPr="0095799F" w:rsidRDefault="00C02493" w:rsidP="00853520">
      <w:pPr>
        <w:jc w:val="left"/>
        <w:rPr>
          <w:rFonts w:eastAsiaTheme="minorEastAsia"/>
          <w:sz w:val="14"/>
        </w:rPr>
      </w:pPr>
    </w:p>
    <w:p w:rsidR="00C02493" w:rsidRPr="0095799F" w:rsidRDefault="00B735BC" w:rsidP="00B735BC">
      <w:pPr>
        <w:pStyle w:val="ListParagraph"/>
        <w:numPr>
          <w:ilvl w:val="0"/>
          <w:numId w:val="7"/>
        </w:numPr>
        <w:jc w:val="left"/>
        <w:rPr>
          <w:rFonts w:eastAsiaTheme="minorEastAsia"/>
          <w:lang w:val="fr-FR"/>
        </w:rPr>
      </w:pPr>
      <w:r w:rsidRPr="0095799F">
        <w:rPr>
          <w:rFonts w:eastAsiaTheme="minorEastAsia"/>
          <w:lang w:val="fr-FR"/>
        </w:rPr>
        <w:t>Chou cabus</w:t>
      </w:r>
      <w:r w:rsidR="009D683D">
        <w:rPr>
          <w:rFonts w:eastAsiaTheme="minorEastAsia"/>
          <w:lang w:val="fr-FR"/>
        </w:rPr>
        <w:t> :</w:t>
      </w:r>
      <w:r w:rsidRPr="0095799F">
        <w:rPr>
          <w:rFonts w:eastAsiaTheme="minorEastAsia"/>
          <w:lang w:val="fr-FR"/>
        </w:rPr>
        <w:t xml:space="preserve"> 1W (par exemple, BRASS_OLE_GC_1W)</w:t>
      </w:r>
    </w:p>
    <w:p w:rsidR="00C02493" w:rsidRPr="0095799F" w:rsidRDefault="00B735BC" w:rsidP="00B735BC">
      <w:pPr>
        <w:pStyle w:val="ListParagraph"/>
        <w:numPr>
          <w:ilvl w:val="0"/>
          <w:numId w:val="7"/>
        </w:numPr>
        <w:jc w:val="left"/>
        <w:rPr>
          <w:lang w:val="fr-FR"/>
        </w:rPr>
      </w:pPr>
      <w:r w:rsidRPr="0095799F">
        <w:rPr>
          <w:lang w:val="fr-FR"/>
        </w:rPr>
        <w:t>Chou rouge</w:t>
      </w:r>
      <w:r w:rsidR="009D683D">
        <w:rPr>
          <w:lang w:val="fr-FR"/>
        </w:rPr>
        <w:t> :</w:t>
      </w:r>
      <w:r w:rsidRPr="0095799F">
        <w:rPr>
          <w:lang w:val="fr-FR"/>
        </w:rPr>
        <w:t xml:space="preserve"> 2R (par exemple, BRASS_OLE_GC_2R)</w:t>
      </w:r>
    </w:p>
    <w:p w:rsidR="00C02493" w:rsidRPr="0095799F" w:rsidRDefault="00C02493" w:rsidP="00853520">
      <w:pPr>
        <w:spacing w:after="60"/>
        <w:rPr>
          <w:rFonts w:cs="Arial"/>
        </w:rPr>
      </w:pPr>
    </w:p>
    <w:p w:rsidR="00C02493" w:rsidRPr="0095799F" w:rsidRDefault="00B735BC" w:rsidP="00B735BC">
      <w:pPr>
        <w:spacing w:after="60"/>
        <w:rPr>
          <w:rFonts w:cs="Arial"/>
        </w:rPr>
      </w:pPr>
      <w:r w:rsidRPr="0095799F">
        <w:rPr>
          <w:snapToGrid w:val="0"/>
        </w:rPr>
        <w:t>Le TWV a examiné la proposition des Pays</w:t>
      </w:r>
      <w:r w:rsidR="009D683D">
        <w:rPr>
          <w:snapToGrid w:val="0"/>
        </w:rPr>
        <w:t>-</w:t>
      </w:r>
      <w:r w:rsidRPr="0095799F">
        <w:rPr>
          <w:snapToGrid w:val="0"/>
        </w:rPr>
        <w:t xml:space="preserve">Bas de remplacer les mentions de la nomenclature botanique de </w:t>
      </w:r>
      <w:r w:rsidRPr="0095799F">
        <w:rPr>
          <w:i/>
          <w:snapToGrid w:val="0"/>
        </w:rPr>
        <w:t>Brassica oleracea</w:t>
      </w:r>
      <w:r w:rsidRPr="0095799F">
        <w:rPr>
          <w:snapToGrid w:val="0"/>
        </w:rPr>
        <w:t xml:space="preserve"> par le type de groupe</w:t>
      </w:r>
      <w:r w:rsidR="00AB7BFD" w:rsidRPr="0095799F">
        <w:rPr>
          <w:snapToGrid w:val="0"/>
        </w:rPr>
        <w:t>ment</w:t>
      </w:r>
      <w:r w:rsidRPr="0095799F">
        <w:rPr>
          <w:snapToGrid w:val="0"/>
        </w:rPr>
        <w:t xml:space="preserve"> corresponda</w:t>
      </w:r>
      <w:r w:rsidR="007C3D13" w:rsidRPr="0095799F">
        <w:rPr>
          <w:snapToGrid w:val="0"/>
        </w:rPr>
        <w:t>nt</w:t>
      </w:r>
      <w:r w:rsidR="007C3D13">
        <w:rPr>
          <w:snapToGrid w:val="0"/>
        </w:rPr>
        <w:t xml:space="preserve">.  </w:t>
      </w:r>
      <w:r w:rsidR="007C3D13" w:rsidRPr="0095799F">
        <w:rPr>
          <w:snapToGrid w:val="0"/>
        </w:rPr>
        <w:t>Il</w:t>
      </w:r>
      <w:r w:rsidRPr="0095799F">
        <w:rPr>
          <w:snapToGrid w:val="0"/>
        </w:rPr>
        <w:t xml:space="preserve"> est convenu d</w:t>
      </w:r>
      <w:r w:rsidR="009D683D">
        <w:rPr>
          <w:snapToGrid w:val="0"/>
        </w:rPr>
        <w:t>’</w:t>
      </w:r>
      <w:r w:rsidRPr="0095799F">
        <w:rPr>
          <w:snapToGrid w:val="0"/>
        </w:rPr>
        <w:t>inviter les Pays</w:t>
      </w:r>
      <w:r w:rsidR="009D683D">
        <w:rPr>
          <w:snapToGrid w:val="0"/>
        </w:rPr>
        <w:t>-</w:t>
      </w:r>
      <w:r w:rsidRPr="0095799F">
        <w:rPr>
          <w:snapToGrid w:val="0"/>
        </w:rPr>
        <w:t>Bas à présenter un exposé à sa cinquante</w:t>
      </w:r>
      <w:r w:rsidR="009D683D">
        <w:rPr>
          <w:snapToGrid w:val="0"/>
        </w:rPr>
        <w:t>-</w:t>
      </w:r>
      <w:r w:rsidRPr="0095799F">
        <w:rPr>
          <w:snapToGrid w:val="0"/>
        </w:rPr>
        <w:t>six</w:t>
      </w:r>
      <w:r w:rsidR="009D683D">
        <w:rPr>
          <w:snapToGrid w:val="0"/>
        </w:rPr>
        <w:t>ième session</w:t>
      </w:r>
      <w:r w:rsidRPr="0095799F">
        <w:rPr>
          <w:snapToGrid w:val="0"/>
        </w:rPr>
        <w:t xml:space="preserve"> afin d</w:t>
      </w:r>
      <w:r w:rsidR="009D683D">
        <w:rPr>
          <w:snapToGrid w:val="0"/>
        </w:rPr>
        <w:t>’</w:t>
      </w:r>
      <w:r w:rsidRPr="0095799F">
        <w:rPr>
          <w:snapToGrid w:val="0"/>
        </w:rPr>
        <w:t>examiner plus avant la proposition.</w:t>
      </w:r>
    </w:p>
    <w:p w:rsidR="00C02493" w:rsidRPr="0095799F" w:rsidRDefault="00C02493" w:rsidP="00853520">
      <w:pPr>
        <w:spacing w:after="60"/>
        <w:rPr>
          <w:rFonts w:cs="Arial"/>
        </w:rPr>
      </w:pPr>
    </w:p>
    <w:p w:rsidR="00C02493" w:rsidRPr="0095799F" w:rsidRDefault="00B735BC" w:rsidP="00B735BC">
      <w:pPr>
        <w:rPr>
          <w:snapToGrid w:val="0"/>
        </w:rPr>
      </w:pPr>
      <w:r w:rsidRPr="0095799F">
        <w:rPr>
          <w:snapToGrid w:val="0"/>
        </w:rPr>
        <w:t>Le TWV a approuvé la proposition de suppression des codes UPOV ZEAAA_MAY_SAC, ZEAAA_MAY_EVE et ZEAAA_MAY_MIC, qui seraient couverts par le code UPOV ZEAAA_MAY_</w:t>
      </w:r>
      <w:r w:rsidR="007C3D13" w:rsidRPr="0095799F">
        <w:rPr>
          <w:snapToGrid w:val="0"/>
        </w:rPr>
        <w:t>MAY</w:t>
      </w:r>
      <w:r w:rsidR="007C3D13">
        <w:rPr>
          <w:snapToGrid w:val="0"/>
        </w:rPr>
        <w:t xml:space="preserve">.  </w:t>
      </w:r>
      <w:r w:rsidR="007C3D13" w:rsidRPr="0095799F">
        <w:rPr>
          <w:snapToGrid w:val="0"/>
        </w:rPr>
        <w:t>Il</w:t>
      </w:r>
      <w:r w:rsidRPr="0095799F">
        <w:rPr>
          <w:snapToGrid w:val="0"/>
        </w:rPr>
        <w:t xml:space="preserve"> est en outre convenu d</w:t>
      </w:r>
      <w:r w:rsidR="009D683D">
        <w:rPr>
          <w:snapToGrid w:val="0"/>
        </w:rPr>
        <w:t>’</w:t>
      </w:r>
      <w:r w:rsidRPr="0095799F">
        <w:rPr>
          <w:snapToGrid w:val="0"/>
        </w:rPr>
        <w:t>ajouter des informations sur les types ou groupe</w:t>
      </w:r>
      <w:r w:rsidR="00AB7BFD" w:rsidRPr="0095799F">
        <w:rPr>
          <w:snapToGrid w:val="0"/>
        </w:rPr>
        <w:t>ment</w:t>
      </w:r>
      <w:r w:rsidRPr="0095799F">
        <w:rPr>
          <w:snapToGrid w:val="0"/>
        </w:rPr>
        <w:t>s de variétés au code UPOV ZEAAA_MAY_MAY afin d</w:t>
      </w:r>
      <w:r w:rsidR="009D683D">
        <w:rPr>
          <w:snapToGrid w:val="0"/>
        </w:rPr>
        <w:t>’</w:t>
      </w:r>
      <w:r w:rsidRPr="0095799F">
        <w:rPr>
          <w:snapToGrid w:val="0"/>
        </w:rPr>
        <w:t>établir les types ou groupe</w:t>
      </w:r>
      <w:r w:rsidR="00AB7BFD" w:rsidRPr="0095799F">
        <w:rPr>
          <w:snapToGrid w:val="0"/>
        </w:rPr>
        <w:t>ment</w:t>
      </w:r>
      <w:r w:rsidRPr="0095799F">
        <w:rPr>
          <w:snapToGrid w:val="0"/>
        </w:rPr>
        <w:t>s de variétés suivants</w:t>
      </w:r>
      <w:r w:rsidR="009D683D">
        <w:rPr>
          <w:snapToGrid w:val="0"/>
        </w:rPr>
        <w:t> :</w:t>
      </w:r>
    </w:p>
    <w:p w:rsidR="00C02493" w:rsidRPr="0095799F" w:rsidRDefault="00C02493" w:rsidP="00853520"/>
    <w:p w:rsidR="00C02493" w:rsidRPr="0095799F" w:rsidRDefault="00B735BC" w:rsidP="00B735BC">
      <w:pPr>
        <w:ind w:firstLine="567"/>
        <w:rPr>
          <w:lang w:val="en-US"/>
        </w:rPr>
      </w:pPr>
      <w:r w:rsidRPr="0095799F">
        <w:rPr>
          <w:lang w:val="en-US"/>
        </w:rPr>
        <w:t>a)</w:t>
      </w:r>
      <w:r w:rsidRPr="0095799F">
        <w:rPr>
          <w:lang w:val="en-US"/>
        </w:rPr>
        <w:tab/>
        <w:t>Maïs</w:t>
      </w:r>
      <w:r w:rsidR="009D683D">
        <w:rPr>
          <w:lang w:val="en-US"/>
        </w:rPr>
        <w:t> :</w:t>
      </w:r>
      <w:r w:rsidR="00E60D69">
        <w:rPr>
          <w:lang w:val="en-US"/>
        </w:rPr>
        <w:t xml:space="preserve"> </w:t>
      </w:r>
      <w:r w:rsidRPr="0095799F">
        <w:rPr>
          <w:lang w:val="en-US"/>
        </w:rPr>
        <w:t>“1MA” (code UPOV</w:t>
      </w:r>
      <w:r w:rsidR="0039017C" w:rsidRPr="0095799F">
        <w:rPr>
          <w:lang w:val="en-US"/>
        </w:rPr>
        <w:t> </w:t>
      </w:r>
      <w:r w:rsidRPr="0095799F">
        <w:rPr>
          <w:lang w:val="en-US"/>
        </w:rPr>
        <w:t>ZEAAA_MAY_MAY_1MA);</w:t>
      </w:r>
    </w:p>
    <w:p w:rsidR="00C02493" w:rsidRPr="0095799F" w:rsidRDefault="00B735BC" w:rsidP="00B735BC">
      <w:pPr>
        <w:ind w:firstLine="567"/>
        <w:rPr>
          <w:lang w:val="en-US"/>
        </w:rPr>
      </w:pPr>
      <w:r w:rsidRPr="0095799F">
        <w:rPr>
          <w:lang w:val="en-US"/>
        </w:rPr>
        <w:t>b)</w:t>
      </w:r>
      <w:r w:rsidRPr="0095799F">
        <w:rPr>
          <w:lang w:val="en-US"/>
        </w:rPr>
        <w:tab/>
        <w:t>Maïs sucré</w:t>
      </w:r>
      <w:r w:rsidR="009D683D">
        <w:rPr>
          <w:lang w:val="en-US"/>
        </w:rPr>
        <w:t> :</w:t>
      </w:r>
      <w:r w:rsidRPr="0095799F">
        <w:rPr>
          <w:lang w:val="en-US"/>
        </w:rPr>
        <w:t xml:space="preserve"> “2SW” (code UPOV</w:t>
      </w:r>
      <w:r w:rsidR="0039017C" w:rsidRPr="0095799F">
        <w:rPr>
          <w:lang w:val="en-US"/>
        </w:rPr>
        <w:t> </w:t>
      </w:r>
      <w:r w:rsidRPr="0095799F">
        <w:rPr>
          <w:lang w:val="en-US"/>
        </w:rPr>
        <w:t>ZEAAA_MAY_MAY_2SW);</w:t>
      </w:r>
    </w:p>
    <w:p w:rsidR="00C02493" w:rsidRPr="0095799F" w:rsidRDefault="00B735BC" w:rsidP="00B735BC">
      <w:pPr>
        <w:ind w:firstLine="567"/>
        <w:rPr>
          <w:lang w:val="en-US"/>
        </w:rPr>
      </w:pPr>
      <w:r w:rsidRPr="0095799F">
        <w:rPr>
          <w:lang w:val="en-US"/>
        </w:rPr>
        <w:t>c)</w:t>
      </w:r>
      <w:r w:rsidRPr="0095799F">
        <w:rPr>
          <w:lang w:val="en-US"/>
        </w:rPr>
        <w:tab/>
        <w:t>Maïs à éclater</w:t>
      </w:r>
      <w:r w:rsidR="009D683D">
        <w:rPr>
          <w:lang w:val="en-US"/>
        </w:rPr>
        <w:t> :</w:t>
      </w:r>
      <w:r w:rsidRPr="0095799F">
        <w:rPr>
          <w:lang w:val="en-US"/>
        </w:rPr>
        <w:t xml:space="preserve"> “3PO” (code UPOV</w:t>
      </w:r>
      <w:r w:rsidR="0039017C" w:rsidRPr="0095799F">
        <w:rPr>
          <w:lang w:val="en-US"/>
        </w:rPr>
        <w:t> </w:t>
      </w:r>
      <w:r w:rsidRPr="0095799F">
        <w:rPr>
          <w:lang w:val="en-US"/>
        </w:rPr>
        <w:t>ZEAAA_MAY_MAY_3PO).</w:t>
      </w:r>
    </w:p>
    <w:p w:rsidR="00C02493" w:rsidRPr="0095799F" w:rsidRDefault="00C02493" w:rsidP="00853520">
      <w:pPr>
        <w:ind w:firstLine="567"/>
        <w:rPr>
          <w:lang w:val="en-US"/>
        </w:rPr>
      </w:pPr>
    </w:p>
    <w:p w:rsidR="00C02493" w:rsidRPr="0095799F" w:rsidRDefault="00A623CF" w:rsidP="00A623CF">
      <w:r w:rsidRPr="0095799F">
        <w:t>Le TW</w:t>
      </w:r>
      <w:r w:rsidR="008E323F">
        <w:t>V</w:t>
      </w:r>
      <w:r w:rsidRPr="0095799F">
        <w:t xml:space="preserve"> est convenu que le code UPOV pour le téosinte de Durango ne doit pas être modifié et doit rester ZEAAA_MAY_MEX.</w:t>
      </w:r>
    </w:p>
    <w:p w:rsidR="00C02493" w:rsidRPr="0095799F" w:rsidRDefault="00C02493" w:rsidP="00A623CF"/>
    <w:p w:rsidR="00C02493" w:rsidRPr="0095799F" w:rsidRDefault="00990658" w:rsidP="00990658">
      <w:r w:rsidRPr="0095799F">
        <w:t>Le TWV a examiné la proposition des Pays</w:t>
      </w:r>
      <w:r w:rsidR="009D683D">
        <w:t>-</w:t>
      </w:r>
      <w:r w:rsidRPr="0095799F">
        <w:t xml:space="preserve">Bas visant à ajouter des informations au code UPOV pour </w:t>
      </w:r>
      <w:r w:rsidRPr="0095799F">
        <w:rPr>
          <w:i/>
        </w:rPr>
        <w:t xml:space="preserve">Cichorium intybus </w:t>
      </w:r>
      <w:r w:rsidRPr="0095799F">
        <w:t>afin de créer les groupe</w:t>
      </w:r>
      <w:r w:rsidR="00AB7BFD" w:rsidRPr="0095799F">
        <w:t>ment</w:t>
      </w:r>
      <w:r w:rsidRPr="0095799F">
        <w:t>s de variétés suivants</w:t>
      </w:r>
      <w:r w:rsidR="009D683D">
        <w:t> :</w:t>
      </w:r>
      <w:r w:rsidRPr="0095799F">
        <w:t xml:space="preserve"> </w:t>
      </w:r>
      <w:r w:rsidR="00F66393" w:rsidRPr="0095799F">
        <w:t>“</w:t>
      </w:r>
      <w:r w:rsidRPr="0095799F">
        <w:t>chicorée à feuille</w:t>
      </w:r>
      <w:r w:rsidR="00F66393" w:rsidRPr="0095799F">
        <w:t>”</w:t>
      </w:r>
      <w:r w:rsidRPr="0095799F">
        <w:t xml:space="preserve">;  </w:t>
      </w:r>
      <w:r w:rsidR="00F66393" w:rsidRPr="0095799F">
        <w:t>“</w:t>
      </w:r>
      <w:r w:rsidRPr="0095799F">
        <w:t>chicorée industrielle/à grosse racine</w:t>
      </w:r>
      <w:r w:rsidR="00F66393" w:rsidRPr="0095799F">
        <w:t>”</w:t>
      </w:r>
      <w:r w:rsidRPr="0095799F">
        <w:t xml:space="preserve">;  et </w:t>
      </w:r>
      <w:r w:rsidR="00F66393" w:rsidRPr="0095799F">
        <w:t>“</w:t>
      </w:r>
      <w:r w:rsidRPr="0095799F">
        <w:t>chicorée endiv</w:t>
      </w:r>
      <w:r w:rsidR="00F66393" w:rsidRPr="0095799F">
        <w:t>e”</w:t>
      </w:r>
      <w:r w:rsidRPr="0095799F">
        <w:t>.</w:t>
      </w:r>
      <w:r w:rsidR="00853520" w:rsidRPr="0095799F">
        <w:t xml:space="preserve"> </w:t>
      </w:r>
      <w:r w:rsidR="007E2AEA" w:rsidRPr="0095799F">
        <w:t xml:space="preserve"> </w:t>
      </w:r>
      <w:r w:rsidRPr="0095799F">
        <w:t>Environ 1200</w:t>
      </w:r>
      <w:r w:rsidR="0039017C" w:rsidRPr="0095799F">
        <w:t> </w:t>
      </w:r>
      <w:r w:rsidRPr="0095799F">
        <w:t>variétés auxquelles a été attribué le code UPOV CICHO_INT dans la base de données PLUTO ne peuvent pas être rattachées avec certitude à l</w:t>
      </w:r>
      <w:r w:rsidR="009D683D">
        <w:t>’</w:t>
      </w:r>
      <w:r w:rsidRPr="0095799F">
        <w:t>un des groupe</w:t>
      </w:r>
      <w:r w:rsidR="00AB7BFD" w:rsidRPr="0095799F">
        <w:t>ment</w:t>
      </w:r>
      <w:r w:rsidRPr="0095799F">
        <w:t xml:space="preserve">s de variétés (voir le </w:t>
      </w:r>
      <w:r w:rsidR="00F66393" w:rsidRPr="0095799F">
        <w:t>paragraphe 6</w:t>
      </w:r>
      <w:r w:rsidRPr="0095799F">
        <w:t xml:space="preserve">6 du </w:t>
      </w:r>
      <w:r w:rsidR="003431B7" w:rsidRPr="0095799F">
        <w:t>document</w:t>
      </w:r>
      <w:r w:rsidR="00B72A35">
        <w:t> </w:t>
      </w:r>
      <w:r w:rsidR="003431B7" w:rsidRPr="0095799F">
        <w:t>TW</w:t>
      </w:r>
      <w:r w:rsidRPr="0095799F">
        <w:t xml:space="preserve">V/54/9 </w:t>
      </w:r>
      <w:r w:rsidR="00F66393" w:rsidRPr="0095799F">
        <w:t>“R</w:t>
      </w:r>
      <w:r w:rsidRPr="0095799F">
        <w:t>epor</w:t>
      </w:r>
      <w:r w:rsidR="00F66393" w:rsidRPr="0095799F">
        <w:t>t”</w:t>
      </w:r>
      <w:r w:rsidRPr="0095799F">
        <w:t>).</w:t>
      </w:r>
      <w:r w:rsidR="00853520" w:rsidRPr="0095799F">
        <w:t xml:space="preserve"> </w:t>
      </w:r>
      <w:r w:rsidR="00F66393" w:rsidRPr="0095799F">
        <w:t xml:space="preserve"> Le TWV</w:t>
      </w:r>
      <w:r w:rsidRPr="0095799F">
        <w:t xml:space="preserve"> est convenu d</w:t>
      </w:r>
      <w:r w:rsidR="009D683D">
        <w:t>’</w:t>
      </w:r>
      <w:r w:rsidRPr="0095799F">
        <w:t>inviter les Pays</w:t>
      </w:r>
      <w:r w:rsidR="009D683D">
        <w:t>-</w:t>
      </w:r>
      <w:r w:rsidRPr="0095799F">
        <w:t>Bas à présenter un exposé sur la proposition de création de groupe</w:t>
      </w:r>
      <w:r w:rsidR="00AB7BFD" w:rsidRPr="0095799F">
        <w:t>ment</w:t>
      </w:r>
      <w:r w:rsidRPr="0095799F">
        <w:t xml:space="preserve">s de variétés pour </w:t>
      </w:r>
      <w:r w:rsidRPr="0095799F">
        <w:rPr>
          <w:i/>
        </w:rPr>
        <w:t>Cichorium intybus</w:t>
      </w:r>
      <w:r w:rsidRPr="0095799F">
        <w:t>, pour examen à sa cinquante</w:t>
      </w:r>
      <w:r w:rsidR="009D683D">
        <w:t>-</w:t>
      </w:r>
      <w:r w:rsidRPr="0095799F">
        <w:t>six</w:t>
      </w:r>
      <w:r w:rsidR="009D683D">
        <w:t>ième session</w:t>
      </w:r>
      <w:r w:rsidRPr="0095799F">
        <w:t>.</w:t>
      </w:r>
    </w:p>
    <w:p w:rsidR="00C02493" w:rsidRPr="0095799F" w:rsidRDefault="00C02493" w:rsidP="00853520"/>
    <w:p w:rsidR="00C02493" w:rsidRPr="0095799F" w:rsidRDefault="00512B9B" w:rsidP="00512B9B">
      <w:r w:rsidRPr="0095799F">
        <w:t>Le TWV s</w:t>
      </w:r>
      <w:r w:rsidR="009D683D">
        <w:t>’</w:t>
      </w:r>
      <w:r w:rsidRPr="0095799F">
        <w:t>est félicité des travaux accomplis concernant la constitution de bases de données sur les descriptions variétales pour la gestion des collections de référence et a invité les autorités participantes à partager leurs connaissances et leurs informations afin d</w:t>
      </w:r>
      <w:r w:rsidR="009D683D">
        <w:t>’</w:t>
      </w:r>
      <w:r w:rsidRPr="0095799F">
        <w:t>élaborer des bases de données sur les descriptions variétales harmonisées et fiabl</w:t>
      </w:r>
      <w:r w:rsidR="007C3D13" w:rsidRPr="0095799F">
        <w:t>es</w:t>
      </w:r>
      <w:r w:rsidR="007C3D13">
        <w:t xml:space="preserve">.  </w:t>
      </w:r>
      <w:r w:rsidR="007C3D13" w:rsidRPr="0095799F">
        <w:t>Il</w:t>
      </w:r>
      <w:r w:rsidR="00853520" w:rsidRPr="0095799F">
        <w:t xml:space="preserve"> s</w:t>
      </w:r>
      <w:r w:rsidR="009D683D">
        <w:t>’</w:t>
      </w:r>
      <w:r w:rsidR="00853520" w:rsidRPr="0095799F">
        <w:t>est en outre félicité de la proposition faite par un expert des Pays</w:t>
      </w:r>
      <w:r w:rsidR="009D683D">
        <w:t>-</w:t>
      </w:r>
      <w:r w:rsidR="00853520" w:rsidRPr="0095799F">
        <w:t>Bas de présenter, à la cinquante</w:t>
      </w:r>
      <w:r w:rsidR="009D683D">
        <w:t>-</w:t>
      </w:r>
      <w:r w:rsidR="00853520" w:rsidRPr="0095799F">
        <w:t>six</w:t>
      </w:r>
      <w:r w:rsidR="009D683D">
        <w:t>ième session</w:t>
      </w:r>
      <w:r w:rsidR="00F66393" w:rsidRPr="0095799F">
        <w:t xml:space="preserve"> du TWV</w:t>
      </w:r>
      <w:r w:rsidR="00853520" w:rsidRPr="0095799F">
        <w:t>, un exposé sur la collection de descriptions variétales qui serait accessible au public pour une utilisation ultérieure.</w:t>
      </w:r>
    </w:p>
    <w:p w:rsidR="00C02493" w:rsidRPr="0095799F" w:rsidRDefault="00C02493" w:rsidP="00853520">
      <w:pPr>
        <w:rPr>
          <w:snapToGrid w:val="0"/>
        </w:rPr>
      </w:pPr>
    </w:p>
    <w:p w:rsidR="00C02493" w:rsidRPr="0095799F" w:rsidRDefault="005422C2" w:rsidP="005422C2">
      <w:pPr>
        <w:rPr>
          <w:snapToGrid w:val="0"/>
        </w:rPr>
      </w:pPr>
      <w:r w:rsidRPr="0095799F">
        <w:rPr>
          <w:snapToGrid w:val="0"/>
        </w:rPr>
        <w:t>Le TWV a pris note de l</w:t>
      </w:r>
      <w:r w:rsidR="009D683D">
        <w:rPr>
          <w:snapToGrid w:val="0"/>
        </w:rPr>
        <w:t>’</w:t>
      </w:r>
      <w:r w:rsidRPr="0095799F">
        <w:rPr>
          <w:snapToGrid w:val="0"/>
        </w:rPr>
        <w:t>augmentation de la participation</w:t>
      </w:r>
      <w:r w:rsidR="00F66393" w:rsidRPr="0095799F">
        <w:rPr>
          <w:snapToGrid w:val="0"/>
        </w:rPr>
        <w:t xml:space="preserve"> aux TWP</w:t>
      </w:r>
      <w:r w:rsidRPr="0095799F">
        <w:rPr>
          <w:snapToGrid w:val="0"/>
        </w:rPr>
        <w:t xml:space="preserve"> </w:t>
      </w:r>
      <w:r w:rsidR="00F66393" w:rsidRPr="0095799F">
        <w:rPr>
          <w:snapToGrid w:val="0"/>
        </w:rPr>
        <w:t>en 2020</w:t>
      </w:r>
      <w:r w:rsidRPr="0095799F">
        <w:rPr>
          <w:snapToGrid w:val="0"/>
        </w:rPr>
        <w:t xml:space="preserve"> et il est convenu qu</w:t>
      </w:r>
      <w:r w:rsidR="009D683D">
        <w:rPr>
          <w:snapToGrid w:val="0"/>
        </w:rPr>
        <w:t>’</w:t>
      </w:r>
      <w:r w:rsidRPr="0095799F">
        <w:rPr>
          <w:snapToGrid w:val="0"/>
        </w:rPr>
        <w:t>il serait pertinent de continuer à étudier les possibilités d</w:t>
      </w:r>
      <w:r w:rsidR="009D683D">
        <w:rPr>
          <w:snapToGrid w:val="0"/>
        </w:rPr>
        <w:t>’</w:t>
      </w:r>
      <w:r w:rsidRPr="0095799F">
        <w:rPr>
          <w:snapToGrid w:val="0"/>
        </w:rPr>
        <w:t>accroître encore le nombre de membres participant aux travaux techniques de l</w:t>
      </w:r>
      <w:r w:rsidR="009D683D">
        <w:rPr>
          <w:snapToGrid w:val="0"/>
        </w:rPr>
        <w:t>’</w:t>
      </w:r>
      <w:r w:rsidRPr="0095799F">
        <w:rPr>
          <w:snapToGrid w:val="0"/>
        </w:rPr>
        <w:t>UPOV, par exemple en augmentant le nombre d</w:t>
      </w:r>
      <w:r w:rsidR="009D683D">
        <w:rPr>
          <w:snapToGrid w:val="0"/>
        </w:rPr>
        <w:t>’</w:t>
      </w:r>
      <w:r w:rsidRPr="0095799F">
        <w:rPr>
          <w:snapToGrid w:val="0"/>
        </w:rPr>
        <w:t>occasions d</w:t>
      </w:r>
      <w:r w:rsidR="009D683D">
        <w:rPr>
          <w:snapToGrid w:val="0"/>
        </w:rPr>
        <w:t>’</w:t>
      </w:r>
      <w:r w:rsidRPr="0095799F">
        <w:rPr>
          <w:snapToGrid w:val="0"/>
        </w:rPr>
        <w:t>interaction et d</w:t>
      </w:r>
      <w:r w:rsidR="009D683D">
        <w:rPr>
          <w:snapToGrid w:val="0"/>
        </w:rPr>
        <w:t>’</w:t>
      </w:r>
      <w:r w:rsidRPr="0095799F">
        <w:rPr>
          <w:snapToGrid w:val="0"/>
        </w:rPr>
        <w:t>échange d</w:t>
      </w:r>
      <w:r w:rsidR="009D683D">
        <w:rPr>
          <w:snapToGrid w:val="0"/>
        </w:rPr>
        <w:t>’</w:t>
      </w:r>
      <w:r w:rsidRPr="0095799F">
        <w:rPr>
          <w:snapToGrid w:val="0"/>
        </w:rPr>
        <w:t>informations.</w:t>
      </w:r>
    </w:p>
    <w:p w:rsidR="00C02493" w:rsidRPr="0095799F" w:rsidRDefault="00C02493" w:rsidP="00853520">
      <w:pPr>
        <w:rPr>
          <w:snapToGrid w:val="0"/>
        </w:rPr>
      </w:pPr>
    </w:p>
    <w:p w:rsidR="00C02493" w:rsidRPr="0095799F" w:rsidRDefault="005422C2" w:rsidP="00C0292B">
      <w:r w:rsidRPr="0095799F">
        <w:rPr>
          <w:snapToGrid w:val="0"/>
        </w:rPr>
        <w:t>Le TWV a examiné les mesures possibles pour une participation physique et virtuelle à leurs réunio</w:t>
      </w:r>
      <w:r w:rsidR="007C3D13" w:rsidRPr="0095799F">
        <w:rPr>
          <w:snapToGrid w:val="0"/>
        </w:rPr>
        <w:t>ns</w:t>
      </w:r>
      <w:r w:rsidR="007C3D13">
        <w:rPr>
          <w:snapToGrid w:val="0"/>
        </w:rPr>
        <w:t xml:space="preserve">.  </w:t>
      </w:r>
      <w:r w:rsidR="007C3D13" w:rsidRPr="0095799F">
        <w:rPr>
          <w:snapToGrid w:val="0"/>
        </w:rPr>
        <w:t>Le</w:t>
      </w:r>
      <w:r w:rsidRPr="0095799F">
        <w:rPr>
          <w:snapToGrid w:val="0"/>
        </w:rPr>
        <w:t>s propositions visant à encourager la participation</w:t>
      </w:r>
      <w:r w:rsidR="00F66393" w:rsidRPr="0095799F">
        <w:rPr>
          <w:snapToGrid w:val="0"/>
        </w:rPr>
        <w:t xml:space="preserve"> aux TWP</w:t>
      </w:r>
      <w:r w:rsidRPr="0095799F">
        <w:rPr>
          <w:snapToGrid w:val="0"/>
        </w:rPr>
        <w:t xml:space="preserve"> et au</w:t>
      </w:r>
      <w:r w:rsidR="009D683D">
        <w:rPr>
          <w:snapToGrid w:val="0"/>
        </w:rPr>
        <w:t> TC</w:t>
      </w:r>
      <w:r w:rsidRPr="0095799F">
        <w:rPr>
          <w:snapToGrid w:val="0"/>
        </w:rPr>
        <w:t xml:space="preserve"> ont toutes été appuyées et des remarques ont été faites, notamment sur la proposition d</w:t>
      </w:r>
      <w:r w:rsidR="009D683D">
        <w:rPr>
          <w:snapToGrid w:val="0"/>
        </w:rPr>
        <w:t>’</w:t>
      </w:r>
      <w:r w:rsidRPr="0095799F">
        <w:rPr>
          <w:snapToGrid w:val="0"/>
        </w:rPr>
        <w:t>organiser des discussions sur les principes directeurs d</w:t>
      </w:r>
      <w:r w:rsidR="009D683D">
        <w:rPr>
          <w:snapToGrid w:val="0"/>
        </w:rPr>
        <w:t>’</w:t>
      </w:r>
      <w:r w:rsidRPr="0095799F">
        <w:rPr>
          <w:snapToGrid w:val="0"/>
        </w:rPr>
        <w:t>examen par sous</w:t>
      </w:r>
      <w:r w:rsidR="009D683D">
        <w:rPr>
          <w:snapToGrid w:val="0"/>
        </w:rPr>
        <w:t>-</w:t>
      </w:r>
      <w:r w:rsidRPr="0095799F">
        <w:rPr>
          <w:snapToGrid w:val="0"/>
        </w:rPr>
        <w:t>groupes par des moyens électroniques avant, plutôt que pendant, les réunions</w:t>
      </w:r>
      <w:r w:rsidR="00F66393" w:rsidRPr="0095799F">
        <w:rPr>
          <w:snapToGrid w:val="0"/>
        </w:rPr>
        <w:t xml:space="preserve"> des TWP</w:t>
      </w:r>
      <w:r w:rsidRPr="0095799F">
        <w:rPr>
          <w:snapToGrid w:val="0"/>
        </w:rPr>
        <w:t>.</w:t>
      </w:r>
      <w:r w:rsidR="00853520" w:rsidRPr="0095799F">
        <w:t xml:space="preserve"> </w:t>
      </w:r>
      <w:r w:rsidR="007E2AEA" w:rsidRPr="0095799F">
        <w:rPr>
          <w:snapToGrid w:val="0"/>
        </w:rPr>
        <w:t xml:space="preserve"> </w:t>
      </w:r>
      <w:r w:rsidR="00C0292B" w:rsidRPr="0095799F">
        <w:t>D</w:t>
      </w:r>
      <w:r w:rsidR="009D683D">
        <w:t>’</w:t>
      </w:r>
      <w:r w:rsidR="00C0292B" w:rsidRPr="0095799F">
        <w:t>autres observations concernaient les délais, la combinaison en termes de temps et/ou de lieu de la participation physique et virtuelle, l</w:t>
      </w:r>
      <w:r w:rsidR="009D683D">
        <w:t>’</w:t>
      </w:r>
      <w:r w:rsidR="00C0292B" w:rsidRPr="0095799F">
        <w:t>efficacité et la qualité des sessions en direct.</w:t>
      </w:r>
    </w:p>
    <w:p w:rsidR="00C02493" w:rsidRPr="0095799F" w:rsidRDefault="00C02493" w:rsidP="00853520"/>
    <w:p w:rsidR="00C02493" w:rsidRPr="0095799F" w:rsidRDefault="00C0292B" w:rsidP="00C0292B">
      <w:pPr>
        <w:spacing w:after="60"/>
        <w:rPr>
          <w:rFonts w:cs="Arial"/>
        </w:rPr>
      </w:pPr>
      <w:r w:rsidRPr="0095799F">
        <w:rPr>
          <w:rFonts w:cs="Arial"/>
        </w:rPr>
        <w:t>Le TWV a examiné les propositions de révision partielle des questionnaires techniques des principes directeurs d</w:t>
      </w:r>
      <w:r w:rsidR="009D683D">
        <w:rPr>
          <w:rFonts w:cs="Arial"/>
        </w:rPr>
        <w:t>’</w:t>
      </w:r>
      <w:r w:rsidRPr="0095799F">
        <w:rPr>
          <w:rFonts w:cs="Arial"/>
        </w:rPr>
        <w:t>examen du maïs, de la carotte, de l</w:t>
      </w:r>
      <w:r w:rsidR="009D683D">
        <w:rPr>
          <w:rFonts w:cs="Arial"/>
        </w:rPr>
        <w:t>’</w:t>
      </w:r>
      <w:r w:rsidRPr="0095799F">
        <w:rPr>
          <w:rFonts w:cs="Arial"/>
        </w:rPr>
        <w:t>épinard, du concombre, du melon, de la courgette, de la pastèque et du porte</w:t>
      </w:r>
      <w:r w:rsidR="009D683D">
        <w:rPr>
          <w:rFonts w:cs="Arial"/>
        </w:rPr>
        <w:t>-</w:t>
      </w:r>
      <w:r w:rsidRPr="0095799F">
        <w:rPr>
          <w:rFonts w:cs="Arial"/>
        </w:rPr>
        <w:t>greffe de toma</w:t>
      </w:r>
      <w:r w:rsidR="007C3D13" w:rsidRPr="0095799F">
        <w:rPr>
          <w:rFonts w:cs="Arial"/>
        </w:rPr>
        <w:t>te</w:t>
      </w:r>
      <w:r w:rsidR="007C3D13">
        <w:rPr>
          <w:rFonts w:cs="Arial"/>
        </w:rPr>
        <w:t xml:space="preserve">.  </w:t>
      </w:r>
      <w:r w:rsidR="007C3D13" w:rsidRPr="0095799F">
        <w:rPr>
          <w:rFonts w:cs="Arial"/>
        </w:rPr>
        <w:t>Il</w:t>
      </w:r>
      <w:r w:rsidRPr="0095799F">
        <w:rPr>
          <w:rFonts w:cs="Arial"/>
        </w:rPr>
        <w:t xml:space="preserve"> </w:t>
      </w:r>
      <w:r w:rsidR="00287F06" w:rsidRPr="0095799F">
        <w:rPr>
          <w:rFonts w:cs="Arial"/>
        </w:rPr>
        <w:t>est convenu</w:t>
      </w:r>
      <w:r w:rsidRPr="0095799F">
        <w:rPr>
          <w:rFonts w:cs="Arial"/>
        </w:rPr>
        <w:t xml:space="preserve"> de ne pas examiner la possibilité d</w:t>
      </w:r>
      <w:r w:rsidR="009D683D">
        <w:rPr>
          <w:rFonts w:cs="Arial"/>
        </w:rPr>
        <w:t>’</w:t>
      </w:r>
      <w:r w:rsidRPr="0095799F">
        <w:rPr>
          <w:rFonts w:cs="Arial"/>
        </w:rPr>
        <w:t>ajouter des astérisques lorsque les nouveaux caractères proposés dans le questionnaire technique ne comportent actuellement pas d</w:t>
      </w:r>
      <w:r w:rsidR="009D683D">
        <w:rPr>
          <w:rFonts w:cs="Arial"/>
        </w:rPr>
        <w:t>’</w:t>
      </w:r>
      <w:r w:rsidRPr="0095799F">
        <w:rPr>
          <w:rFonts w:cs="Arial"/>
        </w:rPr>
        <w:t>astérisque dans le tableau des caractères, et d</w:t>
      </w:r>
      <w:r w:rsidR="009D683D">
        <w:rPr>
          <w:rFonts w:cs="Arial"/>
        </w:rPr>
        <w:t>’</w:t>
      </w:r>
      <w:r w:rsidRPr="0095799F">
        <w:rPr>
          <w:rFonts w:cs="Arial"/>
        </w:rPr>
        <w:t>examiner cette question plus avant lors de la prochaine révision complète des principes directeurs d</w:t>
      </w:r>
      <w:r w:rsidR="009D683D">
        <w:rPr>
          <w:rFonts w:cs="Arial"/>
        </w:rPr>
        <w:t>’</w:t>
      </w:r>
      <w:r w:rsidRPr="0095799F">
        <w:rPr>
          <w:rFonts w:cs="Arial"/>
        </w:rPr>
        <w:t>examen concernés.</w:t>
      </w:r>
    </w:p>
    <w:p w:rsidR="00D04044" w:rsidRPr="0095799F" w:rsidRDefault="00D04044" w:rsidP="00C0292B">
      <w:pPr>
        <w:spacing w:after="60"/>
      </w:pPr>
    </w:p>
    <w:p w:rsidR="00C02493" w:rsidRPr="0095799F" w:rsidRDefault="00C0292B" w:rsidP="00C0292B">
      <w:pPr>
        <w:spacing w:after="60"/>
      </w:pPr>
      <w:r w:rsidRPr="0095799F">
        <w:t>Le TWV a approuvé une proposition de l</w:t>
      </w:r>
      <w:r w:rsidR="009D683D">
        <w:t>’</w:t>
      </w:r>
      <w:r w:rsidRPr="0095799F">
        <w:t>OCVV visant à ajouter de nouveaux caractères au questionnaire technique des plantes concernées, qui devrait être examinée à sa cinquante</w:t>
      </w:r>
      <w:r w:rsidR="009D683D">
        <w:t>-</w:t>
      </w:r>
      <w:r w:rsidRPr="0095799F">
        <w:t>six</w:t>
      </w:r>
      <w:r w:rsidR="009D683D">
        <w:t>ième sessi</w:t>
      </w:r>
      <w:r w:rsidR="007C3D13">
        <w:t xml:space="preserve">on.  </w:t>
      </w:r>
      <w:r w:rsidR="007C3D13" w:rsidRPr="0095799F">
        <w:t>Il</w:t>
      </w:r>
      <w:r w:rsidR="00287F06" w:rsidRPr="0095799F">
        <w:t xml:space="preserve"> </w:t>
      </w:r>
      <w:r w:rsidRPr="0095799F">
        <w:t>est convenu d</w:t>
      </w:r>
      <w:r w:rsidR="009D683D">
        <w:t>’</w:t>
      </w:r>
      <w:r w:rsidRPr="0095799F">
        <w:t>inviter l</w:t>
      </w:r>
      <w:r w:rsidR="009D683D">
        <w:t>’</w:t>
      </w:r>
      <w:r w:rsidRPr="0095799F">
        <w:t>expert de l</w:t>
      </w:r>
      <w:r w:rsidR="009D683D">
        <w:t>’</w:t>
      </w:r>
      <w:r w:rsidRPr="0095799F">
        <w:t xml:space="preserve">Union européenne à lui rendre compte des faits nouveaux concernant le </w:t>
      </w:r>
      <w:r w:rsidR="00F66393" w:rsidRPr="0095799F">
        <w:t>“P</w:t>
      </w:r>
      <w:r w:rsidRPr="0095799F">
        <w:t>rojet d</w:t>
      </w:r>
      <w:r w:rsidR="009D683D">
        <w:t>’</w:t>
      </w:r>
      <w:r w:rsidRPr="0095799F">
        <w:t>harmonisation des questionnaires techniques dans l</w:t>
      </w:r>
      <w:r w:rsidR="009D683D">
        <w:t>’</w:t>
      </w:r>
      <w:r w:rsidRPr="0095799F">
        <w:t>Union européenn</w:t>
      </w:r>
      <w:r w:rsidR="00F66393" w:rsidRPr="0095799F">
        <w:t>e”</w:t>
      </w:r>
      <w:r w:rsidRPr="0095799F">
        <w:t xml:space="preserve"> à sa cinquante</w:t>
      </w:r>
      <w:r w:rsidR="009D683D">
        <w:t>-</w:t>
      </w:r>
      <w:r w:rsidRPr="0095799F">
        <w:t>six</w:t>
      </w:r>
      <w:r w:rsidR="009D683D">
        <w:t>ième sessi</w:t>
      </w:r>
      <w:r w:rsidR="007C3D13">
        <w:t xml:space="preserve">on.  </w:t>
      </w:r>
      <w:r w:rsidR="007C3D13" w:rsidRPr="0095799F">
        <w:t>Il</w:t>
      </w:r>
      <w:r w:rsidRPr="0095799F">
        <w:t xml:space="preserve"> est également convenu de la nécessité de poursuivre les discussions sur les autres propositions reçues pour des révisions partielles à sa cinquante</w:t>
      </w:r>
      <w:r w:rsidR="009D683D">
        <w:t>-</w:t>
      </w:r>
      <w:r w:rsidRPr="0095799F">
        <w:t>six</w:t>
      </w:r>
      <w:r w:rsidR="009D683D">
        <w:t>ième session</w:t>
      </w:r>
      <w:r w:rsidRPr="0095799F">
        <w:t>.</w:t>
      </w:r>
    </w:p>
    <w:p w:rsidR="00C02493" w:rsidRPr="0095799F" w:rsidRDefault="00C02493" w:rsidP="00853520">
      <w:pPr>
        <w:spacing w:after="60"/>
      </w:pPr>
    </w:p>
    <w:p w:rsidR="00C02493" w:rsidRPr="0095799F" w:rsidRDefault="00287F06" w:rsidP="00853520">
      <w:pPr>
        <w:spacing w:after="60"/>
        <w:rPr>
          <w:snapToGrid w:val="0"/>
        </w:rPr>
      </w:pPr>
      <w:r w:rsidRPr="0095799F">
        <w:t>Le TWV</w:t>
      </w:r>
      <w:r w:rsidR="00853520" w:rsidRPr="0095799F">
        <w:t xml:space="preserve"> est convenu d</w:t>
      </w:r>
      <w:r w:rsidR="009D683D">
        <w:t>’</w:t>
      </w:r>
      <w:r w:rsidR="00853520" w:rsidRPr="0095799F">
        <w:t>inviter les experts ayant soumis des propositions (CZ, GB, IL, JP, MD, QZ, UA) et d</w:t>
      </w:r>
      <w:r w:rsidR="009D683D">
        <w:t>’</w:t>
      </w:r>
      <w:r w:rsidR="00853520" w:rsidRPr="0095799F">
        <w:t>autres experts intéressés (</w:t>
      </w:r>
      <w:r w:rsidR="009D683D">
        <w:t>y compris</w:t>
      </w:r>
      <w:r w:rsidR="00853520" w:rsidRPr="0095799F">
        <w:t xml:space="preserve"> des représentants des obtenteurs) à organiser une réunion d</w:t>
      </w:r>
      <w:r w:rsidR="009D683D">
        <w:t>’</w:t>
      </w:r>
      <w:r w:rsidR="00853520" w:rsidRPr="0095799F">
        <w:t xml:space="preserve">ici à </w:t>
      </w:r>
      <w:r w:rsidR="00F66393" w:rsidRPr="0095799F">
        <w:t>décembre 20</w:t>
      </w:r>
      <w:r w:rsidR="00853520" w:rsidRPr="0095799F">
        <w:t>21 afin de proposer des caractères à inclure dans les questionnaires techniqu</w:t>
      </w:r>
      <w:r w:rsidR="007C3D13" w:rsidRPr="0095799F">
        <w:t>es</w:t>
      </w:r>
      <w:r w:rsidR="007C3D13">
        <w:t xml:space="preserve">.  </w:t>
      </w:r>
      <w:r w:rsidR="007C3D13" w:rsidRPr="0095799F">
        <w:t>Le</w:t>
      </w:r>
      <w:r w:rsidR="00853520" w:rsidRPr="0095799F">
        <w:t>s conclusions des débats seront communiquées</w:t>
      </w:r>
      <w:r w:rsidR="00F66393" w:rsidRPr="0095799F">
        <w:t xml:space="preserve"> au TWV</w:t>
      </w:r>
      <w:r w:rsidR="00853520" w:rsidRPr="0095799F">
        <w:t xml:space="preserve"> à sa cinquante</w:t>
      </w:r>
      <w:r w:rsidR="009D683D">
        <w:t>-</w:t>
      </w:r>
      <w:r w:rsidR="00853520" w:rsidRPr="0095799F">
        <w:t>six</w:t>
      </w:r>
      <w:r w:rsidR="009D683D">
        <w:t>ième session</w:t>
      </w:r>
      <w:r w:rsidR="00853520" w:rsidRPr="0095799F">
        <w:t xml:space="preserve">, </w:t>
      </w:r>
      <w:r w:rsidR="009D683D">
        <w:t>y compris</w:t>
      </w:r>
      <w:r w:rsidR="00853520" w:rsidRPr="0095799F">
        <w:t xml:space="preserve"> tout élément du </w:t>
      </w:r>
      <w:r w:rsidR="003431B7" w:rsidRPr="0095799F">
        <w:t>document</w:t>
      </w:r>
      <w:r w:rsidR="00B72A35">
        <w:t> </w:t>
      </w:r>
      <w:r w:rsidR="003431B7" w:rsidRPr="0095799F">
        <w:t>TG</w:t>
      </w:r>
      <w:r w:rsidR="00853520" w:rsidRPr="0095799F">
        <w:t>P/7 qui pourrait nécessiter une révision.</w:t>
      </w:r>
    </w:p>
    <w:p w:rsidR="00C02493" w:rsidRPr="0095799F" w:rsidRDefault="00C02493" w:rsidP="00853520">
      <w:pPr>
        <w:spacing w:after="60"/>
        <w:rPr>
          <w:rFonts w:cs="Arial"/>
        </w:rPr>
      </w:pPr>
    </w:p>
    <w:p w:rsidR="00C02493" w:rsidRPr="0095799F" w:rsidRDefault="001256A4" w:rsidP="001256A4">
      <w:pPr>
        <w:spacing w:after="60"/>
        <w:rPr>
          <w:rFonts w:cs="Arial"/>
        </w:rPr>
      </w:pPr>
      <w:r w:rsidRPr="0095799F">
        <w:rPr>
          <w:rFonts w:cs="Arial"/>
        </w:rPr>
        <w:t>Le TWV a examiné 13</w:t>
      </w:r>
      <w:r w:rsidR="00287F06" w:rsidRPr="0095799F">
        <w:rPr>
          <w:rFonts w:cs="Arial"/>
        </w:rPr>
        <w:t> </w:t>
      </w:r>
      <w:r w:rsidRPr="0095799F">
        <w:rPr>
          <w:rFonts w:cs="Arial"/>
        </w:rPr>
        <w:t>projets de principes directeurs d</w:t>
      </w:r>
      <w:r w:rsidR="009D683D">
        <w:rPr>
          <w:rFonts w:cs="Arial"/>
        </w:rPr>
        <w:t>’</w:t>
      </w:r>
      <w:r w:rsidRPr="0095799F">
        <w:rPr>
          <w:rFonts w:cs="Arial"/>
        </w:rPr>
        <w:t>examen et il est convenu que les projets de principes directeurs d</w:t>
      </w:r>
      <w:r w:rsidR="009D683D">
        <w:rPr>
          <w:rFonts w:cs="Arial"/>
        </w:rPr>
        <w:t>’</w:t>
      </w:r>
      <w:r w:rsidRPr="0095799F">
        <w:rPr>
          <w:rFonts w:cs="Arial"/>
        </w:rPr>
        <w:t>examen du navet (révision), de la laitue (révision partielle), du porte</w:t>
      </w:r>
      <w:r w:rsidR="009D683D">
        <w:rPr>
          <w:rFonts w:cs="Arial"/>
        </w:rPr>
        <w:t>-</w:t>
      </w:r>
      <w:r w:rsidRPr="0095799F">
        <w:rPr>
          <w:rFonts w:cs="Arial"/>
        </w:rPr>
        <w:t>greffe de tomate (révision partielle), de la roquette cultivée (révision partielle) et de la roquette sauvage (révision partielle) devraient être soumis au</w:t>
      </w:r>
      <w:r w:rsidR="009D683D">
        <w:rPr>
          <w:rFonts w:cs="Arial"/>
        </w:rPr>
        <w:t> TC</w:t>
      </w:r>
      <w:r w:rsidRPr="0095799F">
        <w:rPr>
          <w:rFonts w:cs="Arial"/>
        </w:rPr>
        <w:t xml:space="preserve"> pour adoption.</w:t>
      </w:r>
    </w:p>
    <w:p w:rsidR="00C02493" w:rsidRPr="0095799F" w:rsidRDefault="00C02493" w:rsidP="00853520">
      <w:pPr>
        <w:spacing w:after="60"/>
        <w:rPr>
          <w:rFonts w:cs="Arial"/>
        </w:rPr>
      </w:pPr>
    </w:p>
    <w:p w:rsidR="00C02493" w:rsidRPr="0095799F" w:rsidRDefault="001256A4" w:rsidP="001256A4">
      <w:pPr>
        <w:spacing w:after="60"/>
        <w:rPr>
          <w:rFonts w:cs="Arial"/>
        </w:rPr>
      </w:pPr>
      <w:r w:rsidRPr="0095799F">
        <w:rPr>
          <w:rFonts w:cs="Arial"/>
        </w:rPr>
        <w:t>Le TWV est convenu d</w:t>
      </w:r>
      <w:r w:rsidR="009D683D">
        <w:rPr>
          <w:rFonts w:cs="Arial"/>
        </w:rPr>
        <w:t>’</w:t>
      </w:r>
      <w:r w:rsidRPr="0095799F">
        <w:rPr>
          <w:rFonts w:cs="Arial"/>
        </w:rPr>
        <w:t>examiner les projets de principes directeurs d</w:t>
      </w:r>
      <w:r w:rsidR="009D683D">
        <w:rPr>
          <w:rFonts w:cs="Arial"/>
        </w:rPr>
        <w:t>’</w:t>
      </w:r>
      <w:r w:rsidRPr="0095799F">
        <w:rPr>
          <w:rFonts w:cs="Arial"/>
        </w:rPr>
        <w:t>examen du chou chinois (révision), de l</w:t>
      </w:r>
      <w:r w:rsidR="009D683D">
        <w:rPr>
          <w:rFonts w:cs="Arial"/>
        </w:rPr>
        <w:t>’</w:t>
      </w:r>
      <w:r w:rsidRPr="0095799F">
        <w:rPr>
          <w:rFonts w:cs="Arial"/>
        </w:rPr>
        <w:t>aubergine (révision), du chou frisé (révision), de la tomate (révision), de la roquette cultivée (révision partielle), de l</w:t>
      </w:r>
      <w:r w:rsidR="009D683D">
        <w:rPr>
          <w:rFonts w:cs="Arial"/>
        </w:rPr>
        <w:t>’</w:t>
      </w:r>
      <w:r w:rsidRPr="0095799F">
        <w:rPr>
          <w:rFonts w:cs="Arial"/>
        </w:rPr>
        <w:t>ail (révision partielle), du chou</w:t>
      </w:r>
      <w:r w:rsidR="009D683D">
        <w:rPr>
          <w:rFonts w:cs="Arial"/>
        </w:rPr>
        <w:t>-</w:t>
      </w:r>
      <w:r w:rsidRPr="0095799F">
        <w:rPr>
          <w:rFonts w:cs="Arial"/>
        </w:rPr>
        <w:t>rave (révision partielle), de la chicorée à feuille (révision partielle), du melon (révision partielle), du pois (révision partielle), de l</w:t>
      </w:r>
      <w:r w:rsidR="009D683D">
        <w:rPr>
          <w:rFonts w:cs="Arial"/>
        </w:rPr>
        <w:t>’</w:t>
      </w:r>
      <w:r w:rsidRPr="0095799F">
        <w:rPr>
          <w:rFonts w:cs="Arial"/>
        </w:rPr>
        <w:t>épinard (révision partielle), de la courgette (révision partielle) et de la roquette sauvage (révision partielle) à sa cinquante</w:t>
      </w:r>
      <w:r w:rsidR="009D683D">
        <w:rPr>
          <w:rFonts w:cs="Arial"/>
        </w:rPr>
        <w:t>-</w:t>
      </w:r>
      <w:r w:rsidRPr="0095799F">
        <w:rPr>
          <w:rFonts w:cs="Arial"/>
        </w:rPr>
        <w:t>six</w:t>
      </w:r>
      <w:r w:rsidR="009D683D">
        <w:rPr>
          <w:rFonts w:cs="Arial"/>
        </w:rPr>
        <w:t>ième session</w:t>
      </w:r>
      <w:r w:rsidRPr="0095799F">
        <w:rPr>
          <w:rFonts w:cs="Arial"/>
        </w:rPr>
        <w:t>.</w:t>
      </w:r>
    </w:p>
    <w:p w:rsidR="00C02493" w:rsidRPr="0095799F" w:rsidRDefault="00C02493" w:rsidP="00853520"/>
    <w:p w:rsidR="00C02493" w:rsidRPr="0095799F" w:rsidRDefault="001256A4" w:rsidP="001256A4">
      <w:r w:rsidRPr="0095799F">
        <w:t>À l</w:t>
      </w:r>
      <w:r w:rsidR="009D683D">
        <w:t>’</w:t>
      </w:r>
      <w:r w:rsidRPr="0095799F">
        <w:t>invitation de la Turquie,</w:t>
      </w:r>
      <w:r w:rsidR="00F66393" w:rsidRPr="0095799F">
        <w:t xml:space="preserve"> le TWV</w:t>
      </w:r>
      <w:r w:rsidRPr="0095799F">
        <w:t xml:space="preserve"> est convenu de tenir sa cinquante</w:t>
      </w:r>
      <w:r w:rsidR="009D683D">
        <w:t>-</w:t>
      </w:r>
      <w:r w:rsidRPr="0095799F">
        <w:t>six</w:t>
      </w:r>
      <w:r w:rsidR="009D683D">
        <w:t>ième session</w:t>
      </w:r>
      <w:r w:rsidRPr="0095799F">
        <w:t xml:space="preserve"> à Antalya (Turquie) du 18 au 2</w:t>
      </w:r>
      <w:r w:rsidR="00F66393" w:rsidRPr="0095799F">
        <w:t>2 avril 20</w:t>
      </w:r>
      <w:r w:rsidRPr="0095799F">
        <w:t>22.</w:t>
      </w:r>
    </w:p>
    <w:p w:rsidR="00C02493" w:rsidRPr="0095799F" w:rsidRDefault="00C02493" w:rsidP="00853520"/>
    <w:p w:rsidR="00C02493" w:rsidRPr="0095799F" w:rsidRDefault="00BB4230" w:rsidP="00BB4230">
      <w:pPr>
        <w:keepNext/>
        <w:rPr>
          <w:rFonts w:cs="Arial"/>
        </w:rPr>
      </w:pPr>
      <w:r w:rsidRPr="0095799F">
        <w:rPr>
          <w:rFonts w:cs="Arial"/>
        </w:rPr>
        <w:t>Le TWV a décidé, afin de laisser suffisamment de temps avant la réunion pour publier les documents et formuler des commentaires, que tous les documents et exposés sollicités ou à établir devraient être envoyés au Bureau de l</w:t>
      </w:r>
      <w:r w:rsidR="009D683D">
        <w:rPr>
          <w:rFonts w:cs="Arial"/>
        </w:rPr>
        <w:t>’</w:t>
      </w:r>
      <w:r w:rsidRPr="0095799F">
        <w:rPr>
          <w:rFonts w:cs="Arial"/>
        </w:rPr>
        <w:t>Union au moins huit</w:t>
      </w:r>
      <w:r w:rsidR="007E2AEA" w:rsidRPr="0095799F">
        <w:rPr>
          <w:rFonts w:cs="Arial"/>
        </w:rPr>
        <w:t> </w:t>
      </w:r>
      <w:r w:rsidRPr="0095799F">
        <w:rPr>
          <w:rFonts w:cs="Arial"/>
        </w:rPr>
        <w:t>semaines avant la session.</w:t>
      </w:r>
    </w:p>
    <w:p w:rsidR="00C02493" w:rsidRPr="0095799F" w:rsidRDefault="00C02493" w:rsidP="00853520">
      <w:pPr>
        <w:keepNext/>
        <w:rPr>
          <w:rFonts w:cs="Arial"/>
          <w:u w:val="single"/>
        </w:rPr>
      </w:pPr>
    </w:p>
    <w:p w:rsidR="00C02493" w:rsidRPr="0095799F" w:rsidRDefault="00853520" w:rsidP="00853520">
      <w:pPr>
        <w:keepNext/>
        <w:rPr>
          <w:rFonts w:cs="Arial"/>
        </w:rPr>
      </w:pPr>
      <w:r w:rsidRPr="0095799F">
        <w:rPr>
          <w:rFonts w:cs="Arial"/>
        </w:rPr>
        <w:t>Le TWV a proposé d</w:t>
      </w:r>
      <w:r w:rsidR="009D683D">
        <w:rPr>
          <w:rFonts w:cs="Arial"/>
        </w:rPr>
        <w:t>’</w:t>
      </w:r>
      <w:r w:rsidRPr="0095799F">
        <w:rPr>
          <w:rFonts w:cs="Arial"/>
        </w:rPr>
        <w:t>examiner les points suivants à sa prochaine session</w:t>
      </w:r>
      <w:r w:rsidR="009D683D">
        <w:rPr>
          <w:rFonts w:cs="Arial"/>
        </w:rPr>
        <w:t> :</w:t>
      </w:r>
    </w:p>
    <w:p w:rsidR="00C02493" w:rsidRPr="0095799F" w:rsidRDefault="00C02493" w:rsidP="00853520">
      <w:pPr>
        <w:keepNext/>
        <w:rPr>
          <w:rFonts w:cs="Arial"/>
        </w:rPr>
      </w:pPr>
    </w:p>
    <w:p w:rsidR="00C02493" w:rsidRPr="0095799F" w:rsidRDefault="00853520" w:rsidP="00853520">
      <w:pPr>
        <w:numPr>
          <w:ilvl w:val="0"/>
          <w:numId w:val="4"/>
        </w:numPr>
        <w:tabs>
          <w:tab w:val="clear" w:pos="360"/>
          <w:tab w:val="num" w:pos="1134"/>
        </w:tabs>
        <w:spacing w:before="20" w:afterLines="20" w:after="48"/>
        <w:ind w:left="924" w:hanging="357"/>
        <w:rPr>
          <w:rFonts w:cs="Arial"/>
        </w:rPr>
      </w:pPr>
      <w:r w:rsidRPr="0095799F">
        <w:rPr>
          <w:rFonts w:cs="Arial"/>
        </w:rPr>
        <w:t>Ouverture de la session</w:t>
      </w:r>
    </w:p>
    <w:p w:rsidR="00C02493" w:rsidRPr="0095799F" w:rsidRDefault="00853520" w:rsidP="00853520">
      <w:pPr>
        <w:numPr>
          <w:ilvl w:val="0"/>
          <w:numId w:val="4"/>
        </w:numPr>
        <w:tabs>
          <w:tab w:val="clear" w:pos="360"/>
          <w:tab w:val="num" w:pos="1134"/>
        </w:tabs>
        <w:spacing w:before="20" w:afterLines="20" w:after="48"/>
        <w:ind w:left="924" w:hanging="357"/>
        <w:rPr>
          <w:rFonts w:cs="Arial"/>
        </w:rPr>
      </w:pPr>
      <w:r w:rsidRPr="0095799F">
        <w:rPr>
          <w:rFonts w:cs="Arial"/>
        </w:rPr>
        <w:t>Adoption de l</w:t>
      </w:r>
      <w:r w:rsidR="009D683D">
        <w:rPr>
          <w:rFonts w:cs="Arial"/>
        </w:rPr>
        <w:t>’</w:t>
      </w:r>
      <w:r w:rsidRPr="0095799F">
        <w:rPr>
          <w:rFonts w:cs="Arial"/>
        </w:rPr>
        <w:t>ordre du jour</w:t>
      </w:r>
    </w:p>
    <w:p w:rsidR="00C02493" w:rsidRPr="0095799F" w:rsidRDefault="00853520" w:rsidP="00853520">
      <w:pPr>
        <w:numPr>
          <w:ilvl w:val="0"/>
          <w:numId w:val="4"/>
        </w:numPr>
        <w:tabs>
          <w:tab w:val="clear" w:pos="360"/>
          <w:tab w:val="num" w:pos="1134"/>
        </w:tabs>
        <w:spacing w:before="20" w:afterLines="20" w:after="48"/>
        <w:ind w:left="924" w:hanging="357"/>
        <w:rPr>
          <w:rFonts w:cs="Arial"/>
        </w:rPr>
      </w:pPr>
      <w:r w:rsidRPr="0095799F">
        <w:rPr>
          <w:rFonts w:cs="Arial"/>
        </w:rPr>
        <w:t>Rapports succincts sur l</w:t>
      </w:r>
      <w:r w:rsidR="009D683D">
        <w:rPr>
          <w:rFonts w:cs="Arial"/>
        </w:rPr>
        <w:t>’</w:t>
      </w:r>
      <w:r w:rsidRPr="0095799F">
        <w:rPr>
          <w:rFonts w:cs="Arial"/>
        </w:rPr>
        <w:t>évolution de la situation en matière de protection des obtentions végétales</w:t>
      </w:r>
    </w:p>
    <w:p w:rsidR="00C02493" w:rsidRPr="0095799F" w:rsidRDefault="00853520" w:rsidP="00853520">
      <w:pPr>
        <w:numPr>
          <w:ilvl w:val="0"/>
          <w:numId w:val="5"/>
        </w:numPr>
        <w:tabs>
          <w:tab w:val="num" w:pos="1134"/>
          <w:tab w:val="num" w:pos="1494"/>
        </w:tabs>
        <w:spacing w:before="20" w:afterLines="20" w:after="48"/>
        <w:rPr>
          <w:rFonts w:cs="Arial"/>
        </w:rPr>
      </w:pPr>
      <w:r w:rsidRPr="0095799F">
        <w:rPr>
          <w:rFonts w:cs="Arial"/>
        </w:rPr>
        <w:t>Rapports des membres et des observateurs</w:t>
      </w:r>
    </w:p>
    <w:p w:rsidR="00C02493" w:rsidRPr="0095799F" w:rsidRDefault="00853520" w:rsidP="00853520">
      <w:pPr>
        <w:numPr>
          <w:ilvl w:val="0"/>
          <w:numId w:val="5"/>
        </w:numPr>
        <w:tabs>
          <w:tab w:val="num" w:pos="1134"/>
          <w:tab w:val="num" w:pos="1494"/>
        </w:tabs>
        <w:spacing w:before="20" w:afterLines="20" w:after="48"/>
        <w:rPr>
          <w:rFonts w:cs="Arial"/>
        </w:rPr>
      </w:pPr>
      <w:r w:rsidRPr="0095799F">
        <w:rPr>
          <w:rFonts w:cs="Arial"/>
        </w:rPr>
        <w:t>Rapports sur les faits nouveaux intervenus à l</w:t>
      </w:r>
      <w:r w:rsidR="009D683D">
        <w:rPr>
          <w:rFonts w:cs="Arial"/>
        </w:rPr>
        <w:t>’</w:t>
      </w:r>
      <w:r w:rsidRPr="0095799F">
        <w:rPr>
          <w:rFonts w:cs="Arial"/>
        </w:rPr>
        <w:t>UPOV (rapport verbal du Bureau de l</w:t>
      </w:r>
      <w:r w:rsidR="009D683D">
        <w:rPr>
          <w:rFonts w:cs="Arial"/>
        </w:rPr>
        <w:t>’</w:t>
      </w:r>
      <w:r w:rsidRPr="0095799F">
        <w:rPr>
          <w:rFonts w:cs="Arial"/>
        </w:rPr>
        <w:t>Union)</w:t>
      </w:r>
    </w:p>
    <w:p w:rsidR="00C02493" w:rsidRPr="0095799F" w:rsidRDefault="00853520" w:rsidP="00853520">
      <w:pPr>
        <w:numPr>
          <w:ilvl w:val="0"/>
          <w:numId w:val="4"/>
        </w:numPr>
        <w:spacing w:before="20" w:afterLines="20" w:after="48"/>
        <w:ind w:left="1134" w:hanging="567"/>
        <w:rPr>
          <w:rFonts w:cs="Arial"/>
        </w:rPr>
      </w:pPr>
      <w:r w:rsidRPr="0095799F">
        <w:rPr>
          <w:rFonts w:cs="Arial"/>
        </w:rPr>
        <w:t>Techniques moléculaires</w:t>
      </w:r>
    </w:p>
    <w:p w:rsidR="00C02493" w:rsidRPr="0095799F" w:rsidRDefault="00853520" w:rsidP="00853520">
      <w:pPr>
        <w:pStyle w:val="ListParagraph"/>
        <w:numPr>
          <w:ilvl w:val="0"/>
          <w:numId w:val="6"/>
        </w:numPr>
        <w:spacing w:before="20" w:afterLines="20" w:after="48"/>
        <w:ind w:left="1560" w:hanging="426"/>
        <w:rPr>
          <w:rFonts w:cs="Arial"/>
          <w:lang w:val="fr-FR"/>
        </w:rPr>
      </w:pPr>
      <w:r w:rsidRPr="0095799F">
        <w:rPr>
          <w:rFonts w:cs="Arial"/>
          <w:lang w:val="fr-FR"/>
        </w:rPr>
        <w:t>Rapports sur les faits nouveaux intervenus à l</w:t>
      </w:r>
      <w:r w:rsidR="009D683D">
        <w:rPr>
          <w:rFonts w:cs="Arial"/>
          <w:lang w:val="fr-FR"/>
        </w:rPr>
        <w:t>’</w:t>
      </w:r>
      <w:r w:rsidRPr="0095799F">
        <w:rPr>
          <w:rFonts w:cs="Arial"/>
          <w:lang w:val="fr-FR"/>
        </w:rPr>
        <w:t>UPOV (document à établir par le Bureau de l</w:t>
      </w:r>
      <w:r w:rsidR="009D683D">
        <w:rPr>
          <w:rFonts w:cs="Arial"/>
          <w:lang w:val="fr-FR"/>
        </w:rPr>
        <w:t>’</w:t>
      </w:r>
      <w:r w:rsidRPr="0095799F">
        <w:rPr>
          <w:rFonts w:cs="Arial"/>
          <w:lang w:val="fr-FR"/>
        </w:rPr>
        <w:t>Union)</w:t>
      </w:r>
    </w:p>
    <w:p w:rsidR="00C02493" w:rsidRPr="0095799F" w:rsidRDefault="00853520" w:rsidP="00853520">
      <w:pPr>
        <w:pStyle w:val="ListParagraph"/>
        <w:numPr>
          <w:ilvl w:val="0"/>
          <w:numId w:val="6"/>
        </w:numPr>
        <w:spacing w:before="20" w:afterLines="20" w:after="48"/>
        <w:ind w:left="1560" w:hanging="426"/>
        <w:rPr>
          <w:rFonts w:cs="Arial"/>
          <w:lang w:val="fr-FR"/>
        </w:rPr>
      </w:pPr>
      <w:r w:rsidRPr="0095799F">
        <w:rPr>
          <w:rFonts w:cs="Arial"/>
          <w:lang w:val="fr-FR"/>
        </w:rPr>
        <w:t>Exposé sur l</w:t>
      </w:r>
      <w:r w:rsidR="009D683D">
        <w:rPr>
          <w:rFonts w:cs="Arial"/>
          <w:lang w:val="fr-FR"/>
        </w:rPr>
        <w:t>’</w:t>
      </w:r>
      <w:r w:rsidRPr="0095799F">
        <w:rPr>
          <w:rFonts w:cs="Arial"/>
          <w:lang w:val="fr-FR"/>
        </w:rPr>
        <w:t>utilisation de techniques moléculaires dans l</w:t>
      </w:r>
      <w:r w:rsidR="009D683D">
        <w:rPr>
          <w:rFonts w:cs="Arial"/>
          <w:lang w:val="fr-FR"/>
        </w:rPr>
        <w:t>’</w:t>
      </w:r>
      <w:r w:rsidRPr="0095799F">
        <w:rPr>
          <w:rFonts w:cs="Arial"/>
          <w:lang w:val="fr-FR"/>
        </w:rPr>
        <w:t>examen</w:t>
      </w:r>
      <w:r w:rsidR="007E2AEA" w:rsidRPr="0095799F">
        <w:rPr>
          <w:rFonts w:cs="Arial"/>
          <w:lang w:val="fr-FR"/>
        </w:rPr>
        <w:t> </w:t>
      </w:r>
      <w:r w:rsidRPr="0095799F">
        <w:rPr>
          <w:rFonts w:cs="Arial"/>
          <w:lang w:val="fr-FR"/>
        </w:rPr>
        <w:t>DHS (exposés sollicités de membres de l</w:t>
      </w:r>
      <w:r w:rsidR="009D683D">
        <w:rPr>
          <w:rFonts w:cs="Arial"/>
          <w:lang w:val="fr-FR"/>
        </w:rPr>
        <w:t>’</w:t>
      </w:r>
      <w:r w:rsidRPr="0095799F">
        <w:rPr>
          <w:rFonts w:cs="Arial"/>
          <w:lang w:val="fr-FR"/>
        </w:rPr>
        <w:t>Union)</w:t>
      </w:r>
    </w:p>
    <w:p w:rsidR="00C02493" w:rsidRPr="0095799F" w:rsidRDefault="00853520" w:rsidP="00853520">
      <w:pPr>
        <w:numPr>
          <w:ilvl w:val="0"/>
          <w:numId w:val="4"/>
        </w:numPr>
        <w:spacing w:before="20" w:afterLines="20" w:after="48"/>
        <w:ind w:left="1134" w:hanging="567"/>
        <w:rPr>
          <w:rFonts w:cs="Arial"/>
        </w:rPr>
      </w:pPr>
      <w:r w:rsidRPr="0095799F">
        <w:rPr>
          <w:rFonts w:cs="Arial"/>
        </w:rPr>
        <w:t>Élaboration de documents d</w:t>
      </w:r>
      <w:r w:rsidR="009D683D">
        <w:rPr>
          <w:rFonts w:cs="Arial"/>
        </w:rPr>
        <w:t>’</w:t>
      </w:r>
      <w:r w:rsidRPr="0095799F">
        <w:rPr>
          <w:rFonts w:cs="Arial"/>
        </w:rPr>
        <w:t>orientation et d</w:t>
      </w:r>
      <w:r w:rsidR="009D683D">
        <w:rPr>
          <w:rFonts w:cs="Arial"/>
        </w:rPr>
        <w:t>’</w:t>
      </w:r>
      <w:r w:rsidRPr="0095799F">
        <w:rPr>
          <w:rFonts w:cs="Arial"/>
        </w:rPr>
        <w:t>information</w:t>
      </w:r>
    </w:p>
    <w:p w:rsidR="00C02493" w:rsidRPr="0095799F" w:rsidRDefault="00BB4230" w:rsidP="00BB4230">
      <w:pPr>
        <w:numPr>
          <w:ilvl w:val="0"/>
          <w:numId w:val="4"/>
        </w:numPr>
        <w:spacing w:before="20" w:afterLines="20" w:after="48"/>
        <w:ind w:left="1134" w:hanging="567"/>
        <w:rPr>
          <w:rFonts w:cs="Arial"/>
        </w:rPr>
      </w:pPr>
      <w:r w:rsidRPr="0095799F">
        <w:rPr>
          <w:rFonts w:cs="Arial"/>
        </w:rPr>
        <w:t>Utilisation possible de la méthode COYU Splines pour les plantes potagères (document et exposé à établir par le Royaume</w:t>
      </w:r>
      <w:r w:rsidR="009D683D">
        <w:rPr>
          <w:rFonts w:cs="Arial"/>
        </w:rPr>
        <w:t>-</w:t>
      </w:r>
      <w:r w:rsidRPr="0095799F">
        <w:rPr>
          <w:rFonts w:cs="Arial"/>
        </w:rPr>
        <w:t>Uni)</w:t>
      </w:r>
    </w:p>
    <w:p w:rsidR="00C02493" w:rsidRPr="0095799F" w:rsidRDefault="00853520" w:rsidP="00853520">
      <w:pPr>
        <w:numPr>
          <w:ilvl w:val="0"/>
          <w:numId w:val="4"/>
        </w:numPr>
        <w:spacing w:before="20" w:afterLines="20" w:after="48"/>
        <w:ind w:left="1134" w:hanging="567"/>
        <w:rPr>
          <w:rFonts w:cs="Arial"/>
        </w:rPr>
      </w:pPr>
      <w:r w:rsidRPr="0095799F">
        <w:rPr>
          <w:rFonts w:cs="Arial"/>
        </w:rPr>
        <w:t>Dénominations variétales (document à établir par le Bureau de l</w:t>
      </w:r>
      <w:r w:rsidR="009D683D">
        <w:rPr>
          <w:rFonts w:cs="Arial"/>
        </w:rPr>
        <w:t>’</w:t>
      </w:r>
      <w:r w:rsidRPr="0095799F">
        <w:rPr>
          <w:rFonts w:cs="Arial"/>
        </w:rPr>
        <w:t>Union)</w:t>
      </w:r>
    </w:p>
    <w:p w:rsidR="00C02493" w:rsidRPr="0095799F" w:rsidRDefault="00853520" w:rsidP="00853520">
      <w:pPr>
        <w:numPr>
          <w:ilvl w:val="0"/>
          <w:numId w:val="4"/>
        </w:numPr>
        <w:spacing w:before="20" w:afterLines="20" w:after="48"/>
        <w:ind w:left="1134" w:hanging="567"/>
        <w:rPr>
          <w:rFonts w:cs="Arial"/>
        </w:rPr>
      </w:pPr>
      <w:r w:rsidRPr="0095799F">
        <w:rPr>
          <w:rFonts w:cs="Arial"/>
        </w:rPr>
        <w:t>Informations et bases de données</w:t>
      </w:r>
    </w:p>
    <w:p w:rsidR="00C02493" w:rsidRPr="0095799F" w:rsidRDefault="00853520" w:rsidP="00853520">
      <w:pPr>
        <w:spacing w:before="20" w:afterLines="20" w:after="48"/>
        <w:ind w:left="1584" w:hanging="450"/>
        <w:rPr>
          <w:rFonts w:cs="Arial"/>
        </w:rPr>
      </w:pPr>
      <w:r w:rsidRPr="0095799F">
        <w:rPr>
          <w:rFonts w:cs="Arial"/>
        </w:rPr>
        <w:t>a</w:t>
      </w:r>
      <w:r w:rsidR="00287F06" w:rsidRPr="0095799F">
        <w:rPr>
          <w:rFonts w:cs="Arial"/>
        </w:rPr>
        <w:t>)</w:t>
      </w:r>
      <w:r w:rsidR="00287F06" w:rsidRPr="0095799F">
        <w:rPr>
          <w:rFonts w:cs="Arial"/>
        </w:rPr>
        <w:tab/>
      </w:r>
      <w:r w:rsidRPr="0095799F">
        <w:rPr>
          <w:rFonts w:cs="Arial"/>
        </w:rPr>
        <w:t>Bases de données d</w:t>
      </w:r>
      <w:r w:rsidR="009D683D">
        <w:rPr>
          <w:rFonts w:cs="Arial"/>
        </w:rPr>
        <w:t>’</w:t>
      </w:r>
      <w:r w:rsidRPr="0095799F">
        <w:rPr>
          <w:rFonts w:cs="Arial"/>
        </w:rPr>
        <w:t>information de l</w:t>
      </w:r>
      <w:r w:rsidR="009D683D">
        <w:rPr>
          <w:rFonts w:cs="Arial"/>
        </w:rPr>
        <w:t>’</w:t>
      </w:r>
      <w:r w:rsidRPr="0095799F">
        <w:rPr>
          <w:rFonts w:cs="Arial"/>
        </w:rPr>
        <w:t>UPOV (document à établir par le Bureau de l</w:t>
      </w:r>
      <w:r w:rsidR="009D683D">
        <w:rPr>
          <w:rFonts w:cs="Arial"/>
        </w:rPr>
        <w:t>’</w:t>
      </w:r>
      <w:r w:rsidRPr="0095799F">
        <w:rPr>
          <w:rFonts w:cs="Arial"/>
        </w:rPr>
        <w:t>Union)</w:t>
      </w:r>
    </w:p>
    <w:p w:rsidR="00C02493" w:rsidRPr="0095799F" w:rsidRDefault="00287F06" w:rsidP="00853520">
      <w:pPr>
        <w:spacing w:before="20" w:afterLines="20" w:after="48"/>
        <w:ind w:left="1584" w:hanging="450"/>
        <w:jc w:val="left"/>
        <w:rPr>
          <w:rFonts w:cs="Arial"/>
        </w:rPr>
      </w:pPr>
      <w:r w:rsidRPr="0095799F">
        <w:rPr>
          <w:rFonts w:cs="Arial"/>
        </w:rPr>
        <w:t>b)</w:t>
      </w:r>
      <w:r w:rsidRPr="0095799F">
        <w:rPr>
          <w:rFonts w:cs="Arial"/>
        </w:rPr>
        <w:tab/>
      </w:r>
      <w:r w:rsidR="00853520" w:rsidRPr="0095799F">
        <w:rPr>
          <w:rFonts w:cs="Arial"/>
        </w:rPr>
        <w:t>Bases de données sur les descriptions variétales (document à établir par le Bureau de l</w:t>
      </w:r>
      <w:r w:rsidR="009D683D">
        <w:rPr>
          <w:rFonts w:cs="Arial"/>
        </w:rPr>
        <w:t>’</w:t>
      </w:r>
      <w:r w:rsidR="00853520" w:rsidRPr="0095799F">
        <w:rPr>
          <w:rFonts w:cs="Arial"/>
        </w:rPr>
        <w:t>Union et exposés sollicités de la France et des Pays</w:t>
      </w:r>
      <w:r w:rsidR="009D683D">
        <w:rPr>
          <w:rFonts w:cs="Arial"/>
        </w:rPr>
        <w:t>-</w:t>
      </w:r>
      <w:r w:rsidR="00853520" w:rsidRPr="0095799F">
        <w:rPr>
          <w:rFonts w:cs="Arial"/>
        </w:rPr>
        <w:t>Bas)</w:t>
      </w:r>
    </w:p>
    <w:p w:rsidR="00C02493" w:rsidRPr="0095799F" w:rsidRDefault="00287F06" w:rsidP="00853520">
      <w:pPr>
        <w:spacing w:before="20" w:afterLines="20" w:after="48"/>
        <w:ind w:left="1584" w:hanging="450"/>
        <w:rPr>
          <w:rFonts w:cs="Arial"/>
        </w:rPr>
      </w:pPr>
      <w:r w:rsidRPr="0095799F">
        <w:rPr>
          <w:rFonts w:cs="Arial"/>
        </w:rPr>
        <w:t>c)</w:t>
      </w:r>
      <w:r w:rsidRPr="0095799F">
        <w:rPr>
          <w:rFonts w:cs="Arial"/>
        </w:rPr>
        <w:tab/>
      </w:r>
      <w:r w:rsidR="00853520" w:rsidRPr="0095799F">
        <w:rPr>
          <w:rFonts w:cs="Arial"/>
        </w:rPr>
        <w:t>Échange et utilisation de logiciels et d</w:t>
      </w:r>
      <w:r w:rsidR="009D683D">
        <w:rPr>
          <w:rFonts w:cs="Arial"/>
        </w:rPr>
        <w:t>’</w:t>
      </w:r>
      <w:r w:rsidR="00853520" w:rsidRPr="0095799F">
        <w:rPr>
          <w:rFonts w:cs="Arial"/>
        </w:rPr>
        <w:t>équipements (document à établir par le Bureau de l</w:t>
      </w:r>
      <w:r w:rsidR="009D683D">
        <w:rPr>
          <w:rFonts w:cs="Arial"/>
        </w:rPr>
        <w:t>’</w:t>
      </w:r>
      <w:r w:rsidR="00853520" w:rsidRPr="0095799F">
        <w:rPr>
          <w:rFonts w:cs="Arial"/>
        </w:rPr>
        <w:t>Union)</w:t>
      </w:r>
    </w:p>
    <w:p w:rsidR="00C02493" w:rsidRPr="0095799F" w:rsidRDefault="00287F06" w:rsidP="00853520">
      <w:pPr>
        <w:spacing w:before="20" w:afterLines="20" w:after="48"/>
        <w:ind w:left="1584" w:hanging="450"/>
        <w:rPr>
          <w:rFonts w:cs="Arial"/>
        </w:rPr>
      </w:pPr>
      <w:r w:rsidRPr="0095799F">
        <w:rPr>
          <w:rFonts w:cs="Arial"/>
        </w:rPr>
        <w:t>d)</w:t>
      </w:r>
      <w:r w:rsidRPr="0095799F">
        <w:rPr>
          <w:rFonts w:cs="Arial"/>
        </w:rPr>
        <w:tab/>
      </w:r>
      <w:r w:rsidR="00853520" w:rsidRPr="0095799F">
        <w:rPr>
          <w:rFonts w:cs="Arial"/>
        </w:rPr>
        <w:t>UPOV PRISMA (document à établir par le Bureau de l</w:t>
      </w:r>
      <w:r w:rsidR="009D683D">
        <w:rPr>
          <w:rFonts w:cs="Arial"/>
        </w:rPr>
        <w:t>’</w:t>
      </w:r>
      <w:r w:rsidR="00853520" w:rsidRPr="0095799F">
        <w:rPr>
          <w:rFonts w:cs="Arial"/>
        </w:rPr>
        <w:t>Union)</w:t>
      </w:r>
    </w:p>
    <w:p w:rsidR="00C02493" w:rsidRPr="0095799F" w:rsidRDefault="00853520" w:rsidP="00853520">
      <w:pPr>
        <w:numPr>
          <w:ilvl w:val="0"/>
          <w:numId w:val="4"/>
        </w:numPr>
        <w:spacing w:before="20" w:afterLines="20" w:after="48"/>
        <w:ind w:left="1134" w:hanging="567"/>
        <w:rPr>
          <w:rFonts w:cs="Arial"/>
        </w:rPr>
      </w:pPr>
      <w:r w:rsidRPr="0095799F">
        <w:rPr>
          <w:rFonts w:cs="Arial"/>
        </w:rPr>
        <w:t>Expériences avec de nouveaux types et espèces (rapports verbaux sollicités)</w:t>
      </w:r>
    </w:p>
    <w:p w:rsidR="00C02493" w:rsidRPr="0095799F" w:rsidRDefault="00BB4230" w:rsidP="00BB4230">
      <w:pPr>
        <w:numPr>
          <w:ilvl w:val="0"/>
          <w:numId w:val="4"/>
        </w:numPr>
        <w:spacing w:before="20" w:afterLines="20" w:after="48"/>
        <w:ind w:left="1134" w:hanging="567"/>
        <w:rPr>
          <w:rFonts w:cs="Arial"/>
        </w:rPr>
      </w:pPr>
      <w:r w:rsidRPr="0095799F">
        <w:rPr>
          <w:rFonts w:cs="Arial"/>
        </w:rPr>
        <w:t>Révision des principes directeurs d</w:t>
      </w:r>
      <w:r w:rsidR="009D683D">
        <w:rPr>
          <w:rFonts w:cs="Arial"/>
        </w:rPr>
        <w:t>’</w:t>
      </w:r>
      <w:r w:rsidRPr="0095799F">
        <w:rPr>
          <w:rFonts w:cs="Arial"/>
        </w:rPr>
        <w:t>examen (document à établir par le Bureau de l</w:t>
      </w:r>
      <w:r w:rsidR="009D683D">
        <w:rPr>
          <w:rFonts w:cs="Arial"/>
        </w:rPr>
        <w:t>’</w:t>
      </w:r>
      <w:r w:rsidRPr="0095799F">
        <w:rPr>
          <w:rFonts w:cs="Arial"/>
        </w:rPr>
        <w:t>Union et documents sollicités)</w:t>
      </w:r>
    </w:p>
    <w:p w:rsidR="00C02493" w:rsidRPr="0095799F" w:rsidRDefault="00BB4230" w:rsidP="00BB4230">
      <w:pPr>
        <w:numPr>
          <w:ilvl w:val="0"/>
          <w:numId w:val="4"/>
        </w:numPr>
        <w:spacing w:before="20" w:afterLines="20" w:after="48"/>
        <w:ind w:left="1134" w:hanging="567"/>
        <w:rPr>
          <w:rFonts w:cs="Arial"/>
        </w:rPr>
      </w:pPr>
      <w:r w:rsidRPr="0095799F">
        <w:rPr>
          <w:rFonts w:cs="Arial"/>
        </w:rPr>
        <w:t xml:space="preserve">Remplacement de la nomenclature botanique de </w:t>
      </w:r>
      <w:r w:rsidRPr="0095799F">
        <w:rPr>
          <w:rFonts w:cs="Arial"/>
          <w:i/>
        </w:rPr>
        <w:t>Brassica oleracea</w:t>
      </w:r>
      <w:r w:rsidRPr="0095799F">
        <w:rPr>
          <w:rFonts w:cs="Arial"/>
        </w:rPr>
        <w:t xml:space="preserve"> par des groupements de variétés (document à établir par les Pays</w:t>
      </w:r>
      <w:r w:rsidR="009D683D">
        <w:rPr>
          <w:rFonts w:cs="Arial"/>
        </w:rPr>
        <w:t>-</w:t>
      </w:r>
      <w:r w:rsidRPr="0095799F">
        <w:rPr>
          <w:rFonts w:cs="Arial"/>
        </w:rPr>
        <w:t>Bas)</w:t>
      </w:r>
    </w:p>
    <w:p w:rsidR="00C02493" w:rsidRPr="0095799F" w:rsidRDefault="00853520" w:rsidP="00853520">
      <w:pPr>
        <w:numPr>
          <w:ilvl w:val="0"/>
          <w:numId w:val="4"/>
        </w:numPr>
        <w:spacing w:before="20" w:afterLines="20" w:after="48"/>
        <w:ind w:left="1134" w:hanging="567"/>
        <w:rPr>
          <w:rFonts w:cs="Arial"/>
        </w:rPr>
      </w:pPr>
      <w:r w:rsidRPr="0095799F">
        <w:rPr>
          <w:rFonts w:cs="Arial"/>
        </w:rPr>
        <w:t>Nouvelles questions se posant pour l</w:t>
      </w:r>
      <w:r w:rsidR="009D683D">
        <w:rPr>
          <w:rFonts w:cs="Arial"/>
        </w:rPr>
        <w:t>’</w:t>
      </w:r>
      <w:r w:rsidRPr="0095799F">
        <w:rPr>
          <w:rFonts w:cs="Arial"/>
        </w:rPr>
        <w:t>examen</w:t>
      </w:r>
      <w:r w:rsidR="007E2AEA" w:rsidRPr="0095799F">
        <w:rPr>
          <w:rFonts w:cs="Arial"/>
        </w:rPr>
        <w:t> </w:t>
      </w:r>
      <w:r w:rsidRPr="0095799F">
        <w:rPr>
          <w:rFonts w:cs="Arial"/>
        </w:rPr>
        <w:t>DHS (exposés sollicités de membres de l</w:t>
      </w:r>
      <w:r w:rsidR="009D683D">
        <w:rPr>
          <w:rFonts w:cs="Arial"/>
        </w:rPr>
        <w:t>’</w:t>
      </w:r>
      <w:r w:rsidRPr="0095799F">
        <w:rPr>
          <w:rFonts w:cs="Arial"/>
        </w:rPr>
        <w:t>Union)</w:t>
      </w:r>
    </w:p>
    <w:p w:rsidR="00C02493" w:rsidRPr="0095799F" w:rsidRDefault="00853520" w:rsidP="00853520">
      <w:pPr>
        <w:numPr>
          <w:ilvl w:val="0"/>
          <w:numId w:val="4"/>
        </w:numPr>
        <w:spacing w:before="20" w:afterLines="20" w:after="48"/>
        <w:ind w:left="1134" w:hanging="567"/>
        <w:rPr>
          <w:rFonts w:cs="Arial"/>
        </w:rPr>
      </w:pPr>
      <w:r w:rsidRPr="0095799F">
        <w:rPr>
          <w:rFonts w:cs="Arial"/>
        </w:rPr>
        <w:t>Utilisation de caractères de résistance aux maladies (exposés sollicités de la France, des Pays</w:t>
      </w:r>
      <w:r w:rsidR="009D683D">
        <w:rPr>
          <w:rFonts w:cs="Arial"/>
        </w:rPr>
        <w:t>-</w:t>
      </w:r>
      <w:r w:rsidRPr="0095799F">
        <w:rPr>
          <w:rFonts w:cs="Arial"/>
        </w:rPr>
        <w:t>Bas et de l</w:t>
      </w:r>
      <w:r w:rsidR="009D683D">
        <w:rPr>
          <w:rFonts w:cs="Arial"/>
        </w:rPr>
        <w:t>’</w:t>
      </w:r>
      <w:r w:rsidRPr="0095799F">
        <w:rPr>
          <w:rFonts w:cs="Arial"/>
        </w:rPr>
        <w:t>ISF</w:t>
      </w:r>
      <w:r w:rsidR="00287F06" w:rsidRPr="0095799F">
        <w:rPr>
          <w:rFonts w:cs="Arial"/>
        </w:rPr>
        <w:t>,</w:t>
      </w:r>
      <w:r w:rsidRPr="0095799F">
        <w:rPr>
          <w:rFonts w:cs="Arial"/>
        </w:rPr>
        <w:t xml:space="preserve"> ainsi que d</w:t>
      </w:r>
      <w:r w:rsidR="009D683D">
        <w:rPr>
          <w:rFonts w:cs="Arial"/>
        </w:rPr>
        <w:t>’</w:t>
      </w:r>
      <w:r w:rsidRPr="0095799F">
        <w:rPr>
          <w:rFonts w:cs="Arial"/>
        </w:rPr>
        <w:t>autres membres de l</w:t>
      </w:r>
      <w:r w:rsidR="009D683D">
        <w:rPr>
          <w:rFonts w:cs="Arial"/>
        </w:rPr>
        <w:t>’</w:t>
      </w:r>
      <w:r w:rsidRPr="0095799F">
        <w:rPr>
          <w:rFonts w:cs="Arial"/>
        </w:rPr>
        <w:t>Union et observateurs)</w:t>
      </w:r>
    </w:p>
    <w:p w:rsidR="00C02493" w:rsidRPr="0095799F" w:rsidRDefault="00853520" w:rsidP="00853520">
      <w:pPr>
        <w:numPr>
          <w:ilvl w:val="0"/>
          <w:numId w:val="4"/>
        </w:numPr>
        <w:spacing w:before="20" w:afterLines="20" w:after="48"/>
        <w:ind w:left="1134" w:hanging="567"/>
        <w:rPr>
          <w:rFonts w:cs="Arial"/>
        </w:rPr>
      </w:pPr>
      <w:r w:rsidRPr="0095799F">
        <w:rPr>
          <w:rFonts w:cs="Arial"/>
        </w:rPr>
        <w:t>Questions en suspens concernant les principes directeurs d</w:t>
      </w:r>
      <w:r w:rsidR="009D683D">
        <w:rPr>
          <w:rFonts w:cs="Arial"/>
        </w:rPr>
        <w:t>’</w:t>
      </w:r>
      <w:r w:rsidRPr="0095799F">
        <w:rPr>
          <w:rFonts w:cs="Arial"/>
        </w:rPr>
        <w:t>examen soumis au Comité technique pour adoption (le cas échéant)</w:t>
      </w:r>
    </w:p>
    <w:p w:rsidR="00C02493" w:rsidRPr="0095799F" w:rsidRDefault="00853520" w:rsidP="00853520">
      <w:pPr>
        <w:numPr>
          <w:ilvl w:val="0"/>
          <w:numId w:val="4"/>
        </w:numPr>
        <w:spacing w:before="20" w:afterLines="20" w:after="48"/>
        <w:ind w:left="1134" w:hanging="567"/>
        <w:rPr>
          <w:rFonts w:cs="Arial"/>
        </w:rPr>
      </w:pPr>
      <w:r w:rsidRPr="0095799F">
        <w:rPr>
          <w:rFonts w:cs="Arial"/>
        </w:rPr>
        <w:t>Examen des projets de principes directeurs d</w:t>
      </w:r>
      <w:r w:rsidR="009D683D">
        <w:rPr>
          <w:rFonts w:cs="Arial"/>
        </w:rPr>
        <w:t>’</w:t>
      </w:r>
      <w:r w:rsidRPr="0095799F">
        <w:rPr>
          <w:rFonts w:cs="Arial"/>
        </w:rPr>
        <w:t>examen (sous</w:t>
      </w:r>
      <w:r w:rsidR="009D683D">
        <w:rPr>
          <w:rFonts w:cs="Arial"/>
        </w:rPr>
        <w:t>-</w:t>
      </w:r>
      <w:r w:rsidRPr="0095799F">
        <w:rPr>
          <w:rFonts w:cs="Arial"/>
        </w:rPr>
        <w:t>groupes)</w:t>
      </w:r>
    </w:p>
    <w:p w:rsidR="00C02493" w:rsidRPr="0095799F" w:rsidRDefault="00853520" w:rsidP="00853520">
      <w:pPr>
        <w:numPr>
          <w:ilvl w:val="0"/>
          <w:numId w:val="4"/>
        </w:numPr>
        <w:spacing w:before="20" w:afterLines="20" w:after="48"/>
        <w:ind w:left="1134" w:hanging="567"/>
        <w:rPr>
          <w:rFonts w:cs="Arial"/>
        </w:rPr>
      </w:pPr>
      <w:r w:rsidRPr="0095799F">
        <w:rPr>
          <w:rFonts w:cs="Arial"/>
        </w:rPr>
        <w:t>Recommandations concernant les projets de principes directeurs d</w:t>
      </w:r>
      <w:r w:rsidR="009D683D">
        <w:rPr>
          <w:rFonts w:cs="Arial"/>
        </w:rPr>
        <w:t>’</w:t>
      </w:r>
      <w:r w:rsidRPr="0095799F">
        <w:rPr>
          <w:rFonts w:cs="Arial"/>
        </w:rPr>
        <w:t>examen</w:t>
      </w:r>
    </w:p>
    <w:p w:rsidR="00C02493" w:rsidRPr="0095799F" w:rsidRDefault="00853520" w:rsidP="00853520">
      <w:pPr>
        <w:numPr>
          <w:ilvl w:val="0"/>
          <w:numId w:val="4"/>
        </w:numPr>
        <w:spacing w:before="20" w:afterLines="20" w:after="48"/>
        <w:ind w:left="1134" w:hanging="567"/>
        <w:rPr>
          <w:rFonts w:cs="Arial"/>
        </w:rPr>
      </w:pPr>
      <w:r w:rsidRPr="0095799F">
        <w:rPr>
          <w:rFonts w:cs="Arial"/>
        </w:rPr>
        <w:t>Orientations pour les rédacteurs de principes directeurs d</w:t>
      </w:r>
      <w:r w:rsidR="009D683D">
        <w:rPr>
          <w:rFonts w:cs="Arial"/>
        </w:rPr>
        <w:t>’</w:t>
      </w:r>
      <w:r w:rsidRPr="0095799F">
        <w:rPr>
          <w:rFonts w:cs="Arial"/>
        </w:rPr>
        <w:t>examen</w:t>
      </w:r>
    </w:p>
    <w:p w:rsidR="00C02493" w:rsidRPr="0095799F" w:rsidRDefault="00853520" w:rsidP="00853520">
      <w:pPr>
        <w:numPr>
          <w:ilvl w:val="0"/>
          <w:numId w:val="4"/>
        </w:numPr>
        <w:spacing w:before="20" w:afterLines="20" w:after="48"/>
        <w:ind w:left="1134" w:hanging="567"/>
        <w:rPr>
          <w:rFonts w:cs="Arial"/>
        </w:rPr>
      </w:pPr>
      <w:r w:rsidRPr="0095799F">
        <w:rPr>
          <w:rFonts w:cs="Arial"/>
        </w:rPr>
        <w:t>Date et lieu de la prochaine session</w:t>
      </w:r>
    </w:p>
    <w:p w:rsidR="00C02493" w:rsidRPr="0095799F" w:rsidRDefault="00853520" w:rsidP="00853520">
      <w:pPr>
        <w:numPr>
          <w:ilvl w:val="0"/>
          <w:numId w:val="4"/>
        </w:numPr>
        <w:spacing w:before="20" w:afterLines="20" w:after="48"/>
        <w:ind w:left="1134" w:hanging="567"/>
        <w:rPr>
          <w:rFonts w:cs="Arial"/>
        </w:rPr>
      </w:pPr>
      <w:r w:rsidRPr="0095799F">
        <w:rPr>
          <w:rFonts w:cs="Arial"/>
        </w:rPr>
        <w:t>Programme futur</w:t>
      </w:r>
    </w:p>
    <w:p w:rsidR="00C02493" w:rsidRPr="0095799F" w:rsidRDefault="00853520" w:rsidP="00853520">
      <w:pPr>
        <w:numPr>
          <w:ilvl w:val="0"/>
          <w:numId w:val="4"/>
        </w:numPr>
        <w:spacing w:before="20" w:afterLines="20" w:after="48"/>
        <w:ind w:left="1134" w:hanging="567"/>
        <w:rPr>
          <w:rFonts w:cs="Arial"/>
        </w:rPr>
      </w:pPr>
      <w:r w:rsidRPr="0095799F">
        <w:rPr>
          <w:rFonts w:cs="Arial"/>
        </w:rPr>
        <w:t>Compte rendu de la session (selon le temps disponible)</w:t>
      </w:r>
    </w:p>
    <w:p w:rsidR="00C02493" w:rsidRPr="0095799F" w:rsidRDefault="00853520" w:rsidP="00853520">
      <w:pPr>
        <w:numPr>
          <w:ilvl w:val="0"/>
          <w:numId w:val="4"/>
        </w:numPr>
        <w:spacing w:before="20" w:afterLines="20" w:after="48"/>
        <w:ind w:left="1134" w:hanging="567"/>
        <w:rPr>
          <w:rFonts w:cs="Arial"/>
        </w:rPr>
      </w:pPr>
      <w:r w:rsidRPr="0095799F">
        <w:rPr>
          <w:rFonts w:cs="Arial"/>
        </w:rPr>
        <w:t>Clôture de la session</w:t>
      </w:r>
    </w:p>
    <w:p w:rsidR="00C02493" w:rsidRPr="0095799F" w:rsidRDefault="00C02493" w:rsidP="00853520"/>
    <w:p w:rsidR="00C02493" w:rsidRPr="0095799F" w:rsidRDefault="00C02493" w:rsidP="00853520"/>
    <w:p w:rsidR="00C02493" w:rsidRPr="0095799F" w:rsidRDefault="00C02493" w:rsidP="00853520"/>
    <w:p w:rsidR="00C02493" w:rsidRPr="0095799F" w:rsidRDefault="00853520" w:rsidP="00853520">
      <w:pPr>
        <w:jc w:val="right"/>
      </w:pPr>
      <w:r w:rsidRPr="0095799F">
        <w:t>[Fin de l</w:t>
      </w:r>
      <w:r w:rsidR="009D683D">
        <w:t>’</w:t>
      </w:r>
      <w:r w:rsidR="00F66393" w:rsidRPr="0095799F">
        <w:t>annexe I</w:t>
      </w:r>
      <w:r w:rsidRPr="0095799F">
        <w:t>V et du document]</w:t>
      </w:r>
    </w:p>
    <w:p w:rsidR="00C02493" w:rsidRPr="0095799F" w:rsidRDefault="00C02493">
      <w:pPr>
        <w:jc w:val="left"/>
      </w:pPr>
      <w:bookmarkStart w:id="2" w:name="_GoBack"/>
      <w:bookmarkEnd w:id="2"/>
    </w:p>
    <w:sectPr w:rsidR="00C02493" w:rsidRPr="0095799F" w:rsidSect="006147C7">
      <w:headerReference w:type="default" r:id="rId31"/>
      <w:head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493" w:rsidRDefault="00C02493" w:rsidP="006655D3">
      <w:r>
        <w:separator/>
      </w:r>
    </w:p>
    <w:p w:rsidR="00C02493" w:rsidRDefault="00C02493" w:rsidP="006655D3"/>
    <w:p w:rsidR="00C02493" w:rsidRDefault="00C02493" w:rsidP="006655D3"/>
  </w:endnote>
  <w:endnote w:type="continuationSeparator" w:id="0">
    <w:p w:rsidR="00C02493" w:rsidRDefault="00C02493" w:rsidP="006655D3">
      <w:r>
        <w:separator/>
      </w:r>
    </w:p>
    <w:p w:rsidR="00C02493" w:rsidRPr="00294751" w:rsidRDefault="00C02493">
      <w:pPr>
        <w:pStyle w:val="Footer"/>
        <w:spacing w:after="60"/>
        <w:rPr>
          <w:sz w:val="18"/>
          <w:lang w:val="fr-FR"/>
        </w:rPr>
      </w:pPr>
      <w:r w:rsidRPr="00294751">
        <w:rPr>
          <w:sz w:val="18"/>
          <w:lang w:val="fr-FR"/>
        </w:rPr>
        <w:t>[Suite de la note de la page précédente]</w:t>
      </w:r>
    </w:p>
    <w:p w:rsidR="00C02493" w:rsidRPr="00294751" w:rsidRDefault="00C02493" w:rsidP="006655D3"/>
    <w:p w:rsidR="00C02493" w:rsidRPr="00294751" w:rsidRDefault="00C02493" w:rsidP="006655D3"/>
  </w:endnote>
  <w:endnote w:type="continuationNotice" w:id="1">
    <w:p w:rsidR="00C02493" w:rsidRPr="00294751" w:rsidRDefault="00C02493" w:rsidP="006655D3">
      <w:r w:rsidRPr="00294751">
        <w:t>[Suite de la note page suivante]</w:t>
      </w:r>
    </w:p>
    <w:p w:rsidR="00C02493" w:rsidRPr="00294751" w:rsidRDefault="00C02493" w:rsidP="006655D3"/>
    <w:p w:rsidR="00C02493" w:rsidRPr="00294751" w:rsidRDefault="00C02493"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rsidP="00C02493">
    <w:pPr>
      <w:pStyle w:val="Footer"/>
    </w:pPr>
    <w:r>
      <w:rPr>
        <w:noProof/>
      </w:rPr>
      <mc:AlternateContent>
        <mc:Choice Requires="wps">
          <w:drawing>
            <wp:anchor distT="558800" distB="0" distL="114300" distR="114300" simplePos="0" relativeHeight="251661312" behindDoc="0" locked="0" layoutInCell="0" allowOverlap="1" wp14:anchorId="3FD5ABBB" wp14:editId="0329F689">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493" w:rsidRDefault="00C02493" w:rsidP="00C02493">
                          <w:pPr>
                            <w:jc w:val="center"/>
                          </w:pPr>
                          <w:r w:rsidRPr="001B5E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D5ABBB"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rsidR="00C02493" w:rsidRDefault="00C02493" w:rsidP="00C02493">
                    <w:pPr>
                      <w:jc w:val="center"/>
                    </w:pPr>
                    <w:r w:rsidRPr="001B5E62">
                      <w:rPr>
                        <w:color w:val="000000"/>
                        <w:sz w:val="17"/>
                      </w:rPr>
                      <w:t>WIPO FOR OFFICIAL USE ONLY</w:t>
                    </w:r>
                  </w:p>
                </w:txbxContent>
              </v:textbox>
              <w10:wrap anchorx="margin" anchory="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pPr>
      <w:pStyle w:val="Footer"/>
    </w:pPr>
    <w:r>
      <w:rPr>
        <w:noProof/>
      </w:rPr>
      <mc:AlternateContent>
        <mc:Choice Requires="wps">
          <w:drawing>
            <wp:anchor distT="558800" distB="0" distL="114300" distR="114300" simplePos="0" relativeHeight="251660288" behindDoc="0" locked="0" layoutInCell="0" allowOverlap="1" wp14:anchorId="7BE391D3" wp14:editId="645E445D">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493" w:rsidRDefault="00C02493" w:rsidP="00C02493">
                          <w:pPr>
                            <w:jc w:val="center"/>
                          </w:pPr>
                          <w:r w:rsidRPr="001B5E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BE391D3"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rsidR="00C02493" w:rsidRDefault="00C02493" w:rsidP="00C02493">
                    <w:pPr>
                      <w:jc w:val="center"/>
                    </w:pPr>
                    <w:r w:rsidRPr="001B5E62">
                      <w:rPr>
                        <w:color w:val="000000"/>
                        <w:sz w:val="17"/>
                      </w:rPr>
                      <w:t>WIPO FOR OFFICIAL USE ONLY</w:t>
                    </w:r>
                  </w:p>
                </w:txbxContent>
              </v:textbox>
              <w10:wrap anchorx="margin" anchory="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rsidP="00C024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rsidP="00C024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rsidP="00C02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493" w:rsidRDefault="00C02493" w:rsidP="006655D3">
      <w:r>
        <w:separator/>
      </w:r>
    </w:p>
  </w:footnote>
  <w:footnote w:type="continuationSeparator" w:id="0">
    <w:p w:rsidR="00C02493" w:rsidRDefault="00C02493" w:rsidP="006655D3">
      <w:r>
        <w:separator/>
      </w:r>
    </w:p>
  </w:footnote>
  <w:footnote w:type="continuationNotice" w:id="1">
    <w:p w:rsidR="00C02493" w:rsidRPr="00AB530F" w:rsidRDefault="00C02493"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C5280D" w:rsidRDefault="00C02493" w:rsidP="00C02493">
    <w:pPr>
      <w:pStyle w:val="Header"/>
      <w:rPr>
        <w:rStyle w:val="PageNumber"/>
        <w:lang w:val="en-US"/>
      </w:rPr>
    </w:pPr>
    <w:r>
      <w:rPr>
        <w:rStyle w:val="PageNumber"/>
        <w:lang w:val="en-US"/>
      </w:rPr>
      <w:t>TC/57/INF/9</w:t>
    </w:r>
  </w:p>
  <w:p w:rsidR="00C02493" w:rsidRPr="00C5280D" w:rsidRDefault="00C02493" w:rsidP="00C02493">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C02493" w:rsidRPr="00C5280D" w:rsidRDefault="00C02493" w:rsidP="00C0249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4658AB" w:rsidRDefault="00C02493" w:rsidP="00EB048E">
    <w:pPr>
      <w:pStyle w:val="Header"/>
      <w:rPr>
        <w:rStyle w:val="PageNumber"/>
        <w:lang w:val="fr-CH"/>
      </w:rPr>
    </w:pPr>
    <w:r w:rsidRPr="004658AB">
      <w:rPr>
        <w:rStyle w:val="PageNumber"/>
        <w:lang w:val="fr-CH"/>
      </w:rPr>
      <w:t>TC/57/INF/9</w:t>
    </w:r>
  </w:p>
  <w:p w:rsidR="00C02493" w:rsidRPr="004658AB" w:rsidRDefault="00C02493" w:rsidP="00EB048E">
    <w:pPr>
      <w:pStyle w:val="Header"/>
      <w:rPr>
        <w:lang w:val="fr-CH"/>
      </w:rPr>
    </w:pPr>
    <w:r w:rsidRPr="004658AB">
      <w:rPr>
        <w:lang w:val="fr-CH"/>
      </w:rPr>
      <w:t>Annex</w:t>
    </w:r>
    <w:r w:rsidR="00FD1B68">
      <w:rPr>
        <w:lang w:val="fr-CH"/>
      </w:rPr>
      <w:t>e</w:t>
    </w:r>
    <w:r w:rsidRPr="004658AB">
      <w:rPr>
        <w:lang w:val="fr-CH"/>
      </w:rPr>
      <w:t xml:space="preserve"> </w:t>
    </w:r>
    <w:r>
      <w:rPr>
        <w:lang w:val="fr-CH"/>
      </w:rPr>
      <w:t>III</w:t>
    </w:r>
    <w:r w:rsidRPr="004658AB">
      <w:rPr>
        <w:lang w:val="fr-CH"/>
      </w:rPr>
      <w:t xml:space="preserve">, page </w:t>
    </w:r>
    <w:r w:rsidRPr="00C5280D">
      <w:rPr>
        <w:rStyle w:val="PageNumber"/>
        <w:lang w:val="en-US"/>
      </w:rPr>
      <w:fldChar w:fldCharType="begin"/>
    </w:r>
    <w:r w:rsidRPr="004658AB">
      <w:rPr>
        <w:rStyle w:val="PageNumber"/>
        <w:lang w:val="fr-CH"/>
      </w:rPr>
      <w:instrText xml:space="preserve"> PAGE </w:instrText>
    </w:r>
    <w:r w:rsidRPr="00C5280D">
      <w:rPr>
        <w:rStyle w:val="PageNumber"/>
        <w:lang w:val="en-US"/>
      </w:rPr>
      <w:fldChar w:fldCharType="separate"/>
    </w:r>
    <w:r w:rsidR="00BF0DB2">
      <w:rPr>
        <w:rStyle w:val="PageNumber"/>
        <w:noProof/>
        <w:lang w:val="fr-CH"/>
      </w:rPr>
      <w:t>3</w:t>
    </w:r>
    <w:r w:rsidRPr="00C5280D">
      <w:rPr>
        <w:rStyle w:val="PageNumber"/>
        <w:lang w:val="en-US"/>
      </w:rPr>
      <w:fldChar w:fldCharType="end"/>
    </w:r>
  </w:p>
  <w:p w:rsidR="00C02493" w:rsidRPr="004658AB" w:rsidRDefault="00C02493"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rsidP="00C02493">
    <w:pPr>
      <w:pStyle w:val="Header"/>
      <w:rPr>
        <w:lang w:val="fr-CH"/>
      </w:rPr>
    </w:pPr>
    <w:r>
      <w:rPr>
        <w:lang w:val="fr-CH"/>
      </w:rPr>
      <w:t>TC/57/INF/9</w:t>
    </w:r>
  </w:p>
  <w:p w:rsidR="00C02493" w:rsidRDefault="00C02493" w:rsidP="00C02493">
    <w:pPr>
      <w:pStyle w:val="Header"/>
      <w:rPr>
        <w:lang w:val="fr-CH"/>
      </w:rPr>
    </w:pPr>
  </w:p>
  <w:p w:rsidR="00C02493" w:rsidRDefault="00C02493" w:rsidP="00C02493">
    <w:pPr>
      <w:pStyle w:val="Header"/>
      <w:rPr>
        <w:lang w:val="fr-CH"/>
      </w:rPr>
    </w:pPr>
    <w:r>
      <w:rPr>
        <w:lang w:val="fr-CH"/>
      </w:rPr>
      <w:t>ANNEX</w:t>
    </w:r>
    <w:r w:rsidR="00A937B4">
      <w:rPr>
        <w:lang w:val="fr-CH"/>
      </w:rPr>
      <w:t>E</w:t>
    </w:r>
    <w:r>
      <w:rPr>
        <w:lang w:val="fr-CH"/>
      </w:rPr>
      <w:t xml:space="preserve"> III</w:t>
    </w:r>
  </w:p>
  <w:p w:rsidR="00C02493" w:rsidRPr="004658AB" w:rsidRDefault="00C02493" w:rsidP="00C02493">
    <w:pPr>
      <w:pStyle w:val="Heade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183ABB" w:rsidRDefault="00C02493" w:rsidP="00EB048E">
    <w:pPr>
      <w:pStyle w:val="Header"/>
      <w:rPr>
        <w:rStyle w:val="PageNumber"/>
        <w:lang w:val="fr-CH"/>
      </w:rPr>
    </w:pPr>
    <w:r w:rsidRPr="00183ABB">
      <w:rPr>
        <w:rStyle w:val="PageNumber"/>
        <w:lang w:val="fr-CH"/>
      </w:rPr>
      <w:t>TC/57/</w:t>
    </w:r>
    <w:r w:rsidR="00B164A6" w:rsidRPr="00183ABB">
      <w:rPr>
        <w:rStyle w:val="PageNumber"/>
        <w:lang w:val="fr-CH"/>
      </w:rPr>
      <w:t>INF/9</w:t>
    </w:r>
  </w:p>
  <w:p w:rsidR="00C02493" w:rsidRPr="00183ABB" w:rsidRDefault="006147C7" w:rsidP="00EB048E">
    <w:pPr>
      <w:pStyle w:val="Header"/>
      <w:rPr>
        <w:lang w:val="fr-CH"/>
      </w:rPr>
    </w:pPr>
    <w:r w:rsidRPr="00183ABB">
      <w:rPr>
        <w:lang w:val="fr-CH"/>
      </w:rPr>
      <w:t xml:space="preserve">Annexe IV, </w:t>
    </w:r>
    <w:r w:rsidR="00C02493" w:rsidRPr="00183ABB">
      <w:rPr>
        <w:lang w:val="fr-CH"/>
      </w:rPr>
      <w:t xml:space="preserve">page </w:t>
    </w:r>
    <w:r w:rsidRPr="006147C7">
      <w:rPr>
        <w:lang w:val="en-US"/>
      </w:rPr>
      <w:fldChar w:fldCharType="begin"/>
    </w:r>
    <w:r w:rsidRPr="00183ABB">
      <w:rPr>
        <w:lang w:val="fr-CH"/>
      </w:rPr>
      <w:instrText xml:space="preserve"> PAGE   \* MERGEFORMAT </w:instrText>
    </w:r>
    <w:r w:rsidRPr="006147C7">
      <w:rPr>
        <w:lang w:val="en-US"/>
      </w:rPr>
      <w:fldChar w:fldCharType="separate"/>
    </w:r>
    <w:r w:rsidR="00BF0DB2">
      <w:rPr>
        <w:noProof/>
        <w:lang w:val="fr-CH"/>
      </w:rPr>
      <w:t>4</w:t>
    </w:r>
    <w:r w:rsidRPr="006147C7">
      <w:rPr>
        <w:noProof/>
        <w:lang w:val="en-US"/>
      </w:rPr>
      <w:fldChar w:fldCharType="end"/>
    </w:r>
  </w:p>
  <w:p w:rsidR="00C02493" w:rsidRPr="00C5280D" w:rsidRDefault="00C02493" w:rsidP="006655D3"/>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7C7" w:rsidRDefault="006147C7" w:rsidP="00C02493">
    <w:pPr>
      <w:pStyle w:val="Header"/>
      <w:rPr>
        <w:lang w:val="fr-CH"/>
      </w:rPr>
    </w:pPr>
    <w:r>
      <w:rPr>
        <w:lang w:val="fr-CH"/>
      </w:rPr>
      <w:t>TC/57/INF/9</w:t>
    </w:r>
  </w:p>
  <w:p w:rsidR="006147C7" w:rsidRDefault="006147C7" w:rsidP="00C02493">
    <w:pPr>
      <w:pStyle w:val="Header"/>
      <w:rPr>
        <w:lang w:val="fr-CH"/>
      </w:rPr>
    </w:pPr>
  </w:p>
  <w:p w:rsidR="006147C7" w:rsidRDefault="006147C7" w:rsidP="00C02493">
    <w:pPr>
      <w:pStyle w:val="Header"/>
      <w:rPr>
        <w:lang w:val="fr-CH"/>
      </w:rPr>
    </w:pPr>
    <w:r>
      <w:rPr>
        <w:lang w:val="fr-CH"/>
      </w:rPr>
      <w:t>ANNEXE IV</w:t>
    </w:r>
  </w:p>
  <w:p w:rsidR="006147C7" w:rsidRPr="004658AB" w:rsidRDefault="006147C7" w:rsidP="00C02493">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C5280D" w:rsidRDefault="00C02493" w:rsidP="00C02493">
    <w:pPr>
      <w:pStyle w:val="Header"/>
      <w:rPr>
        <w:rStyle w:val="PageNumber"/>
        <w:lang w:val="en-US"/>
      </w:rPr>
    </w:pPr>
    <w:r w:rsidRPr="00F01113">
      <w:rPr>
        <w:rStyle w:val="PageNumber"/>
        <w:color w:val="800080"/>
        <w:lang w:val="en-US"/>
      </w:rPr>
      <w:t>TC/57/INF/9</w:t>
    </w:r>
  </w:p>
  <w:p w:rsidR="00C02493" w:rsidRPr="00C5280D" w:rsidRDefault="00C02493" w:rsidP="00C02493">
    <w:pPr>
      <w:pStyle w:val="Header"/>
      <w:rPr>
        <w:lang w:val="en-US"/>
      </w:rPr>
    </w:pPr>
    <w:r w:rsidRPr="00F01113">
      <w:rPr>
        <w:color w:val="008080"/>
        <w:lang w:val="en-US"/>
      </w:rPr>
      <w:t>Annexe I</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C02493" w:rsidRPr="00C5280D" w:rsidRDefault="00C02493"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C5280D" w:rsidRDefault="00C02493" w:rsidP="00C02493">
    <w:pPr>
      <w:pStyle w:val="Header"/>
      <w:rPr>
        <w:rStyle w:val="PageNumber"/>
        <w:lang w:val="en-US"/>
      </w:rPr>
    </w:pPr>
    <w:r>
      <w:rPr>
        <w:noProof/>
        <w:lang w:val="en-US"/>
      </w:rPr>
      <mc:AlternateContent>
        <mc:Choice Requires="wps">
          <w:drawing>
            <wp:anchor distT="558800" distB="0" distL="114300" distR="114300" simplePos="0" relativeHeight="251664384" behindDoc="0" locked="0" layoutInCell="0" allowOverlap="1" wp14:anchorId="356A7709" wp14:editId="506566D7">
              <wp:simplePos x="0" y="0"/>
              <wp:positionH relativeFrom="margin">
                <wp:align>center</wp:align>
              </wp:positionH>
              <wp:positionV relativeFrom="bottomMargin">
                <wp:posOffset>558800</wp:posOffset>
              </wp:positionV>
              <wp:extent cx="7620000" cy="317500"/>
              <wp:effectExtent l="0" t="0" r="0" b="6350"/>
              <wp:wrapNone/>
              <wp:docPr id="7" name="TITUSE2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493" w:rsidRDefault="00C02493" w:rsidP="00C02493">
                          <w:pPr>
                            <w:jc w:val="center"/>
                          </w:pPr>
                          <w:r w:rsidRPr="001B5E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6A7709" id="_x0000_t202" coordsize="21600,21600" o:spt="202" path="m,l,21600r21600,l21600,xe">
              <v:stroke joinstyle="miter"/>
              <v:path gradientshapeok="t" o:connecttype="rect"/>
            </v:shapetype>
            <v:shape id="TITUSE2footer" o:spid="_x0000_s1028" type="#_x0000_t202" style="position:absolute;left:0;text-align:left;margin-left:0;margin-top:44pt;width:600pt;height:25pt;z-index:25166438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x0uqgIAAGQ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b4x0uqgIAAGQFAAAOAAAAAAAAAAAAAAAA&#10;AC4CAABkcnMvZTJvRG9jLnhtbFBLAQItABQABgAIAAAAIQDN8vMo2gAAAAgBAAAPAAAAAAAAAAAA&#10;AAAAAAQFAABkcnMvZG93bnJldi54bWxQSwUGAAAAAAQABADzAAAACwYAAAAA&#10;" o:allowincell="f" filled="f" stroked="f" strokeweight=".5pt">
              <v:path arrowok="t"/>
              <v:textbox>
                <w:txbxContent>
                  <w:p w:rsidR="00C02493" w:rsidRDefault="00C02493" w:rsidP="00C02493">
                    <w:pPr>
                      <w:jc w:val="center"/>
                    </w:pPr>
                    <w:r w:rsidRPr="001B5E62">
                      <w:rPr>
                        <w:color w:val="000000"/>
                        <w:sz w:val="17"/>
                      </w:rPr>
                      <w:t>WIPO FOR OFFICIAL USE ONLY</w:t>
                    </w:r>
                  </w:p>
                </w:txbxContent>
              </v:textbox>
              <w10:wrap anchorx="margin" anchory="margin"/>
            </v:shape>
          </w:pict>
        </mc:Fallback>
      </mc:AlternateContent>
    </w:r>
    <w:r>
      <w:rPr>
        <w:rStyle w:val="PageNumber"/>
        <w:lang w:val="en-US"/>
      </w:rPr>
      <w:t>TC/57/INF/9</w:t>
    </w:r>
  </w:p>
  <w:p w:rsidR="00C02493" w:rsidRPr="00C5280D" w:rsidRDefault="00C02493" w:rsidP="00C02493">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4</w:t>
    </w:r>
    <w:r w:rsidRPr="00C5280D">
      <w:rPr>
        <w:rStyle w:val="PageNumber"/>
        <w:lang w:val="en-US"/>
      </w:rPr>
      <w:fldChar w:fldCharType="end"/>
    </w:r>
  </w:p>
  <w:p w:rsidR="00C02493" w:rsidRPr="00C5280D" w:rsidRDefault="00C02493" w:rsidP="00C0249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C02493" w:rsidRDefault="00C02493" w:rsidP="00C02493">
    <w:pPr>
      <w:pStyle w:val="Header"/>
      <w:rPr>
        <w:rStyle w:val="PageNumber"/>
        <w:lang w:val="en-US"/>
      </w:rPr>
    </w:pPr>
    <w:r w:rsidRPr="00C02493">
      <w:rPr>
        <w:rStyle w:val="PageNumber"/>
        <w:lang w:val="en-US"/>
      </w:rPr>
      <w:t>TC/57/INF/9</w:t>
    </w:r>
  </w:p>
  <w:p w:rsidR="00C02493" w:rsidRPr="00C02493" w:rsidRDefault="00C02493" w:rsidP="00C02493">
    <w:pPr>
      <w:pStyle w:val="Header"/>
      <w:rPr>
        <w:lang w:val="en-US"/>
      </w:rPr>
    </w:pPr>
    <w:r w:rsidRPr="00C02493">
      <w:rPr>
        <w:lang w:val="en-US"/>
      </w:rPr>
      <w:t xml:space="preserve">Annexe I, page </w:t>
    </w:r>
    <w:r w:rsidRPr="00C02493">
      <w:rPr>
        <w:rStyle w:val="PageNumber"/>
        <w:lang w:val="en-US"/>
      </w:rPr>
      <w:fldChar w:fldCharType="begin"/>
    </w:r>
    <w:r w:rsidRPr="00C02493">
      <w:rPr>
        <w:rStyle w:val="PageNumber"/>
        <w:lang w:val="en-US"/>
      </w:rPr>
      <w:instrText xml:space="preserve"> PAGE </w:instrText>
    </w:r>
    <w:r w:rsidRPr="00C02493">
      <w:rPr>
        <w:rStyle w:val="PageNumber"/>
        <w:lang w:val="en-US"/>
      </w:rPr>
      <w:fldChar w:fldCharType="separate"/>
    </w:r>
    <w:r w:rsidR="00BF0DB2">
      <w:rPr>
        <w:rStyle w:val="PageNumber"/>
        <w:noProof/>
        <w:lang w:val="en-US"/>
      </w:rPr>
      <w:t>4</w:t>
    </w:r>
    <w:r w:rsidRPr="00C02493">
      <w:rPr>
        <w:rStyle w:val="PageNumber"/>
        <w:lang w:val="en-US"/>
      </w:rPr>
      <w:fldChar w:fldCharType="end"/>
    </w:r>
  </w:p>
  <w:p w:rsidR="00C02493" w:rsidRPr="00C02493" w:rsidRDefault="00C02493"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rsidP="00C02493">
    <w:pPr>
      <w:pStyle w:val="Header"/>
      <w:rPr>
        <w:lang w:val="fr-CH"/>
      </w:rPr>
    </w:pPr>
    <w:r>
      <w:rPr>
        <w:lang w:val="fr-CH"/>
      </w:rPr>
      <w:t>TC/57/INF/9</w:t>
    </w:r>
  </w:p>
  <w:p w:rsidR="00C02493" w:rsidRDefault="00C02493" w:rsidP="00C02493">
    <w:pPr>
      <w:pStyle w:val="Header"/>
      <w:rPr>
        <w:lang w:val="fr-CH"/>
      </w:rPr>
    </w:pPr>
  </w:p>
  <w:p w:rsidR="00C02493" w:rsidRDefault="00C02493" w:rsidP="00C02493">
    <w:pPr>
      <w:pStyle w:val="Header"/>
      <w:rPr>
        <w:lang w:val="fr-CH"/>
      </w:rPr>
    </w:pPr>
    <w:r>
      <w:rPr>
        <w:lang w:val="fr-CH"/>
      </w:rPr>
      <w:t>ANNEXE I</w:t>
    </w:r>
  </w:p>
  <w:p w:rsidR="00C02493" w:rsidRPr="004658AB" w:rsidRDefault="00C02493" w:rsidP="00C02493">
    <w:pPr>
      <w:pStyle w:val="Heade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4658AB" w:rsidRDefault="00C02493" w:rsidP="00C02493">
    <w:pPr>
      <w:pStyle w:val="Header"/>
      <w:rPr>
        <w:rStyle w:val="PageNumber"/>
        <w:lang w:val="fr-CH"/>
      </w:rPr>
    </w:pPr>
    <w:r>
      <w:rPr>
        <w:noProof/>
        <w:lang w:val="en-US"/>
      </w:rPr>
      <mc:AlternateContent>
        <mc:Choice Requires="wps">
          <w:drawing>
            <wp:anchor distT="558800" distB="0" distL="114300" distR="114300" simplePos="0" relativeHeight="251667456" behindDoc="0" locked="0" layoutInCell="0" allowOverlap="1" wp14:anchorId="4C681B27" wp14:editId="50E679BD">
              <wp:simplePos x="0" y="0"/>
              <wp:positionH relativeFrom="margin">
                <wp:align>center</wp:align>
              </wp:positionH>
              <wp:positionV relativeFrom="bottomMargin">
                <wp:posOffset>558800</wp:posOffset>
              </wp:positionV>
              <wp:extent cx="7620000" cy="317500"/>
              <wp:effectExtent l="0" t="0" r="0" b="6350"/>
              <wp:wrapNone/>
              <wp:docPr id="10" name="TITUSE3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493" w:rsidRDefault="00C02493" w:rsidP="00C02493">
                          <w:pPr>
                            <w:jc w:val="center"/>
                          </w:pPr>
                          <w:r w:rsidRPr="001B5E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681B27" id="_x0000_t202" coordsize="21600,21600" o:spt="202" path="m,l,21600r21600,l21600,xe">
              <v:stroke joinstyle="miter"/>
              <v:path gradientshapeok="t" o:connecttype="rect"/>
            </v:shapetype>
            <v:shape id="TITUSE3footer" o:spid="_x0000_s1031" type="#_x0000_t202" style="position:absolute;left:0;text-align:left;margin-left:0;margin-top:44pt;width:600pt;height:25pt;z-index:25166745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3YHqg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CeC3YHqgIAAGUFAAAOAAAAAAAAAAAAAAAA&#10;AC4CAABkcnMvZTJvRG9jLnhtbFBLAQItABQABgAIAAAAIQDN8vMo2gAAAAgBAAAPAAAAAAAAAAAA&#10;AAAAAAQFAABkcnMvZG93bnJldi54bWxQSwUGAAAAAAQABADzAAAACwYAAAAA&#10;" o:allowincell="f" filled="f" stroked="f" strokeweight=".5pt">
              <v:path arrowok="t"/>
              <v:textbox>
                <w:txbxContent>
                  <w:p w:rsidR="00C02493" w:rsidRDefault="00C02493" w:rsidP="00C02493">
                    <w:pPr>
                      <w:jc w:val="center"/>
                    </w:pPr>
                    <w:r w:rsidRPr="001B5E62">
                      <w:rPr>
                        <w:color w:val="000000"/>
                        <w:sz w:val="17"/>
                      </w:rPr>
                      <w:t>WIPO FOR OFFICIAL USE ONLY</w:t>
                    </w:r>
                  </w:p>
                </w:txbxContent>
              </v:textbox>
              <w10:wrap anchorx="margin" anchory="margin"/>
            </v:shape>
          </w:pict>
        </mc:Fallback>
      </mc:AlternateContent>
    </w:r>
    <w:r w:rsidRPr="004658AB">
      <w:rPr>
        <w:rStyle w:val="PageNumber"/>
        <w:lang w:val="fr-CH"/>
      </w:rPr>
      <w:t>TC/57/INF/9</w:t>
    </w:r>
  </w:p>
  <w:p w:rsidR="00C02493" w:rsidRPr="004658AB" w:rsidRDefault="00C02493" w:rsidP="00C02493">
    <w:pPr>
      <w:pStyle w:val="Header"/>
      <w:rPr>
        <w:lang w:val="fr-CH"/>
      </w:rPr>
    </w:pPr>
    <w:r w:rsidRPr="004658AB">
      <w:rPr>
        <w:lang w:val="fr-CH"/>
      </w:rPr>
      <w:t xml:space="preserve">Annex </w:t>
    </w:r>
    <w:r>
      <w:rPr>
        <w:lang w:val="fr-CH"/>
      </w:rPr>
      <w:t>II</w:t>
    </w:r>
    <w:r w:rsidRPr="004658AB">
      <w:rPr>
        <w:lang w:val="fr-CH"/>
      </w:rPr>
      <w:t xml:space="preserve">, page </w:t>
    </w:r>
    <w:r w:rsidRPr="00C5280D">
      <w:rPr>
        <w:rStyle w:val="PageNumber"/>
        <w:lang w:val="en-US"/>
      </w:rPr>
      <w:fldChar w:fldCharType="begin"/>
    </w:r>
    <w:r w:rsidRPr="004658AB">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C02493" w:rsidRPr="004658AB" w:rsidRDefault="00C02493" w:rsidP="00C02493">
    <w:pP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E60D69" w:rsidRDefault="00C02493" w:rsidP="00EB048E">
    <w:pPr>
      <w:pStyle w:val="Header"/>
      <w:rPr>
        <w:rStyle w:val="PageNumber"/>
        <w:lang w:val="fr-CH"/>
      </w:rPr>
    </w:pPr>
    <w:r w:rsidRPr="00E60D69">
      <w:rPr>
        <w:rStyle w:val="PageNumber"/>
        <w:lang w:val="fr-CH"/>
      </w:rPr>
      <w:t>TC/57/INF/9</w:t>
    </w:r>
  </w:p>
  <w:p w:rsidR="00C02493" w:rsidRPr="00E60D69" w:rsidRDefault="00C02493" w:rsidP="00C02493">
    <w:pPr>
      <w:pStyle w:val="Header"/>
      <w:rPr>
        <w:lang w:val="fr-CH"/>
      </w:rPr>
    </w:pPr>
    <w:r w:rsidRPr="00E60D69">
      <w:rPr>
        <w:lang w:val="fr-CH"/>
      </w:rPr>
      <w:t xml:space="preserve">Annexe II, page </w:t>
    </w:r>
    <w:r w:rsidRPr="00E60D69">
      <w:rPr>
        <w:rStyle w:val="PageNumber"/>
        <w:lang w:val="en-US"/>
      </w:rPr>
      <w:fldChar w:fldCharType="begin"/>
    </w:r>
    <w:r w:rsidRPr="00E60D69">
      <w:rPr>
        <w:rStyle w:val="PageNumber"/>
        <w:lang w:val="fr-CH"/>
      </w:rPr>
      <w:instrText xml:space="preserve"> PAGE </w:instrText>
    </w:r>
    <w:r w:rsidRPr="00E60D69">
      <w:rPr>
        <w:rStyle w:val="PageNumber"/>
        <w:lang w:val="en-US"/>
      </w:rPr>
      <w:fldChar w:fldCharType="separate"/>
    </w:r>
    <w:r w:rsidR="00BF0DB2">
      <w:rPr>
        <w:rStyle w:val="PageNumber"/>
        <w:noProof/>
        <w:lang w:val="fr-CH"/>
      </w:rPr>
      <w:t>3</w:t>
    </w:r>
    <w:r w:rsidRPr="00E60D69">
      <w:rPr>
        <w:rStyle w:val="PageNumber"/>
        <w:lang w:val="en-US"/>
      </w:rPr>
      <w:fldChar w:fldCharType="end"/>
    </w:r>
  </w:p>
  <w:p w:rsidR="00C02493" w:rsidRPr="00E60D69" w:rsidRDefault="00C02493"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Default="00C02493" w:rsidP="00C02493">
    <w:pPr>
      <w:pStyle w:val="Header"/>
      <w:rPr>
        <w:lang w:val="fr-CH"/>
      </w:rPr>
    </w:pPr>
    <w:r>
      <w:rPr>
        <w:lang w:val="fr-CH"/>
      </w:rPr>
      <w:t>TC/57/INF/9</w:t>
    </w:r>
  </w:p>
  <w:p w:rsidR="00C02493" w:rsidRDefault="00C02493" w:rsidP="00C02493">
    <w:pPr>
      <w:pStyle w:val="Header"/>
      <w:rPr>
        <w:lang w:val="fr-CH"/>
      </w:rPr>
    </w:pPr>
  </w:p>
  <w:p w:rsidR="00C02493" w:rsidRDefault="00C02493" w:rsidP="00C02493">
    <w:pPr>
      <w:pStyle w:val="Header"/>
      <w:rPr>
        <w:lang w:val="fr-CH"/>
      </w:rPr>
    </w:pPr>
    <w:r>
      <w:rPr>
        <w:lang w:val="fr-CH"/>
      </w:rPr>
      <w:t>ANNEX</w:t>
    </w:r>
    <w:r w:rsidR="00715C77">
      <w:rPr>
        <w:lang w:val="fr-CH"/>
      </w:rPr>
      <w:t>E</w:t>
    </w:r>
    <w:r>
      <w:rPr>
        <w:lang w:val="fr-CH"/>
      </w:rPr>
      <w:t xml:space="preserve"> II</w:t>
    </w:r>
  </w:p>
  <w:p w:rsidR="00C02493" w:rsidRPr="004658AB" w:rsidRDefault="00C02493" w:rsidP="00C02493">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493" w:rsidRPr="004658AB" w:rsidRDefault="00C02493" w:rsidP="00C02493">
    <w:pPr>
      <w:pStyle w:val="Header"/>
      <w:rPr>
        <w:rStyle w:val="PageNumber"/>
        <w:lang w:val="fr-CH"/>
      </w:rPr>
    </w:pPr>
    <w:r>
      <w:rPr>
        <w:noProof/>
        <w:lang w:val="en-US"/>
      </w:rPr>
      <mc:AlternateContent>
        <mc:Choice Requires="wps">
          <w:drawing>
            <wp:anchor distT="558800" distB="0" distL="114300" distR="114300" simplePos="0" relativeHeight="251670528" behindDoc="0" locked="0" layoutInCell="0" allowOverlap="1" wp14:anchorId="423C3963" wp14:editId="1B726F26">
              <wp:simplePos x="0" y="0"/>
              <wp:positionH relativeFrom="margin">
                <wp:align>center</wp:align>
              </wp:positionH>
              <wp:positionV relativeFrom="bottomMargin">
                <wp:posOffset>558800</wp:posOffset>
              </wp:positionV>
              <wp:extent cx="7620000" cy="317500"/>
              <wp:effectExtent l="0" t="0" r="0" b="6350"/>
              <wp:wrapNone/>
              <wp:docPr id="13" name="TITUSE4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C02493" w:rsidRDefault="00C02493" w:rsidP="00C02493">
                          <w:pPr>
                            <w:jc w:val="center"/>
                          </w:pPr>
                          <w:r w:rsidRPr="001B5E62">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3C3963" id="_x0000_t202" coordsize="21600,21600" o:spt="202" path="m,l,21600r21600,l21600,xe">
              <v:stroke joinstyle="miter"/>
              <v:path gradientshapeok="t" o:connecttype="rect"/>
            </v:shapetype>
            <v:shape id="TITUSE4footer" o:spid="_x0000_s1034" type="#_x0000_t202" style="position:absolute;left:0;text-align:left;margin-left:0;margin-top:44pt;width:600pt;height:25pt;z-index:25167052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Xb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l3/XbqgIAAGUFAAAOAAAAAAAAAAAAAAAA&#10;AC4CAABkcnMvZTJvRG9jLnhtbFBLAQItABQABgAIAAAAIQDN8vMo2gAAAAgBAAAPAAAAAAAAAAAA&#10;AAAAAAQFAABkcnMvZG93bnJldi54bWxQSwUGAAAAAAQABADzAAAACwYAAAAA&#10;" o:allowincell="f" filled="f" stroked="f" strokeweight=".5pt">
              <v:path arrowok="t"/>
              <v:textbox>
                <w:txbxContent>
                  <w:p w:rsidR="00C02493" w:rsidRDefault="00C02493" w:rsidP="00C02493">
                    <w:pPr>
                      <w:jc w:val="center"/>
                    </w:pPr>
                    <w:r w:rsidRPr="001B5E62">
                      <w:rPr>
                        <w:color w:val="000000"/>
                        <w:sz w:val="17"/>
                      </w:rPr>
                      <w:t>WIPO FOR OFFICIAL USE ONLY</w:t>
                    </w:r>
                  </w:p>
                </w:txbxContent>
              </v:textbox>
              <w10:wrap anchorx="margin" anchory="margin"/>
            </v:shape>
          </w:pict>
        </mc:Fallback>
      </mc:AlternateContent>
    </w:r>
    <w:r w:rsidRPr="004658AB">
      <w:rPr>
        <w:rStyle w:val="PageNumber"/>
        <w:lang w:val="fr-CH"/>
      </w:rPr>
      <w:t>TC/57/INF/9</w:t>
    </w:r>
  </w:p>
  <w:p w:rsidR="00C02493" w:rsidRPr="004658AB" w:rsidRDefault="00C02493" w:rsidP="00C02493">
    <w:pPr>
      <w:pStyle w:val="Header"/>
      <w:rPr>
        <w:lang w:val="fr-CH"/>
      </w:rPr>
    </w:pPr>
    <w:r w:rsidRPr="004658AB">
      <w:rPr>
        <w:lang w:val="fr-CH"/>
      </w:rPr>
      <w:t xml:space="preserve">Annex </w:t>
    </w:r>
    <w:r>
      <w:rPr>
        <w:lang w:val="fr-CH"/>
      </w:rPr>
      <w:t>III</w:t>
    </w:r>
    <w:r w:rsidRPr="004658AB">
      <w:rPr>
        <w:lang w:val="fr-CH"/>
      </w:rPr>
      <w:t xml:space="preserve">, page </w:t>
    </w:r>
    <w:r w:rsidRPr="00C5280D">
      <w:rPr>
        <w:rStyle w:val="PageNumber"/>
        <w:lang w:val="en-US"/>
      </w:rPr>
      <w:fldChar w:fldCharType="begin"/>
    </w:r>
    <w:r w:rsidRPr="004658AB">
      <w:rPr>
        <w:rStyle w:val="PageNumber"/>
        <w:lang w:val="fr-CH"/>
      </w:rPr>
      <w:instrText xml:space="preserve"> PAGE </w:instrText>
    </w:r>
    <w:r w:rsidRPr="00C5280D">
      <w:rPr>
        <w:rStyle w:val="PageNumber"/>
        <w:lang w:val="en-US"/>
      </w:rPr>
      <w:fldChar w:fldCharType="separate"/>
    </w:r>
    <w:r>
      <w:rPr>
        <w:rStyle w:val="PageNumber"/>
        <w:noProof/>
        <w:lang w:val="fr-CH"/>
      </w:rPr>
      <w:t>2</w:t>
    </w:r>
    <w:r w:rsidRPr="00C5280D">
      <w:rPr>
        <w:rStyle w:val="PageNumber"/>
        <w:lang w:val="en-US"/>
      </w:rPr>
      <w:fldChar w:fldCharType="end"/>
    </w:r>
  </w:p>
  <w:p w:rsidR="00C02493" w:rsidRPr="004658AB" w:rsidRDefault="00C02493" w:rsidP="00C0249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123B2"/>
    <w:multiLevelType w:val="hybridMultilevel"/>
    <w:tmpl w:val="B9E65D12"/>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6152A2F"/>
    <w:multiLevelType w:val="singleLevel"/>
    <w:tmpl w:val="04090017"/>
    <w:lvl w:ilvl="0">
      <w:start w:val="1"/>
      <w:numFmt w:val="lowerLetter"/>
      <w:lvlText w:val="%1)"/>
      <w:lvlJc w:val="left"/>
      <w:pPr>
        <w:ind w:left="1494" w:hanging="360"/>
      </w:pPr>
    </w:lvl>
  </w:abstractNum>
  <w:abstractNum w:abstractNumId="3"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5" w15:restartNumberingAfterBreak="0">
    <w:nsid w:val="4FD0192D"/>
    <w:multiLevelType w:val="hybridMultilevel"/>
    <w:tmpl w:val="3D5A1C8E"/>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7DD6448F"/>
    <w:multiLevelType w:val="hybridMultilevel"/>
    <w:tmpl w:val="F4DC4562"/>
    <w:lvl w:ilvl="0" w:tplc="10AE59DE">
      <w:start w:val="1"/>
      <w:numFmt w:val="lowerRoman"/>
      <w:lvlText w:val="%1)"/>
      <w:lvlJc w:val="left"/>
      <w:pPr>
        <w:ind w:left="1287" w:hanging="720"/>
      </w:pPr>
      <w:rPr>
        <w:rFonts w:hint="default"/>
        <w:color w:val="000000"/>
      </w:rPr>
    </w:lvl>
    <w:lvl w:ilvl="1" w:tplc="100C0019" w:tentative="1">
      <w:start w:val="1"/>
      <w:numFmt w:val="lowerLetter"/>
      <w:lvlText w:val="%2."/>
      <w:lvlJc w:val="left"/>
      <w:pPr>
        <w:ind w:left="1647" w:hanging="360"/>
      </w:pPr>
    </w:lvl>
    <w:lvl w:ilvl="2" w:tplc="100C001B" w:tentative="1">
      <w:start w:val="1"/>
      <w:numFmt w:val="lowerRoman"/>
      <w:lvlText w:val="%3."/>
      <w:lvlJc w:val="right"/>
      <w:pPr>
        <w:ind w:left="2367" w:hanging="180"/>
      </w:pPr>
    </w:lvl>
    <w:lvl w:ilvl="3" w:tplc="100C000F" w:tentative="1">
      <w:start w:val="1"/>
      <w:numFmt w:val="decimal"/>
      <w:lvlText w:val="%4."/>
      <w:lvlJc w:val="left"/>
      <w:pPr>
        <w:ind w:left="3087" w:hanging="360"/>
      </w:pPr>
    </w:lvl>
    <w:lvl w:ilvl="4" w:tplc="100C0019" w:tentative="1">
      <w:start w:val="1"/>
      <w:numFmt w:val="lowerLetter"/>
      <w:lvlText w:val="%5."/>
      <w:lvlJc w:val="left"/>
      <w:pPr>
        <w:ind w:left="3807" w:hanging="360"/>
      </w:pPr>
    </w:lvl>
    <w:lvl w:ilvl="5" w:tplc="100C001B" w:tentative="1">
      <w:start w:val="1"/>
      <w:numFmt w:val="lowerRoman"/>
      <w:lvlText w:val="%6."/>
      <w:lvlJc w:val="right"/>
      <w:pPr>
        <w:ind w:left="4527" w:hanging="180"/>
      </w:pPr>
    </w:lvl>
    <w:lvl w:ilvl="6" w:tplc="100C000F" w:tentative="1">
      <w:start w:val="1"/>
      <w:numFmt w:val="decimal"/>
      <w:lvlText w:val="%7."/>
      <w:lvlJc w:val="left"/>
      <w:pPr>
        <w:ind w:left="5247" w:hanging="360"/>
      </w:pPr>
    </w:lvl>
    <w:lvl w:ilvl="7" w:tplc="100C0019" w:tentative="1">
      <w:start w:val="1"/>
      <w:numFmt w:val="lowerLetter"/>
      <w:lvlText w:val="%8."/>
      <w:lvlJc w:val="left"/>
      <w:pPr>
        <w:ind w:left="5967" w:hanging="360"/>
      </w:pPr>
    </w:lvl>
    <w:lvl w:ilvl="8" w:tplc="100C001B" w:tentative="1">
      <w:start w:val="1"/>
      <w:numFmt w:val="lowerRoman"/>
      <w:lvlText w:val="%9."/>
      <w:lvlJc w:val="right"/>
      <w:pPr>
        <w:ind w:left="6687" w:hanging="180"/>
      </w:pPr>
    </w:lvl>
  </w:abstractNum>
  <w:num w:numId="1">
    <w:abstractNumId w:val="4"/>
  </w:num>
  <w:num w:numId="2">
    <w:abstractNumId w:val="5"/>
  </w:num>
  <w:num w:numId="3">
    <w:abstractNumId w:val="7"/>
  </w:num>
  <w:num w:numId="4">
    <w:abstractNumId w:val="3"/>
    <w:lvlOverride w:ilvl="0">
      <w:startOverride w:val="1"/>
    </w:lvlOverride>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xUPOV LDTERM|WIPOLDTERM"/>
    <w:docVar w:name="TermBaseURL" w:val="empty"/>
    <w:docVar w:name="TextBases" w:val="TextBase TMs\WorkspaceFTS\UPOV\TGs|TextBase TMs\WorkspaceFTS\UPOV\UPOV|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853520"/>
    <w:rsid w:val="00010CF3"/>
    <w:rsid w:val="00011E27"/>
    <w:rsid w:val="000148BC"/>
    <w:rsid w:val="00024AB8"/>
    <w:rsid w:val="00027994"/>
    <w:rsid w:val="00030854"/>
    <w:rsid w:val="00036028"/>
    <w:rsid w:val="00044642"/>
    <w:rsid w:val="000446B9"/>
    <w:rsid w:val="00047E21"/>
    <w:rsid w:val="00050E16"/>
    <w:rsid w:val="00053512"/>
    <w:rsid w:val="00062DF9"/>
    <w:rsid w:val="000842A7"/>
    <w:rsid w:val="00085505"/>
    <w:rsid w:val="000C4E25"/>
    <w:rsid w:val="000C7021"/>
    <w:rsid w:val="000D6BBC"/>
    <w:rsid w:val="000D7780"/>
    <w:rsid w:val="000E3068"/>
    <w:rsid w:val="000E636A"/>
    <w:rsid w:val="000F2F11"/>
    <w:rsid w:val="00105929"/>
    <w:rsid w:val="001101B7"/>
    <w:rsid w:val="00110C36"/>
    <w:rsid w:val="001131D5"/>
    <w:rsid w:val="001256A4"/>
    <w:rsid w:val="00141DB8"/>
    <w:rsid w:val="00172084"/>
    <w:rsid w:val="0017474A"/>
    <w:rsid w:val="001758C6"/>
    <w:rsid w:val="00182B99"/>
    <w:rsid w:val="00183ABB"/>
    <w:rsid w:val="001C1F2F"/>
    <w:rsid w:val="001F3D68"/>
    <w:rsid w:val="0021332C"/>
    <w:rsid w:val="00213982"/>
    <w:rsid w:val="00217584"/>
    <w:rsid w:val="0024416D"/>
    <w:rsid w:val="00271911"/>
    <w:rsid w:val="002800A0"/>
    <w:rsid w:val="002801B3"/>
    <w:rsid w:val="00281060"/>
    <w:rsid w:val="00287F06"/>
    <w:rsid w:val="002940E8"/>
    <w:rsid w:val="00294751"/>
    <w:rsid w:val="00297D3F"/>
    <w:rsid w:val="002A6E50"/>
    <w:rsid w:val="002B4298"/>
    <w:rsid w:val="002C256A"/>
    <w:rsid w:val="00305A7F"/>
    <w:rsid w:val="003152FE"/>
    <w:rsid w:val="00327436"/>
    <w:rsid w:val="00337C0A"/>
    <w:rsid w:val="003431B7"/>
    <w:rsid w:val="00344240"/>
    <w:rsid w:val="00344BD6"/>
    <w:rsid w:val="0035084F"/>
    <w:rsid w:val="0035528D"/>
    <w:rsid w:val="00361821"/>
    <w:rsid w:val="00361E9E"/>
    <w:rsid w:val="0039017C"/>
    <w:rsid w:val="003A2160"/>
    <w:rsid w:val="003C691E"/>
    <w:rsid w:val="003C7FBE"/>
    <w:rsid w:val="003D227C"/>
    <w:rsid w:val="003D2B4D"/>
    <w:rsid w:val="003F6768"/>
    <w:rsid w:val="00402167"/>
    <w:rsid w:val="0040557F"/>
    <w:rsid w:val="0041790D"/>
    <w:rsid w:val="00420F2D"/>
    <w:rsid w:val="00444A88"/>
    <w:rsid w:val="00474DA4"/>
    <w:rsid w:val="00476B4D"/>
    <w:rsid w:val="004805FA"/>
    <w:rsid w:val="004868D5"/>
    <w:rsid w:val="004935D2"/>
    <w:rsid w:val="004B1215"/>
    <w:rsid w:val="004B582D"/>
    <w:rsid w:val="004B7B54"/>
    <w:rsid w:val="004D047D"/>
    <w:rsid w:val="004F1E9E"/>
    <w:rsid w:val="004F255C"/>
    <w:rsid w:val="004F305A"/>
    <w:rsid w:val="004F70D4"/>
    <w:rsid w:val="00512164"/>
    <w:rsid w:val="00512B9B"/>
    <w:rsid w:val="00515B67"/>
    <w:rsid w:val="00520297"/>
    <w:rsid w:val="005332CF"/>
    <w:rsid w:val="005338F9"/>
    <w:rsid w:val="005422C2"/>
    <w:rsid w:val="0054281C"/>
    <w:rsid w:val="00544581"/>
    <w:rsid w:val="00545E42"/>
    <w:rsid w:val="0055268D"/>
    <w:rsid w:val="005764F8"/>
    <w:rsid w:val="00576BE4"/>
    <w:rsid w:val="00576CC1"/>
    <w:rsid w:val="005929CF"/>
    <w:rsid w:val="00595BD2"/>
    <w:rsid w:val="005A400A"/>
    <w:rsid w:val="005A5D87"/>
    <w:rsid w:val="005F7B92"/>
    <w:rsid w:val="00612379"/>
    <w:rsid w:val="006147C7"/>
    <w:rsid w:val="006153B6"/>
    <w:rsid w:val="0061555F"/>
    <w:rsid w:val="00615E07"/>
    <w:rsid w:val="006365EA"/>
    <w:rsid w:val="00636CA6"/>
    <w:rsid w:val="00641200"/>
    <w:rsid w:val="00645CA8"/>
    <w:rsid w:val="006553BC"/>
    <w:rsid w:val="006655D3"/>
    <w:rsid w:val="00667404"/>
    <w:rsid w:val="00687EB4"/>
    <w:rsid w:val="00695C56"/>
    <w:rsid w:val="006A5CDE"/>
    <w:rsid w:val="006A644A"/>
    <w:rsid w:val="006B17D2"/>
    <w:rsid w:val="006B5204"/>
    <w:rsid w:val="006C224E"/>
    <w:rsid w:val="006D780A"/>
    <w:rsid w:val="0071271E"/>
    <w:rsid w:val="00715C77"/>
    <w:rsid w:val="00732DEC"/>
    <w:rsid w:val="00735BD5"/>
    <w:rsid w:val="007451DB"/>
    <w:rsid w:val="00750F82"/>
    <w:rsid w:val="00751613"/>
    <w:rsid w:val="00754097"/>
    <w:rsid w:val="007556F6"/>
    <w:rsid w:val="00760EEF"/>
    <w:rsid w:val="00777EE5"/>
    <w:rsid w:val="00784836"/>
    <w:rsid w:val="0079023E"/>
    <w:rsid w:val="007A2854"/>
    <w:rsid w:val="007A531B"/>
    <w:rsid w:val="007B0362"/>
    <w:rsid w:val="007C1D92"/>
    <w:rsid w:val="007C3D13"/>
    <w:rsid w:val="007C4CB9"/>
    <w:rsid w:val="007D0B9D"/>
    <w:rsid w:val="007D19B0"/>
    <w:rsid w:val="007E2AEA"/>
    <w:rsid w:val="007F498F"/>
    <w:rsid w:val="0080679D"/>
    <w:rsid w:val="008108B0"/>
    <w:rsid w:val="00811B20"/>
    <w:rsid w:val="008211B5"/>
    <w:rsid w:val="0082296E"/>
    <w:rsid w:val="00823A7B"/>
    <w:rsid w:val="00824099"/>
    <w:rsid w:val="00824DA9"/>
    <w:rsid w:val="00846D7C"/>
    <w:rsid w:val="00853520"/>
    <w:rsid w:val="008564B2"/>
    <w:rsid w:val="00864C55"/>
    <w:rsid w:val="00867AC1"/>
    <w:rsid w:val="00890DF8"/>
    <w:rsid w:val="00892780"/>
    <w:rsid w:val="00897A4D"/>
    <w:rsid w:val="008A743F"/>
    <w:rsid w:val="008B3D6F"/>
    <w:rsid w:val="008B7586"/>
    <w:rsid w:val="008C0970"/>
    <w:rsid w:val="008C73D8"/>
    <w:rsid w:val="008D0BC5"/>
    <w:rsid w:val="008D2CF7"/>
    <w:rsid w:val="008E323F"/>
    <w:rsid w:val="008E661F"/>
    <w:rsid w:val="00900C26"/>
    <w:rsid w:val="0090197F"/>
    <w:rsid w:val="00906DDC"/>
    <w:rsid w:val="00934E09"/>
    <w:rsid w:val="00936253"/>
    <w:rsid w:val="00940D46"/>
    <w:rsid w:val="009519AC"/>
    <w:rsid w:val="00952DD4"/>
    <w:rsid w:val="0095799F"/>
    <w:rsid w:val="00957A4B"/>
    <w:rsid w:val="00965AE7"/>
    <w:rsid w:val="00970FED"/>
    <w:rsid w:val="00983A46"/>
    <w:rsid w:val="0098717A"/>
    <w:rsid w:val="00990658"/>
    <w:rsid w:val="00992D82"/>
    <w:rsid w:val="00997029"/>
    <w:rsid w:val="009A7339"/>
    <w:rsid w:val="009B440E"/>
    <w:rsid w:val="009D683D"/>
    <w:rsid w:val="009D690D"/>
    <w:rsid w:val="009E65B6"/>
    <w:rsid w:val="009F00F0"/>
    <w:rsid w:val="00A03297"/>
    <w:rsid w:val="00A2300A"/>
    <w:rsid w:val="00A234EB"/>
    <w:rsid w:val="00A24C10"/>
    <w:rsid w:val="00A42AC3"/>
    <w:rsid w:val="00A430CF"/>
    <w:rsid w:val="00A54309"/>
    <w:rsid w:val="00A54C39"/>
    <w:rsid w:val="00A623CF"/>
    <w:rsid w:val="00A706D3"/>
    <w:rsid w:val="00A90AB1"/>
    <w:rsid w:val="00A937B4"/>
    <w:rsid w:val="00AA4C85"/>
    <w:rsid w:val="00AB2B93"/>
    <w:rsid w:val="00AB530F"/>
    <w:rsid w:val="00AB7BFD"/>
    <w:rsid w:val="00AB7E5B"/>
    <w:rsid w:val="00AC2883"/>
    <w:rsid w:val="00AE0EF1"/>
    <w:rsid w:val="00AE2937"/>
    <w:rsid w:val="00B07301"/>
    <w:rsid w:val="00B11F3E"/>
    <w:rsid w:val="00B164A6"/>
    <w:rsid w:val="00B224DE"/>
    <w:rsid w:val="00B324D4"/>
    <w:rsid w:val="00B33BCB"/>
    <w:rsid w:val="00B46575"/>
    <w:rsid w:val="00B54D0F"/>
    <w:rsid w:val="00B61777"/>
    <w:rsid w:val="00B72A35"/>
    <w:rsid w:val="00B72C23"/>
    <w:rsid w:val="00B735BC"/>
    <w:rsid w:val="00B84BBD"/>
    <w:rsid w:val="00BA2C98"/>
    <w:rsid w:val="00BA43FB"/>
    <w:rsid w:val="00BB2A1A"/>
    <w:rsid w:val="00BB4230"/>
    <w:rsid w:val="00BC127D"/>
    <w:rsid w:val="00BC1FE6"/>
    <w:rsid w:val="00BF0DB2"/>
    <w:rsid w:val="00C02493"/>
    <w:rsid w:val="00C0292B"/>
    <w:rsid w:val="00C061B6"/>
    <w:rsid w:val="00C17D4A"/>
    <w:rsid w:val="00C2446C"/>
    <w:rsid w:val="00C36AE5"/>
    <w:rsid w:val="00C41F17"/>
    <w:rsid w:val="00C527FA"/>
    <w:rsid w:val="00C5280D"/>
    <w:rsid w:val="00C535F1"/>
    <w:rsid w:val="00C53EB3"/>
    <w:rsid w:val="00C5791C"/>
    <w:rsid w:val="00C66290"/>
    <w:rsid w:val="00C72B7A"/>
    <w:rsid w:val="00C973F2"/>
    <w:rsid w:val="00CA304C"/>
    <w:rsid w:val="00CA4D0E"/>
    <w:rsid w:val="00CA774A"/>
    <w:rsid w:val="00CC11B0"/>
    <w:rsid w:val="00CC1482"/>
    <w:rsid w:val="00CC2841"/>
    <w:rsid w:val="00CC40C2"/>
    <w:rsid w:val="00CF1330"/>
    <w:rsid w:val="00CF35DB"/>
    <w:rsid w:val="00CF4E99"/>
    <w:rsid w:val="00CF7E36"/>
    <w:rsid w:val="00D04044"/>
    <w:rsid w:val="00D12D7C"/>
    <w:rsid w:val="00D3708D"/>
    <w:rsid w:val="00D40426"/>
    <w:rsid w:val="00D57C96"/>
    <w:rsid w:val="00D57D18"/>
    <w:rsid w:val="00D7657E"/>
    <w:rsid w:val="00D91203"/>
    <w:rsid w:val="00D93066"/>
    <w:rsid w:val="00D95174"/>
    <w:rsid w:val="00DA4973"/>
    <w:rsid w:val="00DA6F36"/>
    <w:rsid w:val="00DB04EA"/>
    <w:rsid w:val="00DB176E"/>
    <w:rsid w:val="00DB4E01"/>
    <w:rsid w:val="00DB596E"/>
    <w:rsid w:val="00DB6A48"/>
    <w:rsid w:val="00DB7773"/>
    <w:rsid w:val="00DC00EA"/>
    <w:rsid w:val="00DC3802"/>
    <w:rsid w:val="00DE41F8"/>
    <w:rsid w:val="00DE77A5"/>
    <w:rsid w:val="00E07D87"/>
    <w:rsid w:val="00E27068"/>
    <w:rsid w:val="00E32F7E"/>
    <w:rsid w:val="00E40688"/>
    <w:rsid w:val="00E5267B"/>
    <w:rsid w:val="00E57D2E"/>
    <w:rsid w:val="00E60D69"/>
    <w:rsid w:val="00E63C0E"/>
    <w:rsid w:val="00E72D49"/>
    <w:rsid w:val="00E7593C"/>
    <w:rsid w:val="00E7678A"/>
    <w:rsid w:val="00E8615C"/>
    <w:rsid w:val="00E935F1"/>
    <w:rsid w:val="00E94A81"/>
    <w:rsid w:val="00E974A2"/>
    <w:rsid w:val="00EA1FFB"/>
    <w:rsid w:val="00EB048E"/>
    <w:rsid w:val="00EB4E9C"/>
    <w:rsid w:val="00EC07E0"/>
    <w:rsid w:val="00EE2376"/>
    <w:rsid w:val="00EE34DF"/>
    <w:rsid w:val="00EF2F89"/>
    <w:rsid w:val="00F03E98"/>
    <w:rsid w:val="00F05954"/>
    <w:rsid w:val="00F1237A"/>
    <w:rsid w:val="00F22CBD"/>
    <w:rsid w:val="00F272F1"/>
    <w:rsid w:val="00F45372"/>
    <w:rsid w:val="00F560F7"/>
    <w:rsid w:val="00F6334D"/>
    <w:rsid w:val="00F66393"/>
    <w:rsid w:val="00F734C8"/>
    <w:rsid w:val="00FA49AB"/>
    <w:rsid w:val="00FB4BCF"/>
    <w:rsid w:val="00FD1B68"/>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025B92F"/>
  <w15:docId w15:val="{B5E03F52-92A9-45A7-AF5C-E1B83360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6D3"/>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A706D3"/>
    <w:pPr>
      <w:spacing w:before="60"/>
      <w:ind w:left="567" w:hanging="567"/>
      <w:jc w:val="both"/>
    </w:pPr>
    <w:rPr>
      <w:rFonts w:ascii="Arial" w:hAnsi="Arial"/>
      <w:sz w:val="16"/>
      <w:lang w:val="fr-FR"/>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F3D68"/>
    <w:pPr>
      <w:spacing w:after="600"/>
    </w:pPr>
    <w:rPr>
      <w:rFonts w:ascii="Arial" w:hAnsi="Arial"/>
      <w:i/>
      <w:iCs/>
      <w:color w:val="A6A6A6" w:themeColor="background1" w:themeShade="A6"/>
      <w:lang w:val="fr-FR"/>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F3D68"/>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B07301"/>
    <w:pPr>
      <w:tabs>
        <w:tab w:val="right" w:leader="dot" w:pos="9639"/>
      </w:tabs>
      <w:contextualSpacing/>
      <w:jc w:val="center"/>
    </w:pPr>
    <w:rPr>
      <w:rFonts w:ascii="Arial" w:hAnsi="Arial"/>
      <w:caps/>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853520"/>
    <w:pPr>
      <w:ind w:left="720"/>
      <w:contextualSpacing/>
    </w:pPr>
    <w:rPr>
      <w:rFonts w:eastAsia="MS Mincho"/>
      <w:lang w:val="en-US"/>
    </w:rPr>
  </w:style>
  <w:style w:type="character" w:customStyle="1" w:styleId="ListParagraphChar">
    <w:name w:val="List Paragraph Char"/>
    <w:aliases w:val="auto_list_(i) Char,List Paragraph1 Char"/>
    <w:basedOn w:val="DefaultParagraphFont"/>
    <w:link w:val="ListParagraph"/>
    <w:uiPriority w:val="34"/>
    <w:rsid w:val="00853520"/>
    <w:rPr>
      <w:rFonts w:ascii="Arial" w:eastAsia="MS Mincho" w:hAnsi="Arial"/>
    </w:rPr>
  </w:style>
  <w:style w:type="table" w:customStyle="1" w:styleId="TableGrid1">
    <w:name w:val="Table Grid1"/>
    <w:basedOn w:val="TableNormal"/>
    <w:next w:val="TableGrid"/>
    <w:rsid w:val="0085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53520"/>
    <w:rPr>
      <w:sz w:val="16"/>
      <w:szCs w:val="16"/>
    </w:rPr>
  </w:style>
  <w:style w:type="paragraph" w:styleId="CommentText">
    <w:name w:val="annotation text"/>
    <w:basedOn w:val="Normal"/>
    <w:link w:val="CommentTextChar"/>
    <w:uiPriority w:val="99"/>
    <w:semiHidden/>
    <w:unhideWhenUsed/>
    <w:rsid w:val="00853520"/>
    <w:rPr>
      <w:lang w:val="en-US"/>
    </w:rPr>
  </w:style>
  <w:style w:type="character" w:customStyle="1" w:styleId="CommentTextChar">
    <w:name w:val="Comment Text Char"/>
    <w:basedOn w:val="DefaultParagraphFont"/>
    <w:link w:val="CommentText"/>
    <w:uiPriority w:val="99"/>
    <w:semiHidden/>
    <w:rsid w:val="00853520"/>
    <w:rPr>
      <w:rFonts w:ascii="Arial" w:hAnsi="Arial"/>
    </w:rPr>
  </w:style>
  <w:style w:type="table" w:styleId="TableGrid">
    <w:name w:val="Table Grid"/>
    <w:basedOn w:val="TableNormal"/>
    <w:rsid w:val="0085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53520"/>
    <w:rPr>
      <w:rFonts w:ascii="Arial" w:hAnsi="Arial"/>
    </w:rPr>
  </w:style>
  <w:style w:type="table" w:customStyle="1" w:styleId="TableGrid2">
    <w:name w:val="Table Grid2"/>
    <w:basedOn w:val="TableNormal"/>
    <w:next w:val="TableGrid"/>
    <w:uiPriority w:val="39"/>
    <w:rsid w:val="008535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3520"/>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1101B7"/>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0EF7E-5E7D-4B46-BAE5-C7D370DCC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8109</Words>
  <Characters>45126</Characters>
  <Application>Microsoft Office Word</Application>
  <DocSecurity>0</DocSecurity>
  <Lines>1410</Lines>
  <Paragraphs>641</Paragraphs>
  <ScaleCrop>false</ScaleCrop>
  <HeadingPairs>
    <vt:vector size="2" baseType="variant">
      <vt:variant>
        <vt:lpstr>Title</vt:lpstr>
      </vt:variant>
      <vt:variant>
        <vt:i4>1</vt:i4>
      </vt:variant>
    </vt:vector>
  </HeadingPairs>
  <TitlesOfParts>
    <vt:vector size="1" baseType="lpstr">
      <vt:lpstr>TC/57</vt:lpstr>
    </vt:vector>
  </TitlesOfParts>
  <Company>UPOV</Company>
  <LinksUpToDate>false</LinksUpToDate>
  <CharactersWithSpaces>52594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TC/57/INF/9</dc:title>
  <dc:creator>BAILLY Delphine</dc:creator>
  <cp:lastModifiedBy>MAY Jessica</cp:lastModifiedBy>
  <cp:revision>73</cp:revision>
  <cp:lastPrinted>2016-11-22T15:41:00Z</cp:lastPrinted>
  <dcterms:created xsi:type="dcterms:W3CDTF">2021-10-04T14:12:00Z</dcterms:created>
  <dcterms:modified xsi:type="dcterms:W3CDTF">2021-10-14T13:39:00Z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aac0bc4f-b9c1-493a-aa3b-cd4a4b9b8191</vt:lpwstr>
  </property>
</Properties>
</file>