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096229" w:rsidTr="00EB4E9C">
        <w:tc>
          <w:tcPr>
            <w:tcW w:w="6522" w:type="dxa"/>
          </w:tcPr>
          <w:p w:rsidR="00DC3802" w:rsidRPr="00096229" w:rsidRDefault="00DC3802" w:rsidP="00AC2883">
            <w:r w:rsidRPr="00096229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096229" w:rsidRDefault="00A706D3" w:rsidP="00AC2883">
            <w:pPr>
              <w:pStyle w:val="Lettrine"/>
            </w:pPr>
            <w:r w:rsidRPr="00096229">
              <w:t>F</w:t>
            </w:r>
          </w:p>
        </w:tc>
      </w:tr>
      <w:tr w:rsidR="00DC3802" w:rsidRPr="00096229" w:rsidTr="00645CA8">
        <w:trPr>
          <w:trHeight w:val="219"/>
        </w:trPr>
        <w:tc>
          <w:tcPr>
            <w:tcW w:w="6522" w:type="dxa"/>
          </w:tcPr>
          <w:p w:rsidR="00DC3802" w:rsidRPr="00096229" w:rsidRDefault="00DC3802" w:rsidP="00A706D3">
            <w:pPr>
              <w:pStyle w:val="upove"/>
            </w:pPr>
            <w:r w:rsidRPr="00096229">
              <w:t xml:space="preserve">Union </w:t>
            </w:r>
            <w:r w:rsidR="00A706D3" w:rsidRPr="00096229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096229" w:rsidRDefault="00DC3802" w:rsidP="00DA4973"/>
        </w:tc>
      </w:tr>
    </w:tbl>
    <w:p w:rsidR="00B32E2A" w:rsidRDefault="00B32E2A" w:rsidP="00DC3802"/>
    <w:p w:rsidR="00DA4973" w:rsidRPr="00096229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096229" w:rsidTr="000E3068">
        <w:tc>
          <w:tcPr>
            <w:tcW w:w="6512" w:type="dxa"/>
            <w:tcBorders>
              <w:bottom w:val="single" w:sz="4" w:space="0" w:color="auto"/>
            </w:tcBorders>
          </w:tcPr>
          <w:p w:rsidR="00B32E2A" w:rsidRDefault="00A706D3" w:rsidP="00AC2883">
            <w:pPr>
              <w:pStyle w:val="Sessiontc"/>
              <w:spacing w:line="240" w:lineRule="auto"/>
            </w:pPr>
            <w:r w:rsidRPr="00096229">
              <w:t>Comité technique</w:t>
            </w:r>
          </w:p>
          <w:p w:rsidR="00EB4E9C" w:rsidRPr="00096229" w:rsidRDefault="00A706D3" w:rsidP="00A2300A">
            <w:pPr>
              <w:pStyle w:val="Sessiontcplacedate"/>
              <w:rPr>
                <w:sz w:val="22"/>
              </w:rPr>
            </w:pPr>
            <w:r w:rsidRPr="00096229">
              <w:t>Cinquante</w:t>
            </w:r>
            <w:r w:rsidR="00F043D1">
              <w:t>-</w:t>
            </w:r>
            <w:r w:rsidR="00027994" w:rsidRPr="00096229">
              <w:t>s</w:t>
            </w:r>
            <w:r w:rsidR="00A2300A" w:rsidRPr="00096229">
              <w:t>ept</w:t>
            </w:r>
            <w:r w:rsidR="00F043D1">
              <w:t>ième session</w:t>
            </w:r>
            <w:r w:rsidR="00EB4E9C" w:rsidRPr="00096229">
              <w:br/>
              <w:t>Gen</w:t>
            </w:r>
            <w:r w:rsidRPr="00096229">
              <w:t>è</w:t>
            </w:r>
            <w:r w:rsidR="00EB4E9C" w:rsidRPr="00096229">
              <w:t>v</w:t>
            </w:r>
            <w:r w:rsidRPr="00096229">
              <w:t>e</w:t>
            </w:r>
            <w:r w:rsidR="00EB4E9C" w:rsidRPr="00096229">
              <w:t xml:space="preserve">, </w:t>
            </w:r>
            <w:r w:rsidR="00897A4D" w:rsidRPr="00096229">
              <w:t>2</w:t>
            </w:r>
            <w:r w:rsidR="00A2300A" w:rsidRPr="00096229">
              <w:t>5</w:t>
            </w:r>
            <w:r w:rsidR="00897A4D" w:rsidRPr="00096229">
              <w:t xml:space="preserve"> et </w:t>
            </w:r>
            <w:r w:rsidR="001C1F2F" w:rsidRPr="00096229">
              <w:t>2</w:t>
            </w:r>
            <w:r w:rsidR="000E0C6B" w:rsidRPr="00096229">
              <w:t>6</w:t>
            </w:r>
            <w:r w:rsidR="000E0C6B">
              <w:t> </w:t>
            </w:r>
            <w:r w:rsidR="000E0C6B" w:rsidRPr="00096229">
              <w:t>octobre</w:t>
            </w:r>
            <w:r w:rsidR="000E0C6B">
              <w:t> </w:t>
            </w:r>
            <w:r w:rsidR="000E0C6B" w:rsidRPr="00096229">
              <w:t>20</w:t>
            </w:r>
            <w:r w:rsidR="00027994" w:rsidRPr="00096229">
              <w:t>2</w:t>
            </w:r>
            <w:r w:rsidR="00A2300A" w:rsidRPr="00096229">
              <w:t>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B32E2A" w:rsidRDefault="00027994" w:rsidP="003C7FBE">
            <w:pPr>
              <w:pStyle w:val="Doccode"/>
              <w:rPr>
                <w:lang w:val="fr-FR"/>
              </w:rPr>
            </w:pPr>
            <w:r w:rsidRPr="00096229">
              <w:rPr>
                <w:lang w:val="fr-FR"/>
              </w:rPr>
              <w:t>TC/5</w:t>
            </w:r>
            <w:r w:rsidR="00A2300A" w:rsidRPr="00096229">
              <w:rPr>
                <w:lang w:val="fr-FR"/>
              </w:rPr>
              <w:t>7</w:t>
            </w:r>
            <w:r w:rsidR="00EB4E9C" w:rsidRPr="00096229">
              <w:rPr>
                <w:lang w:val="fr-FR"/>
              </w:rPr>
              <w:t>/</w:t>
            </w:r>
            <w:r w:rsidR="00096229" w:rsidRPr="00096229">
              <w:rPr>
                <w:lang w:val="fr-FR"/>
              </w:rPr>
              <w:t>INF/5</w:t>
            </w:r>
          </w:p>
          <w:p w:rsidR="00B32E2A" w:rsidRDefault="00EB4E9C" w:rsidP="003C7FBE">
            <w:pPr>
              <w:pStyle w:val="Docoriginal"/>
            </w:pPr>
            <w:r w:rsidRPr="00096229">
              <w:t>Original</w:t>
            </w:r>
            <w:r w:rsidR="00F043D1">
              <w:t> :</w:t>
            </w:r>
            <w:r w:rsidRPr="00096229">
              <w:rPr>
                <w:b w:val="0"/>
                <w:spacing w:val="0"/>
              </w:rPr>
              <w:t xml:space="preserve"> </w:t>
            </w:r>
            <w:r w:rsidR="00A706D3" w:rsidRPr="00096229">
              <w:rPr>
                <w:b w:val="0"/>
                <w:spacing w:val="0"/>
              </w:rPr>
              <w:t>anglais</w:t>
            </w:r>
          </w:p>
          <w:p w:rsidR="000E3068" w:rsidRPr="00096229" w:rsidRDefault="00EB4E9C" w:rsidP="00096229">
            <w:pPr>
              <w:pStyle w:val="Docoriginal"/>
              <w:rPr>
                <w:b w:val="0"/>
                <w:spacing w:val="0"/>
              </w:rPr>
            </w:pPr>
            <w:r w:rsidRPr="00096229">
              <w:t>Date</w:t>
            </w:r>
            <w:r w:rsidR="00F043D1">
              <w:t> :</w:t>
            </w:r>
            <w:r w:rsidR="00897A4D" w:rsidRPr="00096229">
              <w:rPr>
                <w:b w:val="0"/>
                <w:spacing w:val="0"/>
              </w:rPr>
              <w:t xml:space="preserve"> </w:t>
            </w:r>
            <w:r w:rsidR="00096229" w:rsidRPr="00B4459A">
              <w:rPr>
                <w:b w:val="0"/>
                <w:spacing w:val="0"/>
              </w:rPr>
              <w:t>8 septembre </w:t>
            </w:r>
            <w:r w:rsidR="00027994" w:rsidRPr="00B4459A">
              <w:rPr>
                <w:b w:val="0"/>
                <w:spacing w:val="0"/>
              </w:rPr>
              <w:t>202</w:t>
            </w:r>
            <w:r w:rsidR="00A2300A" w:rsidRPr="00B4459A">
              <w:rPr>
                <w:b w:val="0"/>
                <w:spacing w:val="0"/>
              </w:rPr>
              <w:t>1</w:t>
            </w:r>
          </w:p>
        </w:tc>
      </w:tr>
    </w:tbl>
    <w:p w:rsidR="00B32E2A" w:rsidRDefault="003321D1" w:rsidP="006A644A">
      <w:pPr>
        <w:pStyle w:val="Titleofdoc0"/>
      </w:pPr>
      <w:bookmarkStart w:id="0" w:name="TitleOfDoc"/>
      <w:bookmarkEnd w:id="0"/>
      <w:r w:rsidRPr="00AD1716">
        <w:rPr>
          <w:lang w:val="fr-CH"/>
        </w:rPr>
        <w:t>Bases de données sur les descriptions variétales</w:t>
      </w:r>
    </w:p>
    <w:p w:rsidR="00B32E2A" w:rsidRDefault="00AE0EF1" w:rsidP="006A644A">
      <w:pPr>
        <w:pStyle w:val="preparedby1"/>
        <w:jc w:val="left"/>
      </w:pPr>
      <w:bookmarkStart w:id="1" w:name="Prepared"/>
      <w:bookmarkEnd w:id="1"/>
      <w:r w:rsidRPr="00096229">
        <w:t xml:space="preserve">Document </w:t>
      </w:r>
      <w:r w:rsidR="00A706D3" w:rsidRPr="00096229">
        <w:t>établi par le Bureau de l</w:t>
      </w:r>
      <w:r w:rsidR="00F043D1">
        <w:t>’</w:t>
      </w:r>
      <w:r w:rsidR="00A706D3" w:rsidRPr="00096229">
        <w:t>Union</w:t>
      </w:r>
    </w:p>
    <w:p w:rsidR="00B32E2A" w:rsidRDefault="00A706D3" w:rsidP="006A644A">
      <w:pPr>
        <w:pStyle w:val="Disclaimer"/>
      </w:pPr>
      <w:r w:rsidRPr="00096229">
        <w:t>Avertissement</w:t>
      </w:r>
      <w:r w:rsidR="00F043D1">
        <w:t> :</w:t>
      </w:r>
      <w:r w:rsidRPr="00096229">
        <w:t xml:space="preserve"> le présent document ne représente pas les principes ou les orientations de l</w:t>
      </w:r>
      <w:r w:rsidR="00F043D1">
        <w:t>’</w:t>
      </w:r>
      <w:r w:rsidRPr="00096229">
        <w:t>UPOV</w:t>
      </w:r>
    </w:p>
    <w:p w:rsidR="00B32E2A" w:rsidRDefault="00B4459A" w:rsidP="00096229">
      <w:pPr>
        <w:keepNext/>
        <w:outlineLvl w:val="0"/>
        <w:rPr>
          <w:caps/>
          <w:snapToGrid w:val="0"/>
        </w:rPr>
      </w:pPr>
      <w:bookmarkStart w:id="2" w:name="_Toc83031506"/>
      <w:r>
        <w:rPr>
          <w:caps/>
          <w:snapToGrid w:val="0"/>
        </w:rPr>
        <w:t>RÉ</w:t>
      </w:r>
      <w:r w:rsidR="003321D1">
        <w:rPr>
          <w:caps/>
          <w:snapToGrid w:val="0"/>
        </w:rPr>
        <w:t>sum</w:t>
      </w:r>
      <w:bookmarkEnd w:id="2"/>
      <w:r>
        <w:rPr>
          <w:caps/>
          <w:snapToGrid w:val="0"/>
        </w:rPr>
        <w:t>É</w:t>
      </w:r>
    </w:p>
    <w:p w:rsidR="00B32E2A" w:rsidRDefault="00B32E2A" w:rsidP="00096229">
      <w:pPr>
        <w:rPr>
          <w:snapToGrid w:val="0"/>
        </w:rPr>
      </w:pPr>
    </w:p>
    <w:p w:rsidR="00B32E2A" w:rsidRDefault="00096229" w:rsidP="00096229">
      <w:r w:rsidRPr="00096229">
        <w:rPr>
          <w:snapToGrid w:val="0"/>
        </w:rPr>
        <w:fldChar w:fldCharType="begin"/>
      </w:r>
      <w:r w:rsidRPr="00096229">
        <w:rPr>
          <w:snapToGrid w:val="0"/>
        </w:rPr>
        <w:instrText xml:space="preserve"> AUTONUM  </w:instrText>
      </w:r>
      <w:r w:rsidRPr="00096229">
        <w:rPr>
          <w:snapToGrid w:val="0"/>
        </w:rPr>
        <w:fldChar w:fldCharType="end"/>
      </w:r>
      <w:r w:rsidRPr="00096229">
        <w:rPr>
          <w:snapToGrid w:val="0"/>
        </w:rPr>
        <w:tab/>
      </w:r>
      <w:r w:rsidR="003321D1" w:rsidRPr="00AD1716">
        <w:rPr>
          <w:snapToGrid w:val="0"/>
          <w:lang w:val="fr-CH"/>
        </w:rPr>
        <w:t>L</w:t>
      </w:r>
      <w:r w:rsidR="00F043D1">
        <w:rPr>
          <w:snapToGrid w:val="0"/>
          <w:lang w:val="fr-CH"/>
        </w:rPr>
        <w:t>’</w:t>
      </w:r>
      <w:r w:rsidR="003321D1" w:rsidRPr="00AD1716">
        <w:rPr>
          <w:snapToGrid w:val="0"/>
          <w:lang w:val="fr-CH"/>
        </w:rPr>
        <w:t>objet du présent document est de faire rapport sur les faits nouveaux concernant les bases de données sur les descriptions variétales et d</w:t>
      </w:r>
      <w:r w:rsidR="00F043D1">
        <w:rPr>
          <w:snapToGrid w:val="0"/>
          <w:lang w:val="fr-CH"/>
        </w:rPr>
        <w:t>’</w:t>
      </w:r>
      <w:r w:rsidR="003321D1" w:rsidRPr="00AD1716">
        <w:rPr>
          <w:snapToGrid w:val="0"/>
          <w:lang w:val="fr-CH"/>
        </w:rPr>
        <w:t>inviter les membres de l</w:t>
      </w:r>
      <w:r w:rsidR="00F043D1">
        <w:rPr>
          <w:snapToGrid w:val="0"/>
          <w:lang w:val="fr-CH"/>
        </w:rPr>
        <w:t>’</w:t>
      </w:r>
      <w:r w:rsidR="003321D1" w:rsidRPr="00AD1716">
        <w:rPr>
          <w:snapToGrid w:val="0"/>
          <w:lang w:val="fr-CH"/>
        </w:rPr>
        <w:t>Union à rendre compte des travaux concernant la création de bases de données contenant des données morphologiques ou moléculaires</w:t>
      </w:r>
      <w:r w:rsidRPr="00096229">
        <w:t>.</w:t>
      </w:r>
    </w:p>
    <w:p w:rsidR="00B32E2A" w:rsidRDefault="00B32E2A" w:rsidP="00096229"/>
    <w:p w:rsidR="00B32E2A" w:rsidRDefault="00096229" w:rsidP="00903080">
      <w:r w:rsidRPr="00B4459A">
        <w:fldChar w:fldCharType="begin"/>
      </w:r>
      <w:r w:rsidRPr="00B4459A">
        <w:instrText xml:space="preserve"> AUTONUM  </w:instrText>
      </w:r>
      <w:r w:rsidRPr="00B4459A">
        <w:fldChar w:fldCharType="end"/>
      </w:r>
      <w:r w:rsidRPr="00B4459A">
        <w:tab/>
      </w:r>
      <w:r w:rsidR="00903080" w:rsidRPr="00B4459A">
        <w:rPr>
          <w:color w:val="000000"/>
        </w:rPr>
        <w:t>Les questions concernant l</w:t>
      </w:r>
      <w:r w:rsidR="00F043D1" w:rsidRPr="00B4459A">
        <w:rPr>
          <w:color w:val="000000"/>
        </w:rPr>
        <w:t>’</w:t>
      </w:r>
      <w:r w:rsidR="00903080" w:rsidRPr="00B4459A">
        <w:rPr>
          <w:color w:val="000000"/>
        </w:rPr>
        <w:t>élaboration d</w:t>
      </w:r>
      <w:r w:rsidR="00F043D1" w:rsidRPr="00B4459A">
        <w:rPr>
          <w:color w:val="000000"/>
        </w:rPr>
        <w:t>’</w:t>
      </w:r>
      <w:r w:rsidR="00903080" w:rsidRPr="00B4459A">
        <w:rPr>
          <w:color w:val="000000"/>
        </w:rPr>
        <w:t>une plateforme permettant d</w:t>
      </w:r>
      <w:r w:rsidR="00F043D1" w:rsidRPr="00B4459A">
        <w:rPr>
          <w:color w:val="000000"/>
        </w:rPr>
        <w:t>’</w:t>
      </w:r>
      <w:r w:rsidR="00903080" w:rsidRPr="00B4459A">
        <w:rPr>
          <w:color w:val="000000"/>
        </w:rPr>
        <w:t>accéder aux bases de données des membres de l</w:t>
      </w:r>
      <w:r w:rsidR="00F043D1" w:rsidRPr="00B4459A">
        <w:rPr>
          <w:color w:val="000000"/>
        </w:rPr>
        <w:t>’</w:t>
      </w:r>
      <w:r w:rsidR="00903080" w:rsidRPr="00B4459A">
        <w:rPr>
          <w:color w:val="000000"/>
        </w:rPr>
        <w:t xml:space="preserve">UPOV contenant des descriptions variétales sont présentées dans le </w:t>
      </w:r>
      <w:r w:rsidR="00F043D1" w:rsidRPr="00B4459A">
        <w:rPr>
          <w:color w:val="000000"/>
        </w:rPr>
        <w:t>document</w:t>
      </w:r>
      <w:r w:rsidR="00DA2DE9" w:rsidRPr="00B4459A">
        <w:rPr>
          <w:color w:val="000000"/>
        </w:rPr>
        <w:t> </w:t>
      </w:r>
      <w:r w:rsidR="00F043D1" w:rsidRPr="00B4459A">
        <w:rPr>
          <w:color w:val="000000"/>
        </w:rPr>
        <w:t>TC</w:t>
      </w:r>
      <w:r w:rsidR="00903080" w:rsidRPr="00B4459A">
        <w:rPr>
          <w:color w:val="000000"/>
        </w:rPr>
        <w:t xml:space="preserve">/57/9 </w:t>
      </w:r>
      <w:r w:rsidR="000E0C6B" w:rsidRPr="00B4459A">
        <w:rPr>
          <w:color w:val="000000"/>
        </w:rPr>
        <w:t>“C</w:t>
      </w:r>
      <w:r w:rsidR="00903080" w:rsidRPr="00B4459A">
        <w:rPr>
          <w:color w:val="000000"/>
        </w:rPr>
        <w:t>oopération en matière d</w:t>
      </w:r>
      <w:r w:rsidR="00F043D1" w:rsidRPr="00B4459A">
        <w:rPr>
          <w:color w:val="000000"/>
        </w:rPr>
        <w:t>’</w:t>
      </w:r>
      <w:r w:rsidR="00903080" w:rsidRPr="00B4459A">
        <w:rPr>
          <w:color w:val="000000"/>
        </w:rPr>
        <w:t>exame</w:t>
      </w:r>
      <w:r w:rsidR="000E0C6B" w:rsidRPr="00B4459A">
        <w:rPr>
          <w:color w:val="000000"/>
        </w:rPr>
        <w:t>n”</w:t>
      </w:r>
      <w:r w:rsidR="00903080" w:rsidRPr="00B4459A">
        <w:rPr>
          <w:color w:val="000000"/>
        </w:rPr>
        <w:t>.</w:t>
      </w:r>
    </w:p>
    <w:p w:rsidR="00B32E2A" w:rsidRDefault="00B32E2A" w:rsidP="00096229"/>
    <w:p w:rsidR="00B32E2A" w:rsidRDefault="00096229" w:rsidP="00595DD9">
      <w:r w:rsidRPr="00096229">
        <w:fldChar w:fldCharType="begin"/>
      </w:r>
      <w:r w:rsidRPr="00096229">
        <w:instrText xml:space="preserve"> AUTONUM  </w:instrText>
      </w:r>
      <w:r w:rsidRPr="00096229">
        <w:fldChar w:fldCharType="end"/>
      </w:r>
      <w:r w:rsidRPr="00096229">
        <w:tab/>
      </w:r>
      <w:r w:rsidR="00595DD9" w:rsidRPr="00595DD9">
        <w:rPr>
          <w:color w:val="000000"/>
        </w:rPr>
        <w:t>Il sera rendu compte des faits nouveaux intervenus au sein du Groupe de travail technique sur les systèmes d</w:t>
      </w:r>
      <w:r w:rsidR="00F043D1">
        <w:rPr>
          <w:color w:val="000000"/>
        </w:rPr>
        <w:t>’</w:t>
      </w:r>
      <w:r w:rsidR="00595DD9" w:rsidRPr="00595DD9">
        <w:rPr>
          <w:color w:val="000000"/>
        </w:rPr>
        <w:t>automatisation et les programmes d</w:t>
      </w:r>
      <w:r w:rsidR="00F043D1">
        <w:rPr>
          <w:color w:val="000000"/>
        </w:rPr>
        <w:t>’</w:t>
      </w:r>
      <w:r w:rsidR="00595DD9" w:rsidRPr="00595DD9">
        <w:rPr>
          <w:color w:val="000000"/>
        </w:rPr>
        <w:t>ordinateur à sa trente</w:t>
      </w:r>
      <w:r w:rsidR="00F043D1">
        <w:rPr>
          <w:color w:val="000000"/>
        </w:rPr>
        <w:t>-</w:t>
      </w:r>
      <w:r w:rsidR="00595DD9" w:rsidRPr="00595DD9">
        <w:rPr>
          <w:color w:val="000000"/>
        </w:rPr>
        <w:t>neuv</w:t>
      </w:r>
      <w:r w:rsidR="00F043D1">
        <w:rPr>
          <w:color w:val="000000"/>
        </w:rPr>
        <w:t>ième session</w:t>
      </w:r>
      <w:r w:rsidR="00595DD9">
        <w:rPr>
          <w:rStyle w:val="FootnoteReference"/>
          <w:color w:val="000000"/>
        </w:rPr>
        <w:footnoteReference w:id="2"/>
      </w:r>
      <w:r w:rsidR="00595DD9" w:rsidRPr="00595DD9">
        <w:rPr>
          <w:color w:val="000000"/>
        </w:rPr>
        <w:t xml:space="preserve"> dans un additif au présent document.</w:t>
      </w:r>
    </w:p>
    <w:p w:rsidR="00B32E2A" w:rsidRDefault="00B32E2A" w:rsidP="00096229"/>
    <w:p w:rsidR="00B32E2A" w:rsidRDefault="00096229" w:rsidP="003321D1">
      <w:pPr>
        <w:rPr>
          <w:lang w:val="fr-CH"/>
        </w:rPr>
      </w:pPr>
      <w:r w:rsidRPr="00096229">
        <w:fldChar w:fldCharType="begin"/>
      </w:r>
      <w:r w:rsidRPr="00096229">
        <w:instrText xml:space="preserve"> AUTONUM  </w:instrText>
      </w:r>
      <w:r w:rsidRPr="00096229">
        <w:fldChar w:fldCharType="end"/>
      </w:r>
      <w:r w:rsidRPr="00096229">
        <w:tab/>
      </w:r>
      <w:r w:rsidR="003321D1" w:rsidRPr="00AD1716">
        <w:rPr>
          <w:lang w:val="fr-CH"/>
        </w:rPr>
        <w:t>Les abréviations suivantes sont utilisées dans le présent document</w:t>
      </w:r>
      <w:r w:rsidR="00F043D1">
        <w:rPr>
          <w:lang w:val="fr-CH"/>
        </w:rPr>
        <w:t> :</w:t>
      </w:r>
    </w:p>
    <w:p w:rsidR="00B32E2A" w:rsidRDefault="00B32E2A" w:rsidP="003321D1">
      <w:pPr>
        <w:rPr>
          <w:lang w:val="fr-CH"/>
        </w:rPr>
      </w:pPr>
    </w:p>
    <w:p w:rsidR="00B32E2A" w:rsidRDefault="003321D1" w:rsidP="003321D1">
      <w:pPr>
        <w:rPr>
          <w:lang w:val="fr-CH"/>
        </w:rPr>
      </w:pPr>
      <w:r w:rsidRPr="00AD1716">
        <w:rPr>
          <w:lang w:val="fr-CH"/>
        </w:rPr>
        <w:t>BMT</w:t>
      </w:r>
      <w:r w:rsidR="00F043D1">
        <w:rPr>
          <w:lang w:val="fr-CH"/>
        </w:rPr>
        <w:t> :</w:t>
      </w:r>
      <w:r w:rsidRPr="00AD1716">
        <w:rPr>
          <w:lang w:val="fr-CH"/>
        </w:rPr>
        <w:t xml:space="preserve"> </w:t>
      </w:r>
      <w:r w:rsidRPr="00AD1716">
        <w:rPr>
          <w:lang w:val="fr-CH"/>
        </w:rPr>
        <w:tab/>
        <w:t>Groupe de travail sur les techniques biochimiques et moléculaires, notamment les profils d</w:t>
      </w:r>
      <w:r w:rsidR="00F043D1">
        <w:rPr>
          <w:lang w:val="fr-CH"/>
        </w:rPr>
        <w:t>’</w:t>
      </w:r>
      <w:r w:rsidRPr="00AD1716">
        <w:rPr>
          <w:lang w:val="fr-CH"/>
        </w:rPr>
        <w:t>ADN</w:t>
      </w:r>
    </w:p>
    <w:p w:rsidR="00B32E2A" w:rsidRDefault="003321D1" w:rsidP="003321D1">
      <w:pPr>
        <w:rPr>
          <w:lang w:val="fr-CH"/>
        </w:rPr>
      </w:pPr>
      <w:r w:rsidRPr="00AD1716">
        <w:rPr>
          <w:lang w:val="fr-CH"/>
        </w:rPr>
        <w:t>TC</w:t>
      </w:r>
      <w:r w:rsidR="00F043D1">
        <w:rPr>
          <w:lang w:val="fr-CH"/>
        </w:rPr>
        <w:t> :</w:t>
      </w:r>
      <w:r w:rsidRPr="00AD1716">
        <w:rPr>
          <w:lang w:val="fr-CH"/>
        </w:rPr>
        <w:t xml:space="preserve"> </w:t>
      </w:r>
      <w:r w:rsidRPr="00AD1716">
        <w:rPr>
          <w:lang w:val="fr-CH"/>
        </w:rPr>
        <w:tab/>
      </w:r>
      <w:r w:rsidRPr="00AD1716">
        <w:rPr>
          <w:lang w:val="fr-CH"/>
        </w:rPr>
        <w:tab/>
        <w:t>Comité technique</w:t>
      </w:r>
    </w:p>
    <w:p w:rsidR="00B32E2A" w:rsidRDefault="003321D1" w:rsidP="003321D1">
      <w:pPr>
        <w:rPr>
          <w:lang w:val="fr-CH"/>
        </w:rPr>
      </w:pPr>
      <w:r w:rsidRPr="00AD1716">
        <w:rPr>
          <w:lang w:val="fr-CH"/>
        </w:rPr>
        <w:t>TC</w:t>
      </w:r>
      <w:r w:rsidR="00F043D1">
        <w:rPr>
          <w:lang w:val="fr-CH"/>
        </w:rPr>
        <w:t>-</w:t>
      </w:r>
      <w:r w:rsidRPr="00AD1716">
        <w:rPr>
          <w:lang w:val="fr-CH"/>
        </w:rPr>
        <w:t>EDC</w:t>
      </w:r>
      <w:r w:rsidR="00F043D1">
        <w:rPr>
          <w:lang w:val="fr-CH"/>
        </w:rPr>
        <w:t> :</w:t>
      </w:r>
      <w:r w:rsidRPr="00AD1716">
        <w:rPr>
          <w:lang w:val="fr-CH"/>
        </w:rPr>
        <w:t xml:space="preserve"> </w:t>
      </w:r>
      <w:r w:rsidRPr="00AD1716">
        <w:rPr>
          <w:lang w:val="fr-CH"/>
        </w:rPr>
        <w:tab/>
        <w:t>Comité de rédaction élargi</w:t>
      </w:r>
    </w:p>
    <w:p w:rsidR="00B32E2A" w:rsidRDefault="003321D1" w:rsidP="003321D1">
      <w:pPr>
        <w:rPr>
          <w:lang w:val="fr-CH"/>
        </w:rPr>
      </w:pPr>
      <w:r w:rsidRPr="00AD1716">
        <w:rPr>
          <w:lang w:val="fr-CH"/>
        </w:rPr>
        <w:t>TWA</w:t>
      </w:r>
      <w:r w:rsidR="00F043D1">
        <w:rPr>
          <w:lang w:val="fr-CH"/>
        </w:rPr>
        <w:t> :</w:t>
      </w:r>
      <w:r w:rsidRPr="00AD1716">
        <w:rPr>
          <w:lang w:val="fr-CH"/>
        </w:rPr>
        <w:t xml:space="preserve"> </w:t>
      </w:r>
      <w:r w:rsidRPr="00AD1716">
        <w:rPr>
          <w:lang w:val="fr-CH"/>
        </w:rPr>
        <w:tab/>
        <w:t>Groupe de travail technique sur les plantes agricoles</w:t>
      </w:r>
    </w:p>
    <w:p w:rsidR="00B32E2A" w:rsidRDefault="003321D1" w:rsidP="003321D1">
      <w:pPr>
        <w:rPr>
          <w:lang w:val="fr-CH"/>
        </w:rPr>
      </w:pPr>
      <w:r w:rsidRPr="00AD1716">
        <w:rPr>
          <w:lang w:val="fr-CH"/>
        </w:rPr>
        <w:t>TWC</w:t>
      </w:r>
      <w:r w:rsidR="00F043D1">
        <w:rPr>
          <w:lang w:val="fr-CH"/>
        </w:rPr>
        <w:t> :</w:t>
      </w:r>
      <w:r w:rsidRPr="00AD1716">
        <w:rPr>
          <w:lang w:val="fr-CH"/>
        </w:rPr>
        <w:t xml:space="preserve"> </w:t>
      </w:r>
      <w:r w:rsidRPr="00AD1716">
        <w:rPr>
          <w:lang w:val="fr-CH"/>
        </w:rPr>
        <w:tab/>
        <w:t>Groupe de travail technique sur les systèmes d</w:t>
      </w:r>
      <w:r w:rsidR="00F043D1">
        <w:rPr>
          <w:lang w:val="fr-CH"/>
        </w:rPr>
        <w:t>’</w:t>
      </w:r>
      <w:r w:rsidRPr="00AD1716">
        <w:rPr>
          <w:lang w:val="fr-CH"/>
        </w:rPr>
        <w:t>automatisation et les programmes d</w:t>
      </w:r>
      <w:r w:rsidR="00F043D1">
        <w:rPr>
          <w:lang w:val="fr-CH"/>
        </w:rPr>
        <w:t>’</w:t>
      </w:r>
      <w:r w:rsidRPr="00AD1716">
        <w:rPr>
          <w:lang w:val="fr-CH"/>
        </w:rPr>
        <w:t>ordinateur</w:t>
      </w:r>
    </w:p>
    <w:p w:rsidR="00B32E2A" w:rsidRDefault="003321D1" w:rsidP="003321D1">
      <w:pPr>
        <w:rPr>
          <w:lang w:val="fr-CH"/>
        </w:rPr>
      </w:pPr>
      <w:r w:rsidRPr="00AD1716">
        <w:rPr>
          <w:lang w:val="fr-CH"/>
        </w:rPr>
        <w:t>TWF</w:t>
      </w:r>
      <w:r w:rsidR="00F043D1">
        <w:rPr>
          <w:lang w:val="fr-CH"/>
        </w:rPr>
        <w:t> :</w:t>
      </w:r>
      <w:r w:rsidRPr="00AD1716">
        <w:rPr>
          <w:lang w:val="fr-CH"/>
        </w:rPr>
        <w:t xml:space="preserve"> </w:t>
      </w:r>
      <w:r w:rsidRPr="00AD1716">
        <w:rPr>
          <w:lang w:val="fr-CH"/>
        </w:rPr>
        <w:tab/>
        <w:t>Groupe de travail technique sur les plantes fruitières</w:t>
      </w:r>
    </w:p>
    <w:p w:rsidR="00B32E2A" w:rsidRDefault="003321D1" w:rsidP="003321D1">
      <w:pPr>
        <w:rPr>
          <w:lang w:val="fr-CH"/>
        </w:rPr>
      </w:pPr>
      <w:r w:rsidRPr="00AD1716">
        <w:rPr>
          <w:lang w:val="fr-CH"/>
        </w:rPr>
        <w:t>TWO</w:t>
      </w:r>
      <w:r w:rsidR="00F043D1">
        <w:rPr>
          <w:lang w:val="fr-CH"/>
        </w:rPr>
        <w:t> :</w:t>
      </w:r>
      <w:r w:rsidRPr="00AD1716">
        <w:rPr>
          <w:lang w:val="fr-CH"/>
        </w:rPr>
        <w:t xml:space="preserve"> </w:t>
      </w:r>
      <w:r w:rsidRPr="00AD1716">
        <w:rPr>
          <w:lang w:val="fr-CH"/>
        </w:rPr>
        <w:tab/>
        <w:t>Groupe de travail technique sur les plantes ornementales et les arbres forestiers</w:t>
      </w:r>
    </w:p>
    <w:p w:rsidR="00B32E2A" w:rsidRDefault="003321D1" w:rsidP="003321D1">
      <w:pPr>
        <w:rPr>
          <w:lang w:val="fr-CH"/>
        </w:rPr>
      </w:pPr>
      <w:r w:rsidRPr="00AD1716">
        <w:rPr>
          <w:lang w:val="fr-CH"/>
        </w:rPr>
        <w:t>TWV</w:t>
      </w:r>
      <w:r w:rsidR="00F043D1">
        <w:rPr>
          <w:lang w:val="fr-CH"/>
        </w:rPr>
        <w:t> :</w:t>
      </w:r>
      <w:r w:rsidRPr="00AD1716">
        <w:rPr>
          <w:lang w:val="fr-CH"/>
        </w:rPr>
        <w:t xml:space="preserve"> </w:t>
      </w:r>
      <w:r w:rsidRPr="00AD1716">
        <w:rPr>
          <w:lang w:val="fr-CH"/>
        </w:rPr>
        <w:tab/>
        <w:t>Groupe de travail technique sur les plantes potagères</w:t>
      </w:r>
    </w:p>
    <w:p w:rsidR="00B32E2A" w:rsidRDefault="003321D1" w:rsidP="003321D1">
      <w:pPr>
        <w:rPr>
          <w:lang w:val="fr-CH"/>
        </w:rPr>
      </w:pPr>
      <w:r w:rsidRPr="00AD1716">
        <w:rPr>
          <w:lang w:val="fr-CH"/>
        </w:rPr>
        <w:t>TWP</w:t>
      </w:r>
      <w:r w:rsidR="00F043D1">
        <w:rPr>
          <w:lang w:val="fr-CH"/>
        </w:rPr>
        <w:t> :</w:t>
      </w:r>
      <w:r w:rsidRPr="00AD1716">
        <w:rPr>
          <w:lang w:val="fr-CH"/>
        </w:rPr>
        <w:t xml:space="preserve"> </w:t>
      </w:r>
      <w:r w:rsidRPr="00AD1716">
        <w:rPr>
          <w:lang w:val="fr-CH"/>
        </w:rPr>
        <w:tab/>
        <w:t>Groupe(s) de travail technique(s)</w:t>
      </w:r>
    </w:p>
    <w:p w:rsidR="00B32E2A" w:rsidRDefault="00B32E2A" w:rsidP="003321D1">
      <w:pPr>
        <w:rPr>
          <w:snapToGrid w:val="0"/>
          <w:lang w:val="fr-CH"/>
        </w:rPr>
      </w:pPr>
    </w:p>
    <w:p w:rsidR="00B32E2A" w:rsidRDefault="003321D1" w:rsidP="003321D1">
      <w:pPr>
        <w:rPr>
          <w:snapToGrid w:val="0"/>
          <w:lang w:val="fr-CH"/>
        </w:rPr>
      </w:pPr>
      <w:r w:rsidRPr="00AD1716">
        <w:rPr>
          <w:snapToGrid w:val="0"/>
          <w:lang w:val="fr-CH"/>
        </w:rPr>
        <w:fldChar w:fldCharType="begin"/>
      </w:r>
      <w:r w:rsidRPr="00AD1716">
        <w:rPr>
          <w:snapToGrid w:val="0"/>
          <w:lang w:val="fr-CH"/>
        </w:rPr>
        <w:instrText xml:space="preserve"> AUTONUM  </w:instrText>
      </w:r>
      <w:r w:rsidRPr="00AD1716">
        <w:rPr>
          <w:snapToGrid w:val="0"/>
          <w:lang w:val="fr-CH"/>
        </w:rPr>
        <w:fldChar w:fldCharType="end"/>
      </w:r>
      <w:r w:rsidRPr="00AD1716">
        <w:rPr>
          <w:snapToGrid w:val="0"/>
          <w:lang w:val="fr-CH"/>
        </w:rPr>
        <w:tab/>
        <w:t>Le présent document est structuré comme suit</w:t>
      </w:r>
      <w:r w:rsidR="00F043D1">
        <w:rPr>
          <w:snapToGrid w:val="0"/>
          <w:lang w:val="fr-CH"/>
        </w:rPr>
        <w:t> :</w:t>
      </w:r>
    </w:p>
    <w:p w:rsidR="0010370C" w:rsidRPr="0010370C" w:rsidRDefault="00096229">
      <w:pPr>
        <w:pStyle w:val="TOC1"/>
        <w:rPr>
          <w:rFonts w:asciiTheme="minorHAnsi" w:eastAsiaTheme="minorEastAsia" w:hAnsiTheme="minorHAnsi" w:cstheme="minorBidi"/>
          <w:caps w:val="0"/>
          <w:noProof/>
          <w:sz w:val="18"/>
          <w:szCs w:val="18"/>
          <w:lang w:val="fr-CH" w:eastAsia="fr-CH"/>
        </w:rPr>
      </w:pPr>
      <w:r w:rsidRPr="00096229">
        <w:rPr>
          <w:rFonts w:cs="Arial"/>
          <w:bCs/>
          <w:noProof/>
          <w:sz w:val="18"/>
          <w:highlight w:val="yellow"/>
        </w:rPr>
        <w:fldChar w:fldCharType="begin"/>
      </w:r>
      <w:r w:rsidRPr="00096229">
        <w:rPr>
          <w:rFonts w:cs="Arial"/>
          <w:bCs/>
          <w:noProof/>
          <w:highlight w:val="yellow"/>
        </w:rPr>
        <w:instrText xml:space="preserve"> TOC \o "1-3" \h \z \u </w:instrText>
      </w:r>
      <w:r w:rsidRPr="00096229">
        <w:rPr>
          <w:rFonts w:cs="Arial"/>
          <w:bCs/>
          <w:noProof/>
          <w:sz w:val="18"/>
          <w:highlight w:val="yellow"/>
        </w:rPr>
        <w:fldChar w:fldCharType="separate"/>
      </w:r>
      <w:hyperlink w:anchor="_Toc83031506" w:history="1">
        <w:r w:rsidR="0010370C" w:rsidRPr="0010370C">
          <w:rPr>
            <w:rStyle w:val="Hyperlink"/>
            <w:noProof/>
            <w:snapToGrid w:val="0"/>
            <w:sz w:val="18"/>
            <w:szCs w:val="18"/>
          </w:rPr>
          <w:t>Résumé</w:t>
        </w:r>
        <w:r w:rsidR="0010370C" w:rsidRPr="0010370C">
          <w:rPr>
            <w:noProof/>
            <w:webHidden/>
            <w:sz w:val="18"/>
            <w:szCs w:val="18"/>
          </w:rPr>
          <w:tab/>
        </w:r>
        <w:r w:rsidR="0010370C" w:rsidRPr="0010370C">
          <w:rPr>
            <w:noProof/>
            <w:webHidden/>
            <w:sz w:val="18"/>
            <w:szCs w:val="18"/>
          </w:rPr>
          <w:fldChar w:fldCharType="begin"/>
        </w:r>
        <w:r w:rsidR="0010370C" w:rsidRPr="0010370C">
          <w:rPr>
            <w:noProof/>
            <w:webHidden/>
            <w:sz w:val="18"/>
            <w:szCs w:val="18"/>
          </w:rPr>
          <w:instrText xml:space="preserve"> PAGEREF _Toc83031506 \h </w:instrText>
        </w:r>
        <w:r w:rsidR="0010370C" w:rsidRPr="0010370C">
          <w:rPr>
            <w:noProof/>
            <w:webHidden/>
            <w:sz w:val="18"/>
            <w:szCs w:val="18"/>
          </w:rPr>
        </w:r>
        <w:r w:rsidR="0010370C" w:rsidRPr="0010370C">
          <w:rPr>
            <w:noProof/>
            <w:webHidden/>
            <w:sz w:val="18"/>
            <w:szCs w:val="18"/>
          </w:rPr>
          <w:fldChar w:fldCharType="separate"/>
        </w:r>
        <w:r w:rsidR="0010370C" w:rsidRPr="0010370C">
          <w:rPr>
            <w:noProof/>
            <w:webHidden/>
            <w:sz w:val="18"/>
            <w:szCs w:val="18"/>
          </w:rPr>
          <w:t>1</w:t>
        </w:r>
        <w:r w:rsidR="0010370C" w:rsidRPr="0010370C">
          <w:rPr>
            <w:noProof/>
            <w:webHidden/>
            <w:sz w:val="18"/>
            <w:szCs w:val="18"/>
          </w:rPr>
          <w:fldChar w:fldCharType="end"/>
        </w:r>
      </w:hyperlink>
    </w:p>
    <w:p w:rsidR="0010370C" w:rsidRPr="0010370C" w:rsidRDefault="005A2B0D">
      <w:pPr>
        <w:pStyle w:val="TOC1"/>
        <w:rPr>
          <w:rFonts w:asciiTheme="minorHAnsi" w:eastAsiaTheme="minorEastAsia" w:hAnsiTheme="minorHAnsi" w:cstheme="minorBidi"/>
          <w:caps w:val="0"/>
          <w:noProof/>
          <w:sz w:val="18"/>
          <w:szCs w:val="18"/>
          <w:lang w:val="fr-CH" w:eastAsia="fr-CH"/>
        </w:rPr>
      </w:pPr>
      <w:hyperlink w:anchor="_Toc83031507" w:history="1">
        <w:r w:rsidR="0010370C" w:rsidRPr="0010370C">
          <w:rPr>
            <w:rStyle w:val="Hyperlink"/>
            <w:noProof/>
            <w:sz w:val="18"/>
            <w:szCs w:val="18"/>
          </w:rPr>
          <w:t>Informations générales</w:t>
        </w:r>
        <w:r w:rsidR="0010370C" w:rsidRPr="0010370C">
          <w:rPr>
            <w:noProof/>
            <w:webHidden/>
            <w:sz w:val="18"/>
            <w:szCs w:val="18"/>
          </w:rPr>
          <w:tab/>
        </w:r>
        <w:r w:rsidR="0010370C" w:rsidRPr="0010370C">
          <w:rPr>
            <w:noProof/>
            <w:webHidden/>
            <w:sz w:val="18"/>
            <w:szCs w:val="18"/>
          </w:rPr>
          <w:fldChar w:fldCharType="begin"/>
        </w:r>
        <w:r w:rsidR="0010370C" w:rsidRPr="0010370C">
          <w:rPr>
            <w:noProof/>
            <w:webHidden/>
            <w:sz w:val="18"/>
            <w:szCs w:val="18"/>
          </w:rPr>
          <w:instrText xml:space="preserve"> PAGEREF _Toc83031507 \h </w:instrText>
        </w:r>
        <w:r w:rsidR="0010370C" w:rsidRPr="0010370C">
          <w:rPr>
            <w:noProof/>
            <w:webHidden/>
            <w:sz w:val="18"/>
            <w:szCs w:val="18"/>
          </w:rPr>
        </w:r>
        <w:r w:rsidR="0010370C" w:rsidRPr="0010370C">
          <w:rPr>
            <w:noProof/>
            <w:webHidden/>
            <w:sz w:val="18"/>
            <w:szCs w:val="18"/>
          </w:rPr>
          <w:fldChar w:fldCharType="separate"/>
        </w:r>
        <w:r w:rsidR="0010370C" w:rsidRPr="0010370C">
          <w:rPr>
            <w:noProof/>
            <w:webHidden/>
            <w:sz w:val="18"/>
            <w:szCs w:val="18"/>
          </w:rPr>
          <w:t>2</w:t>
        </w:r>
        <w:r w:rsidR="0010370C" w:rsidRPr="0010370C">
          <w:rPr>
            <w:noProof/>
            <w:webHidden/>
            <w:sz w:val="18"/>
            <w:szCs w:val="18"/>
          </w:rPr>
          <w:fldChar w:fldCharType="end"/>
        </w:r>
      </w:hyperlink>
    </w:p>
    <w:p w:rsidR="0010370C" w:rsidRDefault="005A2B0D" w:rsidP="0010370C">
      <w:pPr>
        <w:pStyle w:val="TOC1"/>
        <w:jc w:val="both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hyperlink w:anchor="_Toc83031508" w:history="1">
        <w:r w:rsidR="0010370C" w:rsidRPr="0010370C">
          <w:rPr>
            <w:rStyle w:val="Hyperlink"/>
            <w:noProof/>
            <w:sz w:val="18"/>
            <w:szCs w:val="18"/>
            <w:lang w:val="fr-CH"/>
          </w:rPr>
          <w:t>FAITS NOUVEAUX CONCERNANT LES GROUPES DE TRAVAIL TECHNIQUES À LEURS SESSIONS DE </w:t>
        </w:r>
        <w:r w:rsidR="0010370C" w:rsidRPr="0010370C">
          <w:rPr>
            <w:rStyle w:val="Hyperlink"/>
            <w:noProof/>
            <w:sz w:val="18"/>
            <w:szCs w:val="18"/>
          </w:rPr>
          <w:t>2021</w:t>
        </w:r>
        <w:r w:rsidR="0010370C" w:rsidRPr="0010370C">
          <w:rPr>
            <w:noProof/>
            <w:webHidden/>
            <w:sz w:val="18"/>
            <w:szCs w:val="18"/>
          </w:rPr>
          <w:tab/>
        </w:r>
        <w:r w:rsidR="0010370C" w:rsidRPr="0010370C">
          <w:rPr>
            <w:noProof/>
            <w:webHidden/>
            <w:sz w:val="18"/>
            <w:szCs w:val="18"/>
          </w:rPr>
          <w:fldChar w:fldCharType="begin"/>
        </w:r>
        <w:r w:rsidR="0010370C" w:rsidRPr="0010370C">
          <w:rPr>
            <w:noProof/>
            <w:webHidden/>
            <w:sz w:val="18"/>
            <w:szCs w:val="18"/>
          </w:rPr>
          <w:instrText xml:space="preserve"> PAGEREF _Toc83031508 \h </w:instrText>
        </w:r>
        <w:r w:rsidR="0010370C" w:rsidRPr="0010370C">
          <w:rPr>
            <w:noProof/>
            <w:webHidden/>
            <w:sz w:val="18"/>
            <w:szCs w:val="18"/>
          </w:rPr>
        </w:r>
        <w:r w:rsidR="0010370C" w:rsidRPr="0010370C">
          <w:rPr>
            <w:noProof/>
            <w:webHidden/>
            <w:sz w:val="18"/>
            <w:szCs w:val="18"/>
          </w:rPr>
          <w:fldChar w:fldCharType="separate"/>
        </w:r>
        <w:r w:rsidR="0010370C" w:rsidRPr="0010370C">
          <w:rPr>
            <w:noProof/>
            <w:webHidden/>
            <w:sz w:val="18"/>
            <w:szCs w:val="18"/>
          </w:rPr>
          <w:t>2</w:t>
        </w:r>
        <w:r w:rsidR="0010370C" w:rsidRPr="0010370C">
          <w:rPr>
            <w:noProof/>
            <w:webHidden/>
            <w:sz w:val="18"/>
            <w:szCs w:val="18"/>
          </w:rPr>
          <w:fldChar w:fldCharType="end"/>
        </w:r>
      </w:hyperlink>
    </w:p>
    <w:p w:rsidR="00B32E2A" w:rsidRDefault="00096229" w:rsidP="00096229">
      <w:pPr>
        <w:rPr>
          <w:rFonts w:cs="Arial"/>
        </w:rPr>
      </w:pPr>
      <w:r w:rsidRPr="00096229">
        <w:rPr>
          <w:rFonts w:cs="Arial"/>
          <w:highlight w:val="yellow"/>
        </w:rPr>
        <w:fldChar w:fldCharType="end"/>
      </w:r>
    </w:p>
    <w:p w:rsidR="00B32E2A" w:rsidRDefault="00B32E2A" w:rsidP="00096229"/>
    <w:p w:rsidR="00B32E2A" w:rsidRDefault="00B4459A" w:rsidP="00096229">
      <w:pPr>
        <w:keepNext/>
        <w:keepLines/>
        <w:outlineLvl w:val="0"/>
        <w:rPr>
          <w:caps/>
        </w:rPr>
      </w:pPr>
      <w:bookmarkStart w:id="3" w:name="_Toc83031507"/>
      <w:r>
        <w:rPr>
          <w:caps/>
        </w:rPr>
        <w:lastRenderedPageBreak/>
        <w:t>Informations gÉnÉ</w:t>
      </w:r>
      <w:r w:rsidR="003321D1">
        <w:rPr>
          <w:caps/>
        </w:rPr>
        <w:t>rales</w:t>
      </w:r>
      <w:bookmarkEnd w:id="3"/>
    </w:p>
    <w:p w:rsidR="00B32E2A" w:rsidRDefault="00B32E2A" w:rsidP="00096229">
      <w:pPr>
        <w:keepNext/>
        <w:keepLines/>
      </w:pPr>
    </w:p>
    <w:p w:rsidR="00B32E2A" w:rsidRDefault="00096229" w:rsidP="00096229">
      <w:pPr>
        <w:keepNext/>
        <w:keepLines/>
      </w:pPr>
      <w:r w:rsidRPr="00096229">
        <w:fldChar w:fldCharType="begin"/>
      </w:r>
      <w:r w:rsidRPr="00096229">
        <w:instrText xml:space="preserve"> AUTONUM  </w:instrText>
      </w:r>
      <w:r w:rsidRPr="00096229">
        <w:fldChar w:fldCharType="end"/>
      </w:r>
      <w:r w:rsidRPr="00096229">
        <w:tab/>
      </w:r>
      <w:r w:rsidR="003321D1" w:rsidRPr="00AD1716">
        <w:rPr>
          <w:lang w:val="fr-CH"/>
        </w:rPr>
        <w:t>À sa quarante</w:t>
      </w:r>
      <w:r w:rsidR="00F043D1">
        <w:rPr>
          <w:lang w:val="fr-CH"/>
        </w:rPr>
        <w:t>-</w:t>
      </w:r>
      <w:r w:rsidR="003321D1" w:rsidRPr="00AD1716">
        <w:rPr>
          <w:lang w:val="fr-CH"/>
        </w:rPr>
        <w:t>cinqu</w:t>
      </w:r>
      <w:r w:rsidR="00F043D1">
        <w:rPr>
          <w:lang w:val="fr-CH"/>
        </w:rPr>
        <w:t>ième session</w:t>
      </w:r>
      <w:r w:rsidR="003321D1" w:rsidRPr="00096229">
        <w:rPr>
          <w:vertAlign w:val="superscript"/>
        </w:rPr>
        <w:footnoteReference w:id="3"/>
      </w:r>
      <w:r w:rsidR="003321D1" w:rsidRPr="00AD1716">
        <w:rPr>
          <w:lang w:val="fr-CH"/>
        </w:rPr>
        <w:t>, le Comité technique (TC) a noté qu</w:t>
      </w:r>
      <w:r w:rsidR="00F043D1">
        <w:rPr>
          <w:lang w:val="fr-CH"/>
        </w:rPr>
        <w:t>’</w:t>
      </w:r>
      <w:r w:rsidR="003321D1" w:rsidRPr="00AD1716">
        <w:rPr>
          <w:lang w:val="fr-CH"/>
        </w:rPr>
        <w:t xml:space="preserve">il ressortait des faits nouveaux consignés dans le </w:t>
      </w:r>
      <w:r w:rsidR="00F043D1" w:rsidRPr="00AD1716">
        <w:rPr>
          <w:lang w:val="fr-CH"/>
        </w:rPr>
        <w:t>document</w:t>
      </w:r>
      <w:r w:rsidR="00DA2DE9">
        <w:rPr>
          <w:lang w:val="fr-CH"/>
        </w:rPr>
        <w:t> </w:t>
      </w:r>
      <w:r w:rsidR="00F043D1">
        <w:rPr>
          <w:lang w:val="fr-CH"/>
        </w:rPr>
        <w:t>TC</w:t>
      </w:r>
      <w:r w:rsidR="003321D1" w:rsidRPr="00AD1716">
        <w:rPr>
          <w:lang w:val="fr-CH"/>
        </w:rPr>
        <w:t>/45/9 “Publication des descriptions variétales” que les membres de l</w:t>
      </w:r>
      <w:r w:rsidR="00F043D1">
        <w:rPr>
          <w:lang w:val="fr-CH"/>
        </w:rPr>
        <w:t>’</w:t>
      </w:r>
      <w:r w:rsidR="003321D1" w:rsidRPr="00AD1716">
        <w:rPr>
          <w:lang w:val="fr-CH"/>
        </w:rPr>
        <w:t>Union mettaient actuellement au point des bases de données contenant des données morphologiques ou moléculaires et, le cas échéant, qu</w:t>
      </w:r>
      <w:r w:rsidR="00F043D1">
        <w:rPr>
          <w:lang w:val="fr-CH"/>
        </w:rPr>
        <w:t>’</w:t>
      </w:r>
      <w:r w:rsidR="003321D1" w:rsidRPr="00AD1716">
        <w:rPr>
          <w:lang w:val="fr-CH"/>
        </w:rPr>
        <w:t>ils collaboraient à la mise au point de bases de données destinées à la gestion des collections de variétés, notamment à l</w:t>
      </w:r>
      <w:r w:rsidR="00F043D1">
        <w:rPr>
          <w:lang w:val="fr-CH"/>
        </w:rPr>
        <w:t>’</w:t>
      </w:r>
      <w:r w:rsidR="003321D1" w:rsidRPr="00AD1716">
        <w:rPr>
          <w:lang w:val="fr-CH"/>
        </w:rPr>
        <w:t>échelle régiona</w:t>
      </w:r>
      <w:r w:rsidR="00DA2DE9" w:rsidRPr="00AD1716">
        <w:rPr>
          <w:lang w:val="fr-CH"/>
        </w:rPr>
        <w:t>le</w:t>
      </w:r>
      <w:r w:rsidR="00DA2DE9">
        <w:rPr>
          <w:lang w:val="fr-CH"/>
        </w:rPr>
        <w:t xml:space="preserve">.  </w:t>
      </w:r>
      <w:r w:rsidR="00DA2DE9" w:rsidRPr="00AD1716">
        <w:rPr>
          <w:snapToGrid w:val="0"/>
          <w:szCs w:val="24"/>
          <w:lang w:val="fr-CH"/>
        </w:rPr>
        <w:t>Le</w:t>
      </w:r>
      <w:r w:rsidR="00F043D1">
        <w:rPr>
          <w:snapToGrid w:val="0"/>
          <w:szCs w:val="24"/>
          <w:lang w:val="fr-CH"/>
        </w:rPr>
        <w:t> TC</w:t>
      </w:r>
      <w:r w:rsidR="003321D1" w:rsidRPr="00AD1716">
        <w:rPr>
          <w:snapToGrid w:val="0"/>
          <w:szCs w:val="24"/>
          <w:lang w:val="fr-CH"/>
        </w:rPr>
        <w:t xml:space="preserve"> est convenu qu</w:t>
      </w:r>
      <w:r w:rsidR="00F043D1">
        <w:rPr>
          <w:snapToGrid w:val="0"/>
          <w:szCs w:val="24"/>
          <w:lang w:val="fr-CH"/>
        </w:rPr>
        <w:t>’</w:t>
      </w:r>
      <w:r w:rsidR="003321D1" w:rsidRPr="00AD1716">
        <w:rPr>
          <w:snapToGrid w:val="0"/>
          <w:szCs w:val="24"/>
          <w:lang w:val="fr-CH"/>
        </w:rPr>
        <w:t>il pourrait s</w:t>
      </w:r>
      <w:r w:rsidR="00F043D1">
        <w:rPr>
          <w:snapToGrid w:val="0"/>
          <w:szCs w:val="24"/>
          <w:lang w:val="fr-CH"/>
        </w:rPr>
        <w:t>’</w:t>
      </w:r>
      <w:r w:rsidR="003321D1" w:rsidRPr="00AD1716">
        <w:rPr>
          <w:snapToGrid w:val="0"/>
          <w:szCs w:val="24"/>
          <w:lang w:val="fr-CH"/>
        </w:rPr>
        <w:t>avérer utile d</w:t>
      </w:r>
      <w:r w:rsidR="00F043D1">
        <w:rPr>
          <w:snapToGrid w:val="0"/>
          <w:szCs w:val="24"/>
          <w:lang w:val="fr-CH"/>
        </w:rPr>
        <w:t>’</w:t>
      </w:r>
      <w:r w:rsidR="003321D1" w:rsidRPr="00AD1716">
        <w:rPr>
          <w:snapToGrid w:val="0"/>
          <w:szCs w:val="24"/>
          <w:lang w:val="fr-CH"/>
        </w:rPr>
        <w:t>offrir aux membres de l</w:t>
      </w:r>
      <w:r w:rsidR="00F043D1">
        <w:rPr>
          <w:snapToGrid w:val="0"/>
          <w:szCs w:val="24"/>
          <w:lang w:val="fr-CH"/>
        </w:rPr>
        <w:t>’</w:t>
      </w:r>
      <w:r w:rsidR="003321D1" w:rsidRPr="00AD1716">
        <w:rPr>
          <w:snapToGrid w:val="0"/>
          <w:szCs w:val="24"/>
          <w:lang w:val="fr-CH"/>
        </w:rPr>
        <w:t>Union la possibilité de rendre compte de ces travaux de manière cohérente au</w:t>
      </w:r>
      <w:r w:rsidR="00F043D1">
        <w:rPr>
          <w:snapToGrid w:val="0"/>
          <w:szCs w:val="24"/>
          <w:lang w:val="fr-CH"/>
        </w:rPr>
        <w:t> TC</w:t>
      </w:r>
      <w:r w:rsidR="003321D1" w:rsidRPr="00AD1716">
        <w:rPr>
          <w:snapToGrid w:val="0"/>
          <w:szCs w:val="24"/>
          <w:lang w:val="fr-CH"/>
        </w:rPr>
        <w:t>, aux TWP et au </w:t>
      </w:r>
      <w:r w:rsidR="00DA2DE9" w:rsidRPr="00AD1716">
        <w:rPr>
          <w:snapToGrid w:val="0"/>
          <w:szCs w:val="24"/>
          <w:lang w:val="fr-CH"/>
        </w:rPr>
        <w:t>BMT</w:t>
      </w:r>
      <w:r w:rsidR="00DA2DE9">
        <w:rPr>
          <w:snapToGrid w:val="0"/>
          <w:szCs w:val="24"/>
          <w:lang w:val="fr-CH"/>
        </w:rPr>
        <w:t xml:space="preserve">.  </w:t>
      </w:r>
      <w:r w:rsidR="00DA2DE9" w:rsidRPr="00AD1716">
        <w:rPr>
          <w:snapToGrid w:val="0"/>
          <w:szCs w:val="24"/>
          <w:lang w:val="fr-CH"/>
        </w:rPr>
        <w:t>Su</w:t>
      </w:r>
      <w:r w:rsidR="003321D1" w:rsidRPr="00AD1716">
        <w:rPr>
          <w:snapToGrid w:val="0"/>
          <w:szCs w:val="24"/>
          <w:lang w:val="fr-CH"/>
        </w:rPr>
        <w:t>r cette base, le</w:t>
      </w:r>
      <w:r w:rsidR="00F043D1">
        <w:rPr>
          <w:snapToGrid w:val="0"/>
          <w:szCs w:val="24"/>
          <w:lang w:val="fr-CH"/>
        </w:rPr>
        <w:t> TC</w:t>
      </w:r>
      <w:r w:rsidR="003321D1" w:rsidRPr="00AD1716">
        <w:rPr>
          <w:snapToGrid w:val="0"/>
          <w:szCs w:val="24"/>
          <w:lang w:val="fr-CH"/>
        </w:rPr>
        <w:t xml:space="preserve"> est convenu de remplacer le point de l</w:t>
      </w:r>
      <w:r w:rsidR="00F043D1">
        <w:rPr>
          <w:snapToGrid w:val="0"/>
          <w:szCs w:val="24"/>
          <w:lang w:val="fr-CH"/>
        </w:rPr>
        <w:t>’</w:t>
      </w:r>
      <w:r w:rsidR="003321D1" w:rsidRPr="00AD1716">
        <w:rPr>
          <w:snapToGrid w:val="0"/>
          <w:szCs w:val="24"/>
          <w:lang w:val="fr-CH"/>
        </w:rPr>
        <w:t>ordre du jour “Publication des descriptions variétales” par le point “Bases de données sur les descriptions variétales” figurant aux ordres du jour des prochaines sessions du</w:t>
      </w:r>
      <w:r w:rsidR="00F043D1">
        <w:rPr>
          <w:snapToGrid w:val="0"/>
          <w:szCs w:val="24"/>
          <w:lang w:val="fr-CH"/>
        </w:rPr>
        <w:t> TC</w:t>
      </w:r>
      <w:r w:rsidR="003321D1" w:rsidRPr="00AD1716">
        <w:rPr>
          <w:snapToGrid w:val="0"/>
          <w:szCs w:val="24"/>
          <w:lang w:val="fr-CH"/>
        </w:rPr>
        <w:t>, des TWP et du BMT.  À cet égard, il a rappelé l</w:t>
      </w:r>
      <w:r w:rsidR="00F043D1">
        <w:rPr>
          <w:snapToGrid w:val="0"/>
          <w:szCs w:val="24"/>
          <w:lang w:val="fr-CH"/>
        </w:rPr>
        <w:t>’</w:t>
      </w:r>
      <w:r w:rsidR="003321D1" w:rsidRPr="00AD1716">
        <w:rPr>
          <w:snapToGrid w:val="0"/>
          <w:szCs w:val="24"/>
          <w:lang w:val="fr-CH"/>
        </w:rPr>
        <w:t>importance de la liste des critères à prendre en considération pour l</w:t>
      </w:r>
      <w:r w:rsidR="00F043D1">
        <w:rPr>
          <w:snapToGrid w:val="0"/>
          <w:szCs w:val="24"/>
          <w:lang w:val="fr-CH"/>
        </w:rPr>
        <w:t>’</w:t>
      </w:r>
      <w:r w:rsidR="003321D1" w:rsidRPr="00AD1716">
        <w:rPr>
          <w:snapToGrid w:val="0"/>
          <w:szCs w:val="24"/>
          <w:lang w:val="fr-CH"/>
        </w:rPr>
        <w:t>utilisation des descriptions provenant de différents endroits et de différentes sources, telle qu</w:t>
      </w:r>
      <w:r w:rsidR="00F043D1">
        <w:rPr>
          <w:snapToGrid w:val="0"/>
          <w:szCs w:val="24"/>
          <w:lang w:val="fr-CH"/>
        </w:rPr>
        <w:t>’</w:t>
      </w:r>
      <w:r w:rsidR="003321D1" w:rsidRPr="00AD1716">
        <w:rPr>
          <w:snapToGrid w:val="0"/>
          <w:szCs w:val="24"/>
          <w:lang w:val="fr-CH"/>
        </w:rPr>
        <w:t xml:space="preserve">elle est établie au paragraphe 3 du </w:t>
      </w:r>
      <w:r w:rsidR="00F043D1" w:rsidRPr="00AD1716">
        <w:rPr>
          <w:snapToGrid w:val="0"/>
          <w:szCs w:val="24"/>
          <w:lang w:val="fr-CH"/>
        </w:rPr>
        <w:t>document</w:t>
      </w:r>
      <w:r w:rsidR="00DA2DE9">
        <w:rPr>
          <w:snapToGrid w:val="0"/>
          <w:szCs w:val="24"/>
          <w:lang w:val="fr-CH"/>
        </w:rPr>
        <w:t> </w:t>
      </w:r>
      <w:r w:rsidR="00F043D1">
        <w:rPr>
          <w:snapToGrid w:val="0"/>
          <w:szCs w:val="24"/>
          <w:lang w:val="fr-CH"/>
        </w:rPr>
        <w:t>TC</w:t>
      </w:r>
      <w:r w:rsidR="003321D1" w:rsidRPr="00AD1716">
        <w:rPr>
          <w:snapToGrid w:val="0"/>
          <w:szCs w:val="24"/>
          <w:lang w:val="fr-CH"/>
        </w:rPr>
        <w:t>/45/9</w:t>
      </w:r>
      <w:r w:rsidR="003321D1">
        <w:rPr>
          <w:snapToGrid w:val="0"/>
          <w:szCs w:val="24"/>
          <w:lang w:val="fr-CH"/>
        </w:rPr>
        <w:t xml:space="preserve"> et reproduite ci</w:t>
      </w:r>
      <w:r w:rsidR="00F043D1">
        <w:rPr>
          <w:snapToGrid w:val="0"/>
          <w:szCs w:val="24"/>
          <w:lang w:val="fr-CH"/>
        </w:rPr>
        <w:t>-</w:t>
      </w:r>
      <w:r w:rsidR="003321D1">
        <w:rPr>
          <w:snapToGrid w:val="0"/>
          <w:szCs w:val="24"/>
          <w:lang w:val="fr-CH"/>
        </w:rPr>
        <w:t>desso</w:t>
      </w:r>
      <w:r w:rsidR="00DA2DE9">
        <w:rPr>
          <w:snapToGrid w:val="0"/>
          <w:szCs w:val="24"/>
          <w:lang w:val="fr-CH"/>
        </w:rPr>
        <w:t xml:space="preserve">us.  </w:t>
      </w:r>
      <w:r w:rsidR="00DA2DE9" w:rsidRPr="00AD1716">
        <w:rPr>
          <w:snapToGrid w:val="0"/>
          <w:szCs w:val="24"/>
          <w:lang w:val="fr-CH"/>
        </w:rPr>
        <w:t>Le</w:t>
      </w:r>
      <w:r w:rsidR="00F043D1">
        <w:rPr>
          <w:snapToGrid w:val="0"/>
          <w:szCs w:val="24"/>
          <w:lang w:val="fr-CH"/>
        </w:rPr>
        <w:t> TC</w:t>
      </w:r>
      <w:r w:rsidR="003321D1" w:rsidRPr="00AD1716">
        <w:rPr>
          <w:snapToGrid w:val="0"/>
          <w:szCs w:val="24"/>
          <w:lang w:val="fr-CH"/>
        </w:rPr>
        <w:t xml:space="preserve"> est également convenu qu</w:t>
      </w:r>
      <w:r w:rsidR="00F043D1">
        <w:rPr>
          <w:snapToGrid w:val="0"/>
          <w:szCs w:val="24"/>
          <w:lang w:val="fr-CH"/>
        </w:rPr>
        <w:t>’</w:t>
      </w:r>
      <w:r w:rsidR="003321D1" w:rsidRPr="00AD1716">
        <w:rPr>
          <w:snapToGrid w:val="0"/>
          <w:szCs w:val="24"/>
          <w:lang w:val="fr-CH"/>
        </w:rPr>
        <w:t>il ne serait pas nécessaire que l</w:t>
      </w:r>
      <w:r w:rsidR="00F043D1">
        <w:rPr>
          <w:snapToGrid w:val="0"/>
          <w:szCs w:val="24"/>
          <w:lang w:val="fr-CH"/>
        </w:rPr>
        <w:t>’</w:t>
      </w:r>
      <w:r w:rsidR="003321D1" w:rsidRPr="00AD1716">
        <w:rPr>
          <w:snapToGrid w:val="0"/>
          <w:szCs w:val="24"/>
          <w:lang w:val="fr-CH"/>
        </w:rPr>
        <w:t xml:space="preserve">information présentée soit liée à la publication des descriptions (voir le paragraphe 173 du </w:t>
      </w:r>
      <w:r w:rsidR="00F043D1" w:rsidRPr="00AD1716">
        <w:rPr>
          <w:snapToGrid w:val="0"/>
          <w:szCs w:val="24"/>
          <w:lang w:val="fr-CH"/>
        </w:rPr>
        <w:t>document</w:t>
      </w:r>
      <w:r w:rsidR="00DA2DE9">
        <w:rPr>
          <w:snapToGrid w:val="0"/>
          <w:szCs w:val="24"/>
          <w:lang w:val="fr-CH"/>
        </w:rPr>
        <w:t> </w:t>
      </w:r>
      <w:r w:rsidR="00F043D1">
        <w:rPr>
          <w:snapToGrid w:val="0"/>
          <w:szCs w:val="24"/>
          <w:lang w:val="fr-CH"/>
        </w:rPr>
        <w:t>TC</w:t>
      </w:r>
      <w:r w:rsidR="003321D1" w:rsidRPr="00AD1716">
        <w:rPr>
          <w:snapToGrid w:val="0"/>
          <w:szCs w:val="24"/>
          <w:lang w:val="fr-CH"/>
        </w:rPr>
        <w:t>/45/16 “Compte rendu”).</w:t>
      </w:r>
    </w:p>
    <w:p w:rsidR="00B32E2A" w:rsidRDefault="00B32E2A" w:rsidP="00096229"/>
    <w:p w:rsidR="00B32E2A" w:rsidRDefault="00096229" w:rsidP="00011C42">
      <w:pPr>
        <w:tabs>
          <w:tab w:val="left" w:pos="1134"/>
          <w:tab w:val="left" w:pos="1701"/>
        </w:tabs>
        <w:ind w:left="567" w:right="567"/>
        <w:rPr>
          <w:rFonts w:cs="Arial"/>
          <w:sz w:val="18"/>
          <w:szCs w:val="18"/>
        </w:rPr>
      </w:pPr>
      <w:r w:rsidRPr="00096229">
        <w:rPr>
          <w:rFonts w:cs="Arial"/>
          <w:sz w:val="18"/>
          <w:szCs w:val="18"/>
        </w:rPr>
        <w:t>“3.</w:t>
      </w:r>
      <w:r w:rsidRPr="00096229">
        <w:rPr>
          <w:rFonts w:cs="Arial"/>
          <w:sz w:val="18"/>
          <w:szCs w:val="18"/>
        </w:rPr>
        <w:tab/>
      </w:r>
      <w:r w:rsidR="00011C42" w:rsidRPr="00011C42">
        <w:rPr>
          <w:sz w:val="18"/>
          <w:szCs w:val="18"/>
        </w:rPr>
        <w:t>Lors de sa quarante</w:t>
      </w:r>
      <w:r w:rsidR="00F043D1">
        <w:rPr>
          <w:sz w:val="18"/>
          <w:szCs w:val="18"/>
        </w:rPr>
        <w:t>-</w:t>
      </w:r>
      <w:r w:rsidR="00011C42" w:rsidRPr="00011C42">
        <w:rPr>
          <w:sz w:val="18"/>
          <w:szCs w:val="18"/>
        </w:rPr>
        <w:t>trois</w:t>
      </w:r>
      <w:r w:rsidR="00F043D1">
        <w:rPr>
          <w:sz w:val="18"/>
          <w:szCs w:val="18"/>
        </w:rPr>
        <w:t>ième session</w:t>
      </w:r>
      <w:r w:rsidR="00011C42" w:rsidRPr="00011C42">
        <w:rPr>
          <w:sz w:val="18"/>
          <w:szCs w:val="18"/>
        </w:rPr>
        <w:t>, tenue à Genève du 26 au 28 mars 2007, le Comité technique (TC) a approuvé la liste des critères à prendre en considération par les groupes de travail techniques (TWP) en vue de l</w:t>
      </w:r>
      <w:r w:rsidR="00F043D1">
        <w:rPr>
          <w:sz w:val="18"/>
          <w:szCs w:val="18"/>
        </w:rPr>
        <w:t>’</w:t>
      </w:r>
      <w:r w:rsidR="00011C42" w:rsidRPr="00011C42">
        <w:rPr>
          <w:sz w:val="18"/>
          <w:szCs w:val="18"/>
        </w:rPr>
        <w:t>utilisation des descriptions provenant de différents endroits et de différentes sources, qui s</w:t>
      </w:r>
      <w:r w:rsidR="00F043D1">
        <w:rPr>
          <w:sz w:val="18"/>
          <w:szCs w:val="18"/>
        </w:rPr>
        <w:t>’</w:t>
      </w:r>
      <w:r w:rsidR="00011C42" w:rsidRPr="00011C42">
        <w:rPr>
          <w:sz w:val="18"/>
          <w:szCs w:val="18"/>
        </w:rPr>
        <w:t>établit ainsi</w:t>
      </w:r>
      <w:r w:rsidR="00F043D1">
        <w:rPr>
          <w:sz w:val="18"/>
          <w:szCs w:val="18"/>
        </w:rPr>
        <w:t> :</w:t>
      </w:r>
    </w:p>
    <w:p w:rsidR="00B32E2A" w:rsidRDefault="00B32E2A" w:rsidP="00011C42">
      <w:pPr>
        <w:rPr>
          <w:sz w:val="18"/>
          <w:szCs w:val="18"/>
        </w:rPr>
      </w:pPr>
    </w:p>
    <w:p w:rsidR="000E0C6B" w:rsidRDefault="0010370C" w:rsidP="00011C42">
      <w:pPr>
        <w:spacing w:after="120"/>
        <w:ind w:left="1134"/>
        <w:rPr>
          <w:sz w:val="18"/>
          <w:szCs w:val="18"/>
        </w:rPr>
      </w:pPr>
      <w:r w:rsidRPr="00096229">
        <w:rPr>
          <w:rFonts w:cs="Arial"/>
          <w:sz w:val="18"/>
          <w:szCs w:val="18"/>
        </w:rPr>
        <w:t>“</w:t>
      </w:r>
      <w:r w:rsidR="00011C42" w:rsidRPr="00011C42">
        <w:rPr>
          <w:sz w:val="18"/>
          <w:szCs w:val="18"/>
        </w:rPr>
        <w:t>a)</w:t>
      </w:r>
      <w:r w:rsidR="00011C42" w:rsidRPr="00011C42">
        <w:rPr>
          <w:sz w:val="18"/>
          <w:szCs w:val="18"/>
        </w:rPr>
        <w:tab/>
        <w:t>examiner les espèces pour lesquelles la création d</w:t>
      </w:r>
      <w:r w:rsidR="00F043D1">
        <w:rPr>
          <w:sz w:val="18"/>
          <w:szCs w:val="18"/>
        </w:rPr>
        <w:t>’</w:t>
      </w:r>
      <w:r w:rsidR="00011C42" w:rsidRPr="00011C42">
        <w:rPr>
          <w:sz w:val="18"/>
          <w:szCs w:val="18"/>
        </w:rPr>
        <w:t>une base de données internationale contenant des descriptions variétales pourrait selon eux présenter un réel intérêt;</w:t>
      </w:r>
    </w:p>
    <w:p w:rsidR="000E0C6B" w:rsidRDefault="0010370C" w:rsidP="00011C42">
      <w:pPr>
        <w:spacing w:after="120"/>
        <w:ind w:left="1134"/>
        <w:rPr>
          <w:sz w:val="18"/>
          <w:szCs w:val="18"/>
        </w:rPr>
      </w:pPr>
      <w:r w:rsidRPr="00096229">
        <w:rPr>
          <w:rFonts w:cs="Arial"/>
          <w:sz w:val="18"/>
          <w:szCs w:val="18"/>
        </w:rPr>
        <w:t>“</w:t>
      </w:r>
      <w:r w:rsidR="00011C42" w:rsidRPr="00011C42">
        <w:rPr>
          <w:sz w:val="18"/>
          <w:szCs w:val="18"/>
        </w:rPr>
        <w:t>b)</w:t>
      </w:r>
      <w:r w:rsidR="00011C42" w:rsidRPr="00011C42">
        <w:rPr>
          <w:sz w:val="18"/>
          <w:szCs w:val="18"/>
        </w:rPr>
        <w:tab/>
        <w:t>définir l</w:t>
      </w:r>
      <w:r w:rsidR="00F043D1">
        <w:rPr>
          <w:sz w:val="18"/>
          <w:szCs w:val="18"/>
        </w:rPr>
        <w:t>’</w:t>
      </w:r>
      <w:r w:rsidR="00011C42" w:rsidRPr="00011C42">
        <w:rPr>
          <w:sz w:val="18"/>
          <w:szCs w:val="18"/>
        </w:rPr>
        <w:t>objectif et les avantages escomptés;</w:t>
      </w:r>
    </w:p>
    <w:p w:rsidR="00B32E2A" w:rsidRDefault="0010370C" w:rsidP="00011C42">
      <w:pPr>
        <w:spacing w:after="120"/>
        <w:ind w:left="1134"/>
        <w:rPr>
          <w:sz w:val="18"/>
          <w:szCs w:val="18"/>
        </w:rPr>
      </w:pPr>
      <w:r w:rsidRPr="00096229">
        <w:rPr>
          <w:rFonts w:cs="Arial"/>
          <w:sz w:val="18"/>
          <w:szCs w:val="18"/>
        </w:rPr>
        <w:t>“</w:t>
      </w:r>
      <w:r w:rsidR="00011C42" w:rsidRPr="00011C42">
        <w:rPr>
          <w:sz w:val="18"/>
          <w:szCs w:val="18"/>
        </w:rPr>
        <w:t>c)</w:t>
      </w:r>
      <w:r w:rsidR="00011C42" w:rsidRPr="00011C42">
        <w:rPr>
          <w:sz w:val="18"/>
          <w:szCs w:val="18"/>
        </w:rPr>
        <w:tab/>
        <w:t>sélectionner les caractères pour lesquels des descriptions devraient être publiées;</w:t>
      </w:r>
    </w:p>
    <w:p w:rsidR="00B32E2A" w:rsidRDefault="0010370C" w:rsidP="00011C42">
      <w:pPr>
        <w:spacing w:after="120"/>
        <w:ind w:left="1134"/>
        <w:rPr>
          <w:sz w:val="18"/>
          <w:szCs w:val="18"/>
        </w:rPr>
      </w:pPr>
      <w:r w:rsidRPr="00096229">
        <w:rPr>
          <w:rFonts w:cs="Arial"/>
          <w:sz w:val="18"/>
          <w:szCs w:val="18"/>
        </w:rPr>
        <w:t>“</w:t>
      </w:r>
      <w:r w:rsidR="00011C42" w:rsidRPr="00011C42">
        <w:rPr>
          <w:sz w:val="18"/>
          <w:szCs w:val="18"/>
        </w:rPr>
        <w:t>d)</w:t>
      </w:r>
      <w:r w:rsidR="00011C42" w:rsidRPr="00011C42">
        <w:rPr>
          <w:sz w:val="18"/>
          <w:szCs w:val="18"/>
        </w:rPr>
        <w:tab/>
        <w:t>préciser pour chaque caractère le degré d</w:t>
      </w:r>
      <w:r w:rsidR="00F043D1">
        <w:rPr>
          <w:sz w:val="18"/>
          <w:szCs w:val="18"/>
        </w:rPr>
        <w:t>’</w:t>
      </w:r>
      <w:r w:rsidR="00011C42" w:rsidRPr="00011C42">
        <w:rPr>
          <w:sz w:val="18"/>
          <w:szCs w:val="18"/>
        </w:rPr>
        <w:t>harmonisation d</w:t>
      </w:r>
      <w:r w:rsidR="00F043D1">
        <w:rPr>
          <w:sz w:val="18"/>
          <w:szCs w:val="18"/>
        </w:rPr>
        <w:t>’</w:t>
      </w:r>
      <w:r w:rsidR="00011C42" w:rsidRPr="00011C42">
        <w:rPr>
          <w:sz w:val="18"/>
          <w:szCs w:val="18"/>
        </w:rPr>
        <w:t>ores et déjà obtenu ou visé (dans ce dernier cas, indiquer si des actions doivent être prévues afin d</w:t>
      </w:r>
      <w:r w:rsidR="00F043D1">
        <w:rPr>
          <w:sz w:val="18"/>
          <w:szCs w:val="18"/>
        </w:rPr>
        <w:t>’</w:t>
      </w:r>
      <w:r w:rsidR="00011C42" w:rsidRPr="00011C42">
        <w:rPr>
          <w:sz w:val="18"/>
          <w:szCs w:val="18"/>
        </w:rPr>
        <w:t>améliorer le niveau d</w:t>
      </w:r>
      <w:r w:rsidR="00F043D1">
        <w:rPr>
          <w:sz w:val="18"/>
          <w:szCs w:val="18"/>
        </w:rPr>
        <w:t>’</w:t>
      </w:r>
      <w:r w:rsidR="00011C42" w:rsidRPr="00011C42">
        <w:rPr>
          <w:sz w:val="18"/>
          <w:szCs w:val="18"/>
        </w:rPr>
        <w:t>harmonisation</w:t>
      </w:r>
      <w:r w:rsidR="00F043D1">
        <w:rPr>
          <w:sz w:val="18"/>
          <w:szCs w:val="18"/>
        </w:rPr>
        <w:t> :</w:t>
      </w:r>
      <w:r w:rsidR="00011C42" w:rsidRPr="00011C42">
        <w:rPr>
          <w:sz w:val="18"/>
          <w:szCs w:val="18"/>
        </w:rPr>
        <w:t xml:space="preserve"> tests d</w:t>
      </w:r>
      <w:r w:rsidR="00F043D1">
        <w:rPr>
          <w:sz w:val="18"/>
          <w:szCs w:val="18"/>
        </w:rPr>
        <w:t>’</w:t>
      </w:r>
      <w:r w:rsidR="00011C42" w:rsidRPr="00011C42">
        <w:rPr>
          <w:sz w:val="18"/>
          <w:szCs w:val="18"/>
        </w:rPr>
        <w:t>étalonnage, révision de la description de la méthode d</w:t>
      </w:r>
      <w:r w:rsidR="00F043D1">
        <w:rPr>
          <w:sz w:val="18"/>
          <w:szCs w:val="18"/>
        </w:rPr>
        <w:t>’</w:t>
      </w:r>
      <w:r w:rsidR="00011C42" w:rsidRPr="00011C42">
        <w:rPr>
          <w:sz w:val="18"/>
          <w:szCs w:val="18"/>
        </w:rPr>
        <w:t>observation prévue dans le principe directeur, …);</w:t>
      </w:r>
    </w:p>
    <w:p w:rsidR="00B32E2A" w:rsidRDefault="0010370C" w:rsidP="00011C42">
      <w:pPr>
        <w:spacing w:after="120"/>
        <w:ind w:left="1134"/>
        <w:rPr>
          <w:sz w:val="18"/>
          <w:szCs w:val="18"/>
        </w:rPr>
      </w:pPr>
      <w:r w:rsidRPr="00096229">
        <w:rPr>
          <w:rFonts w:cs="Arial"/>
          <w:sz w:val="18"/>
          <w:szCs w:val="18"/>
        </w:rPr>
        <w:t>“</w:t>
      </w:r>
      <w:r w:rsidR="00011C42" w:rsidRPr="00011C42">
        <w:rPr>
          <w:sz w:val="18"/>
          <w:szCs w:val="18"/>
        </w:rPr>
        <w:t>e)</w:t>
      </w:r>
      <w:r w:rsidR="00011C42" w:rsidRPr="00011C42">
        <w:rPr>
          <w:sz w:val="18"/>
          <w:szCs w:val="18"/>
        </w:rPr>
        <w:tab/>
        <w:t>étudier la pertinence d</w:t>
      </w:r>
      <w:r w:rsidR="00F043D1">
        <w:rPr>
          <w:sz w:val="18"/>
          <w:szCs w:val="18"/>
        </w:rPr>
        <w:t>’</w:t>
      </w:r>
      <w:r w:rsidR="00011C42" w:rsidRPr="00011C42">
        <w:rPr>
          <w:sz w:val="18"/>
          <w:szCs w:val="18"/>
        </w:rPr>
        <w:t>une “démarche régionale” plutôt que d</w:t>
      </w:r>
      <w:r w:rsidR="00F043D1">
        <w:rPr>
          <w:sz w:val="18"/>
          <w:szCs w:val="18"/>
        </w:rPr>
        <w:t>’</w:t>
      </w:r>
      <w:r w:rsidR="00011C42" w:rsidRPr="00011C42">
        <w:rPr>
          <w:sz w:val="18"/>
          <w:szCs w:val="18"/>
        </w:rPr>
        <w:t>une “démarche internationale” (étudier des groupes de pays et comparer les descriptions au sein de ces seuls groupes);</w:t>
      </w:r>
    </w:p>
    <w:p w:rsidR="00B32E2A" w:rsidRDefault="0010370C" w:rsidP="00011C42">
      <w:pPr>
        <w:spacing w:after="120"/>
        <w:ind w:left="1134"/>
        <w:rPr>
          <w:sz w:val="18"/>
          <w:szCs w:val="18"/>
        </w:rPr>
      </w:pPr>
      <w:r w:rsidRPr="00096229">
        <w:rPr>
          <w:rFonts w:cs="Arial"/>
          <w:sz w:val="18"/>
          <w:szCs w:val="18"/>
        </w:rPr>
        <w:t>“</w:t>
      </w:r>
      <w:r w:rsidR="00011C42" w:rsidRPr="00011C42">
        <w:rPr>
          <w:sz w:val="18"/>
          <w:szCs w:val="18"/>
        </w:rPr>
        <w:t>f)</w:t>
      </w:r>
      <w:r w:rsidR="00011C42" w:rsidRPr="00011C42">
        <w:rPr>
          <w:sz w:val="18"/>
          <w:szCs w:val="18"/>
        </w:rPr>
        <w:tab/>
        <w:t xml:space="preserve">proposer </w:t>
      </w:r>
      <w:proofErr w:type="gramStart"/>
      <w:r w:rsidR="00011C42" w:rsidRPr="00011C42">
        <w:rPr>
          <w:sz w:val="18"/>
          <w:szCs w:val="18"/>
        </w:rPr>
        <w:t>des écarts minimum</w:t>
      </w:r>
      <w:proofErr w:type="gramEnd"/>
      <w:r w:rsidR="00011C42" w:rsidRPr="00011C42">
        <w:rPr>
          <w:sz w:val="18"/>
          <w:szCs w:val="18"/>
        </w:rPr>
        <w:t>, lors de la comparaison de données, pour les caractères pertinents;</w:t>
      </w:r>
    </w:p>
    <w:p w:rsidR="00B32E2A" w:rsidRDefault="0010370C" w:rsidP="00011C42">
      <w:pPr>
        <w:spacing w:after="120"/>
        <w:ind w:left="1134"/>
        <w:rPr>
          <w:sz w:val="18"/>
          <w:szCs w:val="18"/>
        </w:rPr>
      </w:pPr>
      <w:r w:rsidRPr="00096229">
        <w:rPr>
          <w:rFonts w:cs="Arial"/>
          <w:sz w:val="18"/>
          <w:szCs w:val="18"/>
        </w:rPr>
        <w:t>“</w:t>
      </w:r>
      <w:r w:rsidR="00011C42" w:rsidRPr="00011C42">
        <w:rPr>
          <w:sz w:val="18"/>
          <w:szCs w:val="18"/>
        </w:rPr>
        <w:t>g)</w:t>
      </w:r>
      <w:r w:rsidR="00011C42" w:rsidRPr="00011C42">
        <w:rPr>
          <w:sz w:val="18"/>
          <w:szCs w:val="18"/>
        </w:rPr>
        <w:tab/>
        <w:t>dresser une liste des pays qui contribueraient à la publication;</w:t>
      </w:r>
    </w:p>
    <w:p w:rsidR="00B32E2A" w:rsidRDefault="0010370C" w:rsidP="00011C42">
      <w:pPr>
        <w:spacing w:after="120"/>
        <w:ind w:left="1134"/>
        <w:rPr>
          <w:sz w:val="18"/>
          <w:szCs w:val="18"/>
        </w:rPr>
      </w:pPr>
      <w:r w:rsidRPr="00096229">
        <w:rPr>
          <w:rFonts w:cs="Arial"/>
          <w:sz w:val="18"/>
          <w:szCs w:val="18"/>
        </w:rPr>
        <w:t>“</w:t>
      </w:r>
      <w:r w:rsidR="00011C42" w:rsidRPr="00011C42">
        <w:rPr>
          <w:sz w:val="18"/>
          <w:szCs w:val="18"/>
        </w:rPr>
        <w:t>h)</w:t>
      </w:r>
      <w:r w:rsidR="00011C42" w:rsidRPr="00011C42">
        <w:rPr>
          <w:sz w:val="18"/>
          <w:szCs w:val="18"/>
        </w:rPr>
        <w:tab/>
        <w:t>étudier le type d</w:t>
      </w:r>
      <w:r w:rsidR="00F043D1">
        <w:rPr>
          <w:sz w:val="18"/>
          <w:szCs w:val="18"/>
        </w:rPr>
        <w:t>’</w:t>
      </w:r>
      <w:r w:rsidR="00011C42" w:rsidRPr="00011C42">
        <w:rPr>
          <w:sz w:val="18"/>
          <w:szCs w:val="18"/>
        </w:rPr>
        <w:t>accès (libre ou réservé aux fournisseurs de données</w:t>
      </w:r>
      <w:proofErr w:type="gramStart"/>
      <w:r w:rsidR="00011C42" w:rsidRPr="00011C42">
        <w:rPr>
          <w:sz w:val="18"/>
          <w:szCs w:val="18"/>
        </w:rPr>
        <w:t>);  et</w:t>
      </w:r>
      <w:proofErr w:type="gramEnd"/>
    </w:p>
    <w:p w:rsidR="00B32E2A" w:rsidRDefault="00011C42" w:rsidP="00011C42">
      <w:pPr>
        <w:tabs>
          <w:tab w:val="left" w:pos="1134"/>
          <w:tab w:val="left" w:pos="1701"/>
        </w:tabs>
        <w:ind w:left="567" w:right="567"/>
        <w:rPr>
          <w:rFonts w:cs="Arial"/>
          <w:sz w:val="18"/>
          <w:szCs w:val="18"/>
        </w:rPr>
      </w:pPr>
      <w:r>
        <w:rPr>
          <w:sz w:val="18"/>
          <w:szCs w:val="18"/>
        </w:rPr>
        <w:tab/>
      </w:r>
      <w:r w:rsidR="0010370C" w:rsidRPr="00096229">
        <w:rPr>
          <w:rFonts w:cs="Arial"/>
          <w:sz w:val="18"/>
          <w:szCs w:val="18"/>
        </w:rPr>
        <w:t>“</w:t>
      </w:r>
      <w:r w:rsidRPr="00011C42">
        <w:rPr>
          <w:sz w:val="18"/>
          <w:szCs w:val="18"/>
        </w:rPr>
        <w:t>i)</w:t>
      </w:r>
      <w:r w:rsidRPr="00011C42">
        <w:rPr>
          <w:sz w:val="18"/>
          <w:szCs w:val="18"/>
        </w:rPr>
        <w:tab/>
        <w:t>étudier le coût de tout projet.</w:t>
      </w:r>
      <w:r w:rsidR="00096229" w:rsidRPr="00096229">
        <w:rPr>
          <w:rFonts w:cs="Arial"/>
          <w:sz w:val="18"/>
          <w:szCs w:val="18"/>
        </w:rPr>
        <w:t>”</w:t>
      </w:r>
    </w:p>
    <w:p w:rsidR="00B32E2A" w:rsidRDefault="00B32E2A" w:rsidP="00096229"/>
    <w:p w:rsidR="00B32E2A" w:rsidRDefault="00096229" w:rsidP="00096229">
      <w:r w:rsidRPr="00096229">
        <w:fldChar w:fldCharType="begin"/>
      </w:r>
      <w:r w:rsidRPr="00096229">
        <w:instrText xml:space="preserve"> AUTONUM  </w:instrText>
      </w:r>
      <w:r w:rsidRPr="00096229">
        <w:fldChar w:fldCharType="end"/>
      </w:r>
      <w:r w:rsidRPr="00096229">
        <w:tab/>
      </w:r>
      <w:r w:rsidR="003321D1" w:rsidRPr="00AD1716">
        <w:rPr>
          <w:lang w:val="fr-CH"/>
        </w:rPr>
        <w:t>Suite à la décision prise par le</w:t>
      </w:r>
      <w:r w:rsidR="00F043D1">
        <w:rPr>
          <w:lang w:val="fr-CH"/>
        </w:rPr>
        <w:t> TC</w:t>
      </w:r>
      <w:r w:rsidR="003321D1" w:rsidRPr="00AD1716">
        <w:rPr>
          <w:lang w:val="fr-CH"/>
        </w:rPr>
        <w:t xml:space="preserve"> à sa quarante</w:t>
      </w:r>
      <w:r w:rsidR="00F043D1">
        <w:rPr>
          <w:lang w:val="fr-CH"/>
        </w:rPr>
        <w:t>-</w:t>
      </w:r>
      <w:r w:rsidR="003321D1" w:rsidRPr="00AD1716">
        <w:rPr>
          <w:lang w:val="fr-CH"/>
        </w:rPr>
        <w:t>cinqu</w:t>
      </w:r>
      <w:r w:rsidR="00F043D1">
        <w:rPr>
          <w:lang w:val="fr-CH"/>
        </w:rPr>
        <w:t>ième session</w:t>
      </w:r>
      <w:r w:rsidR="003321D1" w:rsidRPr="00AD1716">
        <w:rPr>
          <w:lang w:val="fr-CH"/>
        </w:rPr>
        <w:t>, il est rappelé que les membres de l</w:t>
      </w:r>
      <w:r w:rsidR="00F043D1">
        <w:rPr>
          <w:lang w:val="fr-CH"/>
        </w:rPr>
        <w:t>’</w:t>
      </w:r>
      <w:r w:rsidR="003321D1" w:rsidRPr="00AD1716">
        <w:rPr>
          <w:lang w:val="fr-CH"/>
        </w:rPr>
        <w:t>Union sont invités à rendre compte au</w:t>
      </w:r>
      <w:r w:rsidR="00F043D1">
        <w:rPr>
          <w:lang w:val="fr-CH"/>
        </w:rPr>
        <w:t> TC</w:t>
      </w:r>
      <w:r w:rsidR="003321D1" w:rsidRPr="00AD1716">
        <w:rPr>
          <w:lang w:val="fr-CH"/>
        </w:rPr>
        <w:t>, aux TWP et au BMT des travaux concernant la création de bases de données contenant des données morphologiques ou moléculaires</w:t>
      </w:r>
      <w:r w:rsidRPr="00096229">
        <w:t>.</w:t>
      </w:r>
    </w:p>
    <w:p w:rsidR="00B32E2A" w:rsidRDefault="00B32E2A" w:rsidP="00096229">
      <w:bookmarkStart w:id="4" w:name="_Toc512935370"/>
    </w:p>
    <w:p w:rsidR="00B32E2A" w:rsidRDefault="00B32E2A" w:rsidP="00096229"/>
    <w:p w:rsidR="00B32E2A" w:rsidRDefault="003321D1" w:rsidP="00096229">
      <w:pPr>
        <w:keepNext/>
        <w:outlineLvl w:val="0"/>
        <w:rPr>
          <w:caps/>
        </w:rPr>
      </w:pPr>
      <w:bookmarkStart w:id="5" w:name="_Toc83031508"/>
      <w:bookmarkEnd w:id="4"/>
      <w:r w:rsidRPr="00AD1716">
        <w:rPr>
          <w:lang w:val="fr-CH"/>
        </w:rPr>
        <w:t>FAITS NOUVEAUX CONCERNANT LES GROUPES DE TRAVAIL TECHNIQUES À LEURS SESSIONS DE </w:t>
      </w:r>
      <w:r w:rsidR="00096229" w:rsidRPr="00096229">
        <w:rPr>
          <w:caps/>
        </w:rPr>
        <w:t>2021</w:t>
      </w:r>
      <w:bookmarkEnd w:id="5"/>
    </w:p>
    <w:p w:rsidR="00B32E2A" w:rsidRDefault="00B32E2A" w:rsidP="00096229"/>
    <w:p w:rsidR="00B32E2A" w:rsidRDefault="00096229" w:rsidP="00096229">
      <w:pPr>
        <w:rPr>
          <w:snapToGrid w:val="0"/>
        </w:rPr>
      </w:pPr>
      <w:r w:rsidRPr="00096229">
        <w:rPr>
          <w:snapToGrid w:val="0"/>
        </w:rPr>
        <w:fldChar w:fldCharType="begin"/>
      </w:r>
      <w:r w:rsidRPr="00096229">
        <w:rPr>
          <w:snapToGrid w:val="0"/>
        </w:rPr>
        <w:instrText xml:space="preserve"> AUTONUM  </w:instrText>
      </w:r>
      <w:r w:rsidRPr="00096229">
        <w:rPr>
          <w:snapToGrid w:val="0"/>
        </w:rPr>
        <w:fldChar w:fldCharType="end"/>
      </w:r>
      <w:r w:rsidRPr="00096229">
        <w:rPr>
          <w:snapToGrid w:val="0"/>
        </w:rPr>
        <w:tab/>
      </w:r>
      <w:r w:rsidR="003321D1">
        <w:rPr>
          <w:snapToGrid w:val="0"/>
        </w:rPr>
        <w:t>À leurs</w:t>
      </w:r>
      <w:r w:rsidR="003321D1">
        <w:t xml:space="preserve"> sessions de 2021,</w:t>
      </w:r>
      <w:r w:rsidR="000E0C6B">
        <w:t xml:space="preserve"> l</w:t>
      </w:r>
      <w:r w:rsidR="000E0C6B" w:rsidRPr="00096229">
        <w:t>e</w:t>
      </w:r>
      <w:r w:rsidR="000E0C6B">
        <w:t> </w:t>
      </w:r>
      <w:r w:rsidR="000E0C6B" w:rsidRPr="00096229">
        <w:t>TWV</w:t>
      </w:r>
      <w:r w:rsidRPr="00096229">
        <w:rPr>
          <w:vertAlign w:val="superscript"/>
        </w:rPr>
        <w:footnoteReference w:id="4"/>
      </w:r>
      <w:r w:rsidRPr="00096229">
        <w:t>,</w:t>
      </w:r>
      <w:r w:rsidR="000E0C6B" w:rsidRPr="00096229">
        <w:t xml:space="preserve"> </w:t>
      </w:r>
      <w:r w:rsidR="000E0C6B">
        <w:t>le </w:t>
      </w:r>
      <w:r w:rsidR="000E0C6B" w:rsidRPr="00096229">
        <w:t>TWO</w:t>
      </w:r>
      <w:r w:rsidRPr="00096229">
        <w:rPr>
          <w:vertAlign w:val="superscript"/>
        </w:rPr>
        <w:footnoteReference w:id="5"/>
      </w:r>
      <w:r w:rsidRPr="00096229">
        <w:t>,</w:t>
      </w:r>
      <w:r w:rsidR="000E0C6B" w:rsidRPr="00096229">
        <w:t xml:space="preserve"> </w:t>
      </w:r>
      <w:r w:rsidR="000E0C6B">
        <w:t>le </w:t>
      </w:r>
      <w:r w:rsidR="000E0C6B" w:rsidRPr="00096229">
        <w:t>TWA</w:t>
      </w:r>
      <w:r w:rsidRPr="00096229">
        <w:rPr>
          <w:vertAlign w:val="superscript"/>
        </w:rPr>
        <w:footnoteReference w:id="6"/>
      </w:r>
      <w:r w:rsidRPr="00096229">
        <w:t xml:space="preserve"> </w:t>
      </w:r>
      <w:r w:rsidR="003321D1">
        <w:t>et</w:t>
      </w:r>
      <w:r w:rsidR="000E0C6B">
        <w:t xml:space="preserve"> le </w:t>
      </w:r>
      <w:r w:rsidR="000E0C6B" w:rsidRPr="00096229">
        <w:t>TWF</w:t>
      </w:r>
      <w:r w:rsidRPr="00096229">
        <w:rPr>
          <w:vertAlign w:val="superscript"/>
        </w:rPr>
        <w:footnoteReference w:id="7"/>
      </w:r>
      <w:r w:rsidRPr="00096229">
        <w:t xml:space="preserve"> </w:t>
      </w:r>
      <w:r w:rsidR="003321D1">
        <w:t xml:space="preserve">ont examiné le </w:t>
      </w:r>
      <w:r w:rsidR="00F043D1" w:rsidRPr="00096229">
        <w:t>document</w:t>
      </w:r>
      <w:r w:rsidR="00DA2DE9">
        <w:t> </w:t>
      </w:r>
      <w:r w:rsidR="00F043D1" w:rsidRPr="00096229">
        <w:rPr>
          <w:snapToGrid w:val="0"/>
        </w:rPr>
        <w:t>TW</w:t>
      </w:r>
      <w:r w:rsidRPr="00096229">
        <w:rPr>
          <w:snapToGrid w:val="0"/>
        </w:rPr>
        <w:t xml:space="preserve">P/5/2 </w:t>
      </w:r>
      <w:r w:rsidRPr="00096229">
        <w:t>(</w:t>
      </w:r>
      <w:r w:rsidR="003321D1">
        <w:t xml:space="preserve">voir les </w:t>
      </w:r>
      <w:r w:rsidR="000E0C6B">
        <w:t>paragraphes </w:t>
      </w:r>
      <w:r w:rsidR="000E0C6B" w:rsidRPr="00096229">
        <w:rPr>
          <w:snapToGrid w:val="0"/>
        </w:rPr>
        <w:t>8</w:t>
      </w:r>
      <w:r w:rsidRPr="00096229">
        <w:rPr>
          <w:snapToGrid w:val="0"/>
        </w:rPr>
        <w:t xml:space="preserve">7 </w:t>
      </w:r>
      <w:r w:rsidR="003321D1">
        <w:rPr>
          <w:snapToGrid w:val="0"/>
        </w:rPr>
        <w:t xml:space="preserve">à </w:t>
      </w:r>
      <w:r w:rsidRPr="00096229">
        <w:rPr>
          <w:snapToGrid w:val="0"/>
        </w:rPr>
        <w:t>92</w:t>
      </w:r>
      <w:r w:rsidR="003321D1">
        <w:rPr>
          <w:snapToGrid w:val="0"/>
        </w:rPr>
        <w:t xml:space="preserve"> du </w:t>
      </w:r>
      <w:r w:rsidR="003321D1">
        <w:t>document</w:t>
      </w:r>
      <w:r w:rsidR="003321D1" w:rsidRPr="00096229">
        <w:t xml:space="preserve"> TWV/55/16 “Report”</w:t>
      </w:r>
      <w:r w:rsidRPr="00096229">
        <w:t xml:space="preserve">; </w:t>
      </w:r>
      <w:r w:rsidR="003321D1">
        <w:t xml:space="preserve"> les</w:t>
      </w:r>
      <w:r w:rsidRPr="00096229">
        <w:t xml:space="preserve"> </w:t>
      </w:r>
      <w:r w:rsidR="000E0C6B" w:rsidRPr="00096229">
        <w:t>paragraph</w:t>
      </w:r>
      <w:r w:rsidR="000E0C6B">
        <w:t>e</w:t>
      </w:r>
      <w:r w:rsidR="000E0C6B" w:rsidRPr="00096229">
        <w:t>s</w:t>
      </w:r>
      <w:r w:rsidR="000E0C6B">
        <w:t> </w:t>
      </w:r>
      <w:r w:rsidR="000E0C6B" w:rsidRPr="00096229">
        <w:rPr>
          <w:snapToGrid w:val="0"/>
        </w:rPr>
        <w:t>4</w:t>
      </w:r>
      <w:r w:rsidRPr="00096229">
        <w:rPr>
          <w:snapToGrid w:val="0"/>
        </w:rPr>
        <w:t xml:space="preserve">8 </w:t>
      </w:r>
      <w:r w:rsidR="003321D1">
        <w:rPr>
          <w:snapToGrid w:val="0"/>
        </w:rPr>
        <w:t>à</w:t>
      </w:r>
      <w:r w:rsidRPr="00096229">
        <w:rPr>
          <w:snapToGrid w:val="0"/>
        </w:rPr>
        <w:t xml:space="preserve"> 50</w:t>
      </w:r>
      <w:r w:rsidR="003321D1">
        <w:rPr>
          <w:snapToGrid w:val="0"/>
        </w:rPr>
        <w:t xml:space="preserve"> du </w:t>
      </w:r>
      <w:r w:rsidR="00F043D1">
        <w:rPr>
          <w:snapToGrid w:val="0"/>
        </w:rPr>
        <w:t>document</w:t>
      </w:r>
      <w:r w:rsidR="00DA2DE9">
        <w:rPr>
          <w:snapToGrid w:val="0"/>
        </w:rPr>
        <w:t> </w:t>
      </w:r>
      <w:r w:rsidR="00F043D1" w:rsidRPr="00096229">
        <w:t>TW</w:t>
      </w:r>
      <w:r w:rsidR="003321D1" w:rsidRPr="00096229">
        <w:t>O/53/10 “Report”</w:t>
      </w:r>
      <w:r w:rsidRPr="00096229">
        <w:t xml:space="preserve">; </w:t>
      </w:r>
      <w:r w:rsidR="003321D1">
        <w:t xml:space="preserve"> les</w:t>
      </w:r>
      <w:r w:rsidRPr="00096229">
        <w:t xml:space="preserve"> </w:t>
      </w:r>
      <w:r w:rsidR="000E0C6B" w:rsidRPr="00096229">
        <w:t>paragraph</w:t>
      </w:r>
      <w:r w:rsidR="000E0C6B">
        <w:t>e</w:t>
      </w:r>
      <w:r w:rsidR="000E0C6B" w:rsidRPr="00096229">
        <w:t>s</w:t>
      </w:r>
      <w:r w:rsidR="000E0C6B">
        <w:t> </w:t>
      </w:r>
      <w:r w:rsidR="000E0C6B" w:rsidRPr="00096229">
        <w:rPr>
          <w:snapToGrid w:val="0"/>
        </w:rPr>
        <w:t>5</w:t>
      </w:r>
      <w:r w:rsidRPr="00096229">
        <w:rPr>
          <w:snapToGrid w:val="0"/>
        </w:rPr>
        <w:t xml:space="preserve">9 </w:t>
      </w:r>
      <w:r w:rsidR="003321D1">
        <w:rPr>
          <w:snapToGrid w:val="0"/>
        </w:rPr>
        <w:t>à</w:t>
      </w:r>
      <w:r w:rsidRPr="00096229">
        <w:rPr>
          <w:snapToGrid w:val="0"/>
        </w:rPr>
        <w:t xml:space="preserve"> 62</w:t>
      </w:r>
      <w:r w:rsidR="003321D1">
        <w:rPr>
          <w:snapToGrid w:val="0"/>
        </w:rPr>
        <w:t xml:space="preserve"> du </w:t>
      </w:r>
      <w:r w:rsidR="00F043D1">
        <w:rPr>
          <w:snapToGrid w:val="0"/>
        </w:rPr>
        <w:t>document</w:t>
      </w:r>
      <w:r w:rsidR="00DA2DE9">
        <w:rPr>
          <w:snapToGrid w:val="0"/>
        </w:rPr>
        <w:t> </w:t>
      </w:r>
      <w:r w:rsidR="00F043D1" w:rsidRPr="00096229">
        <w:t>TW</w:t>
      </w:r>
      <w:r w:rsidR="003321D1" w:rsidRPr="00096229">
        <w:t>A/50/9 “Report”</w:t>
      </w:r>
      <w:r w:rsidRPr="00096229">
        <w:t xml:space="preserve">; </w:t>
      </w:r>
      <w:r w:rsidR="003321D1">
        <w:t xml:space="preserve"> et les</w:t>
      </w:r>
      <w:r w:rsidRPr="00096229">
        <w:t xml:space="preserve"> </w:t>
      </w:r>
      <w:r w:rsidR="000E0C6B" w:rsidRPr="00096229">
        <w:t>paragraph</w:t>
      </w:r>
      <w:r w:rsidR="000E0C6B">
        <w:t>e</w:t>
      </w:r>
      <w:r w:rsidR="000E0C6B" w:rsidRPr="00096229">
        <w:t>s</w:t>
      </w:r>
      <w:r w:rsidR="000E0C6B">
        <w:t> </w:t>
      </w:r>
      <w:r w:rsidR="000E0C6B" w:rsidRPr="00096229">
        <w:rPr>
          <w:snapToGrid w:val="0"/>
        </w:rPr>
        <w:t>5</w:t>
      </w:r>
      <w:r w:rsidRPr="00096229">
        <w:rPr>
          <w:snapToGrid w:val="0"/>
        </w:rPr>
        <w:t xml:space="preserve">5 </w:t>
      </w:r>
      <w:r w:rsidR="003321D1">
        <w:rPr>
          <w:snapToGrid w:val="0"/>
        </w:rPr>
        <w:t xml:space="preserve">à </w:t>
      </w:r>
      <w:r w:rsidRPr="00096229">
        <w:rPr>
          <w:snapToGrid w:val="0"/>
        </w:rPr>
        <w:t>59</w:t>
      </w:r>
      <w:r w:rsidR="003321D1">
        <w:rPr>
          <w:snapToGrid w:val="0"/>
        </w:rPr>
        <w:t xml:space="preserve"> du </w:t>
      </w:r>
      <w:r w:rsidR="00F043D1">
        <w:rPr>
          <w:snapToGrid w:val="0"/>
        </w:rPr>
        <w:t>document</w:t>
      </w:r>
      <w:r w:rsidR="00DA2DE9">
        <w:rPr>
          <w:snapToGrid w:val="0"/>
        </w:rPr>
        <w:t> </w:t>
      </w:r>
      <w:r w:rsidR="00F043D1" w:rsidRPr="00096229">
        <w:t>TW</w:t>
      </w:r>
      <w:r w:rsidR="003321D1" w:rsidRPr="00096229">
        <w:t>F/52/10 “Report”</w:t>
      </w:r>
      <w:r w:rsidRPr="00096229">
        <w:t>)</w:t>
      </w:r>
      <w:r w:rsidRPr="00096229">
        <w:rPr>
          <w:lang w:eastAsia="ja-JP"/>
        </w:rPr>
        <w:t>.</w:t>
      </w:r>
    </w:p>
    <w:p w:rsidR="00B32E2A" w:rsidRDefault="00B32E2A" w:rsidP="00096229">
      <w:pPr>
        <w:rPr>
          <w:snapToGrid w:val="0"/>
        </w:rPr>
      </w:pPr>
    </w:p>
    <w:p w:rsidR="00B32E2A" w:rsidRDefault="00096229" w:rsidP="00B32E2A">
      <w:pPr>
        <w:rPr>
          <w:snapToGrid w:val="0"/>
        </w:rPr>
      </w:pPr>
      <w:r w:rsidRPr="00096229">
        <w:rPr>
          <w:snapToGrid w:val="0"/>
        </w:rPr>
        <w:fldChar w:fldCharType="begin"/>
      </w:r>
      <w:r w:rsidRPr="00096229">
        <w:rPr>
          <w:snapToGrid w:val="0"/>
        </w:rPr>
        <w:instrText xml:space="preserve"> AUTONUM  </w:instrText>
      </w:r>
      <w:r w:rsidRPr="00096229">
        <w:rPr>
          <w:snapToGrid w:val="0"/>
        </w:rPr>
        <w:fldChar w:fldCharType="end"/>
      </w:r>
      <w:r w:rsidRPr="00096229">
        <w:rPr>
          <w:snapToGrid w:val="0"/>
        </w:rPr>
        <w:tab/>
      </w:r>
      <w:r w:rsidR="00B32E2A" w:rsidRPr="00B32E2A">
        <w:rPr>
          <w:snapToGrid w:val="0"/>
          <w:color w:val="000000"/>
        </w:rPr>
        <w:t>Il sera rendu compte des observations formulées par</w:t>
      </w:r>
      <w:r w:rsidR="000E0C6B" w:rsidRPr="00B32E2A">
        <w:rPr>
          <w:snapToGrid w:val="0"/>
          <w:color w:val="000000"/>
        </w:rPr>
        <w:t xml:space="preserve"> le</w:t>
      </w:r>
      <w:r w:rsidR="000E0C6B">
        <w:rPr>
          <w:snapToGrid w:val="0"/>
          <w:color w:val="000000"/>
        </w:rPr>
        <w:t> </w:t>
      </w:r>
      <w:r w:rsidR="000E0C6B" w:rsidRPr="00B32E2A">
        <w:rPr>
          <w:snapToGrid w:val="0"/>
          <w:color w:val="000000"/>
        </w:rPr>
        <w:t>TWC</w:t>
      </w:r>
      <w:r w:rsidR="00B32E2A" w:rsidRPr="00B32E2A">
        <w:rPr>
          <w:snapToGrid w:val="0"/>
          <w:color w:val="000000"/>
        </w:rPr>
        <w:t xml:space="preserve"> à sa trente</w:t>
      </w:r>
      <w:r w:rsidR="00F043D1">
        <w:rPr>
          <w:snapToGrid w:val="0"/>
          <w:color w:val="000000"/>
        </w:rPr>
        <w:t>-</w:t>
      </w:r>
      <w:r w:rsidR="00B32E2A" w:rsidRPr="00B32E2A">
        <w:rPr>
          <w:snapToGrid w:val="0"/>
          <w:color w:val="000000"/>
        </w:rPr>
        <w:t>neuv</w:t>
      </w:r>
      <w:r w:rsidR="00F043D1">
        <w:rPr>
          <w:snapToGrid w:val="0"/>
          <w:color w:val="000000"/>
        </w:rPr>
        <w:t>ième session</w:t>
      </w:r>
      <w:r w:rsidR="00B32E2A" w:rsidRPr="00B32E2A">
        <w:rPr>
          <w:snapToGrid w:val="0"/>
          <w:color w:val="000000"/>
        </w:rPr>
        <w:t xml:space="preserve"> dans un additif au présent document.</w:t>
      </w:r>
    </w:p>
    <w:p w:rsidR="00B32E2A" w:rsidRDefault="00B32E2A" w:rsidP="00096229">
      <w:pPr>
        <w:rPr>
          <w:snapToGrid w:val="0"/>
        </w:rPr>
      </w:pPr>
    </w:p>
    <w:p w:rsidR="00B32E2A" w:rsidRDefault="00096229" w:rsidP="00096229">
      <w:pPr>
        <w:rPr>
          <w:snapToGrid w:val="0"/>
        </w:rPr>
      </w:pPr>
      <w:r w:rsidRPr="00096229">
        <w:rPr>
          <w:snapToGrid w:val="0"/>
        </w:rPr>
        <w:fldChar w:fldCharType="begin"/>
      </w:r>
      <w:r w:rsidRPr="00096229">
        <w:rPr>
          <w:snapToGrid w:val="0"/>
        </w:rPr>
        <w:instrText xml:space="preserve"> AUTONUM  </w:instrText>
      </w:r>
      <w:r w:rsidRPr="00096229">
        <w:rPr>
          <w:snapToGrid w:val="0"/>
        </w:rPr>
        <w:fldChar w:fldCharType="end"/>
      </w:r>
      <w:r w:rsidRPr="00096229">
        <w:rPr>
          <w:snapToGrid w:val="0"/>
        </w:rPr>
        <w:tab/>
      </w:r>
      <w:r w:rsidR="00095BFA">
        <w:rPr>
          <w:snapToGrid w:val="0"/>
        </w:rPr>
        <w:t>L</w:t>
      </w:r>
      <w:r w:rsidRPr="00096229">
        <w:rPr>
          <w:snapToGrid w:val="0"/>
        </w:rPr>
        <w:t>e TWV,</w:t>
      </w:r>
      <w:r w:rsidR="000E0C6B" w:rsidRPr="00096229">
        <w:rPr>
          <w:snapToGrid w:val="0"/>
        </w:rPr>
        <w:t xml:space="preserve"> </w:t>
      </w:r>
      <w:r w:rsidR="000E0C6B">
        <w:rPr>
          <w:snapToGrid w:val="0"/>
        </w:rPr>
        <w:t>le </w:t>
      </w:r>
      <w:r w:rsidR="000E0C6B" w:rsidRPr="00096229">
        <w:rPr>
          <w:snapToGrid w:val="0"/>
        </w:rPr>
        <w:t>TWO</w:t>
      </w:r>
      <w:r w:rsidRPr="00096229">
        <w:rPr>
          <w:snapToGrid w:val="0"/>
        </w:rPr>
        <w:t>,</w:t>
      </w:r>
      <w:r w:rsidR="000E0C6B" w:rsidRPr="00096229">
        <w:rPr>
          <w:snapToGrid w:val="0"/>
        </w:rPr>
        <w:t xml:space="preserve"> </w:t>
      </w:r>
      <w:r w:rsidR="000E0C6B">
        <w:rPr>
          <w:snapToGrid w:val="0"/>
        </w:rPr>
        <w:t>le </w:t>
      </w:r>
      <w:r w:rsidR="000E0C6B" w:rsidRPr="00096229">
        <w:rPr>
          <w:snapToGrid w:val="0"/>
        </w:rPr>
        <w:t>TWA</w:t>
      </w:r>
      <w:r w:rsidRPr="00096229">
        <w:rPr>
          <w:snapToGrid w:val="0"/>
        </w:rPr>
        <w:t xml:space="preserve"> </w:t>
      </w:r>
      <w:r w:rsidR="00095BFA">
        <w:rPr>
          <w:snapToGrid w:val="0"/>
        </w:rPr>
        <w:t>et</w:t>
      </w:r>
      <w:r w:rsidR="000E0C6B">
        <w:rPr>
          <w:snapToGrid w:val="0"/>
        </w:rPr>
        <w:t xml:space="preserve"> le </w:t>
      </w:r>
      <w:r w:rsidR="000E0C6B" w:rsidRPr="00096229">
        <w:rPr>
          <w:snapToGrid w:val="0"/>
        </w:rPr>
        <w:t>TWF</w:t>
      </w:r>
      <w:r w:rsidRPr="00096229">
        <w:rPr>
          <w:snapToGrid w:val="0"/>
        </w:rPr>
        <w:t xml:space="preserve"> </w:t>
      </w:r>
      <w:r w:rsidR="00095BFA" w:rsidRPr="00AD1716">
        <w:rPr>
          <w:lang w:val="fr-CH"/>
        </w:rPr>
        <w:t xml:space="preserve">ont pris note des rapports </w:t>
      </w:r>
      <w:r w:rsidR="00095BFA">
        <w:rPr>
          <w:lang w:val="fr-CH"/>
        </w:rPr>
        <w:t>présentés</w:t>
      </w:r>
      <w:r w:rsidR="000E0C6B">
        <w:rPr>
          <w:lang w:val="fr-CH"/>
        </w:rPr>
        <w:t xml:space="preserve"> aux </w:t>
      </w:r>
      <w:r w:rsidR="000E0C6B">
        <w:rPr>
          <w:snapToGrid w:val="0"/>
        </w:rPr>
        <w:t>TWP</w:t>
      </w:r>
      <w:r w:rsidR="00095BFA">
        <w:rPr>
          <w:snapToGrid w:val="0"/>
        </w:rPr>
        <w:t xml:space="preserve"> </w:t>
      </w:r>
      <w:r w:rsidR="000E0C6B">
        <w:rPr>
          <w:snapToGrid w:val="0"/>
        </w:rPr>
        <w:t>en </w:t>
      </w:r>
      <w:r w:rsidR="000E0C6B" w:rsidRPr="00096229">
        <w:rPr>
          <w:snapToGrid w:val="0"/>
        </w:rPr>
        <w:t>2020</w:t>
      </w:r>
      <w:r w:rsidRPr="00096229">
        <w:rPr>
          <w:snapToGrid w:val="0"/>
        </w:rPr>
        <w:t xml:space="preserve"> </w:t>
      </w:r>
      <w:r w:rsidR="00095BFA">
        <w:rPr>
          <w:snapToGrid w:val="0"/>
        </w:rPr>
        <w:t xml:space="preserve">sur </w:t>
      </w:r>
      <w:r w:rsidR="006A6154">
        <w:rPr>
          <w:snapToGrid w:val="0"/>
        </w:rPr>
        <w:t xml:space="preserve">les </w:t>
      </w:r>
      <w:r w:rsidR="006A6154" w:rsidRPr="00AD1716">
        <w:rPr>
          <w:lang w:val="fr-CH"/>
        </w:rPr>
        <w:t>bases de données contenant des données morphologiques ou moléculaires</w:t>
      </w:r>
      <w:r w:rsidRPr="00096229">
        <w:rPr>
          <w:snapToGrid w:val="0"/>
        </w:rPr>
        <w:t>.</w:t>
      </w:r>
    </w:p>
    <w:p w:rsidR="00B32E2A" w:rsidRDefault="00B32E2A" w:rsidP="00096229">
      <w:pPr>
        <w:rPr>
          <w:snapToGrid w:val="0"/>
        </w:rPr>
      </w:pPr>
    </w:p>
    <w:p w:rsidR="00B32E2A" w:rsidRDefault="00096229" w:rsidP="00096229">
      <w:pPr>
        <w:rPr>
          <w:snapToGrid w:val="0"/>
          <w:lang w:val="fr-CH"/>
        </w:rPr>
      </w:pPr>
      <w:r w:rsidRPr="00096229">
        <w:rPr>
          <w:snapToGrid w:val="0"/>
        </w:rPr>
        <w:fldChar w:fldCharType="begin"/>
      </w:r>
      <w:r w:rsidRPr="005B744F">
        <w:rPr>
          <w:snapToGrid w:val="0"/>
          <w:lang w:val="fr-CH"/>
        </w:rPr>
        <w:instrText xml:space="preserve"> AUTONUM  </w:instrText>
      </w:r>
      <w:r w:rsidRPr="00096229">
        <w:rPr>
          <w:snapToGrid w:val="0"/>
        </w:rPr>
        <w:fldChar w:fldCharType="end"/>
      </w:r>
      <w:r w:rsidRPr="005B744F">
        <w:rPr>
          <w:snapToGrid w:val="0"/>
          <w:lang w:val="fr-CH"/>
        </w:rPr>
        <w:tab/>
      </w:r>
      <w:r w:rsidR="005B744F" w:rsidRPr="005B744F">
        <w:rPr>
          <w:snapToGrid w:val="0"/>
          <w:lang w:val="fr-CH"/>
        </w:rPr>
        <w:t>Le TWV,</w:t>
      </w:r>
      <w:r w:rsidR="000E0C6B" w:rsidRPr="005B744F">
        <w:rPr>
          <w:snapToGrid w:val="0"/>
          <w:lang w:val="fr-CH"/>
        </w:rPr>
        <w:t xml:space="preserve"> le</w:t>
      </w:r>
      <w:r w:rsidR="000E0C6B">
        <w:rPr>
          <w:snapToGrid w:val="0"/>
          <w:lang w:val="fr-CH"/>
        </w:rPr>
        <w:t> </w:t>
      </w:r>
      <w:r w:rsidR="000E0C6B" w:rsidRPr="005B744F">
        <w:rPr>
          <w:snapToGrid w:val="0"/>
          <w:lang w:val="fr-CH"/>
        </w:rPr>
        <w:t>TWO</w:t>
      </w:r>
      <w:r w:rsidR="005B744F" w:rsidRPr="005B744F">
        <w:rPr>
          <w:snapToGrid w:val="0"/>
          <w:lang w:val="fr-CH"/>
        </w:rPr>
        <w:t>,</w:t>
      </w:r>
      <w:r w:rsidR="000E0C6B" w:rsidRPr="005B744F">
        <w:rPr>
          <w:snapToGrid w:val="0"/>
          <w:lang w:val="fr-CH"/>
        </w:rPr>
        <w:t xml:space="preserve"> le</w:t>
      </w:r>
      <w:r w:rsidR="000E0C6B">
        <w:rPr>
          <w:snapToGrid w:val="0"/>
          <w:lang w:val="fr-CH"/>
        </w:rPr>
        <w:t> </w:t>
      </w:r>
      <w:r w:rsidR="000E0C6B" w:rsidRPr="005B744F">
        <w:rPr>
          <w:snapToGrid w:val="0"/>
          <w:lang w:val="fr-CH"/>
        </w:rPr>
        <w:t>TWA</w:t>
      </w:r>
      <w:r w:rsidR="005B744F" w:rsidRPr="005B744F">
        <w:rPr>
          <w:snapToGrid w:val="0"/>
          <w:lang w:val="fr-CH"/>
        </w:rPr>
        <w:t xml:space="preserve"> et</w:t>
      </w:r>
      <w:r w:rsidR="000E0C6B" w:rsidRPr="005B744F">
        <w:rPr>
          <w:snapToGrid w:val="0"/>
          <w:lang w:val="fr-CH"/>
        </w:rPr>
        <w:t xml:space="preserve"> le</w:t>
      </w:r>
      <w:r w:rsidR="000E0C6B">
        <w:rPr>
          <w:snapToGrid w:val="0"/>
          <w:lang w:val="fr-CH"/>
        </w:rPr>
        <w:t> </w:t>
      </w:r>
      <w:r w:rsidR="000E0C6B" w:rsidRPr="005B744F">
        <w:rPr>
          <w:snapToGrid w:val="0"/>
          <w:lang w:val="fr-CH"/>
        </w:rPr>
        <w:t>TWF</w:t>
      </w:r>
      <w:r w:rsidR="005B744F" w:rsidRPr="005B744F">
        <w:rPr>
          <w:snapToGrid w:val="0"/>
          <w:lang w:val="fr-CH"/>
        </w:rPr>
        <w:t xml:space="preserve"> </w:t>
      </w:r>
      <w:r w:rsidR="005B744F" w:rsidRPr="005B744F">
        <w:rPr>
          <w:lang w:val="fr-CH"/>
        </w:rPr>
        <w:t xml:space="preserve">ont </w:t>
      </w:r>
      <w:r w:rsidR="005B744F" w:rsidRPr="00AD1716">
        <w:rPr>
          <w:lang w:val="fr-CH"/>
        </w:rPr>
        <w:t>noté que les membres de l</w:t>
      </w:r>
      <w:r w:rsidR="00F043D1">
        <w:rPr>
          <w:lang w:val="fr-CH"/>
        </w:rPr>
        <w:t>’</w:t>
      </w:r>
      <w:r w:rsidR="005B744F" w:rsidRPr="00AD1716">
        <w:rPr>
          <w:lang w:val="fr-CH"/>
        </w:rPr>
        <w:t xml:space="preserve">Union </w:t>
      </w:r>
      <w:r w:rsidR="005B744F">
        <w:rPr>
          <w:lang w:val="fr-CH"/>
        </w:rPr>
        <w:t>ser</w:t>
      </w:r>
      <w:r w:rsidR="005B744F" w:rsidRPr="00AD1716">
        <w:rPr>
          <w:lang w:val="fr-CH"/>
        </w:rPr>
        <w:t>aient invités à rendre compte aux TWP des travaux concernant la création de bases de données contenant des données morphologiques ou moléculaires</w:t>
      </w:r>
      <w:r w:rsidRPr="005B744F">
        <w:rPr>
          <w:snapToGrid w:val="0"/>
          <w:lang w:val="fr-CH"/>
        </w:rPr>
        <w:t>.</w:t>
      </w:r>
    </w:p>
    <w:p w:rsidR="00B32E2A" w:rsidRDefault="00B32E2A" w:rsidP="00096229">
      <w:pPr>
        <w:rPr>
          <w:snapToGrid w:val="0"/>
          <w:lang w:val="fr-CH"/>
        </w:rPr>
      </w:pPr>
    </w:p>
    <w:p w:rsidR="00B32E2A" w:rsidRPr="0010370C" w:rsidRDefault="00096229" w:rsidP="00B32E2A">
      <w:pPr>
        <w:rPr>
          <w:snapToGrid w:val="0"/>
        </w:rPr>
      </w:pPr>
      <w:r w:rsidRPr="00096229">
        <w:fldChar w:fldCharType="begin"/>
      </w:r>
      <w:r w:rsidRPr="00096229">
        <w:instrText xml:space="preserve"> AUTONUM  </w:instrText>
      </w:r>
      <w:r w:rsidRPr="00096229">
        <w:fldChar w:fldCharType="end"/>
      </w:r>
      <w:r w:rsidRPr="00096229">
        <w:tab/>
      </w:r>
      <w:r w:rsidR="00B32E2A" w:rsidRPr="00B32E2A">
        <w:rPr>
          <w:color w:val="000000"/>
        </w:rPr>
        <w:t>À sa cinquante</w:t>
      </w:r>
      <w:r w:rsidR="00F043D1">
        <w:rPr>
          <w:color w:val="000000"/>
        </w:rPr>
        <w:t>-</w:t>
      </w:r>
      <w:r w:rsidR="00B32E2A" w:rsidRPr="00B32E2A">
        <w:rPr>
          <w:color w:val="000000"/>
        </w:rPr>
        <w:t>cinqu</w:t>
      </w:r>
      <w:r w:rsidR="00F043D1">
        <w:rPr>
          <w:color w:val="000000"/>
        </w:rPr>
        <w:t>ième session</w:t>
      </w:r>
      <w:r w:rsidR="00B32E2A" w:rsidRPr="00B32E2A">
        <w:rPr>
          <w:color w:val="000000"/>
        </w:rPr>
        <w:t>,</w:t>
      </w:r>
      <w:r w:rsidR="000E0C6B" w:rsidRPr="00B32E2A">
        <w:rPr>
          <w:color w:val="000000"/>
        </w:rPr>
        <w:t xml:space="preserve"> le</w:t>
      </w:r>
      <w:r w:rsidR="000E0C6B">
        <w:rPr>
          <w:color w:val="000000"/>
        </w:rPr>
        <w:t> </w:t>
      </w:r>
      <w:r w:rsidR="000E0C6B" w:rsidRPr="00B32E2A">
        <w:rPr>
          <w:color w:val="000000"/>
        </w:rPr>
        <w:t>TWV</w:t>
      </w:r>
      <w:r w:rsidR="00B32E2A" w:rsidRPr="00B32E2A">
        <w:rPr>
          <w:color w:val="000000"/>
        </w:rPr>
        <w:t xml:space="preserve"> a suivi un exposé intitulé “Management of the </w:t>
      </w:r>
      <w:proofErr w:type="spellStart"/>
      <w:r w:rsidR="00B32E2A" w:rsidRPr="00B32E2A">
        <w:rPr>
          <w:color w:val="000000"/>
        </w:rPr>
        <w:t>reference</w:t>
      </w:r>
      <w:proofErr w:type="spellEnd"/>
      <w:r w:rsidR="00B32E2A" w:rsidRPr="00B32E2A">
        <w:rPr>
          <w:color w:val="000000"/>
        </w:rPr>
        <w:t xml:space="preserve"> collection – </w:t>
      </w:r>
      <w:proofErr w:type="spellStart"/>
      <w:r w:rsidR="00B32E2A" w:rsidRPr="00B32E2A">
        <w:rPr>
          <w:color w:val="000000"/>
        </w:rPr>
        <w:t>European</w:t>
      </w:r>
      <w:proofErr w:type="spellEnd"/>
      <w:r w:rsidR="00B32E2A" w:rsidRPr="00B32E2A">
        <w:rPr>
          <w:color w:val="000000"/>
        </w:rPr>
        <w:t xml:space="preserve"> Union Melon </w:t>
      </w:r>
      <w:proofErr w:type="spellStart"/>
      <w:r w:rsidR="00B32E2A" w:rsidRPr="00B32E2A">
        <w:rPr>
          <w:color w:val="000000"/>
        </w:rPr>
        <w:t>database</w:t>
      </w:r>
      <w:proofErr w:type="spellEnd"/>
      <w:r w:rsidR="00B32E2A" w:rsidRPr="00B32E2A">
        <w:rPr>
          <w:color w:val="000000"/>
        </w:rPr>
        <w:t>” (gestion de la collection de référence</w:t>
      </w:r>
      <w:r w:rsidR="000E0C6B">
        <w:rPr>
          <w:color w:val="000000"/>
        </w:rPr>
        <w:t xml:space="preserve"> – </w:t>
      </w:r>
      <w:r w:rsidR="00B32E2A" w:rsidRPr="00B32E2A">
        <w:rPr>
          <w:color w:val="000000"/>
        </w:rPr>
        <w:t>base de données de l</w:t>
      </w:r>
      <w:r w:rsidR="00F043D1">
        <w:rPr>
          <w:color w:val="000000"/>
        </w:rPr>
        <w:t>’</w:t>
      </w:r>
      <w:r w:rsidR="00B32E2A" w:rsidRPr="00B32E2A">
        <w:rPr>
          <w:color w:val="000000"/>
        </w:rPr>
        <w:t>Union européenne sur le melon) présenté par un expert de la Fran</w:t>
      </w:r>
      <w:r w:rsidR="00DA2DE9" w:rsidRPr="00B32E2A">
        <w:rPr>
          <w:color w:val="000000"/>
        </w:rPr>
        <w:t>ce</w:t>
      </w:r>
      <w:r w:rsidR="00DA2DE9">
        <w:rPr>
          <w:color w:val="000000"/>
        </w:rPr>
        <w:t xml:space="preserve">.  </w:t>
      </w:r>
      <w:r w:rsidR="00DA2DE9" w:rsidRPr="0010370C">
        <w:t>Le</w:t>
      </w:r>
      <w:r w:rsidR="00B32E2A" w:rsidRPr="0010370C">
        <w:t xml:space="preserve"> texte de l</w:t>
      </w:r>
      <w:r w:rsidR="00F043D1">
        <w:t>’</w:t>
      </w:r>
      <w:r w:rsidR="00B32E2A" w:rsidRPr="0010370C">
        <w:t xml:space="preserve">exposé figure dans le </w:t>
      </w:r>
      <w:r w:rsidR="00F043D1" w:rsidRPr="0010370C">
        <w:t>document</w:t>
      </w:r>
      <w:r w:rsidR="00DA2DE9">
        <w:t> </w:t>
      </w:r>
      <w:r w:rsidR="00F043D1" w:rsidRPr="0010370C">
        <w:t>TW</w:t>
      </w:r>
      <w:r w:rsidR="00B32E2A" w:rsidRPr="0010370C">
        <w:t>V/55/7.</w:t>
      </w:r>
    </w:p>
    <w:p w:rsidR="00B32E2A" w:rsidRDefault="00B32E2A" w:rsidP="00096229">
      <w:pPr>
        <w:rPr>
          <w:snapToGrid w:val="0"/>
        </w:rPr>
      </w:pPr>
    </w:p>
    <w:p w:rsidR="00B32E2A" w:rsidRDefault="00096229" w:rsidP="00AC5E1A">
      <w:r w:rsidRPr="00096229">
        <w:fldChar w:fldCharType="begin"/>
      </w:r>
      <w:r w:rsidRPr="00096229">
        <w:instrText xml:space="preserve"> AUTONUM  </w:instrText>
      </w:r>
      <w:r w:rsidRPr="00096229">
        <w:fldChar w:fldCharType="end"/>
      </w:r>
      <w:r w:rsidRPr="00096229">
        <w:tab/>
      </w:r>
      <w:r w:rsidR="00AC5E1A" w:rsidRPr="00AC5E1A">
        <w:rPr>
          <w:color w:val="000000"/>
        </w:rPr>
        <w:t>À sa cinquante</w:t>
      </w:r>
      <w:r w:rsidR="00F043D1">
        <w:rPr>
          <w:color w:val="000000"/>
        </w:rPr>
        <w:t>-</w:t>
      </w:r>
      <w:r w:rsidR="00AC5E1A" w:rsidRPr="00AC5E1A">
        <w:rPr>
          <w:color w:val="000000"/>
        </w:rPr>
        <w:t>cinqu</w:t>
      </w:r>
      <w:r w:rsidR="00F043D1">
        <w:rPr>
          <w:color w:val="000000"/>
        </w:rPr>
        <w:t>ième session</w:t>
      </w:r>
      <w:r w:rsidR="00AC5E1A" w:rsidRPr="00AC5E1A">
        <w:rPr>
          <w:color w:val="000000"/>
        </w:rPr>
        <w:t>,</w:t>
      </w:r>
      <w:r w:rsidR="000E0C6B" w:rsidRPr="00AC5E1A">
        <w:rPr>
          <w:color w:val="000000"/>
        </w:rPr>
        <w:t xml:space="preserve"> le</w:t>
      </w:r>
      <w:r w:rsidR="000E0C6B">
        <w:rPr>
          <w:color w:val="000000"/>
        </w:rPr>
        <w:t> </w:t>
      </w:r>
      <w:r w:rsidR="000E0C6B" w:rsidRPr="00AC5E1A">
        <w:rPr>
          <w:color w:val="000000"/>
        </w:rPr>
        <w:t>TWV</w:t>
      </w:r>
      <w:r w:rsidR="00AC5E1A" w:rsidRPr="00AC5E1A">
        <w:rPr>
          <w:color w:val="000000"/>
        </w:rPr>
        <w:t xml:space="preserve"> a reçu un rapport verbal d</w:t>
      </w:r>
      <w:r w:rsidR="00F043D1">
        <w:rPr>
          <w:color w:val="000000"/>
        </w:rPr>
        <w:t>’</w:t>
      </w:r>
      <w:r w:rsidR="00AC5E1A" w:rsidRPr="00AC5E1A">
        <w:rPr>
          <w:color w:val="000000"/>
        </w:rPr>
        <w:t>un expert des Pays</w:t>
      </w:r>
      <w:r w:rsidR="00F043D1">
        <w:rPr>
          <w:color w:val="000000"/>
        </w:rPr>
        <w:t>-</w:t>
      </w:r>
      <w:r w:rsidR="00AC5E1A" w:rsidRPr="00AC5E1A">
        <w:rPr>
          <w:color w:val="000000"/>
        </w:rPr>
        <w:t xml:space="preserve">Bas sur la </w:t>
      </w:r>
      <w:r w:rsidR="000E0C6B">
        <w:rPr>
          <w:color w:val="000000"/>
        </w:rPr>
        <w:t>“</w:t>
      </w:r>
      <w:r w:rsidR="000E0C6B" w:rsidRPr="00AC5E1A">
        <w:rPr>
          <w:color w:val="000000"/>
        </w:rPr>
        <w:t>b</w:t>
      </w:r>
      <w:r w:rsidR="00AC5E1A" w:rsidRPr="00AC5E1A">
        <w:rPr>
          <w:color w:val="000000"/>
        </w:rPr>
        <w:t>ase de données relative à la tomat</w:t>
      </w:r>
      <w:r w:rsidR="000E0C6B" w:rsidRPr="00AC5E1A">
        <w:rPr>
          <w:color w:val="000000"/>
        </w:rPr>
        <w:t>e</w:t>
      </w:r>
      <w:r w:rsidR="000E0C6B">
        <w:rPr>
          <w:color w:val="000000"/>
        </w:rPr>
        <w:t>”</w:t>
      </w:r>
      <w:r w:rsidR="00AC5E1A" w:rsidRPr="00AC5E1A">
        <w:rPr>
          <w:color w:val="000000"/>
        </w:rPr>
        <w:t>.</w:t>
      </w:r>
    </w:p>
    <w:p w:rsidR="00B32E2A" w:rsidRDefault="00B32E2A" w:rsidP="00096229">
      <w:pPr>
        <w:rPr>
          <w:snapToGrid w:val="0"/>
        </w:rPr>
      </w:pPr>
    </w:p>
    <w:p w:rsidR="00B32E2A" w:rsidRDefault="00096229" w:rsidP="00D50776">
      <w:r w:rsidRPr="00096229">
        <w:fldChar w:fldCharType="begin"/>
      </w:r>
      <w:r w:rsidRPr="00096229">
        <w:instrText xml:space="preserve"> AUTONUM  </w:instrText>
      </w:r>
      <w:r w:rsidRPr="00096229">
        <w:fldChar w:fldCharType="end"/>
      </w:r>
      <w:r w:rsidRPr="00096229">
        <w:tab/>
      </w:r>
      <w:r w:rsidR="004943D1" w:rsidRPr="004943D1">
        <w:rPr>
          <w:color w:val="000000"/>
        </w:rPr>
        <w:t>À sa cinquante</w:t>
      </w:r>
      <w:r w:rsidR="00F043D1">
        <w:rPr>
          <w:color w:val="000000"/>
        </w:rPr>
        <w:t>-</w:t>
      </w:r>
      <w:r w:rsidR="004943D1" w:rsidRPr="004943D1">
        <w:rPr>
          <w:color w:val="000000"/>
        </w:rPr>
        <w:t>cinqu</w:t>
      </w:r>
      <w:r w:rsidR="00F043D1">
        <w:rPr>
          <w:color w:val="000000"/>
        </w:rPr>
        <w:t>ième session</w:t>
      </w:r>
      <w:r w:rsidR="004943D1" w:rsidRPr="004943D1">
        <w:rPr>
          <w:color w:val="000000"/>
        </w:rPr>
        <w:t>,</w:t>
      </w:r>
      <w:r w:rsidR="000E0C6B" w:rsidRPr="004943D1">
        <w:rPr>
          <w:color w:val="000000"/>
        </w:rPr>
        <w:t xml:space="preserve"> le</w:t>
      </w:r>
      <w:r w:rsidR="000E0C6B">
        <w:rPr>
          <w:color w:val="000000"/>
        </w:rPr>
        <w:t> </w:t>
      </w:r>
      <w:r w:rsidR="000E0C6B" w:rsidRPr="004943D1">
        <w:rPr>
          <w:color w:val="000000"/>
        </w:rPr>
        <w:t>TWV</w:t>
      </w:r>
      <w:r w:rsidR="004943D1" w:rsidRPr="004943D1">
        <w:rPr>
          <w:color w:val="000000"/>
        </w:rPr>
        <w:t xml:space="preserve"> s</w:t>
      </w:r>
      <w:r w:rsidR="00F043D1">
        <w:rPr>
          <w:color w:val="000000"/>
        </w:rPr>
        <w:t>’</w:t>
      </w:r>
      <w:r w:rsidR="004943D1" w:rsidRPr="004943D1">
        <w:rPr>
          <w:color w:val="000000"/>
        </w:rPr>
        <w:t>est félicité des travaux accomplis concernant la constitution de telles bases de données pour la gestion des collections de référence et a invité les autorités participantes à partager leurs connaissances et leurs informations afin d</w:t>
      </w:r>
      <w:r w:rsidR="00F043D1">
        <w:rPr>
          <w:color w:val="000000"/>
        </w:rPr>
        <w:t>’</w:t>
      </w:r>
      <w:r w:rsidR="004943D1" w:rsidRPr="004943D1">
        <w:rPr>
          <w:color w:val="000000"/>
        </w:rPr>
        <w:t>élaborer des descriptions variétales harmonisées et fiabl</w:t>
      </w:r>
      <w:r w:rsidR="00DA2DE9" w:rsidRPr="004943D1">
        <w:rPr>
          <w:color w:val="000000"/>
        </w:rPr>
        <w:t>es</w:t>
      </w:r>
      <w:r w:rsidR="00DA2DE9">
        <w:rPr>
          <w:color w:val="000000"/>
        </w:rPr>
        <w:t xml:space="preserve">.  </w:t>
      </w:r>
      <w:r w:rsidR="00DA2DE9" w:rsidRPr="00D50776">
        <w:rPr>
          <w:color w:val="000000"/>
        </w:rPr>
        <w:t>Il</w:t>
      </w:r>
      <w:r w:rsidR="00D50776" w:rsidRPr="00D50776">
        <w:rPr>
          <w:color w:val="000000"/>
        </w:rPr>
        <w:t xml:space="preserve"> s</w:t>
      </w:r>
      <w:r w:rsidR="00F043D1">
        <w:rPr>
          <w:color w:val="000000"/>
        </w:rPr>
        <w:t>’</w:t>
      </w:r>
      <w:r w:rsidR="00D50776" w:rsidRPr="00D50776">
        <w:rPr>
          <w:color w:val="000000"/>
        </w:rPr>
        <w:t>est en outre félicité de la proposition faite par un expert des Pays</w:t>
      </w:r>
      <w:r w:rsidR="00F043D1">
        <w:rPr>
          <w:color w:val="000000"/>
        </w:rPr>
        <w:t>-</w:t>
      </w:r>
      <w:r w:rsidR="00D50776" w:rsidRPr="00D50776">
        <w:rPr>
          <w:color w:val="000000"/>
        </w:rPr>
        <w:t>Bas de présenter, à la cinquante</w:t>
      </w:r>
      <w:r w:rsidR="00F043D1">
        <w:rPr>
          <w:color w:val="000000"/>
        </w:rPr>
        <w:t>-</w:t>
      </w:r>
      <w:r w:rsidR="00D50776" w:rsidRPr="00D50776">
        <w:rPr>
          <w:color w:val="000000"/>
        </w:rPr>
        <w:t>six</w:t>
      </w:r>
      <w:r w:rsidR="00F043D1">
        <w:rPr>
          <w:color w:val="000000"/>
        </w:rPr>
        <w:t>ième session</w:t>
      </w:r>
      <w:r w:rsidR="000E0C6B" w:rsidRPr="00D50776">
        <w:rPr>
          <w:color w:val="000000"/>
        </w:rPr>
        <w:t xml:space="preserve"> du</w:t>
      </w:r>
      <w:r w:rsidR="000E0C6B">
        <w:rPr>
          <w:color w:val="000000"/>
        </w:rPr>
        <w:t> </w:t>
      </w:r>
      <w:r w:rsidR="000E0C6B" w:rsidRPr="00D50776">
        <w:rPr>
          <w:color w:val="000000"/>
        </w:rPr>
        <w:t>TWV</w:t>
      </w:r>
      <w:r w:rsidR="00D50776" w:rsidRPr="00D50776">
        <w:rPr>
          <w:color w:val="000000"/>
        </w:rPr>
        <w:t>, un exposé sur la collection de descriptions variétales qui serait accessible au public pour une utilisation ultérieure.</w:t>
      </w:r>
    </w:p>
    <w:p w:rsidR="00B32E2A" w:rsidRDefault="00B32E2A" w:rsidP="00096229">
      <w:pPr>
        <w:rPr>
          <w:snapToGrid w:val="0"/>
        </w:rPr>
      </w:pPr>
    </w:p>
    <w:p w:rsidR="000E0C6B" w:rsidRDefault="00096229" w:rsidP="00C0232B">
      <w:pPr>
        <w:rPr>
          <w:snapToGrid w:val="0"/>
        </w:rPr>
      </w:pPr>
      <w:r w:rsidRPr="00096229">
        <w:rPr>
          <w:snapToGrid w:val="0"/>
        </w:rPr>
        <w:fldChar w:fldCharType="begin"/>
      </w:r>
      <w:r w:rsidRPr="00096229">
        <w:rPr>
          <w:snapToGrid w:val="0"/>
        </w:rPr>
        <w:instrText xml:space="preserve"> AUTONUM  </w:instrText>
      </w:r>
      <w:r w:rsidRPr="00096229">
        <w:rPr>
          <w:snapToGrid w:val="0"/>
        </w:rPr>
        <w:fldChar w:fldCharType="end"/>
      </w:r>
      <w:r w:rsidRPr="00096229">
        <w:rPr>
          <w:snapToGrid w:val="0"/>
        </w:rPr>
        <w:tab/>
      </w:r>
      <w:r w:rsidR="00C0232B" w:rsidRPr="00C0232B">
        <w:rPr>
          <w:snapToGrid w:val="0"/>
          <w:color w:val="000000"/>
        </w:rPr>
        <w:t>À sa cinquant</w:t>
      </w:r>
      <w:r w:rsidR="00F043D1">
        <w:rPr>
          <w:snapToGrid w:val="0"/>
          <w:color w:val="000000"/>
        </w:rPr>
        <w:t>ième session</w:t>
      </w:r>
      <w:r w:rsidR="00C0232B" w:rsidRPr="00C0232B">
        <w:rPr>
          <w:snapToGrid w:val="0"/>
          <w:color w:val="000000"/>
        </w:rPr>
        <w:t>,</w:t>
      </w:r>
      <w:r w:rsidR="000E0C6B" w:rsidRPr="00C0232B">
        <w:rPr>
          <w:snapToGrid w:val="0"/>
          <w:color w:val="000000"/>
        </w:rPr>
        <w:t xml:space="preserve"> le</w:t>
      </w:r>
      <w:r w:rsidR="000E0C6B">
        <w:rPr>
          <w:snapToGrid w:val="0"/>
          <w:color w:val="000000"/>
        </w:rPr>
        <w:t> </w:t>
      </w:r>
      <w:r w:rsidR="000E0C6B" w:rsidRPr="00C0232B">
        <w:rPr>
          <w:snapToGrid w:val="0"/>
          <w:color w:val="000000"/>
        </w:rPr>
        <w:t>TWA</w:t>
      </w:r>
      <w:r w:rsidR="00C0232B" w:rsidRPr="00C0232B">
        <w:rPr>
          <w:snapToGrid w:val="0"/>
          <w:color w:val="000000"/>
        </w:rPr>
        <w:t xml:space="preserve"> a suivi un exposé intitulé </w:t>
      </w:r>
      <w:r w:rsidR="000E0C6B">
        <w:rPr>
          <w:snapToGrid w:val="0"/>
          <w:color w:val="000000"/>
        </w:rPr>
        <w:t>“</w:t>
      </w:r>
      <w:proofErr w:type="spellStart"/>
      <w:r w:rsidR="000E0C6B" w:rsidRPr="00C0232B">
        <w:rPr>
          <w:snapToGrid w:val="0"/>
          <w:color w:val="000000"/>
        </w:rPr>
        <w:t>I</w:t>
      </w:r>
      <w:r w:rsidR="00C0232B" w:rsidRPr="00C0232B">
        <w:rPr>
          <w:snapToGrid w:val="0"/>
          <w:color w:val="000000"/>
        </w:rPr>
        <w:t>ntegration</w:t>
      </w:r>
      <w:proofErr w:type="spellEnd"/>
      <w:r w:rsidR="00C0232B" w:rsidRPr="00C0232B">
        <w:rPr>
          <w:snapToGrid w:val="0"/>
          <w:color w:val="000000"/>
        </w:rPr>
        <w:t xml:space="preserve"> of </w:t>
      </w:r>
      <w:proofErr w:type="spellStart"/>
      <w:r w:rsidR="00C0232B" w:rsidRPr="00C0232B">
        <w:rPr>
          <w:snapToGrid w:val="0"/>
          <w:color w:val="000000"/>
        </w:rPr>
        <w:t>molecular</w:t>
      </w:r>
      <w:proofErr w:type="spellEnd"/>
      <w:r w:rsidR="00C0232B" w:rsidRPr="00C0232B">
        <w:rPr>
          <w:snapToGrid w:val="0"/>
          <w:color w:val="000000"/>
        </w:rPr>
        <w:t xml:space="preserve"> data </w:t>
      </w:r>
      <w:proofErr w:type="spellStart"/>
      <w:r w:rsidR="00C0232B" w:rsidRPr="00C0232B">
        <w:rPr>
          <w:snapToGrid w:val="0"/>
          <w:color w:val="000000"/>
        </w:rPr>
        <w:t>into</w:t>
      </w:r>
      <w:proofErr w:type="spellEnd"/>
      <w:r w:rsidR="00C0232B" w:rsidRPr="00C0232B">
        <w:rPr>
          <w:snapToGrid w:val="0"/>
          <w:color w:val="000000"/>
        </w:rPr>
        <w:t xml:space="preserve"> DUS </w:t>
      </w:r>
      <w:proofErr w:type="spellStart"/>
      <w:r w:rsidR="00C0232B" w:rsidRPr="00C0232B">
        <w:rPr>
          <w:snapToGrid w:val="0"/>
          <w:color w:val="000000"/>
        </w:rPr>
        <w:t>testing</w:t>
      </w:r>
      <w:proofErr w:type="spellEnd"/>
      <w:r w:rsidR="00C0232B" w:rsidRPr="00C0232B">
        <w:rPr>
          <w:snapToGrid w:val="0"/>
          <w:color w:val="000000"/>
        </w:rPr>
        <w:t xml:space="preserve"> in </w:t>
      </w:r>
      <w:proofErr w:type="spellStart"/>
      <w:r w:rsidR="00C0232B" w:rsidRPr="00C0232B">
        <w:rPr>
          <w:snapToGrid w:val="0"/>
          <w:color w:val="000000"/>
        </w:rPr>
        <w:t>Durum</w:t>
      </w:r>
      <w:proofErr w:type="spellEnd"/>
      <w:r w:rsidR="00C0232B" w:rsidRPr="00C0232B">
        <w:rPr>
          <w:snapToGrid w:val="0"/>
          <w:color w:val="000000"/>
        </w:rPr>
        <w:t xml:space="preserve"> </w:t>
      </w:r>
      <w:proofErr w:type="spellStart"/>
      <w:r w:rsidR="00C0232B" w:rsidRPr="00C0232B">
        <w:rPr>
          <w:snapToGrid w:val="0"/>
          <w:color w:val="000000"/>
        </w:rPr>
        <w:t>Whea</w:t>
      </w:r>
      <w:r w:rsidR="000E0C6B" w:rsidRPr="00C0232B">
        <w:rPr>
          <w:snapToGrid w:val="0"/>
          <w:color w:val="000000"/>
        </w:rPr>
        <w:t>t</w:t>
      </w:r>
      <w:proofErr w:type="spellEnd"/>
      <w:r w:rsidR="000E0C6B">
        <w:rPr>
          <w:snapToGrid w:val="0"/>
          <w:color w:val="000000"/>
        </w:rPr>
        <w:t>”</w:t>
      </w:r>
      <w:r w:rsidR="00C0232B" w:rsidRPr="00C0232B">
        <w:rPr>
          <w:snapToGrid w:val="0"/>
          <w:color w:val="000000"/>
        </w:rPr>
        <w:t xml:space="preserve"> (intégration de données moléculaires à l</w:t>
      </w:r>
      <w:r w:rsidR="00F043D1">
        <w:rPr>
          <w:snapToGrid w:val="0"/>
          <w:color w:val="000000"/>
        </w:rPr>
        <w:t>’</w:t>
      </w:r>
      <w:r w:rsidR="00C0232B" w:rsidRPr="00C0232B">
        <w:rPr>
          <w:snapToGrid w:val="0"/>
          <w:color w:val="000000"/>
        </w:rPr>
        <w:t>examen</w:t>
      </w:r>
      <w:r w:rsidR="001F791F">
        <w:rPr>
          <w:snapToGrid w:val="0"/>
          <w:color w:val="000000"/>
        </w:rPr>
        <w:t> </w:t>
      </w:r>
      <w:r w:rsidR="00C0232B" w:rsidRPr="00C0232B">
        <w:rPr>
          <w:snapToGrid w:val="0"/>
          <w:color w:val="000000"/>
        </w:rPr>
        <w:t>DHS du blé dur), présenté par un expert de l</w:t>
      </w:r>
      <w:r w:rsidR="00F043D1">
        <w:rPr>
          <w:snapToGrid w:val="0"/>
          <w:color w:val="000000"/>
        </w:rPr>
        <w:t>’</w:t>
      </w:r>
      <w:r w:rsidR="00C0232B" w:rsidRPr="00C0232B">
        <w:rPr>
          <w:snapToGrid w:val="0"/>
          <w:color w:val="000000"/>
        </w:rPr>
        <w:t>Autric</w:t>
      </w:r>
      <w:r w:rsidR="00DA2DE9" w:rsidRPr="00C0232B">
        <w:rPr>
          <w:snapToGrid w:val="0"/>
          <w:color w:val="000000"/>
        </w:rPr>
        <w:t>he</w:t>
      </w:r>
      <w:r w:rsidR="00DA2DE9">
        <w:rPr>
          <w:snapToGrid w:val="0"/>
          <w:color w:val="000000"/>
        </w:rPr>
        <w:t xml:space="preserve">.  </w:t>
      </w:r>
      <w:r w:rsidR="00DA2DE9" w:rsidRPr="00C0232B">
        <w:rPr>
          <w:snapToGrid w:val="0"/>
          <w:color w:val="000000"/>
        </w:rPr>
        <w:t>Un</w:t>
      </w:r>
      <w:r w:rsidR="00C0232B" w:rsidRPr="00C0232B">
        <w:rPr>
          <w:snapToGrid w:val="0"/>
          <w:color w:val="000000"/>
        </w:rPr>
        <w:t>e copie de l</w:t>
      </w:r>
      <w:r w:rsidR="00F043D1">
        <w:rPr>
          <w:snapToGrid w:val="0"/>
          <w:color w:val="000000"/>
        </w:rPr>
        <w:t>’</w:t>
      </w:r>
      <w:r w:rsidR="00C0232B" w:rsidRPr="00C0232B">
        <w:rPr>
          <w:snapToGrid w:val="0"/>
          <w:color w:val="000000"/>
        </w:rPr>
        <w:t xml:space="preserve">exposé figure dans le </w:t>
      </w:r>
      <w:r w:rsidR="00F043D1" w:rsidRPr="00C0232B">
        <w:rPr>
          <w:snapToGrid w:val="0"/>
          <w:color w:val="000000"/>
        </w:rPr>
        <w:t>document</w:t>
      </w:r>
      <w:r w:rsidR="00DA2DE9">
        <w:rPr>
          <w:snapToGrid w:val="0"/>
          <w:color w:val="000000"/>
        </w:rPr>
        <w:t> </w:t>
      </w:r>
      <w:r w:rsidR="00F043D1" w:rsidRPr="00C0232B">
        <w:rPr>
          <w:snapToGrid w:val="0"/>
          <w:color w:val="000000"/>
        </w:rPr>
        <w:t>TW</w:t>
      </w:r>
      <w:r w:rsidR="00C0232B" w:rsidRPr="00C0232B">
        <w:rPr>
          <w:snapToGrid w:val="0"/>
          <w:color w:val="000000"/>
        </w:rPr>
        <w:t xml:space="preserve">A/50/7. </w:t>
      </w:r>
      <w:r w:rsidR="000E0C6B" w:rsidRPr="00C0232B">
        <w:rPr>
          <w:snapToGrid w:val="0"/>
          <w:color w:val="000000"/>
        </w:rPr>
        <w:t xml:space="preserve"> Le</w:t>
      </w:r>
      <w:r w:rsidR="000E0C6B">
        <w:rPr>
          <w:snapToGrid w:val="0"/>
          <w:color w:val="000000"/>
        </w:rPr>
        <w:t> </w:t>
      </w:r>
      <w:r w:rsidR="000E0C6B" w:rsidRPr="00C0232B">
        <w:rPr>
          <w:snapToGrid w:val="0"/>
          <w:color w:val="000000"/>
        </w:rPr>
        <w:t>TWA</w:t>
      </w:r>
      <w:r w:rsidR="00C0232B" w:rsidRPr="00C0232B">
        <w:rPr>
          <w:snapToGrid w:val="0"/>
          <w:color w:val="000000"/>
        </w:rPr>
        <w:t xml:space="preserve"> a pris note des informations fournies et a décidé d</w:t>
      </w:r>
      <w:r w:rsidR="00F043D1">
        <w:rPr>
          <w:snapToGrid w:val="0"/>
          <w:color w:val="000000"/>
        </w:rPr>
        <w:t>’</w:t>
      </w:r>
      <w:r w:rsidR="00C0232B" w:rsidRPr="00C0232B">
        <w:rPr>
          <w:snapToGrid w:val="0"/>
          <w:color w:val="000000"/>
        </w:rPr>
        <w:t>inviter l</w:t>
      </w:r>
      <w:r w:rsidR="00F043D1">
        <w:rPr>
          <w:snapToGrid w:val="0"/>
          <w:color w:val="000000"/>
        </w:rPr>
        <w:t>’</w:t>
      </w:r>
      <w:r w:rsidR="00C0232B" w:rsidRPr="00C0232B">
        <w:rPr>
          <w:snapToGrid w:val="0"/>
          <w:color w:val="000000"/>
        </w:rPr>
        <w:t>expert de l</w:t>
      </w:r>
      <w:r w:rsidR="00F043D1">
        <w:rPr>
          <w:snapToGrid w:val="0"/>
          <w:color w:val="000000"/>
        </w:rPr>
        <w:t>’</w:t>
      </w:r>
      <w:r w:rsidR="00C0232B" w:rsidRPr="00C0232B">
        <w:rPr>
          <w:snapToGrid w:val="0"/>
          <w:color w:val="000000"/>
        </w:rPr>
        <w:t>Autriche à rendre compte de l</w:t>
      </w:r>
      <w:r w:rsidR="00F043D1">
        <w:rPr>
          <w:snapToGrid w:val="0"/>
          <w:color w:val="000000"/>
        </w:rPr>
        <w:t>’</w:t>
      </w:r>
      <w:r w:rsidR="00C0232B" w:rsidRPr="00C0232B">
        <w:rPr>
          <w:snapToGrid w:val="0"/>
          <w:color w:val="000000"/>
        </w:rPr>
        <w:t>évolution de la situation à sa cinquante</w:t>
      </w:r>
      <w:r w:rsidR="00F043D1">
        <w:rPr>
          <w:snapToGrid w:val="0"/>
          <w:color w:val="000000"/>
        </w:rPr>
        <w:t> et unième session</w:t>
      </w:r>
      <w:r w:rsidR="00C0232B" w:rsidRPr="00C0232B">
        <w:rPr>
          <w:snapToGrid w:val="0"/>
          <w:color w:val="000000"/>
        </w:rPr>
        <w:t>.</w:t>
      </w:r>
    </w:p>
    <w:p w:rsidR="00B32E2A" w:rsidRDefault="00B32E2A" w:rsidP="00096229">
      <w:pPr>
        <w:rPr>
          <w:snapToGrid w:val="0"/>
        </w:rPr>
      </w:pPr>
    </w:p>
    <w:p w:rsidR="000E0C6B" w:rsidRDefault="00096229" w:rsidP="00C0232B">
      <w:pPr>
        <w:rPr>
          <w:snapToGrid w:val="0"/>
        </w:rPr>
      </w:pPr>
      <w:r w:rsidRPr="00096229">
        <w:rPr>
          <w:snapToGrid w:val="0"/>
        </w:rPr>
        <w:fldChar w:fldCharType="begin"/>
      </w:r>
      <w:r w:rsidRPr="00096229">
        <w:rPr>
          <w:snapToGrid w:val="0"/>
        </w:rPr>
        <w:instrText xml:space="preserve"> AUTONUM  </w:instrText>
      </w:r>
      <w:r w:rsidRPr="00096229">
        <w:rPr>
          <w:snapToGrid w:val="0"/>
        </w:rPr>
        <w:fldChar w:fldCharType="end"/>
      </w:r>
      <w:r w:rsidRPr="00096229">
        <w:rPr>
          <w:snapToGrid w:val="0"/>
        </w:rPr>
        <w:tab/>
      </w:r>
      <w:r w:rsidR="00C0232B" w:rsidRPr="00C0232B">
        <w:rPr>
          <w:snapToGrid w:val="0"/>
          <w:color w:val="000000"/>
        </w:rPr>
        <w:t>À sa cinquante</w:t>
      </w:r>
      <w:r w:rsidR="00F043D1">
        <w:rPr>
          <w:snapToGrid w:val="0"/>
          <w:color w:val="000000"/>
        </w:rPr>
        <w:t>-</w:t>
      </w:r>
      <w:r w:rsidR="00C0232B" w:rsidRPr="00C0232B">
        <w:rPr>
          <w:snapToGrid w:val="0"/>
          <w:color w:val="000000"/>
        </w:rPr>
        <w:t>deux</w:t>
      </w:r>
      <w:r w:rsidR="00F043D1">
        <w:rPr>
          <w:snapToGrid w:val="0"/>
          <w:color w:val="000000"/>
        </w:rPr>
        <w:t>ième session</w:t>
      </w:r>
      <w:r w:rsidR="00C0232B" w:rsidRPr="00C0232B">
        <w:rPr>
          <w:snapToGrid w:val="0"/>
          <w:color w:val="000000"/>
        </w:rPr>
        <w:t>,</w:t>
      </w:r>
      <w:r w:rsidR="000E0C6B" w:rsidRPr="00C0232B">
        <w:rPr>
          <w:snapToGrid w:val="0"/>
          <w:color w:val="000000"/>
        </w:rPr>
        <w:t xml:space="preserve"> le</w:t>
      </w:r>
      <w:r w:rsidR="000E0C6B">
        <w:rPr>
          <w:snapToGrid w:val="0"/>
          <w:color w:val="000000"/>
        </w:rPr>
        <w:t> </w:t>
      </w:r>
      <w:r w:rsidR="000E0C6B" w:rsidRPr="00C0232B">
        <w:rPr>
          <w:snapToGrid w:val="0"/>
          <w:color w:val="000000"/>
        </w:rPr>
        <w:t>TWF</w:t>
      </w:r>
      <w:r w:rsidR="00C0232B" w:rsidRPr="00C0232B">
        <w:rPr>
          <w:snapToGrid w:val="0"/>
          <w:color w:val="000000"/>
        </w:rPr>
        <w:t xml:space="preserve"> a noté que le Canada, la France, le Japon,</w:t>
      </w:r>
      <w:r w:rsidR="0010370C">
        <w:rPr>
          <w:snapToGrid w:val="0"/>
          <w:color w:val="000000"/>
        </w:rPr>
        <w:t xml:space="preserve"> </w:t>
      </w:r>
      <w:r w:rsidR="00C0232B" w:rsidRPr="00C0232B">
        <w:rPr>
          <w:snapToGrid w:val="0"/>
          <w:color w:val="000000"/>
        </w:rPr>
        <w:t>la Nouvelle</w:t>
      </w:r>
      <w:r w:rsidR="00F043D1">
        <w:rPr>
          <w:snapToGrid w:val="0"/>
          <w:color w:val="000000"/>
        </w:rPr>
        <w:t>-</w:t>
      </w:r>
      <w:r w:rsidR="00C0232B" w:rsidRPr="00C0232B">
        <w:rPr>
          <w:snapToGrid w:val="0"/>
          <w:color w:val="000000"/>
        </w:rPr>
        <w:t>Zélande et l</w:t>
      </w:r>
      <w:r w:rsidR="00F043D1">
        <w:rPr>
          <w:snapToGrid w:val="0"/>
          <w:color w:val="000000"/>
        </w:rPr>
        <w:t>’</w:t>
      </w:r>
      <w:r w:rsidR="00C0232B" w:rsidRPr="00C0232B">
        <w:rPr>
          <w:snapToGrid w:val="0"/>
          <w:color w:val="000000"/>
        </w:rPr>
        <w:t>Union européenne publiaient des descriptions variétales sur leurs sites</w:t>
      </w:r>
      <w:r w:rsidR="001F791F">
        <w:rPr>
          <w:snapToGrid w:val="0"/>
          <w:color w:val="000000"/>
        </w:rPr>
        <w:t> </w:t>
      </w:r>
      <w:r w:rsidR="00C0232B" w:rsidRPr="00C0232B">
        <w:rPr>
          <w:snapToGrid w:val="0"/>
          <w:color w:val="000000"/>
        </w:rPr>
        <w:t>W</w:t>
      </w:r>
      <w:r w:rsidR="00DA2DE9" w:rsidRPr="00C0232B">
        <w:rPr>
          <w:snapToGrid w:val="0"/>
          <w:color w:val="000000"/>
        </w:rPr>
        <w:t>eb</w:t>
      </w:r>
      <w:r w:rsidR="00DA2DE9">
        <w:rPr>
          <w:snapToGrid w:val="0"/>
          <w:color w:val="000000"/>
        </w:rPr>
        <w:t xml:space="preserve">.  </w:t>
      </w:r>
      <w:r w:rsidR="00DA2DE9" w:rsidRPr="00C0232B">
        <w:rPr>
          <w:snapToGrid w:val="0"/>
          <w:color w:val="000000"/>
        </w:rPr>
        <w:t>Le</w:t>
      </w:r>
      <w:r w:rsidR="000E0C6B">
        <w:rPr>
          <w:snapToGrid w:val="0"/>
        </w:rPr>
        <w:t> </w:t>
      </w:r>
      <w:r w:rsidR="000E0C6B" w:rsidRPr="00C0232B">
        <w:rPr>
          <w:snapToGrid w:val="0"/>
          <w:color w:val="000000"/>
        </w:rPr>
        <w:t>TWF</w:t>
      </w:r>
      <w:r w:rsidR="00C0232B" w:rsidRPr="00C0232B">
        <w:rPr>
          <w:snapToGrid w:val="0"/>
          <w:color w:val="000000"/>
        </w:rPr>
        <w:t xml:space="preserve"> est convenu d</w:t>
      </w:r>
      <w:r w:rsidR="00F043D1">
        <w:rPr>
          <w:snapToGrid w:val="0"/>
          <w:color w:val="000000"/>
        </w:rPr>
        <w:t>’</w:t>
      </w:r>
      <w:r w:rsidR="00C0232B" w:rsidRPr="00C0232B">
        <w:rPr>
          <w:snapToGrid w:val="0"/>
          <w:color w:val="000000"/>
        </w:rPr>
        <w:t>inviter les membres à fournir au Bureau de l</w:t>
      </w:r>
      <w:r w:rsidR="00F043D1">
        <w:rPr>
          <w:snapToGrid w:val="0"/>
          <w:color w:val="000000"/>
        </w:rPr>
        <w:t>’</w:t>
      </w:r>
      <w:r w:rsidR="00C0232B" w:rsidRPr="00C0232B">
        <w:rPr>
          <w:snapToGrid w:val="0"/>
          <w:color w:val="000000"/>
        </w:rPr>
        <w:t>Union, d</w:t>
      </w:r>
      <w:r w:rsidR="00F043D1">
        <w:rPr>
          <w:snapToGrid w:val="0"/>
          <w:color w:val="000000"/>
        </w:rPr>
        <w:t>’</w:t>
      </w:r>
      <w:r w:rsidR="00C0232B" w:rsidRPr="00C0232B">
        <w:rPr>
          <w:snapToGrid w:val="0"/>
          <w:color w:val="000000"/>
        </w:rPr>
        <w:t>ici au 3</w:t>
      </w:r>
      <w:r w:rsidR="000E0C6B" w:rsidRPr="00C0232B">
        <w:rPr>
          <w:snapToGrid w:val="0"/>
          <w:color w:val="000000"/>
        </w:rPr>
        <w:t>1</w:t>
      </w:r>
      <w:r w:rsidR="000E0C6B">
        <w:rPr>
          <w:snapToGrid w:val="0"/>
          <w:color w:val="000000"/>
        </w:rPr>
        <w:t> </w:t>
      </w:r>
      <w:r w:rsidR="000E0C6B" w:rsidRPr="00C0232B">
        <w:rPr>
          <w:snapToGrid w:val="0"/>
          <w:color w:val="000000"/>
        </w:rPr>
        <w:t>décembre</w:t>
      </w:r>
      <w:r w:rsidR="000E0C6B">
        <w:rPr>
          <w:snapToGrid w:val="0"/>
          <w:color w:val="000000"/>
        </w:rPr>
        <w:t> </w:t>
      </w:r>
      <w:r w:rsidR="000E0C6B" w:rsidRPr="00C0232B">
        <w:rPr>
          <w:snapToGrid w:val="0"/>
          <w:color w:val="000000"/>
        </w:rPr>
        <w:t>20</w:t>
      </w:r>
      <w:r w:rsidR="00C0232B" w:rsidRPr="00C0232B">
        <w:rPr>
          <w:snapToGrid w:val="0"/>
          <w:color w:val="000000"/>
        </w:rPr>
        <w:t>21, des informations sur la manière d</w:t>
      </w:r>
      <w:r w:rsidR="00F043D1">
        <w:rPr>
          <w:snapToGrid w:val="0"/>
          <w:color w:val="000000"/>
        </w:rPr>
        <w:t>’</w:t>
      </w:r>
      <w:r w:rsidR="00C0232B" w:rsidRPr="00C0232B">
        <w:rPr>
          <w:snapToGrid w:val="0"/>
          <w:color w:val="000000"/>
        </w:rPr>
        <w:t xml:space="preserve">accéder aux descriptions variétales publiées, par exemple les liens vers les </w:t>
      </w:r>
      <w:r w:rsidR="000E0C6B" w:rsidRPr="00C0232B">
        <w:rPr>
          <w:snapToGrid w:val="0"/>
          <w:color w:val="000000"/>
        </w:rPr>
        <w:t>pages</w:t>
      </w:r>
      <w:r w:rsidR="000E0C6B">
        <w:rPr>
          <w:snapToGrid w:val="0"/>
          <w:color w:val="000000"/>
        </w:rPr>
        <w:t> </w:t>
      </w:r>
      <w:r w:rsidR="000E0C6B" w:rsidRPr="00C0232B">
        <w:rPr>
          <w:snapToGrid w:val="0"/>
          <w:color w:val="000000"/>
        </w:rPr>
        <w:t>W</w:t>
      </w:r>
      <w:r w:rsidR="00C0232B" w:rsidRPr="00C0232B">
        <w:rPr>
          <w:snapToGrid w:val="0"/>
          <w:color w:val="000000"/>
        </w:rPr>
        <w:t>eb contenant ces informations.</w:t>
      </w:r>
    </w:p>
    <w:p w:rsidR="00B32E2A" w:rsidRDefault="00B32E2A" w:rsidP="00096229">
      <w:pPr>
        <w:rPr>
          <w:snapToGrid w:val="0"/>
        </w:rPr>
      </w:pPr>
    </w:p>
    <w:p w:rsidR="000E0C6B" w:rsidRDefault="00096229" w:rsidP="00F9139B">
      <w:pPr>
        <w:rPr>
          <w:snapToGrid w:val="0"/>
        </w:rPr>
      </w:pPr>
      <w:r w:rsidRPr="00096229">
        <w:rPr>
          <w:snapToGrid w:val="0"/>
        </w:rPr>
        <w:fldChar w:fldCharType="begin"/>
      </w:r>
      <w:r w:rsidRPr="00096229">
        <w:rPr>
          <w:snapToGrid w:val="0"/>
        </w:rPr>
        <w:instrText xml:space="preserve"> AUTONUM  </w:instrText>
      </w:r>
      <w:r w:rsidRPr="00096229">
        <w:rPr>
          <w:snapToGrid w:val="0"/>
        </w:rPr>
        <w:fldChar w:fldCharType="end"/>
      </w:r>
      <w:r w:rsidRPr="00096229">
        <w:rPr>
          <w:snapToGrid w:val="0"/>
        </w:rPr>
        <w:tab/>
      </w:r>
      <w:r w:rsidR="00873BEC" w:rsidRPr="00873BEC">
        <w:rPr>
          <w:snapToGrid w:val="0"/>
          <w:color w:val="000000"/>
        </w:rPr>
        <w:t>À sa cinquante</w:t>
      </w:r>
      <w:r w:rsidR="00F043D1">
        <w:rPr>
          <w:snapToGrid w:val="0"/>
          <w:color w:val="000000"/>
        </w:rPr>
        <w:t>-</w:t>
      </w:r>
      <w:r w:rsidR="00873BEC" w:rsidRPr="00873BEC">
        <w:rPr>
          <w:snapToGrid w:val="0"/>
          <w:color w:val="000000"/>
        </w:rPr>
        <w:t>deux</w:t>
      </w:r>
      <w:r w:rsidR="00F043D1">
        <w:rPr>
          <w:snapToGrid w:val="0"/>
          <w:color w:val="000000"/>
        </w:rPr>
        <w:t>ième session</w:t>
      </w:r>
      <w:r w:rsidR="00873BEC" w:rsidRPr="00873BEC">
        <w:rPr>
          <w:snapToGrid w:val="0"/>
          <w:color w:val="000000"/>
        </w:rPr>
        <w:t>,</w:t>
      </w:r>
      <w:r w:rsidR="000E0C6B" w:rsidRPr="00873BEC">
        <w:rPr>
          <w:snapToGrid w:val="0"/>
          <w:color w:val="000000"/>
        </w:rPr>
        <w:t xml:space="preserve"> le</w:t>
      </w:r>
      <w:r w:rsidR="000E0C6B">
        <w:rPr>
          <w:snapToGrid w:val="0"/>
          <w:color w:val="000000"/>
        </w:rPr>
        <w:t> </w:t>
      </w:r>
      <w:r w:rsidR="000E0C6B" w:rsidRPr="00873BEC">
        <w:rPr>
          <w:snapToGrid w:val="0"/>
          <w:color w:val="000000"/>
        </w:rPr>
        <w:t>TWF</w:t>
      </w:r>
      <w:r w:rsidR="00873BEC" w:rsidRPr="00873BEC">
        <w:rPr>
          <w:snapToGrid w:val="0"/>
          <w:color w:val="000000"/>
        </w:rPr>
        <w:t xml:space="preserve"> a noté que les informations communiquées au Bureau de l</w:t>
      </w:r>
      <w:r w:rsidR="00F043D1">
        <w:rPr>
          <w:snapToGrid w:val="0"/>
          <w:color w:val="000000"/>
        </w:rPr>
        <w:t>’</w:t>
      </w:r>
      <w:r w:rsidR="00873BEC" w:rsidRPr="00873BEC">
        <w:rPr>
          <w:snapToGrid w:val="0"/>
          <w:color w:val="000000"/>
        </w:rPr>
        <w:t xml:space="preserve">Union seront présentées aux groupes de travail techniques à leurs sessions </w:t>
      </w:r>
      <w:r w:rsidR="000E0C6B" w:rsidRPr="00873BEC">
        <w:rPr>
          <w:snapToGrid w:val="0"/>
          <w:color w:val="000000"/>
        </w:rPr>
        <w:t>de</w:t>
      </w:r>
      <w:r w:rsidR="000E0C6B">
        <w:rPr>
          <w:snapToGrid w:val="0"/>
          <w:color w:val="000000"/>
        </w:rPr>
        <w:t> </w:t>
      </w:r>
      <w:r w:rsidR="000E0C6B" w:rsidRPr="00873BEC">
        <w:rPr>
          <w:snapToGrid w:val="0"/>
          <w:color w:val="000000"/>
        </w:rPr>
        <w:t>2022</w:t>
      </w:r>
      <w:r w:rsidR="00873BEC" w:rsidRPr="00873BEC">
        <w:rPr>
          <w:snapToGrid w:val="0"/>
          <w:color w:val="000000"/>
        </w:rPr>
        <w:t xml:space="preserve">, dans le document </w:t>
      </w:r>
      <w:r w:rsidR="000E0C6B">
        <w:rPr>
          <w:snapToGrid w:val="0"/>
          <w:color w:val="000000"/>
        </w:rPr>
        <w:t>“</w:t>
      </w:r>
      <w:r w:rsidR="000E0C6B" w:rsidRPr="00873BEC">
        <w:rPr>
          <w:snapToGrid w:val="0"/>
          <w:color w:val="000000"/>
        </w:rPr>
        <w:t>B</w:t>
      </w:r>
      <w:r w:rsidR="00873BEC" w:rsidRPr="00873BEC">
        <w:rPr>
          <w:snapToGrid w:val="0"/>
          <w:color w:val="000000"/>
        </w:rPr>
        <w:t>ases de données sur les descriptions variétale</w:t>
      </w:r>
      <w:r w:rsidR="000E0C6B" w:rsidRPr="00873BEC">
        <w:rPr>
          <w:snapToGrid w:val="0"/>
          <w:color w:val="000000"/>
        </w:rPr>
        <w:t>s</w:t>
      </w:r>
      <w:r w:rsidR="000E0C6B">
        <w:rPr>
          <w:snapToGrid w:val="0"/>
          <w:color w:val="000000"/>
        </w:rPr>
        <w:t>”</w:t>
      </w:r>
      <w:r w:rsidR="00873BEC" w:rsidRPr="00873BEC">
        <w:rPr>
          <w:snapToGrid w:val="0"/>
          <w:color w:val="000000"/>
        </w:rPr>
        <w:t>.</w:t>
      </w:r>
      <w:r w:rsidRPr="00451DE8">
        <w:rPr>
          <w:color w:val="000000"/>
        </w:rPr>
        <w:t xml:space="preserve"> </w:t>
      </w:r>
      <w:r w:rsidR="000E0C6B" w:rsidRPr="00451DE8">
        <w:rPr>
          <w:color w:val="000000"/>
        </w:rPr>
        <w:t xml:space="preserve"> </w:t>
      </w:r>
      <w:r w:rsidR="000E0C6B" w:rsidRPr="00F9139B">
        <w:rPr>
          <w:snapToGrid w:val="0"/>
          <w:color w:val="000000"/>
        </w:rPr>
        <w:t>Le</w:t>
      </w:r>
      <w:r w:rsidR="000E0C6B">
        <w:rPr>
          <w:snapToGrid w:val="0"/>
        </w:rPr>
        <w:t> </w:t>
      </w:r>
      <w:r w:rsidR="000E0C6B" w:rsidRPr="00F9139B">
        <w:rPr>
          <w:snapToGrid w:val="0"/>
          <w:color w:val="000000"/>
        </w:rPr>
        <w:t>TWF</w:t>
      </w:r>
      <w:r w:rsidR="00F9139B" w:rsidRPr="00F9139B">
        <w:rPr>
          <w:snapToGrid w:val="0"/>
          <w:color w:val="000000"/>
        </w:rPr>
        <w:t xml:space="preserve"> est convenu que, lorsque les informations seront disponibles, le Bureau de l</w:t>
      </w:r>
      <w:r w:rsidR="00F043D1">
        <w:rPr>
          <w:snapToGrid w:val="0"/>
          <w:color w:val="000000"/>
        </w:rPr>
        <w:t>’</w:t>
      </w:r>
      <w:r w:rsidR="00F9139B" w:rsidRPr="00F9139B">
        <w:rPr>
          <w:snapToGrid w:val="0"/>
          <w:color w:val="000000"/>
        </w:rPr>
        <w:t xml:space="preserve">Union devra être invité à vérifier si les informations figurant sur les </w:t>
      </w:r>
      <w:r w:rsidR="000E0C6B" w:rsidRPr="00F9139B">
        <w:rPr>
          <w:snapToGrid w:val="0"/>
          <w:color w:val="000000"/>
        </w:rPr>
        <w:t>pages</w:t>
      </w:r>
      <w:r w:rsidR="000E0C6B">
        <w:rPr>
          <w:snapToGrid w:val="0"/>
          <w:color w:val="000000"/>
        </w:rPr>
        <w:t> </w:t>
      </w:r>
      <w:r w:rsidR="000E0C6B" w:rsidRPr="00F9139B">
        <w:rPr>
          <w:snapToGrid w:val="0"/>
          <w:color w:val="000000"/>
        </w:rPr>
        <w:t>W</w:t>
      </w:r>
      <w:r w:rsidR="00F9139B" w:rsidRPr="00F9139B">
        <w:rPr>
          <w:snapToGrid w:val="0"/>
          <w:color w:val="000000"/>
        </w:rPr>
        <w:t>eb contenant des descriptions variétales peuvent être mises à disposition sur le site</w:t>
      </w:r>
      <w:r w:rsidR="001F791F">
        <w:rPr>
          <w:snapToGrid w:val="0"/>
          <w:color w:val="000000"/>
        </w:rPr>
        <w:t> </w:t>
      </w:r>
      <w:r w:rsidR="00F9139B" w:rsidRPr="00F9139B">
        <w:rPr>
          <w:snapToGrid w:val="0"/>
          <w:color w:val="000000"/>
        </w:rPr>
        <w:t>Web de l</w:t>
      </w:r>
      <w:r w:rsidR="00F043D1">
        <w:rPr>
          <w:snapToGrid w:val="0"/>
          <w:color w:val="000000"/>
        </w:rPr>
        <w:t>’</w:t>
      </w:r>
      <w:r w:rsidR="00F9139B" w:rsidRPr="00F9139B">
        <w:rPr>
          <w:snapToGrid w:val="0"/>
          <w:color w:val="000000"/>
        </w:rPr>
        <w:t>UPOV.</w:t>
      </w:r>
    </w:p>
    <w:p w:rsidR="00B32E2A" w:rsidRDefault="00B32E2A" w:rsidP="00096229"/>
    <w:p w:rsidR="000E0C6B" w:rsidRPr="00B4459A" w:rsidRDefault="00096229" w:rsidP="00F9139B">
      <w:pPr>
        <w:rPr>
          <w:color w:val="000000"/>
        </w:rPr>
      </w:pPr>
      <w:r w:rsidRPr="00B4459A">
        <w:fldChar w:fldCharType="begin"/>
      </w:r>
      <w:r w:rsidRPr="00B4459A">
        <w:instrText xml:space="preserve"> AUTONUM  </w:instrText>
      </w:r>
      <w:r w:rsidRPr="00B4459A">
        <w:fldChar w:fldCharType="end"/>
      </w:r>
      <w:r w:rsidRPr="00B4459A">
        <w:tab/>
      </w:r>
      <w:r w:rsidR="00F9139B" w:rsidRPr="00B4459A">
        <w:rPr>
          <w:color w:val="000000"/>
        </w:rPr>
        <w:t>Les questions concernant l</w:t>
      </w:r>
      <w:r w:rsidR="00F043D1" w:rsidRPr="00B4459A">
        <w:rPr>
          <w:color w:val="000000"/>
        </w:rPr>
        <w:t>’</w:t>
      </w:r>
      <w:r w:rsidR="00F9139B" w:rsidRPr="00B4459A">
        <w:rPr>
          <w:color w:val="000000"/>
        </w:rPr>
        <w:t>élaboration de la plateforme permettant d</w:t>
      </w:r>
      <w:r w:rsidR="00F043D1" w:rsidRPr="00B4459A">
        <w:rPr>
          <w:color w:val="000000"/>
        </w:rPr>
        <w:t>’</w:t>
      </w:r>
      <w:r w:rsidR="00F9139B" w:rsidRPr="00B4459A">
        <w:rPr>
          <w:color w:val="000000"/>
        </w:rPr>
        <w:t>accéder aux bases de données des membres de l</w:t>
      </w:r>
      <w:r w:rsidR="00F043D1" w:rsidRPr="00B4459A">
        <w:rPr>
          <w:color w:val="000000"/>
        </w:rPr>
        <w:t>’</w:t>
      </w:r>
      <w:r w:rsidR="00F9139B" w:rsidRPr="00B4459A">
        <w:rPr>
          <w:color w:val="000000"/>
        </w:rPr>
        <w:t xml:space="preserve">UPOV contenant des descriptions variétales sont présentées dans le </w:t>
      </w:r>
      <w:r w:rsidR="00F043D1" w:rsidRPr="00B4459A">
        <w:rPr>
          <w:color w:val="000000"/>
        </w:rPr>
        <w:t>document</w:t>
      </w:r>
      <w:r w:rsidR="00DA2DE9" w:rsidRPr="00B4459A">
        <w:rPr>
          <w:color w:val="000000"/>
        </w:rPr>
        <w:t> </w:t>
      </w:r>
      <w:r w:rsidR="00F043D1" w:rsidRPr="00B4459A">
        <w:rPr>
          <w:color w:val="000000"/>
        </w:rPr>
        <w:t>TC</w:t>
      </w:r>
      <w:r w:rsidR="00F9139B" w:rsidRPr="00B4459A">
        <w:rPr>
          <w:color w:val="000000"/>
        </w:rPr>
        <w:t xml:space="preserve">/57/9 </w:t>
      </w:r>
      <w:r w:rsidR="000E0C6B" w:rsidRPr="00B4459A">
        <w:rPr>
          <w:color w:val="000000"/>
        </w:rPr>
        <w:t>“C</w:t>
      </w:r>
      <w:r w:rsidR="00F9139B" w:rsidRPr="00B4459A">
        <w:rPr>
          <w:color w:val="000000"/>
        </w:rPr>
        <w:t>oopération en matière d</w:t>
      </w:r>
      <w:r w:rsidR="00F043D1" w:rsidRPr="00B4459A">
        <w:rPr>
          <w:color w:val="000000"/>
        </w:rPr>
        <w:t>’</w:t>
      </w:r>
      <w:r w:rsidR="00F9139B" w:rsidRPr="00B4459A">
        <w:rPr>
          <w:color w:val="000000"/>
        </w:rPr>
        <w:t>exame</w:t>
      </w:r>
      <w:r w:rsidR="000E0C6B" w:rsidRPr="00B4459A">
        <w:rPr>
          <w:color w:val="000000"/>
        </w:rPr>
        <w:t>n”</w:t>
      </w:r>
      <w:r w:rsidR="00F9139B" w:rsidRPr="00B4459A">
        <w:rPr>
          <w:color w:val="000000"/>
        </w:rPr>
        <w:t>.</w:t>
      </w:r>
    </w:p>
    <w:p w:rsidR="00B32E2A" w:rsidRDefault="00B32E2A" w:rsidP="00050E16"/>
    <w:p w:rsidR="00B32E2A" w:rsidRDefault="00B32E2A">
      <w:pPr>
        <w:jc w:val="left"/>
      </w:pPr>
    </w:p>
    <w:p w:rsidR="00B32E2A" w:rsidRDefault="00B32E2A" w:rsidP="00050E16"/>
    <w:p w:rsidR="00B32E2A" w:rsidRPr="00AB20F7" w:rsidRDefault="00F9139B" w:rsidP="00F9139B">
      <w:pPr>
        <w:jc w:val="right"/>
      </w:pPr>
      <w:r w:rsidRPr="00AB20F7">
        <w:t>[Fin du document]</w:t>
      </w:r>
    </w:p>
    <w:p w:rsidR="00B32E2A" w:rsidRDefault="00B32E2A">
      <w:pPr>
        <w:jc w:val="left"/>
      </w:pPr>
    </w:p>
    <w:p w:rsidR="00B32E2A" w:rsidRDefault="00B32E2A" w:rsidP="009B440E">
      <w:pPr>
        <w:jc w:val="left"/>
      </w:pPr>
      <w:bookmarkStart w:id="6" w:name="_GoBack"/>
      <w:bookmarkEnd w:id="6"/>
    </w:p>
    <w:sectPr w:rsidR="00B32E2A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814" w:rsidRDefault="00944814" w:rsidP="006655D3">
      <w:r>
        <w:separator/>
      </w:r>
    </w:p>
    <w:p w:rsidR="00944814" w:rsidRDefault="00944814" w:rsidP="006655D3"/>
    <w:p w:rsidR="00944814" w:rsidRDefault="00944814" w:rsidP="006655D3"/>
  </w:endnote>
  <w:endnote w:type="continuationSeparator" w:id="0">
    <w:p w:rsidR="00944814" w:rsidRDefault="00944814" w:rsidP="006655D3">
      <w:r>
        <w:separator/>
      </w:r>
    </w:p>
    <w:p w:rsidR="00944814" w:rsidRPr="00294751" w:rsidRDefault="0094481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44814" w:rsidRPr="00294751" w:rsidRDefault="00944814" w:rsidP="006655D3"/>
    <w:p w:rsidR="00944814" w:rsidRPr="00294751" w:rsidRDefault="00944814" w:rsidP="006655D3"/>
  </w:endnote>
  <w:endnote w:type="continuationNotice" w:id="1">
    <w:p w:rsidR="00944814" w:rsidRPr="00294751" w:rsidRDefault="00944814" w:rsidP="006655D3">
      <w:r w:rsidRPr="00294751">
        <w:t>[Suite de la note page suivante]</w:t>
      </w:r>
    </w:p>
    <w:p w:rsidR="00944814" w:rsidRPr="00294751" w:rsidRDefault="00944814" w:rsidP="006655D3"/>
    <w:p w:rsidR="00944814" w:rsidRPr="00294751" w:rsidRDefault="00944814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814" w:rsidRDefault="00944814" w:rsidP="006655D3">
      <w:r>
        <w:separator/>
      </w:r>
    </w:p>
  </w:footnote>
  <w:footnote w:type="continuationSeparator" w:id="0">
    <w:p w:rsidR="00944814" w:rsidRDefault="00944814" w:rsidP="006655D3">
      <w:r>
        <w:separator/>
      </w:r>
    </w:p>
  </w:footnote>
  <w:footnote w:type="continuationNotice" w:id="1">
    <w:p w:rsidR="00944814" w:rsidRPr="00AB530F" w:rsidRDefault="00944814" w:rsidP="00AB530F">
      <w:pPr>
        <w:pStyle w:val="Footer"/>
      </w:pPr>
    </w:p>
  </w:footnote>
  <w:footnote w:id="2">
    <w:p w:rsidR="00595DD9" w:rsidRPr="0010370C" w:rsidRDefault="00595DD9" w:rsidP="00595DD9">
      <w:pPr>
        <w:pStyle w:val="FootnoteText"/>
        <w:rPr>
          <w:lang w:val="fr-CH"/>
        </w:rPr>
      </w:pPr>
      <w:r w:rsidRPr="0010370C">
        <w:rPr>
          <w:rStyle w:val="FootnoteReference"/>
        </w:rPr>
        <w:footnoteRef/>
      </w:r>
      <w:r w:rsidRPr="0010370C">
        <w:rPr>
          <w:lang w:val="fr-CH"/>
        </w:rPr>
        <w:t xml:space="preserve"> </w:t>
      </w:r>
      <w:r w:rsidRPr="0010370C">
        <w:rPr>
          <w:lang w:val="fr-CH"/>
        </w:rPr>
        <w:tab/>
        <w:t>Organisée aux États</w:t>
      </w:r>
      <w:r w:rsidR="00CA62EB">
        <w:rPr>
          <w:lang w:val="fr-CH"/>
        </w:rPr>
        <w:t>-</w:t>
      </w:r>
      <w:r w:rsidRPr="0010370C">
        <w:rPr>
          <w:lang w:val="fr-CH"/>
        </w:rPr>
        <w:t>Unis d</w:t>
      </w:r>
      <w:r w:rsidR="00CA62EB">
        <w:rPr>
          <w:lang w:val="fr-CH"/>
        </w:rPr>
        <w:t>’</w:t>
      </w:r>
      <w:r w:rsidRPr="0010370C">
        <w:rPr>
          <w:lang w:val="fr-CH"/>
        </w:rPr>
        <w:t>Amérique par voie électronique du 20 au 2</w:t>
      </w:r>
      <w:r w:rsidR="00C40262" w:rsidRPr="0010370C">
        <w:rPr>
          <w:lang w:val="fr-CH"/>
        </w:rPr>
        <w:t>2 septembre 20</w:t>
      </w:r>
      <w:r w:rsidRPr="0010370C">
        <w:rPr>
          <w:lang w:val="fr-CH"/>
        </w:rPr>
        <w:t>21.</w:t>
      </w:r>
    </w:p>
  </w:footnote>
  <w:footnote w:id="3">
    <w:p w:rsidR="003321D1" w:rsidRPr="0010370C" w:rsidRDefault="003321D1" w:rsidP="003321D1">
      <w:pPr>
        <w:pStyle w:val="FootnoteText"/>
        <w:rPr>
          <w:lang w:val="fr-CH"/>
        </w:rPr>
      </w:pPr>
      <w:r w:rsidRPr="0010370C">
        <w:rPr>
          <w:rStyle w:val="FootnoteReference"/>
        </w:rPr>
        <w:footnoteRef/>
      </w:r>
      <w:r w:rsidRPr="0010370C">
        <w:rPr>
          <w:lang w:val="fr-CH"/>
        </w:rPr>
        <w:t xml:space="preserve"> </w:t>
      </w:r>
      <w:r w:rsidR="00451DE8" w:rsidRPr="0010370C">
        <w:rPr>
          <w:lang w:val="fr-CH"/>
        </w:rPr>
        <w:tab/>
        <w:t>Tenue à Genève du 30</w:t>
      </w:r>
      <w:r w:rsidR="0010370C" w:rsidRPr="0010370C">
        <w:rPr>
          <w:lang w:val="fr-CH"/>
        </w:rPr>
        <w:t> </w:t>
      </w:r>
      <w:r w:rsidR="00451DE8" w:rsidRPr="0010370C">
        <w:rPr>
          <w:lang w:val="fr-CH"/>
        </w:rPr>
        <w:t>mars au</w:t>
      </w:r>
      <w:r w:rsidR="00CA62EB">
        <w:rPr>
          <w:lang w:val="fr-CH"/>
        </w:rPr>
        <w:t xml:space="preserve"> 1</w:t>
      </w:r>
      <w:r w:rsidR="00CA62EB" w:rsidRPr="00CA62EB">
        <w:rPr>
          <w:vertAlign w:val="superscript"/>
          <w:lang w:val="fr-CH"/>
        </w:rPr>
        <w:t>er</w:t>
      </w:r>
      <w:r w:rsidR="00CA62EB">
        <w:rPr>
          <w:lang w:val="fr-CH"/>
        </w:rPr>
        <w:t> </w:t>
      </w:r>
      <w:r w:rsidR="00451DE8" w:rsidRPr="0010370C">
        <w:rPr>
          <w:lang w:val="fr-CH"/>
        </w:rPr>
        <w:t>avril </w:t>
      </w:r>
      <w:r w:rsidRPr="0010370C">
        <w:rPr>
          <w:lang w:val="fr-CH"/>
        </w:rPr>
        <w:t>2009</w:t>
      </w:r>
      <w:r w:rsidR="00451DE8" w:rsidRPr="0010370C">
        <w:rPr>
          <w:lang w:val="fr-CH"/>
        </w:rPr>
        <w:t>.</w:t>
      </w:r>
    </w:p>
  </w:footnote>
  <w:footnote w:id="4">
    <w:p w:rsidR="00096229" w:rsidRPr="0010370C" w:rsidRDefault="00096229" w:rsidP="00451DE8">
      <w:pPr>
        <w:pStyle w:val="FootnoteText"/>
        <w:rPr>
          <w:lang w:val="fr-CH"/>
        </w:rPr>
      </w:pPr>
      <w:r w:rsidRPr="0010370C">
        <w:rPr>
          <w:rStyle w:val="FootnoteReference"/>
        </w:rPr>
        <w:footnoteRef/>
      </w:r>
      <w:r w:rsidRPr="0010370C">
        <w:rPr>
          <w:lang w:val="fr-CH"/>
        </w:rPr>
        <w:t xml:space="preserve"> </w:t>
      </w:r>
      <w:r w:rsidR="00451DE8" w:rsidRPr="0010370C">
        <w:rPr>
          <w:lang w:val="fr-CH"/>
        </w:rPr>
        <w:tab/>
        <w:t>À sa cinquante</w:t>
      </w:r>
      <w:r w:rsidR="00CA62EB">
        <w:rPr>
          <w:lang w:val="fr-CH"/>
        </w:rPr>
        <w:t>-</w:t>
      </w:r>
      <w:r w:rsidR="00451DE8" w:rsidRPr="0010370C">
        <w:rPr>
          <w:lang w:val="fr-CH"/>
        </w:rPr>
        <w:t>cinqu</w:t>
      </w:r>
      <w:r w:rsidR="00CA62EB">
        <w:rPr>
          <w:lang w:val="fr-CH"/>
        </w:rPr>
        <w:t>ième session</w:t>
      </w:r>
      <w:r w:rsidR="00451DE8" w:rsidRPr="0010370C">
        <w:rPr>
          <w:lang w:val="fr-CH"/>
        </w:rPr>
        <w:t xml:space="preserve">, organisée par la Turquie </w:t>
      </w:r>
      <w:r w:rsidR="0010370C" w:rsidRPr="0010370C">
        <w:rPr>
          <w:lang w:val="fr-CH"/>
        </w:rPr>
        <w:t>par voie électronique du 3 au 7 mai </w:t>
      </w:r>
      <w:r w:rsidR="00451DE8" w:rsidRPr="0010370C">
        <w:rPr>
          <w:lang w:val="fr-CH"/>
        </w:rPr>
        <w:t>2021.</w:t>
      </w:r>
    </w:p>
  </w:footnote>
  <w:footnote w:id="5">
    <w:p w:rsidR="00096229" w:rsidRPr="0010370C" w:rsidRDefault="00096229" w:rsidP="00451DE8">
      <w:pPr>
        <w:pStyle w:val="FootnoteText"/>
        <w:rPr>
          <w:lang w:val="fr-CH"/>
        </w:rPr>
      </w:pPr>
      <w:r w:rsidRPr="0010370C">
        <w:rPr>
          <w:rStyle w:val="FootnoteReference"/>
        </w:rPr>
        <w:footnoteRef/>
      </w:r>
      <w:r w:rsidRPr="0010370C">
        <w:rPr>
          <w:lang w:val="fr-CH"/>
        </w:rPr>
        <w:t xml:space="preserve"> </w:t>
      </w:r>
      <w:r w:rsidR="00451DE8" w:rsidRPr="0010370C">
        <w:rPr>
          <w:lang w:val="fr-CH"/>
        </w:rPr>
        <w:tab/>
        <w:t>À sa cinquante</w:t>
      </w:r>
      <w:r w:rsidR="00CA62EB">
        <w:rPr>
          <w:lang w:val="fr-CH"/>
        </w:rPr>
        <w:t>-</w:t>
      </w:r>
      <w:r w:rsidR="00451DE8" w:rsidRPr="0010370C">
        <w:rPr>
          <w:lang w:val="fr-CH"/>
        </w:rPr>
        <w:t>trois</w:t>
      </w:r>
      <w:r w:rsidR="00CA62EB">
        <w:rPr>
          <w:lang w:val="fr-CH"/>
        </w:rPr>
        <w:t>ième session</w:t>
      </w:r>
      <w:r w:rsidR="00451DE8" w:rsidRPr="0010370C">
        <w:rPr>
          <w:lang w:val="fr-CH"/>
        </w:rPr>
        <w:t>, organisée par les Pays</w:t>
      </w:r>
      <w:r w:rsidR="00CA62EB">
        <w:rPr>
          <w:lang w:val="fr-CH"/>
        </w:rPr>
        <w:t>-</w:t>
      </w:r>
      <w:r w:rsidR="00451DE8" w:rsidRPr="0010370C">
        <w:rPr>
          <w:lang w:val="fr-CH"/>
        </w:rPr>
        <w:t>Bas par voie électronique du 7 au 11</w:t>
      </w:r>
      <w:r w:rsidR="0010370C" w:rsidRPr="0010370C">
        <w:rPr>
          <w:lang w:val="fr-CH"/>
        </w:rPr>
        <w:t> </w:t>
      </w:r>
      <w:r w:rsidR="00451DE8" w:rsidRPr="0010370C">
        <w:rPr>
          <w:lang w:val="fr-CH"/>
        </w:rPr>
        <w:t>jui</w:t>
      </w:r>
      <w:r w:rsidR="0010370C" w:rsidRPr="0010370C">
        <w:rPr>
          <w:lang w:val="fr-CH"/>
        </w:rPr>
        <w:t>n </w:t>
      </w:r>
      <w:r w:rsidR="00451DE8" w:rsidRPr="0010370C">
        <w:rPr>
          <w:lang w:val="fr-CH"/>
        </w:rPr>
        <w:t>2021.</w:t>
      </w:r>
    </w:p>
  </w:footnote>
  <w:footnote w:id="6">
    <w:p w:rsidR="00096229" w:rsidRPr="0010370C" w:rsidRDefault="00096229" w:rsidP="00451DE8">
      <w:pPr>
        <w:pStyle w:val="FootnoteText"/>
        <w:rPr>
          <w:lang w:val="fr-CH"/>
        </w:rPr>
      </w:pPr>
      <w:r w:rsidRPr="0010370C">
        <w:rPr>
          <w:rStyle w:val="FootnoteReference"/>
        </w:rPr>
        <w:footnoteRef/>
      </w:r>
      <w:r w:rsidRPr="0010370C">
        <w:rPr>
          <w:lang w:val="fr-CH"/>
        </w:rPr>
        <w:t xml:space="preserve"> </w:t>
      </w:r>
      <w:r w:rsidR="00451DE8" w:rsidRPr="0010370C">
        <w:rPr>
          <w:lang w:val="fr-CH"/>
        </w:rPr>
        <w:tab/>
        <w:t>À sa cinquant</w:t>
      </w:r>
      <w:r w:rsidR="00CA62EB">
        <w:rPr>
          <w:lang w:val="fr-CH"/>
        </w:rPr>
        <w:t>ième session</w:t>
      </w:r>
      <w:r w:rsidR="00451DE8" w:rsidRPr="0010370C">
        <w:rPr>
          <w:lang w:val="fr-CH"/>
        </w:rPr>
        <w:t>, organisée par la République</w:t>
      </w:r>
      <w:r w:rsidR="00CA62EB">
        <w:rPr>
          <w:lang w:val="fr-CH"/>
        </w:rPr>
        <w:t>-</w:t>
      </w:r>
      <w:r w:rsidR="00451DE8" w:rsidRPr="0010370C">
        <w:rPr>
          <w:lang w:val="fr-CH"/>
        </w:rPr>
        <w:t>Unie de Tanzanie pa</w:t>
      </w:r>
      <w:r w:rsidR="0010370C" w:rsidRPr="0010370C">
        <w:rPr>
          <w:lang w:val="fr-CH"/>
        </w:rPr>
        <w:t>r voie électronique du 21 au 25 </w:t>
      </w:r>
      <w:r w:rsidR="00CA62EB" w:rsidRPr="0010370C">
        <w:rPr>
          <w:lang w:val="fr-CH"/>
        </w:rPr>
        <w:t>juin</w:t>
      </w:r>
      <w:r w:rsidR="00CA62EB">
        <w:rPr>
          <w:lang w:val="fr-CH"/>
        </w:rPr>
        <w:t> </w:t>
      </w:r>
      <w:r w:rsidR="00CA62EB" w:rsidRPr="0010370C">
        <w:rPr>
          <w:lang w:val="fr-CH"/>
        </w:rPr>
        <w:t>20</w:t>
      </w:r>
      <w:r w:rsidR="00451DE8" w:rsidRPr="0010370C">
        <w:rPr>
          <w:lang w:val="fr-CH"/>
        </w:rPr>
        <w:t>21.</w:t>
      </w:r>
    </w:p>
  </w:footnote>
  <w:footnote w:id="7">
    <w:p w:rsidR="00451DE8" w:rsidRPr="0010370C" w:rsidRDefault="00096229" w:rsidP="00451DE8">
      <w:pPr>
        <w:pStyle w:val="FootnoteText"/>
        <w:rPr>
          <w:lang w:val="fr-CH"/>
        </w:rPr>
      </w:pPr>
      <w:r w:rsidRPr="0010370C">
        <w:rPr>
          <w:rStyle w:val="FootnoteReference"/>
        </w:rPr>
        <w:footnoteRef/>
      </w:r>
      <w:r w:rsidRPr="0010370C">
        <w:rPr>
          <w:lang w:val="fr-CH"/>
        </w:rPr>
        <w:t xml:space="preserve"> </w:t>
      </w:r>
      <w:r w:rsidR="00451DE8" w:rsidRPr="0010370C">
        <w:rPr>
          <w:lang w:val="fr-CH"/>
        </w:rPr>
        <w:tab/>
        <w:t>À sa cinquante</w:t>
      </w:r>
      <w:r w:rsidR="00CA62EB">
        <w:rPr>
          <w:lang w:val="fr-CH"/>
        </w:rPr>
        <w:t>-</w:t>
      </w:r>
      <w:r w:rsidR="00451DE8" w:rsidRPr="0010370C">
        <w:rPr>
          <w:lang w:val="fr-CH"/>
        </w:rPr>
        <w:t>deux</w:t>
      </w:r>
      <w:r w:rsidR="00CA62EB">
        <w:rPr>
          <w:lang w:val="fr-CH"/>
        </w:rPr>
        <w:t>ième session</w:t>
      </w:r>
      <w:r w:rsidR="00451DE8" w:rsidRPr="0010370C">
        <w:rPr>
          <w:lang w:val="fr-CH"/>
        </w:rPr>
        <w:t>, organisée par la Chine par voie é</w:t>
      </w:r>
      <w:r w:rsidR="0010370C" w:rsidRPr="0010370C">
        <w:rPr>
          <w:lang w:val="fr-CH"/>
        </w:rPr>
        <w:t>lectronique du 12 au 16 juillet </w:t>
      </w:r>
      <w:r w:rsidR="00451DE8" w:rsidRPr="0010370C">
        <w:rPr>
          <w:lang w:val="fr-CH"/>
        </w:rPr>
        <w:t>2021.</w:t>
      </w:r>
    </w:p>
    <w:p w:rsidR="00096229" w:rsidRPr="0010370C" w:rsidRDefault="00096229" w:rsidP="00096229">
      <w:pPr>
        <w:pStyle w:val="FootnoteText"/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02799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</w:t>
    </w:r>
    <w:r w:rsidR="00A2300A">
      <w:rPr>
        <w:rStyle w:val="PageNumber"/>
        <w:lang w:val="en-US"/>
      </w:rPr>
      <w:t>7</w:t>
    </w:r>
    <w:r w:rsidR="00667404">
      <w:rPr>
        <w:rStyle w:val="PageNumber"/>
        <w:lang w:val="en-US"/>
      </w:rPr>
      <w:t>/</w:t>
    </w:r>
    <w:r w:rsidR="00451DE8">
      <w:rPr>
        <w:rStyle w:val="PageNumber"/>
        <w:lang w:val="en-US"/>
      </w:rPr>
      <w:t>INF/5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451DE8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A2B0D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"/>
    <w:docVar w:name="TermBaseURL" w:val="empty"/>
    <w:docVar w:name="TextBases" w:val="TextBase TMs\WorkspaceFTS\UPOV\TGs|TextBase TMs\WorkspaceFTS\UPOV\UPOV"/>
    <w:docVar w:name="TextBaseURL" w:val="empty"/>
    <w:docVar w:name="UILng" w:val="en"/>
  </w:docVars>
  <w:rsids>
    <w:rsidRoot w:val="00944814"/>
    <w:rsid w:val="00010CF3"/>
    <w:rsid w:val="00011C42"/>
    <w:rsid w:val="00011E27"/>
    <w:rsid w:val="000148BC"/>
    <w:rsid w:val="00024AB8"/>
    <w:rsid w:val="00027994"/>
    <w:rsid w:val="00030854"/>
    <w:rsid w:val="00036028"/>
    <w:rsid w:val="00044642"/>
    <w:rsid w:val="000446B9"/>
    <w:rsid w:val="00047E21"/>
    <w:rsid w:val="00050E16"/>
    <w:rsid w:val="00085505"/>
    <w:rsid w:val="00095BFA"/>
    <w:rsid w:val="00096229"/>
    <w:rsid w:val="000C4E25"/>
    <w:rsid w:val="000C7021"/>
    <w:rsid w:val="000D6BBC"/>
    <w:rsid w:val="000D7780"/>
    <w:rsid w:val="000E0C6B"/>
    <w:rsid w:val="000E3068"/>
    <w:rsid w:val="000E636A"/>
    <w:rsid w:val="000F2F11"/>
    <w:rsid w:val="0010370C"/>
    <w:rsid w:val="00105929"/>
    <w:rsid w:val="00110C36"/>
    <w:rsid w:val="001131D5"/>
    <w:rsid w:val="00141DB8"/>
    <w:rsid w:val="00172084"/>
    <w:rsid w:val="0017474A"/>
    <w:rsid w:val="001758C6"/>
    <w:rsid w:val="00182B99"/>
    <w:rsid w:val="001C1F2F"/>
    <w:rsid w:val="001E3B1E"/>
    <w:rsid w:val="001F3D68"/>
    <w:rsid w:val="001F791F"/>
    <w:rsid w:val="0021332C"/>
    <w:rsid w:val="00213982"/>
    <w:rsid w:val="0024017E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15EF"/>
    <w:rsid w:val="00305A7F"/>
    <w:rsid w:val="003152FE"/>
    <w:rsid w:val="00327436"/>
    <w:rsid w:val="003321D1"/>
    <w:rsid w:val="00337C0A"/>
    <w:rsid w:val="00344BD6"/>
    <w:rsid w:val="0035084F"/>
    <w:rsid w:val="0035528D"/>
    <w:rsid w:val="00361821"/>
    <w:rsid w:val="00361E9E"/>
    <w:rsid w:val="003A2160"/>
    <w:rsid w:val="003C7FBE"/>
    <w:rsid w:val="003D227C"/>
    <w:rsid w:val="003D2B4D"/>
    <w:rsid w:val="0040557F"/>
    <w:rsid w:val="00444A88"/>
    <w:rsid w:val="00451DE8"/>
    <w:rsid w:val="00474DA4"/>
    <w:rsid w:val="00476B4D"/>
    <w:rsid w:val="004805FA"/>
    <w:rsid w:val="004935D2"/>
    <w:rsid w:val="004943D1"/>
    <w:rsid w:val="004B1215"/>
    <w:rsid w:val="004D047D"/>
    <w:rsid w:val="004F1E9E"/>
    <w:rsid w:val="004F305A"/>
    <w:rsid w:val="004F70D4"/>
    <w:rsid w:val="00512164"/>
    <w:rsid w:val="00520297"/>
    <w:rsid w:val="005338F9"/>
    <w:rsid w:val="0054281C"/>
    <w:rsid w:val="00544581"/>
    <w:rsid w:val="00545E42"/>
    <w:rsid w:val="0055268D"/>
    <w:rsid w:val="00576BE4"/>
    <w:rsid w:val="005929CF"/>
    <w:rsid w:val="00595DD9"/>
    <w:rsid w:val="005A2B0D"/>
    <w:rsid w:val="005A400A"/>
    <w:rsid w:val="005B744F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154"/>
    <w:rsid w:val="006A644A"/>
    <w:rsid w:val="006B17D2"/>
    <w:rsid w:val="006B5204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73BEC"/>
    <w:rsid w:val="00890DF8"/>
    <w:rsid w:val="00892780"/>
    <w:rsid w:val="00897A4D"/>
    <w:rsid w:val="008A743F"/>
    <w:rsid w:val="008C0970"/>
    <w:rsid w:val="008D0BC5"/>
    <w:rsid w:val="008D2CF7"/>
    <w:rsid w:val="008D3E5B"/>
    <w:rsid w:val="00900C26"/>
    <w:rsid w:val="0090197F"/>
    <w:rsid w:val="00903080"/>
    <w:rsid w:val="00906DDC"/>
    <w:rsid w:val="00934E09"/>
    <w:rsid w:val="00936253"/>
    <w:rsid w:val="00940D46"/>
    <w:rsid w:val="00944814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300A"/>
    <w:rsid w:val="00A24C10"/>
    <w:rsid w:val="00A42AC3"/>
    <w:rsid w:val="00A430CF"/>
    <w:rsid w:val="00A54309"/>
    <w:rsid w:val="00A706D3"/>
    <w:rsid w:val="00AB20F7"/>
    <w:rsid w:val="00AB2B93"/>
    <w:rsid w:val="00AB530F"/>
    <w:rsid w:val="00AB7E5B"/>
    <w:rsid w:val="00AC2883"/>
    <w:rsid w:val="00AC5E1A"/>
    <w:rsid w:val="00AE0EF1"/>
    <w:rsid w:val="00AE2937"/>
    <w:rsid w:val="00B07301"/>
    <w:rsid w:val="00B11F3E"/>
    <w:rsid w:val="00B224DE"/>
    <w:rsid w:val="00B324D4"/>
    <w:rsid w:val="00B32E2A"/>
    <w:rsid w:val="00B4459A"/>
    <w:rsid w:val="00B46575"/>
    <w:rsid w:val="00B61777"/>
    <w:rsid w:val="00B84BBD"/>
    <w:rsid w:val="00BA43FB"/>
    <w:rsid w:val="00BC127D"/>
    <w:rsid w:val="00BC1FE6"/>
    <w:rsid w:val="00C0232B"/>
    <w:rsid w:val="00C061B6"/>
    <w:rsid w:val="00C2446C"/>
    <w:rsid w:val="00C36AE5"/>
    <w:rsid w:val="00C40262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62EB"/>
    <w:rsid w:val="00CA774A"/>
    <w:rsid w:val="00CC11B0"/>
    <w:rsid w:val="00CC2841"/>
    <w:rsid w:val="00CC40C2"/>
    <w:rsid w:val="00CF1330"/>
    <w:rsid w:val="00CF7E36"/>
    <w:rsid w:val="00D3708D"/>
    <w:rsid w:val="00D40426"/>
    <w:rsid w:val="00D50776"/>
    <w:rsid w:val="00D57C96"/>
    <w:rsid w:val="00D57D18"/>
    <w:rsid w:val="00D91203"/>
    <w:rsid w:val="00D95174"/>
    <w:rsid w:val="00DA2DE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2376"/>
    <w:rsid w:val="00EE34DF"/>
    <w:rsid w:val="00EF2F89"/>
    <w:rsid w:val="00F03E98"/>
    <w:rsid w:val="00F043D1"/>
    <w:rsid w:val="00F1237A"/>
    <w:rsid w:val="00F22CBD"/>
    <w:rsid w:val="00F272F1"/>
    <w:rsid w:val="00F45372"/>
    <w:rsid w:val="00F560F7"/>
    <w:rsid w:val="00F6334D"/>
    <w:rsid w:val="00F9139B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1C60C52"/>
  <w15:docId w15:val="{13FB4710-931D-4F77-A613-CE866304B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096229"/>
    <w:rPr>
      <w:rFonts w:ascii="Arial" w:hAnsi="Arial"/>
      <w:sz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1368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TC/5INF/5</dc:title>
  <dc:creator>BAILLY Delphine</dc:creator>
  <cp:lastModifiedBy>MAY Jessica</cp:lastModifiedBy>
  <cp:revision>22</cp:revision>
  <cp:lastPrinted>2016-11-22T15:41:00Z</cp:lastPrinted>
  <dcterms:created xsi:type="dcterms:W3CDTF">2021-09-20T07:59:00Z</dcterms:created>
  <dcterms:modified xsi:type="dcterms:W3CDTF">2021-09-28T13:16:00Z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20d5dc56-6bc2-4621-bb3b-d632357791c8</vt:lpwstr>
  </property>
</Properties>
</file>