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22"/>
        <w:gridCol w:w="3117"/>
      </w:tblGrid>
      <w:tr w:rsidR="00DC3802" w:rsidRPr="00197825" w:rsidTr="00EB4E9C">
        <w:tc>
          <w:tcPr>
            <w:tcW w:w="6522" w:type="dxa"/>
          </w:tcPr>
          <w:p w:rsidR="00DC3802" w:rsidRPr="00197825" w:rsidRDefault="00DC3802" w:rsidP="00AC2883">
            <w:r w:rsidRPr="00197825">
              <w:rPr>
                <w:noProof/>
                <w:lang w:val="en-US"/>
              </w:rPr>
              <w:drawing>
                <wp:inline distT="0" distB="0" distL="0" distR="0" wp14:anchorId="456C7728" wp14:editId="6D2405E1">
                  <wp:extent cx="952031" cy="244054"/>
                  <wp:effectExtent l="0" t="0" r="635" b="381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een_trans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2557" cy="246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7" w:type="dxa"/>
          </w:tcPr>
          <w:p w:rsidR="00DC3802" w:rsidRPr="00197825" w:rsidRDefault="00A706D3" w:rsidP="00AC2883">
            <w:pPr>
              <w:pStyle w:val="Lettrine"/>
            </w:pPr>
            <w:r w:rsidRPr="00197825">
              <w:t>F</w:t>
            </w:r>
          </w:p>
        </w:tc>
      </w:tr>
      <w:tr w:rsidR="00DC3802" w:rsidRPr="00197825" w:rsidTr="00645CA8">
        <w:trPr>
          <w:trHeight w:val="219"/>
        </w:trPr>
        <w:tc>
          <w:tcPr>
            <w:tcW w:w="6522" w:type="dxa"/>
          </w:tcPr>
          <w:p w:rsidR="00DC3802" w:rsidRPr="00197825" w:rsidRDefault="00DC3802" w:rsidP="00A706D3">
            <w:pPr>
              <w:pStyle w:val="upove"/>
            </w:pPr>
            <w:r w:rsidRPr="00197825">
              <w:t xml:space="preserve">Union </w:t>
            </w:r>
            <w:r w:rsidR="00A706D3" w:rsidRPr="00197825">
              <w:t>internationale pour la protection des obtentions végétales</w:t>
            </w:r>
          </w:p>
        </w:tc>
        <w:tc>
          <w:tcPr>
            <w:tcW w:w="3117" w:type="dxa"/>
          </w:tcPr>
          <w:p w:rsidR="00DC3802" w:rsidRPr="00197825" w:rsidRDefault="00DC3802" w:rsidP="00DA4973"/>
        </w:tc>
      </w:tr>
    </w:tbl>
    <w:p w:rsidR="00D84E4E" w:rsidRPr="00197825" w:rsidRDefault="00D84E4E" w:rsidP="00DC3802"/>
    <w:p w:rsidR="00DA4973" w:rsidRPr="00197825" w:rsidRDefault="00DA4973" w:rsidP="00DC3802"/>
    <w:tbl>
      <w:tblPr>
        <w:tblW w:w="5000" w:type="pct"/>
        <w:tblBorders>
          <w:bottom w:val="single" w:sz="4" w:space="0" w:color="auto"/>
        </w:tblBorders>
        <w:tblLayout w:type="fixed"/>
        <w:tblCellMar>
          <w:top w:w="113" w:type="dxa"/>
          <w:left w:w="0" w:type="dxa"/>
          <w:bottom w:w="113" w:type="dxa"/>
          <w:right w:w="0" w:type="dxa"/>
        </w:tblCellMar>
        <w:tblLook w:val="0000" w:firstRow="0" w:lastRow="0" w:firstColumn="0" w:lastColumn="0" w:noHBand="0" w:noVBand="0"/>
      </w:tblPr>
      <w:tblGrid>
        <w:gridCol w:w="6512"/>
        <w:gridCol w:w="3127"/>
      </w:tblGrid>
      <w:tr w:rsidR="00EB4E9C" w:rsidRPr="00197825" w:rsidTr="000E3068">
        <w:tc>
          <w:tcPr>
            <w:tcW w:w="6512" w:type="dxa"/>
            <w:tcBorders>
              <w:bottom w:val="single" w:sz="4" w:space="0" w:color="auto"/>
            </w:tcBorders>
          </w:tcPr>
          <w:p w:rsidR="00D84E4E" w:rsidRPr="00197825" w:rsidRDefault="00A706D3" w:rsidP="00AC2883">
            <w:pPr>
              <w:pStyle w:val="Sessiontc"/>
              <w:spacing w:line="240" w:lineRule="auto"/>
            </w:pPr>
            <w:r w:rsidRPr="00197825">
              <w:t>Comité technique</w:t>
            </w:r>
          </w:p>
          <w:p w:rsidR="00EB4E9C" w:rsidRPr="00197825" w:rsidRDefault="00A706D3" w:rsidP="00A2300A">
            <w:pPr>
              <w:pStyle w:val="Sessiontcplacedate"/>
              <w:rPr>
                <w:sz w:val="22"/>
              </w:rPr>
            </w:pPr>
            <w:r w:rsidRPr="00197825">
              <w:t>Cinquante</w:t>
            </w:r>
            <w:r w:rsidR="00E5383B" w:rsidRPr="00197825">
              <w:t>-</w:t>
            </w:r>
            <w:r w:rsidR="00027994" w:rsidRPr="00197825">
              <w:t>s</w:t>
            </w:r>
            <w:r w:rsidR="00A2300A" w:rsidRPr="00197825">
              <w:t>ept</w:t>
            </w:r>
            <w:r w:rsidR="00E5383B" w:rsidRPr="00197825">
              <w:t>ième session</w:t>
            </w:r>
            <w:r w:rsidR="00EB4E9C" w:rsidRPr="00197825">
              <w:br/>
              <w:t>Gen</w:t>
            </w:r>
            <w:r w:rsidRPr="00197825">
              <w:t>è</w:t>
            </w:r>
            <w:r w:rsidR="00EB4E9C" w:rsidRPr="00197825">
              <w:t>v</w:t>
            </w:r>
            <w:r w:rsidRPr="00197825">
              <w:t>e</w:t>
            </w:r>
            <w:r w:rsidR="00EB4E9C" w:rsidRPr="00197825">
              <w:t xml:space="preserve">, </w:t>
            </w:r>
            <w:r w:rsidR="00897A4D" w:rsidRPr="00197825">
              <w:t>2</w:t>
            </w:r>
            <w:r w:rsidR="00A2300A" w:rsidRPr="00197825">
              <w:t>5</w:t>
            </w:r>
            <w:r w:rsidR="00897A4D" w:rsidRPr="00197825">
              <w:t xml:space="preserve"> et </w:t>
            </w:r>
            <w:r w:rsidR="001C1F2F" w:rsidRPr="00197825">
              <w:t>2</w:t>
            </w:r>
            <w:r w:rsidR="00E5383B" w:rsidRPr="00197825">
              <w:t>6 octobre 20</w:t>
            </w:r>
            <w:r w:rsidR="00027994" w:rsidRPr="00197825">
              <w:t>2</w:t>
            </w:r>
            <w:r w:rsidR="00A2300A" w:rsidRPr="00197825">
              <w:t>1</w:t>
            </w:r>
          </w:p>
        </w:tc>
        <w:tc>
          <w:tcPr>
            <w:tcW w:w="3127" w:type="dxa"/>
            <w:tcBorders>
              <w:bottom w:val="single" w:sz="4" w:space="0" w:color="auto"/>
            </w:tcBorders>
          </w:tcPr>
          <w:p w:rsidR="00D84E4E" w:rsidRPr="00197825" w:rsidRDefault="00027994" w:rsidP="003C7FBE">
            <w:pPr>
              <w:pStyle w:val="Doccode"/>
              <w:rPr>
                <w:lang w:val="fr-FR"/>
              </w:rPr>
            </w:pPr>
            <w:r w:rsidRPr="00197825">
              <w:rPr>
                <w:lang w:val="fr-FR"/>
              </w:rPr>
              <w:t>TC/5</w:t>
            </w:r>
            <w:r w:rsidR="00A2300A" w:rsidRPr="00197825">
              <w:rPr>
                <w:lang w:val="fr-FR"/>
              </w:rPr>
              <w:t>7</w:t>
            </w:r>
            <w:r w:rsidR="00EB4E9C" w:rsidRPr="00197825">
              <w:rPr>
                <w:lang w:val="fr-FR"/>
              </w:rPr>
              <w:t>/</w:t>
            </w:r>
            <w:r w:rsidR="00FB293F" w:rsidRPr="00197825">
              <w:rPr>
                <w:lang w:val="fr-FR"/>
              </w:rPr>
              <w:t>9</w:t>
            </w:r>
          </w:p>
          <w:p w:rsidR="00D84E4E" w:rsidRPr="00197825" w:rsidRDefault="00EB4E9C" w:rsidP="003C7FBE">
            <w:pPr>
              <w:pStyle w:val="Docoriginal"/>
            </w:pPr>
            <w:r w:rsidRPr="00197825">
              <w:t>Original</w:t>
            </w:r>
            <w:r w:rsidR="00E5383B" w:rsidRPr="00197825">
              <w:t> :</w:t>
            </w:r>
            <w:r w:rsidRPr="00197825">
              <w:rPr>
                <w:b w:val="0"/>
                <w:spacing w:val="0"/>
              </w:rPr>
              <w:t xml:space="preserve"> </w:t>
            </w:r>
            <w:r w:rsidR="00A706D3" w:rsidRPr="00197825">
              <w:rPr>
                <w:b w:val="0"/>
                <w:spacing w:val="0"/>
              </w:rPr>
              <w:t>anglais</w:t>
            </w:r>
          </w:p>
          <w:p w:rsidR="000E3068" w:rsidRPr="00197825" w:rsidRDefault="00EB4E9C" w:rsidP="00FB293F">
            <w:pPr>
              <w:pStyle w:val="Docoriginal"/>
              <w:rPr>
                <w:b w:val="0"/>
                <w:spacing w:val="0"/>
              </w:rPr>
            </w:pPr>
            <w:r w:rsidRPr="00197825">
              <w:t>Date</w:t>
            </w:r>
            <w:r w:rsidR="00E5383B" w:rsidRPr="00197825">
              <w:t> </w:t>
            </w:r>
            <w:r w:rsidR="00E5383B" w:rsidRPr="002A2268">
              <w:t>:</w:t>
            </w:r>
            <w:r w:rsidR="00897A4D" w:rsidRPr="002A2268">
              <w:rPr>
                <w:b w:val="0"/>
                <w:spacing w:val="0"/>
              </w:rPr>
              <w:t xml:space="preserve"> </w:t>
            </w:r>
            <w:r w:rsidR="00FB293F" w:rsidRPr="002A2268">
              <w:rPr>
                <w:b w:val="0"/>
                <w:spacing w:val="0"/>
              </w:rPr>
              <w:t>7 septembre </w:t>
            </w:r>
            <w:r w:rsidR="00027994" w:rsidRPr="002A2268">
              <w:rPr>
                <w:b w:val="0"/>
                <w:spacing w:val="0"/>
              </w:rPr>
              <w:t>202</w:t>
            </w:r>
            <w:r w:rsidR="00A2300A" w:rsidRPr="002A2268">
              <w:rPr>
                <w:b w:val="0"/>
                <w:spacing w:val="0"/>
              </w:rPr>
              <w:t>1</w:t>
            </w:r>
          </w:p>
        </w:tc>
      </w:tr>
    </w:tbl>
    <w:p w:rsidR="00D84E4E" w:rsidRPr="0066059F" w:rsidRDefault="003C3E07" w:rsidP="003C3E07">
      <w:pPr>
        <w:pStyle w:val="Titleofdoc0"/>
      </w:pPr>
      <w:bookmarkStart w:id="0" w:name="TitleOfDoc"/>
      <w:bookmarkEnd w:id="0"/>
      <w:r w:rsidRPr="0066059F">
        <w:t>Coopération en matière d</w:t>
      </w:r>
      <w:r w:rsidR="00E5383B" w:rsidRPr="0066059F">
        <w:t>’</w:t>
      </w:r>
      <w:r w:rsidRPr="0066059F">
        <w:t>examen</w:t>
      </w:r>
    </w:p>
    <w:p w:rsidR="00D84E4E" w:rsidRPr="00197825" w:rsidRDefault="00AE0EF1" w:rsidP="006A644A">
      <w:pPr>
        <w:pStyle w:val="preparedby1"/>
        <w:jc w:val="left"/>
      </w:pPr>
      <w:bookmarkStart w:id="1" w:name="Prepared"/>
      <w:bookmarkEnd w:id="1"/>
      <w:r w:rsidRPr="00197825">
        <w:t xml:space="preserve">Document </w:t>
      </w:r>
      <w:r w:rsidR="00A706D3" w:rsidRPr="00197825">
        <w:t>établi par le Bureau de l</w:t>
      </w:r>
      <w:r w:rsidR="00E5383B" w:rsidRPr="00197825">
        <w:t>’</w:t>
      </w:r>
      <w:r w:rsidR="00A706D3" w:rsidRPr="00197825">
        <w:t>Union</w:t>
      </w:r>
    </w:p>
    <w:p w:rsidR="00D84E4E" w:rsidRPr="00197825" w:rsidRDefault="00A706D3" w:rsidP="006A644A">
      <w:pPr>
        <w:pStyle w:val="Disclaimer"/>
      </w:pPr>
      <w:r w:rsidRPr="00197825">
        <w:t>Avertissement</w:t>
      </w:r>
      <w:r w:rsidR="00E5383B" w:rsidRPr="00197825">
        <w:t> :</w:t>
      </w:r>
      <w:r w:rsidRPr="00197825">
        <w:t xml:space="preserve"> le présent document ne représente pas les principes ou les orientations de l</w:t>
      </w:r>
      <w:r w:rsidR="00E5383B" w:rsidRPr="00197825">
        <w:t>’</w:t>
      </w:r>
      <w:r w:rsidRPr="00197825">
        <w:t>UPOV</w:t>
      </w:r>
    </w:p>
    <w:p w:rsidR="00D84E4E" w:rsidRPr="0066059F" w:rsidRDefault="002A2268" w:rsidP="003C3E07">
      <w:pPr>
        <w:keepNext/>
        <w:outlineLvl w:val="0"/>
        <w:rPr>
          <w:caps/>
          <w:snapToGrid w:val="0"/>
        </w:rPr>
      </w:pPr>
      <w:bookmarkStart w:id="2" w:name="_Toc82792988"/>
      <w:r>
        <w:rPr>
          <w:caps/>
          <w:snapToGrid w:val="0"/>
        </w:rPr>
        <w:t>RÉ</w:t>
      </w:r>
      <w:r w:rsidR="003C3E07" w:rsidRPr="0066059F">
        <w:rPr>
          <w:caps/>
          <w:snapToGrid w:val="0"/>
        </w:rPr>
        <w:t>sum</w:t>
      </w:r>
      <w:bookmarkEnd w:id="2"/>
      <w:r>
        <w:rPr>
          <w:caps/>
          <w:snapToGrid w:val="0"/>
        </w:rPr>
        <w:t>É</w:t>
      </w:r>
    </w:p>
    <w:p w:rsidR="00D84E4E" w:rsidRPr="00197825" w:rsidRDefault="00D84E4E" w:rsidP="00FB293F">
      <w:pPr>
        <w:rPr>
          <w:snapToGrid w:val="0"/>
        </w:rPr>
      </w:pPr>
    </w:p>
    <w:p w:rsidR="00E5383B" w:rsidRPr="00197825" w:rsidRDefault="00FB293F" w:rsidP="003C3E07">
      <w:pPr>
        <w:rPr>
          <w:color w:val="000000" w:themeColor="text1"/>
        </w:rPr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3C3E07" w:rsidRPr="00197825">
        <w:rPr>
          <w:snapToGrid w:val="0"/>
          <w:color w:val="000000"/>
        </w:rPr>
        <w:t>L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objet du présent document est de rendre compte des délibérations concernant d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éventuelles mesures visant à faciliter la coopération en matière d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examen</w:t>
      </w:r>
      <w:r w:rsidR="00B73DA8" w:rsidRPr="00197825">
        <w:rPr>
          <w:snapToGrid w:val="0"/>
          <w:color w:val="000000"/>
        </w:rPr>
        <w:t> </w:t>
      </w:r>
      <w:r w:rsidR="00590A79">
        <w:rPr>
          <w:snapToGrid w:val="0"/>
          <w:color w:val="000000"/>
        </w:rPr>
        <w:t xml:space="preserve">DHS, </w:t>
      </w:r>
      <w:r w:rsidR="00590A79" w:rsidRPr="00590A79">
        <w:rPr>
          <w:snapToGrid w:val="0"/>
          <w:color w:val="000000"/>
        </w:rPr>
        <w:t>notamment l</w:t>
      </w:r>
      <w:r w:rsidR="008727F8">
        <w:rPr>
          <w:snapToGrid w:val="0"/>
          <w:color w:val="000000"/>
        </w:rPr>
        <w:t>’</w:t>
      </w:r>
      <w:r w:rsidR="00590A79" w:rsidRPr="00590A79">
        <w:rPr>
          <w:snapToGrid w:val="0"/>
          <w:color w:val="000000"/>
        </w:rPr>
        <w:t>échange et l</w:t>
      </w:r>
      <w:r w:rsidR="008727F8">
        <w:rPr>
          <w:snapToGrid w:val="0"/>
          <w:color w:val="000000"/>
        </w:rPr>
        <w:t>’</w:t>
      </w:r>
      <w:r w:rsidR="00590A79" w:rsidRPr="00590A79">
        <w:rPr>
          <w:snapToGrid w:val="0"/>
          <w:color w:val="000000"/>
        </w:rPr>
        <w:t>util</w:t>
      </w:r>
      <w:r w:rsidR="00590A79">
        <w:rPr>
          <w:snapToGrid w:val="0"/>
          <w:color w:val="000000"/>
        </w:rPr>
        <w:t>isation des rapports d</w:t>
      </w:r>
      <w:r w:rsidR="008727F8">
        <w:rPr>
          <w:snapToGrid w:val="0"/>
          <w:color w:val="000000"/>
        </w:rPr>
        <w:t>’</w:t>
      </w:r>
      <w:r w:rsidR="00590A79">
        <w:rPr>
          <w:snapToGrid w:val="0"/>
          <w:color w:val="000000"/>
        </w:rPr>
        <w:t>examen, d</w:t>
      </w:r>
      <w:r w:rsidR="00590A79" w:rsidRPr="00590A79">
        <w:rPr>
          <w:snapToGrid w:val="0"/>
          <w:color w:val="000000"/>
        </w:rPr>
        <w:t>es description</w:t>
      </w:r>
      <w:r w:rsidR="00590A79">
        <w:rPr>
          <w:snapToGrid w:val="0"/>
          <w:color w:val="000000"/>
        </w:rPr>
        <w:t>s</w:t>
      </w:r>
      <w:r w:rsidR="00590A79" w:rsidRPr="00590A79">
        <w:rPr>
          <w:snapToGrid w:val="0"/>
          <w:color w:val="000000"/>
        </w:rPr>
        <w:t xml:space="preserve"> </w:t>
      </w:r>
      <w:r w:rsidR="00590A79">
        <w:rPr>
          <w:snapToGrid w:val="0"/>
          <w:color w:val="000000"/>
        </w:rPr>
        <w:t>variétales</w:t>
      </w:r>
      <w:r w:rsidR="00590A79" w:rsidRPr="00590A79">
        <w:rPr>
          <w:snapToGrid w:val="0"/>
          <w:color w:val="000000"/>
        </w:rPr>
        <w:t>, des procédures d</w:t>
      </w:r>
      <w:r w:rsidR="008727F8">
        <w:rPr>
          <w:snapToGrid w:val="0"/>
          <w:color w:val="000000"/>
        </w:rPr>
        <w:t>’</w:t>
      </w:r>
      <w:r w:rsidR="00590A79" w:rsidRPr="00590A79">
        <w:rPr>
          <w:snapToGrid w:val="0"/>
          <w:color w:val="000000"/>
        </w:rPr>
        <w:t>examen et des collections de variétés.</w:t>
      </w:r>
    </w:p>
    <w:p w:rsidR="00D84E4E" w:rsidRPr="00197825" w:rsidRDefault="00D84E4E" w:rsidP="00FB293F">
      <w:pPr>
        <w:rPr>
          <w:snapToGrid w:val="0"/>
        </w:rPr>
      </w:pPr>
    </w:p>
    <w:p w:rsidR="00E5383B" w:rsidRPr="00B32F5B" w:rsidRDefault="00FB293F" w:rsidP="003C3E07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3C3E07" w:rsidRPr="00B32F5B">
        <w:t>Le</w:t>
      </w:r>
      <w:r w:rsidR="00E5383B" w:rsidRPr="00B32F5B">
        <w:t> TC</w:t>
      </w:r>
      <w:r w:rsidR="003C3E07" w:rsidRPr="00B32F5B">
        <w:t xml:space="preserve"> est invité</w:t>
      </w:r>
    </w:p>
    <w:p w:rsidR="00D84E4E" w:rsidRPr="00B32F5B" w:rsidRDefault="00D84E4E" w:rsidP="00FB293F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B32F5B" w:rsidRDefault="00FB293F" w:rsidP="003C3E07">
      <w:pPr>
        <w:tabs>
          <w:tab w:val="left" w:pos="567"/>
          <w:tab w:val="left" w:pos="1134"/>
          <w:tab w:val="left" w:pos="1701"/>
          <w:tab w:val="left" w:pos="5954"/>
        </w:tabs>
      </w:pPr>
      <w:r w:rsidRPr="00B32F5B">
        <w:tab/>
      </w:r>
      <w:r w:rsidR="00590A79" w:rsidRPr="00B32F5B">
        <w:t>a)</w:t>
      </w:r>
      <w:r w:rsidR="003C3E07" w:rsidRPr="00B32F5B">
        <w:tab/>
        <w:t>à noter que les membres de l</w:t>
      </w:r>
      <w:r w:rsidR="00E5383B" w:rsidRPr="00B32F5B">
        <w:t>’</w:t>
      </w:r>
      <w:r w:rsidR="003C3E07" w:rsidRPr="00B32F5B">
        <w:t>Union ont la possibilité de mettre à jour les coordonnées des personnes à contacter pour les questions concernant la coopération internationale en matière d</w:t>
      </w:r>
      <w:r w:rsidR="00E5383B" w:rsidRPr="00B32F5B">
        <w:t>’</w:t>
      </w:r>
      <w:r w:rsidR="003C3E07" w:rsidRPr="00B32F5B">
        <w:t>examen</w:t>
      </w:r>
      <w:r w:rsidR="00B73DA8" w:rsidRPr="00B32F5B">
        <w:t> </w:t>
      </w:r>
      <w:r w:rsidR="003C3E07" w:rsidRPr="00B32F5B">
        <w:t>DHS de la manière suivante</w:t>
      </w:r>
      <w:r w:rsidR="00E5383B" w:rsidRPr="00B32F5B">
        <w:t> :</w:t>
      </w:r>
    </w:p>
    <w:p w:rsidR="00D84E4E" w:rsidRPr="00B32F5B" w:rsidRDefault="00D84E4E" w:rsidP="00FB293F">
      <w:pPr>
        <w:tabs>
          <w:tab w:val="left" w:pos="567"/>
          <w:tab w:val="left" w:pos="1134"/>
          <w:tab w:val="left" w:pos="1701"/>
          <w:tab w:val="left" w:pos="5954"/>
        </w:tabs>
      </w:pPr>
    </w:p>
    <w:p w:rsidR="00D84E4E" w:rsidRPr="00B32F5B" w:rsidRDefault="00FB293F" w:rsidP="003C3E07">
      <w:pPr>
        <w:tabs>
          <w:tab w:val="left" w:pos="567"/>
          <w:tab w:val="left" w:pos="1134"/>
          <w:tab w:val="left" w:pos="1701"/>
          <w:tab w:val="left" w:pos="5954"/>
          <w:tab w:val="left" w:pos="6521"/>
        </w:tabs>
      </w:pPr>
      <w:r w:rsidRPr="00B32F5B">
        <w:tab/>
      </w:r>
      <w:r w:rsidRPr="00B32F5B">
        <w:tab/>
      </w:r>
      <w:r w:rsidR="003C3E07" w:rsidRPr="00B32F5B">
        <w:t>i)</w:t>
      </w:r>
      <w:r w:rsidR="003C3E07" w:rsidRPr="00B32F5B">
        <w:tab/>
        <w:t>mettre à jour les coordonnées lorsqu</w:t>
      </w:r>
      <w:r w:rsidR="00E5383B" w:rsidRPr="00B32F5B">
        <w:t>’</w:t>
      </w:r>
      <w:r w:rsidR="003C3E07" w:rsidRPr="00B32F5B">
        <w:t xml:space="preserve">ils sont invités à fournir des informations pour le </w:t>
      </w:r>
      <w:r w:rsidR="00E5383B" w:rsidRPr="00B32F5B">
        <w:t>document</w:t>
      </w:r>
      <w:r w:rsidR="00F34B72" w:rsidRPr="00B32F5B">
        <w:t> </w:t>
      </w:r>
      <w:r w:rsidR="00E5383B" w:rsidRPr="00B32F5B">
        <w:t>TC</w:t>
      </w:r>
      <w:r w:rsidR="003C3E07" w:rsidRPr="00B32F5B">
        <w:t>/[xx]/4 “Liste des genres et espèces pour lesquels les services ont une expérience pratique en matière d</w:t>
      </w:r>
      <w:r w:rsidR="00E5383B" w:rsidRPr="00B32F5B">
        <w:t>’</w:t>
      </w:r>
      <w:r w:rsidR="003C3E07" w:rsidRPr="00B32F5B">
        <w:t>examen de la distinction, de l</w:t>
      </w:r>
      <w:r w:rsidR="00E5383B" w:rsidRPr="00B32F5B">
        <w:t>’</w:t>
      </w:r>
      <w:r w:rsidR="003C3E07" w:rsidRPr="00B32F5B">
        <w:t xml:space="preserve">homogénéité et de la stabilité”, </w:t>
      </w:r>
      <w:r w:rsidR="002A2268">
        <w:t>et/</w:t>
      </w:r>
      <w:r w:rsidR="003C3E07" w:rsidRPr="00B32F5B">
        <w:t>ou</w:t>
      </w:r>
    </w:p>
    <w:p w:rsidR="00D84E4E" w:rsidRPr="00B32F5B" w:rsidRDefault="00D84E4E" w:rsidP="00FB293F">
      <w:pPr>
        <w:tabs>
          <w:tab w:val="left" w:pos="567"/>
          <w:tab w:val="left" w:pos="1134"/>
          <w:tab w:val="left" w:pos="1701"/>
          <w:tab w:val="left" w:pos="5954"/>
          <w:tab w:val="left" w:pos="6521"/>
        </w:tabs>
      </w:pPr>
    </w:p>
    <w:p w:rsidR="00D84E4E" w:rsidRPr="00B32F5B" w:rsidRDefault="00FB293F" w:rsidP="003C3E07">
      <w:pPr>
        <w:tabs>
          <w:tab w:val="left" w:pos="567"/>
          <w:tab w:val="left" w:pos="1134"/>
          <w:tab w:val="left" w:pos="1701"/>
          <w:tab w:val="left" w:pos="5954"/>
          <w:tab w:val="left" w:pos="6521"/>
        </w:tabs>
      </w:pPr>
      <w:r w:rsidRPr="00B32F5B">
        <w:tab/>
      </w:r>
      <w:r w:rsidRPr="00B32F5B">
        <w:tab/>
      </w:r>
      <w:r w:rsidR="003C3E07" w:rsidRPr="00B32F5B">
        <w:t xml:space="preserve">ii) </w:t>
      </w:r>
      <w:r w:rsidR="003C3E07" w:rsidRPr="00B32F5B">
        <w:tab/>
        <w:t>informer le Bureau de l</w:t>
      </w:r>
      <w:r w:rsidR="00E5383B" w:rsidRPr="00B32F5B">
        <w:t>’</w:t>
      </w:r>
      <w:r w:rsidR="003C3E07" w:rsidRPr="00B32F5B">
        <w:t>Union en envoyant un message électronique à l</w:t>
      </w:r>
      <w:r w:rsidR="00E5383B" w:rsidRPr="00B32F5B">
        <w:t>’</w:t>
      </w:r>
      <w:r w:rsidR="003C3E07" w:rsidRPr="00B32F5B">
        <w:t>adresse upov.mail@upov.int,</w:t>
      </w:r>
    </w:p>
    <w:p w:rsidR="00D84E4E" w:rsidRPr="00B32F5B" w:rsidRDefault="00D84E4E" w:rsidP="00FB293F">
      <w:pPr>
        <w:tabs>
          <w:tab w:val="left" w:pos="567"/>
          <w:tab w:val="left" w:pos="1134"/>
          <w:tab w:val="left" w:pos="1701"/>
          <w:tab w:val="left" w:pos="5954"/>
        </w:tabs>
      </w:pPr>
    </w:p>
    <w:p w:rsidR="00D84E4E" w:rsidRPr="00197825" w:rsidRDefault="00FB293F" w:rsidP="003C3E07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  <w:r w:rsidRPr="00197825">
        <w:rPr>
          <w:snapToGrid w:val="0"/>
        </w:rPr>
        <w:tab/>
      </w:r>
      <w:r w:rsidR="00590A79">
        <w:rPr>
          <w:snapToGrid w:val="0"/>
          <w:color w:val="000000"/>
        </w:rPr>
        <w:t>b)</w:t>
      </w:r>
      <w:r w:rsidR="003C3E07" w:rsidRPr="00197825">
        <w:rPr>
          <w:snapToGrid w:val="0"/>
          <w:color w:val="000000"/>
        </w:rPr>
        <w:tab/>
        <w:t>à prendre note de la mise au point d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un ensemble d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outils informatiques compatibles pour résoudre les problèmes techniques et administratifs connexes qui empêchent la coopération en matière d</w:t>
      </w:r>
      <w:r w:rsidR="00E5383B" w:rsidRPr="00197825">
        <w:rPr>
          <w:snapToGrid w:val="0"/>
          <w:color w:val="000000"/>
        </w:rPr>
        <w:t>’</w:t>
      </w:r>
      <w:r w:rsidR="003C3E07" w:rsidRPr="00197825">
        <w:rPr>
          <w:snapToGrid w:val="0"/>
          <w:color w:val="000000"/>
        </w:rPr>
        <w:t>examen</w:t>
      </w:r>
      <w:r w:rsidR="00B73DA8" w:rsidRPr="00197825">
        <w:rPr>
          <w:snapToGrid w:val="0"/>
          <w:color w:val="000000"/>
        </w:rPr>
        <w:t> </w:t>
      </w:r>
      <w:r w:rsidR="003C3E07" w:rsidRPr="00197825">
        <w:rPr>
          <w:snapToGrid w:val="0"/>
          <w:color w:val="000000"/>
        </w:rPr>
        <w:t xml:space="preserve">DHS, comme indiqué </w:t>
      </w:r>
      <w:r w:rsidR="003C3E07" w:rsidRPr="002A2268">
        <w:rPr>
          <w:snapToGrid w:val="0"/>
          <w:color w:val="000000"/>
        </w:rPr>
        <w:t xml:space="preserve">aux </w:t>
      </w:r>
      <w:r w:rsidR="00E5383B" w:rsidRPr="002A2268">
        <w:rPr>
          <w:snapToGrid w:val="0"/>
          <w:color w:val="000000"/>
        </w:rPr>
        <w:t>paragraphes 9</w:t>
      </w:r>
      <w:r w:rsidR="003C3E07" w:rsidRPr="002A2268">
        <w:rPr>
          <w:snapToGrid w:val="0"/>
          <w:color w:val="000000"/>
        </w:rPr>
        <w:t xml:space="preserve"> à 14</w:t>
      </w:r>
      <w:r w:rsidR="003C3E07" w:rsidRPr="00197825">
        <w:rPr>
          <w:snapToGrid w:val="0"/>
          <w:color w:val="000000"/>
        </w:rPr>
        <w:t xml:space="preserve"> du présent document,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</w:p>
    <w:p w:rsidR="00D84E4E" w:rsidRPr="00197825" w:rsidRDefault="00FB293F" w:rsidP="00A2529C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  <w:r w:rsidRPr="00197825">
        <w:rPr>
          <w:snapToGrid w:val="0"/>
        </w:rPr>
        <w:tab/>
      </w:r>
      <w:r w:rsidR="00590A79">
        <w:rPr>
          <w:snapToGrid w:val="0"/>
          <w:color w:val="000000"/>
        </w:rPr>
        <w:t>c)</w:t>
      </w:r>
      <w:r w:rsidR="00A2529C" w:rsidRPr="00197825">
        <w:rPr>
          <w:snapToGrid w:val="0"/>
          <w:color w:val="000000"/>
        </w:rPr>
        <w:tab/>
        <w:t>à noter qu</w:t>
      </w:r>
      <w:r w:rsidR="00E5383B" w:rsidRPr="00197825">
        <w:rPr>
          <w:snapToGrid w:val="0"/>
          <w:color w:val="000000"/>
        </w:rPr>
        <w:t>’</w:t>
      </w:r>
      <w:r w:rsidR="00A2529C" w:rsidRPr="00197825">
        <w:rPr>
          <w:snapToGrid w:val="0"/>
          <w:color w:val="000000"/>
        </w:rPr>
        <w:t>un exposé sur la gestion électronique de la protection des obtentions végétales en Asie sera présenté au</w:t>
      </w:r>
      <w:r w:rsidR="00E5383B" w:rsidRPr="00197825">
        <w:rPr>
          <w:snapToGrid w:val="0"/>
          <w:color w:val="000000"/>
        </w:rPr>
        <w:t> TC</w:t>
      </w:r>
      <w:r w:rsidR="00A2529C" w:rsidRPr="00197825">
        <w:rPr>
          <w:snapToGrid w:val="0"/>
          <w:color w:val="000000"/>
        </w:rPr>
        <w:t xml:space="preserve"> à sa cinquante</w:t>
      </w:r>
      <w:r w:rsidR="00E5383B" w:rsidRPr="00197825">
        <w:rPr>
          <w:snapToGrid w:val="0"/>
          <w:color w:val="000000"/>
        </w:rPr>
        <w:t>-</w:t>
      </w:r>
      <w:r w:rsidR="00A2529C" w:rsidRPr="00197825">
        <w:rPr>
          <w:snapToGrid w:val="0"/>
          <w:color w:val="000000"/>
        </w:rPr>
        <w:t>sept</w:t>
      </w:r>
      <w:r w:rsidR="00E5383B" w:rsidRPr="00197825">
        <w:rPr>
          <w:snapToGrid w:val="0"/>
          <w:color w:val="000000"/>
        </w:rPr>
        <w:t>ième session</w:t>
      </w:r>
      <w:r w:rsidR="00A2529C" w:rsidRPr="00197825">
        <w:rPr>
          <w:snapToGrid w:val="0"/>
          <w:color w:val="000000"/>
        </w:rPr>
        <w:t>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</w:p>
    <w:p w:rsidR="00D84E4E" w:rsidRPr="00197825" w:rsidRDefault="00FB293F" w:rsidP="00277524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rPr>
          <w:snapToGrid w:val="0"/>
        </w:rPr>
        <w:tab/>
      </w:r>
      <w:r w:rsidR="00590A79">
        <w:rPr>
          <w:snapToGrid w:val="0"/>
          <w:color w:val="000000"/>
        </w:rPr>
        <w:t>d)</w:t>
      </w:r>
      <w:r w:rsidR="00277524" w:rsidRPr="00197825">
        <w:rPr>
          <w:snapToGrid w:val="0"/>
          <w:color w:val="000000"/>
        </w:rPr>
        <w:tab/>
        <w:t>à noter qu</w:t>
      </w:r>
      <w:r w:rsidR="00E5383B" w:rsidRPr="00197825">
        <w:rPr>
          <w:snapToGrid w:val="0"/>
          <w:color w:val="000000"/>
        </w:rPr>
        <w:t>’</w:t>
      </w:r>
      <w:r w:rsidR="00277524" w:rsidRPr="00197825">
        <w:rPr>
          <w:snapToGrid w:val="0"/>
          <w:color w:val="000000"/>
        </w:rPr>
        <w:t>il est rendu compte des faits nouveaux concernant le modèle de principes directeurs d</w:t>
      </w:r>
      <w:r w:rsidR="00E5383B" w:rsidRPr="00197825">
        <w:rPr>
          <w:snapToGrid w:val="0"/>
          <w:color w:val="000000"/>
        </w:rPr>
        <w:t>’</w:t>
      </w:r>
      <w:r w:rsidR="00277524" w:rsidRPr="00197825">
        <w:rPr>
          <w:snapToGrid w:val="0"/>
          <w:color w:val="000000"/>
        </w:rPr>
        <w:t>examen fondé sur le Web pour élaborer les principes directeurs d</w:t>
      </w:r>
      <w:r w:rsidR="00E5383B" w:rsidRPr="00197825">
        <w:rPr>
          <w:snapToGrid w:val="0"/>
          <w:color w:val="000000"/>
        </w:rPr>
        <w:t>’</w:t>
      </w:r>
      <w:r w:rsidR="00277524" w:rsidRPr="00197825">
        <w:rPr>
          <w:snapToGrid w:val="0"/>
          <w:color w:val="000000"/>
        </w:rPr>
        <w:t xml:space="preserve">examen propres aux différents services dans le </w:t>
      </w:r>
      <w:r w:rsidR="00E5383B" w:rsidRPr="00197825">
        <w:rPr>
          <w:snapToGrid w:val="0"/>
          <w:color w:val="000000"/>
        </w:rPr>
        <w:t>document</w:t>
      </w:r>
      <w:r w:rsidR="00F34B72">
        <w:rPr>
          <w:snapToGrid w:val="0"/>
          <w:color w:val="000000"/>
        </w:rPr>
        <w:t> </w:t>
      </w:r>
      <w:r w:rsidR="00E5383B" w:rsidRPr="00197825">
        <w:rPr>
          <w:snapToGrid w:val="0"/>
          <w:color w:val="000000"/>
        </w:rPr>
        <w:t>TC</w:t>
      </w:r>
      <w:r w:rsidR="00277524" w:rsidRPr="00197825">
        <w:rPr>
          <w:snapToGrid w:val="0"/>
          <w:color w:val="000000"/>
        </w:rPr>
        <w:t>/57/12,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277524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tab/>
      </w:r>
      <w:r w:rsidR="00277524" w:rsidRPr="00197825">
        <w:rPr>
          <w:color w:val="000000"/>
        </w:rPr>
        <w:t>e)</w:t>
      </w:r>
      <w:r w:rsidR="00277524" w:rsidRPr="00197825">
        <w:rPr>
          <w:color w:val="000000"/>
        </w:rPr>
        <w:tab/>
        <w:t>à noter que la mise en place d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une plateforme permettant d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accéder aux bases de données des membres de l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UPOV contenant des descriptions variétales dépendra de la volonté des membres de l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UPOV d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indiquer les bases de données qu</w:t>
      </w:r>
      <w:r w:rsidR="00E5383B" w:rsidRPr="00197825">
        <w:rPr>
          <w:color w:val="000000"/>
        </w:rPr>
        <w:t>’</w:t>
      </w:r>
      <w:r w:rsidR="00277524" w:rsidRPr="00197825">
        <w:rPr>
          <w:color w:val="000000"/>
        </w:rPr>
        <w:t>ils souhaitent partager,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E5383B" w:rsidRPr="00197825" w:rsidRDefault="00FB293F" w:rsidP="00B5137A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tab/>
      </w:r>
      <w:r w:rsidR="00B5137A" w:rsidRPr="00197825">
        <w:rPr>
          <w:color w:val="000000"/>
        </w:rPr>
        <w:t xml:space="preserve">f) </w:t>
      </w:r>
      <w:r w:rsidR="00B5137A" w:rsidRPr="00197825">
        <w:rPr>
          <w:color w:val="000000"/>
        </w:rPr>
        <w:tab/>
        <w:t xml:space="preserve">à noter que les questions concernant la révision de la </w:t>
      </w:r>
      <w:r w:rsidR="00E5383B" w:rsidRPr="00197825">
        <w:rPr>
          <w:color w:val="000000"/>
        </w:rPr>
        <w:t>section 6</w:t>
      </w:r>
      <w:r w:rsidR="00B5137A" w:rsidRPr="00197825">
        <w:rPr>
          <w:color w:val="000000"/>
        </w:rPr>
        <w:t xml:space="preserve"> du document TGP/5 sont traitées dans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B5137A" w:rsidRPr="00197825">
        <w:rPr>
          <w:color w:val="000000"/>
        </w:rPr>
        <w:t xml:space="preserve">/57/5 </w:t>
      </w:r>
      <w:r w:rsidR="00E5383B" w:rsidRPr="00197825">
        <w:rPr>
          <w:color w:val="000000"/>
        </w:rPr>
        <w:t>“É</w:t>
      </w:r>
      <w:r w:rsidR="00B5137A" w:rsidRPr="00197825">
        <w:rPr>
          <w:color w:val="000000"/>
        </w:rPr>
        <w:t>laboration de documents d</w:t>
      </w:r>
      <w:r w:rsidR="00E5383B" w:rsidRPr="00197825">
        <w:rPr>
          <w:color w:val="000000"/>
        </w:rPr>
        <w:t>’</w:t>
      </w:r>
      <w:r w:rsidR="00B5137A" w:rsidRPr="00197825">
        <w:rPr>
          <w:color w:val="000000"/>
        </w:rPr>
        <w:t>orientation et d</w:t>
      </w:r>
      <w:r w:rsidR="00E5383B" w:rsidRPr="00197825">
        <w:rPr>
          <w:color w:val="000000"/>
        </w:rPr>
        <w:t>’</w:t>
      </w:r>
      <w:r w:rsidR="00B5137A" w:rsidRPr="00197825">
        <w:rPr>
          <w:color w:val="000000"/>
        </w:rPr>
        <w:t>informatio</w:t>
      </w:r>
      <w:r w:rsidR="00E5383B" w:rsidRPr="00197825">
        <w:rPr>
          <w:color w:val="000000"/>
        </w:rPr>
        <w:t>n”</w:t>
      </w:r>
      <w:r w:rsidR="00B5137A" w:rsidRPr="00197825">
        <w:rPr>
          <w:color w:val="000000"/>
        </w:rPr>
        <w:t>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B5137A">
      <w:pPr>
        <w:tabs>
          <w:tab w:val="left" w:pos="567"/>
          <w:tab w:val="left" w:pos="1134"/>
          <w:tab w:val="left" w:pos="1701"/>
          <w:tab w:val="left" w:pos="5387"/>
          <w:tab w:val="left" w:pos="5954"/>
          <w:tab w:val="left" w:pos="6521"/>
        </w:tabs>
        <w:contextualSpacing/>
        <w:rPr>
          <w:rFonts w:cs="Arial"/>
        </w:rPr>
      </w:pPr>
      <w:r w:rsidRPr="00197825">
        <w:rPr>
          <w:rFonts w:cs="Arial"/>
        </w:rPr>
        <w:tab/>
      </w:r>
      <w:r w:rsidR="00B5137A" w:rsidRPr="00197825">
        <w:rPr>
          <w:rFonts w:cs="Arial"/>
          <w:color w:val="000000"/>
        </w:rPr>
        <w:t xml:space="preserve">g) </w:t>
      </w:r>
      <w:r w:rsidR="00B5137A" w:rsidRPr="00197825">
        <w:rPr>
          <w:rFonts w:cs="Arial"/>
          <w:color w:val="000000"/>
        </w:rPr>
        <w:tab/>
        <w:t>à noter que</w:t>
      </w:r>
      <w:r w:rsidR="00590A79">
        <w:rPr>
          <w:rFonts w:cs="Arial"/>
          <w:color w:val="000000"/>
        </w:rPr>
        <w:t xml:space="preserve"> la possibilité d’utiliser </w:t>
      </w:r>
      <w:r w:rsidR="00B5137A" w:rsidRPr="00197825">
        <w:rPr>
          <w:rFonts w:cs="Arial"/>
          <w:color w:val="000000"/>
        </w:rPr>
        <w:t xml:space="preserve">la technologie de la traduction automatique est </w:t>
      </w:r>
      <w:r w:rsidR="00590A79">
        <w:rPr>
          <w:rFonts w:cs="Arial"/>
          <w:color w:val="000000"/>
        </w:rPr>
        <w:t xml:space="preserve">examinée </w:t>
      </w:r>
      <w:r w:rsidR="00B5137A" w:rsidRPr="00197825">
        <w:rPr>
          <w:rFonts w:cs="Arial"/>
          <w:color w:val="000000"/>
        </w:rPr>
        <w:t>dans le cadre d</w:t>
      </w:r>
      <w:r w:rsidR="00E5383B" w:rsidRPr="00197825">
        <w:rPr>
          <w:rFonts w:cs="Arial"/>
          <w:color w:val="000000"/>
        </w:rPr>
        <w:t>’</w:t>
      </w:r>
      <w:r w:rsidR="00B5137A" w:rsidRPr="00197825">
        <w:rPr>
          <w:rFonts w:cs="Arial"/>
          <w:color w:val="000000"/>
        </w:rPr>
        <w:t>une révision de la politique de l</w:t>
      </w:r>
      <w:r w:rsidR="00E5383B" w:rsidRPr="00197825">
        <w:rPr>
          <w:rFonts w:cs="Arial"/>
          <w:color w:val="000000"/>
        </w:rPr>
        <w:t>’</w:t>
      </w:r>
      <w:r w:rsidR="00B5137A" w:rsidRPr="00197825">
        <w:rPr>
          <w:rFonts w:cs="Arial"/>
          <w:color w:val="000000"/>
        </w:rPr>
        <w:t>UPOV en matière de traduction,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954"/>
        </w:tabs>
        <w:contextualSpacing/>
        <w:rPr>
          <w:rFonts w:cs="Arial"/>
        </w:rPr>
      </w:pPr>
    </w:p>
    <w:p w:rsidR="00D84E4E" w:rsidRPr="00197825" w:rsidRDefault="00FB293F" w:rsidP="00B5137A">
      <w:pPr>
        <w:tabs>
          <w:tab w:val="left" w:pos="567"/>
          <w:tab w:val="left" w:pos="1134"/>
          <w:tab w:val="left" w:pos="1701"/>
          <w:tab w:val="left" w:pos="5387"/>
          <w:tab w:val="left" w:pos="5954"/>
          <w:tab w:val="left" w:pos="6521"/>
        </w:tabs>
        <w:contextualSpacing/>
        <w:rPr>
          <w:rFonts w:cs="Arial"/>
        </w:rPr>
      </w:pPr>
      <w:r w:rsidRPr="00197825">
        <w:rPr>
          <w:rFonts w:cs="Arial"/>
        </w:rPr>
        <w:tab/>
      </w:r>
      <w:r w:rsidR="00B5137A" w:rsidRPr="00197825">
        <w:rPr>
          <w:rFonts w:cs="Arial"/>
          <w:color w:val="000000"/>
        </w:rPr>
        <w:t xml:space="preserve">h) </w:t>
      </w:r>
      <w:r w:rsidR="00B5137A" w:rsidRPr="00197825">
        <w:rPr>
          <w:rFonts w:cs="Arial"/>
          <w:color w:val="000000"/>
        </w:rPr>
        <w:tab/>
        <w:t>à noter que les mesures visant à accroître la coopération entre les experts lors des sessions</w:t>
      </w:r>
      <w:r w:rsidR="00E5383B" w:rsidRPr="00197825">
        <w:rPr>
          <w:rFonts w:cs="Arial"/>
          <w:color w:val="000000"/>
        </w:rPr>
        <w:t xml:space="preserve"> des TWP</w:t>
      </w:r>
      <w:r w:rsidR="00B5137A" w:rsidRPr="00197825">
        <w:rPr>
          <w:rFonts w:cs="Arial"/>
          <w:color w:val="000000"/>
        </w:rPr>
        <w:t xml:space="preserve"> sont examinées dans le </w:t>
      </w:r>
      <w:r w:rsidR="00E5383B" w:rsidRPr="00197825">
        <w:rPr>
          <w:rFonts w:cs="Arial"/>
          <w:color w:val="000000"/>
        </w:rPr>
        <w:t>document</w:t>
      </w:r>
      <w:r w:rsidR="00F34B72">
        <w:rPr>
          <w:rFonts w:cs="Arial"/>
          <w:color w:val="000000"/>
        </w:rPr>
        <w:t> </w:t>
      </w:r>
      <w:r w:rsidR="00E5383B" w:rsidRPr="00197825">
        <w:rPr>
          <w:rFonts w:cs="Arial"/>
          <w:color w:val="000000"/>
        </w:rPr>
        <w:t>TC</w:t>
      </w:r>
      <w:r w:rsidR="00B5137A" w:rsidRPr="00197825">
        <w:rPr>
          <w:rFonts w:cs="Arial"/>
          <w:color w:val="000000"/>
        </w:rPr>
        <w:t xml:space="preserve">/57/10 </w:t>
      </w:r>
      <w:r w:rsidR="00E5383B" w:rsidRPr="00197825">
        <w:rPr>
          <w:rFonts w:cs="Arial"/>
          <w:color w:val="000000"/>
        </w:rPr>
        <w:t>“R</w:t>
      </w:r>
      <w:r w:rsidR="00B5137A" w:rsidRPr="00197825">
        <w:rPr>
          <w:rFonts w:cs="Arial"/>
          <w:color w:val="000000"/>
        </w:rPr>
        <w:t>enforcement de la participation aux travaux du</w:t>
      </w:r>
      <w:r w:rsidR="00E5383B" w:rsidRPr="00197825">
        <w:rPr>
          <w:rFonts w:cs="Arial"/>
          <w:color w:val="000000"/>
        </w:rPr>
        <w:t> TC</w:t>
      </w:r>
      <w:r w:rsidR="00B5137A" w:rsidRPr="00197825">
        <w:rPr>
          <w:rFonts w:cs="Arial"/>
          <w:color w:val="000000"/>
        </w:rPr>
        <w:t xml:space="preserve"> et des groupes de travail technique</w:t>
      </w:r>
      <w:r w:rsidR="00E5383B" w:rsidRPr="00197825">
        <w:rPr>
          <w:rFonts w:cs="Arial"/>
          <w:color w:val="000000"/>
        </w:rPr>
        <w:t>s”</w:t>
      </w:r>
      <w:r w:rsidR="008C2DBC">
        <w:rPr>
          <w:rFonts w:cs="Arial"/>
          <w:color w:val="000000"/>
        </w:rPr>
        <w:t>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B5137A">
      <w:pPr>
        <w:tabs>
          <w:tab w:val="left" w:pos="567"/>
          <w:tab w:val="left" w:pos="1134"/>
          <w:tab w:val="left" w:pos="1701"/>
          <w:tab w:val="left" w:pos="5954"/>
          <w:tab w:val="left" w:pos="6521"/>
        </w:tabs>
      </w:pPr>
      <w:r w:rsidRPr="00197825">
        <w:lastRenderedPageBreak/>
        <w:tab/>
      </w:r>
      <w:r w:rsidR="00B5137A" w:rsidRPr="00197825">
        <w:rPr>
          <w:color w:val="000000"/>
        </w:rPr>
        <w:t xml:space="preserve">i) </w:t>
      </w:r>
      <w:r w:rsidR="00B5137A" w:rsidRPr="00197825">
        <w:rPr>
          <w:color w:val="000000"/>
        </w:rPr>
        <w:tab/>
        <w:t>à noter que</w:t>
      </w:r>
      <w:r w:rsidR="00E5383B" w:rsidRPr="00197825">
        <w:rPr>
          <w:color w:val="000000"/>
        </w:rPr>
        <w:t xml:space="preserve"> le CAJ</w:t>
      </w:r>
      <w:r w:rsidR="00B5137A" w:rsidRPr="00197825">
        <w:rPr>
          <w:color w:val="000000"/>
        </w:rPr>
        <w:t>, à sa soixante</w:t>
      </w:r>
      <w:r w:rsidR="00E5383B" w:rsidRPr="00197825">
        <w:rPr>
          <w:color w:val="000000"/>
        </w:rPr>
        <w:t>-</w:t>
      </w:r>
      <w:r w:rsidR="00B5137A" w:rsidRPr="00197825">
        <w:rPr>
          <w:color w:val="000000"/>
        </w:rPr>
        <w:t>dix</w:t>
      </w:r>
      <w:r w:rsidR="00E5383B" w:rsidRPr="00197825">
        <w:rPr>
          <w:color w:val="000000"/>
        </w:rPr>
        <w:t>-</w:t>
      </w:r>
      <w:r w:rsidR="00B5137A" w:rsidRPr="00197825">
        <w:rPr>
          <w:color w:val="000000"/>
        </w:rPr>
        <w:t>huit</w:t>
      </w:r>
      <w:r w:rsidR="00E5383B" w:rsidRPr="00197825">
        <w:rPr>
          <w:color w:val="000000"/>
        </w:rPr>
        <w:t>ième session</w:t>
      </w:r>
      <w:r w:rsidR="00B5137A" w:rsidRPr="00197825">
        <w:rPr>
          <w:color w:val="000000"/>
        </w:rPr>
        <w:t>, examinera</w:t>
      </w:r>
      <w:r w:rsidR="00E5383B" w:rsidRPr="00197825">
        <w:rPr>
          <w:color w:val="000000"/>
        </w:rPr>
        <w:t> :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  <w:tab w:val="left" w:pos="6521"/>
        </w:tabs>
      </w:pPr>
    </w:p>
    <w:p w:rsidR="00D84E4E" w:rsidRPr="00197825" w:rsidRDefault="00FB293F" w:rsidP="00604559">
      <w:pPr>
        <w:tabs>
          <w:tab w:val="left" w:pos="567"/>
          <w:tab w:val="left" w:pos="1134"/>
          <w:tab w:val="left" w:pos="1701"/>
          <w:tab w:val="left" w:pos="5387"/>
          <w:tab w:val="left" w:pos="5954"/>
          <w:tab w:val="left" w:pos="6521"/>
        </w:tabs>
      </w:pPr>
      <w:r w:rsidRPr="00197825">
        <w:tab/>
      </w:r>
      <w:r w:rsidRPr="00197825">
        <w:tab/>
      </w:r>
      <w:r w:rsidR="00604559" w:rsidRPr="00197825">
        <w:rPr>
          <w:color w:val="000000"/>
        </w:rPr>
        <w:t>i)</w:t>
      </w:r>
      <w:r w:rsidR="00604559" w:rsidRPr="00197825">
        <w:rPr>
          <w:color w:val="000000"/>
        </w:rPr>
        <w:tab/>
        <w:t>les obstacles politiques ou juridiques que le</w:t>
      </w:r>
      <w:r w:rsidR="00E5383B" w:rsidRPr="00197825">
        <w:rPr>
          <w:color w:val="000000"/>
        </w:rPr>
        <w:t> TC</w:t>
      </w:r>
      <w:r w:rsidR="00604559" w:rsidRPr="00197825">
        <w:rPr>
          <w:color w:val="000000"/>
        </w:rPr>
        <w:t xml:space="preserve"> a identifiés comme entravant la coopération internationale en matière d</w:t>
      </w:r>
      <w:r w:rsidR="00E5383B" w:rsidRPr="00197825">
        <w:rPr>
          <w:color w:val="000000"/>
        </w:rPr>
        <w:t>’</w:t>
      </w:r>
      <w:r w:rsidR="00604559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604559" w:rsidRPr="00197825">
        <w:rPr>
          <w:color w:val="000000"/>
        </w:rPr>
        <w:t>DHS et les mesures possibles pour lever ces obstacles, et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604559">
      <w:pPr>
        <w:tabs>
          <w:tab w:val="left" w:pos="567"/>
          <w:tab w:val="left" w:pos="1134"/>
          <w:tab w:val="left" w:pos="1701"/>
          <w:tab w:val="left" w:pos="5387"/>
          <w:tab w:val="left" w:pos="5954"/>
          <w:tab w:val="left" w:pos="6521"/>
        </w:tabs>
        <w:rPr>
          <w:snapToGrid w:val="0"/>
        </w:rPr>
      </w:pPr>
      <w:r w:rsidRPr="00197825">
        <w:tab/>
      </w:r>
      <w:r w:rsidRPr="00197825">
        <w:tab/>
      </w:r>
      <w:r w:rsidR="00604559" w:rsidRPr="00197825">
        <w:rPr>
          <w:color w:val="000000"/>
        </w:rPr>
        <w:t>ii)</w:t>
      </w:r>
      <w:r w:rsidR="00604559" w:rsidRPr="00197825">
        <w:rPr>
          <w:color w:val="000000"/>
        </w:rPr>
        <w:tab/>
        <w:t>des propositions visant à élaborer des orientations pour encourager les membres de l</w:t>
      </w:r>
      <w:r w:rsidR="00E5383B" w:rsidRPr="00197825">
        <w:rPr>
          <w:color w:val="000000"/>
        </w:rPr>
        <w:t>’</w:t>
      </w:r>
      <w:r w:rsidR="00604559" w:rsidRPr="00197825">
        <w:rPr>
          <w:color w:val="000000"/>
        </w:rPr>
        <w:t>Union, sur une base volontaire, à prendre à leur compte les rapports d</w:t>
      </w:r>
      <w:r w:rsidR="00E5383B" w:rsidRPr="00197825">
        <w:rPr>
          <w:color w:val="000000"/>
        </w:rPr>
        <w:t>’</w:t>
      </w:r>
      <w:r w:rsidR="00604559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604559" w:rsidRPr="00197825">
        <w:rPr>
          <w:color w:val="000000"/>
        </w:rPr>
        <w:t>DHS lorsque les demandeurs ne sont pas en mesure de remettre du matériel végétal pour des raisons phytosanitaires ou autres, et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</w:p>
    <w:p w:rsidR="00D84E4E" w:rsidRPr="00197825" w:rsidRDefault="00604559" w:rsidP="00604559">
      <w:pPr>
        <w:tabs>
          <w:tab w:val="left" w:pos="567"/>
          <w:tab w:val="left" w:pos="1134"/>
          <w:tab w:val="left" w:pos="1701"/>
        </w:tabs>
        <w:ind w:firstLine="567"/>
        <w:rPr>
          <w:snapToGrid w:val="0"/>
        </w:rPr>
      </w:pPr>
      <w:r w:rsidRPr="00197825">
        <w:rPr>
          <w:snapToGrid w:val="0"/>
          <w:color w:val="000000"/>
        </w:rPr>
        <w:t xml:space="preserve">j) </w:t>
      </w:r>
      <w:r w:rsidRPr="00197825">
        <w:rPr>
          <w:snapToGrid w:val="0"/>
          <w:color w:val="000000"/>
        </w:rPr>
        <w:tab/>
        <w:t>à noter que les incidences des mesures proposées seront évaluées sur la base du nombre d</w:t>
      </w:r>
      <w:r w:rsidR="00E5383B" w:rsidRPr="00197825">
        <w:rPr>
          <w:snapToGrid w:val="0"/>
          <w:color w:val="000000"/>
        </w:rPr>
        <w:t>’</w:t>
      </w:r>
      <w:r w:rsidRPr="00197825">
        <w:rPr>
          <w:snapToGrid w:val="0"/>
          <w:color w:val="000000"/>
        </w:rPr>
        <w:t>accords de coopération signalés par les membres de l</w:t>
      </w:r>
      <w:r w:rsidR="00E5383B" w:rsidRPr="00197825">
        <w:rPr>
          <w:snapToGrid w:val="0"/>
          <w:color w:val="000000"/>
        </w:rPr>
        <w:t>’</w:t>
      </w:r>
      <w:r w:rsidRPr="00197825">
        <w:rPr>
          <w:snapToGrid w:val="0"/>
          <w:color w:val="000000"/>
        </w:rPr>
        <w:t>Union, tel que présenté dans le document</w:t>
      </w:r>
      <w:r w:rsidR="00F34B72">
        <w:rPr>
          <w:snapToGrid w:val="0"/>
          <w:color w:val="000000"/>
        </w:rPr>
        <w:t> </w:t>
      </w:r>
      <w:r w:rsidRPr="00197825">
        <w:rPr>
          <w:snapToGrid w:val="0"/>
          <w:color w:val="000000"/>
        </w:rPr>
        <w:t>C/[xx]/INF/5 “Coopération en matière d</w:t>
      </w:r>
      <w:r w:rsidR="00E5383B" w:rsidRPr="00197825">
        <w:rPr>
          <w:snapToGrid w:val="0"/>
          <w:color w:val="000000"/>
        </w:rPr>
        <w:t>’</w:t>
      </w:r>
      <w:r w:rsidRPr="00197825">
        <w:rPr>
          <w:snapToGrid w:val="0"/>
          <w:color w:val="000000"/>
        </w:rPr>
        <w:t>examen”.</w:t>
      </w:r>
    </w:p>
    <w:p w:rsidR="00D84E4E" w:rsidRPr="00197825" w:rsidRDefault="00D84E4E" w:rsidP="00FB293F">
      <w:pPr>
        <w:tabs>
          <w:tab w:val="left" w:pos="1134"/>
        </w:tabs>
        <w:ind w:firstLine="567"/>
      </w:pPr>
    </w:p>
    <w:p w:rsidR="00D84E4E" w:rsidRPr="008C2DBC" w:rsidRDefault="00FB293F" w:rsidP="00604559">
      <w:pPr>
        <w:keepNext/>
        <w:rPr>
          <w:lang w:eastAsia="ja-JP"/>
        </w:rPr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604559" w:rsidRPr="008C2DBC">
        <w:t>Le présent document est structuré comme suit</w:t>
      </w:r>
      <w:r w:rsidR="00E5383B" w:rsidRPr="008C2DBC">
        <w:t> :</w:t>
      </w:r>
    </w:p>
    <w:p w:rsidR="00D84E4E" w:rsidRPr="00197825" w:rsidRDefault="00D84E4E" w:rsidP="00FB293F">
      <w:pPr>
        <w:rPr>
          <w:lang w:eastAsia="ja-JP"/>
        </w:rPr>
      </w:pPr>
    </w:p>
    <w:p w:rsidR="00264B58" w:rsidRPr="00264B58" w:rsidRDefault="00FB293F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r w:rsidRPr="00197825">
        <w:rPr>
          <w:rFonts w:cs="Arial"/>
          <w:b/>
          <w:bCs/>
          <w:noProof/>
        </w:rPr>
        <w:fldChar w:fldCharType="begin"/>
      </w:r>
      <w:r w:rsidRPr="00197825">
        <w:rPr>
          <w:rFonts w:cs="Arial"/>
          <w:b/>
          <w:bCs/>
          <w:noProof/>
        </w:rPr>
        <w:instrText xml:space="preserve"> TOC \o "1-3" \h \z \u </w:instrText>
      </w:r>
      <w:r w:rsidRPr="00197825">
        <w:rPr>
          <w:rFonts w:cs="Arial"/>
          <w:b/>
          <w:bCs/>
          <w:noProof/>
        </w:rPr>
        <w:fldChar w:fldCharType="separate"/>
      </w:r>
      <w:hyperlink w:anchor="_Toc82792988" w:history="1">
        <w:r w:rsidR="00264B58" w:rsidRPr="00264B58">
          <w:rPr>
            <w:rStyle w:val="Hyperlink"/>
            <w:noProof/>
            <w:snapToGrid w:val="0"/>
            <w:sz w:val="18"/>
            <w:szCs w:val="18"/>
          </w:rPr>
          <w:t>Résumé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_Toc82792988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1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89" w:history="1">
        <w:r w:rsidR="00264B58" w:rsidRPr="00264B58">
          <w:rPr>
            <w:rStyle w:val="Hyperlink"/>
            <w:noProof/>
            <w:snapToGrid w:val="0"/>
            <w:sz w:val="18"/>
            <w:szCs w:val="18"/>
          </w:rPr>
          <w:t>Informations générales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_Toc82792989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2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0" w:history="1">
        <w:r w:rsidR="00264B58" w:rsidRPr="00264B58">
          <w:rPr>
            <w:rStyle w:val="Hyperlink"/>
            <w:noProof/>
            <w:snapToGrid w:val="0"/>
            <w:sz w:val="18"/>
            <w:szCs w:val="18"/>
          </w:rPr>
          <w:t>Personnes à contacter pour les questions concernant la coopération internationale en matière d’examen DHS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_Toc82792990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2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1" w:history="1">
        <w:r w:rsidR="00264B58" w:rsidRPr="00264B58">
          <w:rPr>
            <w:rStyle w:val="Hyperlink"/>
            <w:noProof/>
            <w:snapToGrid w:val="0"/>
            <w:sz w:val="18"/>
            <w:szCs w:val="18"/>
          </w:rPr>
          <w:t>Numérisation à l’UPOV pour fournir un ensemble d’outils informatiques compatibles permettant de résoudre les problèmes techniques et administratifs connexes qui empêchent la coopération en matière d’examen DHS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_Toc82792991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3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2" w:history="1">
        <w:r w:rsidR="00264B58" w:rsidRPr="00264B58">
          <w:rPr>
            <w:rStyle w:val="Hyperlink"/>
            <w:noProof/>
            <w:sz w:val="18"/>
            <w:szCs w:val="18"/>
          </w:rPr>
          <w:t>Module relatif au modèle de principes directeurs d’examen fondé sur le Web pour élaborer les principes directeurs d’examen propres aux différents services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_Toc82792992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4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3" w:history="1">
        <w:r w:rsidR="00264B58" w:rsidRPr="00264B58">
          <w:rPr>
            <w:rStyle w:val="Hyperlink"/>
            <w:noProof/>
            <w:sz w:val="18"/>
            <w:szCs w:val="18"/>
          </w:rPr>
          <w:t>Plateforme permettant d’accéder aux bases de données des membres de l’UPOV contenant des descriptions variétales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_Toc82792993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5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4" w:history="1">
        <w:r w:rsidR="00264B58" w:rsidRPr="00264B58">
          <w:rPr>
            <w:rStyle w:val="Hyperlink"/>
            <w:noProof/>
            <w:sz w:val="18"/>
            <w:szCs w:val="18"/>
          </w:rPr>
          <w:t>Technologie de la traduction automatique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_Toc82792994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5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5" w:history="1">
        <w:r w:rsidR="00264B58" w:rsidRPr="00264B58">
          <w:rPr>
            <w:rStyle w:val="Hyperlink"/>
            <w:noProof/>
            <w:sz w:val="18"/>
            <w:szCs w:val="18"/>
          </w:rPr>
          <w:t>Utilisation des TWP pour un renforcement de la coopération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_Toc82792995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5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6" w:history="1">
        <w:r w:rsidR="00264B58" w:rsidRPr="00264B58">
          <w:rPr>
            <w:rStyle w:val="Hyperlink"/>
            <w:noProof/>
            <w:sz w:val="18"/>
            <w:szCs w:val="18"/>
            <w:lang w:val="fr-FR"/>
          </w:rPr>
          <w:t>Informations à fournir en relation avec les rapports d’examen DHS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_Toc82792996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5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P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lang w:val="fr-CH" w:eastAsia="fr-CH"/>
        </w:rPr>
      </w:pPr>
      <w:hyperlink w:anchor="_Toc82792997" w:history="1">
        <w:r w:rsidR="00264B58" w:rsidRPr="00264B58">
          <w:rPr>
            <w:rStyle w:val="Hyperlink"/>
            <w:noProof/>
            <w:sz w:val="18"/>
            <w:szCs w:val="18"/>
          </w:rPr>
          <w:t>Proposition d’orientations pour la reprise des rapports d’examen DHS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_Toc82792997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5</w:t>
        </w:r>
        <w:r w:rsidR="00264B58" w:rsidRPr="00264B58">
          <w:rPr>
            <w:noProof/>
            <w:webHidden/>
          </w:rPr>
          <w:fldChar w:fldCharType="end"/>
        </w:r>
      </w:hyperlink>
    </w:p>
    <w:p w:rsidR="00264B58" w:rsidRDefault="00A35E54" w:rsidP="00264B58">
      <w:pPr>
        <w:pStyle w:val="TOC1"/>
        <w:rPr>
          <w:rFonts w:asciiTheme="minorHAnsi" w:eastAsiaTheme="minorEastAsia" w:hAnsiTheme="minorHAnsi" w:cstheme="minorBidi"/>
          <w:noProof/>
          <w:sz w:val="22"/>
          <w:szCs w:val="22"/>
          <w:lang w:val="fr-CH" w:eastAsia="fr-CH"/>
        </w:rPr>
      </w:pPr>
      <w:hyperlink w:anchor="_Toc82792998" w:history="1">
        <w:r w:rsidR="00264B58" w:rsidRPr="00264B58">
          <w:rPr>
            <w:rStyle w:val="Hyperlink"/>
            <w:noProof/>
            <w:sz w:val="18"/>
            <w:szCs w:val="18"/>
          </w:rPr>
          <w:t>Évaluation des incidences</w:t>
        </w:r>
        <w:r w:rsidR="00264B58" w:rsidRPr="00264B58">
          <w:rPr>
            <w:noProof/>
            <w:webHidden/>
          </w:rPr>
          <w:tab/>
        </w:r>
        <w:r w:rsidR="00264B58" w:rsidRPr="00264B58">
          <w:rPr>
            <w:noProof/>
            <w:webHidden/>
          </w:rPr>
          <w:fldChar w:fldCharType="begin"/>
        </w:r>
        <w:r w:rsidR="00264B58" w:rsidRPr="00264B58">
          <w:rPr>
            <w:noProof/>
            <w:webHidden/>
          </w:rPr>
          <w:instrText xml:space="preserve"> PAGEREF _Toc82792998 \h </w:instrText>
        </w:r>
        <w:r w:rsidR="00264B58" w:rsidRPr="00264B58">
          <w:rPr>
            <w:noProof/>
            <w:webHidden/>
          </w:rPr>
        </w:r>
        <w:r w:rsidR="00264B58" w:rsidRPr="00264B58">
          <w:rPr>
            <w:noProof/>
            <w:webHidden/>
          </w:rPr>
          <w:fldChar w:fldCharType="separate"/>
        </w:r>
        <w:r w:rsidR="00264B58" w:rsidRPr="00264B58">
          <w:rPr>
            <w:noProof/>
            <w:webHidden/>
          </w:rPr>
          <w:t>6</w:t>
        </w:r>
        <w:r w:rsidR="00264B58" w:rsidRPr="00264B58">
          <w:rPr>
            <w:noProof/>
            <w:webHidden/>
          </w:rPr>
          <w:fldChar w:fldCharType="end"/>
        </w:r>
      </w:hyperlink>
    </w:p>
    <w:p w:rsidR="00D84E4E" w:rsidRPr="00197825" w:rsidRDefault="00FB293F" w:rsidP="00FB293F">
      <w:pPr>
        <w:ind w:left="1276" w:hanging="1276"/>
      </w:pPr>
      <w:r w:rsidRPr="00197825">
        <w:fldChar w:fldCharType="end"/>
      </w:r>
    </w:p>
    <w:p w:rsidR="00D84E4E" w:rsidRPr="00197825" w:rsidRDefault="00D84E4E" w:rsidP="00FB293F">
      <w:pPr>
        <w:ind w:left="1276" w:hanging="1276"/>
      </w:pPr>
    </w:p>
    <w:p w:rsidR="00D84E4E" w:rsidRPr="008C2DBC" w:rsidRDefault="00FB293F" w:rsidP="00604559">
      <w:pPr>
        <w:rPr>
          <w:rFonts w:cs="Arial"/>
        </w:rPr>
      </w:pPr>
      <w:r w:rsidRPr="00197825">
        <w:rPr>
          <w:rFonts w:cs="Arial"/>
          <w:color w:val="000000"/>
        </w:rPr>
        <w:fldChar w:fldCharType="begin"/>
      </w:r>
      <w:r w:rsidRPr="00197825">
        <w:rPr>
          <w:rFonts w:cs="Arial"/>
          <w:color w:val="000000"/>
        </w:rPr>
        <w:instrText xml:space="preserve"> AUTONUM  </w:instrText>
      </w:r>
      <w:r w:rsidRPr="00197825">
        <w:rPr>
          <w:rFonts w:cs="Arial"/>
          <w:color w:val="000000"/>
        </w:rPr>
        <w:fldChar w:fldCharType="end"/>
      </w:r>
      <w:r w:rsidRPr="00197825">
        <w:rPr>
          <w:rFonts w:cs="Arial"/>
          <w:color w:val="000000"/>
        </w:rPr>
        <w:tab/>
      </w:r>
      <w:r w:rsidR="00604559" w:rsidRPr="008C2DBC">
        <w:rPr>
          <w:rFonts w:cs="Arial"/>
        </w:rPr>
        <w:t>Les abréviations suivantes sont utilisées dans le présent document</w:t>
      </w:r>
      <w:r w:rsidR="00E5383B" w:rsidRPr="008C2DBC">
        <w:rPr>
          <w:rFonts w:cs="Arial"/>
        </w:rPr>
        <w:t> :</w:t>
      </w:r>
    </w:p>
    <w:p w:rsidR="00D84E4E" w:rsidRPr="008C2DBC" w:rsidRDefault="00D84E4E" w:rsidP="00FB293F">
      <w:pPr>
        <w:jc w:val="left"/>
        <w:rPr>
          <w:rFonts w:cs="Arial"/>
        </w:rPr>
      </w:pPr>
    </w:p>
    <w:p w:rsidR="00D84E4E" w:rsidRPr="008C2DBC" w:rsidRDefault="00604559" w:rsidP="00604559">
      <w:pPr>
        <w:tabs>
          <w:tab w:val="left" w:pos="1134"/>
        </w:tabs>
        <w:jc w:val="left"/>
        <w:rPr>
          <w:rFonts w:cs="Arial"/>
        </w:rPr>
      </w:pPr>
      <w:r w:rsidRPr="008C2DBC">
        <w:rPr>
          <w:rFonts w:cs="Arial"/>
        </w:rPr>
        <w:t>BMT</w:t>
      </w:r>
      <w:r w:rsidR="00E5383B" w:rsidRPr="008C2DBC">
        <w:rPr>
          <w:rFonts w:cs="Arial"/>
        </w:rPr>
        <w:t> :</w:t>
      </w:r>
      <w:r w:rsidR="00B73DA8" w:rsidRPr="008C2DBC">
        <w:rPr>
          <w:rFonts w:cs="Arial"/>
        </w:rPr>
        <w:t xml:space="preserve"> </w:t>
      </w:r>
      <w:r w:rsidRPr="008C2DBC">
        <w:tab/>
      </w:r>
      <w:r w:rsidRPr="008C2DBC">
        <w:rPr>
          <w:rFonts w:cs="Arial"/>
        </w:rPr>
        <w:t>Groupe de travail sur les techniques biochimiques et moléculaires, notamment les profils d</w:t>
      </w:r>
      <w:r w:rsidR="00E5383B" w:rsidRPr="008C2DBC">
        <w:rPr>
          <w:rFonts w:cs="Arial"/>
        </w:rPr>
        <w:t>’</w:t>
      </w:r>
      <w:r w:rsidRPr="008C2DBC">
        <w:rPr>
          <w:rFonts w:cs="Arial"/>
        </w:rPr>
        <w:t>ADN</w:t>
      </w:r>
    </w:p>
    <w:p w:rsidR="00D84E4E" w:rsidRPr="008C2DBC" w:rsidRDefault="00604559" w:rsidP="00604559">
      <w:pPr>
        <w:tabs>
          <w:tab w:val="left" w:pos="1134"/>
        </w:tabs>
        <w:jc w:val="left"/>
        <w:rPr>
          <w:rFonts w:cs="Arial"/>
        </w:rPr>
      </w:pPr>
      <w:r w:rsidRPr="008C2DBC">
        <w:rPr>
          <w:rFonts w:cs="Arial"/>
        </w:rPr>
        <w:t>CAJ</w:t>
      </w:r>
      <w:r w:rsidR="00E5383B" w:rsidRPr="008C2DBC">
        <w:rPr>
          <w:rFonts w:cs="Arial"/>
        </w:rPr>
        <w:t> :</w:t>
      </w:r>
      <w:r w:rsidR="00B73DA8" w:rsidRPr="008C2DBC">
        <w:rPr>
          <w:rFonts w:cs="Arial"/>
        </w:rPr>
        <w:t xml:space="preserve"> </w:t>
      </w:r>
      <w:r w:rsidRPr="008C2DBC">
        <w:tab/>
      </w:r>
      <w:r w:rsidRPr="008C2DBC">
        <w:rPr>
          <w:rFonts w:cs="Arial"/>
        </w:rPr>
        <w:t>Comité administratif et juridique</w:t>
      </w:r>
    </w:p>
    <w:p w:rsidR="00D84E4E" w:rsidRPr="008C2DBC" w:rsidRDefault="00604559" w:rsidP="00604559">
      <w:pPr>
        <w:tabs>
          <w:tab w:val="left" w:pos="1134"/>
        </w:tabs>
        <w:jc w:val="left"/>
        <w:rPr>
          <w:rFonts w:cs="Arial"/>
        </w:rPr>
      </w:pPr>
      <w:r w:rsidRPr="008C2DBC">
        <w:rPr>
          <w:rFonts w:cs="Arial"/>
        </w:rPr>
        <w:t>TC</w:t>
      </w:r>
      <w:r w:rsidR="00E5383B" w:rsidRPr="008C2DBC">
        <w:rPr>
          <w:rFonts w:cs="Arial"/>
        </w:rPr>
        <w:t> :</w:t>
      </w:r>
      <w:r w:rsidR="00B73DA8" w:rsidRPr="008C2DBC">
        <w:rPr>
          <w:rFonts w:cs="Arial"/>
        </w:rPr>
        <w:t xml:space="preserve"> </w:t>
      </w:r>
      <w:r w:rsidRPr="008C2DBC">
        <w:tab/>
      </w:r>
      <w:r w:rsidRPr="008C2DBC">
        <w:rPr>
          <w:rFonts w:cs="Arial"/>
        </w:rPr>
        <w:t>Comité technique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TWA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Pr="008C2DBC">
        <w:rPr>
          <w:snapToGrid w:val="0"/>
        </w:rPr>
        <w:tab/>
        <w:t>Groupe de travail technique sur les plantes agricoles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TWC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="00B73DA8" w:rsidRPr="008C2DBC">
        <w:rPr>
          <w:snapToGrid w:val="0"/>
        </w:rPr>
        <w:tab/>
      </w:r>
      <w:r w:rsidRPr="008C2DBC">
        <w:rPr>
          <w:snapToGrid w:val="0"/>
        </w:rPr>
        <w:t>Groupe de travail technique sur les systèmes d</w:t>
      </w:r>
      <w:r w:rsidR="00E5383B" w:rsidRPr="008C2DBC">
        <w:rPr>
          <w:snapToGrid w:val="0"/>
        </w:rPr>
        <w:t>’</w:t>
      </w:r>
      <w:r w:rsidRPr="008C2DBC">
        <w:rPr>
          <w:snapToGrid w:val="0"/>
        </w:rPr>
        <w:t>automatisation et les programmes d</w:t>
      </w:r>
      <w:r w:rsidR="00E5383B" w:rsidRPr="008C2DBC">
        <w:rPr>
          <w:snapToGrid w:val="0"/>
        </w:rPr>
        <w:t>’</w:t>
      </w:r>
      <w:r w:rsidRPr="008C2DBC">
        <w:rPr>
          <w:snapToGrid w:val="0"/>
        </w:rPr>
        <w:t>ordinateur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TWF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="00B73DA8" w:rsidRPr="008C2DBC">
        <w:rPr>
          <w:snapToGrid w:val="0"/>
        </w:rPr>
        <w:tab/>
      </w:r>
      <w:r w:rsidRPr="008C2DBC">
        <w:rPr>
          <w:snapToGrid w:val="0"/>
        </w:rPr>
        <w:t>Groupe de travail technique sur les plantes fruitières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TWO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Pr="008C2DBC">
        <w:tab/>
      </w:r>
      <w:r w:rsidRPr="008C2DBC">
        <w:rPr>
          <w:snapToGrid w:val="0"/>
        </w:rPr>
        <w:t>Groupe de travail technique sur les plantes ornementales et les arbres forestiers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TWV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Pr="008C2DBC">
        <w:tab/>
      </w:r>
      <w:r w:rsidRPr="008C2DBC">
        <w:rPr>
          <w:snapToGrid w:val="0"/>
        </w:rPr>
        <w:t>Groupe de travail technique sur les plantes potagères</w:t>
      </w:r>
    </w:p>
    <w:p w:rsidR="00D84E4E" w:rsidRPr="008C2DBC" w:rsidRDefault="00604559" w:rsidP="00604559">
      <w:pPr>
        <w:rPr>
          <w:snapToGrid w:val="0"/>
        </w:rPr>
      </w:pPr>
      <w:r w:rsidRPr="008C2DBC">
        <w:rPr>
          <w:snapToGrid w:val="0"/>
        </w:rPr>
        <w:t>TWP</w:t>
      </w:r>
      <w:r w:rsidR="00E5383B" w:rsidRPr="008C2DBC">
        <w:rPr>
          <w:snapToGrid w:val="0"/>
        </w:rPr>
        <w:t> :</w:t>
      </w:r>
      <w:r w:rsidR="00B73DA8" w:rsidRPr="008C2DBC">
        <w:rPr>
          <w:snapToGrid w:val="0"/>
        </w:rPr>
        <w:t xml:space="preserve"> </w:t>
      </w:r>
      <w:r w:rsidR="00B73DA8" w:rsidRPr="008C2DBC">
        <w:rPr>
          <w:snapToGrid w:val="0"/>
        </w:rPr>
        <w:tab/>
      </w:r>
      <w:r w:rsidRPr="008C2DBC">
        <w:rPr>
          <w:snapToGrid w:val="0"/>
        </w:rPr>
        <w:t>Groupe(s) de travail technique(s)</w:t>
      </w:r>
    </w:p>
    <w:p w:rsidR="00D84E4E" w:rsidRPr="00197825" w:rsidRDefault="00D84E4E" w:rsidP="00FB293F">
      <w:pPr>
        <w:rPr>
          <w:snapToGrid w:val="0"/>
        </w:rPr>
      </w:pPr>
    </w:p>
    <w:p w:rsidR="00D84E4E" w:rsidRPr="00197825" w:rsidRDefault="002A2268" w:rsidP="00604559">
      <w:pPr>
        <w:keepNext/>
        <w:outlineLvl w:val="0"/>
        <w:rPr>
          <w:caps/>
          <w:snapToGrid w:val="0"/>
        </w:rPr>
      </w:pPr>
      <w:bookmarkStart w:id="3" w:name="_Toc82792989"/>
      <w:r>
        <w:rPr>
          <w:caps/>
          <w:snapToGrid w:val="0"/>
          <w:color w:val="000000"/>
        </w:rPr>
        <w:t>Informations gÉnÉ</w:t>
      </w:r>
      <w:r w:rsidR="00604559" w:rsidRPr="00197825">
        <w:rPr>
          <w:caps/>
          <w:snapToGrid w:val="0"/>
          <w:color w:val="000000"/>
        </w:rPr>
        <w:t>rales</w:t>
      </w:r>
      <w:bookmarkEnd w:id="3"/>
    </w:p>
    <w:p w:rsidR="00D84E4E" w:rsidRPr="00197825" w:rsidRDefault="00D84E4E" w:rsidP="00FB293F"/>
    <w:p w:rsidR="00D84E4E" w:rsidRPr="00197825" w:rsidRDefault="00FB293F" w:rsidP="00604559">
      <w:pPr>
        <w:keepNext/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604559" w:rsidRPr="00197825">
        <w:rPr>
          <w:color w:val="000000"/>
        </w:rPr>
        <w:t>Les informations générales sur cette question, antérieures à la cinquante</w:t>
      </w:r>
      <w:r w:rsidR="00E5383B" w:rsidRPr="00197825">
        <w:rPr>
          <w:color w:val="000000"/>
        </w:rPr>
        <w:t>-</w:t>
      </w:r>
      <w:r w:rsidR="00604559" w:rsidRPr="00197825">
        <w:rPr>
          <w:color w:val="000000"/>
        </w:rPr>
        <w:t>sept</w:t>
      </w:r>
      <w:r w:rsidR="00E5383B" w:rsidRPr="00197825">
        <w:rPr>
          <w:color w:val="000000"/>
        </w:rPr>
        <w:t>ième session</w:t>
      </w:r>
      <w:r w:rsidR="00604559" w:rsidRPr="00197825">
        <w:rPr>
          <w:color w:val="000000"/>
        </w:rPr>
        <w:t xml:space="preserve"> du</w:t>
      </w:r>
      <w:r w:rsidR="00E5383B" w:rsidRPr="00197825">
        <w:rPr>
          <w:color w:val="000000"/>
        </w:rPr>
        <w:t> TC</w:t>
      </w:r>
      <w:r w:rsidR="00604559" w:rsidRPr="00197825">
        <w:rPr>
          <w:color w:val="000000"/>
        </w:rPr>
        <w:t xml:space="preserve">, sont fournies dans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604559" w:rsidRPr="00197825">
        <w:rPr>
          <w:color w:val="000000"/>
        </w:rPr>
        <w:t xml:space="preserve">/56/11 </w:t>
      </w:r>
      <w:r w:rsidR="00E5383B" w:rsidRPr="00197825">
        <w:rPr>
          <w:color w:val="000000"/>
        </w:rPr>
        <w:t>“C</w:t>
      </w:r>
      <w:r w:rsidR="00604559" w:rsidRPr="00197825">
        <w:rPr>
          <w:color w:val="000000"/>
        </w:rPr>
        <w:t>oopération en matière d</w:t>
      </w:r>
      <w:r w:rsidR="00E5383B" w:rsidRPr="00197825">
        <w:rPr>
          <w:color w:val="000000"/>
        </w:rPr>
        <w:t>’</w:t>
      </w:r>
      <w:r w:rsidR="00604559" w:rsidRPr="00197825">
        <w:rPr>
          <w:color w:val="000000"/>
        </w:rPr>
        <w:t>exame</w:t>
      </w:r>
      <w:r w:rsidR="00E5383B" w:rsidRPr="00197825">
        <w:rPr>
          <w:color w:val="000000"/>
        </w:rPr>
        <w:t>n”</w:t>
      </w:r>
      <w:r w:rsidR="00604559" w:rsidRPr="00197825">
        <w:rPr>
          <w:color w:val="000000"/>
        </w:rPr>
        <w:t>.</w:t>
      </w:r>
    </w:p>
    <w:p w:rsidR="00D84E4E" w:rsidRPr="00197825" w:rsidRDefault="00D84E4E" w:rsidP="00FB293F"/>
    <w:p w:rsidR="00D84E4E" w:rsidRPr="00197825" w:rsidRDefault="00D84E4E" w:rsidP="00FB293F"/>
    <w:p w:rsidR="00D84E4E" w:rsidRPr="00197825" w:rsidRDefault="002A2268" w:rsidP="00604559">
      <w:pPr>
        <w:keepNext/>
        <w:outlineLvl w:val="0"/>
        <w:rPr>
          <w:caps/>
          <w:snapToGrid w:val="0"/>
        </w:rPr>
      </w:pPr>
      <w:bookmarkStart w:id="4" w:name="_Toc82792990"/>
      <w:r>
        <w:rPr>
          <w:caps/>
          <w:snapToGrid w:val="0"/>
          <w:color w:val="000000"/>
        </w:rPr>
        <w:t>Personnes À</w:t>
      </w:r>
      <w:r w:rsidR="00604559" w:rsidRPr="00197825">
        <w:rPr>
          <w:caps/>
          <w:snapToGrid w:val="0"/>
          <w:color w:val="000000"/>
        </w:rPr>
        <w:t xml:space="preserve"> contacter pour l</w:t>
      </w:r>
      <w:r>
        <w:rPr>
          <w:caps/>
          <w:snapToGrid w:val="0"/>
          <w:color w:val="000000"/>
        </w:rPr>
        <w:t>es questions concernant la coopÉration internationale en matiÈ</w:t>
      </w:r>
      <w:r w:rsidR="00604559" w:rsidRPr="00197825">
        <w:rPr>
          <w:caps/>
          <w:snapToGrid w:val="0"/>
          <w:color w:val="000000"/>
        </w:rPr>
        <w:t>re d</w:t>
      </w:r>
      <w:r w:rsidR="00E5383B" w:rsidRPr="00197825">
        <w:rPr>
          <w:caps/>
          <w:snapToGrid w:val="0"/>
          <w:color w:val="000000"/>
        </w:rPr>
        <w:t>’</w:t>
      </w:r>
      <w:r w:rsidR="00604559" w:rsidRPr="00197825">
        <w:rPr>
          <w:caps/>
          <w:snapToGrid w:val="0"/>
          <w:color w:val="000000"/>
        </w:rPr>
        <w:t>examen</w:t>
      </w:r>
      <w:r w:rsidR="00B73DA8" w:rsidRPr="00197825">
        <w:rPr>
          <w:caps/>
          <w:snapToGrid w:val="0"/>
          <w:color w:val="000000"/>
        </w:rPr>
        <w:t> </w:t>
      </w:r>
      <w:r w:rsidR="00604559" w:rsidRPr="00197825">
        <w:rPr>
          <w:caps/>
          <w:snapToGrid w:val="0"/>
          <w:color w:val="000000"/>
        </w:rPr>
        <w:t>DHS</w:t>
      </w:r>
      <w:bookmarkEnd w:id="4"/>
    </w:p>
    <w:p w:rsidR="00D84E4E" w:rsidRPr="00197825" w:rsidRDefault="00D84E4E" w:rsidP="00FB293F">
      <w:pPr>
        <w:keepNext/>
        <w:outlineLvl w:val="0"/>
        <w:rPr>
          <w:caps/>
          <w:snapToGrid w:val="0"/>
        </w:rPr>
      </w:pPr>
    </w:p>
    <w:p w:rsidR="00E5383B" w:rsidRPr="00197825" w:rsidRDefault="00FB293F" w:rsidP="00017E30">
      <w:pPr>
        <w:rPr>
          <w:color w:val="800000"/>
        </w:rPr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017E30" w:rsidRPr="009479A0">
        <w:rPr>
          <w:snapToGrid w:val="0"/>
        </w:rPr>
        <w:t>La liste des personnes à contacter pour les questions concernant la coopération internationale en matière d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examen</w:t>
      </w:r>
      <w:r w:rsidR="00B73DA8" w:rsidRPr="009479A0">
        <w:rPr>
          <w:snapToGrid w:val="0"/>
        </w:rPr>
        <w:t> </w:t>
      </w:r>
      <w:r w:rsidR="00017E30" w:rsidRPr="009479A0">
        <w:rPr>
          <w:snapToGrid w:val="0"/>
        </w:rPr>
        <w:t>DHS est mise à disposition sur le site</w:t>
      </w:r>
      <w:r w:rsidR="00B73DA8" w:rsidRPr="009479A0">
        <w:rPr>
          <w:snapToGrid w:val="0"/>
        </w:rPr>
        <w:t> </w:t>
      </w:r>
      <w:r w:rsidR="00017E30" w:rsidRPr="009479A0">
        <w:rPr>
          <w:snapToGrid w:val="0"/>
        </w:rPr>
        <w:t>Web de l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UPOV à l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 xml:space="preserve">adresse </w:t>
      </w:r>
      <w:hyperlink r:id="rId8" w:history="1">
        <w:r w:rsidR="009479A0">
          <w:rPr>
            <w:rStyle w:val="Hyperlink"/>
            <w:rFonts w:cs="Arial"/>
          </w:rPr>
          <w:t>https://www.upov.int/databases/fr/contact_cooperation.html</w:t>
        </w:r>
      </w:hyperlink>
      <w:r w:rsidR="00B73DA8" w:rsidRPr="00197825">
        <w:rPr>
          <w:snapToGrid w:val="0"/>
          <w:color w:val="800000"/>
        </w:rPr>
        <w:t>.</w:t>
      </w:r>
    </w:p>
    <w:p w:rsidR="00D84E4E" w:rsidRPr="00197825" w:rsidRDefault="00D84E4E" w:rsidP="00FB293F">
      <w:pPr>
        <w:rPr>
          <w:snapToGrid w:val="0"/>
        </w:rPr>
      </w:pPr>
    </w:p>
    <w:p w:rsidR="00D84E4E" w:rsidRPr="009479A0" w:rsidRDefault="00FB293F" w:rsidP="00017E30">
      <w:pPr>
        <w:keepNext/>
        <w:keepLines/>
        <w:rPr>
          <w:snapToGrid w:val="0"/>
        </w:rPr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017E30" w:rsidRPr="009479A0">
        <w:rPr>
          <w:snapToGrid w:val="0"/>
        </w:rPr>
        <w:t>Les membres de l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UPOV sont invités à mettre à jour les coordonnées des personnes à contacter pour les questions concernant la coopération internationale en matière d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examen</w:t>
      </w:r>
      <w:r w:rsidR="00B73DA8" w:rsidRPr="009479A0">
        <w:rPr>
          <w:snapToGrid w:val="0"/>
        </w:rPr>
        <w:t> </w:t>
      </w:r>
      <w:r w:rsidR="00017E30" w:rsidRPr="009479A0">
        <w:rPr>
          <w:snapToGrid w:val="0"/>
        </w:rPr>
        <w:t xml:space="preserve">DHS, au moment où ils seront invités à fournir des informations pour le </w:t>
      </w:r>
      <w:r w:rsidR="00E5383B" w:rsidRPr="009479A0">
        <w:rPr>
          <w:snapToGrid w:val="0"/>
        </w:rPr>
        <w:t>document</w:t>
      </w:r>
      <w:r w:rsidR="00F34B72" w:rsidRPr="009479A0">
        <w:rPr>
          <w:snapToGrid w:val="0"/>
        </w:rPr>
        <w:t> </w:t>
      </w:r>
      <w:r w:rsidR="00E5383B" w:rsidRPr="009479A0">
        <w:rPr>
          <w:snapToGrid w:val="0"/>
        </w:rPr>
        <w:t>TC</w:t>
      </w:r>
      <w:r w:rsidR="00017E30" w:rsidRPr="009479A0">
        <w:rPr>
          <w:snapToGrid w:val="0"/>
        </w:rPr>
        <w:t>/[xx]/4 “Liste des genres et espèces pour lesquels les services ont une expérience pratique en matière d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examen de la distinction, de l</w:t>
      </w:r>
      <w:r w:rsidR="00E5383B" w:rsidRPr="009479A0">
        <w:rPr>
          <w:snapToGrid w:val="0"/>
        </w:rPr>
        <w:t>’</w:t>
      </w:r>
      <w:r w:rsidR="00017E30" w:rsidRPr="009479A0">
        <w:rPr>
          <w:snapToGrid w:val="0"/>
        </w:rPr>
        <w:t>homogénéité et de la stabilité”.</w:t>
      </w:r>
    </w:p>
    <w:p w:rsidR="00D84E4E" w:rsidRPr="009479A0" w:rsidRDefault="00D84E4E" w:rsidP="00FB293F">
      <w:pPr>
        <w:rPr>
          <w:snapToGrid w:val="0"/>
        </w:rPr>
      </w:pPr>
    </w:p>
    <w:p w:rsidR="00D84E4E" w:rsidRPr="00197825" w:rsidRDefault="00FB293F" w:rsidP="00017E30">
      <w:r w:rsidRPr="009479A0">
        <w:fldChar w:fldCharType="begin"/>
      </w:r>
      <w:r w:rsidRPr="009479A0">
        <w:instrText xml:space="preserve"> AUTONUM  </w:instrText>
      </w:r>
      <w:r w:rsidRPr="009479A0">
        <w:fldChar w:fldCharType="end"/>
      </w:r>
      <w:r w:rsidRPr="009479A0">
        <w:tab/>
      </w:r>
      <w:r w:rsidR="00017E30" w:rsidRPr="009479A0">
        <w:t>Les mises à jour de la liste des personnes à contacter pour les questions concernant la coopération internationale figurant sur le site</w:t>
      </w:r>
      <w:r w:rsidR="00B73DA8" w:rsidRPr="009479A0">
        <w:t> </w:t>
      </w:r>
      <w:r w:rsidR="00017E30" w:rsidRPr="009479A0">
        <w:t>Web de l</w:t>
      </w:r>
      <w:r w:rsidR="00E5383B" w:rsidRPr="009479A0">
        <w:t>’</w:t>
      </w:r>
      <w:r w:rsidR="00017E30" w:rsidRPr="009479A0">
        <w:t>UPOV peuvent être effectuées à tout moment, à la demande du membre de l</w:t>
      </w:r>
      <w:r w:rsidR="00E5383B" w:rsidRPr="009479A0">
        <w:t>’</w:t>
      </w:r>
      <w:r w:rsidR="00017E30" w:rsidRPr="009479A0">
        <w:t xml:space="preserve">Union concerné, en envoyant </w:t>
      </w:r>
      <w:r w:rsidR="00017E30" w:rsidRPr="00197825">
        <w:rPr>
          <w:color w:val="000000"/>
        </w:rPr>
        <w:t>un message électr</w:t>
      </w:r>
      <w:r w:rsidR="00197825" w:rsidRPr="00197825">
        <w:rPr>
          <w:color w:val="000000"/>
        </w:rPr>
        <w:t>o</w:t>
      </w:r>
      <w:r w:rsidR="00017E30" w:rsidRPr="00197825">
        <w:rPr>
          <w:color w:val="000000"/>
        </w:rPr>
        <w:t>nique à l</w:t>
      </w:r>
      <w:r w:rsidR="00E5383B" w:rsidRPr="00197825">
        <w:rPr>
          <w:color w:val="000000"/>
        </w:rPr>
        <w:t>’</w:t>
      </w:r>
      <w:r w:rsidR="00017E30" w:rsidRPr="00197825">
        <w:rPr>
          <w:color w:val="000000"/>
        </w:rPr>
        <w:t xml:space="preserve">adresse </w:t>
      </w:r>
      <w:hyperlink r:id="rId9" w:history="1">
        <w:r w:rsidR="00017E30" w:rsidRPr="00197825">
          <w:rPr>
            <w:rStyle w:val="Hyperlink"/>
            <w:rFonts w:cs="Arial"/>
          </w:rPr>
          <w:t>upov.mail@upov.int</w:t>
        </w:r>
      </w:hyperlink>
      <w:r w:rsidR="00017E30" w:rsidRPr="00197825">
        <w:rPr>
          <w:color w:val="000000"/>
        </w:rPr>
        <w:t>.</w:t>
      </w:r>
    </w:p>
    <w:p w:rsidR="00D84E4E" w:rsidRPr="00197825" w:rsidRDefault="00D84E4E" w:rsidP="00FB293F"/>
    <w:p w:rsidR="00D84E4E" w:rsidRPr="00197825" w:rsidRDefault="00D84E4E" w:rsidP="00FB293F"/>
    <w:p w:rsidR="00D84E4E" w:rsidRPr="00197825" w:rsidRDefault="00347DB1" w:rsidP="00017E30">
      <w:pPr>
        <w:keepNext/>
        <w:outlineLvl w:val="0"/>
        <w:rPr>
          <w:caps/>
          <w:snapToGrid w:val="0"/>
        </w:rPr>
      </w:pPr>
      <w:bookmarkStart w:id="5" w:name="_Toc82792991"/>
      <w:r>
        <w:rPr>
          <w:caps/>
          <w:snapToGrid w:val="0"/>
          <w:color w:val="000000"/>
        </w:rPr>
        <w:t>NumÉrisation À</w:t>
      </w:r>
      <w:r w:rsidR="00017E30" w:rsidRPr="00197825">
        <w:rPr>
          <w:caps/>
          <w:snapToGrid w:val="0"/>
          <w:color w:val="000000"/>
        </w:rPr>
        <w:t xml:space="preserve"> l</w:t>
      </w:r>
      <w:r w:rsidR="00E5383B" w:rsidRPr="00197825">
        <w:rPr>
          <w:caps/>
          <w:snapToGrid w:val="0"/>
          <w:color w:val="000000"/>
        </w:rPr>
        <w:t>’</w:t>
      </w:r>
      <w:r w:rsidR="00017E30" w:rsidRPr="00197825">
        <w:rPr>
          <w:caps/>
          <w:snapToGrid w:val="0"/>
          <w:color w:val="000000"/>
        </w:rPr>
        <w:t>UPOV pour fournir un ensemble d</w:t>
      </w:r>
      <w:r w:rsidR="00E5383B" w:rsidRPr="00197825">
        <w:rPr>
          <w:caps/>
          <w:snapToGrid w:val="0"/>
          <w:color w:val="000000"/>
        </w:rPr>
        <w:t>’</w:t>
      </w:r>
      <w:r w:rsidR="00017E30" w:rsidRPr="00197825">
        <w:rPr>
          <w:caps/>
          <w:snapToGrid w:val="0"/>
          <w:color w:val="000000"/>
        </w:rPr>
        <w:t>outils informatiq</w:t>
      </w:r>
      <w:r>
        <w:rPr>
          <w:caps/>
          <w:snapToGrid w:val="0"/>
          <w:color w:val="000000"/>
        </w:rPr>
        <w:t>ues compatibles permettant de rÉsoudre les problÈ</w:t>
      </w:r>
      <w:r w:rsidR="00017E30" w:rsidRPr="00197825">
        <w:rPr>
          <w:caps/>
          <w:snapToGrid w:val="0"/>
          <w:color w:val="000000"/>
        </w:rPr>
        <w:t xml:space="preserve">mes techniques et </w:t>
      </w:r>
      <w:r>
        <w:rPr>
          <w:caps/>
          <w:snapToGrid w:val="0"/>
          <w:color w:val="000000"/>
        </w:rPr>
        <w:t>administratifs connexes qui empÈchent la coopÉration en matiÈ</w:t>
      </w:r>
      <w:r w:rsidR="00017E30" w:rsidRPr="00197825">
        <w:rPr>
          <w:caps/>
          <w:snapToGrid w:val="0"/>
          <w:color w:val="000000"/>
        </w:rPr>
        <w:t>re d</w:t>
      </w:r>
      <w:r w:rsidR="00E5383B" w:rsidRPr="00197825">
        <w:rPr>
          <w:caps/>
          <w:snapToGrid w:val="0"/>
          <w:color w:val="000000"/>
        </w:rPr>
        <w:t>’</w:t>
      </w:r>
      <w:r w:rsidR="00017E30" w:rsidRPr="00197825">
        <w:rPr>
          <w:caps/>
          <w:snapToGrid w:val="0"/>
          <w:color w:val="000000"/>
        </w:rPr>
        <w:t>examen</w:t>
      </w:r>
      <w:r w:rsidR="00B73DA8" w:rsidRPr="00197825">
        <w:rPr>
          <w:caps/>
          <w:snapToGrid w:val="0"/>
          <w:color w:val="000000"/>
        </w:rPr>
        <w:t> </w:t>
      </w:r>
      <w:r w:rsidR="00017E30" w:rsidRPr="00197825">
        <w:rPr>
          <w:caps/>
          <w:snapToGrid w:val="0"/>
          <w:color w:val="000000"/>
        </w:rPr>
        <w:t>DHS</w:t>
      </w:r>
      <w:bookmarkEnd w:id="5"/>
    </w:p>
    <w:p w:rsidR="00D84E4E" w:rsidRPr="00197825" w:rsidRDefault="00D84E4E" w:rsidP="00FB293F"/>
    <w:p w:rsidR="00D84E4E" w:rsidRPr="00197825" w:rsidRDefault="00FB293F" w:rsidP="00017E30">
      <w:pPr>
        <w:keepNext/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017E30" w:rsidRPr="00197825">
        <w:rPr>
          <w:color w:val="000000"/>
        </w:rPr>
        <w:t>À sa cinquante</w:t>
      </w:r>
      <w:r w:rsidR="00E5383B" w:rsidRPr="00197825">
        <w:rPr>
          <w:color w:val="000000"/>
        </w:rPr>
        <w:t>-</w:t>
      </w:r>
      <w:r w:rsidR="00017E30" w:rsidRPr="00197825">
        <w:rPr>
          <w:color w:val="000000"/>
        </w:rPr>
        <w:t>six</w:t>
      </w:r>
      <w:r w:rsidR="00E5383B" w:rsidRPr="00197825">
        <w:rPr>
          <w:color w:val="000000"/>
        </w:rPr>
        <w:t>ième session</w:t>
      </w:r>
      <w:r w:rsidR="00017E30" w:rsidRPr="00197825">
        <w:rPr>
          <w:rStyle w:val="FootnoteReference"/>
          <w:color w:val="000000"/>
        </w:rPr>
        <w:footnoteReference w:id="2"/>
      </w:r>
      <w:r w:rsidR="00017E30" w:rsidRPr="00197825">
        <w:rPr>
          <w:color w:val="000000"/>
        </w:rPr>
        <w:t>, le</w:t>
      </w:r>
      <w:r w:rsidR="00E5383B" w:rsidRPr="00197825">
        <w:rPr>
          <w:color w:val="000000"/>
        </w:rPr>
        <w:t> TC</w:t>
      </w:r>
      <w:r w:rsidR="00017E30" w:rsidRPr="00197825">
        <w:rPr>
          <w:color w:val="000000"/>
        </w:rPr>
        <w:t xml:space="preserve"> a examiné par correspondance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017E30" w:rsidRPr="00197825">
        <w:rPr>
          <w:color w:val="000000"/>
        </w:rPr>
        <w:t xml:space="preserve">/56/11 </w:t>
      </w:r>
      <w:r w:rsidR="00E5383B" w:rsidRPr="00197825">
        <w:rPr>
          <w:color w:val="000000"/>
        </w:rPr>
        <w:t>“C</w:t>
      </w:r>
      <w:r w:rsidR="00017E30" w:rsidRPr="00197825">
        <w:rPr>
          <w:color w:val="000000"/>
        </w:rPr>
        <w:t>oopéra</w:t>
      </w:r>
      <w:r w:rsidR="00F34B72">
        <w:rPr>
          <w:color w:val="000000"/>
        </w:rPr>
        <w:t>ti</w:t>
      </w:r>
      <w:r w:rsidR="00017E30" w:rsidRPr="00197825">
        <w:rPr>
          <w:color w:val="000000"/>
        </w:rPr>
        <w:t>on en matière d</w:t>
      </w:r>
      <w:r w:rsidR="00E5383B" w:rsidRPr="00197825">
        <w:rPr>
          <w:color w:val="000000"/>
        </w:rPr>
        <w:t>’</w:t>
      </w:r>
      <w:r w:rsidR="00017E30" w:rsidRPr="00197825">
        <w:rPr>
          <w:color w:val="000000"/>
        </w:rPr>
        <w:t>exame</w:t>
      </w:r>
      <w:r w:rsidR="00E5383B" w:rsidRPr="00197825">
        <w:rPr>
          <w:color w:val="000000"/>
        </w:rPr>
        <w:t>n”</w:t>
      </w:r>
      <w:r w:rsidR="00017E30" w:rsidRPr="00197825">
        <w:rPr>
          <w:color w:val="000000"/>
        </w:rPr>
        <w:t xml:space="preserve"> (voir les </w:t>
      </w:r>
      <w:r w:rsidR="00E5383B" w:rsidRPr="00197825">
        <w:rPr>
          <w:color w:val="000000"/>
        </w:rPr>
        <w:t>paragraphes 3</w:t>
      </w:r>
      <w:r w:rsidR="00017E30" w:rsidRPr="00197825">
        <w:rPr>
          <w:color w:val="000000"/>
        </w:rPr>
        <w:t xml:space="preserve">9 à 44 du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017E30" w:rsidRPr="00197825">
        <w:rPr>
          <w:color w:val="000000"/>
        </w:rPr>
        <w:t xml:space="preserve">/56/22 </w:t>
      </w:r>
      <w:r w:rsidR="00E5383B" w:rsidRPr="00197825">
        <w:rPr>
          <w:color w:val="000000"/>
        </w:rPr>
        <w:t>“R</w:t>
      </w:r>
      <w:r w:rsidR="00017E30" w:rsidRPr="00197825">
        <w:rPr>
          <w:color w:val="000000"/>
        </w:rPr>
        <w:t>ésultat de l</w:t>
      </w:r>
      <w:r w:rsidR="00E5383B" w:rsidRPr="00197825">
        <w:rPr>
          <w:color w:val="000000"/>
        </w:rPr>
        <w:t>’</w:t>
      </w:r>
      <w:r w:rsidR="00017E30" w:rsidRPr="00197825">
        <w:rPr>
          <w:color w:val="000000"/>
        </w:rPr>
        <w:t>examen des documents par correspondanc</w:t>
      </w:r>
      <w:r w:rsidR="00E5383B" w:rsidRPr="00197825">
        <w:rPr>
          <w:color w:val="000000"/>
        </w:rPr>
        <w:t>e”</w:t>
      </w:r>
      <w:r w:rsidR="00017E30" w:rsidRPr="00197825">
        <w:rPr>
          <w:color w:val="000000"/>
        </w:rPr>
        <w:t>.</w:t>
      </w:r>
    </w:p>
    <w:p w:rsidR="00D84E4E" w:rsidRPr="00197825" w:rsidRDefault="00D84E4E" w:rsidP="00FB293F"/>
    <w:p w:rsidR="00E5383B" w:rsidRPr="00197825" w:rsidRDefault="00FB293F" w:rsidP="00017E30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017E30" w:rsidRPr="00197825">
        <w:rPr>
          <w:snapToGrid w:val="0"/>
          <w:color w:val="000000"/>
        </w:rPr>
        <w:t>À sa cinquante</w:t>
      </w:r>
      <w:r w:rsidR="00E5383B" w:rsidRPr="00197825">
        <w:rPr>
          <w:snapToGrid w:val="0"/>
          <w:color w:val="000000"/>
        </w:rPr>
        <w:t>-</w:t>
      </w:r>
      <w:r w:rsidR="00017E30" w:rsidRPr="00197825">
        <w:rPr>
          <w:snapToGrid w:val="0"/>
          <w:color w:val="000000"/>
        </w:rPr>
        <w:t>six</w:t>
      </w:r>
      <w:r w:rsidR="00E5383B" w:rsidRPr="00197825">
        <w:rPr>
          <w:snapToGrid w:val="0"/>
          <w:color w:val="000000"/>
        </w:rPr>
        <w:t>ième session</w:t>
      </w:r>
      <w:r w:rsidR="00017E30" w:rsidRPr="00197825">
        <w:rPr>
          <w:snapToGrid w:val="0"/>
          <w:color w:val="000000"/>
        </w:rPr>
        <w:t>, le</w:t>
      </w:r>
      <w:r w:rsidR="00E5383B" w:rsidRPr="00197825">
        <w:rPr>
          <w:snapToGrid w:val="0"/>
          <w:color w:val="000000"/>
        </w:rPr>
        <w:t> TC</w:t>
      </w:r>
      <w:r w:rsidR="00017E30" w:rsidRPr="00197825">
        <w:rPr>
          <w:snapToGrid w:val="0"/>
          <w:color w:val="000000"/>
        </w:rPr>
        <w:t xml:space="preserve"> est convenu de proposer la mise au point d</w:t>
      </w:r>
      <w:r w:rsidR="00E5383B" w:rsidRPr="00197825">
        <w:rPr>
          <w:snapToGrid w:val="0"/>
          <w:color w:val="000000"/>
        </w:rPr>
        <w:t>’</w:t>
      </w:r>
      <w:r w:rsidR="00017E30" w:rsidRPr="00197825">
        <w:rPr>
          <w:snapToGrid w:val="0"/>
          <w:color w:val="000000"/>
        </w:rPr>
        <w:t>un ensemble d</w:t>
      </w:r>
      <w:r w:rsidR="00E5383B" w:rsidRPr="00197825">
        <w:rPr>
          <w:snapToGrid w:val="0"/>
          <w:color w:val="000000"/>
        </w:rPr>
        <w:t>’</w:t>
      </w:r>
      <w:r w:rsidR="00017E30" w:rsidRPr="00197825">
        <w:rPr>
          <w:snapToGrid w:val="0"/>
          <w:color w:val="000000"/>
        </w:rPr>
        <w:t>outils informatiques compatibles permettant de résoudre les problèmes techniques et administrati</w:t>
      </w:r>
      <w:r w:rsidR="00F34B72">
        <w:rPr>
          <w:snapToGrid w:val="0"/>
          <w:color w:val="000000"/>
        </w:rPr>
        <w:t>f</w:t>
      </w:r>
      <w:r w:rsidR="00017E30" w:rsidRPr="00197825">
        <w:rPr>
          <w:snapToGrid w:val="0"/>
          <w:color w:val="000000"/>
        </w:rPr>
        <w:t>s connexes qui ont empêché la coopération en matière d</w:t>
      </w:r>
      <w:r w:rsidR="00E5383B" w:rsidRPr="00197825">
        <w:rPr>
          <w:snapToGrid w:val="0"/>
          <w:color w:val="000000"/>
        </w:rPr>
        <w:t>’</w:t>
      </w:r>
      <w:r w:rsidR="00017E30" w:rsidRPr="00197825">
        <w:rPr>
          <w:snapToGrid w:val="0"/>
          <w:color w:val="000000"/>
        </w:rPr>
        <w:t>examen</w:t>
      </w:r>
      <w:r w:rsidR="00B73DA8" w:rsidRPr="00197825">
        <w:rPr>
          <w:snapToGrid w:val="0"/>
          <w:color w:val="000000"/>
        </w:rPr>
        <w:t> </w:t>
      </w:r>
      <w:r w:rsidR="00017E30" w:rsidRPr="00197825">
        <w:rPr>
          <w:snapToGrid w:val="0"/>
          <w:color w:val="000000"/>
        </w:rPr>
        <w:t>DHS, comprenant les éléments ci</w:t>
      </w:r>
      <w:r w:rsidR="00E5383B" w:rsidRPr="00197825">
        <w:rPr>
          <w:snapToGrid w:val="0"/>
          <w:color w:val="000000"/>
        </w:rPr>
        <w:t>-</w:t>
      </w:r>
      <w:r w:rsidR="00017E30" w:rsidRPr="00197825">
        <w:rPr>
          <w:snapToGrid w:val="0"/>
          <w:color w:val="000000"/>
        </w:rPr>
        <w:t xml:space="preserve">après (voir le </w:t>
      </w:r>
      <w:r w:rsidR="00E5383B" w:rsidRPr="00197825">
        <w:rPr>
          <w:snapToGrid w:val="0"/>
          <w:color w:val="000000"/>
        </w:rPr>
        <w:t>paragraphe 4</w:t>
      </w:r>
      <w:r w:rsidR="00017E30" w:rsidRPr="00197825">
        <w:rPr>
          <w:snapToGrid w:val="0"/>
          <w:color w:val="000000"/>
        </w:rPr>
        <w:t xml:space="preserve">1 du </w:t>
      </w:r>
      <w:r w:rsidR="00E5383B" w:rsidRPr="00197825">
        <w:rPr>
          <w:snapToGrid w:val="0"/>
          <w:color w:val="000000"/>
        </w:rPr>
        <w:t>document</w:t>
      </w:r>
      <w:r w:rsidR="00F34B72">
        <w:rPr>
          <w:snapToGrid w:val="0"/>
          <w:color w:val="000000"/>
        </w:rPr>
        <w:t> </w:t>
      </w:r>
      <w:r w:rsidR="00E5383B" w:rsidRPr="00197825">
        <w:rPr>
          <w:snapToGrid w:val="0"/>
          <w:color w:val="000000"/>
        </w:rPr>
        <w:t>TC</w:t>
      </w:r>
      <w:r w:rsidR="00017E30" w:rsidRPr="00197825">
        <w:rPr>
          <w:snapToGrid w:val="0"/>
          <w:color w:val="000000"/>
        </w:rPr>
        <w:t xml:space="preserve">/56/22 </w:t>
      </w:r>
      <w:r w:rsidR="00E5383B" w:rsidRPr="00197825">
        <w:rPr>
          <w:snapToGrid w:val="0"/>
          <w:color w:val="000000"/>
        </w:rPr>
        <w:t>“R</w:t>
      </w:r>
      <w:r w:rsidR="00017E30" w:rsidRPr="00197825">
        <w:rPr>
          <w:snapToGrid w:val="0"/>
          <w:color w:val="000000"/>
        </w:rPr>
        <w:t>ésultat de l</w:t>
      </w:r>
      <w:r w:rsidR="00E5383B" w:rsidRPr="00197825">
        <w:rPr>
          <w:snapToGrid w:val="0"/>
          <w:color w:val="000000"/>
        </w:rPr>
        <w:t>’</w:t>
      </w:r>
      <w:r w:rsidR="00017E30" w:rsidRPr="00197825">
        <w:rPr>
          <w:snapToGrid w:val="0"/>
          <w:color w:val="000000"/>
        </w:rPr>
        <w:t>examen des documents par correspondanc</w:t>
      </w:r>
      <w:r w:rsidR="00E5383B" w:rsidRPr="00197825">
        <w:rPr>
          <w:snapToGrid w:val="0"/>
          <w:color w:val="000000"/>
        </w:rPr>
        <w:t>e”</w:t>
      </w:r>
      <w:r w:rsidR="00017E30" w:rsidRPr="00197825">
        <w:rPr>
          <w:snapToGrid w:val="0"/>
          <w:color w:val="000000"/>
        </w:rPr>
        <w:t>)</w:t>
      </w:r>
      <w:r w:rsidR="00E5383B" w:rsidRPr="00197825">
        <w:rPr>
          <w:snapToGrid w:val="0"/>
          <w:color w:val="000000"/>
        </w:rPr>
        <w:t> :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E5383B" w:rsidRPr="009479A0" w:rsidRDefault="00017E30" w:rsidP="00017E30">
      <w:pPr>
        <w:pStyle w:val="ListParagraph"/>
        <w:keepNext/>
        <w:numPr>
          <w:ilvl w:val="1"/>
          <w:numId w:val="1"/>
        </w:numPr>
        <w:ind w:left="1134" w:hanging="578"/>
        <w:rPr>
          <w:lang w:val="fr-FR"/>
        </w:rPr>
      </w:pPr>
      <w:r w:rsidRPr="009479A0">
        <w:rPr>
          <w:lang w:val="fr-FR"/>
        </w:rPr>
        <w:t>Plateforme pour</w:t>
      </w:r>
      <w:r w:rsidR="00E5383B" w:rsidRPr="009479A0">
        <w:rPr>
          <w:lang w:val="fr-FR"/>
        </w:rPr>
        <w:t> :</w:t>
      </w:r>
    </w:p>
    <w:p w:rsidR="00D84E4E" w:rsidRPr="009479A0" w:rsidRDefault="00D84E4E" w:rsidP="00FB293F">
      <w:pPr>
        <w:pStyle w:val="ListParagraph"/>
        <w:keepNext/>
        <w:ind w:left="1134"/>
        <w:rPr>
          <w:lang w:val="fr-FR"/>
        </w:rPr>
      </w:pPr>
    </w:p>
    <w:p w:rsidR="00D84E4E" w:rsidRPr="009479A0" w:rsidRDefault="00017E30" w:rsidP="00017E30">
      <w:pPr>
        <w:pStyle w:val="ListParagraph"/>
        <w:keepNext/>
        <w:numPr>
          <w:ilvl w:val="2"/>
          <w:numId w:val="1"/>
        </w:numPr>
        <w:ind w:left="1701" w:hanging="567"/>
        <w:rPr>
          <w:lang w:val="fr-FR"/>
        </w:rPr>
      </w:pPr>
      <w:proofErr w:type="gramStart"/>
      <w:r w:rsidRPr="009479A0">
        <w:rPr>
          <w:lang w:val="fr-FR"/>
        </w:rPr>
        <w:t>échanger</w:t>
      </w:r>
      <w:proofErr w:type="gramEnd"/>
      <w:r w:rsidRPr="009479A0">
        <w:rPr>
          <w:lang w:val="fr-FR"/>
        </w:rPr>
        <w:t xml:space="preserve"> des rapports DHS existants</w:t>
      </w:r>
    </w:p>
    <w:p w:rsidR="00E5383B" w:rsidRPr="009479A0" w:rsidRDefault="00017E30" w:rsidP="00017E30">
      <w:pPr>
        <w:pStyle w:val="ListParagraph"/>
        <w:keepNext/>
        <w:numPr>
          <w:ilvl w:val="3"/>
          <w:numId w:val="1"/>
        </w:numPr>
        <w:ind w:left="2268" w:hanging="567"/>
        <w:rPr>
          <w:lang w:val="fr-FR"/>
        </w:rPr>
      </w:pPr>
      <w:proofErr w:type="gramStart"/>
      <w:r w:rsidRPr="009479A0">
        <w:rPr>
          <w:lang w:val="fr-FR"/>
        </w:rPr>
        <w:t>afin</w:t>
      </w:r>
      <w:proofErr w:type="gramEnd"/>
      <w:r w:rsidRPr="009479A0">
        <w:rPr>
          <w:lang w:val="fr-FR"/>
        </w:rPr>
        <w:t xml:space="preserve"> que les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UPOV publient et reçoivent les rapports DHS existants et conviennent des modalités de paiement, le cas échéant</w:t>
      </w:r>
    </w:p>
    <w:p w:rsidR="00E5383B" w:rsidRPr="009479A0" w:rsidRDefault="00017E30" w:rsidP="00017E30">
      <w:pPr>
        <w:pStyle w:val="ListParagraph"/>
        <w:numPr>
          <w:ilvl w:val="3"/>
          <w:numId w:val="1"/>
        </w:numPr>
        <w:ind w:left="2268" w:hanging="567"/>
        <w:rPr>
          <w:lang w:val="fr-FR"/>
        </w:rPr>
      </w:pPr>
      <w:proofErr w:type="gramStart"/>
      <w:r w:rsidRPr="009479A0">
        <w:rPr>
          <w:lang w:val="fr-FR"/>
        </w:rPr>
        <w:t>et</w:t>
      </w:r>
      <w:proofErr w:type="gramEnd"/>
      <w:r w:rsidRPr="009479A0">
        <w:rPr>
          <w:lang w:val="fr-FR"/>
        </w:rPr>
        <w:t xml:space="preserve"> que les déposants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une demande de protection des obtentions végétales puissent demander à utiliser les rapports DHS existants et effectuer des paiements, le cas échéant</w:t>
      </w:r>
    </w:p>
    <w:p w:rsidR="00D84E4E" w:rsidRPr="009479A0" w:rsidRDefault="00017E30" w:rsidP="00017E30">
      <w:pPr>
        <w:pStyle w:val="ListParagraph"/>
        <w:numPr>
          <w:ilvl w:val="2"/>
          <w:numId w:val="1"/>
        </w:numPr>
        <w:ind w:left="1701" w:hanging="567"/>
        <w:rPr>
          <w:lang w:val="fr-FR"/>
        </w:rPr>
      </w:pPr>
      <w:proofErr w:type="gramStart"/>
      <w:r w:rsidRPr="009479A0">
        <w:rPr>
          <w:lang w:val="fr-FR"/>
        </w:rPr>
        <w:t>aider</w:t>
      </w:r>
      <w:proofErr w:type="gramEnd"/>
      <w:r w:rsidRPr="009479A0">
        <w:rPr>
          <w:lang w:val="fr-FR"/>
        </w:rPr>
        <w:t xml:space="preserve"> les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UPOV à mettre à la disposition des autres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Union leurs procédures écrites en matière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examen</w:t>
      </w:r>
      <w:r w:rsidR="00B73DA8" w:rsidRPr="009479A0">
        <w:rPr>
          <w:lang w:val="fr-FR"/>
        </w:rPr>
        <w:t> </w:t>
      </w:r>
      <w:r w:rsidRPr="009479A0">
        <w:rPr>
          <w:lang w:val="fr-FR"/>
        </w:rPr>
        <w:t>DHS et des informations consignées sur leurs systèmes de gestion de la qualité</w:t>
      </w:r>
    </w:p>
    <w:p w:rsidR="00D84E4E" w:rsidRPr="009479A0" w:rsidRDefault="00D84E4E" w:rsidP="00FB293F">
      <w:pPr>
        <w:pStyle w:val="ListParagraph"/>
        <w:ind w:left="1647"/>
        <w:rPr>
          <w:lang w:val="fr-FR"/>
        </w:rPr>
      </w:pPr>
    </w:p>
    <w:p w:rsidR="00D84E4E" w:rsidRPr="009479A0" w:rsidRDefault="00017E30" w:rsidP="00017E30">
      <w:pPr>
        <w:pStyle w:val="ListParagraph"/>
        <w:numPr>
          <w:ilvl w:val="1"/>
          <w:numId w:val="1"/>
        </w:numPr>
        <w:ind w:left="1134" w:hanging="567"/>
        <w:rPr>
          <w:lang w:val="fr-FR"/>
        </w:rPr>
      </w:pPr>
      <w:r w:rsidRPr="009479A0">
        <w:rPr>
          <w:lang w:val="fr-FR"/>
        </w:rPr>
        <w:t>Outil pour communiquer des informations sur la coopération en matière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examen</w:t>
      </w:r>
      <w:r w:rsidR="00B73DA8" w:rsidRPr="009479A0">
        <w:rPr>
          <w:lang w:val="fr-FR"/>
        </w:rPr>
        <w:t> </w:t>
      </w:r>
      <w:r w:rsidRPr="009479A0">
        <w:rPr>
          <w:lang w:val="fr-FR"/>
        </w:rPr>
        <w:t>DHS entre les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UPOV et les déposants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une demande de protection des obtentions végétales dans un format convivial, en utilisant les informations contenues dans la base de données GENIE</w:t>
      </w:r>
    </w:p>
    <w:p w:rsidR="00D84E4E" w:rsidRPr="009479A0" w:rsidRDefault="00D84E4E" w:rsidP="00FB293F">
      <w:pPr>
        <w:pStyle w:val="ListParagraph"/>
        <w:ind w:left="1134" w:hanging="567"/>
        <w:rPr>
          <w:lang w:val="fr-FR"/>
        </w:rPr>
      </w:pPr>
    </w:p>
    <w:p w:rsidR="00D84E4E" w:rsidRPr="009479A0" w:rsidRDefault="00017E30" w:rsidP="00017E30">
      <w:pPr>
        <w:pStyle w:val="ListParagraph"/>
        <w:numPr>
          <w:ilvl w:val="1"/>
          <w:numId w:val="1"/>
        </w:numPr>
        <w:ind w:left="1134" w:hanging="567"/>
        <w:rPr>
          <w:lang w:val="fr-FR"/>
        </w:rPr>
      </w:pPr>
      <w:r w:rsidRPr="009479A0">
        <w:rPr>
          <w:lang w:val="fr-FR"/>
        </w:rPr>
        <w:t>Module permettant aux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UPOV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utiliser le modèle de principes directeurs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examen et la base de données de caractères fondés sur le Web afin que les différents services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examen élaborent leurs propres principes directeurs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examen dans leur langue</w:t>
      </w:r>
    </w:p>
    <w:p w:rsidR="00D84E4E" w:rsidRPr="009479A0" w:rsidRDefault="00D84E4E" w:rsidP="00FB293F">
      <w:pPr>
        <w:pStyle w:val="ListParagraph"/>
        <w:ind w:left="1134" w:hanging="567"/>
        <w:rPr>
          <w:lang w:val="fr-FR"/>
        </w:rPr>
      </w:pPr>
    </w:p>
    <w:p w:rsidR="00D84E4E" w:rsidRPr="009479A0" w:rsidRDefault="00017E30" w:rsidP="00017E30">
      <w:pPr>
        <w:pStyle w:val="ListParagraph"/>
        <w:numPr>
          <w:ilvl w:val="1"/>
          <w:numId w:val="1"/>
        </w:numPr>
        <w:ind w:left="1134" w:hanging="567"/>
        <w:rPr>
          <w:lang w:val="fr-FR"/>
        </w:rPr>
      </w:pPr>
      <w:r w:rsidRPr="009479A0">
        <w:rPr>
          <w:lang w:val="fr-FR"/>
        </w:rPr>
        <w:t>Plateforme permettant d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accéder aux bases de données des membres de l</w:t>
      </w:r>
      <w:r w:rsidR="00E5383B" w:rsidRPr="009479A0">
        <w:rPr>
          <w:lang w:val="fr-FR"/>
        </w:rPr>
        <w:t>’</w:t>
      </w:r>
      <w:r w:rsidRPr="009479A0">
        <w:rPr>
          <w:lang w:val="fr-FR"/>
        </w:rPr>
        <w:t>UPOV contenant des descriptions variétales</w:t>
      </w:r>
    </w:p>
    <w:p w:rsidR="00D84E4E" w:rsidRPr="009479A0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E5383B" w:rsidRPr="009479A0" w:rsidRDefault="00FB293F" w:rsidP="00017E30">
      <w:r w:rsidRPr="009479A0">
        <w:fldChar w:fldCharType="begin"/>
      </w:r>
      <w:r w:rsidRPr="009479A0">
        <w:instrText xml:space="preserve"> AUTONUM  </w:instrText>
      </w:r>
      <w:r w:rsidRPr="009479A0">
        <w:fldChar w:fldCharType="end"/>
      </w:r>
      <w:r w:rsidRPr="009479A0">
        <w:tab/>
      </w:r>
      <w:r w:rsidR="00017E30" w:rsidRPr="009479A0">
        <w:t>Les outils ci</w:t>
      </w:r>
      <w:r w:rsidR="00E5383B" w:rsidRPr="009479A0">
        <w:t>-</w:t>
      </w:r>
      <w:r w:rsidR="00017E30" w:rsidRPr="009479A0">
        <w:t>dessus seraient développés en relation avec UPOV PRISMA et les bases de données GENIE et PLUTO.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274157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274157" w:rsidRPr="00197825">
        <w:rPr>
          <w:color w:val="000000"/>
        </w:rPr>
        <w:t>À sa cinquante</w:t>
      </w:r>
      <w:r w:rsidR="00E5383B" w:rsidRPr="00197825">
        <w:rPr>
          <w:color w:val="000000"/>
        </w:rPr>
        <w:t>-</w:t>
      </w:r>
      <w:r w:rsidR="00274157" w:rsidRPr="00197825">
        <w:rPr>
          <w:color w:val="000000"/>
        </w:rPr>
        <w:t>six</w:t>
      </w:r>
      <w:r w:rsidR="00E5383B" w:rsidRPr="00197825">
        <w:rPr>
          <w:color w:val="000000"/>
        </w:rPr>
        <w:t>ième session</w:t>
      </w:r>
      <w:r w:rsidR="00274157" w:rsidRPr="00197825">
        <w:rPr>
          <w:color w:val="000000"/>
        </w:rPr>
        <w:t xml:space="preserve">, le </w:t>
      </w:r>
      <w:r w:rsidR="00B11265">
        <w:rPr>
          <w:color w:val="000000"/>
        </w:rPr>
        <w:t>TC</w:t>
      </w:r>
      <w:r w:rsidR="00274157" w:rsidRPr="00197825">
        <w:rPr>
          <w:color w:val="000000"/>
        </w:rPr>
        <w:t xml:space="preserve"> a pris note de l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observation formulée par l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Union européenne en réponse à la circulaire</w:t>
      </w:r>
      <w:r w:rsidR="00F34B72">
        <w:rPr>
          <w:color w:val="000000"/>
        </w:rPr>
        <w:t> </w:t>
      </w:r>
      <w:r w:rsidR="00274157" w:rsidRPr="00197825">
        <w:rPr>
          <w:color w:val="000000"/>
        </w:rPr>
        <w:t>E</w:t>
      </w:r>
      <w:r w:rsidR="00E5383B" w:rsidRPr="00197825">
        <w:rPr>
          <w:color w:val="000000"/>
        </w:rPr>
        <w:t>-</w:t>
      </w:r>
      <w:r w:rsidR="00274157" w:rsidRPr="00197825">
        <w:rPr>
          <w:color w:val="000000"/>
        </w:rPr>
        <w:t>20/119 du 2</w:t>
      </w:r>
      <w:r w:rsidR="00E5383B" w:rsidRPr="00197825">
        <w:rPr>
          <w:color w:val="000000"/>
        </w:rPr>
        <w:t>1 août 20</w:t>
      </w:r>
      <w:r w:rsidR="00274157" w:rsidRPr="00197825">
        <w:rPr>
          <w:color w:val="000000"/>
        </w:rPr>
        <w:t>20 concernant la proposition visant à élaborer un ensemble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 xml:space="preserve">outils informatiques compatibles comprenant les éléments indiqués au </w:t>
      </w:r>
      <w:r w:rsidR="00E5383B" w:rsidRPr="00197825">
        <w:rPr>
          <w:color w:val="000000"/>
        </w:rPr>
        <w:t>paragraphe 1</w:t>
      </w:r>
      <w:r w:rsidR="00274157" w:rsidRPr="00197825">
        <w:rPr>
          <w:color w:val="000000"/>
        </w:rPr>
        <w:t xml:space="preserve">9 du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274157" w:rsidRPr="00197825">
        <w:rPr>
          <w:color w:val="000000"/>
        </w:rPr>
        <w:t xml:space="preserve">/56/11. </w:t>
      </w:r>
      <w:r w:rsidR="00B73DA8" w:rsidRPr="00197825">
        <w:rPr>
          <w:color w:val="000000"/>
        </w:rPr>
        <w:t xml:space="preserve"> </w:t>
      </w:r>
      <w:r w:rsidR="00B11265">
        <w:rPr>
          <w:color w:val="000000"/>
        </w:rPr>
        <w:t>Il</w:t>
      </w:r>
      <w:r w:rsidR="00274157" w:rsidRPr="00197825">
        <w:rPr>
          <w:color w:val="000000"/>
        </w:rPr>
        <w:t xml:space="preserve"> est convenu de prier le Bureau de l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Union de présenter des plans concernant la mise au point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un ensemble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outils informatiques compatibles, pour examen par</w:t>
      </w:r>
      <w:r w:rsidR="00E5383B" w:rsidRPr="00197825">
        <w:rPr>
          <w:color w:val="000000"/>
        </w:rPr>
        <w:t xml:space="preserve"> les TWP</w:t>
      </w:r>
      <w:r w:rsidR="00274157" w:rsidRPr="00197825">
        <w:rPr>
          <w:color w:val="000000"/>
        </w:rPr>
        <w:t xml:space="preserve"> et le</w:t>
      </w:r>
      <w:r w:rsidR="00E5383B" w:rsidRPr="00197825">
        <w:rPr>
          <w:color w:val="000000"/>
        </w:rPr>
        <w:t> TC</w:t>
      </w:r>
      <w:r w:rsidR="00274157" w:rsidRPr="00197825">
        <w:rPr>
          <w:color w:val="000000"/>
        </w:rPr>
        <w:t xml:space="preserve"> à leurs sessions </w:t>
      </w:r>
      <w:r w:rsidR="00E5383B" w:rsidRPr="00197825">
        <w:rPr>
          <w:color w:val="000000"/>
        </w:rPr>
        <w:t>de 2021</w:t>
      </w:r>
      <w:r w:rsidR="00274157" w:rsidRPr="00197825">
        <w:rPr>
          <w:color w:val="000000"/>
        </w:rPr>
        <w:t xml:space="preserve"> (voir le </w:t>
      </w:r>
      <w:r w:rsidR="00E5383B" w:rsidRPr="00197825">
        <w:rPr>
          <w:color w:val="000000"/>
        </w:rPr>
        <w:t>paragraphe 6</w:t>
      </w:r>
      <w:r w:rsidR="00274157" w:rsidRPr="00197825">
        <w:rPr>
          <w:color w:val="000000"/>
        </w:rPr>
        <w:t xml:space="preserve">0 du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274157" w:rsidRPr="00197825">
        <w:rPr>
          <w:color w:val="000000"/>
        </w:rPr>
        <w:t xml:space="preserve">/56/23 </w:t>
      </w:r>
      <w:r w:rsidR="00E5383B" w:rsidRPr="00197825">
        <w:rPr>
          <w:color w:val="000000"/>
        </w:rPr>
        <w:t>“C</w:t>
      </w:r>
      <w:r w:rsidR="00274157" w:rsidRPr="00197825">
        <w:rPr>
          <w:color w:val="000000"/>
        </w:rPr>
        <w:t>ompte rend</w:t>
      </w:r>
      <w:r w:rsidR="00E5383B" w:rsidRPr="00197825">
        <w:rPr>
          <w:color w:val="000000"/>
        </w:rPr>
        <w:t>u”</w:t>
      </w:r>
      <w:r w:rsidR="00274157" w:rsidRPr="00197825">
        <w:rPr>
          <w:color w:val="000000"/>
        </w:rPr>
        <w:t>).</w:t>
      </w:r>
    </w:p>
    <w:p w:rsidR="00D84E4E" w:rsidRPr="00197825" w:rsidRDefault="00D84E4E" w:rsidP="00FB293F"/>
    <w:p w:rsidR="00D84E4E" w:rsidRPr="00B11265" w:rsidRDefault="00FB293F" w:rsidP="00274157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274157" w:rsidRPr="00197825">
        <w:rPr>
          <w:color w:val="000000"/>
        </w:rPr>
        <w:t>Une plateforme pour échanger des rapports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274157" w:rsidRPr="00197825">
        <w:rPr>
          <w:color w:val="000000"/>
        </w:rPr>
        <w:t>DHS et établir des procédures DHS (</w:t>
      </w:r>
      <w:r w:rsidR="00E5383B" w:rsidRPr="00197825">
        <w:rPr>
          <w:color w:val="000000"/>
        </w:rPr>
        <w:t>“P</w:t>
      </w:r>
      <w:r w:rsidR="00274157" w:rsidRPr="00197825">
        <w:rPr>
          <w:color w:val="000000"/>
        </w:rPr>
        <w:t>lateforme pour l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échange des rapports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274157" w:rsidRPr="00197825">
        <w:rPr>
          <w:color w:val="000000"/>
        </w:rPr>
        <w:t>DH</w:t>
      </w:r>
      <w:r w:rsidR="00E5383B" w:rsidRPr="00197825">
        <w:rPr>
          <w:color w:val="000000"/>
        </w:rPr>
        <w:t>S”</w:t>
      </w:r>
      <w:r w:rsidR="00274157" w:rsidRPr="00197825">
        <w:rPr>
          <w:color w:val="000000"/>
        </w:rPr>
        <w:t>) et un outil pour communiquer des informations sur la coopération en matière d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274157" w:rsidRPr="00197825">
        <w:rPr>
          <w:color w:val="000000"/>
        </w:rPr>
        <w:t>DHS à l</w:t>
      </w:r>
      <w:r w:rsidR="00E5383B" w:rsidRPr="00197825">
        <w:rPr>
          <w:color w:val="000000"/>
        </w:rPr>
        <w:t>’</w:t>
      </w:r>
      <w:r w:rsidR="00274157" w:rsidRPr="00197825">
        <w:rPr>
          <w:color w:val="000000"/>
        </w:rPr>
        <w:t>intention des d</w:t>
      </w:r>
      <w:r w:rsidR="00B11265">
        <w:rPr>
          <w:color w:val="000000"/>
        </w:rPr>
        <w:t xml:space="preserve">éposants de demandes </w:t>
      </w:r>
      <w:r w:rsidR="00274157" w:rsidRPr="00197825">
        <w:rPr>
          <w:color w:val="000000"/>
        </w:rPr>
        <w:t xml:space="preserve">de protection des obtentions végétales </w:t>
      </w:r>
      <w:r w:rsidR="00274157" w:rsidRPr="00B11265">
        <w:t>(outil relatif au dispositif DHS appelé DART</w:t>
      </w:r>
      <w:r w:rsidR="00E5383B" w:rsidRPr="00B11265">
        <w:t xml:space="preserve"> – </w:t>
      </w:r>
      <w:r w:rsidR="00274157" w:rsidRPr="00B11265">
        <w:t>de l</w:t>
      </w:r>
      <w:r w:rsidR="00E5383B" w:rsidRPr="00B11265">
        <w:t>’</w:t>
      </w:r>
      <w:r w:rsidR="00274157" w:rsidRPr="00B11265">
        <w:t xml:space="preserve">anglais DUS Arrangement </w:t>
      </w:r>
      <w:proofErr w:type="spellStart"/>
      <w:r w:rsidR="00274157" w:rsidRPr="00B11265">
        <w:t>Too</w:t>
      </w:r>
      <w:r w:rsidR="00E5383B" w:rsidRPr="00B11265">
        <w:t>l</w:t>
      </w:r>
      <w:proofErr w:type="spellEnd"/>
      <w:r w:rsidR="00E5383B" w:rsidRPr="00B11265">
        <w:t>”</w:t>
      </w:r>
      <w:r w:rsidR="00274157" w:rsidRPr="00B11265">
        <w:t>) sont actuellement en cours d</w:t>
      </w:r>
      <w:r w:rsidR="00E5383B" w:rsidRPr="00B11265">
        <w:t>’</w:t>
      </w:r>
      <w:r w:rsidR="00274157" w:rsidRPr="00B11265">
        <w:t>élaboration dans le cadre du projet pilote de gestion électronique des obtentions végétales en As</w:t>
      </w:r>
      <w:r w:rsidR="00197825" w:rsidRPr="00B11265">
        <w:t>ie.  Un</w:t>
      </w:r>
      <w:r w:rsidR="00274157" w:rsidRPr="00B11265">
        <w:t xml:space="preserve"> exposé sur les faits nouveaux sera présenté à la cinquante</w:t>
      </w:r>
      <w:r w:rsidR="00E5383B" w:rsidRPr="00B11265">
        <w:t>-</w:t>
      </w:r>
      <w:r w:rsidR="00274157" w:rsidRPr="00B11265">
        <w:t>sept</w:t>
      </w:r>
      <w:r w:rsidR="00E5383B" w:rsidRPr="00B11265">
        <w:t>ième session</w:t>
      </w:r>
      <w:r w:rsidR="00274157" w:rsidRPr="00B11265">
        <w:t xml:space="preserve"> du</w:t>
      </w:r>
      <w:r w:rsidR="00E5383B" w:rsidRPr="00B11265">
        <w:t> TC</w:t>
      </w:r>
      <w:r w:rsidR="00274157" w:rsidRPr="00B11265">
        <w:t>.</w:t>
      </w:r>
    </w:p>
    <w:p w:rsidR="00D84E4E" w:rsidRPr="00197825" w:rsidRDefault="00D84E4E" w:rsidP="00FB293F"/>
    <w:p w:rsidR="00D84E4E" w:rsidRPr="00197825" w:rsidRDefault="00FB293F" w:rsidP="008171BB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AC1F03" w:rsidRPr="00197825">
        <w:rPr>
          <w:color w:val="000000"/>
        </w:rPr>
        <w:t>La figure ci</w:t>
      </w:r>
      <w:r w:rsidR="00E5383B" w:rsidRPr="00197825">
        <w:rPr>
          <w:color w:val="000000"/>
        </w:rPr>
        <w:t>-</w:t>
      </w:r>
      <w:r w:rsidR="00AC1F03" w:rsidRPr="00197825">
        <w:rPr>
          <w:color w:val="000000"/>
        </w:rPr>
        <w:t xml:space="preserve">dessous </w:t>
      </w:r>
      <w:r w:rsidR="00875462">
        <w:rPr>
          <w:color w:val="000000"/>
        </w:rPr>
        <w:t xml:space="preserve">présente sous la forme d’un schéma le </w:t>
      </w:r>
      <w:r w:rsidR="00AC1F03" w:rsidRPr="00197825">
        <w:rPr>
          <w:color w:val="000000"/>
        </w:rPr>
        <w:t xml:space="preserve">projet de </w:t>
      </w:r>
      <w:r w:rsidR="00E5383B" w:rsidRPr="00197825">
        <w:rPr>
          <w:color w:val="000000"/>
        </w:rPr>
        <w:t>“g</w:t>
      </w:r>
      <w:r w:rsidR="00AC1F03" w:rsidRPr="00197825">
        <w:rPr>
          <w:color w:val="000000"/>
        </w:rPr>
        <w:t>estion électronique de la protection des obtentions végétale</w:t>
      </w:r>
      <w:r w:rsidR="00E5383B" w:rsidRPr="00197825">
        <w:rPr>
          <w:color w:val="000000"/>
        </w:rPr>
        <w:t>s”</w:t>
      </w:r>
      <w:r w:rsidR="00AC1F03" w:rsidRPr="00197825">
        <w:rPr>
          <w:color w:val="000000"/>
        </w:rPr>
        <w:t xml:space="preserve"> visant à fournir une assistance cohérente et complète dans le cadre de la mise en œuvre du système de l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 xml:space="preserve">UPOV et la manière dont les outils pourraient être intégrés aux </w:t>
      </w:r>
      <w:r w:rsidR="00E5383B" w:rsidRPr="00197825">
        <w:rPr>
          <w:color w:val="000000"/>
        </w:rPr>
        <w:t>“f</w:t>
      </w:r>
      <w:r w:rsidR="00AC1F03" w:rsidRPr="00197825">
        <w:rPr>
          <w:color w:val="000000"/>
        </w:rPr>
        <w:t>onctions et structure d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un service d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octroi des droits d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obtenteu</w:t>
      </w:r>
      <w:r w:rsidR="00E5383B" w:rsidRPr="00197825">
        <w:rPr>
          <w:color w:val="000000"/>
        </w:rPr>
        <w:t>r”</w:t>
      </w:r>
      <w:r w:rsidR="00AC1F03" w:rsidRPr="00197825">
        <w:rPr>
          <w:color w:val="000000"/>
        </w:rPr>
        <w:t>, telles qu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elles sont définies dans le document UPOV/INF/15</w:t>
      </w:r>
      <w:r w:rsidR="00AC1F03" w:rsidRPr="00197825">
        <w:rPr>
          <w:rStyle w:val="FootnoteReference"/>
          <w:color w:val="000000"/>
        </w:rPr>
        <w:footnoteReference w:id="3"/>
      </w:r>
      <w:r w:rsidR="00AC1F03" w:rsidRPr="00197825">
        <w:rPr>
          <w:color w:val="000000"/>
        </w:rPr>
        <w:t xml:space="preserve"> </w:t>
      </w:r>
      <w:r w:rsidR="00E5383B" w:rsidRPr="00197825">
        <w:rPr>
          <w:color w:val="000000"/>
        </w:rPr>
        <w:t>“D</w:t>
      </w:r>
      <w:r w:rsidR="00AC1F03" w:rsidRPr="00197825">
        <w:rPr>
          <w:color w:val="000000"/>
        </w:rPr>
        <w:t>ocument d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orientation destiné aux membres de l</w:t>
      </w:r>
      <w:r w:rsidR="00E5383B" w:rsidRPr="00197825">
        <w:rPr>
          <w:color w:val="000000"/>
        </w:rPr>
        <w:t>’</w:t>
      </w:r>
      <w:r w:rsidR="00AC1F03" w:rsidRPr="00197825">
        <w:rPr>
          <w:color w:val="000000"/>
        </w:rPr>
        <w:t>UPO</w:t>
      </w:r>
      <w:r w:rsidR="00E5383B" w:rsidRPr="00197825">
        <w:rPr>
          <w:color w:val="000000"/>
        </w:rPr>
        <w:t>V”</w:t>
      </w:r>
      <w:r w:rsidR="00AC1F03" w:rsidRPr="00197825">
        <w:rPr>
          <w:color w:val="000000"/>
        </w:rPr>
        <w:t>.</w:t>
      </w:r>
      <w:r w:rsidRPr="00197825">
        <w:rPr>
          <w:color w:val="000000"/>
        </w:rPr>
        <w:t xml:space="preserve">  </w:t>
      </w:r>
      <w:r w:rsidR="008171BB" w:rsidRPr="00197825">
        <w:rPr>
          <w:color w:val="000000"/>
        </w:rPr>
        <w:t>La gestion électronique de la protection des obtentions végétales permettrait</w:t>
      </w:r>
      <w:r w:rsidR="00E5383B" w:rsidRPr="00197825">
        <w:rPr>
          <w:color w:val="000000"/>
        </w:rPr>
        <w:t> :</w:t>
      </w:r>
    </w:p>
    <w:p w:rsidR="00D84E4E" w:rsidRPr="00197825" w:rsidRDefault="00D84E4E" w:rsidP="00FB293F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8171BB" w:rsidP="008171BB">
      <w:pPr>
        <w:pStyle w:val="ListParagraph"/>
        <w:keepNext/>
        <w:keepLines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lang w:val="fr-FR"/>
        </w:rPr>
      </w:pPr>
      <w:proofErr w:type="gramStart"/>
      <w:r w:rsidRPr="00197825">
        <w:rPr>
          <w:color w:val="000000"/>
          <w:lang w:val="fr-FR"/>
        </w:rPr>
        <w:t>de</w:t>
      </w:r>
      <w:proofErr w:type="gramEnd"/>
      <w:r w:rsidRPr="00197825">
        <w:rPr>
          <w:color w:val="000000"/>
          <w:lang w:val="fr-FR"/>
        </w:rPr>
        <w:t xml:space="preserve"> fournir aux services de protection des obtentions végétales un système de gestion électronique pour les tâches allant de la demande à la phase suivant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octroi (module de gestion électronique de la protection des obtentions végétales).</w:t>
      </w:r>
    </w:p>
    <w:p w:rsidR="00D84E4E" w:rsidRPr="00197825" w:rsidRDefault="008171BB" w:rsidP="008171BB">
      <w:pPr>
        <w:pStyle w:val="ListParagraph"/>
        <w:keepNext/>
        <w:keepLines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lang w:val="fr-FR"/>
        </w:rPr>
      </w:pPr>
      <w:proofErr w:type="gramStart"/>
      <w:r w:rsidRPr="00197825">
        <w:rPr>
          <w:color w:val="000000"/>
          <w:lang w:val="fr-FR"/>
        </w:rPr>
        <w:t>de</w:t>
      </w:r>
      <w:proofErr w:type="gramEnd"/>
      <w:r w:rsidRPr="00197825">
        <w:rPr>
          <w:color w:val="000000"/>
          <w:lang w:val="fr-FR"/>
        </w:rPr>
        <w:t xml:space="preserve"> fournir aux demandeurs des informations sur la coopération en matière d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examen</w:t>
      </w:r>
      <w:r w:rsidR="00B73DA8" w:rsidRPr="00197825">
        <w:rPr>
          <w:color w:val="000000"/>
          <w:lang w:val="fr-FR"/>
        </w:rPr>
        <w:t> </w:t>
      </w:r>
      <w:r w:rsidRPr="00197825">
        <w:rPr>
          <w:color w:val="000000"/>
          <w:lang w:val="fr-FR"/>
        </w:rPr>
        <w:t>DHS entre les membres de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UPOV (outil DART)</w:t>
      </w:r>
    </w:p>
    <w:p w:rsidR="00D84E4E" w:rsidRPr="00197825" w:rsidRDefault="00D84E4E" w:rsidP="00D84E4E">
      <w:pPr>
        <w:pStyle w:val="ListParagraph"/>
        <w:keepNext/>
        <w:keepLines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lang w:val="fr-FR"/>
        </w:rPr>
      </w:pPr>
      <w:proofErr w:type="gramStart"/>
      <w:r w:rsidRPr="00197825">
        <w:rPr>
          <w:color w:val="000000"/>
          <w:lang w:val="fr-FR"/>
        </w:rPr>
        <w:t>de</w:t>
      </w:r>
      <w:proofErr w:type="gramEnd"/>
      <w:r w:rsidRPr="00197825">
        <w:rPr>
          <w:color w:val="000000"/>
          <w:lang w:val="fr-FR"/>
        </w:rPr>
        <w:t xml:space="preserve"> fournir une plateforme pour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échange des rapports d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examen</w:t>
      </w:r>
      <w:r w:rsidR="00B73DA8" w:rsidRPr="00197825">
        <w:rPr>
          <w:color w:val="000000"/>
          <w:lang w:val="fr-FR"/>
        </w:rPr>
        <w:t> </w:t>
      </w:r>
      <w:r w:rsidRPr="00197825">
        <w:rPr>
          <w:color w:val="000000"/>
          <w:lang w:val="fr-FR"/>
        </w:rPr>
        <w:t>DHS entre les membres de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UPOV (module d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échange de rapports d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examen</w:t>
      </w:r>
      <w:r w:rsidR="00B73DA8" w:rsidRPr="00197825">
        <w:rPr>
          <w:color w:val="000000"/>
          <w:lang w:val="fr-FR"/>
        </w:rPr>
        <w:t> </w:t>
      </w:r>
      <w:r w:rsidRPr="00197825">
        <w:rPr>
          <w:color w:val="000000"/>
          <w:lang w:val="fr-FR"/>
        </w:rPr>
        <w:t>DHS)</w:t>
      </w:r>
    </w:p>
    <w:p w:rsidR="00D84E4E" w:rsidRPr="00197825" w:rsidRDefault="00D84E4E" w:rsidP="00D84E4E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lang w:val="fr-FR"/>
        </w:rPr>
      </w:pPr>
      <w:proofErr w:type="gramStart"/>
      <w:r w:rsidRPr="00197825">
        <w:rPr>
          <w:color w:val="000000"/>
          <w:lang w:val="fr-FR"/>
        </w:rPr>
        <w:t>de</w:t>
      </w:r>
      <w:proofErr w:type="gramEnd"/>
      <w:r w:rsidRPr="00197825">
        <w:rPr>
          <w:color w:val="000000"/>
          <w:lang w:val="fr-FR"/>
        </w:rPr>
        <w:t xml:space="preserve"> prévoir la possibilité d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un seul formulaire de demande combinée en ligne applicable à plusieurs membres de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UPOV sur la base de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UPOV PRISMA, comme convenu par les membres de l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UPOV concernés</w:t>
      </w:r>
    </w:p>
    <w:p w:rsidR="00E5383B" w:rsidRPr="00197825" w:rsidRDefault="00063BD6" w:rsidP="00063BD6">
      <w:pPr>
        <w:pStyle w:val="ListParagraph"/>
        <w:numPr>
          <w:ilvl w:val="0"/>
          <w:numId w:val="3"/>
        </w:num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lang w:val="fr-FR"/>
        </w:rPr>
      </w:pPr>
      <w:proofErr w:type="gramStart"/>
      <w:r w:rsidRPr="00197825">
        <w:rPr>
          <w:color w:val="000000"/>
          <w:lang w:val="fr-FR"/>
        </w:rPr>
        <w:t>de</w:t>
      </w:r>
      <w:proofErr w:type="gramEnd"/>
      <w:r w:rsidRPr="00197825">
        <w:rPr>
          <w:color w:val="000000"/>
          <w:lang w:val="fr-FR"/>
        </w:rPr>
        <w:t xml:space="preserve"> fournir un système sécurisé, pouvant s</w:t>
      </w:r>
      <w:r w:rsidR="00E5383B" w:rsidRPr="00197825">
        <w:rPr>
          <w:color w:val="000000"/>
          <w:lang w:val="fr-FR"/>
        </w:rPr>
        <w:t>’</w:t>
      </w:r>
      <w:r w:rsidRPr="00197825">
        <w:rPr>
          <w:color w:val="000000"/>
          <w:lang w:val="fr-FR"/>
        </w:rPr>
        <w:t>adapter de manière flexible aux systèmes existants des différents membres, en utilisant la technologie de la chaîne de blocs.</w:t>
      </w:r>
    </w:p>
    <w:p w:rsidR="00D84E4E" w:rsidRDefault="00D84E4E" w:rsidP="00FB293F">
      <w:pPr>
        <w:tabs>
          <w:tab w:val="left" w:pos="851"/>
        </w:tabs>
      </w:pPr>
    </w:p>
    <w:p w:rsidR="006602C4" w:rsidRDefault="006602C4" w:rsidP="00FB293F">
      <w:pPr>
        <w:tabs>
          <w:tab w:val="left" w:pos="851"/>
        </w:tabs>
      </w:pPr>
    </w:p>
    <w:p w:rsidR="006602C4" w:rsidRPr="00197825" w:rsidRDefault="006602C4" w:rsidP="00FB293F">
      <w:pPr>
        <w:tabs>
          <w:tab w:val="left" w:pos="851"/>
        </w:tabs>
      </w:pPr>
      <w:r>
        <w:rPr>
          <w:noProof/>
          <w:lang w:val="en-US"/>
        </w:rPr>
        <w:drawing>
          <wp:inline distT="0" distB="0" distL="0" distR="0" wp14:anchorId="605DF1E3" wp14:editId="25F8DE1E">
            <wp:extent cx="6120765" cy="4126865"/>
            <wp:effectExtent l="0" t="0" r="889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4126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B293F" w:rsidRPr="00197825" w:rsidRDefault="00FB293F" w:rsidP="00FB293F">
      <w:pPr>
        <w:tabs>
          <w:tab w:val="left" w:pos="851"/>
        </w:tabs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FB293F" w:rsidRPr="00197825" w:rsidTr="00040FF3">
        <w:tc>
          <w:tcPr>
            <w:tcW w:w="9629" w:type="dxa"/>
            <w:hideMark/>
          </w:tcPr>
          <w:p w:rsidR="00FB293F" w:rsidRPr="00197825" w:rsidRDefault="00FB293F" w:rsidP="00040FF3">
            <w:pPr>
              <w:jc w:val="center"/>
            </w:pPr>
          </w:p>
        </w:tc>
      </w:tr>
    </w:tbl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347DB1" w:rsidP="006602C4">
      <w:pPr>
        <w:keepNext/>
        <w:outlineLvl w:val="0"/>
        <w:rPr>
          <w:caps/>
        </w:rPr>
      </w:pPr>
      <w:bookmarkStart w:id="6" w:name="_Toc82792992"/>
      <w:r>
        <w:rPr>
          <w:caps/>
          <w:color w:val="000000"/>
        </w:rPr>
        <w:t>Module relatif au modÈ</w:t>
      </w:r>
      <w:r w:rsidR="00063BD6" w:rsidRPr="00197825">
        <w:rPr>
          <w:caps/>
          <w:color w:val="000000"/>
        </w:rPr>
        <w:t>le de principes directeurs d</w:t>
      </w:r>
      <w:r w:rsidR="00E5383B" w:rsidRPr="00197825">
        <w:rPr>
          <w:caps/>
          <w:color w:val="000000"/>
        </w:rPr>
        <w:t>’</w:t>
      </w:r>
      <w:r>
        <w:rPr>
          <w:caps/>
          <w:color w:val="000000"/>
        </w:rPr>
        <w:t>examen fondÉ sur le Web pour É</w:t>
      </w:r>
      <w:r w:rsidR="00063BD6" w:rsidRPr="00197825">
        <w:rPr>
          <w:caps/>
          <w:color w:val="000000"/>
        </w:rPr>
        <w:t>laborer les principes directeurs d</w:t>
      </w:r>
      <w:r w:rsidR="00E5383B" w:rsidRPr="00197825">
        <w:rPr>
          <w:caps/>
          <w:color w:val="000000"/>
        </w:rPr>
        <w:t>’</w:t>
      </w:r>
      <w:r>
        <w:rPr>
          <w:caps/>
          <w:color w:val="000000"/>
        </w:rPr>
        <w:t>examen propres aux diffÉ</w:t>
      </w:r>
      <w:r w:rsidR="00063BD6" w:rsidRPr="00197825">
        <w:rPr>
          <w:caps/>
          <w:color w:val="000000"/>
        </w:rPr>
        <w:t>rents services</w:t>
      </w:r>
      <w:bookmarkEnd w:id="6"/>
    </w:p>
    <w:p w:rsidR="00D84E4E" w:rsidRPr="00197825" w:rsidRDefault="00D84E4E" w:rsidP="006602C4">
      <w:pPr>
        <w:keepNext/>
        <w:ind w:left="1134" w:hanging="567"/>
        <w:contextualSpacing/>
        <w:rPr>
          <w:rFonts w:cs="Arial"/>
        </w:rPr>
      </w:pPr>
    </w:p>
    <w:p w:rsidR="00D84E4E" w:rsidRPr="000B78A8" w:rsidRDefault="00FB293F" w:rsidP="006602C4">
      <w:pPr>
        <w:keepNext/>
      </w:pPr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063BD6" w:rsidRPr="000B78A8">
        <w:t>Le modèle de principes directeurs d</w:t>
      </w:r>
      <w:r w:rsidR="00E5383B" w:rsidRPr="000B78A8">
        <w:t>’</w:t>
      </w:r>
      <w:r w:rsidR="00063BD6" w:rsidRPr="000B78A8">
        <w:t>examen fondé sur le Web et la base de données des caractères approuvés seront transférés vers des serveurs en ligne d</w:t>
      </w:r>
      <w:r w:rsidR="00E5383B" w:rsidRPr="000B78A8">
        <w:t>’</w:t>
      </w:r>
      <w:r w:rsidR="00063BD6" w:rsidRPr="000B78A8">
        <w:t>ici à 2022.</w:t>
      </w:r>
      <w:r w:rsidRPr="000B78A8">
        <w:t xml:space="preserve">  </w:t>
      </w:r>
      <w:r w:rsidR="000D578F" w:rsidRPr="000B78A8">
        <w:t>La migration inclura une restructuration du programme pour répondre aux problèmes signalés par les utilisateu</w:t>
      </w:r>
      <w:r w:rsidR="00197825" w:rsidRPr="000B78A8">
        <w:t>rs.  Un</w:t>
      </w:r>
      <w:r w:rsidR="000D578F" w:rsidRPr="000B78A8">
        <w:t>e fois cette opération achevée, le modèle de principes directeurs d</w:t>
      </w:r>
      <w:r w:rsidR="00E5383B" w:rsidRPr="000B78A8">
        <w:t>’</w:t>
      </w:r>
      <w:r w:rsidR="000D578F" w:rsidRPr="000B78A8">
        <w:t>examen fondé sur le Web permettra d</w:t>
      </w:r>
      <w:r w:rsidR="00E5383B" w:rsidRPr="000B78A8">
        <w:t>’</w:t>
      </w:r>
      <w:r w:rsidR="000D578F" w:rsidRPr="000B78A8">
        <w:t>utiliser la base de données en ligne des caractères pour élaborer les principes directeurs d</w:t>
      </w:r>
      <w:r w:rsidR="00E5383B" w:rsidRPr="000B78A8">
        <w:t>’</w:t>
      </w:r>
      <w:r w:rsidR="000D578F" w:rsidRPr="000B78A8">
        <w:t>examen propres aux différents services dans différentes langues.</w:t>
      </w:r>
      <w:r w:rsidRPr="000B78A8">
        <w:t xml:space="preserve">  </w:t>
      </w:r>
      <w:r w:rsidR="00197825" w:rsidRPr="000B78A8">
        <w:t>I</w:t>
      </w:r>
      <w:r w:rsidR="000D578F" w:rsidRPr="000B78A8">
        <w:t>l</w:t>
      </w:r>
      <w:r w:rsidR="00197825" w:rsidRPr="000B78A8">
        <w:t xml:space="preserve"> </w:t>
      </w:r>
      <w:r w:rsidR="000D578F" w:rsidRPr="000B78A8">
        <w:t>sera rendu compte des questions concernant le modèle de principes directeurs d</w:t>
      </w:r>
      <w:r w:rsidR="00E5383B" w:rsidRPr="000B78A8">
        <w:t>’</w:t>
      </w:r>
      <w:r w:rsidR="000D578F" w:rsidRPr="000B78A8">
        <w:t xml:space="preserve">examen fondé sur le Web dans le </w:t>
      </w:r>
      <w:r w:rsidR="00E5383B" w:rsidRPr="000B78A8">
        <w:t>document</w:t>
      </w:r>
      <w:r w:rsidR="00F34B72" w:rsidRPr="000B78A8">
        <w:t> </w:t>
      </w:r>
      <w:r w:rsidR="00E5383B" w:rsidRPr="000B78A8">
        <w:t>TC</w:t>
      </w:r>
      <w:r w:rsidR="000D578F" w:rsidRPr="000B78A8">
        <w:t xml:space="preserve">/57/12 </w:t>
      </w:r>
      <w:r w:rsidR="00E5383B" w:rsidRPr="000B78A8">
        <w:t>“M</w:t>
      </w:r>
      <w:r w:rsidR="000D578F" w:rsidRPr="000B78A8">
        <w:t>odèle de principes directeurs d</w:t>
      </w:r>
      <w:r w:rsidR="00E5383B" w:rsidRPr="000B78A8">
        <w:t>’</w:t>
      </w:r>
      <w:r w:rsidR="000D578F" w:rsidRPr="000B78A8">
        <w:t>examen fondé sur le We</w:t>
      </w:r>
      <w:r w:rsidR="00E5383B" w:rsidRPr="000B78A8">
        <w:t>b”</w:t>
      </w:r>
      <w:r w:rsidR="000D578F" w:rsidRPr="000B78A8">
        <w:t>.</w:t>
      </w:r>
    </w:p>
    <w:p w:rsidR="00D84E4E" w:rsidRPr="00197825" w:rsidRDefault="00D84E4E" w:rsidP="00FB293F"/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0B78A8" w:rsidRDefault="000D578F" w:rsidP="000D578F">
      <w:pPr>
        <w:keepNext/>
        <w:outlineLvl w:val="0"/>
        <w:rPr>
          <w:caps/>
        </w:rPr>
      </w:pPr>
      <w:bookmarkStart w:id="7" w:name="_Toc82792993"/>
      <w:r w:rsidRPr="000B78A8">
        <w:rPr>
          <w:caps/>
        </w:rPr>
        <w:t>Plateforme permettant d</w:t>
      </w:r>
      <w:r w:rsidR="00E5383B" w:rsidRPr="000B78A8">
        <w:rPr>
          <w:caps/>
        </w:rPr>
        <w:t>’</w:t>
      </w:r>
      <w:r w:rsidR="006602C4">
        <w:rPr>
          <w:caps/>
        </w:rPr>
        <w:t>accÉder aux bases de donnÉ</w:t>
      </w:r>
      <w:r w:rsidRPr="000B78A8">
        <w:rPr>
          <w:caps/>
        </w:rPr>
        <w:t>es des membres de l</w:t>
      </w:r>
      <w:r w:rsidR="00E5383B" w:rsidRPr="000B78A8">
        <w:rPr>
          <w:caps/>
        </w:rPr>
        <w:t>’</w:t>
      </w:r>
      <w:r w:rsidRPr="000B78A8">
        <w:rPr>
          <w:caps/>
        </w:rPr>
        <w:t xml:space="preserve">UPOV </w:t>
      </w:r>
      <w:r w:rsidR="006602C4">
        <w:rPr>
          <w:caps/>
        </w:rPr>
        <w:t>contenant des descriptions variÉ</w:t>
      </w:r>
      <w:r w:rsidRPr="000B78A8">
        <w:rPr>
          <w:caps/>
        </w:rPr>
        <w:t>tales</w:t>
      </w:r>
      <w:bookmarkEnd w:id="7"/>
    </w:p>
    <w:p w:rsidR="00D84E4E" w:rsidRPr="00197825" w:rsidRDefault="00D84E4E" w:rsidP="00FB293F"/>
    <w:p w:rsidR="00E5383B" w:rsidRPr="00197825" w:rsidRDefault="00FB293F" w:rsidP="00A2204D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0D578F" w:rsidRPr="00197825">
        <w:rPr>
          <w:color w:val="000000"/>
        </w:rPr>
        <w:t xml:space="preserve">La mise </w:t>
      </w:r>
      <w:r w:rsidR="000B78A8">
        <w:rPr>
          <w:color w:val="000000"/>
        </w:rPr>
        <w:t>en place</w:t>
      </w:r>
      <w:r w:rsidR="000D578F" w:rsidRPr="00197825">
        <w:rPr>
          <w:color w:val="000000"/>
        </w:rPr>
        <w:t xml:space="preserve"> d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une plateforme permettant d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accéder aux bases de données des membres de l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UPOV contenant des descriptions variétales dépendra de la volonté des membres de l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UPOV d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indiquer les bases de données qu</w:t>
      </w:r>
      <w:r w:rsidR="00E5383B" w:rsidRPr="00197825">
        <w:rPr>
          <w:color w:val="000000"/>
        </w:rPr>
        <w:t>’</w:t>
      </w:r>
      <w:r w:rsidR="000D578F" w:rsidRPr="00197825">
        <w:rPr>
          <w:color w:val="000000"/>
        </w:rPr>
        <w:t>ils souhaitent partag</w:t>
      </w:r>
      <w:r w:rsidR="00197825" w:rsidRPr="00197825">
        <w:rPr>
          <w:color w:val="000000"/>
        </w:rPr>
        <w:t>er.  Le</w:t>
      </w:r>
      <w:r w:rsidR="00A2204D" w:rsidRPr="00197825">
        <w:rPr>
          <w:color w:val="000000"/>
        </w:rPr>
        <w:t xml:space="preserve"> Bureau de l</w:t>
      </w:r>
      <w:r w:rsidR="00E5383B" w:rsidRPr="00197825">
        <w:rPr>
          <w:color w:val="000000"/>
        </w:rPr>
        <w:t>’</w:t>
      </w:r>
      <w:r w:rsidR="00A2204D" w:rsidRPr="00197825">
        <w:rPr>
          <w:color w:val="000000"/>
        </w:rPr>
        <w:t>Union n</w:t>
      </w:r>
      <w:r w:rsidR="00E5383B" w:rsidRPr="00197825">
        <w:rPr>
          <w:color w:val="000000"/>
        </w:rPr>
        <w:t>’</w:t>
      </w:r>
      <w:r w:rsidR="00A2204D" w:rsidRPr="00197825">
        <w:rPr>
          <w:color w:val="000000"/>
        </w:rPr>
        <w:t>a pas reçu de manifestations d</w:t>
      </w:r>
      <w:r w:rsidR="00E5383B" w:rsidRPr="00197825">
        <w:rPr>
          <w:color w:val="000000"/>
        </w:rPr>
        <w:t>’</w:t>
      </w:r>
      <w:r w:rsidR="00A2204D" w:rsidRPr="00197825">
        <w:rPr>
          <w:color w:val="000000"/>
        </w:rPr>
        <w:t xml:space="preserve">intérêt de </w:t>
      </w:r>
      <w:r w:rsidR="000B78A8">
        <w:rPr>
          <w:color w:val="000000"/>
        </w:rPr>
        <w:t xml:space="preserve">la part de </w:t>
      </w:r>
      <w:r w:rsidR="00A2204D" w:rsidRPr="00197825">
        <w:rPr>
          <w:color w:val="000000"/>
        </w:rPr>
        <w:t>membres de l</w:t>
      </w:r>
      <w:r w:rsidR="00E5383B" w:rsidRPr="00197825">
        <w:rPr>
          <w:color w:val="000000"/>
        </w:rPr>
        <w:t>’</w:t>
      </w:r>
      <w:r w:rsidR="00A2204D" w:rsidRPr="00197825">
        <w:rPr>
          <w:color w:val="000000"/>
        </w:rPr>
        <w:t>Union souhait</w:t>
      </w:r>
      <w:r w:rsidR="00264B58">
        <w:rPr>
          <w:color w:val="000000"/>
        </w:rPr>
        <w:t>a</w:t>
      </w:r>
      <w:r w:rsidR="00A2204D" w:rsidRPr="00197825">
        <w:rPr>
          <w:color w:val="000000"/>
        </w:rPr>
        <w:t>nt partager leurs bases de données.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E5383B" w:rsidRPr="00197825" w:rsidRDefault="00A2204D" w:rsidP="00A2204D">
      <w:pPr>
        <w:keepNext/>
        <w:outlineLvl w:val="0"/>
        <w:rPr>
          <w:caps/>
          <w:color w:val="000000"/>
        </w:rPr>
      </w:pPr>
      <w:bookmarkStart w:id="8" w:name="_Toc82792994"/>
      <w:r w:rsidRPr="00197825">
        <w:rPr>
          <w:caps/>
          <w:color w:val="000000"/>
        </w:rPr>
        <w:t>Technologie de la traduction automatique</w:t>
      </w:r>
      <w:bookmarkEnd w:id="8"/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FB293F" w:rsidP="00AC55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AC553F" w:rsidRPr="00197825">
        <w:rPr>
          <w:snapToGrid w:val="0"/>
          <w:color w:val="000000"/>
        </w:rPr>
        <w:t>À sa cinquante</w:t>
      </w:r>
      <w:r w:rsidR="00E5383B" w:rsidRPr="00197825">
        <w:rPr>
          <w:snapToGrid w:val="0"/>
          <w:color w:val="000000"/>
        </w:rPr>
        <w:t>-</w:t>
      </w:r>
      <w:r w:rsidR="00AC553F" w:rsidRPr="00197825">
        <w:rPr>
          <w:snapToGrid w:val="0"/>
          <w:color w:val="000000"/>
        </w:rPr>
        <w:t>six</w:t>
      </w:r>
      <w:r w:rsidR="00E5383B" w:rsidRPr="00197825">
        <w:rPr>
          <w:snapToGrid w:val="0"/>
          <w:color w:val="000000"/>
        </w:rPr>
        <w:t>ième session</w:t>
      </w:r>
      <w:r w:rsidR="00AC553F" w:rsidRPr="00197825">
        <w:rPr>
          <w:snapToGrid w:val="0"/>
          <w:color w:val="000000"/>
        </w:rPr>
        <w:t>, le</w:t>
      </w:r>
      <w:r w:rsidR="00E5383B" w:rsidRPr="00197825">
        <w:rPr>
          <w:snapToGrid w:val="0"/>
          <w:color w:val="000000"/>
        </w:rPr>
        <w:t> TC</w:t>
      </w:r>
      <w:r w:rsidR="00AC553F" w:rsidRPr="00197825">
        <w:rPr>
          <w:snapToGrid w:val="0"/>
          <w:color w:val="000000"/>
        </w:rPr>
        <w:t xml:space="preserve"> a </w:t>
      </w:r>
      <w:r w:rsidR="003E1099">
        <w:rPr>
          <w:snapToGrid w:val="0"/>
          <w:color w:val="000000"/>
        </w:rPr>
        <w:t xml:space="preserve">pris note du potentiel de </w:t>
      </w:r>
      <w:r w:rsidR="00AC553F" w:rsidRPr="00197825">
        <w:rPr>
          <w:snapToGrid w:val="0"/>
          <w:color w:val="000000"/>
        </w:rPr>
        <w:t xml:space="preserve">la technologie de la traduction automatique </w:t>
      </w:r>
      <w:r w:rsidR="003E1099">
        <w:rPr>
          <w:snapToGrid w:val="0"/>
          <w:color w:val="000000"/>
        </w:rPr>
        <w:t>pour</w:t>
      </w:r>
      <w:r w:rsidR="00AC553F" w:rsidRPr="00197825">
        <w:rPr>
          <w:snapToGrid w:val="0"/>
          <w:color w:val="000000"/>
        </w:rPr>
        <w:t xml:space="preserve"> réduire les coûts de traduction des documents de l</w:t>
      </w:r>
      <w:r w:rsidR="00E5383B" w:rsidRPr="00197825">
        <w:rPr>
          <w:snapToGrid w:val="0"/>
          <w:color w:val="000000"/>
        </w:rPr>
        <w:t>’</w:t>
      </w:r>
      <w:r w:rsidR="00AC553F" w:rsidRPr="00197825">
        <w:rPr>
          <w:snapToGrid w:val="0"/>
          <w:color w:val="000000"/>
        </w:rPr>
        <w:t>UPOV dans les langues de l</w:t>
      </w:r>
      <w:r w:rsidR="00E5383B" w:rsidRPr="00197825">
        <w:rPr>
          <w:snapToGrid w:val="0"/>
          <w:color w:val="000000"/>
        </w:rPr>
        <w:t>’</w:t>
      </w:r>
      <w:r w:rsidR="00AC553F" w:rsidRPr="00197825">
        <w:rPr>
          <w:snapToGrid w:val="0"/>
          <w:color w:val="000000"/>
        </w:rPr>
        <w:t>UPOV et produire des documents de l</w:t>
      </w:r>
      <w:r w:rsidR="00E5383B" w:rsidRPr="00197825">
        <w:rPr>
          <w:snapToGrid w:val="0"/>
          <w:color w:val="000000"/>
        </w:rPr>
        <w:t>’</w:t>
      </w:r>
      <w:r w:rsidR="00AC553F" w:rsidRPr="00197825">
        <w:rPr>
          <w:snapToGrid w:val="0"/>
          <w:color w:val="000000"/>
        </w:rPr>
        <w:t xml:space="preserve">UPOV dans un plus grand nombre de langues (voir le </w:t>
      </w:r>
      <w:r w:rsidR="00E5383B" w:rsidRPr="00197825">
        <w:rPr>
          <w:snapToGrid w:val="0"/>
          <w:color w:val="000000"/>
        </w:rPr>
        <w:t>paragraphe 4</w:t>
      </w:r>
      <w:r w:rsidR="00AC553F" w:rsidRPr="00197825">
        <w:rPr>
          <w:snapToGrid w:val="0"/>
          <w:color w:val="000000"/>
        </w:rPr>
        <w:t xml:space="preserve">2 du </w:t>
      </w:r>
      <w:r w:rsidR="00E5383B" w:rsidRPr="00197825">
        <w:rPr>
          <w:snapToGrid w:val="0"/>
          <w:color w:val="000000"/>
        </w:rPr>
        <w:t>document</w:t>
      </w:r>
      <w:r w:rsidR="00F34B72">
        <w:rPr>
          <w:snapToGrid w:val="0"/>
          <w:color w:val="000000"/>
        </w:rPr>
        <w:t> </w:t>
      </w:r>
      <w:r w:rsidR="00E5383B" w:rsidRPr="00197825">
        <w:rPr>
          <w:snapToGrid w:val="0"/>
          <w:color w:val="000000"/>
        </w:rPr>
        <w:t>TC</w:t>
      </w:r>
      <w:r w:rsidR="00AC553F" w:rsidRPr="00197825">
        <w:rPr>
          <w:snapToGrid w:val="0"/>
          <w:color w:val="000000"/>
        </w:rPr>
        <w:t xml:space="preserve">/56/22 </w:t>
      </w:r>
      <w:r w:rsidR="00E5383B" w:rsidRPr="00197825">
        <w:rPr>
          <w:snapToGrid w:val="0"/>
          <w:color w:val="000000"/>
        </w:rPr>
        <w:t>“R</w:t>
      </w:r>
      <w:r w:rsidR="00AC553F" w:rsidRPr="00197825">
        <w:rPr>
          <w:snapToGrid w:val="0"/>
          <w:color w:val="000000"/>
        </w:rPr>
        <w:t>ésultat de l</w:t>
      </w:r>
      <w:r w:rsidR="00E5383B" w:rsidRPr="00197825">
        <w:rPr>
          <w:snapToGrid w:val="0"/>
          <w:color w:val="000000"/>
        </w:rPr>
        <w:t>’</w:t>
      </w:r>
      <w:r w:rsidR="00AC553F" w:rsidRPr="00197825">
        <w:rPr>
          <w:snapToGrid w:val="0"/>
          <w:color w:val="000000"/>
        </w:rPr>
        <w:t>examen des documents par correspondanc</w:t>
      </w:r>
      <w:r w:rsidR="00E5383B" w:rsidRPr="00197825">
        <w:rPr>
          <w:snapToGrid w:val="0"/>
          <w:color w:val="000000"/>
        </w:rPr>
        <w:t>e”</w:t>
      </w:r>
      <w:r w:rsidR="00AC553F" w:rsidRPr="00197825">
        <w:rPr>
          <w:snapToGrid w:val="0"/>
          <w:color w:val="000000"/>
        </w:rPr>
        <w:t>).</w:t>
      </w:r>
    </w:p>
    <w:p w:rsidR="00D84E4E" w:rsidRPr="00197825" w:rsidRDefault="00D84E4E" w:rsidP="00FB293F">
      <w:pPr>
        <w:tabs>
          <w:tab w:val="left" w:pos="851"/>
        </w:tabs>
        <w:contextualSpacing/>
        <w:rPr>
          <w:rFonts w:cs="Arial"/>
        </w:rPr>
      </w:pPr>
    </w:p>
    <w:p w:rsidR="00D84E4E" w:rsidRPr="00197825" w:rsidRDefault="00FB293F" w:rsidP="00AC553F">
      <w:pPr>
        <w:tabs>
          <w:tab w:val="left" w:pos="567"/>
        </w:tabs>
        <w:contextualSpacing/>
        <w:rPr>
          <w:rFonts w:cs="Arial"/>
        </w:rPr>
      </w:pPr>
      <w:r w:rsidRPr="00197825">
        <w:rPr>
          <w:rFonts w:cs="Arial"/>
        </w:rPr>
        <w:fldChar w:fldCharType="begin"/>
      </w:r>
      <w:r w:rsidRPr="00197825">
        <w:rPr>
          <w:rFonts w:cs="Arial"/>
        </w:rPr>
        <w:instrText xml:space="preserve"> AUTONUM  </w:instrText>
      </w:r>
      <w:r w:rsidRPr="00197825">
        <w:rPr>
          <w:rFonts w:cs="Arial"/>
        </w:rPr>
        <w:fldChar w:fldCharType="end"/>
      </w:r>
      <w:r w:rsidRPr="00197825">
        <w:rPr>
          <w:rFonts w:cs="Arial"/>
        </w:rPr>
        <w:tab/>
      </w:r>
      <w:r w:rsidR="00AC553F" w:rsidRPr="00197825">
        <w:rPr>
          <w:rFonts w:cs="Arial"/>
          <w:color w:val="000000"/>
        </w:rPr>
        <w:t xml:space="preserve">Les progrès rapides de la technologie de </w:t>
      </w:r>
      <w:r w:rsidR="003E1099">
        <w:rPr>
          <w:rFonts w:cs="Arial"/>
          <w:color w:val="000000"/>
        </w:rPr>
        <w:t xml:space="preserve">la </w:t>
      </w:r>
      <w:r w:rsidR="00AC553F" w:rsidRPr="00197825">
        <w:rPr>
          <w:rFonts w:cs="Arial"/>
          <w:color w:val="000000"/>
        </w:rPr>
        <w:t>traduction automatique offrent de nouvelles possibilités pour réduire les coûts de traduction des documents de l</w:t>
      </w:r>
      <w:r w:rsidR="00E5383B" w:rsidRPr="00197825">
        <w:rPr>
          <w:rFonts w:cs="Arial"/>
          <w:color w:val="000000"/>
        </w:rPr>
        <w:t>’</w:t>
      </w:r>
      <w:r w:rsidR="00AC553F" w:rsidRPr="00197825">
        <w:rPr>
          <w:rFonts w:cs="Arial"/>
          <w:color w:val="000000"/>
        </w:rPr>
        <w:t>UPOV dans les langues de travail de l</w:t>
      </w:r>
      <w:r w:rsidR="00E5383B" w:rsidRPr="00197825">
        <w:rPr>
          <w:rFonts w:cs="Arial"/>
          <w:color w:val="000000"/>
        </w:rPr>
        <w:t>’</w:t>
      </w:r>
      <w:r w:rsidR="00AC553F" w:rsidRPr="00197825">
        <w:rPr>
          <w:rFonts w:cs="Arial"/>
          <w:color w:val="000000"/>
        </w:rPr>
        <w:t>Union et proposer les documents de l</w:t>
      </w:r>
      <w:r w:rsidR="00E5383B" w:rsidRPr="00197825">
        <w:rPr>
          <w:rFonts w:cs="Arial"/>
          <w:color w:val="000000"/>
        </w:rPr>
        <w:t>’</w:t>
      </w:r>
      <w:r w:rsidR="00AC553F" w:rsidRPr="00197825">
        <w:rPr>
          <w:rFonts w:cs="Arial"/>
          <w:color w:val="000000"/>
        </w:rPr>
        <w:t xml:space="preserve">UPOV dans un plus </w:t>
      </w:r>
      <w:r w:rsidR="003E1099">
        <w:rPr>
          <w:rFonts w:cs="Arial"/>
          <w:color w:val="000000"/>
        </w:rPr>
        <w:t>grand nombre de</w:t>
      </w:r>
      <w:r w:rsidR="00AC553F" w:rsidRPr="00197825">
        <w:rPr>
          <w:rFonts w:cs="Arial"/>
          <w:color w:val="000000"/>
        </w:rPr>
        <w:t xml:space="preserve"> langues, sous réserve des ressources disponibl</w:t>
      </w:r>
      <w:r w:rsidR="00197825" w:rsidRPr="00197825">
        <w:rPr>
          <w:rFonts w:cs="Arial"/>
          <w:color w:val="000000"/>
        </w:rPr>
        <w:t>es.  L</w:t>
      </w:r>
      <w:r w:rsidR="00590A79">
        <w:rPr>
          <w:rFonts w:cs="Arial"/>
          <w:color w:val="000000"/>
        </w:rPr>
        <w:t xml:space="preserve">a possibilité d’utiliser </w:t>
      </w:r>
      <w:r w:rsidR="00AC553F" w:rsidRPr="00197825">
        <w:rPr>
          <w:rFonts w:cs="Arial"/>
          <w:color w:val="000000"/>
        </w:rPr>
        <w:t xml:space="preserve">la technologie de la traduction automatique est </w:t>
      </w:r>
      <w:r w:rsidR="00590A79">
        <w:rPr>
          <w:rFonts w:cs="Arial"/>
          <w:color w:val="000000"/>
        </w:rPr>
        <w:t xml:space="preserve">examinée </w:t>
      </w:r>
      <w:r w:rsidR="00AC553F" w:rsidRPr="00197825">
        <w:rPr>
          <w:rFonts w:cs="Arial"/>
          <w:color w:val="000000"/>
        </w:rPr>
        <w:t>dans le cadre d</w:t>
      </w:r>
      <w:r w:rsidR="00E5383B" w:rsidRPr="00197825">
        <w:rPr>
          <w:rFonts w:cs="Arial"/>
          <w:color w:val="000000"/>
        </w:rPr>
        <w:t>’</w:t>
      </w:r>
      <w:r w:rsidR="00AC553F" w:rsidRPr="00197825">
        <w:rPr>
          <w:rFonts w:cs="Arial"/>
          <w:color w:val="000000"/>
        </w:rPr>
        <w:t>une révision de la politique de l</w:t>
      </w:r>
      <w:r w:rsidR="00E5383B" w:rsidRPr="00197825">
        <w:rPr>
          <w:rFonts w:cs="Arial"/>
          <w:color w:val="000000"/>
        </w:rPr>
        <w:t>’</w:t>
      </w:r>
      <w:r w:rsidR="00AC553F" w:rsidRPr="00197825">
        <w:rPr>
          <w:rFonts w:cs="Arial"/>
          <w:color w:val="000000"/>
        </w:rPr>
        <w:t>UPOV en matière de traduction.</w:t>
      </w:r>
    </w:p>
    <w:p w:rsidR="00D84E4E" w:rsidRPr="00197825" w:rsidRDefault="00D84E4E" w:rsidP="00FB293F"/>
    <w:p w:rsidR="00D84E4E" w:rsidRPr="00197825" w:rsidRDefault="00D84E4E" w:rsidP="00FB293F">
      <w:pPr>
        <w:rPr>
          <w:u w:val="single"/>
        </w:rPr>
      </w:pPr>
    </w:p>
    <w:p w:rsidR="00D84E4E" w:rsidRPr="0093249B" w:rsidRDefault="00AC553F" w:rsidP="00AC553F">
      <w:pPr>
        <w:keepNext/>
        <w:outlineLvl w:val="0"/>
        <w:rPr>
          <w:caps/>
        </w:rPr>
      </w:pPr>
      <w:bookmarkStart w:id="9" w:name="_Toc82792995"/>
      <w:r w:rsidRPr="0093249B">
        <w:rPr>
          <w:caps/>
        </w:rPr>
        <w:t>Utilisation</w:t>
      </w:r>
      <w:r w:rsidR="00E5383B" w:rsidRPr="0093249B">
        <w:rPr>
          <w:caps/>
        </w:rPr>
        <w:t xml:space="preserve"> des TWP</w:t>
      </w:r>
      <w:r w:rsidRPr="0093249B">
        <w:rPr>
          <w:caps/>
        </w:rPr>
        <w:t xml:space="preserve"> </w:t>
      </w:r>
      <w:r w:rsidR="006602C4">
        <w:rPr>
          <w:caps/>
        </w:rPr>
        <w:t>pour un renforcement de la coopÉ</w:t>
      </w:r>
      <w:r w:rsidRPr="0093249B">
        <w:rPr>
          <w:caps/>
        </w:rPr>
        <w:t>ration</w:t>
      </w:r>
      <w:bookmarkEnd w:id="9"/>
    </w:p>
    <w:p w:rsidR="00D84E4E" w:rsidRPr="0093249B" w:rsidRDefault="00D84E4E" w:rsidP="00FB293F">
      <w:pPr>
        <w:keepNext/>
      </w:pPr>
    </w:p>
    <w:p w:rsidR="00E5383B" w:rsidRPr="0093249B" w:rsidRDefault="00FB293F" w:rsidP="00AC553F">
      <w:pPr>
        <w:keepNext/>
      </w:pPr>
      <w:r w:rsidRPr="0093249B">
        <w:fldChar w:fldCharType="begin"/>
      </w:r>
      <w:r w:rsidRPr="0093249B">
        <w:instrText xml:space="preserve"> AUTONUM  </w:instrText>
      </w:r>
      <w:r w:rsidRPr="0093249B">
        <w:fldChar w:fldCharType="end"/>
      </w:r>
      <w:r w:rsidRPr="0093249B">
        <w:tab/>
      </w:r>
      <w:r w:rsidR="00AC553F" w:rsidRPr="0093249B">
        <w:t>À sa cinquante</w:t>
      </w:r>
      <w:r w:rsidR="00E5383B" w:rsidRPr="0093249B">
        <w:t>-</w:t>
      </w:r>
      <w:r w:rsidR="00AC553F" w:rsidRPr="0093249B">
        <w:t>cinqu</w:t>
      </w:r>
      <w:r w:rsidR="00E5383B" w:rsidRPr="0093249B">
        <w:t>ième session</w:t>
      </w:r>
      <w:r w:rsidR="00AC553F" w:rsidRPr="0093249B">
        <w:t>, le</w:t>
      </w:r>
      <w:r w:rsidR="00E5383B" w:rsidRPr="0093249B">
        <w:t> TC</w:t>
      </w:r>
      <w:r w:rsidR="00AC553F" w:rsidRPr="0093249B">
        <w:t xml:space="preserve"> a noté que les sessions</w:t>
      </w:r>
      <w:r w:rsidR="00E5383B" w:rsidRPr="0093249B">
        <w:t xml:space="preserve"> des TWP</w:t>
      </w:r>
      <w:r w:rsidR="00AC553F" w:rsidRPr="0093249B">
        <w:t xml:space="preserve"> pourraient être l</w:t>
      </w:r>
      <w:r w:rsidR="00E5383B" w:rsidRPr="0093249B">
        <w:t>’</w:t>
      </w:r>
      <w:r w:rsidR="00AC553F" w:rsidRPr="0093249B">
        <w:t>occasion pour les experts de renforcer la collaboration et l</w:t>
      </w:r>
      <w:r w:rsidR="00E5383B" w:rsidRPr="0093249B">
        <w:t>’</w:t>
      </w:r>
      <w:r w:rsidR="00AC553F" w:rsidRPr="0093249B">
        <w:t>échange d</w:t>
      </w:r>
      <w:r w:rsidR="00E5383B" w:rsidRPr="0093249B">
        <w:t>’</w:t>
      </w:r>
      <w:r w:rsidR="00AC553F" w:rsidRPr="0093249B">
        <w:t>informations et il est convenu que les sessions</w:t>
      </w:r>
      <w:r w:rsidR="00E5383B" w:rsidRPr="0093249B">
        <w:t xml:space="preserve"> des TWP</w:t>
      </w:r>
      <w:r w:rsidR="00AC553F" w:rsidRPr="0093249B">
        <w:t xml:space="preserve"> devraient être utilisées pour intensifier la coopération entre membres.</w:t>
      </w:r>
    </w:p>
    <w:p w:rsidR="00D84E4E" w:rsidRPr="00197825" w:rsidRDefault="00D84E4E" w:rsidP="00FB293F"/>
    <w:p w:rsidR="00D84E4E" w:rsidRPr="00197825" w:rsidRDefault="00FB293F" w:rsidP="00385322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385322" w:rsidRPr="00197825">
        <w:rPr>
          <w:color w:val="000000"/>
        </w:rPr>
        <w:t>Les mesures visant à renforcer la coopération entre les experts lors des sessions</w:t>
      </w:r>
      <w:r w:rsidR="00E5383B" w:rsidRPr="00197825">
        <w:rPr>
          <w:color w:val="000000"/>
        </w:rPr>
        <w:t xml:space="preserve"> des TWP</w:t>
      </w:r>
      <w:r w:rsidR="00385322" w:rsidRPr="00197825">
        <w:rPr>
          <w:color w:val="000000"/>
        </w:rPr>
        <w:t xml:space="preserve"> sont examinées dans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385322" w:rsidRPr="00197825">
        <w:rPr>
          <w:color w:val="000000"/>
        </w:rPr>
        <w:t xml:space="preserve">/57/10 </w:t>
      </w:r>
      <w:r w:rsidR="00F34B72">
        <w:rPr>
          <w:color w:val="000000"/>
        </w:rPr>
        <w:t>“</w:t>
      </w:r>
      <w:r w:rsidR="00385322" w:rsidRPr="00197825">
        <w:rPr>
          <w:color w:val="000000"/>
        </w:rPr>
        <w:t>Renforcement de la participation aux travaux du</w:t>
      </w:r>
      <w:r w:rsidR="00E5383B" w:rsidRPr="00197825">
        <w:rPr>
          <w:color w:val="000000"/>
        </w:rPr>
        <w:t> TC</w:t>
      </w:r>
      <w:r w:rsidR="00385322" w:rsidRPr="00197825">
        <w:rPr>
          <w:color w:val="000000"/>
        </w:rPr>
        <w:t xml:space="preserve"> et des groupes de travail technique</w:t>
      </w:r>
      <w:r w:rsidR="00E5383B" w:rsidRPr="00197825">
        <w:rPr>
          <w:color w:val="000000"/>
        </w:rPr>
        <w:t>s”</w:t>
      </w:r>
      <w:r w:rsidR="00385322" w:rsidRPr="00197825">
        <w:rPr>
          <w:color w:val="000000"/>
        </w:rPr>
        <w:t>.</w:t>
      </w:r>
    </w:p>
    <w:p w:rsidR="00D84E4E" w:rsidRPr="0093249B" w:rsidRDefault="00D84E4E" w:rsidP="00FB293F"/>
    <w:p w:rsidR="00D84E4E" w:rsidRPr="0093249B" w:rsidRDefault="00D84E4E" w:rsidP="00FB293F"/>
    <w:p w:rsidR="00E5383B" w:rsidRPr="0093249B" w:rsidRDefault="006602C4" w:rsidP="00385322">
      <w:pPr>
        <w:pStyle w:val="Heading1"/>
        <w:rPr>
          <w:lang w:val="fr-FR"/>
        </w:rPr>
      </w:pPr>
      <w:bookmarkStart w:id="10" w:name="_Toc82792996"/>
      <w:r>
        <w:rPr>
          <w:lang w:val="fr-FR"/>
        </w:rPr>
        <w:t>Informations À</w:t>
      </w:r>
      <w:r w:rsidR="00385322" w:rsidRPr="0093249B">
        <w:rPr>
          <w:lang w:val="fr-FR"/>
        </w:rPr>
        <w:t xml:space="preserve"> fournir en relation avec les rapports d</w:t>
      </w:r>
      <w:r w:rsidR="00E5383B" w:rsidRPr="0093249B">
        <w:rPr>
          <w:lang w:val="fr-FR"/>
        </w:rPr>
        <w:t>’</w:t>
      </w:r>
      <w:r w:rsidR="00385322" w:rsidRPr="0093249B">
        <w:rPr>
          <w:lang w:val="fr-FR"/>
        </w:rPr>
        <w:t>examen</w:t>
      </w:r>
      <w:r w:rsidR="00B73DA8" w:rsidRPr="0093249B">
        <w:rPr>
          <w:lang w:val="fr-FR"/>
        </w:rPr>
        <w:t> </w:t>
      </w:r>
      <w:r w:rsidR="00385322" w:rsidRPr="0093249B">
        <w:rPr>
          <w:lang w:val="fr-FR"/>
        </w:rPr>
        <w:t>DHS</w:t>
      </w:r>
      <w:bookmarkEnd w:id="10"/>
    </w:p>
    <w:p w:rsidR="00D84E4E" w:rsidRPr="00197825" w:rsidRDefault="00D84E4E" w:rsidP="00FB293F">
      <w:pPr>
        <w:keepNext/>
        <w:tabs>
          <w:tab w:val="left" w:pos="567"/>
          <w:tab w:val="left" w:pos="1134"/>
          <w:tab w:val="left" w:pos="1701"/>
          <w:tab w:val="left" w:pos="5954"/>
        </w:tabs>
      </w:pPr>
    </w:p>
    <w:p w:rsidR="00D84E4E" w:rsidRPr="00197825" w:rsidRDefault="00FB293F" w:rsidP="009117CB">
      <w:pPr>
        <w:keepNext/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9117CB" w:rsidRPr="00197825">
        <w:rPr>
          <w:snapToGrid w:val="0"/>
          <w:color w:val="000000"/>
        </w:rPr>
        <w:t>À sa cinquante</w:t>
      </w:r>
      <w:r w:rsidR="00E5383B" w:rsidRPr="00197825">
        <w:rPr>
          <w:snapToGrid w:val="0"/>
          <w:color w:val="000000"/>
        </w:rPr>
        <w:t>-</w:t>
      </w:r>
      <w:r w:rsidR="009117CB" w:rsidRPr="00197825">
        <w:rPr>
          <w:snapToGrid w:val="0"/>
          <w:color w:val="000000"/>
        </w:rPr>
        <w:t>six</w:t>
      </w:r>
      <w:r w:rsidR="00E5383B" w:rsidRPr="00197825">
        <w:rPr>
          <w:snapToGrid w:val="0"/>
          <w:color w:val="000000"/>
        </w:rPr>
        <w:t>ième session</w:t>
      </w:r>
      <w:r w:rsidR="009117CB" w:rsidRPr="00197825">
        <w:rPr>
          <w:snapToGrid w:val="0"/>
          <w:color w:val="000000"/>
        </w:rPr>
        <w:t>, le</w:t>
      </w:r>
      <w:r w:rsidR="00E5383B" w:rsidRPr="00197825">
        <w:rPr>
          <w:snapToGrid w:val="0"/>
          <w:color w:val="000000"/>
        </w:rPr>
        <w:t> TC</w:t>
      </w:r>
      <w:r w:rsidR="009117CB" w:rsidRPr="00197825">
        <w:rPr>
          <w:snapToGrid w:val="0"/>
          <w:color w:val="000000"/>
        </w:rPr>
        <w:t xml:space="preserve"> est convenu de réviser le document TGP/5 “Expérience et coopération en matière d</w:t>
      </w:r>
      <w:r w:rsidR="00E5383B" w:rsidRPr="00197825">
        <w:rPr>
          <w:snapToGrid w:val="0"/>
          <w:color w:val="000000"/>
        </w:rPr>
        <w:t>’</w:t>
      </w:r>
      <w:r w:rsidR="009117CB" w:rsidRPr="00197825">
        <w:rPr>
          <w:snapToGrid w:val="0"/>
          <w:color w:val="000000"/>
        </w:rPr>
        <w:t>examen</w:t>
      </w:r>
      <w:r w:rsidR="00B73DA8" w:rsidRPr="00197825">
        <w:rPr>
          <w:snapToGrid w:val="0"/>
          <w:color w:val="000000"/>
        </w:rPr>
        <w:t> </w:t>
      </w:r>
      <w:r w:rsidR="009117CB" w:rsidRPr="00197825">
        <w:rPr>
          <w:snapToGrid w:val="0"/>
          <w:color w:val="000000"/>
        </w:rPr>
        <w:t xml:space="preserve">DHS”, </w:t>
      </w:r>
      <w:r w:rsidR="00E5383B" w:rsidRPr="00197825">
        <w:rPr>
          <w:snapToGrid w:val="0"/>
          <w:color w:val="000000"/>
        </w:rPr>
        <w:t>section 6</w:t>
      </w:r>
      <w:r w:rsidR="00F34B72">
        <w:rPr>
          <w:snapToGrid w:val="0"/>
          <w:color w:val="000000"/>
        </w:rPr>
        <w:t> </w:t>
      </w:r>
      <w:r w:rsidR="009117CB" w:rsidRPr="00197825">
        <w:rPr>
          <w:snapToGrid w:val="0"/>
          <w:color w:val="000000"/>
        </w:rPr>
        <w:t>“Rapport UPOV d</w:t>
      </w:r>
      <w:r w:rsidR="00E5383B" w:rsidRPr="00197825">
        <w:rPr>
          <w:snapToGrid w:val="0"/>
          <w:color w:val="000000"/>
        </w:rPr>
        <w:t>’</w:t>
      </w:r>
      <w:r w:rsidR="009117CB" w:rsidRPr="00197825">
        <w:rPr>
          <w:snapToGrid w:val="0"/>
          <w:color w:val="000000"/>
        </w:rPr>
        <w:t>examen technique et Formulaire UPOV de description variétale”, afin d</w:t>
      </w:r>
      <w:r w:rsidR="00E5383B" w:rsidRPr="00197825">
        <w:rPr>
          <w:snapToGrid w:val="0"/>
          <w:color w:val="000000"/>
        </w:rPr>
        <w:t>’</w:t>
      </w:r>
      <w:r w:rsidR="009117CB" w:rsidRPr="00197825">
        <w:rPr>
          <w:snapToGrid w:val="0"/>
          <w:color w:val="000000"/>
        </w:rPr>
        <w:t>inclure des informations additionnelles dans les rapports d</w:t>
      </w:r>
      <w:r w:rsidR="00E5383B" w:rsidRPr="00197825">
        <w:rPr>
          <w:snapToGrid w:val="0"/>
          <w:color w:val="000000"/>
        </w:rPr>
        <w:t>’</w:t>
      </w:r>
      <w:r w:rsidR="009117CB" w:rsidRPr="00197825">
        <w:rPr>
          <w:snapToGrid w:val="0"/>
          <w:color w:val="000000"/>
        </w:rPr>
        <w:t>examen</w:t>
      </w:r>
      <w:r w:rsidR="00B73DA8" w:rsidRPr="00197825">
        <w:rPr>
          <w:snapToGrid w:val="0"/>
          <w:color w:val="000000"/>
        </w:rPr>
        <w:t> </w:t>
      </w:r>
      <w:r w:rsidR="009117CB" w:rsidRPr="00197825">
        <w:rPr>
          <w:snapToGrid w:val="0"/>
          <w:color w:val="000000"/>
        </w:rPr>
        <w:t xml:space="preserve">DHS </w:t>
      </w:r>
      <w:r w:rsidR="0093249B">
        <w:rPr>
          <w:snapToGrid w:val="0"/>
          <w:color w:val="000000"/>
        </w:rPr>
        <w:t xml:space="preserve">pour </w:t>
      </w:r>
      <w:r w:rsidR="009117CB" w:rsidRPr="00197825">
        <w:rPr>
          <w:snapToGrid w:val="0"/>
          <w:color w:val="000000"/>
        </w:rPr>
        <w:t xml:space="preserve">(voir le </w:t>
      </w:r>
      <w:r w:rsidR="00E5383B" w:rsidRPr="00197825">
        <w:rPr>
          <w:snapToGrid w:val="0"/>
          <w:color w:val="000000"/>
        </w:rPr>
        <w:t>paragraphe 4</w:t>
      </w:r>
      <w:r w:rsidR="009117CB" w:rsidRPr="00197825">
        <w:rPr>
          <w:snapToGrid w:val="0"/>
          <w:color w:val="000000"/>
        </w:rPr>
        <w:t xml:space="preserve">3 du </w:t>
      </w:r>
      <w:r w:rsidR="00E5383B" w:rsidRPr="00197825">
        <w:rPr>
          <w:snapToGrid w:val="0"/>
          <w:color w:val="000000"/>
        </w:rPr>
        <w:t>document</w:t>
      </w:r>
      <w:r w:rsidR="00F34B72">
        <w:rPr>
          <w:snapToGrid w:val="0"/>
          <w:color w:val="000000"/>
        </w:rPr>
        <w:t> </w:t>
      </w:r>
      <w:r w:rsidR="00E5383B" w:rsidRPr="00197825">
        <w:rPr>
          <w:snapToGrid w:val="0"/>
          <w:color w:val="000000"/>
        </w:rPr>
        <w:t>TC</w:t>
      </w:r>
      <w:r w:rsidR="009117CB" w:rsidRPr="00197825">
        <w:rPr>
          <w:snapToGrid w:val="0"/>
          <w:color w:val="000000"/>
        </w:rPr>
        <w:t xml:space="preserve">/56/22 </w:t>
      </w:r>
      <w:r w:rsidR="00F34B72">
        <w:rPr>
          <w:snapToGrid w:val="0"/>
          <w:color w:val="000000"/>
        </w:rPr>
        <w:t>“</w:t>
      </w:r>
      <w:r w:rsidR="009117CB" w:rsidRPr="00197825">
        <w:rPr>
          <w:snapToGrid w:val="0"/>
          <w:color w:val="000000"/>
        </w:rPr>
        <w:t>Résultat de l</w:t>
      </w:r>
      <w:r w:rsidR="00E5383B" w:rsidRPr="00197825">
        <w:rPr>
          <w:snapToGrid w:val="0"/>
          <w:color w:val="000000"/>
        </w:rPr>
        <w:t>’</w:t>
      </w:r>
      <w:r w:rsidR="009117CB" w:rsidRPr="00197825">
        <w:rPr>
          <w:snapToGrid w:val="0"/>
          <w:color w:val="000000"/>
        </w:rPr>
        <w:t>examen des documents par correspondance”)</w:t>
      </w:r>
      <w:r w:rsidR="00E5383B" w:rsidRPr="00197825">
        <w:rPr>
          <w:snapToGrid w:val="0"/>
          <w:color w:val="000000"/>
        </w:rPr>
        <w:t> :</w:t>
      </w:r>
    </w:p>
    <w:p w:rsidR="00D84E4E" w:rsidRPr="0093249B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93249B" w:rsidRDefault="006A145D" w:rsidP="006A145D">
      <w:pPr>
        <w:pStyle w:val="ListParagraph"/>
        <w:numPr>
          <w:ilvl w:val="0"/>
          <w:numId w:val="2"/>
        </w:numPr>
        <w:spacing w:after="200" w:line="276" w:lineRule="auto"/>
        <w:ind w:hanging="513"/>
        <w:jc w:val="left"/>
        <w:rPr>
          <w:lang w:val="fr-FR"/>
        </w:rPr>
      </w:pPr>
      <w:proofErr w:type="gramStart"/>
      <w:r w:rsidRPr="0093249B">
        <w:rPr>
          <w:lang w:val="fr-FR"/>
        </w:rPr>
        <w:t>fournir</w:t>
      </w:r>
      <w:proofErr w:type="gramEnd"/>
      <w:r w:rsidRPr="0093249B">
        <w:rPr>
          <w:lang w:val="fr-FR"/>
        </w:rPr>
        <w:t xml:space="preserve"> des informations sur les variétés figurant dans la collection de variétés</w:t>
      </w:r>
    </w:p>
    <w:p w:rsidR="00D84E4E" w:rsidRPr="0093249B" w:rsidRDefault="006A145D" w:rsidP="006A145D">
      <w:pPr>
        <w:pStyle w:val="ListParagraph"/>
        <w:numPr>
          <w:ilvl w:val="0"/>
          <w:numId w:val="2"/>
        </w:numPr>
        <w:spacing w:after="200" w:line="276" w:lineRule="auto"/>
        <w:ind w:hanging="513"/>
        <w:jc w:val="left"/>
        <w:rPr>
          <w:lang w:val="fr-FR"/>
        </w:rPr>
      </w:pPr>
      <w:proofErr w:type="gramStart"/>
      <w:r w:rsidRPr="0093249B">
        <w:rPr>
          <w:lang w:val="fr-FR"/>
        </w:rPr>
        <w:t>indiquer</w:t>
      </w:r>
      <w:proofErr w:type="gramEnd"/>
      <w:r w:rsidRPr="0093249B">
        <w:rPr>
          <w:lang w:val="fr-FR"/>
        </w:rPr>
        <w:t xml:space="preserve"> les variétés prises en considération dans l</w:t>
      </w:r>
      <w:r w:rsidR="00E5383B" w:rsidRPr="0093249B">
        <w:rPr>
          <w:lang w:val="fr-FR"/>
        </w:rPr>
        <w:t>’</w:t>
      </w:r>
      <w:r w:rsidRPr="0093249B">
        <w:rPr>
          <w:lang w:val="fr-FR"/>
        </w:rPr>
        <w:t>examen (pas uniquement les variétés similaires)</w:t>
      </w:r>
    </w:p>
    <w:p w:rsidR="00D84E4E" w:rsidRPr="0093249B" w:rsidRDefault="006A145D" w:rsidP="006A145D">
      <w:pPr>
        <w:pStyle w:val="ListParagraph"/>
        <w:numPr>
          <w:ilvl w:val="0"/>
          <w:numId w:val="2"/>
        </w:numPr>
        <w:spacing w:after="200" w:line="276" w:lineRule="auto"/>
        <w:ind w:hanging="513"/>
        <w:jc w:val="left"/>
        <w:rPr>
          <w:lang w:val="fr-FR"/>
        </w:rPr>
      </w:pPr>
      <w:proofErr w:type="gramStart"/>
      <w:r w:rsidRPr="0093249B">
        <w:rPr>
          <w:lang w:val="fr-FR"/>
        </w:rPr>
        <w:t>fournir</w:t>
      </w:r>
      <w:proofErr w:type="gramEnd"/>
      <w:r w:rsidRPr="0093249B">
        <w:rPr>
          <w:lang w:val="fr-FR"/>
        </w:rPr>
        <w:t xml:space="preserve"> les données sur les observations réalisées sur le terrain avec le rapport d</w:t>
      </w:r>
      <w:r w:rsidR="00E5383B" w:rsidRPr="0093249B">
        <w:rPr>
          <w:lang w:val="fr-FR"/>
        </w:rPr>
        <w:t>’</w:t>
      </w:r>
      <w:r w:rsidRPr="0093249B">
        <w:rPr>
          <w:lang w:val="fr-FR"/>
        </w:rPr>
        <w:t>examen</w:t>
      </w:r>
      <w:r w:rsidR="00B73DA8" w:rsidRPr="0093249B">
        <w:rPr>
          <w:lang w:val="fr-FR"/>
        </w:rPr>
        <w:t> </w:t>
      </w:r>
      <w:r w:rsidRPr="0093249B">
        <w:rPr>
          <w:lang w:val="fr-FR"/>
        </w:rPr>
        <w:t>DHS pour chaque variété</w:t>
      </w:r>
    </w:p>
    <w:p w:rsidR="00D84E4E" w:rsidRPr="0093249B" w:rsidRDefault="006A145D" w:rsidP="006A145D">
      <w:pPr>
        <w:pStyle w:val="ListParagraph"/>
        <w:numPr>
          <w:ilvl w:val="0"/>
          <w:numId w:val="2"/>
        </w:numPr>
        <w:spacing w:after="200" w:line="276" w:lineRule="auto"/>
        <w:ind w:hanging="513"/>
        <w:jc w:val="left"/>
        <w:rPr>
          <w:lang w:val="fr-FR"/>
        </w:rPr>
      </w:pPr>
      <w:proofErr w:type="gramStart"/>
      <w:r w:rsidRPr="0093249B">
        <w:rPr>
          <w:lang w:val="fr-FR"/>
        </w:rPr>
        <w:t>fournir</w:t>
      </w:r>
      <w:proofErr w:type="gramEnd"/>
      <w:r w:rsidRPr="0093249B">
        <w:rPr>
          <w:lang w:val="fr-FR"/>
        </w:rPr>
        <w:t xml:space="preserve"> des informations sur le milieu dans lequel l</w:t>
      </w:r>
      <w:r w:rsidR="00E5383B" w:rsidRPr="0093249B">
        <w:rPr>
          <w:lang w:val="fr-FR"/>
        </w:rPr>
        <w:t>’</w:t>
      </w:r>
      <w:r w:rsidRPr="0093249B">
        <w:rPr>
          <w:lang w:val="fr-FR"/>
        </w:rPr>
        <w:t>examen</w:t>
      </w:r>
      <w:r w:rsidR="00B73DA8" w:rsidRPr="0093249B">
        <w:rPr>
          <w:lang w:val="fr-FR"/>
        </w:rPr>
        <w:t> </w:t>
      </w:r>
      <w:r w:rsidRPr="0093249B">
        <w:rPr>
          <w:lang w:val="fr-FR"/>
        </w:rPr>
        <w:t>DHS a été effectué.</w:t>
      </w:r>
    </w:p>
    <w:p w:rsidR="00E5383B" w:rsidRPr="00197825" w:rsidRDefault="00FB293F" w:rsidP="008A29E4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8A29E4" w:rsidRPr="00197825">
        <w:rPr>
          <w:color w:val="000000"/>
        </w:rPr>
        <w:t xml:space="preserve">Les questions relatives à la révision de la </w:t>
      </w:r>
      <w:r w:rsidR="00E5383B" w:rsidRPr="00197825">
        <w:rPr>
          <w:color w:val="000000"/>
        </w:rPr>
        <w:t>section 6</w:t>
      </w:r>
      <w:r w:rsidR="008A29E4" w:rsidRPr="00197825">
        <w:rPr>
          <w:color w:val="000000"/>
        </w:rPr>
        <w:t xml:space="preserve"> du document TGP/5 sont traitées dans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8A29E4" w:rsidRPr="00197825">
        <w:rPr>
          <w:color w:val="000000"/>
        </w:rPr>
        <w:t xml:space="preserve">/57/5 </w:t>
      </w:r>
      <w:r w:rsidR="00E5383B" w:rsidRPr="00197825">
        <w:rPr>
          <w:color w:val="000000"/>
        </w:rPr>
        <w:t>“É</w:t>
      </w:r>
      <w:r w:rsidR="008A29E4" w:rsidRPr="00197825">
        <w:rPr>
          <w:color w:val="000000"/>
        </w:rPr>
        <w:t>laboration de documents d</w:t>
      </w:r>
      <w:r w:rsidR="00E5383B" w:rsidRPr="00197825">
        <w:rPr>
          <w:color w:val="000000"/>
        </w:rPr>
        <w:t>’</w:t>
      </w:r>
      <w:r w:rsidR="008A29E4" w:rsidRPr="00197825">
        <w:rPr>
          <w:color w:val="000000"/>
        </w:rPr>
        <w:t>orientation et d</w:t>
      </w:r>
      <w:r w:rsidR="00E5383B" w:rsidRPr="00197825">
        <w:rPr>
          <w:color w:val="000000"/>
        </w:rPr>
        <w:t>’</w:t>
      </w:r>
      <w:r w:rsidR="008A29E4" w:rsidRPr="00197825">
        <w:rPr>
          <w:color w:val="000000"/>
        </w:rPr>
        <w:t>informatio</w:t>
      </w:r>
      <w:r w:rsidR="00E5383B" w:rsidRPr="00197825">
        <w:rPr>
          <w:color w:val="000000"/>
        </w:rPr>
        <w:t>n”</w:t>
      </w:r>
      <w:r w:rsidR="008A29E4" w:rsidRPr="00197825">
        <w:rPr>
          <w:color w:val="000000"/>
        </w:rPr>
        <w:t>.</w:t>
      </w:r>
    </w:p>
    <w:p w:rsidR="00D84E4E" w:rsidRPr="00197825" w:rsidRDefault="00D84E4E" w:rsidP="00FB293F"/>
    <w:p w:rsidR="00D84E4E" w:rsidRPr="00197825" w:rsidRDefault="00D84E4E" w:rsidP="00FB293F"/>
    <w:p w:rsidR="00E5383B" w:rsidRPr="00197825" w:rsidRDefault="008A29E4" w:rsidP="008A29E4">
      <w:pPr>
        <w:keepNext/>
        <w:outlineLvl w:val="0"/>
        <w:rPr>
          <w:caps/>
        </w:rPr>
      </w:pPr>
      <w:bookmarkStart w:id="11" w:name="_Toc82792997"/>
      <w:r w:rsidRPr="00197825">
        <w:rPr>
          <w:caps/>
          <w:color w:val="000000"/>
        </w:rPr>
        <w:t>Proposition d</w:t>
      </w:r>
      <w:r w:rsidR="00E5383B" w:rsidRPr="00197825">
        <w:rPr>
          <w:caps/>
          <w:color w:val="000000"/>
        </w:rPr>
        <w:t>’</w:t>
      </w:r>
      <w:r w:rsidRPr="00197825">
        <w:rPr>
          <w:caps/>
          <w:color w:val="000000"/>
        </w:rPr>
        <w:t>orientations pour la reprise des rapports d</w:t>
      </w:r>
      <w:r w:rsidR="00E5383B" w:rsidRPr="00197825">
        <w:rPr>
          <w:caps/>
          <w:color w:val="000000"/>
        </w:rPr>
        <w:t>’</w:t>
      </w:r>
      <w:r w:rsidRPr="00197825">
        <w:rPr>
          <w:caps/>
          <w:color w:val="000000"/>
        </w:rPr>
        <w:t>examen</w:t>
      </w:r>
      <w:r w:rsidR="00B73DA8" w:rsidRPr="00197825">
        <w:rPr>
          <w:caps/>
          <w:color w:val="000000"/>
        </w:rPr>
        <w:t> </w:t>
      </w:r>
      <w:r w:rsidRPr="00197825">
        <w:rPr>
          <w:caps/>
          <w:color w:val="000000"/>
        </w:rPr>
        <w:t>DHS</w:t>
      </w:r>
      <w:bookmarkEnd w:id="11"/>
    </w:p>
    <w:p w:rsidR="00D84E4E" w:rsidRPr="00197825" w:rsidRDefault="00D84E4E" w:rsidP="00FB293F"/>
    <w:p w:rsidR="00D84E4E" w:rsidRPr="00197825" w:rsidRDefault="00FB293F" w:rsidP="008A29E4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8A29E4" w:rsidRPr="00197825">
        <w:rPr>
          <w:color w:val="000000"/>
        </w:rPr>
        <w:t>À sa cinquante</w:t>
      </w:r>
      <w:r w:rsidR="00E5383B" w:rsidRPr="00197825">
        <w:rPr>
          <w:color w:val="000000"/>
        </w:rPr>
        <w:t>-</w:t>
      </w:r>
      <w:r w:rsidR="008A29E4" w:rsidRPr="00197825">
        <w:rPr>
          <w:color w:val="000000"/>
        </w:rPr>
        <w:t>six</w:t>
      </w:r>
      <w:r w:rsidR="00E5383B" w:rsidRPr="00197825">
        <w:rPr>
          <w:color w:val="000000"/>
        </w:rPr>
        <w:t>ième session</w:t>
      </w:r>
      <w:r w:rsidR="008A29E4" w:rsidRPr="00197825">
        <w:rPr>
          <w:color w:val="000000"/>
        </w:rPr>
        <w:t>, le</w:t>
      </w:r>
      <w:r w:rsidR="00E5383B" w:rsidRPr="00197825">
        <w:rPr>
          <w:color w:val="000000"/>
        </w:rPr>
        <w:t> TC</w:t>
      </w:r>
      <w:r w:rsidR="008A29E4" w:rsidRPr="00197825">
        <w:rPr>
          <w:color w:val="000000"/>
        </w:rPr>
        <w:t xml:space="preserve"> a examiné le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8A29E4" w:rsidRPr="00197825">
        <w:rPr>
          <w:color w:val="000000"/>
        </w:rPr>
        <w:t xml:space="preserve">/56/22 </w:t>
      </w:r>
      <w:r w:rsidR="00E5383B" w:rsidRPr="00197825">
        <w:rPr>
          <w:color w:val="000000"/>
        </w:rPr>
        <w:t>“R</w:t>
      </w:r>
      <w:r w:rsidR="008A29E4" w:rsidRPr="00197825">
        <w:rPr>
          <w:color w:val="000000"/>
        </w:rPr>
        <w:t>ésultat de l</w:t>
      </w:r>
      <w:r w:rsidR="00E5383B" w:rsidRPr="00197825">
        <w:rPr>
          <w:color w:val="000000"/>
        </w:rPr>
        <w:t>’</w:t>
      </w:r>
      <w:r w:rsidR="008A29E4" w:rsidRPr="00197825">
        <w:rPr>
          <w:color w:val="000000"/>
        </w:rPr>
        <w:t>examen des documents par co</w:t>
      </w:r>
      <w:r w:rsidR="00197825">
        <w:rPr>
          <w:color w:val="000000"/>
        </w:rPr>
        <w:t>rrespondance” (voir les paragrap</w:t>
      </w:r>
      <w:r w:rsidR="008A29E4" w:rsidRPr="00197825">
        <w:rPr>
          <w:color w:val="000000"/>
        </w:rPr>
        <w:t>hes</w:t>
      </w:r>
      <w:r w:rsidR="00F34B72">
        <w:rPr>
          <w:color w:val="000000"/>
        </w:rPr>
        <w:t> </w:t>
      </w:r>
      <w:r w:rsidR="008A29E4" w:rsidRPr="00197825">
        <w:rPr>
          <w:color w:val="000000"/>
        </w:rPr>
        <w:t xml:space="preserve">57 à 63 du </w:t>
      </w:r>
      <w:r w:rsidR="00E5383B" w:rsidRPr="00197825">
        <w:rPr>
          <w:color w:val="000000"/>
        </w:rPr>
        <w:t>document</w:t>
      </w:r>
      <w:r w:rsidR="00F34B72">
        <w:rPr>
          <w:color w:val="000000"/>
        </w:rPr>
        <w:t> </w:t>
      </w:r>
      <w:r w:rsidR="00E5383B" w:rsidRPr="00197825">
        <w:rPr>
          <w:color w:val="000000"/>
        </w:rPr>
        <w:t>TC</w:t>
      </w:r>
      <w:r w:rsidR="008A29E4" w:rsidRPr="00197825">
        <w:rPr>
          <w:color w:val="000000"/>
        </w:rPr>
        <w:t xml:space="preserve">/56/23 </w:t>
      </w:r>
      <w:r w:rsidR="00E5383B" w:rsidRPr="00197825">
        <w:rPr>
          <w:color w:val="000000"/>
        </w:rPr>
        <w:t>“C</w:t>
      </w:r>
      <w:r w:rsidR="008A29E4" w:rsidRPr="00197825">
        <w:rPr>
          <w:color w:val="000000"/>
        </w:rPr>
        <w:t>ompte rend</w:t>
      </w:r>
      <w:r w:rsidR="00E5383B" w:rsidRPr="00197825">
        <w:rPr>
          <w:color w:val="000000"/>
        </w:rPr>
        <w:t>u”</w:t>
      </w:r>
      <w:r w:rsidR="008A29E4" w:rsidRPr="00197825">
        <w:rPr>
          <w:color w:val="000000"/>
        </w:rPr>
        <w:t>).</w:t>
      </w:r>
    </w:p>
    <w:p w:rsidR="00D84E4E" w:rsidRPr="00197825" w:rsidRDefault="00D84E4E" w:rsidP="00FB293F"/>
    <w:p w:rsidR="00D84E4E" w:rsidRPr="00040FF3" w:rsidRDefault="00FB293F" w:rsidP="008A29E4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8A29E4" w:rsidRPr="00040FF3">
        <w:t>Le</w:t>
      </w:r>
      <w:r w:rsidR="00E5383B" w:rsidRPr="00040FF3">
        <w:t> TC</w:t>
      </w:r>
      <w:r w:rsidR="008A29E4" w:rsidRPr="00040FF3">
        <w:t xml:space="preserve"> a pris note des observations reçues dans le cadre de la procédure d</w:t>
      </w:r>
      <w:r w:rsidR="00E5383B" w:rsidRPr="00040FF3">
        <w:t>’</w:t>
      </w:r>
      <w:r w:rsidR="008A29E4" w:rsidRPr="00040FF3">
        <w:t xml:space="preserve">examen des documents par correspondance concernant le </w:t>
      </w:r>
      <w:r w:rsidR="00E5383B" w:rsidRPr="00040FF3">
        <w:t>document</w:t>
      </w:r>
      <w:r w:rsidR="00F34B72" w:rsidRPr="00040FF3">
        <w:t> </w:t>
      </w:r>
      <w:r w:rsidR="00E5383B" w:rsidRPr="00040FF3">
        <w:t>TC</w:t>
      </w:r>
      <w:r w:rsidR="008A29E4" w:rsidRPr="00040FF3">
        <w:t>/56/11 “Coopération en matière d</w:t>
      </w:r>
      <w:r w:rsidR="00E5383B" w:rsidRPr="00040FF3">
        <w:t>’</w:t>
      </w:r>
      <w:r w:rsidR="008A29E4" w:rsidRPr="00040FF3">
        <w:t xml:space="preserve">examen”, comme indiqué aux </w:t>
      </w:r>
      <w:r w:rsidR="00E5383B" w:rsidRPr="00040FF3">
        <w:t>paragraphes 4</w:t>
      </w:r>
      <w:r w:rsidR="008A29E4" w:rsidRPr="00040FF3">
        <w:t xml:space="preserve">5 à 48 du </w:t>
      </w:r>
      <w:r w:rsidR="00E5383B" w:rsidRPr="00040FF3">
        <w:t>document</w:t>
      </w:r>
      <w:r w:rsidR="00F34B72" w:rsidRPr="00040FF3">
        <w:t> </w:t>
      </w:r>
      <w:r w:rsidR="00E5383B" w:rsidRPr="00040FF3">
        <w:t>TC</w:t>
      </w:r>
      <w:r w:rsidR="008A29E4" w:rsidRPr="00040FF3">
        <w:t>/56/22.</w:t>
      </w:r>
    </w:p>
    <w:p w:rsidR="00D84E4E" w:rsidRPr="00040FF3" w:rsidRDefault="00D84E4E" w:rsidP="00FB293F"/>
    <w:p w:rsidR="00E5383B" w:rsidRPr="00040FF3" w:rsidRDefault="00FB293F" w:rsidP="008A29E4">
      <w:pPr>
        <w:rPr>
          <w:rFonts w:cs="Arial"/>
          <w:szCs w:val="18"/>
          <w:lang w:eastAsia="ja-JP"/>
        </w:rPr>
      </w:pPr>
      <w:r w:rsidRPr="00040FF3">
        <w:fldChar w:fldCharType="begin"/>
      </w:r>
      <w:r w:rsidRPr="00040FF3">
        <w:instrText xml:space="preserve"> AUTONUM  </w:instrText>
      </w:r>
      <w:r w:rsidRPr="00040FF3">
        <w:fldChar w:fldCharType="end"/>
      </w:r>
      <w:r w:rsidRPr="00040FF3">
        <w:tab/>
      </w:r>
      <w:r w:rsidR="008A29E4" w:rsidRPr="00040FF3">
        <w:t>Le</w:t>
      </w:r>
      <w:r w:rsidR="00E5383B" w:rsidRPr="00040FF3">
        <w:t> TC</w:t>
      </w:r>
      <w:r w:rsidR="008A29E4" w:rsidRPr="00040FF3">
        <w:t xml:space="preserve"> a pris note de l</w:t>
      </w:r>
      <w:r w:rsidR="00E5383B" w:rsidRPr="00040FF3">
        <w:t>’</w:t>
      </w:r>
      <w:r w:rsidR="008A29E4" w:rsidRPr="00040FF3">
        <w:t>observation formulée par le Japon en réponse à la circulaire</w:t>
      </w:r>
      <w:r w:rsidR="00F34B72" w:rsidRPr="00040FF3">
        <w:t> </w:t>
      </w:r>
      <w:r w:rsidR="008A29E4" w:rsidRPr="00040FF3">
        <w:t>E</w:t>
      </w:r>
      <w:r w:rsidR="00E5383B" w:rsidRPr="00040FF3">
        <w:t>-</w:t>
      </w:r>
      <w:r w:rsidR="008A29E4" w:rsidRPr="00040FF3">
        <w:t>20/119 du 2</w:t>
      </w:r>
      <w:r w:rsidR="00E5383B" w:rsidRPr="00040FF3">
        <w:t>1 août 20</w:t>
      </w:r>
      <w:r w:rsidR="008A29E4" w:rsidRPr="00040FF3">
        <w:t xml:space="preserve">20 concernant les difficultés rencontrées pour soumettre du matériel végétal au service qui reçoit la demande pour des raisons phytosanitaires, de quarantaine ou autres, comme indiqué aux </w:t>
      </w:r>
      <w:r w:rsidR="00E5383B" w:rsidRPr="00040FF3">
        <w:t>paragraphes 4</w:t>
      </w:r>
      <w:r w:rsidR="008A29E4" w:rsidRPr="00040FF3">
        <w:t xml:space="preserve">7 et 48 du </w:t>
      </w:r>
      <w:r w:rsidR="00E5383B" w:rsidRPr="00040FF3">
        <w:t>document</w:t>
      </w:r>
      <w:r w:rsidR="00F34B72" w:rsidRPr="00040FF3">
        <w:t> </w:t>
      </w:r>
      <w:r w:rsidR="00E5383B" w:rsidRPr="00040FF3">
        <w:t>TC</w:t>
      </w:r>
      <w:r w:rsidR="008A29E4" w:rsidRPr="00040FF3">
        <w:t>/56/22.</w:t>
      </w:r>
    </w:p>
    <w:p w:rsidR="00D84E4E" w:rsidRPr="00040FF3" w:rsidRDefault="00D84E4E" w:rsidP="00FB293F">
      <w:pPr>
        <w:rPr>
          <w:rFonts w:cs="Arial"/>
          <w:szCs w:val="18"/>
          <w:lang w:eastAsia="ja-JP"/>
        </w:rPr>
      </w:pPr>
    </w:p>
    <w:p w:rsidR="00E5383B" w:rsidRPr="00040FF3" w:rsidRDefault="00FB293F" w:rsidP="008A29E4">
      <w:pPr>
        <w:rPr>
          <w:rFonts w:cs="Arial"/>
          <w:szCs w:val="18"/>
          <w:lang w:eastAsia="ja-JP"/>
        </w:rPr>
      </w:pPr>
      <w:r w:rsidRPr="00040FF3">
        <w:rPr>
          <w:rFonts w:cs="Arial"/>
          <w:szCs w:val="18"/>
          <w:lang w:eastAsia="ja-JP"/>
        </w:rPr>
        <w:fldChar w:fldCharType="begin"/>
      </w:r>
      <w:r w:rsidRPr="00040FF3">
        <w:rPr>
          <w:rFonts w:cs="Arial"/>
          <w:szCs w:val="18"/>
          <w:lang w:eastAsia="ja-JP"/>
        </w:rPr>
        <w:instrText xml:space="preserve"> AUTONUM  </w:instrText>
      </w:r>
      <w:r w:rsidRPr="00040FF3">
        <w:rPr>
          <w:rFonts w:cs="Arial"/>
          <w:szCs w:val="18"/>
          <w:lang w:eastAsia="ja-JP"/>
        </w:rPr>
        <w:fldChar w:fldCharType="end"/>
      </w:r>
      <w:r w:rsidRPr="00040FF3">
        <w:rPr>
          <w:rFonts w:cs="Arial"/>
          <w:szCs w:val="18"/>
          <w:lang w:eastAsia="ja-JP"/>
        </w:rPr>
        <w:tab/>
      </w:r>
      <w:r w:rsidR="008A29E4" w:rsidRPr="00040FF3">
        <w:rPr>
          <w:rFonts w:cs="Arial"/>
          <w:szCs w:val="18"/>
          <w:lang w:eastAsia="ja-JP"/>
        </w:rPr>
        <w:t>Le</w:t>
      </w:r>
      <w:r w:rsidR="00E5383B" w:rsidRPr="00040FF3">
        <w:rPr>
          <w:rFonts w:cs="Arial"/>
          <w:szCs w:val="18"/>
          <w:lang w:eastAsia="ja-JP"/>
        </w:rPr>
        <w:t> TC</w:t>
      </w:r>
      <w:r w:rsidR="008A29E4" w:rsidRPr="00040FF3">
        <w:rPr>
          <w:rFonts w:cs="Arial"/>
          <w:szCs w:val="18"/>
          <w:lang w:eastAsia="ja-JP"/>
        </w:rPr>
        <w:t xml:space="preserve"> a noté que la soumission du matériel végétal est requise pour l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octroi de droits d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obtenteur dans certains membres de l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Union.</w:t>
      </w:r>
    </w:p>
    <w:p w:rsidR="00D84E4E" w:rsidRPr="00197825" w:rsidRDefault="00D84E4E" w:rsidP="00FB293F">
      <w:pPr>
        <w:rPr>
          <w:rFonts w:cs="Arial"/>
          <w:color w:val="000000"/>
          <w:szCs w:val="18"/>
          <w:lang w:eastAsia="ja-JP"/>
        </w:rPr>
      </w:pPr>
    </w:p>
    <w:p w:rsidR="00D84E4E" w:rsidRPr="00040FF3" w:rsidRDefault="00FB293F" w:rsidP="008A29E4">
      <w:r w:rsidRPr="00197825">
        <w:rPr>
          <w:rFonts w:cs="Arial"/>
          <w:color w:val="000000"/>
          <w:szCs w:val="18"/>
          <w:lang w:eastAsia="ja-JP"/>
        </w:rPr>
        <w:fldChar w:fldCharType="begin"/>
      </w:r>
      <w:r w:rsidRPr="00197825">
        <w:rPr>
          <w:rFonts w:cs="Arial"/>
          <w:color w:val="000000"/>
          <w:szCs w:val="18"/>
          <w:lang w:eastAsia="ja-JP"/>
        </w:rPr>
        <w:instrText xml:space="preserve"> AUTONUM  </w:instrText>
      </w:r>
      <w:r w:rsidRPr="00197825">
        <w:rPr>
          <w:rFonts w:cs="Arial"/>
          <w:color w:val="000000"/>
          <w:szCs w:val="18"/>
          <w:lang w:eastAsia="ja-JP"/>
        </w:rPr>
        <w:fldChar w:fldCharType="end"/>
      </w:r>
      <w:r w:rsidRPr="00197825">
        <w:rPr>
          <w:rFonts w:cs="Arial"/>
          <w:color w:val="000000"/>
          <w:szCs w:val="18"/>
          <w:lang w:eastAsia="ja-JP"/>
        </w:rPr>
        <w:tab/>
      </w:r>
      <w:r w:rsidR="00197825" w:rsidRPr="00040FF3">
        <w:rPr>
          <w:rFonts w:cs="Arial"/>
          <w:szCs w:val="18"/>
          <w:lang w:eastAsia="ja-JP"/>
        </w:rPr>
        <w:t>À sa cinquan</w:t>
      </w:r>
      <w:r w:rsidR="008A29E4" w:rsidRPr="00040FF3">
        <w:rPr>
          <w:rFonts w:cs="Arial"/>
          <w:szCs w:val="18"/>
          <w:lang w:eastAsia="ja-JP"/>
        </w:rPr>
        <w:t>te</w:t>
      </w:r>
      <w:r w:rsidR="00E5383B" w:rsidRPr="00040FF3">
        <w:rPr>
          <w:rFonts w:cs="Arial"/>
          <w:szCs w:val="18"/>
          <w:lang w:eastAsia="ja-JP"/>
        </w:rPr>
        <w:t>-</w:t>
      </w:r>
      <w:r w:rsidR="008A29E4" w:rsidRPr="00040FF3">
        <w:rPr>
          <w:rFonts w:cs="Arial"/>
          <w:szCs w:val="18"/>
          <w:lang w:eastAsia="ja-JP"/>
        </w:rPr>
        <w:t>six</w:t>
      </w:r>
      <w:r w:rsidR="00E5383B" w:rsidRPr="00040FF3">
        <w:rPr>
          <w:rFonts w:cs="Arial"/>
          <w:szCs w:val="18"/>
          <w:lang w:eastAsia="ja-JP"/>
        </w:rPr>
        <w:t>ième session</w:t>
      </w:r>
      <w:r w:rsidR="008A29E4" w:rsidRPr="00040FF3">
        <w:rPr>
          <w:rFonts w:cs="Arial"/>
          <w:szCs w:val="18"/>
          <w:lang w:eastAsia="ja-JP"/>
        </w:rPr>
        <w:t>, le</w:t>
      </w:r>
      <w:r w:rsidR="00E5383B" w:rsidRPr="00040FF3">
        <w:rPr>
          <w:rFonts w:cs="Arial"/>
          <w:szCs w:val="18"/>
          <w:lang w:eastAsia="ja-JP"/>
        </w:rPr>
        <w:t> TC</w:t>
      </w:r>
      <w:r w:rsidR="008A29E4" w:rsidRPr="00040FF3">
        <w:rPr>
          <w:rFonts w:cs="Arial"/>
          <w:szCs w:val="18"/>
          <w:lang w:eastAsia="ja-JP"/>
        </w:rPr>
        <w:t xml:space="preserve"> est convenu de proposer</w:t>
      </w:r>
      <w:r w:rsidR="00E5383B" w:rsidRPr="00040FF3">
        <w:rPr>
          <w:rFonts w:cs="Arial"/>
          <w:szCs w:val="18"/>
          <w:lang w:eastAsia="ja-JP"/>
        </w:rPr>
        <w:t xml:space="preserve"> au CAJ</w:t>
      </w:r>
      <w:r w:rsidR="008A29E4" w:rsidRPr="00040FF3">
        <w:rPr>
          <w:rFonts w:cs="Arial"/>
          <w:szCs w:val="18"/>
          <w:lang w:eastAsia="ja-JP"/>
        </w:rPr>
        <w:t xml:space="preserve"> d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élaborer des orientations pour encourager les membres de l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UPOV, sur une base volontaire, à prendre à leur compte les rapports d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examen</w:t>
      </w:r>
      <w:r w:rsidR="00B73DA8" w:rsidRPr="00040FF3">
        <w:rPr>
          <w:rFonts w:cs="Arial"/>
          <w:szCs w:val="18"/>
          <w:lang w:eastAsia="ja-JP"/>
        </w:rPr>
        <w:t> </w:t>
      </w:r>
      <w:r w:rsidR="008A29E4" w:rsidRPr="00040FF3">
        <w:rPr>
          <w:rFonts w:cs="Arial"/>
          <w:szCs w:val="18"/>
          <w:lang w:eastAsia="ja-JP"/>
        </w:rPr>
        <w:t>DHS lorsque les demandeurs ne sont pas en mesure de remettre du matériel végétal pour des raisons phytosanitaires ou autres, lorsque cela est acceptable pour les membres de l</w:t>
      </w:r>
      <w:r w:rsidR="00E5383B" w:rsidRPr="00040FF3">
        <w:rPr>
          <w:rFonts w:cs="Arial"/>
          <w:szCs w:val="18"/>
          <w:lang w:eastAsia="ja-JP"/>
        </w:rPr>
        <w:t>’</w:t>
      </w:r>
      <w:r w:rsidR="008A29E4" w:rsidRPr="00040FF3">
        <w:rPr>
          <w:rFonts w:cs="Arial"/>
          <w:szCs w:val="18"/>
          <w:lang w:eastAsia="ja-JP"/>
        </w:rPr>
        <w:t>UPOV concern</w:t>
      </w:r>
      <w:r w:rsidR="00197825" w:rsidRPr="00040FF3">
        <w:rPr>
          <w:rFonts w:cs="Arial"/>
          <w:szCs w:val="18"/>
          <w:lang w:eastAsia="ja-JP"/>
        </w:rPr>
        <w:t xml:space="preserve">és.  </w:t>
      </w:r>
      <w:r w:rsidR="00197825" w:rsidRPr="00040FF3">
        <w:t>Le</w:t>
      </w:r>
      <w:r w:rsidR="00E5383B" w:rsidRPr="00040FF3">
        <w:t> TC</w:t>
      </w:r>
      <w:r w:rsidR="008A29E4" w:rsidRPr="00040FF3">
        <w:t xml:space="preserve"> est convenu que cette proposition devait être soumise</w:t>
      </w:r>
      <w:r w:rsidR="00E5383B" w:rsidRPr="00040FF3">
        <w:t xml:space="preserve"> au CAJ</w:t>
      </w:r>
      <w:r w:rsidR="008A29E4" w:rsidRPr="00040FF3">
        <w:t xml:space="preserve"> pour examen dans le document</w:t>
      </w:r>
      <w:r w:rsidR="00F34B72" w:rsidRPr="00040FF3">
        <w:t> </w:t>
      </w:r>
      <w:r w:rsidR="008A29E4" w:rsidRPr="00040FF3">
        <w:t xml:space="preserve">CAJ/77/2 “Rapport sur les faits nouveaux intervenus au sein du Comité technique” (voir les </w:t>
      </w:r>
      <w:r w:rsidR="00E5383B" w:rsidRPr="00040FF3">
        <w:t>paragraphes 5</w:t>
      </w:r>
      <w:r w:rsidR="008A29E4" w:rsidRPr="00040FF3">
        <w:t xml:space="preserve">7 à 63 du </w:t>
      </w:r>
      <w:r w:rsidR="00E5383B" w:rsidRPr="00040FF3">
        <w:t>document</w:t>
      </w:r>
      <w:r w:rsidR="00F34B72" w:rsidRPr="00040FF3">
        <w:t> </w:t>
      </w:r>
      <w:r w:rsidR="00E5383B" w:rsidRPr="00040FF3">
        <w:t>TC</w:t>
      </w:r>
      <w:r w:rsidR="008A29E4" w:rsidRPr="00040FF3">
        <w:t xml:space="preserve">/56/23 </w:t>
      </w:r>
      <w:r w:rsidR="00E5383B" w:rsidRPr="00040FF3">
        <w:t>“C</w:t>
      </w:r>
      <w:r w:rsidR="008A29E4" w:rsidRPr="00040FF3">
        <w:t>ompte rend</w:t>
      </w:r>
      <w:r w:rsidR="00E5383B" w:rsidRPr="00040FF3">
        <w:t>u”</w:t>
      </w:r>
      <w:r w:rsidR="008A29E4" w:rsidRPr="00040FF3">
        <w:t>).</w:t>
      </w:r>
    </w:p>
    <w:p w:rsidR="00D84E4E" w:rsidRPr="00197825" w:rsidRDefault="00D84E4E" w:rsidP="00FB293F"/>
    <w:p w:rsidR="00E5383B" w:rsidRPr="00197825" w:rsidRDefault="00FB293F" w:rsidP="008A29E4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8A29E4" w:rsidRPr="00197825">
        <w:rPr>
          <w:color w:val="000000"/>
        </w:rPr>
        <w:t>À sa soixante</w:t>
      </w:r>
      <w:r w:rsidR="00E5383B" w:rsidRPr="00197825">
        <w:rPr>
          <w:color w:val="000000"/>
        </w:rPr>
        <w:t>-</w:t>
      </w:r>
      <w:r w:rsidR="008A29E4" w:rsidRPr="00197825">
        <w:rPr>
          <w:color w:val="000000"/>
        </w:rPr>
        <w:t>dix</w:t>
      </w:r>
      <w:r w:rsidR="00E5383B" w:rsidRPr="00197825">
        <w:rPr>
          <w:color w:val="000000"/>
        </w:rPr>
        <w:t>-</w:t>
      </w:r>
      <w:r w:rsidR="008A29E4" w:rsidRPr="00197825">
        <w:rPr>
          <w:color w:val="000000"/>
        </w:rPr>
        <w:t>sept</w:t>
      </w:r>
      <w:r w:rsidR="00E5383B" w:rsidRPr="00197825">
        <w:rPr>
          <w:color w:val="000000"/>
        </w:rPr>
        <w:t>ième session</w:t>
      </w:r>
      <w:r w:rsidR="008A29E4" w:rsidRPr="00197825">
        <w:rPr>
          <w:rStyle w:val="FootnoteReference"/>
          <w:color w:val="000000"/>
        </w:rPr>
        <w:footnoteReference w:id="4"/>
      </w:r>
      <w:r w:rsidR="008A29E4" w:rsidRPr="00197825">
        <w:rPr>
          <w:color w:val="000000"/>
        </w:rPr>
        <w:t>,</w:t>
      </w:r>
      <w:r w:rsidR="00E5383B" w:rsidRPr="00197825">
        <w:rPr>
          <w:color w:val="000000"/>
        </w:rPr>
        <w:t xml:space="preserve"> le CAJ</w:t>
      </w:r>
      <w:r w:rsidR="008A29E4" w:rsidRPr="00197825">
        <w:rPr>
          <w:color w:val="000000"/>
        </w:rPr>
        <w:t xml:space="preserve"> a pris note des mesures adoptées par le</w:t>
      </w:r>
      <w:r w:rsidR="00E5383B" w:rsidRPr="00197825">
        <w:rPr>
          <w:color w:val="000000"/>
        </w:rPr>
        <w:t> TC</w:t>
      </w:r>
      <w:r w:rsidR="008A29E4" w:rsidRPr="00197825">
        <w:rPr>
          <w:color w:val="000000"/>
        </w:rPr>
        <w:t xml:space="preserve"> pour surmonter les obstacles qui </w:t>
      </w:r>
      <w:r w:rsidR="00040FF3">
        <w:rPr>
          <w:color w:val="000000"/>
        </w:rPr>
        <w:t>ont empêché</w:t>
      </w:r>
      <w:r w:rsidR="008A29E4" w:rsidRPr="00197825">
        <w:rPr>
          <w:color w:val="000000"/>
        </w:rPr>
        <w:t xml:space="preserve"> la coopération internationale en matière d</w:t>
      </w:r>
      <w:r w:rsidR="00E5383B" w:rsidRPr="00197825">
        <w:rPr>
          <w:color w:val="000000"/>
        </w:rPr>
        <w:t>’</w:t>
      </w:r>
      <w:r w:rsidR="008A29E4" w:rsidRPr="00197825">
        <w:rPr>
          <w:color w:val="000000"/>
        </w:rPr>
        <w:t>examen</w:t>
      </w:r>
      <w:r w:rsidR="00B73DA8" w:rsidRPr="00197825">
        <w:rPr>
          <w:color w:val="000000"/>
        </w:rPr>
        <w:t> </w:t>
      </w:r>
      <w:r w:rsidR="008A29E4" w:rsidRPr="00197825">
        <w:rPr>
          <w:color w:val="000000"/>
        </w:rPr>
        <w:t xml:space="preserve">DHS (voir les </w:t>
      </w:r>
      <w:r w:rsidR="00E5383B" w:rsidRPr="00197825">
        <w:rPr>
          <w:color w:val="000000"/>
        </w:rPr>
        <w:t>paragraphes 1</w:t>
      </w:r>
      <w:r w:rsidR="008A29E4" w:rsidRPr="00197825">
        <w:rPr>
          <w:color w:val="000000"/>
        </w:rPr>
        <w:t>3 à 15 du document CAJ/77/1</w:t>
      </w:r>
      <w:r w:rsidR="00A35E54">
        <w:rPr>
          <w:color w:val="000000"/>
        </w:rPr>
        <w:t>0</w:t>
      </w:r>
      <w:bookmarkStart w:id="12" w:name="_GoBack"/>
      <w:bookmarkEnd w:id="12"/>
      <w:r w:rsidR="008A29E4" w:rsidRPr="00197825">
        <w:rPr>
          <w:color w:val="000000"/>
        </w:rPr>
        <w:t xml:space="preserve"> </w:t>
      </w:r>
      <w:r w:rsidR="00E5383B" w:rsidRPr="00197825">
        <w:rPr>
          <w:color w:val="000000"/>
        </w:rPr>
        <w:t>“C</w:t>
      </w:r>
      <w:r w:rsidR="008A29E4" w:rsidRPr="00197825">
        <w:rPr>
          <w:color w:val="000000"/>
        </w:rPr>
        <w:t>ompte rend</w:t>
      </w:r>
      <w:r w:rsidR="00E5383B" w:rsidRPr="00197825">
        <w:rPr>
          <w:color w:val="000000"/>
        </w:rPr>
        <w:t>u”</w:t>
      </w:r>
      <w:r w:rsidR="008A29E4" w:rsidRPr="00197825">
        <w:rPr>
          <w:color w:val="000000"/>
        </w:rPr>
        <w:t>).</w:t>
      </w:r>
    </w:p>
    <w:p w:rsidR="00D84E4E" w:rsidRPr="00197825" w:rsidRDefault="00D84E4E" w:rsidP="00FB293F"/>
    <w:p w:rsidR="00D84E4E" w:rsidRPr="00040FF3" w:rsidRDefault="00FB293F" w:rsidP="008A29E4">
      <w:r w:rsidRPr="00197825">
        <w:fldChar w:fldCharType="begin"/>
      </w:r>
      <w:r w:rsidRPr="00197825">
        <w:instrText xml:space="preserve"> AUTONUM  </w:instrText>
      </w:r>
      <w:r w:rsidRPr="00197825">
        <w:fldChar w:fldCharType="end"/>
      </w:r>
      <w:r w:rsidRPr="00197825">
        <w:tab/>
      </w:r>
      <w:r w:rsidR="008A29E4" w:rsidRPr="00040FF3">
        <w:t>En réponse à la demande du</w:t>
      </w:r>
      <w:r w:rsidR="00E5383B" w:rsidRPr="00040FF3">
        <w:t> TC</w:t>
      </w:r>
      <w:r w:rsidR="008A29E4" w:rsidRPr="00040FF3">
        <w:t>,</w:t>
      </w:r>
      <w:r w:rsidR="00E5383B" w:rsidRPr="00040FF3">
        <w:t xml:space="preserve"> le CAJ</w:t>
      </w:r>
      <w:r w:rsidR="008A29E4" w:rsidRPr="00040FF3">
        <w:t xml:space="preserve"> a prié le Bureau de l</w:t>
      </w:r>
      <w:r w:rsidR="00E5383B" w:rsidRPr="00040FF3">
        <w:t>’</w:t>
      </w:r>
      <w:r w:rsidR="008A29E4" w:rsidRPr="00040FF3">
        <w:t>Union d</w:t>
      </w:r>
      <w:r w:rsidR="00E5383B" w:rsidRPr="00040FF3">
        <w:t>’</w:t>
      </w:r>
      <w:r w:rsidR="008A29E4" w:rsidRPr="00040FF3">
        <w:t>établir un document, pour examen à sa soixante</w:t>
      </w:r>
      <w:r w:rsidR="00E5383B" w:rsidRPr="00040FF3">
        <w:t>-</w:t>
      </w:r>
      <w:r w:rsidR="008A29E4" w:rsidRPr="00040FF3">
        <w:t>dix</w:t>
      </w:r>
      <w:r w:rsidR="00E5383B" w:rsidRPr="00040FF3">
        <w:t>-</w:t>
      </w:r>
      <w:r w:rsidR="008A29E4" w:rsidRPr="00040FF3">
        <w:t>huit</w:t>
      </w:r>
      <w:r w:rsidR="00E5383B" w:rsidRPr="00040FF3">
        <w:t>ième session</w:t>
      </w:r>
      <w:r w:rsidR="008A29E4" w:rsidRPr="00040FF3">
        <w:t xml:space="preserve"> prévue le 2</w:t>
      </w:r>
      <w:r w:rsidR="00E5383B" w:rsidRPr="00040FF3">
        <w:t>7 octobre 20</w:t>
      </w:r>
      <w:r w:rsidR="008A29E4" w:rsidRPr="00040FF3">
        <w:t>21, sur les obstacles politiques ou juridiques ci</w:t>
      </w:r>
      <w:r w:rsidR="00E5383B" w:rsidRPr="00040FF3">
        <w:t>-</w:t>
      </w:r>
      <w:r w:rsidR="008A29E4" w:rsidRPr="00040FF3">
        <w:t>après, que le</w:t>
      </w:r>
      <w:r w:rsidR="00E5383B" w:rsidRPr="00040FF3">
        <w:t> TC</w:t>
      </w:r>
      <w:r w:rsidR="008A29E4" w:rsidRPr="00040FF3">
        <w:t xml:space="preserve"> a identifiés comme entravant la coopération internationale en matière d</w:t>
      </w:r>
      <w:r w:rsidR="00E5383B" w:rsidRPr="00040FF3">
        <w:t>’</w:t>
      </w:r>
      <w:r w:rsidR="008A29E4" w:rsidRPr="00040FF3">
        <w:t>examen</w:t>
      </w:r>
      <w:r w:rsidR="00B73DA8" w:rsidRPr="00040FF3">
        <w:t> </w:t>
      </w:r>
      <w:r w:rsidR="008A29E4" w:rsidRPr="00040FF3">
        <w:t>DHS, et les mesures possibles pour lever ces obstacles</w:t>
      </w:r>
      <w:r w:rsidR="00E5383B" w:rsidRPr="00040FF3">
        <w:t> :</w:t>
      </w:r>
    </w:p>
    <w:p w:rsidR="00D84E4E" w:rsidRPr="00040FF3" w:rsidRDefault="00D84E4E" w:rsidP="00FB293F"/>
    <w:p w:rsidR="00D84E4E" w:rsidRPr="00040FF3" w:rsidRDefault="008A29E4" w:rsidP="008A29E4">
      <w:pPr>
        <w:tabs>
          <w:tab w:val="left" w:pos="1134"/>
        </w:tabs>
        <w:ind w:left="567"/>
      </w:pPr>
      <w:r w:rsidRPr="00040FF3">
        <w:t xml:space="preserve">i) </w:t>
      </w:r>
      <w:r w:rsidRPr="00040FF3">
        <w:tab/>
        <w:t>Besoin d</w:t>
      </w:r>
      <w:r w:rsidR="00E5383B" w:rsidRPr="00040FF3">
        <w:t>’</w:t>
      </w:r>
      <w:r w:rsidR="00040FF3" w:rsidRPr="00040FF3">
        <w:t>un accord de coopération formel</w:t>
      </w:r>
    </w:p>
    <w:p w:rsidR="00D84E4E" w:rsidRPr="00040FF3" w:rsidRDefault="008A29E4" w:rsidP="008A29E4">
      <w:pPr>
        <w:tabs>
          <w:tab w:val="left" w:pos="1134"/>
        </w:tabs>
        <w:ind w:left="567"/>
      </w:pPr>
      <w:r w:rsidRPr="00040FF3">
        <w:t xml:space="preserve">ii) </w:t>
      </w:r>
      <w:r w:rsidRPr="00040FF3">
        <w:tab/>
        <w:t>L</w:t>
      </w:r>
      <w:r w:rsidR="00E5383B" w:rsidRPr="00040FF3">
        <w:t>’</w:t>
      </w:r>
      <w:r w:rsidRPr="00040FF3">
        <w:t>examen</w:t>
      </w:r>
      <w:r w:rsidR="00B73DA8" w:rsidRPr="00040FF3">
        <w:t> </w:t>
      </w:r>
      <w:r w:rsidRPr="00040FF3">
        <w:t>DHS doit être conduit par le service chargé de l</w:t>
      </w:r>
      <w:r w:rsidR="00E5383B" w:rsidRPr="00040FF3">
        <w:t>’</w:t>
      </w:r>
      <w:r w:rsidR="00040FF3" w:rsidRPr="00040FF3">
        <w:t>octroi des droits</w:t>
      </w:r>
    </w:p>
    <w:p w:rsidR="00D84E4E" w:rsidRPr="00040FF3" w:rsidRDefault="008A29E4" w:rsidP="008A29E4">
      <w:pPr>
        <w:tabs>
          <w:tab w:val="left" w:pos="1134"/>
        </w:tabs>
        <w:ind w:left="567"/>
      </w:pPr>
      <w:r w:rsidRPr="00040FF3">
        <w:t xml:space="preserve">iii) </w:t>
      </w:r>
      <w:r w:rsidRPr="00040FF3">
        <w:tab/>
        <w:t>Non</w:t>
      </w:r>
      <w:r w:rsidR="00E5383B" w:rsidRPr="00040FF3">
        <w:t>-</w:t>
      </w:r>
      <w:r w:rsidRPr="00040FF3">
        <w:t>acceptation des rapports d</w:t>
      </w:r>
      <w:r w:rsidR="00E5383B" w:rsidRPr="00040FF3">
        <w:t>’</w:t>
      </w:r>
      <w:r w:rsidRPr="00040FF3">
        <w:t>examen</w:t>
      </w:r>
      <w:r w:rsidR="00B73DA8" w:rsidRPr="00040FF3">
        <w:t> </w:t>
      </w:r>
      <w:r w:rsidRPr="00040FF3">
        <w:t>DHS établis par l</w:t>
      </w:r>
      <w:r w:rsidR="00E5383B" w:rsidRPr="00040FF3">
        <w:t>’</w:t>
      </w:r>
      <w:r w:rsidR="00040FF3" w:rsidRPr="00040FF3">
        <w:t>obtenteur</w:t>
      </w:r>
    </w:p>
    <w:p w:rsidR="00D84E4E" w:rsidRPr="00040FF3" w:rsidRDefault="008A29E4" w:rsidP="008A29E4">
      <w:pPr>
        <w:tabs>
          <w:tab w:val="left" w:pos="1134"/>
        </w:tabs>
        <w:ind w:left="567"/>
      </w:pPr>
      <w:r w:rsidRPr="00040FF3">
        <w:t xml:space="preserve">iv) </w:t>
      </w:r>
      <w:r w:rsidRPr="00040FF3">
        <w:tab/>
        <w:t>Volonté (ou non) des obtenteurs d</w:t>
      </w:r>
      <w:r w:rsidR="00E5383B" w:rsidRPr="00040FF3">
        <w:t>’</w:t>
      </w:r>
      <w:r w:rsidRPr="00040FF3">
        <w:t>utiliser les rapports d</w:t>
      </w:r>
      <w:r w:rsidR="00E5383B" w:rsidRPr="00040FF3">
        <w:t>’</w:t>
      </w:r>
      <w:r w:rsidRPr="00040FF3">
        <w:t>examen</w:t>
      </w:r>
      <w:r w:rsidR="00B73DA8" w:rsidRPr="00040FF3">
        <w:t> </w:t>
      </w:r>
      <w:r w:rsidRPr="00040FF3">
        <w:t>DHS existants.</w:t>
      </w:r>
    </w:p>
    <w:p w:rsidR="00D84E4E" w:rsidRPr="00040FF3" w:rsidRDefault="00D84E4E" w:rsidP="00FB293F"/>
    <w:p w:rsidR="00E5383B" w:rsidRPr="00040FF3" w:rsidRDefault="00FB293F" w:rsidP="007715BB">
      <w:pPr>
        <w:keepNext/>
        <w:keepLines/>
      </w:pPr>
      <w:r w:rsidRPr="00040FF3">
        <w:fldChar w:fldCharType="begin"/>
      </w:r>
      <w:r w:rsidRPr="00040FF3">
        <w:instrText xml:space="preserve"> AUTONUM  </w:instrText>
      </w:r>
      <w:r w:rsidRPr="00040FF3">
        <w:fldChar w:fldCharType="end"/>
      </w:r>
      <w:r w:rsidRPr="00040FF3">
        <w:tab/>
      </w:r>
      <w:r w:rsidR="007715BB" w:rsidRPr="00040FF3">
        <w:t>En réponse à la demande du</w:t>
      </w:r>
      <w:r w:rsidR="00E5383B" w:rsidRPr="00040FF3">
        <w:t> TC</w:t>
      </w:r>
      <w:r w:rsidR="007715BB" w:rsidRPr="00040FF3">
        <w:t>,</w:t>
      </w:r>
      <w:r w:rsidR="00E5383B" w:rsidRPr="00040FF3">
        <w:t xml:space="preserve"> le CAJ</w:t>
      </w:r>
      <w:r w:rsidR="007715BB" w:rsidRPr="00040FF3">
        <w:t xml:space="preserve"> a prié en outre le Bureau de l</w:t>
      </w:r>
      <w:r w:rsidR="00E5383B" w:rsidRPr="00040FF3">
        <w:t>’</w:t>
      </w:r>
      <w:r w:rsidR="007715BB" w:rsidRPr="00040FF3">
        <w:t>Union d</w:t>
      </w:r>
      <w:r w:rsidR="00E5383B" w:rsidRPr="00040FF3">
        <w:t>’</w:t>
      </w:r>
      <w:r w:rsidR="007715BB" w:rsidRPr="00040FF3">
        <w:t>établir, pour examen à sa soixante</w:t>
      </w:r>
      <w:r w:rsidR="00E5383B" w:rsidRPr="00040FF3">
        <w:t>-</w:t>
      </w:r>
      <w:r w:rsidR="007715BB" w:rsidRPr="00040FF3">
        <w:t>dix</w:t>
      </w:r>
      <w:r w:rsidR="00E5383B" w:rsidRPr="00040FF3">
        <w:t>-</w:t>
      </w:r>
      <w:r w:rsidR="007715BB" w:rsidRPr="00040FF3">
        <w:t>huit</w:t>
      </w:r>
      <w:r w:rsidR="00E5383B" w:rsidRPr="00040FF3">
        <w:t>ième session</w:t>
      </w:r>
      <w:r w:rsidR="007715BB" w:rsidRPr="00040FF3">
        <w:t>, un document contenant des propositions visant à élaborer des orientations pour encourager les membres de l</w:t>
      </w:r>
      <w:r w:rsidR="00E5383B" w:rsidRPr="00040FF3">
        <w:t>’</w:t>
      </w:r>
      <w:r w:rsidR="007715BB" w:rsidRPr="00040FF3">
        <w:t>Union, sur une base volontaire, à prendre à leur compte les rapports d</w:t>
      </w:r>
      <w:r w:rsidR="00E5383B" w:rsidRPr="00040FF3">
        <w:t>’</w:t>
      </w:r>
      <w:r w:rsidR="007715BB" w:rsidRPr="00040FF3">
        <w:t>examen</w:t>
      </w:r>
      <w:r w:rsidR="00B73DA8" w:rsidRPr="00040FF3">
        <w:t> </w:t>
      </w:r>
      <w:r w:rsidR="007715BB" w:rsidRPr="00040FF3">
        <w:t>DHS lorsque les demandeurs ne sont pas en mesure de remettre du matériel végétal pour des raisons phytosanitaires ou autres, lorsque cela est acceptable pour les membres de l</w:t>
      </w:r>
      <w:r w:rsidR="00E5383B" w:rsidRPr="00040FF3">
        <w:t>’</w:t>
      </w:r>
      <w:r w:rsidR="007715BB" w:rsidRPr="00040FF3">
        <w:t>Union concernés.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040FF3" w:rsidRDefault="00CD3351" w:rsidP="007715BB">
      <w:pPr>
        <w:keepNext/>
        <w:outlineLvl w:val="0"/>
        <w:rPr>
          <w:caps/>
        </w:rPr>
      </w:pPr>
      <w:bookmarkStart w:id="13" w:name="_Toc82792998"/>
      <w:r>
        <w:rPr>
          <w:caps/>
        </w:rPr>
        <w:t>É</w:t>
      </w:r>
      <w:r w:rsidR="007715BB" w:rsidRPr="00040FF3">
        <w:rPr>
          <w:caps/>
        </w:rPr>
        <w:t>valuation des incidences</w:t>
      </w:r>
      <w:bookmarkEnd w:id="13"/>
    </w:p>
    <w:p w:rsidR="00D84E4E" w:rsidRPr="00197825" w:rsidRDefault="00D84E4E" w:rsidP="00FB293F"/>
    <w:p w:rsidR="00D84E4E" w:rsidRPr="00197825" w:rsidRDefault="00FB293F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  <w:r w:rsidRPr="00197825">
        <w:rPr>
          <w:snapToGrid w:val="0"/>
        </w:rPr>
        <w:fldChar w:fldCharType="begin"/>
      </w:r>
      <w:r w:rsidRPr="00197825">
        <w:rPr>
          <w:snapToGrid w:val="0"/>
        </w:rPr>
        <w:instrText xml:space="preserve"> AUTONUM  </w:instrText>
      </w:r>
      <w:r w:rsidRPr="00197825">
        <w:rPr>
          <w:snapToGrid w:val="0"/>
        </w:rPr>
        <w:fldChar w:fldCharType="end"/>
      </w:r>
      <w:r w:rsidRPr="00197825">
        <w:rPr>
          <w:snapToGrid w:val="0"/>
        </w:rPr>
        <w:tab/>
      </w:r>
      <w:r w:rsidR="00B01C13" w:rsidRPr="00197825">
        <w:rPr>
          <w:snapToGrid w:val="0"/>
          <w:color w:val="000000"/>
        </w:rPr>
        <w:t>À sa cinquante</w:t>
      </w:r>
      <w:r w:rsidR="00E5383B" w:rsidRPr="00197825">
        <w:rPr>
          <w:snapToGrid w:val="0"/>
          <w:color w:val="000000"/>
        </w:rPr>
        <w:t>-</w:t>
      </w:r>
      <w:r w:rsidR="00B01C13" w:rsidRPr="00197825">
        <w:rPr>
          <w:snapToGrid w:val="0"/>
          <w:color w:val="000000"/>
        </w:rPr>
        <w:t>six</w:t>
      </w:r>
      <w:r w:rsidR="00E5383B" w:rsidRPr="00197825">
        <w:rPr>
          <w:snapToGrid w:val="0"/>
          <w:color w:val="000000"/>
        </w:rPr>
        <w:t>ième session</w:t>
      </w:r>
      <w:r w:rsidR="00B01C13" w:rsidRPr="00197825">
        <w:rPr>
          <w:snapToGrid w:val="0"/>
          <w:color w:val="000000"/>
        </w:rPr>
        <w:t>, le</w:t>
      </w:r>
      <w:r w:rsidR="00E5383B" w:rsidRPr="00197825">
        <w:rPr>
          <w:snapToGrid w:val="0"/>
          <w:color w:val="000000"/>
        </w:rPr>
        <w:t> TC</w:t>
      </w:r>
      <w:r w:rsidR="00B01C13" w:rsidRPr="00197825">
        <w:rPr>
          <w:snapToGrid w:val="0"/>
          <w:color w:val="000000"/>
        </w:rPr>
        <w:t xml:space="preserve"> est convenu d</w:t>
      </w:r>
      <w:r w:rsidR="00E5383B" w:rsidRPr="00197825">
        <w:rPr>
          <w:snapToGrid w:val="0"/>
          <w:color w:val="000000"/>
        </w:rPr>
        <w:t>’</w:t>
      </w:r>
      <w:r w:rsidR="00B01C13" w:rsidRPr="00197825">
        <w:rPr>
          <w:snapToGrid w:val="0"/>
          <w:color w:val="000000"/>
        </w:rPr>
        <w:t>évaluer les incidences des mesures proposées sur la base du nombre d</w:t>
      </w:r>
      <w:r w:rsidR="00E5383B" w:rsidRPr="00197825">
        <w:rPr>
          <w:snapToGrid w:val="0"/>
          <w:color w:val="000000"/>
        </w:rPr>
        <w:t>’</w:t>
      </w:r>
      <w:r w:rsidR="00B01C13" w:rsidRPr="00197825">
        <w:rPr>
          <w:snapToGrid w:val="0"/>
          <w:color w:val="000000"/>
        </w:rPr>
        <w:t>accords de coopération signalés par les membres de l</w:t>
      </w:r>
      <w:r w:rsidR="00E5383B" w:rsidRPr="00197825">
        <w:rPr>
          <w:snapToGrid w:val="0"/>
          <w:color w:val="000000"/>
        </w:rPr>
        <w:t>’</w:t>
      </w:r>
      <w:r w:rsidR="00B01C13" w:rsidRPr="00197825">
        <w:rPr>
          <w:snapToGrid w:val="0"/>
          <w:color w:val="000000"/>
        </w:rPr>
        <w:t>Union, tel que présenté dans le document</w:t>
      </w:r>
      <w:r w:rsidR="00F34B72">
        <w:rPr>
          <w:snapToGrid w:val="0"/>
          <w:color w:val="000000"/>
        </w:rPr>
        <w:t> </w:t>
      </w:r>
      <w:r w:rsidR="00B01C13" w:rsidRPr="00197825">
        <w:rPr>
          <w:snapToGrid w:val="0"/>
          <w:color w:val="000000"/>
        </w:rPr>
        <w:t>C/[xx]/INF/5 “Coopération en matière d</w:t>
      </w:r>
      <w:r w:rsidR="00E5383B" w:rsidRPr="00197825">
        <w:rPr>
          <w:snapToGrid w:val="0"/>
          <w:color w:val="000000"/>
        </w:rPr>
        <w:t>’</w:t>
      </w:r>
      <w:r w:rsidR="00B01C13" w:rsidRPr="00197825">
        <w:rPr>
          <w:snapToGrid w:val="0"/>
          <w:color w:val="000000"/>
        </w:rPr>
        <w:t xml:space="preserve">examen” (voir le </w:t>
      </w:r>
      <w:r w:rsidR="00E5383B" w:rsidRPr="00197825">
        <w:rPr>
          <w:snapToGrid w:val="0"/>
          <w:color w:val="000000"/>
        </w:rPr>
        <w:t>paragraphe 4</w:t>
      </w:r>
      <w:r w:rsidR="00B01C13" w:rsidRPr="00197825">
        <w:rPr>
          <w:snapToGrid w:val="0"/>
          <w:color w:val="000000"/>
        </w:rPr>
        <w:t xml:space="preserve">4 du </w:t>
      </w:r>
      <w:r w:rsidR="00E5383B" w:rsidRPr="00197825">
        <w:rPr>
          <w:snapToGrid w:val="0"/>
          <w:color w:val="000000"/>
        </w:rPr>
        <w:t>document</w:t>
      </w:r>
      <w:r w:rsidR="00F34B72">
        <w:rPr>
          <w:snapToGrid w:val="0"/>
          <w:color w:val="000000"/>
        </w:rPr>
        <w:t> </w:t>
      </w:r>
      <w:r w:rsidR="00E5383B" w:rsidRPr="00197825">
        <w:rPr>
          <w:snapToGrid w:val="0"/>
          <w:color w:val="000000"/>
        </w:rPr>
        <w:t>TC</w:t>
      </w:r>
      <w:r w:rsidR="00B01C13" w:rsidRPr="00197825">
        <w:rPr>
          <w:snapToGrid w:val="0"/>
          <w:color w:val="000000"/>
        </w:rPr>
        <w:t xml:space="preserve">/56/22 </w:t>
      </w:r>
      <w:r w:rsidR="00F34B72">
        <w:rPr>
          <w:snapToGrid w:val="0"/>
          <w:color w:val="000000"/>
        </w:rPr>
        <w:t>“</w:t>
      </w:r>
      <w:r w:rsidR="00B01C13" w:rsidRPr="00197825">
        <w:rPr>
          <w:snapToGrid w:val="0"/>
          <w:color w:val="000000"/>
        </w:rPr>
        <w:t>Résultat de l</w:t>
      </w:r>
      <w:r w:rsidR="00E5383B" w:rsidRPr="00197825">
        <w:rPr>
          <w:snapToGrid w:val="0"/>
          <w:color w:val="000000"/>
        </w:rPr>
        <w:t>’</w:t>
      </w:r>
      <w:r w:rsidR="00B01C13" w:rsidRPr="00197825">
        <w:rPr>
          <w:snapToGrid w:val="0"/>
          <w:color w:val="000000"/>
        </w:rPr>
        <w:t>examen des documents par correspondance”).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</w:pP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rPr>
          <w:snapToGrid w:val="0"/>
        </w:rPr>
      </w:pPr>
    </w:p>
    <w:p w:rsidR="00D84E4E" w:rsidRPr="00040FF3" w:rsidRDefault="00FB293F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/>
        <w:rPr>
          <w:i/>
        </w:rPr>
      </w:pPr>
      <w:r w:rsidRPr="00197825">
        <w:rPr>
          <w:i/>
        </w:rPr>
        <w:fldChar w:fldCharType="begin"/>
      </w:r>
      <w:r w:rsidRPr="00197825">
        <w:rPr>
          <w:i/>
        </w:rPr>
        <w:instrText xml:space="preserve"> AUTONUM  </w:instrText>
      </w:r>
      <w:r w:rsidRPr="00197825">
        <w:rPr>
          <w:i/>
        </w:rPr>
        <w:fldChar w:fldCharType="end"/>
      </w:r>
      <w:r w:rsidRPr="00197825">
        <w:rPr>
          <w:i/>
        </w:rPr>
        <w:tab/>
      </w:r>
      <w:r w:rsidR="00B01C13" w:rsidRPr="00040FF3">
        <w:rPr>
          <w:i/>
        </w:rPr>
        <w:t>Le</w:t>
      </w:r>
      <w:r w:rsidR="00E5383B" w:rsidRPr="00040FF3">
        <w:rPr>
          <w:i/>
        </w:rPr>
        <w:t> TC</w:t>
      </w:r>
      <w:r w:rsidR="00B01C13" w:rsidRPr="00040FF3">
        <w:rPr>
          <w:i/>
        </w:rPr>
        <w:t xml:space="preserve"> est invité</w:t>
      </w:r>
    </w:p>
    <w:p w:rsidR="00D84E4E" w:rsidRPr="00040FF3" w:rsidRDefault="00D84E4E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</w:rPr>
      </w:pPr>
    </w:p>
    <w:p w:rsidR="00D84E4E" w:rsidRPr="00040FF3" w:rsidRDefault="00B01C13" w:rsidP="00264B58">
      <w:pPr>
        <w:keepNext/>
        <w:keepLines/>
        <w:tabs>
          <w:tab w:val="left" w:pos="5954"/>
        </w:tabs>
        <w:ind w:left="4820" w:firstLine="567"/>
        <w:rPr>
          <w:i/>
        </w:rPr>
      </w:pPr>
      <w:r w:rsidRPr="00040FF3">
        <w:rPr>
          <w:i/>
        </w:rPr>
        <w:t xml:space="preserve">a) </w:t>
      </w:r>
      <w:r w:rsidRPr="00040FF3">
        <w:rPr>
          <w:i/>
        </w:rPr>
        <w:tab/>
        <w:t>à noter que les membres de l</w:t>
      </w:r>
      <w:r w:rsidR="00E5383B" w:rsidRPr="00040FF3">
        <w:rPr>
          <w:i/>
        </w:rPr>
        <w:t>’</w:t>
      </w:r>
      <w:r w:rsidRPr="00040FF3">
        <w:rPr>
          <w:i/>
        </w:rPr>
        <w:t>Union ont la possibilité de mettre à jour les coordonnées des personnes à contacter pour les questions concernant la coopération internationale en matière d</w:t>
      </w:r>
      <w:r w:rsidR="00E5383B" w:rsidRPr="00040FF3">
        <w:rPr>
          <w:i/>
        </w:rPr>
        <w:t>’</w:t>
      </w:r>
      <w:r w:rsidRPr="00040FF3">
        <w:rPr>
          <w:i/>
        </w:rPr>
        <w:t>examen</w:t>
      </w:r>
      <w:r w:rsidR="00B73DA8" w:rsidRPr="00040FF3">
        <w:rPr>
          <w:i/>
        </w:rPr>
        <w:t> </w:t>
      </w:r>
      <w:r w:rsidRPr="00040FF3">
        <w:rPr>
          <w:i/>
        </w:rPr>
        <w:t>DHS de la manière suivante</w:t>
      </w:r>
      <w:r w:rsidR="00E5383B" w:rsidRPr="00040FF3">
        <w:rPr>
          <w:i/>
        </w:rPr>
        <w:t> :</w:t>
      </w:r>
    </w:p>
    <w:p w:rsidR="00D84E4E" w:rsidRPr="00040FF3" w:rsidRDefault="00D84E4E" w:rsidP="00264B58">
      <w:pPr>
        <w:keepNext/>
        <w:keepLines/>
        <w:tabs>
          <w:tab w:val="left" w:pos="5954"/>
        </w:tabs>
        <w:ind w:left="4820"/>
        <w:rPr>
          <w:i/>
        </w:rPr>
      </w:pPr>
    </w:p>
    <w:p w:rsidR="00D84E4E" w:rsidRPr="00040FF3" w:rsidRDefault="00FB293F" w:rsidP="00264B58">
      <w:pPr>
        <w:keepNext/>
        <w:keepLines/>
        <w:tabs>
          <w:tab w:val="left" w:pos="1134"/>
          <w:tab w:val="left" w:pos="5954"/>
          <w:tab w:val="left" w:pos="6521"/>
        </w:tabs>
        <w:ind w:left="5387"/>
        <w:rPr>
          <w:i/>
        </w:rPr>
      </w:pPr>
      <w:r w:rsidRPr="00040FF3">
        <w:rPr>
          <w:i/>
        </w:rPr>
        <w:tab/>
      </w:r>
      <w:r w:rsidR="00B01C13" w:rsidRPr="00040FF3">
        <w:rPr>
          <w:i/>
        </w:rPr>
        <w:t xml:space="preserve">i) </w:t>
      </w:r>
      <w:r w:rsidR="00B01C13" w:rsidRPr="00040FF3">
        <w:rPr>
          <w:i/>
        </w:rPr>
        <w:tab/>
        <w:t>mettre à jour les coordonnées lorsqu</w:t>
      </w:r>
      <w:r w:rsidR="00E5383B" w:rsidRPr="00040FF3">
        <w:rPr>
          <w:i/>
        </w:rPr>
        <w:t>’</w:t>
      </w:r>
      <w:r w:rsidR="00B01C13" w:rsidRPr="00040FF3">
        <w:rPr>
          <w:i/>
        </w:rPr>
        <w:t xml:space="preserve">ils sont invités à fournir des informations pour le </w:t>
      </w:r>
      <w:r w:rsidR="00E5383B" w:rsidRPr="00040FF3">
        <w:rPr>
          <w:i/>
        </w:rPr>
        <w:t>document</w:t>
      </w:r>
      <w:r w:rsidR="00F34B72" w:rsidRPr="00040FF3">
        <w:rPr>
          <w:i/>
        </w:rPr>
        <w:t> </w:t>
      </w:r>
      <w:r w:rsidR="00E5383B" w:rsidRPr="00040FF3">
        <w:rPr>
          <w:i/>
        </w:rPr>
        <w:t>TC</w:t>
      </w:r>
      <w:r w:rsidR="00B01C13" w:rsidRPr="00040FF3">
        <w:rPr>
          <w:i/>
        </w:rPr>
        <w:t>/[xx]/4 “Liste des genres et espèces pour lesquels les services ont une expérience pratique en matière d</w:t>
      </w:r>
      <w:r w:rsidR="00E5383B" w:rsidRPr="00040FF3">
        <w:rPr>
          <w:i/>
        </w:rPr>
        <w:t>’</w:t>
      </w:r>
      <w:r w:rsidR="00B01C13" w:rsidRPr="00040FF3">
        <w:rPr>
          <w:i/>
        </w:rPr>
        <w:t>examen de la distinction, de l</w:t>
      </w:r>
      <w:r w:rsidR="00E5383B" w:rsidRPr="00040FF3">
        <w:rPr>
          <w:i/>
        </w:rPr>
        <w:t>’</w:t>
      </w:r>
      <w:r w:rsidR="00B01C13" w:rsidRPr="00040FF3">
        <w:rPr>
          <w:i/>
        </w:rPr>
        <w:t xml:space="preserve">homogénéité et de la stabilité”, </w:t>
      </w:r>
      <w:proofErr w:type="gramStart"/>
      <w:r w:rsidR="00B01C13" w:rsidRPr="00040FF3">
        <w:rPr>
          <w:i/>
        </w:rPr>
        <w:t>ou</w:t>
      </w:r>
      <w:proofErr w:type="gramEnd"/>
    </w:p>
    <w:p w:rsidR="00D84E4E" w:rsidRPr="00197825" w:rsidRDefault="00D84E4E" w:rsidP="00FB293F">
      <w:pPr>
        <w:tabs>
          <w:tab w:val="left" w:pos="1134"/>
          <w:tab w:val="left" w:pos="5954"/>
          <w:tab w:val="left" w:pos="6521"/>
        </w:tabs>
        <w:ind w:left="5387"/>
        <w:rPr>
          <w:i/>
        </w:rPr>
      </w:pPr>
    </w:p>
    <w:p w:rsidR="00D84E4E" w:rsidRPr="00197825" w:rsidRDefault="00FB293F" w:rsidP="00B01C13">
      <w:pPr>
        <w:tabs>
          <w:tab w:val="left" w:pos="1134"/>
          <w:tab w:val="left" w:pos="5954"/>
          <w:tab w:val="left" w:pos="6521"/>
        </w:tabs>
        <w:ind w:left="5387"/>
        <w:rPr>
          <w:i/>
        </w:rPr>
      </w:pPr>
      <w:r w:rsidRPr="00197825">
        <w:rPr>
          <w:i/>
        </w:rPr>
        <w:tab/>
      </w:r>
      <w:r w:rsidR="00B01C13" w:rsidRPr="00040FF3">
        <w:rPr>
          <w:i/>
        </w:rPr>
        <w:t xml:space="preserve">ii) </w:t>
      </w:r>
      <w:r w:rsidR="00B01C13" w:rsidRPr="00040FF3">
        <w:rPr>
          <w:i/>
        </w:rPr>
        <w:tab/>
        <w:t>informer le Bureau de l</w:t>
      </w:r>
      <w:r w:rsidR="00E5383B" w:rsidRPr="00040FF3">
        <w:rPr>
          <w:i/>
        </w:rPr>
        <w:t>’</w:t>
      </w:r>
      <w:r w:rsidR="00B01C13" w:rsidRPr="00040FF3">
        <w:rPr>
          <w:i/>
        </w:rPr>
        <w:t>Union en envoyant un message électronique à l</w:t>
      </w:r>
      <w:r w:rsidR="00E5383B" w:rsidRPr="00040FF3">
        <w:rPr>
          <w:i/>
        </w:rPr>
        <w:t>’</w:t>
      </w:r>
      <w:r w:rsidR="00B01C13" w:rsidRPr="00040FF3">
        <w:rPr>
          <w:i/>
        </w:rPr>
        <w:t>adresse upov.mail@upov.int,</w:t>
      </w:r>
    </w:p>
    <w:p w:rsidR="00D84E4E" w:rsidRPr="00197825" w:rsidRDefault="00D84E4E" w:rsidP="00FB293F">
      <w:pPr>
        <w:tabs>
          <w:tab w:val="left" w:pos="5954"/>
        </w:tabs>
        <w:ind w:left="4820"/>
        <w:rPr>
          <w:i/>
        </w:rPr>
      </w:pPr>
    </w:p>
    <w:p w:rsidR="00D84E4E" w:rsidRPr="00197825" w:rsidRDefault="00FB293F" w:rsidP="00B01C13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/>
        <w:rPr>
          <w:i/>
          <w:snapToGrid w:val="0"/>
        </w:rPr>
      </w:pPr>
      <w:r w:rsidRPr="00197825">
        <w:rPr>
          <w:i/>
          <w:snapToGrid w:val="0"/>
        </w:rPr>
        <w:tab/>
      </w:r>
      <w:r w:rsidR="00B01C13" w:rsidRPr="00197825">
        <w:rPr>
          <w:i/>
          <w:snapToGrid w:val="0"/>
          <w:color w:val="000000"/>
        </w:rPr>
        <w:t>b)</w:t>
      </w:r>
      <w:r w:rsidR="00B01C13" w:rsidRPr="00197825">
        <w:rPr>
          <w:i/>
          <w:snapToGrid w:val="0"/>
          <w:color w:val="000000"/>
        </w:rPr>
        <w:tab/>
        <w:t>à prendre note de la mise au point d</w:t>
      </w:r>
      <w:r w:rsidR="00E5383B" w:rsidRPr="00197825">
        <w:rPr>
          <w:i/>
          <w:snapToGrid w:val="0"/>
          <w:color w:val="000000"/>
        </w:rPr>
        <w:t>’</w:t>
      </w:r>
      <w:r w:rsidR="00B01C13" w:rsidRPr="00197825">
        <w:rPr>
          <w:i/>
          <w:snapToGrid w:val="0"/>
          <w:color w:val="000000"/>
        </w:rPr>
        <w:t>un ensemble d</w:t>
      </w:r>
      <w:r w:rsidR="00E5383B" w:rsidRPr="00197825">
        <w:rPr>
          <w:i/>
          <w:snapToGrid w:val="0"/>
          <w:color w:val="000000"/>
        </w:rPr>
        <w:t>’</w:t>
      </w:r>
      <w:r w:rsidR="00B01C13" w:rsidRPr="00197825">
        <w:rPr>
          <w:i/>
          <w:snapToGrid w:val="0"/>
          <w:color w:val="000000"/>
        </w:rPr>
        <w:t>outils informatiques compatibles pour résoudre les problèmes techniques et administratifs connexes qui empêchent la coopération en matière d</w:t>
      </w:r>
      <w:r w:rsidR="00E5383B" w:rsidRPr="00197825">
        <w:rPr>
          <w:i/>
          <w:snapToGrid w:val="0"/>
          <w:color w:val="000000"/>
        </w:rPr>
        <w:t>’</w:t>
      </w:r>
      <w:r w:rsidR="00B01C13" w:rsidRPr="00197825">
        <w:rPr>
          <w:i/>
          <w:snapToGrid w:val="0"/>
          <w:color w:val="000000"/>
        </w:rPr>
        <w:t>examen</w:t>
      </w:r>
      <w:r w:rsidR="00B73DA8" w:rsidRPr="00197825">
        <w:rPr>
          <w:i/>
          <w:snapToGrid w:val="0"/>
          <w:color w:val="000000"/>
        </w:rPr>
        <w:t> </w:t>
      </w:r>
      <w:r w:rsidR="00B01C13" w:rsidRPr="00197825">
        <w:rPr>
          <w:i/>
          <w:snapToGrid w:val="0"/>
          <w:color w:val="000000"/>
        </w:rPr>
        <w:t xml:space="preserve">DHS, comme indiqué </w:t>
      </w:r>
      <w:r w:rsidR="00B01C13" w:rsidRPr="00CD3351">
        <w:rPr>
          <w:i/>
          <w:snapToGrid w:val="0"/>
          <w:color w:val="000000"/>
        </w:rPr>
        <w:t xml:space="preserve">aux </w:t>
      </w:r>
      <w:r w:rsidR="00E5383B" w:rsidRPr="00CD3351">
        <w:rPr>
          <w:i/>
          <w:snapToGrid w:val="0"/>
          <w:color w:val="000000"/>
        </w:rPr>
        <w:t>paragraphes 9</w:t>
      </w:r>
      <w:r w:rsidR="00B01C13" w:rsidRPr="00CD3351">
        <w:rPr>
          <w:i/>
          <w:snapToGrid w:val="0"/>
          <w:color w:val="000000"/>
        </w:rPr>
        <w:t xml:space="preserve"> à 14 du présent document,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D84E4E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  <w:color w:val="000000"/>
        </w:rPr>
        <w:t xml:space="preserve">c) </w:t>
      </w:r>
      <w:r w:rsidRPr="00197825">
        <w:rPr>
          <w:i/>
          <w:snapToGrid w:val="0"/>
          <w:color w:val="000000"/>
        </w:rPr>
        <w:tab/>
        <w:t>à noter qu</w:t>
      </w:r>
      <w:r w:rsidR="00E5383B" w:rsidRPr="00197825">
        <w:rPr>
          <w:i/>
          <w:snapToGrid w:val="0"/>
          <w:color w:val="000000"/>
        </w:rPr>
        <w:t>’</w:t>
      </w:r>
      <w:r w:rsidRPr="00197825">
        <w:rPr>
          <w:i/>
          <w:snapToGrid w:val="0"/>
          <w:color w:val="000000"/>
        </w:rPr>
        <w:t>un exposé sur la gestion électronique de la protection des obtentions végétales en Asie sera présenté au</w:t>
      </w:r>
      <w:r w:rsidR="00E5383B" w:rsidRPr="00197825">
        <w:rPr>
          <w:i/>
          <w:snapToGrid w:val="0"/>
          <w:color w:val="000000"/>
        </w:rPr>
        <w:t> TC</w:t>
      </w:r>
      <w:r w:rsidRPr="00197825">
        <w:rPr>
          <w:i/>
          <w:snapToGrid w:val="0"/>
          <w:color w:val="000000"/>
        </w:rPr>
        <w:t xml:space="preserve"> à sa cinquante</w:t>
      </w:r>
      <w:r w:rsidR="00E5383B" w:rsidRPr="00197825">
        <w:rPr>
          <w:i/>
          <w:snapToGrid w:val="0"/>
          <w:color w:val="000000"/>
        </w:rPr>
        <w:t>-</w:t>
      </w:r>
      <w:r w:rsidRPr="00197825">
        <w:rPr>
          <w:i/>
          <w:snapToGrid w:val="0"/>
          <w:color w:val="000000"/>
        </w:rPr>
        <w:t>sept</w:t>
      </w:r>
      <w:r w:rsidR="00E5383B" w:rsidRPr="00197825">
        <w:rPr>
          <w:i/>
          <w:snapToGrid w:val="0"/>
          <w:color w:val="000000"/>
        </w:rPr>
        <w:t>ième session</w:t>
      </w:r>
      <w:r w:rsidRPr="00197825">
        <w:rPr>
          <w:i/>
          <w:snapToGrid w:val="0"/>
          <w:color w:val="000000"/>
        </w:rPr>
        <w:t>,</w:t>
      </w:r>
    </w:p>
    <w:p w:rsidR="00D84E4E" w:rsidRPr="00197825" w:rsidRDefault="00D84E4E" w:rsidP="00FB293F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FB293F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>d)</w:t>
      </w:r>
      <w:r w:rsidRPr="00197825">
        <w:rPr>
          <w:i/>
          <w:snapToGrid w:val="0"/>
        </w:rPr>
        <w:tab/>
      </w:r>
      <w:r w:rsidR="00B01C13" w:rsidRPr="00197825">
        <w:rPr>
          <w:i/>
          <w:snapToGrid w:val="0"/>
        </w:rPr>
        <w:t>à noter qu</w:t>
      </w:r>
      <w:r w:rsidR="00E5383B" w:rsidRPr="00197825">
        <w:rPr>
          <w:i/>
          <w:snapToGrid w:val="0"/>
        </w:rPr>
        <w:t>’</w:t>
      </w:r>
      <w:r w:rsidR="00B01C13" w:rsidRPr="00197825">
        <w:rPr>
          <w:i/>
          <w:snapToGrid w:val="0"/>
        </w:rPr>
        <w:t>il est rendu compte des faits nouveaux concernant le modèle de principes directeurs d</w:t>
      </w:r>
      <w:r w:rsidR="00E5383B" w:rsidRPr="00197825">
        <w:rPr>
          <w:i/>
          <w:snapToGrid w:val="0"/>
        </w:rPr>
        <w:t>’</w:t>
      </w:r>
      <w:r w:rsidR="00B01C13" w:rsidRPr="00197825">
        <w:rPr>
          <w:i/>
          <w:snapToGrid w:val="0"/>
        </w:rPr>
        <w:t>examen fondé sur le Web pour élaborer les principes directeurs d</w:t>
      </w:r>
      <w:r w:rsidR="00E5383B" w:rsidRPr="00197825">
        <w:rPr>
          <w:i/>
          <w:snapToGrid w:val="0"/>
        </w:rPr>
        <w:t>’</w:t>
      </w:r>
      <w:r w:rsidR="00B01C13" w:rsidRPr="00197825">
        <w:rPr>
          <w:i/>
          <w:snapToGrid w:val="0"/>
        </w:rPr>
        <w:t xml:space="preserve">examen propres aux différents services dans le </w:t>
      </w:r>
      <w:r w:rsidR="00E5383B" w:rsidRPr="00197825">
        <w:rPr>
          <w:i/>
          <w:snapToGrid w:val="0"/>
        </w:rPr>
        <w:t>document</w:t>
      </w:r>
      <w:r w:rsidR="00F34B72">
        <w:rPr>
          <w:i/>
          <w:snapToGrid w:val="0"/>
        </w:rPr>
        <w:t> </w:t>
      </w:r>
      <w:r w:rsidR="00E5383B" w:rsidRPr="00197825">
        <w:rPr>
          <w:i/>
          <w:snapToGrid w:val="0"/>
        </w:rPr>
        <w:t>TC</w:t>
      </w:r>
      <w:r w:rsidR="00B01C13" w:rsidRPr="00197825">
        <w:rPr>
          <w:i/>
          <w:snapToGrid w:val="0"/>
        </w:rPr>
        <w:t>/57/12,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>e)</w:t>
      </w:r>
      <w:r w:rsidRPr="00197825">
        <w:rPr>
          <w:i/>
          <w:snapToGrid w:val="0"/>
        </w:rPr>
        <w:tab/>
        <w:t>à noter que la mise en place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une plateforme permettant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accéder aux bases de données des membres de l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UPOV contenant des descriptions variétales dépendra de la volonté des membres de l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UPOV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indiquer les bases de données qu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ils souhaitent partager,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E5383B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 xml:space="preserve">f) </w:t>
      </w:r>
      <w:r w:rsidRPr="00197825">
        <w:rPr>
          <w:i/>
          <w:snapToGrid w:val="0"/>
        </w:rPr>
        <w:tab/>
        <w:t xml:space="preserve">à noter que les questions concernant la révision de la </w:t>
      </w:r>
      <w:r w:rsidR="00E5383B" w:rsidRPr="00197825">
        <w:rPr>
          <w:i/>
          <w:snapToGrid w:val="0"/>
        </w:rPr>
        <w:t>section 6</w:t>
      </w:r>
      <w:r w:rsidRPr="00197825">
        <w:rPr>
          <w:i/>
          <w:snapToGrid w:val="0"/>
        </w:rPr>
        <w:t xml:space="preserve"> du document TGP/5 sont traitées dans le </w:t>
      </w:r>
      <w:r w:rsidR="00E5383B" w:rsidRPr="00197825">
        <w:rPr>
          <w:i/>
          <w:snapToGrid w:val="0"/>
        </w:rPr>
        <w:t>document</w:t>
      </w:r>
      <w:r w:rsidR="00F34B72">
        <w:rPr>
          <w:i/>
          <w:snapToGrid w:val="0"/>
        </w:rPr>
        <w:t> </w:t>
      </w:r>
      <w:r w:rsidR="00E5383B" w:rsidRPr="00197825">
        <w:rPr>
          <w:i/>
          <w:snapToGrid w:val="0"/>
        </w:rPr>
        <w:t>TC</w:t>
      </w:r>
      <w:r w:rsidRPr="00197825">
        <w:rPr>
          <w:i/>
          <w:snapToGrid w:val="0"/>
        </w:rPr>
        <w:t xml:space="preserve">/57/5 </w:t>
      </w:r>
      <w:r w:rsidR="00E5383B" w:rsidRPr="00197825">
        <w:rPr>
          <w:i/>
          <w:snapToGrid w:val="0"/>
        </w:rPr>
        <w:t>“É</w:t>
      </w:r>
      <w:r w:rsidRPr="00197825">
        <w:rPr>
          <w:i/>
          <w:snapToGrid w:val="0"/>
        </w:rPr>
        <w:t>laboration de documents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orientation et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informatio</w:t>
      </w:r>
      <w:r w:rsidR="00E5383B" w:rsidRPr="00197825">
        <w:rPr>
          <w:i/>
          <w:snapToGrid w:val="0"/>
        </w:rPr>
        <w:t>n”</w:t>
      </w:r>
      <w:r w:rsidRPr="00197825">
        <w:rPr>
          <w:i/>
          <w:snapToGrid w:val="0"/>
        </w:rPr>
        <w:t>,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 xml:space="preserve">g) </w:t>
      </w:r>
      <w:r w:rsidRPr="00197825">
        <w:rPr>
          <w:i/>
          <w:snapToGrid w:val="0"/>
        </w:rPr>
        <w:tab/>
        <w:t xml:space="preserve">à noter que </w:t>
      </w:r>
      <w:r w:rsidR="00590A79">
        <w:rPr>
          <w:i/>
          <w:snapToGrid w:val="0"/>
        </w:rPr>
        <w:t>la possibilité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utilis</w:t>
      </w:r>
      <w:r w:rsidR="00040FF3">
        <w:rPr>
          <w:i/>
          <w:snapToGrid w:val="0"/>
        </w:rPr>
        <w:t>er</w:t>
      </w:r>
      <w:r w:rsidRPr="00197825">
        <w:rPr>
          <w:i/>
          <w:snapToGrid w:val="0"/>
        </w:rPr>
        <w:t xml:space="preserve"> la technologie de la traduction automatique est </w:t>
      </w:r>
      <w:r w:rsidR="00590A79">
        <w:rPr>
          <w:i/>
          <w:snapToGrid w:val="0"/>
        </w:rPr>
        <w:t xml:space="preserve">examinée </w:t>
      </w:r>
      <w:r w:rsidRPr="00197825">
        <w:rPr>
          <w:i/>
          <w:snapToGrid w:val="0"/>
        </w:rPr>
        <w:t>dans le cadre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une révision de la politique de l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UPOV en matière de traduction,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 xml:space="preserve">h) </w:t>
      </w:r>
      <w:r w:rsidRPr="00197825">
        <w:rPr>
          <w:i/>
          <w:snapToGrid w:val="0"/>
        </w:rPr>
        <w:tab/>
        <w:t>à noter que les mesures visant à accroître la coopération entre les experts lors des sessions</w:t>
      </w:r>
      <w:r w:rsidR="00E5383B" w:rsidRPr="00197825">
        <w:rPr>
          <w:i/>
          <w:snapToGrid w:val="0"/>
        </w:rPr>
        <w:t xml:space="preserve"> des TWP</w:t>
      </w:r>
      <w:r w:rsidRPr="00197825">
        <w:rPr>
          <w:i/>
          <w:snapToGrid w:val="0"/>
        </w:rPr>
        <w:t xml:space="preserve"> sont examinées dans le </w:t>
      </w:r>
      <w:r w:rsidR="00E5383B" w:rsidRPr="00197825">
        <w:rPr>
          <w:i/>
          <w:snapToGrid w:val="0"/>
        </w:rPr>
        <w:t>document</w:t>
      </w:r>
      <w:r w:rsidR="00F34B72">
        <w:rPr>
          <w:i/>
          <w:snapToGrid w:val="0"/>
        </w:rPr>
        <w:t> </w:t>
      </w:r>
      <w:r w:rsidR="00E5383B" w:rsidRPr="00197825">
        <w:rPr>
          <w:i/>
          <w:snapToGrid w:val="0"/>
        </w:rPr>
        <w:t>TC</w:t>
      </w:r>
      <w:r w:rsidRPr="00197825">
        <w:rPr>
          <w:i/>
          <w:snapToGrid w:val="0"/>
        </w:rPr>
        <w:t xml:space="preserve">/57/10 </w:t>
      </w:r>
      <w:r w:rsidR="00E5383B" w:rsidRPr="00197825">
        <w:rPr>
          <w:i/>
          <w:snapToGrid w:val="0"/>
        </w:rPr>
        <w:t>“R</w:t>
      </w:r>
      <w:r w:rsidRPr="00197825">
        <w:rPr>
          <w:i/>
          <w:snapToGrid w:val="0"/>
        </w:rPr>
        <w:t>enforcement de la participation aux travaux du</w:t>
      </w:r>
      <w:r w:rsidR="00E5383B" w:rsidRPr="00197825">
        <w:rPr>
          <w:i/>
          <w:snapToGrid w:val="0"/>
        </w:rPr>
        <w:t> TC</w:t>
      </w:r>
      <w:r w:rsidRPr="00197825">
        <w:rPr>
          <w:i/>
          <w:snapToGrid w:val="0"/>
        </w:rPr>
        <w:t xml:space="preserve"> et des groupes de travail technique</w:t>
      </w:r>
      <w:r w:rsidR="00E5383B" w:rsidRPr="00197825">
        <w:rPr>
          <w:i/>
          <w:snapToGrid w:val="0"/>
        </w:rPr>
        <w:t>s”</w:t>
      </w:r>
      <w:r w:rsidR="00B73DA8" w:rsidRPr="00197825">
        <w:rPr>
          <w:i/>
          <w:snapToGrid w:val="0"/>
        </w:rPr>
        <w:t>;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 xml:space="preserve">i) </w:t>
      </w:r>
      <w:r w:rsidRPr="00197825">
        <w:rPr>
          <w:i/>
          <w:snapToGrid w:val="0"/>
        </w:rPr>
        <w:tab/>
        <w:t>à noter que</w:t>
      </w:r>
      <w:r w:rsidR="00E5383B" w:rsidRPr="00197825">
        <w:rPr>
          <w:i/>
          <w:snapToGrid w:val="0"/>
        </w:rPr>
        <w:t xml:space="preserve"> le CAJ</w:t>
      </w:r>
      <w:r w:rsidRPr="00197825">
        <w:rPr>
          <w:i/>
          <w:snapToGrid w:val="0"/>
        </w:rPr>
        <w:t>, à sa soixante</w:t>
      </w:r>
      <w:r w:rsidR="00E5383B" w:rsidRPr="00197825">
        <w:rPr>
          <w:i/>
          <w:snapToGrid w:val="0"/>
        </w:rPr>
        <w:t>-</w:t>
      </w:r>
      <w:r w:rsidRPr="00197825">
        <w:rPr>
          <w:i/>
          <w:snapToGrid w:val="0"/>
        </w:rPr>
        <w:t>dix</w:t>
      </w:r>
      <w:r w:rsidR="00E5383B" w:rsidRPr="00197825">
        <w:rPr>
          <w:i/>
          <w:snapToGrid w:val="0"/>
        </w:rPr>
        <w:t>-</w:t>
      </w:r>
      <w:r w:rsidRPr="00197825">
        <w:rPr>
          <w:i/>
          <w:snapToGrid w:val="0"/>
        </w:rPr>
        <w:t>huit</w:t>
      </w:r>
      <w:r w:rsidR="00E5383B" w:rsidRPr="00197825">
        <w:rPr>
          <w:i/>
          <w:snapToGrid w:val="0"/>
        </w:rPr>
        <w:t>ième session</w:t>
      </w:r>
      <w:r w:rsidRPr="00197825">
        <w:rPr>
          <w:i/>
          <w:snapToGrid w:val="0"/>
        </w:rPr>
        <w:t>, examinera</w:t>
      </w:r>
      <w:r w:rsidR="00E5383B" w:rsidRPr="00197825">
        <w:rPr>
          <w:i/>
          <w:snapToGrid w:val="0"/>
        </w:rPr>
        <w:t> :</w:t>
      </w:r>
    </w:p>
    <w:p w:rsidR="00B01C13" w:rsidRPr="00197825" w:rsidRDefault="00B01C13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ab/>
        <w:t>i)</w:t>
      </w:r>
      <w:r w:rsidRPr="00197825">
        <w:rPr>
          <w:i/>
          <w:snapToGrid w:val="0"/>
        </w:rPr>
        <w:tab/>
        <w:t>les obstacles politiques ou juridiques que le</w:t>
      </w:r>
      <w:r w:rsidR="00E5383B" w:rsidRPr="00197825">
        <w:rPr>
          <w:i/>
          <w:snapToGrid w:val="0"/>
        </w:rPr>
        <w:t> TC</w:t>
      </w:r>
      <w:r w:rsidRPr="00197825">
        <w:rPr>
          <w:i/>
          <w:snapToGrid w:val="0"/>
        </w:rPr>
        <w:t xml:space="preserve"> a identifiés comme entravant la coopération internationale en matière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examen</w:t>
      </w:r>
      <w:r w:rsidR="00B73DA8" w:rsidRPr="00197825">
        <w:rPr>
          <w:i/>
          <w:snapToGrid w:val="0"/>
        </w:rPr>
        <w:t> </w:t>
      </w:r>
      <w:r w:rsidRPr="00197825">
        <w:rPr>
          <w:i/>
          <w:snapToGrid w:val="0"/>
        </w:rPr>
        <w:t>DHS et les mesures possibles pour lever ces obstacles, et</w:t>
      </w:r>
    </w:p>
    <w:p w:rsidR="00B01C13" w:rsidRPr="00197825" w:rsidRDefault="00B01C13" w:rsidP="00264B58">
      <w:pPr>
        <w:keepNext/>
        <w:keepLines/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ab/>
        <w:t>ii)</w:t>
      </w:r>
      <w:r w:rsidRPr="00197825">
        <w:rPr>
          <w:i/>
          <w:snapToGrid w:val="0"/>
        </w:rPr>
        <w:tab/>
        <w:t>des propositions visant à élaborer des orientations pour encourager les membres de l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Union, sur une base volontaire, à prendre à leur compte les rapports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examen</w:t>
      </w:r>
      <w:r w:rsidR="00B73DA8" w:rsidRPr="00197825">
        <w:rPr>
          <w:i/>
          <w:snapToGrid w:val="0"/>
        </w:rPr>
        <w:t> </w:t>
      </w:r>
      <w:r w:rsidRPr="00197825">
        <w:rPr>
          <w:i/>
          <w:snapToGrid w:val="0"/>
        </w:rPr>
        <w:t>DHS lorsque les demandeurs ne sont pas en mesure de remettre du matériel végétal pour des raisons phytosanitaires ou autres, et</w:t>
      </w:r>
    </w:p>
    <w:p w:rsidR="00B01C13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</w:p>
    <w:p w:rsidR="00D84E4E" w:rsidRPr="00197825" w:rsidRDefault="00B01C13" w:rsidP="00B01C13">
      <w:pPr>
        <w:tabs>
          <w:tab w:val="left" w:pos="567"/>
          <w:tab w:val="left" w:pos="1134"/>
          <w:tab w:val="left" w:pos="1701"/>
          <w:tab w:val="left" w:pos="5387"/>
          <w:tab w:val="left" w:pos="5954"/>
        </w:tabs>
        <w:ind w:left="4820" w:firstLine="567"/>
        <w:rPr>
          <w:i/>
          <w:snapToGrid w:val="0"/>
        </w:rPr>
      </w:pPr>
      <w:r w:rsidRPr="00197825">
        <w:rPr>
          <w:i/>
          <w:snapToGrid w:val="0"/>
        </w:rPr>
        <w:t xml:space="preserve">j) </w:t>
      </w:r>
      <w:r w:rsidRPr="00197825">
        <w:rPr>
          <w:i/>
          <w:snapToGrid w:val="0"/>
        </w:rPr>
        <w:tab/>
        <w:t>à noter que les incidences des mesures proposées seront évaluées sur la base du nombre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accords de coopération signalés par les membres de l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Union, tel que présenté dans le document</w:t>
      </w:r>
      <w:r w:rsidR="00F34B72">
        <w:rPr>
          <w:i/>
          <w:snapToGrid w:val="0"/>
        </w:rPr>
        <w:t> </w:t>
      </w:r>
      <w:r w:rsidRPr="00197825">
        <w:rPr>
          <w:i/>
          <w:snapToGrid w:val="0"/>
        </w:rPr>
        <w:t>C/[xx]/INF/5 “Coopération en matière d</w:t>
      </w:r>
      <w:r w:rsidR="00E5383B" w:rsidRPr="00197825">
        <w:rPr>
          <w:i/>
          <w:snapToGrid w:val="0"/>
        </w:rPr>
        <w:t>’</w:t>
      </w:r>
      <w:r w:rsidRPr="00197825">
        <w:rPr>
          <w:i/>
          <w:snapToGrid w:val="0"/>
        </w:rPr>
        <w:t>examen”</w:t>
      </w:r>
      <w:r w:rsidR="00FB293F" w:rsidRPr="00197825">
        <w:rPr>
          <w:i/>
          <w:snapToGrid w:val="0"/>
        </w:rPr>
        <w:t>.</w:t>
      </w:r>
    </w:p>
    <w:p w:rsidR="00D84E4E" w:rsidRPr="00197825" w:rsidRDefault="00D84E4E" w:rsidP="004B1215"/>
    <w:p w:rsidR="00D84E4E" w:rsidRPr="00197825" w:rsidRDefault="00D84E4E">
      <w:pPr>
        <w:jc w:val="left"/>
      </w:pPr>
    </w:p>
    <w:p w:rsidR="00D84E4E" w:rsidRPr="00197825" w:rsidRDefault="00D84E4E" w:rsidP="00050E16"/>
    <w:p w:rsidR="00D84E4E" w:rsidRPr="00197825" w:rsidRDefault="00050E16" w:rsidP="00050E16">
      <w:pPr>
        <w:jc w:val="right"/>
      </w:pPr>
      <w:r w:rsidRPr="00197825">
        <w:t>[</w:t>
      </w:r>
      <w:r w:rsidR="00A706D3" w:rsidRPr="00197825">
        <w:t xml:space="preserve">Fin du </w:t>
      </w:r>
      <w:r w:rsidRPr="00197825">
        <w:t>document]</w:t>
      </w:r>
    </w:p>
    <w:p w:rsidR="00D84E4E" w:rsidRPr="00197825" w:rsidRDefault="00D84E4E">
      <w:pPr>
        <w:jc w:val="left"/>
      </w:pPr>
    </w:p>
    <w:p w:rsidR="00D84E4E" w:rsidRPr="00197825" w:rsidRDefault="00D84E4E" w:rsidP="009B440E">
      <w:pPr>
        <w:jc w:val="left"/>
      </w:pPr>
    </w:p>
    <w:p w:rsidR="00D84E4E" w:rsidRPr="00197825" w:rsidRDefault="00D84E4E" w:rsidP="009B440E">
      <w:pPr>
        <w:jc w:val="left"/>
      </w:pPr>
    </w:p>
    <w:p w:rsidR="00D84E4E" w:rsidRPr="00197825" w:rsidRDefault="00D84E4E" w:rsidP="009B440E">
      <w:pPr>
        <w:jc w:val="left"/>
      </w:pPr>
    </w:p>
    <w:p w:rsidR="00050E16" w:rsidRPr="00197825" w:rsidRDefault="00050E16" w:rsidP="009B440E">
      <w:pPr>
        <w:jc w:val="left"/>
      </w:pPr>
    </w:p>
    <w:sectPr w:rsidR="00050E16" w:rsidRPr="00197825" w:rsidSect="00906DD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510" w:right="1134" w:bottom="1134" w:left="1134" w:header="510" w:footer="68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FF3" w:rsidRDefault="00040FF3" w:rsidP="006655D3">
      <w:r>
        <w:separator/>
      </w:r>
    </w:p>
    <w:p w:rsidR="00040FF3" w:rsidRDefault="00040FF3" w:rsidP="006655D3"/>
    <w:p w:rsidR="00040FF3" w:rsidRDefault="00040FF3" w:rsidP="006655D3"/>
  </w:endnote>
  <w:endnote w:type="continuationSeparator" w:id="0">
    <w:p w:rsidR="00040FF3" w:rsidRDefault="00040FF3" w:rsidP="006655D3">
      <w:r>
        <w:separator/>
      </w:r>
    </w:p>
    <w:p w:rsidR="00040FF3" w:rsidRPr="00294751" w:rsidRDefault="00040FF3">
      <w:pPr>
        <w:pStyle w:val="Footer"/>
        <w:spacing w:after="60"/>
        <w:rPr>
          <w:sz w:val="18"/>
          <w:lang w:val="fr-FR"/>
        </w:rPr>
      </w:pPr>
      <w:r w:rsidRPr="00294751">
        <w:rPr>
          <w:sz w:val="18"/>
          <w:lang w:val="fr-FR"/>
        </w:rPr>
        <w:t>[Suite de la note de la page précédente]</w:t>
      </w:r>
    </w:p>
    <w:p w:rsidR="00040FF3" w:rsidRPr="00294751" w:rsidRDefault="00040FF3" w:rsidP="006655D3"/>
    <w:p w:rsidR="00040FF3" w:rsidRPr="00294751" w:rsidRDefault="00040FF3" w:rsidP="006655D3"/>
  </w:endnote>
  <w:endnote w:type="continuationNotice" w:id="1">
    <w:p w:rsidR="00040FF3" w:rsidRPr="00294751" w:rsidRDefault="00040FF3" w:rsidP="006655D3">
      <w:r w:rsidRPr="00294751">
        <w:t>[Suite de la note page suivante]</w:t>
      </w:r>
    </w:p>
    <w:p w:rsidR="00040FF3" w:rsidRPr="00294751" w:rsidRDefault="00040FF3" w:rsidP="006655D3"/>
    <w:p w:rsidR="00040FF3" w:rsidRPr="00294751" w:rsidRDefault="00040FF3" w:rsidP="006655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Default="00040F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Default="00040FF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Default="00040F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FF3" w:rsidRDefault="00040FF3" w:rsidP="006655D3">
      <w:r>
        <w:separator/>
      </w:r>
    </w:p>
  </w:footnote>
  <w:footnote w:type="continuationSeparator" w:id="0">
    <w:p w:rsidR="00040FF3" w:rsidRDefault="00040FF3" w:rsidP="006655D3">
      <w:r>
        <w:separator/>
      </w:r>
    </w:p>
  </w:footnote>
  <w:footnote w:type="continuationNotice" w:id="1">
    <w:p w:rsidR="00040FF3" w:rsidRPr="00AB530F" w:rsidRDefault="00040FF3" w:rsidP="00AB530F">
      <w:pPr>
        <w:pStyle w:val="Footer"/>
      </w:pPr>
    </w:p>
  </w:footnote>
  <w:footnote w:id="2">
    <w:p w:rsidR="00040FF3" w:rsidRPr="00197825" w:rsidRDefault="00040FF3">
      <w:pPr>
        <w:pStyle w:val="FootnoteText"/>
        <w:rPr>
          <w:lang w:val="en-US"/>
        </w:rPr>
      </w:pPr>
      <w:r w:rsidRPr="00197825">
        <w:rPr>
          <w:rStyle w:val="FootnoteReference"/>
        </w:rPr>
        <w:footnoteRef/>
      </w:r>
      <w:r w:rsidRPr="00197825">
        <w:rPr>
          <w:lang w:val="en-US"/>
        </w:rPr>
        <w:t xml:space="preserve"> Held via electronic means on October 26 and 27, 2020</w:t>
      </w:r>
    </w:p>
  </w:footnote>
  <w:footnote w:id="3">
    <w:p w:rsidR="00040FF3" w:rsidRPr="00197825" w:rsidRDefault="00040FF3" w:rsidP="00C12A8D">
      <w:pPr>
        <w:pStyle w:val="FootnoteText"/>
        <w:rPr>
          <w:lang w:val="en-US"/>
        </w:rPr>
      </w:pPr>
      <w:r w:rsidRPr="00197825">
        <w:rPr>
          <w:rStyle w:val="FootnoteReference"/>
        </w:rPr>
        <w:footnoteRef/>
      </w:r>
      <w:r w:rsidRPr="00197825">
        <w:rPr>
          <w:lang w:val="en-US"/>
        </w:rPr>
        <w:t xml:space="preserve"> </w:t>
      </w:r>
      <w:r w:rsidRPr="00197825">
        <w:rPr>
          <w:lang w:val="en-US"/>
        </w:rPr>
        <w:tab/>
      </w:r>
      <w:r w:rsidR="00A35E54">
        <w:fldChar w:fldCharType="begin"/>
      </w:r>
      <w:r w:rsidR="00A35E54" w:rsidRPr="00A35E54">
        <w:rPr>
          <w:lang w:val="en-US"/>
        </w:rPr>
        <w:instrText xml:space="preserve"> HYPERLINK "https://www.upov.int/edocs/infdocs/fr/upov_inf_15.pdf" </w:instrText>
      </w:r>
      <w:r w:rsidR="00A35E54">
        <w:fldChar w:fldCharType="separate"/>
      </w:r>
      <w:r w:rsidRPr="000B78A8">
        <w:rPr>
          <w:rStyle w:val="Hyperlink"/>
          <w:lang w:val="en-US"/>
        </w:rPr>
        <w:t>https://www.upov.int/edocs/infdocs/fr/upov_inf_15.pdf</w:t>
      </w:r>
      <w:r w:rsidR="00A35E54">
        <w:rPr>
          <w:rStyle w:val="Hyperlink"/>
          <w:lang w:val="en-US"/>
        </w:rPr>
        <w:fldChar w:fldCharType="end"/>
      </w:r>
      <w:r w:rsidRPr="00197825">
        <w:rPr>
          <w:lang w:val="en-US"/>
        </w:rPr>
        <w:t xml:space="preserve">.  </w:t>
      </w:r>
    </w:p>
  </w:footnote>
  <w:footnote w:id="4">
    <w:p w:rsidR="00040FF3" w:rsidRPr="00197825" w:rsidRDefault="00040FF3" w:rsidP="008A29E4">
      <w:pPr>
        <w:pStyle w:val="FootnoteText"/>
        <w:rPr>
          <w:lang w:val="fr-CH"/>
        </w:rPr>
      </w:pPr>
      <w:r w:rsidRPr="00197825">
        <w:rPr>
          <w:rStyle w:val="FootnoteReference"/>
        </w:rPr>
        <w:footnoteRef/>
      </w:r>
      <w:r w:rsidRPr="00197825">
        <w:rPr>
          <w:lang w:val="fr-CH"/>
        </w:rPr>
        <w:t xml:space="preserve"> </w:t>
      </w:r>
      <w:r w:rsidRPr="00197825">
        <w:rPr>
          <w:lang w:val="fr-CH"/>
        </w:rPr>
        <w:tab/>
        <w:t>Tenue par voie électronique le 28 octobre 2020.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Default="00040F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Pr="00C5280D" w:rsidRDefault="00040FF3" w:rsidP="00EB048E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TC/57/9</w:t>
    </w:r>
  </w:p>
  <w:p w:rsidR="00040FF3" w:rsidRPr="00C5280D" w:rsidRDefault="00040FF3" w:rsidP="00EB048E">
    <w:pPr>
      <w:pStyle w:val="Header"/>
      <w:rPr>
        <w:lang w:val="en-US"/>
      </w:rPr>
    </w:pPr>
    <w:proofErr w:type="gramStart"/>
    <w:r w:rsidRPr="00C5280D">
      <w:rPr>
        <w:lang w:val="en-US"/>
      </w:rPr>
      <w:t>page</w:t>
    </w:r>
    <w:proofErr w:type="gramEnd"/>
    <w:r>
      <w:rPr>
        <w:lang w:val="en-US"/>
      </w:rPr>
      <w:t> </w:t>
    </w:r>
    <w:r w:rsidRPr="00C5280D">
      <w:rPr>
        <w:rStyle w:val="PageNumber"/>
        <w:lang w:val="en-US"/>
      </w:rPr>
      <w:fldChar w:fldCharType="begin"/>
    </w:r>
    <w:r w:rsidRPr="00C5280D">
      <w:rPr>
        <w:rStyle w:val="PageNumber"/>
        <w:lang w:val="en-US"/>
      </w:rPr>
      <w:instrText xml:space="preserve"> PAGE </w:instrText>
    </w:r>
    <w:r w:rsidRPr="00C5280D">
      <w:rPr>
        <w:rStyle w:val="PageNumber"/>
        <w:lang w:val="en-US"/>
      </w:rPr>
      <w:fldChar w:fldCharType="separate"/>
    </w:r>
    <w:r w:rsidR="00A35E54">
      <w:rPr>
        <w:rStyle w:val="PageNumber"/>
        <w:noProof/>
        <w:lang w:val="en-US"/>
      </w:rPr>
      <w:t>8</w:t>
    </w:r>
    <w:r w:rsidRPr="00C5280D">
      <w:rPr>
        <w:rStyle w:val="PageNumber"/>
        <w:lang w:val="en-US"/>
      </w:rPr>
      <w:fldChar w:fldCharType="end"/>
    </w:r>
  </w:p>
  <w:p w:rsidR="00040FF3" w:rsidRPr="00C5280D" w:rsidRDefault="00040FF3" w:rsidP="006655D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FF3" w:rsidRDefault="00040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E338E"/>
    <w:multiLevelType w:val="multilevel"/>
    <w:tmpl w:val="6BC62C54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)"/>
      <w:lvlJc w:val="left"/>
      <w:pPr>
        <w:ind w:left="1287" w:hanging="360"/>
      </w:pPr>
    </w:lvl>
    <w:lvl w:ilvl="2">
      <w:start w:val="1"/>
      <w:numFmt w:val="lowerRoman"/>
      <w:lvlText w:val="%3)"/>
      <w:lvlJc w:val="left"/>
      <w:pPr>
        <w:ind w:left="1647" w:hanging="360"/>
      </w:pPr>
    </w:lvl>
    <w:lvl w:ilvl="3">
      <w:start w:val="1"/>
      <w:numFmt w:val="decimal"/>
      <w:lvlText w:val="%4)"/>
      <w:lvlJc w:val="left"/>
      <w:pPr>
        <w:ind w:left="2007" w:hanging="360"/>
      </w:pPr>
    </w:lvl>
    <w:lvl w:ilvl="4">
      <w:start w:val="1"/>
      <w:numFmt w:val="lowerLetter"/>
      <w:lvlText w:val="(%5)"/>
      <w:lvlJc w:val="left"/>
      <w:pPr>
        <w:ind w:left="2367" w:hanging="360"/>
      </w:pPr>
    </w:lvl>
    <w:lvl w:ilvl="5">
      <w:start w:val="1"/>
      <w:numFmt w:val="lowerRoman"/>
      <w:lvlText w:val="(%6)"/>
      <w:lvlJc w:val="left"/>
      <w:pPr>
        <w:ind w:left="2727" w:hanging="360"/>
      </w:pPr>
    </w:lvl>
    <w:lvl w:ilvl="6">
      <w:start w:val="1"/>
      <w:numFmt w:val="decimal"/>
      <w:lvlText w:val="%7."/>
      <w:lvlJc w:val="left"/>
      <w:pPr>
        <w:ind w:left="3087" w:hanging="360"/>
      </w:pPr>
    </w:lvl>
    <w:lvl w:ilvl="7">
      <w:start w:val="1"/>
      <w:numFmt w:val="lowerLetter"/>
      <w:lvlText w:val="%8."/>
      <w:lvlJc w:val="left"/>
      <w:pPr>
        <w:ind w:left="3447" w:hanging="360"/>
      </w:pPr>
    </w:lvl>
    <w:lvl w:ilvl="8">
      <w:start w:val="1"/>
      <w:numFmt w:val="lowerRoman"/>
      <w:lvlText w:val="%9."/>
      <w:lvlJc w:val="left"/>
      <w:pPr>
        <w:ind w:left="3807" w:hanging="360"/>
      </w:pPr>
    </w:lvl>
  </w:abstractNum>
  <w:abstractNum w:abstractNumId="1" w15:restartNumberingAfterBreak="0">
    <w:nsid w:val="2D18286D"/>
    <w:multiLevelType w:val="hybridMultilevel"/>
    <w:tmpl w:val="3174B1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3AB439B"/>
    <w:multiLevelType w:val="hybridMultilevel"/>
    <w:tmpl w:val="BB0E98B4"/>
    <w:lvl w:ilvl="0" w:tplc="B798E744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xUPOV LDTERM|WIPOLDTERM"/>
    <w:docVar w:name="TermBaseURL" w:val="empty"/>
    <w:docVar w:name="TextBases" w:val="TextBase TMs\WorkspaceFTS\UPOV\TGs|TextBase TMs\WorkspaceFTS\UPOV\UPOV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UPOV\TGs|TextBase TMs\WorkspaceFTS\UPOV\UPOV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xtBase TMs\WorkspaceFTS\xLegacy\UPOV"/>
    <w:docVar w:name="TextBaseURL" w:val="empty"/>
    <w:docVar w:name="UILng" w:val="en"/>
  </w:docVars>
  <w:rsids>
    <w:rsidRoot w:val="00FB293F"/>
    <w:rsid w:val="000023EE"/>
    <w:rsid w:val="00010CF3"/>
    <w:rsid w:val="00011E27"/>
    <w:rsid w:val="000148BC"/>
    <w:rsid w:val="00017E30"/>
    <w:rsid w:val="00024AB8"/>
    <w:rsid w:val="00027994"/>
    <w:rsid w:val="00030854"/>
    <w:rsid w:val="00036028"/>
    <w:rsid w:val="00040FF3"/>
    <w:rsid w:val="00044642"/>
    <w:rsid w:val="000446B9"/>
    <w:rsid w:val="00047E21"/>
    <w:rsid w:val="00050E16"/>
    <w:rsid w:val="00063BD6"/>
    <w:rsid w:val="00085505"/>
    <w:rsid w:val="000B78A8"/>
    <w:rsid w:val="000C4E25"/>
    <w:rsid w:val="000C7021"/>
    <w:rsid w:val="000D578F"/>
    <w:rsid w:val="000D6BBC"/>
    <w:rsid w:val="000D7780"/>
    <w:rsid w:val="000E3068"/>
    <w:rsid w:val="000E636A"/>
    <w:rsid w:val="000F2F11"/>
    <w:rsid w:val="00105929"/>
    <w:rsid w:val="00110C36"/>
    <w:rsid w:val="001131D5"/>
    <w:rsid w:val="00141DB8"/>
    <w:rsid w:val="00172084"/>
    <w:rsid w:val="0017474A"/>
    <w:rsid w:val="001758C6"/>
    <w:rsid w:val="00182B99"/>
    <w:rsid w:val="00197825"/>
    <w:rsid w:val="001C1F2F"/>
    <w:rsid w:val="001F3D68"/>
    <w:rsid w:val="0021332C"/>
    <w:rsid w:val="00213982"/>
    <w:rsid w:val="0024416D"/>
    <w:rsid w:val="00264B58"/>
    <w:rsid w:val="00271911"/>
    <w:rsid w:val="00274157"/>
    <w:rsid w:val="00277524"/>
    <w:rsid w:val="002800A0"/>
    <w:rsid w:val="002801B3"/>
    <w:rsid w:val="00281060"/>
    <w:rsid w:val="002940E8"/>
    <w:rsid w:val="00294751"/>
    <w:rsid w:val="002A2268"/>
    <w:rsid w:val="002A6E50"/>
    <w:rsid w:val="002B4298"/>
    <w:rsid w:val="002C256A"/>
    <w:rsid w:val="002D385D"/>
    <w:rsid w:val="00305A7F"/>
    <w:rsid w:val="003152FE"/>
    <w:rsid w:val="00327436"/>
    <w:rsid w:val="00337C0A"/>
    <w:rsid w:val="00344BD6"/>
    <w:rsid w:val="00347DB1"/>
    <w:rsid w:val="0035084F"/>
    <w:rsid w:val="0035528D"/>
    <w:rsid w:val="00361821"/>
    <w:rsid w:val="00361E9E"/>
    <w:rsid w:val="00385322"/>
    <w:rsid w:val="003A2160"/>
    <w:rsid w:val="003C3E07"/>
    <w:rsid w:val="003C7FBE"/>
    <w:rsid w:val="003D227C"/>
    <w:rsid w:val="003D2B4D"/>
    <w:rsid w:val="003E1099"/>
    <w:rsid w:val="0040557F"/>
    <w:rsid w:val="00444A88"/>
    <w:rsid w:val="0046282B"/>
    <w:rsid w:val="00474DA4"/>
    <w:rsid w:val="00476B4D"/>
    <w:rsid w:val="004805FA"/>
    <w:rsid w:val="004935D2"/>
    <w:rsid w:val="004B1215"/>
    <w:rsid w:val="004D047D"/>
    <w:rsid w:val="004F1E9E"/>
    <w:rsid w:val="004F305A"/>
    <w:rsid w:val="004F70D4"/>
    <w:rsid w:val="00502174"/>
    <w:rsid w:val="00512164"/>
    <w:rsid w:val="00520297"/>
    <w:rsid w:val="005338F9"/>
    <w:rsid w:val="00536AE0"/>
    <w:rsid w:val="0054281C"/>
    <w:rsid w:val="00544581"/>
    <w:rsid w:val="00545E42"/>
    <w:rsid w:val="0055268D"/>
    <w:rsid w:val="00576BE4"/>
    <w:rsid w:val="00590A79"/>
    <w:rsid w:val="005929CF"/>
    <w:rsid w:val="005A400A"/>
    <w:rsid w:val="005F7B92"/>
    <w:rsid w:val="00604559"/>
    <w:rsid w:val="00612379"/>
    <w:rsid w:val="006153B6"/>
    <w:rsid w:val="0061555F"/>
    <w:rsid w:val="00636CA6"/>
    <w:rsid w:val="00641200"/>
    <w:rsid w:val="00645CA8"/>
    <w:rsid w:val="006602C4"/>
    <w:rsid w:val="0066059F"/>
    <w:rsid w:val="006655D3"/>
    <w:rsid w:val="00667404"/>
    <w:rsid w:val="00687EB4"/>
    <w:rsid w:val="00695C56"/>
    <w:rsid w:val="006A145D"/>
    <w:rsid w:val="006A5CDE"/>
    <w:rsid w:val="006A644A"/>
    <w:rsid w:val="006B17D2"/>
    <w:rsid w:val="006B5204"/>
    <w:rsid w:val="006C224E"/>
    <w:rsid w:val="006D780A"/>
    <w:rsid w:val="0071271E"/>
    <w:rsid w:val="00732DEC"/>
    <w:rsid w:val="00735BD5"/>
    <w:rsid w:val="00751613"/>
    <w:rsid w:val="007556F6"/>
    <w:rsid w:val="00760EEF"/>
    <w:rsid w:val="007715BB"/>
    <w:rsid w:val="00777EE5"/>
    <w:rsid w:val="00784836"/>
    <w:rsid w:val="0079023E"/>
    <w:rsid w:val="007A2854"/>
    <w:rsid w:val="007C1D92"/>
    <w:rsid w:val="007C4CB9"/>
    <w:rsid w:val="007D0B9D"/>
    <w:rsid w:val="007D19B0"/>
    <w:rsid w:val="007F498F"/>
    <w:rsid w:val="0080679D"/>
    <w:rsid w:val="008108B0"/>
    <w:rsid w:val="00811B20"/>
    <w:rsid w:val="008171BB"/>
    <w:rsid w:val="008211B5"/>
    <w:rsid w:val="0082296E"/>
    <w:rsid w:val="00824099"/>
    <w:rsid w:val="00846D7C"/>
    <w:rsid w:val="00864C55"/>
    <w:rsid w:val="00867AC1"/>
    <w:rsid w:val="008727F8"/>
    <w:rsid w:val="00875462"/>
    <w:rsid w:val="00890DF8"/>
    <w:rsid w:val="00892780"/>
    <w:rsid w:val="00897A4D"/>
    <w:rsid w:val="008A29E4"/>
    <w:rsid w:val="008A743F"/>
    <w:rsid w:val="008C0970"/>
    <w:rsid w:val="008C2DBC"/>
    <w:rsid w:val="008D0BC5"/>
    <w:rsid w:val="008D2CF7"/>
    <w:rsid w:val="00900C26"/>
    <w:rsid w:val="0090197F"/>
    <w:rsid w:val="00906DDC"/>
    <w:rsid w:val="009117CB"/>
    <w:rsid w:val="0093249B"/>
    <w:rsid w:val="00934E09"/>
    <w:rsid w:val="00936253"/>
    <w:rsid w:val="00940D46"/>
    <w:rsid w:val="009479A0"/>
    <w:rsid w:val="00952DD4"/>
    <w:rsid w:val="00965AE7"/>
    <w:rsid w:val="00970FED"/>
    <w:rsid w:val="00992D82"/>
    <w:rsid w:val="00997029"/>
    <w:rsid w:val="009A7339"/>
    <w:rsid w:val="009B440E"/>
    <w:rsid w:val="009D690D"/>
    <w:rsid w:val="009E65B6"/>
    <w:rsid w:val="00A2204D"/>
    <w:rsid w:val="00A2300A"/>
    <w:rsid w:val="00A24C10"/>
    <w:rsid w:val="00A2529C"/>
    <w:rsid w:val="00A35E54"/>
    <w:rsid w:val="00A42AC3"/>
    <w:rsid w:val="00A430CF"/>
    <w:rsid w:val="00A54309"/>
    <w:rsid w:val="00A706D3"/>
    <w:rsid w:val="00AB2B93"/>
    <w:rsid w:val="00AB530F"/>
    <w:rsid w:val="00AB7E5B"/>
    <w:rsid w:val="00AC1F03"/>
    <w:rsid w:val="00AC2883"/>
    <w:rsid w:val="00AC553F"/>
    <w:rsid w:val="00AE0EF1"/>
    <w:rsid w:val="00AE2937"/>
    <w:rsid w:val="00B01C13"/>
    <w:rsid w:val="00B07301"/>
    <w:rsid w:val="00B11265"/>
    <w:rsid w:val="00B11F3E"/>
    <w:rsid w:val="00B224DE"/>
    <w:rsid w:val="00B324D4"/>
    <w:rsid w:val="00B32F5B"/>
    <w:rsid w:val="00B46575"/>
    <w:rsid w:val="00B5137A"/>
    <w:rsid w:val="00B61777"/>
    <w:rsid w:val="00B73DA8"/>
    <w:rsid w:val="00B84BBD"/>
    <w:rsid w:val="00BA43FB"/>
    <w:rsid w:val="00BC127D"/>
    <w:rsid w:val="00BC1FE6"/>
    <w:rsid w:val="00BC5FB3"/>
    <w:rsid w:val="00C061B6"/>
    <w:rsid w:val="00C12A8D"/>
    <w:rsid w:val="00C2446C"/>
    <w:rsid w:val="00C36AE5"/>
    <w:rsid w:val="00C41F17"/>
    <w:rsid w:val="00C527FA"/>
    <w:rsid w:val="00C5280D"/>
    <w:rsid w:val="00C53EB3"/>
    <w:rsid w:val="00C5791C"/>
    <w:rsid w:val="00C66290"/>
    <w:rsid w:val="00C72B7A"/>
    <w:rsid w:val="00C973F2"/>
    <w:rsid w:val="00CA304C"/>
    <w:rsid w:val="00CA774A"/>
    <w:rsid w:val="00CC11B0"/>
    <w:rsid w:val="00CC2841"/>
    <w:rsid w:val="00CC40C2"/>
    <w:rsid w:val="00CD3351"/>
    <w:rsid w:val="00CF1330"/>
    <w:rsid w:val="00CF7E36"/>
    <w:rsid w:val="00D3708D"/>
    <w:rsid w:val="00D40426"/>
    <w:rsid w:val="00D57C96"/>
    <w:rsid w:val="00D57D18"/>
    <w:rsid w:val="00D84E4E"/>
    <w:rsid w:val="00D91203"/>
    <w:rsid w:val="00D95174"/>
    <w:rsid w:val="00DA4973"/>
    <w:rsid w:val="00DA6F36"/>
    <w:rsid w:val="00DB596E"/>
    <w:rsid w:val="00DB7773"/>
    <w:rsid w:val="00DC00EA"/>
    <w:rsid w:val="00DC3802"/>
    <w:rsid w:val="00E07D87"/>
    <w:rsid w:val="00E32F7E"/>
    <w:rsid w:val="00E5267B"/>
    <w:rsid w:val="00E5383B"/>
    <w:rsid w:val="00E63C0E"/>
    <w:rsid w:val="00E72D49"/>
    <w:rsid w:val="00E7593C"/>
    <w:rsid w:val="00E7678A"/>
    <w:rsid w:val="00E935F1"/>
    <w:rsid w:val="00E94A81"/>
    <w:rsid w:val="00EA1FFB"/>
    <w:rsid w:val="00EB048E"/>
    <w:rsid w:val="00EB4E9C"/>
    <w:rsid w:val="00EC07E0"/>
    <w:rsid w:val="00EE2376"/>
    <w:rsid w:val="00EE34DF"/>
    <w:rsid w:val="00EF2F89"/>
    <w:rsid w:val="00F03E98"/>
    <w:rsid w:val="00F1237A"/>
    <w:rsid w:val="00F22CBD"/>
    <w:rsid w:val="00F272F1"/>
    <w:rsid w:val="00F34B72"/>
    <w:rsid w:val="00F45372"/>
    <w:rsid w:val="00F560F7"/>
    <w:rsid w:val="00F6334D"/>
    <w:rsid w:val="00FA49AB"/>
    <w:rsid w:val="00FB293F"/>
    <w:rsid w:val="00FE39C7"/>
    <w:rsid w:val="00FF4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4CA662B"/>
  <w15:docId w15:val="{AEEEEB5D-58D0-4C3A-8555-55267E81D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06D3"/>
    <w:pPr>
      <w:jc w:val="both"/>
    </w:pPr>
    <w:rPr>
      <w:rFonts w:ascii="Arial" w:hAnsi="Arial"/>
      <w:lang w:val="fr-FR"/>
    </w:rPr>
  </w:style>
  <w:style w:type="paragraph" w:styleId="Heading1">
    <w:name w:val="heading 1"/>
    <w:next w:val="Normal"/>
    <w:autoRedefine/>
    <w:qFormat/>
    <w:rsid w:val="004805FA"/>
    <w:pPr>
      <w:keepNext/>
      <w:jc w:val="both"/>
      <w:outlineLvl w:val="0"/>
    </w:pPr>
    <w:rPr>
      <w:rFonts w:ascii="Arial" w:hAnsi="Arial"/>
      <w:caps/>
    </w:rPr>
  </w:style>
  <w:style w:type="paragraph" w:styleId="Heading2">
    <w:name w:val="heading 2"/>
    <w:next w:val="Normal"/>
    <w:autoRedefine/>
    <w:qFormat/>
    <w:rsid w:val="004805FA"/>
    <w:pPr>
      <w:keepNext/>
      <w:jc w:val="both"/>
      <w:outlineLvl w:val="1"/>
    </w:pPr>
    <w:rPr>
      <w:rFonts w:ascii="Arial" w:hAnsi="Arial"/>
      <w:u w:val="single"/>
    </w:rPr>
  </w:style>
  <w:style w:type="paragraph" w:styleId="Heading3">
    <w:name w:val="heading 3"/>
    <w:next w:val="Normal"/>
    <w:autoRedefine/>
    <w:qFormat/>
    <w:rsid w:val="004805FA"/>
    <w:pPr>
      <w:keepNext/>
      <w:jc w:val="both"/>
      <w:outlineLvl w:val="2"/>
    </w:pPr>
    <w:rPr>
      <w:rFonts w:ascii="Arial" w:hAnsi="Arial"/>
      <w:i/>
    </w:rPr>
  </w:style>
  <w:style w:type="paragraph" w:styleId="Heading4">
    <w:name w:val="heading 4"/>
    <w:next w:val="Normal"/>
    <w:autoRedefine/>
    <w:qFormat/>
    <w:rsid w:val="004805FA"/>
    <w:pPr>
      <w:keepNext/>
      <w:ind w:left="567"/>
      <w:jc w:val="both"/>
      <w:outlineLvl w:val="3"/>
    </w:pPr>
    <w:rPr>
      <w:rFonts w:ascii="Arial" w:hAnsi="Arial"/>
      <w:u w:val="single"/>
      <w:lang w:val="fr-FR"/>
    </w:rPr>
  </w:style>
  <w:style w:type="paragraph" w:styleId="Heading5">
    <w:name w:val="heading 5"/>
    <w:next w:val="Normal"/>
    <w:autoRedefine/>
    <w:qFormat/>
    <w:rsid w:val="004805FA"/>
    <w:pPr>
      <w:keepNext/>
      <w:ind w:left="1134" w:hanging="567"/>
      <w:jc w:val="both"/>
      <w:outlineLvl w:val="4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D3708D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rsid w:val="00AE2937"/>
    <w:pPr>
      <w:jc w:val="center"/>
    </w:pPr>
    <w:rPr>
      <w:rFonts w:ascii="Arial" w:hAnsi="Arial"/>
      <w:lang w:val="fr-FR"/>
    </w:rPr>
  </w:style>
  <w:style w:type="paragraph" w:styleId="Footer">
    <w:name w:val="footer"/>
    <w:aliases w:val="doc_path_name"/>
    <w:autoRedefine/>
    <w:rsid w:val="009D690D"/>
    <w:pPr>
      <w:jc w:val="both"/>
    </w:pPr>
    <w:rPr>
      <w:rFonts w:ascii="Arial" w:hAnsi="Arial"/>
      <w:sz w:val="14"/>
    </w:rPr>
  </w:style>
  <w:style w:type="character" w:styleId="PageNumber">
    <w:name w:val="page number"/>
    <w:basedOn w:val="DefaultParagraphFont"/>
    <w:rsid w:val="00D3708D"/>
    <w:rPr>
      <w:rFonts w:ascii="Arial" w:hAnsi="Arial"/>
      <w:sz w:val="20"/>
    </w:rPr>
  </w:style>
  <w:style w:type="paragraph" w:styleId="Title">
    <w:name w:val="Title"/>
    <w:basedOn w:val="Normal"/>
    <w:qFormat/>
    <w:rsid w:val="00D3708D"/>
    <w:pPr>
      <w:spacing w:after="300"/>
      <w:jc w:val="center"/>
    </w:pPr>
    <w:rPr>
      <w:b/>
      <w:caps/>
      <w:kern w:val="28"/>
      <w:sz w:val="30"/>
    </w:rPr>
  </w:style>
  <w:style w:type="paragraph" w:customStyle="1" w:styleId="preparedby">
    <w:name w:val="preparedby"/>
    <w:basedOn w:val="Normal"/>
    <w:next w:val="Normal"/>
    <w:semiHidden/>
    <w:rsid w:val="00D3708D"/>
    <w:pPr>
      <w:spacing w:after="600"/>
      <w:jc w:val="center"/>
    </w:pPr>
    <w:rPr>
      <w:i/>
    </w:rPr>
  </w:style>
  <w:style w:type="paragraph" w:customStyle="1" w:styleId="Docoriginal">
    <w:name w:val="Doc_original"/>
    <w:basedOn w:val="Code"/>
    <w:link w:val="DocoriginalChar"/>
    <w:rsid w:val="003C7FBE"/>
    <w:pPr>
      <w:spacing w:before="240" w:line="240" w:lineRule="exact"/>
      <w:ind w:left="0"/>
      <w:contextualSpacing/>
      <w:jc w:val="left"/>
    </w:pPr>
    <w:rPr>
      <w:sz w:val="18"/>
    </w:rPr>
  </w:style>
  <w:style w:type="paragraph" w:customStyle="1" w:styleId="DecisionParagraphs">
    <w:name w:val="DecisionParagraphs"/>
    <w:basedOn w:val="Normal"/>
    <w:rsid w:val="00AB530F"/>
    <w:pPr>
      <w:tabs>
        <w:tab w:val="left" w:pos="5387"/>
      </w:tabs>
      <w:ind w:left="4820"/>
    </w:pPr>
    <w:rPr>
      <w:i/>
    </w:rPr>
  </w:style>
  <w:style w:type="paragraph" w:styleId="FootnoteText">
    <w:name w:val="footnote text"/>
    <w:link w:val="FootnoteTextChar"/>
    <w:autoRedefine/>
    <w:rsid w:val="00A706D3"/>
    <w:pPr>
      <w:spacing w:before="60"/>
      <w:ind w:left="567" w:hanging="567"/>
      <w:jc w:val="both"/>
    </w:pPr>
    <w:rPr>
      <w:rFonts w:ascii="Arial" w:hAnsi="Arial"/>
      <w:sz w:val="16"/>
      <w:lang w:val="fr-FR"/>
    </w:rPr>
  </w:style>
  <w:style w:type="character" w:styleId="FootnoteReference">
    <w:name w:val="footnote reference"/>
    <w:basedOn w:val="DefaultParagraphFont"/>
    <w:rsid w:val="00D3708D"/>
    <w:rPr>
      <w:vertAlign w:val="superscript"/>
    </w:rPr>
  </w:style>
  <w:style w:type="paragraph" w:styleId="Closing">
    <w:name w:val="Closing"/>
    <w:basedOn w:val="Normal"/>
    <w:rsid w:val="00D3708D"/>
    <w:pPr>
      <w:ind w:left="4536"/>
      <w:jc w:val="center"/>
    </w:pPr>
  </w:style>
  <w:style w:type="paragraph" w:styleId="Index1">
    <w:name w:val="index 1"/>
    <w:basedOn w:val="Normal"/>
    <w:next w:val="Normal"/>
    <w:semiHidden/>
    <w:rsid w:val="00D3708D"/>
    <w:pPr>
      <w:tabs>
        <w:tab w:val="right" w:leader="dot" w:pos="9071"/>
      </w:tabs>
      <w:ind w:left="284" w:hanging="284"/>
    </w:pPr>
    <w:rPr>
      <w:sz w:val="24"/>
    </w:rPr>
  </w:style>
  <w:style w:type="paragraph" w:styleId="Index2">
    <w:name w:val="index 2"/>
    <w:basedOn w:val="Normal"/>
    <w:next w:val="Normal"/>
    <w:semiHidden/>
    <w:rsid w:val="00D3708D"/>
    <w:pPr>
      <w:tabs>
        <w:tab w:val="right" w:leader="dot" w:pos="9071"/>
      </w:tabs>
      <w:ind w:left="568" w:hanging="284"/>
    </w:pPr>
    <w:rPr>
      <w:sz w:val="24"/>
    </w:rPr>
  </w:style>
  <w:style w:type="paragraph" w:styleId="Index3">
    <w:name w:val="index 3"/>
    <w:basedOn w:val="Normal"/>
    <w:next w:val="Normal"/>
    <w:semiHidden/>
    <w:rsid w:val="00D3708D"/>
    <w:pPr>
      <w:tabs>
        <w:tab w:val="right" w:leader="dot" w:pos="9071"/>
      </w:tabs>
      <w:ind w:left="851" w:hanging="284"/>
    </w:pPr>
    <w:rPr>
      <w:sz w:val="24"/>
    </w:rPr>
  </w:style>
  <w:style w:type="paragraph" w:styleId="MacroText">
    <w:name w:val="macro"/>
    <w:semiHidden/>
    <w:rsid w:val="00D3708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styleId="Signature">
    <w:name w:val="Signature"/>
    <w:basedOn w:val="Normal"/>
    <w:rsid w:val="00D3708D"/>
    <w:pPr>
      <w:ind w:left="4536"/>
      <w:jc w:val="center"/>
    </w:pPr>
  </w:style>
  <w:style w:type="character" w:customStyle="1" w:styleId="Doclang">
    <w:name w:val="Doc_lang"/>
    <w:basedOn w:val="DefaultParagraphFont"/>
    <w:rsid w:val="00D3708D"/>
    <w:rPr>
      <w:rFonts w:ascii="Arial" w:hAnsi="Arial"/>
      <w:sz w:val="20"/>
      <w:lang w:val="en-US"/>
    </w:rPr>
  </w:style>
  <w:style w:type="paragraph" w:customStyle="1" w:styleId="Session">
    <w:name w:val="Session"/>
    <w:basedOn w:val="Normal"/>
    <w:semiHidden/>
    <w:rsid w:val="00D3708D"/>
    <w:pPr>
      <w:spacing w:before="60"/>
      <w:jc w:val="center"/>
    </w:pPr>
    <w:rPr>
      <w:b/>
    </w:rPr>
  </w:style>
  <w:style w:type="paragraph" w:customStyle="1" w:styleId="Organizer">
    <w:name w:val="Organizer"/>
    <w:basedOn w:val="Normal"/>
    <w:semiHidden/>
    <w:rsid w:val="00D3708D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styleId="BodyText">
    <w:name w:val="Body Text"/>
    <w:basedOn w:val="Normal"/>
    <w:rsid w:val="00D3708D"/>
  </w:style>
  <w:style w:type="paragraph" w:customStyle="1" w:styleId="Disclaimer">
    <w:name w:val="Disclaimer"/>
    <w:next w:val="Normal"/>
    <w:qFormat/>
    <w:rsid w:val="001F3D68"/>
    <w:pPr>
      <w:spacing w:after="600"/>
    </w:pPr>
    <w:rPr>
      <w:rFonts w:ascii="Arial" w:hAnsi="Arial"/>
      <w:i/>
      <w:iCs/>
      <w:color w:val="A6A6A6" w:themeColor="background1" w:themeShade="A6"/>
      <w:lang w:val="fr-FR"/>
    </w:rPr>
  </w:style>
  <w:style w:type="paragraph" w:customStyle="1" w:styleId="upove">
    <w:name w:val="upov_e"/>
    <w:basedOn w:val="Normal"/>
    <w:rsid w:val="00AC2883"/>
    <w:pPr>
      <w:spacing w:before="120"/>
    </w:pPr>
    <w:rPr>
      <w:sz w:val="16"/>
    </w:rPr>
  </w:style>
  <w:style w:type="paragraph" w:customStyle="1" w:styleId="TitleofDoc">
    <w:name w:val="Title of Doc"/>
    <w:basedOn w:val="Normal"/>
    <w:semiHidden/>
    <w:rsid w:val="00D3708D"/>
    <w:pPr>
      <w:spacing w:before="1200"/>
      <w:jc w:val="center"/>
    </w:pPr>
    <w:rPr>
      <w:caps/>
    </w:rPr>
  </w:style>
  <w:style w:type="paragraph" w:customStyle="1" w:styleId="preparedby0">
    <w:name w:val="prepared by"/>
    <w:basedOn w:val="Normal"/>
    <w:semiHidden/>
    <w:rsid w:val="00D3708D"/>
    <w:pPr>
      <w:spacing w:before="600" w:after="600"/>
      <w:jc w:val="center"/>
    </w:pPr>
    <w:rPr>
      <w:i/>
    </w:rPr>
  </w:style>
  <w:style w:type="paragraph" w:customStyle="1" w:styleId="PlaceAndDate">
    <w:name w:val="PlaceAndDate"/>
    <w:basedOn w:val="Session"/>
    <w:semiHidden/>
    <w:rsid w:val="00D3708D"/>
  </w:style>
  <w:style w:type="paragraph" w:styleId="EndnoteText">
    <w:name w:val="endnote text"/>
    <w:basedOn w:val="Normal"/>
    <w:semiHidden/>
    <w:rsid w:val="00D3708D"/>
  </w:style>
  <w:style w:type="character" w:styleId="EndnoteReference">
    <w:name w:val="endnote reference"/>
    <w:basedOn w:val="DefaultParagraphFont"/>
    <w:semiHidden/>
    <w:rsid w:val="00D3708D"/>
    <w:rPr>
      <w:vertAlign w:val="superscript"/>
    </w:rPr>
  </w:style>
  <w:style w:type="paragraph" w:customStyle="1" w:styleId="SessionMeetingPlace">
    <w:name w:val="Session_MeetingPlace"/>
    <w:basedOn w:val="Normal"/>
    <w:semiHidden/>
    <w:rsid w:val="00D3708D"/>
    <w:pPr>
      <w:spacing w:before="480"/>
      <w:jc w:val="center"/>
    </w:pPr>
    <w:rPr>
      <w:b/>
      <w:bCs/>
      <w:kern w:val="28"/>
      <w:sz w:val="24"/>
    </w:rPr>
  </w:style>
  <w:style w:type="paragraph" w:customStyle="1" w:styleId="Original">
    <w:name w:val="Original"/>
    <w:basedOn w:val="Normal"/>
    <w:semiHidden/>
    <w:rsid w:val="00D3708D"/>
    <w:pPr>
      <w:spacing w:before="60"/>
      <w:ind w:left="1276"/>
    </w:pPr>
    <w:rPr>
      <w:b/>
      <w:sz w:val="22"/>
    </w:rPr>
  </w:style>
  <w:style w:type="paragraph" w:styleId="Date">
    <w:name w:val="Date"/>
    <w:basedOn w:val="Normal"/>
    <w:semiHidden/>
    <w:rsid w:val="00D3708D"/>
    <w:pPr>
      <w:spacing w:line="340" w:lineRule="exact"/>
      <w:ind w:left="1276"/>
    </w:pPr>
    <w:rPr>
      <w:b/>
      <w:sz w:val="22"/>
    </w:rPr>
  </w:style>
  <w:style w:type="paragraph" w:customStyle="1" w:styleId="Code">
    <w:name w:val="Code"/>
    <w:basedOn w:val="Normal"/>
    <w:link w:val="CodeChar"/>
    <w:semiHidden/>
    <w:rsid w:val="00D3708D"/>
    <w:pPr>
      <w:spacing w:line="340" w:lineRule="atLeast"/>
      <w:ind w:left="1276"/>
    </w:pPr>
    <w:rPr>
      <w:b/>
      <w:bCs/>
      <w:spacing w:val="10"/>
    </w:rPr>
  </w:style>
  <w:style w:type="paragraph" w:customStyle="1" w:styleId="Country">
    <w:name w:val="Country"/>
    <w:basedOn w:val="Normal"/>
    <w:semiHidden/>
    <w:rsid w:val="00D3708D"/>
    <w:pPr>
      <w:spacing w:before="60" w:after="480"/>
      <w:jc w:val="center"/>
    </w:pPr>
  </w:style>
  <w:style w:type="paragraph" w:customStyle="1" w:styleId="Lettrine">
    <w:name w:val="Lettrine"/>
    <w:basedOn w:val="Normal"/>
    <w:rsid w:val="00AC2883"/>
    <w:pPr>
      <w:spacing w:line="340" w:lineRule="atLeast"/>
      <w:jc w:val="right"/>
    </w:pPr>
    <w:rPr>
      <w:b/>
      <w:bCs/>
      <w:sz w:val="36"/>
    </w:rPr>
  </w:style>
  <w:style w:type="paragraph" w:customStyle="1" w:styleId="LogoUPOV">
    <w:name w:val="LogoUPOV"/>
    <w:basedOn w:val="Normal"/>
    <w:rsid w:val="00CF1330"/>
    <w:pPr>
      <w:spacing w:before="600" w:after="80"/>
      <w:jc w:val="center"/>
    </w:pPr>
    <w:rPr>
      <w:snapToGrid w:val="0"/>
    </w:rPr>
  </w:style>
  <w:style w:type="paragraph" w:customStyle="1" w:styleId="Sessiontc">
    <w:name w:val="Session_tc"/>
    <w:basedOn w:val="StyleSessionAllcaps"/>
    <w:rsid w:val="00AC2883"/>
    <w:pPr>
      <w:spacing w:before="0" w:line="280" w:lineRule="exact"/>
      <w:jc w:val="left"/>
    </w:pPr>
    <w:rPr>
      <w:caps w:val="0"/>
      <w:sz w:val="20"/>
    </w:rPr>
  </w:style>
  <w:style w:type="paragraph" w:customStyle="1" w:styleId="TitreUpov">
    <w:name w:val="TitreUpov"/>
    <w:basedOn w:val="Normal"/>
    <w:semiHidden/>
    <w:rsid w:val="00D3708D"/>
    <w:pPr>
      <w:spacing w:before="60"/>
      <w:jc w:val="center"/>
    </w:pPr>
    <w:rPr>
      <w:b/>
      <w:sz w:val="24"/>
    </w:rPr>
  </w:style>
  <w:style w:type="paragraph" w:customStyle="1" w:styleId="StyleSessionAllcaps">
    <w:name w:val="Style Session + All caps"/>
    <w:basedOn w:val="Session"/>
    <w:semiHidden/>
    <w:rsid w:val="00D3708D"/>
    <w:pPr>
      <w:spacing w:before="480"/>
    </w:pPr>
    <w:rPr>
      <w:bCs/>
      <w:caps/>
      <w:kern w:val="28"/>
      <w:sz w:val="24"/>
    </w:rPr>
  </w:style>
  <w:style w:type="paragraph" w:customStyle="1" w:styleId="plcountry">
    <w:name w:val="plcountry"/>
    <w:basedOn w:val="Normal"/>
    <w:rsid w:val="00AB530F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paragraph" w:customStyle="1" w:styleId="pldetails">
    <w:name w:val="pldetails"/>
    <w:basedOn w:val="Normal"/>
    <w:rsid w:val="00AB530F"/>
    <w:pPr>
      <w:keepLines/>
      <w:spacing w:before="60" w:after="60"/>
      <w:jc w:val="left"/>
    </w:pPr>
    <w:rPr>
      <w:noProof/>
      <w:snapToGrid w:val="0"/>
    </w:rPr>
  </w:style>
  <w:style w:type="paragraph" w:customStyle="1" w:styleId="plheading">
    <w:name w:val="plheading"/>
    <w:basedOn w:val="Normal"/>
    <w:rsid w:val="00AB530F"/>
    <w:pPr>
      <w:keepNext/>
      <w:spacing w:before="480" w:after="120"/>
      <w:jc w:val="center"/>
    </w:pPr>
    <w:rPr>
      <w:caps/>
      <w:snapToGrid w:val="0"/>
      <w:u w:val="single"/>
    </w:rPr>
  </w:style>
  <w:style w:type="paragraph" w:customStyle="1" w:styleId="Sessiontcplacedate">
    <w:name w:val="Session_tc_place_date"/>
    <w:basedOn w:val="SessionMeetingPlace"/>
    <w:rsid w:val="00AC2883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1F3D68"/>
    <w:pPr>
      <w:spacing w:before="600" w:after="240"/>
      <w:jc w:val="left"/>
    </w:pPr>
    <w:rPr>
      <w:b/>
    </w:rPr>
  </w:style>
  <w:style w:type="paragraph" w:customStyle="1" w:styleId="preparedby1">
    <w:name w:val="prepared_by"/>
    <w:basedOn w:val="preparedby0"/>
    <w:rsid w:val="00A706D3"/>
    <w:pPr>
      <w:spacing w:before="0" w:after="240"/>
    </w:pPr>
    <w:rPr>
      <w:iCs/>
    </w:rPr>
  </w:style>
  <w:style w:type="character" w:customStyle="1" w:styleId="CodeChar">
    <w:name w:val="Code Char"/>
    <w:basedOn w:val="DefaultParagraphFont"/>
    <w:link w:val="Code"/>
    <w:rsid w:val="00D3708D"/>
    <w:rPr>
      <w:rFonts w:ascii="Arial" w:hAnsi="Arial"/>
      <w:b/>
      <w:bCs/>
      <w:spacing w:val="10"/>
      <w:lang w:val="fr-FR" w:eastAsia="en-US" w:bidi="ar-SA"/>
    </w:rPr>
  </w:style>
  <w:style w:type="paragraph" w:customStyle="1" w:styleId="endofdoc">
    <w:name w:val="end_of_doc"/>
    <w:next w:val="Header"/>
    <w:autoRedefine/>
    <w:rsid w:val="00E32F7E"/>
    <w:pPr>
      <w:spacing w:before="480"/>
      <w:ind w:left="567" w:hanging="567"/>
      <w:jc w:val="right"/>
    </w:pPr>
    <w:rPr>
      <w:rFonts w:ascii="Arial" w:hAnsi="Arial"/>
    </w:rPr>
  </w:style>
  <w:style w:type="character" w:customStyle="1" w:styleId="DocoriginalChar">
    <w:name w:val="Doc_original Char"/>
    <w:basedOn w:val="CodeChar"/>
    <w:link w:val="Docoriginal"/>
    <w:rsid w:val="003C7FBE"/>
    <w:rPr>
      <w:rFonts w:ascii="Arial" w:hAnsi="Arial"/>
      <w:b/>
      <w:bCs/>
      <w:spacing w:val="10"/>
      <w:sz w:val="18"/>
      <w:lang w:val="fr-FR" w:eastAsia="en-US" w:bidi="ar-SA"/>
    </w:rPr>
  </w:style>
  <w:style w:type="paragraph" w:styleId="TOC2">
    <w:name w:val="toc 2"/>
    <w:next w:val="Normal"/>
    <w:autoRedefine/>
    <w:semiHidden/>
    <w:rsid w:val="00900C26"/>
    <w:pPr>
      <w:tabs>
        <w:tab w:val="right" w:leader="dot" w:pos="9639"/>
      </w:tabs>
      <w:spacing w:before="120"/>
      <w:ind w:left="454" w:right="851" w:hanging="284"/>
      <w:contextualSpacing/>
    </w:pPr>
    <w:rPr>
      <w:rFonts w:ascii="Arial" w:hAnsi="Arial"/>
      <w:smallCaps/>
    </w:rPr>
  </w:style>
  <w:style w:type="paragraph" w:styleId="TOC3">
    <w:name w:val="toc 3"/>
    <w:next w:val="Normal"/>
    <w:autoRedefine/>
    <w:semiHidden/>
    <w:rsid w:val="00900C26"/>
    <w:pPr>
      <w:tabs>
        <w:tab w:val="right" w:leader="dot" w:pos="9639"/>
      </w:tabs>
      <w:spacing w:before="120"/>
      <w:ind w:left="568" w:right="851" w:hanging="284"/>
      <w:contextualSpacing/>
    </w:pPr>
    <w:rPr>
      <w:rFonts w:ascii="Arial" w:hAnsi="Arial"/>
      <w:sz w:val="18"/>
      <w:lang w:val="fr-FR"/>
    </w:rPr>
  </w:style>
  <w:style w:type="character" w:styleId="Hyperlink">
    <w:name w:val="Hyperlink"/>
    <w:basedOn w:val="DefaultParagraphFont"/>
    <w:uiPriority w:val="99"/>
    <w:rsid w:val="00AB530F"/>
    <w:rPr>
      <w:rFonts w:ascii="Arial" w:hAnsi="Arial"/>
      <w:color w:val="0000FF"/>
      <w:u w:val="single"/>
    </w:rPr>
  </w:style>
  <w:style w:type="paragraph" w:styleId="TOC4">
    <w:name w:val="toc 4"/>
    <w:next w:val="Normal"/>
    <w:autoRedefine/>
    <w:semiHidden/>
    <w:rsid w:val="00900C26"/>
    <w:pPr>
      <w:tabs>
        <w:tab w:val="right" w:leader="dot" w:pos="9639"/>
      </w:tabs>
      <w:spacing w:before="120"/>
      <w:ind w:left="738" w:right="851" w:hanging="284"/>
    </w:pPr>
    <w:rPr>
      <w:rFonts w:ascii="Arial" w:hAnsi="Arial"/>
      <w:i/>
      <w:sz w:val="18"/>
      <w:lang w:val="fr-FR"/>
    </w:rPr>
  </w:style>
  <w:style w:type="paragraph" w:styleId="TOC1">
    <w:name w:val="toc 1"/>
    <w:next w:val="Normal"/>
    <w:autoRedefine/>
    <w:uiPriority w:val="39"/>
    <w:rsid w:val="00264B58"/>
    <w:pPr>
      <w:tabs>
        <w:tab w:val="right" w:leader="dot" w:pos="9639"/>
      </w:tabs>
      <w:spacing w:before="60"/>
      <w:ind w:right="1418"/>
      <w:contextualSpacing/>
    </w:pPr>
    <w:rPr>
      <w:rFonts w:ascii="Arial" w:hAnsi="Arial"/>
      <w:caps/>
    </w:rPr>
  </w:style>
  <w:style w:type="paragraph" w:styleId="TOC5">
    <w:name w:val="toc 5"/>
    <w:next w:val="Normal"/>
    <w:autoRedefine/>
    <w:semiHidden/>
    <w:rsid w:val="00C72B7A"/>
    <w:pPr>
      <w:tabs>
        <w:tab w:val="right" w:leader="dot" w:pos="9639"/>
      </w:tabs>
      <w:ind w:left="567" w:right="851" w:firstLine="284"/>
      <w:jc w:val="both"/>
    </w:pPr>
    <w:rPr>
      <w:rFonts w:ascii="Arial" w:hAnsi="Arial"/>
      <w:sz w:val="16"/>
      <w:lang w:val="fr-FR"/>
    </w:rPr>
  </w:style>
  <w:style w:type="paragraph" w:styleId="BalloonText">
    <w:name w:val="Balloon Text"/>
    <w:basedOn w:val="Normal"/>
    <w:link w:val="BalloonTextChar"/>
    <w:rsid w:val="002719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1911"/>
    <w:rPr>
      <w:rFonts w:ascii="Tahoma" w:hAnsi="Tahoma" w:cs="Tahoma"/>
      <w:sz w:val="16"/>
      <w:szCs w:val="16"/>
    </w:rPr>
  </w:style>
  <w:style w:type="paragraph" w:customStyle="1" w:styleId="Doccode">
    <w:name w:val="Doc_code"/>
    <w:qFormat/>
    <w:rsid w:val="003C7FBE"/>
    <w:rPr>
      <w:rFonts w:ascii="Arial" w:hAnsi="Arial"/>
      <w:b/>
      <w:bCs/>
      <w:spacing w:val="10"/>
      <w:sz w:val="18"/>
    </w:rPr>
  </w:style>
  <w:style w:type="character" w:customStyle="1" w:styleId="FootnoteTextChar">
    <w:name w:val="Footnote Text Char"/>
    <w:basedOn w:val="DefaultParagraphFont"/>
    <w:link w:val="FootnoteText"/>
    <w:rsid w:val="00FB293F"/>
    <w:rPr>
      <w:rFonts w:ascii="Arial" w:hAnsi="Arial"/>
      <w:sz w:val="16"/>
      <w:lang w:val="fr-FR"/>
    </w:rPr>
  </w:style>
  <w:style w:type="table" w:styleId="TableGrid">
    <w:name w:val="Table Grid"/>
    <w:basedOn w:val="TableNormal"/>
    <w:rsid w:val="00FB293F"/>
    <w:pPr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uto_list_(i),List Paragraph1"/>
    <w:basedOn w:val="Normal"/>
    <w:link w:val="ListParagraphChar"/>
    <w:uiPriority w:val="34"/>
    <w:qFormat/>
    <w:rsid w:val="00FB293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auto_list_(i) Char,List Paragraph1 Char"/>
    <w:basedOn w:val="DefaultParagraphFont"/>
    <w:link w:val="ListParagraph"/>
    <w:uiPriority w:val="34"/>
    <w:rsid w:val="00FB293F"/>
    <w:rPr>
      <w:rFonts w:ascii="Arial" w:hAnsi="Arial"/>
    </w:rPr>
  </w:style>
  <w:style w:type="character" w:styleId="FollowedHyperlink">
    <w:name w:val="FollowedHyperlink"/>
    <w:basedOn w:val="DefaultParagraphFont"/>
    <w:semiHidden/>
    <w:unhideWhenUsed/>
    <w:rsid w:val="009479A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v.int/databases/fr/contact_cooperation.htm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mailto:upov.mail@upov.int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3309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TC/57</vt:lpstr>
    </vt:vector>
  </TitlesOfParts>
  <Company>UPOV</Company>
  <LinksUpToDate>false</LinksUpToDate>
  <CharactersWithSpaces>22810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TC/57</dc:title>
  <dc:creator>BAILLY Delphine</dc:creator>
  <cp:lastModifiedBy>MAY Jessica</cp:lastModifiedBy>
  <cp:revision>35</cp:revision>
  <cp:lastPrinted>2016-11-22T15:41:00Z</cp:lastPrinted>
  <dcterms:created xsi:type="dcterms:W3CDTF">2021-09-17T09:29:00Z</dcterms:created>
  <dcterms:modified xsi:type="dcterms:W3CDTF">2021-09-28T12:07:00Z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8e74038d-5de5-448b-9211-0e6386fcea8b</vt:lpwstr>
  </property>
</Properties>
</file>