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C15C9C" w:rsidRPr="00C15C9C" w14:paraId="1D6363E6" w14:textId="77777777" w:rsidTr="008754E4">
        <w:tc>
          <w:tcPr>
            <w:tcW w:w="6522" w:type="dxa"/>
          </w:tcPr>
          <w:p w14:paraId="4E12FE6D" w14:textId="77777777" w:rsidR="00C15C9C" w:rsidRPr="00C15C9C" w:rsidRDefault="00C15C9C" w:rsidP="008754E4">
            <w:r w:rsidRPr="00C15C9C">
              <w:rPr>
                <w:noProof/>
              </w:rPr>
              <w:drawing>
                <wp:inline distT="0" distB="0" distL="0" distR="0" wp14:anchorId="40903242" wp14:editId="76E4DA8D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49B7707E" w14:textId="77777777" w:rsidR="00C15C9C" w:rsidRPr="00C15C9C" w:rsidRDefault="00C15C9C" w:rsidP="008754E4">
            <w:pPr>
              <w:pStyle w:val="Lettrine"/>
            </w:pPr>
            <w:r w:rsidRPr="00C15C9C">
              <w:t>F</w:t>
            </w:r>
          </w:p>
        </w:tc>
      </w:tr>
      <w:tr w:rsidR="00C15C9C" w:rsidRPr="00FC67B2" w14:paraId="4FE3B8C8" w14:textId="77777777" w:rsidTr="008754E4">
        <w:trPr>
          <w:trHeight w:val="219"/>
        </w:trPr>
        <w:tc>
          <w:tcPr>
            <w:tcW w:w="6522" w:type="dxa"/>
          </w:tcPr>
          <w:p w14:paraId="08FC2508" w14:textId="77777777" w:rsidR="00C15C9C" w:rsidRPr="00C15C9C" w:rsidRDefault="00C15C9C" w:rsidP="008754E4">
            <w:pPr>
              <w:pStyle w:val="upove"/>
              <w:rPr>
                <w:lang w:val="fr-FR"/>
              </w:rPr>
            </w:pPr>
            <w:r w:rsidRPr="00C15C9C">
              <w:rPr>
                <w:lang w:val="fr-FR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14:paraId="4C255968" w14:textId="77777777" w:rsidR="00C15C9C" w:rsidRPr="00C15C9C" w:rsidRDefault="00C15C9C" w:rsidP="008754E4">
            <w:pPr>
              <w:rPr>
                <w:lang w:val="fr-FR"/>
              </w:rPr>
            </w:pPr>
          </w:p>
        </w:tc>
      </w:tr>
    </w:tbl>
    <w:p w14:paraId="6E34ADDD" w14:textId="77777777" w:rsidR="00C15C9C" w:rsidRPr="00C15C9C" w:rsidRDefault="00C15C9C" w:rsidP="00C15C9C">
      <w:pPr>
        <w:rPr>
          <w:lang w:val="fr-FR"/>
        </w:rPr>
      </w:pPr>
    </w:p>
    <w:p w14:paraId="75FEF5FC" w14:textId="77777777" w:rsidR="00C15C9C" w:rsidRPr="00C15C9C" w:rsidRDefault="00C15C9C" w:rsidP="00C15C9C">
      <w:pPr>
        <w:rPr>
          <w:lang w:val="fr-FR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C15C9C" w:rsidRPr="00FC67B2" w14:paraId="3C27DAA4" w14:textId="77777777" w:rsidTr="008754E4">
        <w:tc>
          <w:tcPr>
            <w:tcW w:w="6512" w:type="dxa"/>
          </w:tcPr>
          <w:p w14:paraId="512FCABE" w14:textId="77777777" w:rsidR="00C15C9C" w:rsidRPr="00C15C9C" w:rsidRDefault="00C15C9C" w:rsidP="008754E4">
            <w:pPr>
              <w:pStyle w:val="Sessiontc"/>
              <w:spacing w:line="240" w:lineRule="auto"/>
              <w:rPr>
                <w:lang w:val="fr-FR"/>
              </w:rPr>
            </w:pPr>
            <w:r w:rsidRPr="00C15C9C">
              <w:rPr>
                <w:lang w:val="fr-FR"/>
              </w:rPr>
              <w:t>Comité technique</w:t>
            </w:r>
          </w:p>
          <w:p w14:paraId="3181C127" w14:textId="30F0A6BB" w:rsidR="00C15C9C" w:rsidRPr="00C15C9C" w:rsidRDefault="00C15C9C" w:rsidP="008754E4">
            <w:pPr>
              <w:pStyle w:val="Sessiontcplacedate"/>
              <w:rPr>
                <w:sz w:val="22"/>
                <w:lang w:val="fr-FR"/>
              </w:rPr>
            </w:pPr>
            <w:r w:rsidRPr="00C15C9C">
              <w:rPr>
                <w:lang w:val="fr-FR"/>
              </w:rPr>
              <w:t>Cinquante</w:t>
            </w:r>
            <w:r w:rsidR="00FA28E7">
              <w:rPr>
                <w:lang w:val="fr-FR"/>
              </w:rPr>
              <w:noBreakHyphen/>
            </w:r>
            <w:r w:rsidRPr="00C15C9C">
              <w:rPr>
                <w:lang w:val="fr-FR"/>
              </w:rPr>
              <w:t>sept</w:t>
            </w:r>
            <w:r>
              <w:rPr>
                <w:lang w:val="fr-FR"/>
              </w:rPr>
              <w:t>ième session</w:t>
            </w:r>
            <w:r w:rsidRPr="00C15C9C">
              <w:rPr>
                <w:lang w:val="fr-FR"/>
              </w:rPr>
              <w:br/>
              <w:t>Genève, 25 et 26</w:t>
            </w:r>
            <w:r>
              <w:rPr>
                <w:lang w:val="fr-FR"/>
              </w:rPr>
              <w:t> </w:t>
            </w:r>
            <w:r w:rsidRPr="00C15C9C">
              <w:rPr>
                <w:lang w:val="fr-FR"/>
              </w:rPr>
              <w:t>octobre</w:t>
            </w:r>
            <w:r>
              <w:rPr>
                <w:lang w:val="fr-FR"/>
              </w:rPr>
              <w:t> </w:t>
            </w:r>
            <w:r w:rsidRPr="00C15C9C">
              <w:rPr>
                <w:lang w:val="fr-FR"/>
              </w:rPr>
              <w:t>2021</w:t>
            </w:r>
          </w:p>
        </w:tc>
        <w:tc>
          <w:tcPr>
            <w:tcW w:w="3127" w:type="dxa"/>
          </w:tcPr>
          <w:p w14:paraId="59DBBEBF" w14:textId="4A16DF4F" w:rsidR="00C15C9C" w:rsidRPr="00C15C9C" w:rsidRDefault="00FC63D0" w:rsidP="008754E4">
            <w:pPr>
              <w:pStyle w:val="Doccode"/>
              <w:rPr>
                <w:lang w:val="fr-FR"/>
              </w:rPr>
            </w:pPr>
            <w:r>
              <w:rPr>
                <w:lang w:val="fr-FR"/>
              </w:rPr>
              <w:t>TC/57</w:t>
            </w:r>
            <w:r w:rsidR="00C15C9C" w:rsidRPr="00C15C9C">
              <w:rPr>
                <w:lang w:val="fr-FR"/>
              </w:rPr>
              <w:t>/</w:t>
            </w:r>
            <w:r>
              <w:rPr>
                <w:lang w:val="fr-FR"/>
              </w:rPr>
              <w:t>14</w:t>
            </w:r>
          </w:p>
          <w:p w14:paraId="5E318D76" w14:textId="73FBC832" w:rsidR="00C15C9C" w:rsidRPr="00C15C9C" w:rsidRDefault="00C15C9C" w:rsidP="008754E4">
            <w:pPr>
              <w:pStyle w:val="Docoriginal"/>
              <w:rPr>
                <w:lang w:val="fr-FR"/>
              </w:rPr>
            </w:pPr>
            <w:r w:rsidRPr="00C15C9C">
              <w:rPr>
                <w:lang w:val="fr-FR"/>
              </w:rPr>
              <w:t>Original</w:t>
            </w:r>
            <w:r>
              <w:rPr>
                <w:lang w:val="fr-FR"/>
              </w:rPr>
              <w:t> :</w:t>
            </w:r>
            <w:r>
              <w:rPr>
                <w:b w:val="0"/>
                <w:spacing w:val="0"/>
                <w:lang w:val="fr-FR"/>
              </w:rPr>
              <w:t xml:space="preserve"> </w:t>
            </w:r>
            <w:r w:rsidRPr="00C15C9C">
              <w:rPr>
                <w:b w:val="0"/>
                <w:spacing w:val="0"/>
                <w:lang w:val="fr-FR"/>
              </w:rPr>
              <w:t>anglais</w:t>
            </w:r>
          </w:p>
          <w:p w14:paraId="2E0CCD2C" w14:textId="25B8AB6B" w:rsidR="00C15C9C" w:rsidRPr="00C15C9C" w:rsidRDefault="00C15C9C" w:rsidP="00C15C9C">
            <w:pPr>
              <w:pStyle w:val="Docoriginal"/>
              <w:rPr>
                <w:lang w:val="fr-FR"/>
              </w:rPr>
            </w:pPr>
            <w:r w:rsidRPr="00C15C9C">
              <w:rPr>
                <w:lang w:val="fr-FR"/>
              </w:rPr>
              <w:t>Date</w:t>
            </w:r>
            <w:r>
              <w:rPr>
                <w:lang w:val="fr-FR"/>
              </w:rPr>
              <w:t> :</w:t>
            </w:r>
            <w:r w:rsidRPr="00C15C9C">
              <w:rPr>
                <w:b w:val="0"/>
                <w:spacing w:val="0"/>
                <w:lang w:val="fr-FR"/>
              </w:rPr>
              <w:t xml:space="preserve"> 5 octobre 2021</w:t>
            </w:r>
          </w:p>
        </w:tc>
      </w:tr>
    </w:tbl>
    <w:p w14:paraId="5FFB8E42" w14:textId="556CA062" w:rsidR="00C15C9C" w:rsidRPr="00C15C9C" w:rsidRDefault="003024CF" w:rsidP="00C15C9C">
      <w:pPr>
        <w:pStyle w:val="Titleofdoc0"/>
        <w:rPr>
          <w:lang w:val="fr-FR"/>
        </w:rPr>
      </w:pPr>
      <w:bookmarkStart w:id="0" w:name="TitleOfDoc"/>
      <w:bookmarkEnd w:id="0"/>
      <w:r>
        <w:rPr>
          <w:lang w:val="fr-FR"/>
        </w:rPr>
        <w:t>RÉ</w:t>
      </w:r>
      <w:r w:rsidR="00C15C9C" w:rsidRPr="00C15C9C">
        <w:rPr>
          <w:lang w:val="fr-FR"/>
        </w:rPr>
        <w:t>sultats de l</w:t>
      </w:r>
      <w:r w:rsidR="00C15C9C">
        <w:rPr>
          <w:lang w:val="fr-FR"/>
        </w:rPr>
        <w:t>’</w:t>
      </w:r>
      <w:r w:rsidR="00C15C9C" w:rsidRPr="00C15C9C">
        <w:rPr>
          <w:lang w:val="fr-FR"/>
        </w:rPr>
        <w:t>examen des documents par correspondance</w:t>
      </w:r>
    </w:p>
    <w:p w14:paraId="508D5B28" w14:textId="6A651BA6" w:rsidR="00C15C9C" w:rsidRPr="00C15C9C" w:rsidRDefault="00C15C9C" w:rsidP="00C15C9C">
      <w:pPr>
        <w:pStyle w:val="preparedby1"/>
        <w:jc w:val="left"/>
        <w:rPr>
          <w:lang w:val="fr-FR"/>
        </w:rPr>
      </w:pPr>
      <w:bookmarkStart w:id="1" w:name="Prepared"/>
      <w:bookmarkEnd w:id="1"/>
      <w:r w:rsidRPr="00C15C9C">
        <w:rPr>
          <w:lang w:val="fr-FR"/>
        </w:rPr>
        <w:t>Document établi par le Bureau de l</w:t>
      </w:r>
      <w:r>
        <w:rPr>
          <w:lang w:val="fr-FR"/>
        </w:rPr>
        <w:t>’</w:t>
      </w:r>
      <w:r w:rsidRPr="00C15C9C">
        <w:rPr>
          <w:lang w:val="fr-FR"/>
        </w:rPr>
        <w:t>Union</w:t>
      </w:r>
    </w:p>
    <w:p w14:paraId="59EEFDEC" w14:textId="67A2605B" w:rsidR="00C15C9C" w:rsidRPr="003024CF" w:rsidRDefault="00C15C9C" w:rsidP="00C15C9C">
      <w:pPr>
        <w:pStyle w:val="Disclaimer"/>
        <w:rPr>
          <w:lang w:val="fr-CH"/>
        </w:rPr>
      </w:pPr>
      <w:r w:rsidRPr="003024CF">
        <w:rPr>
          <w:lang w:val="fr-CH"/>
        </w:rPr>
        <w:t>Avertissement : le présent document ne représente pas les principes ou les orientations de l’UPOV</w:t>
      </w:r>
    </w:p>
    <w:p w14:paraId="58D2F68A" w14:textId="470B963F" w:rsidR="00C15C9C" w:rsidRDefault="00462BF2" w:rsidP="00462BF2">
      <w:pPr>
        <w:rPr>
          <w:lang w:val="fr-FR"/>
        </w:rPr>
      </w:pPr>
      <w:r w:rsidRPr="00C15C9C">
        <w:rPr>
          <w:lang w:val="fr-FR"/>
        </w:rPr>
        <w:fldChar w:fldCharType="begin"/>
      </w:r>
      <w:r w:rsidRPr="00C15C9C">
        <w:rPr>
          <w:lang w:val="fr-FR"/>
        </w:rPr>
        <w:instrText xml:space="preserve"> AUTONUM  </w:instrText>
      </w:r>
      <w:r w:rsidRPr="00C15C9C">
        <w:rPr>
          <w:lang w:val="fr-FR"/>
        </w:rPr>
        <w:fldChar w:fldCharType="end"/>
      </w:r>
      <w:r w:rsidRPr="00C15C9C">
        <w:rPr>
          <w:lang w:val="fr-FR"/>
        </w:rPr>
        <w:tab/>
      </w:r>
      <w:r w:rsidR="00F624A1" w:rsidRPr="00C15C9C">
        <w:rPr>
          <w:lang w:val="fr-FR"/>
        </w:rPr>
        <w:t xml:space="preserve">Le présent </w:t>
      </w:r>
      <w:r w:rsidRPr="00C15C9C">
        <w:rPr>
          <w:lang w:val="fr-FR"/>
        </w:rPr>
        <w:t xml:space="preserve">document </w:t>
      </w:r>
      <w:r w:rsidR="00F624A1" w:rsidRPr="00C15C9C">
        <w:rPr>
          <w:lang w:val="fr-FR"/>
        </w:rPr>
        <w:t>a pour objet de rendre compte des</w:t>
      </w:r>
      <w:r w:rsidRPr="00C15C9C">
        <w:rPr>
          <w:lang w:val="fr-FR"/>
        </w:rPr>
        <w:t xml:space="preserve"> </w:t>
      </w:r>
      <w:r w:rsidR="00FA338E" w:rsidRPr="00C15C9C">
        <w:rPr>
          <w:lang w:val="fr-FR"/>
        </w:rPr>
        <w:t>résultats de l</w:t>
      </w:r>
      <w:r w:rsidR="00C15C9C">
        <w:rPr>
          <w:lang w:val="fr-FR"/>
        </w:rPr>
        <w:t>’</w:t>
      </w:r>
      <w:r w:rsidR="00FA338E" w:rsidRPr="00C15C9C">
        <w:rPr>
          <w:lang w:val="fr-FR"/>
        </w:rPr>
        <w:t xml:space="preserve">examen </w:t>
      </w:r>
      <w:r w:rsidR="0057102B" w:rsidRPr="00C15C9C">
        <w:rPr>
          <w:lang w:val="fr-FR"/>
        </w:rPr>
        <w:t xml:space="preserve">par le </w:t>
      </w:r>
      <w:r w:rsidR="0057102B" w:rsidRPr="00C15C9C">
        <w:rPr>
          <w:rFonts w:cs="Arial"/>
          <w:lang w:val="fr-FR"/>
        </w:rPr>
        <w:t xml:space="preserve">Comité technique (TC) </w:t>
      </w:r>
      <w:r w:rsidR="00333AA7" w:rsidRPr="00C15C9C">
        <w:rPr>
          <w:rFonts w:cs="Arial"/>
          <w:lang w:val="fr-FR"/>
        </w:rPr>
        <w:t xml:space="preserve">des </w:t>
      </w:r>
      <w:r w:rsidR="00333AA7" w:rsidRPr="00C15C9C">
        <w:rPr>
          <w:lang w:val="fr-FR"/>
        </w:rPr>
        <w:t>documents par correspondance</w:t>
      </w:r>
      <w:r w:rsidRPr="00C15C9C">
        <w:rPr>
          <w:lang w:val="fr-FR"/>
        </w:rPr>
        <w:t xml:space="preserve">, </w:t>
      </w:r>
      <w:r w:rsidR="00526C5A" w:rsidRPr="00C15C9C">
        <w:rPr>
          <w:lang w:val="fr-FR"/>
        </w:rPr>
        <w:t xml:space="preserve">conformément à la </w:t>
      </w:r>
      <w:r w:rsidRPr="00C15C9C">
        <w:rPr>
          <w:lang w:val="fr-FR"/>
        </w:rPr>
        <w:t>proc</w:t>
      </w:r>
      <w:r w:rsidR="00526C5A" w:rsidRPr="00C15C9C">
        <w:rPr>
          <w:lang w:val="fr-FR"/>
        </w:rPr>
        <w:t>é</w:t>
      </w:r>
      <w:r w:rsidRPr="00C15C9C">
        <w:rPr>
          <w:lang w:val="fr-FR"/>
        </w:rPr>
        <w:t>dure adopt</w:t>
      </w:r>
      <w:r w:rsidR="00526C5A" w:rsidRPr="00C15C9C">
        <w:rPr>
          <w:lang w:val="fr-FR"/>
        </w:rPr>
        <w:t>é</w:t>
      </w:r>
      <w:r w:rsidRPr="00C15C9C">
        <w:rPr>
          <w:lang w:val="fr-FR"/>
        </w:rPr>
        <w:t xml:space="preserve">e </w:t>
      </w:r>
      <w:r w:rsidR="00526C5A" w:rsidRPr="00C15C9C">
        <w:rPr>
          <w:lang w:val="fr-FR"/>
        </w:rPr>
        <w:t>par le</w:t>
      </w:r>
      <w:r w:rsidRPr="00C15C9C">
        <w:rPr>
          <w:lang w:val="fr-FR"/>
        </w:rPr>
        <w:t xml:space="preserve"> Con</w:t>
      </w:r>
      <w:r w:rsidR="00526C5A" w:rsidRPr="00C15C9C">
        <w:rPr>
          <w:lang w:val="fr-FR"/>
        </w:rPr>
        <w:t>sei</w:t>
      </w:r>
      <w:r w:rsidRPr="00C15C9C">
        <w:rPr>
          <w:lang w:val="fr-FR"/>
        </w:rPr>
        <w:t xml:space="preserve">l </w:t>
      </w:r>
      <w:r w:rsidR="00C15C9C" w:rsidRPr="00C15C9C">
        <w:rPr>
          <w:lang w:val="fr-FR"/>
        </w:rPr>
        <w:t>en</w:t>
      </w:r>
      <w:r w:rsidR="00C15C9C">
        <w:rPr>
          <w:lang w:val="fr-FR"/>
        </w:rPr>
        <w:t> </w:t>
      </w:r>
      <w:r w:rsidR="00C15C9C" w:rsidRPr="00C15C9C">
        <w:rPr>
          <w:lang w:val="fr-FR"/>
        </w:rPr>
        <w:t>2021</w:t>
      </w:r>
      <w:r w:rsidRPr="00C15C9C">
        <w:rPr>
          <w:vertAlign w:val="superscript"/>
          <w:lang w:val="fr-FR"/>
        </w:rPr>
        <w:footnoteReference w:id="2"/>
      </w:r>
      <w:r w:rsidRPr="00C15C9C">
        <w:rPr>
          <w:lang w:val="fr-FR"/>
        </w:rPr>
        <w:t>.</w:t>
      </w:r>
    </w:p>
    <w:p w14:paraId="29B53174" w14:textId="0657292A" w:rsidR="00B16AFC" w:rsidRPr="00C15C9C" w:rsidRDefault="00B16AFC" w:rsidP="00462BF2">
      <w:pPr>
        <w:rPr>
          <w:lang w:val="fr-FR"/>
        </w:rPr>
      </w:pPr>
    </w:p>
    <w:p w14:paraId="2736EBAF" w14:textId="39C26E55" w:rsidR="00B16AFC" w:rsidRPr="00C15C9C" w:rsidRDefault="00462BF2" w:rsidP="00FC606D">
      <w:pPr>
        <w:spacing w:after="120"/>
        <w:rPr>
          <w:lang w:val="fr-FR"/>
        </w:rPr>
      </w:pPr>
      <w:r w:rsidRPr="00C15C9C">
        <w:rPr>
          <w:lang w:val="fr-FR"/>
        </w:rPr>
        <w:fldChar w:fldCharType="begin"/>
      </w:r>
      <w:r w:rsidRPr="00C15C9C">
        <w:rPr>
          <w:lang w:val="fr-FR"/>
        </w:rPr>
        <w:instrText xml:space="preserve"> AUTONUM  </w:instrText>
      </w:r>
      <w:r w:rsidRPr="00C15C9C">
        <w:rPr>
          <w:lang w:val="fr-FR"/>
        </w:rPr>
        <w:fldChar w:fldCharType="end"/>
      </w:r>
      <w:r w:rsidRPr="00C15C9C">
        <w:rPr>
          <w:lang w:val="fr-FR"/>
        </w:rPr>
        <w:tab/>
      </w:r>
      <w:r w:rsidR="00070AAB" w:rsidRPr="00C15C9C">
        <w:rPr>
          <w:lang w:val="fr-FR"/>
        </w:rPr>
        <w:t>Le</w:t>
      </w:r>
      <w:r w:rsidR="00C15C9C">
        <w:rPr>
          <w:lang w:val="fr-FR"/>
        </w:rPr>
        <w:t> TC</w:t>
      </w:r>
      <w:r w:rsidR="00070AAB" w:rsidRPr="00C15C9C">
        <w:rPr>
          <w:lang w:val="fr-FR"/>
        </w:rPr>
        <w:t xml:space="preserve"> est invité à noter </w:t>
      </w:r>
      <w:r w:rsidR="0047424C" w:rsidRPr="00C15C9C">
        <w:rPr>
          <w:lang w:val="fr-FR"/>
        </w:rPr>
        <w:t>l</w:t>
      </w:r>
      <w:r w:rsidR="00C15C9C">
        <w:rPr>
          <w:lang w:val="fr-FR"/>
        </w:rPr>
        <w:t>’</w:t>
      </w:r>
      <w:r w:rsidR="0075730A" w:rsidRPr="00C15C9C">
        <w:rPr>
          <w:lang w:val="fr-FR"/>
        </w:rPr>
        <w:t>appro</w:t>
      </w:r>
      <w:r w:rsidR="0047424C" w:rsidRPr="00C15C9C">
        <w:rPr>
          <w:lang w:val="fr-FR"/>
        </w:rPr>
        <w:t>bation</w:t>
      </w:r>
      <w:r w:rsidR="0075730A" w:rsidRPr="00C15C9C">
        <w:rPr>
          <w:lang w:val="fr-FR"/>
        </w:rPr>
        <w:t xml:space="preserve"> par le</w:t>
      </w:r>
      <w:r w:rsidR="00C15C9C">
        <w:rPr>
          <w:lang w:val="fr-FR"/>
        </w:rPr>
        <w:t> TC</w:t>
      </w:r>
      <w:r w:rsidR="00930D72" w:rsidRPr="00C15C9C">
        <w:rPr>
          <w:lang w:val="fr-FR"/>
        </w:rPr>
        <w:t>,</w:t>
      </w:r>
      <w:r w:rsidR="00A37795" w:rsidRPr="00C15C9C">
        <w:rPr>
          <w:lang w:val="fr-FR"/>
        </w:rPr>
        <w:t xml:space="preserve"> </w:t>
      </w:r>
      <w:r w:rsidR="0075730A" w:rsidRPr="00C15C9C">
        <w:rPr>
          <w:lang w:val="fr-FR"/>
        </w:rPr>
        <w:t>le</w:t>
      </w:r>
      <w:r w:rsidR="00A37795" w:rsidRPr="00C15C9C">
        <w:rPr>
          <w:lang w:val="fr-FR"/>
        </w:rPr>
        <w:t xml:space="preserve"> </w:t>
      </w:r>
      <w:r w:rsidR="0075730A" w:rsidRPr="00C15C9C">
        <w:rPr>
          <w:lang w:val="fr-FR"/>
        </w:rPr>
        <w:t>2</w:t>
      </w:r>
      <w:r w:rsidR="00C15C9C" w:rsidRPr="00C15C9C">
        <w:rPr>
          <w:lang w:val="fr-FR"/>
        </w:rPr>
        <w:t>1</w:t>
      </w:r>
      <w:r w:rsidR="00C15C9C">
        <w:rPr>
          <w:lang w:val="fr-FR"/>
        </w:rPr>
        <w:t> </w:t>
      </w:r>
      <w:r w:rsidR="00C15C9C" w:rsidRPr="00C15C9C">
        <w:rPr>
          <w:lang w:val="fr-FR"/>
        </w:rPr>
        <w:t>septembre</w:t>
      </w:r>
      <w:r w:rsidR="00C15C9C">
        <w:rPr>
          <w:lang w:val="fr-FR"/>
        </w:rPr>
        <w:t> </w:t>
      </w:r>
      <w:r w:rsidR="00C15C9C" w:rsidRPr="00C15C9C">
        <w:rPr>
          <w:lang w:val="fr-FR"/>
        </w:rPr>
        <w:t>20</w:t>
      </w:r>
      <w:r w:rsidR="00A37795" w:rsidRPr="00C15C9C">
        <w:rPr>
          <w:lang w:val="fr-FR"/>
        </w:rPr>
        <w:t>21,</w:t>
      </w:r>
      <w:r w:rsidR="0075730A" w:rsidRPr="00C15C9C">
        <w:rPr>
          <w:lang w:val="fr-FR"/>
        </w:rPr>
        <w:t xml:space="preserve"> </w:t>
      </w:r>
      <w:r w:rsidR="0047424C" w:rsidRPr="00C15C9C">
        <w:rPr>
          <w:lang w:val="fr-FR"/>
        </w:rPr>
        <w:t xml:space="preserve">des décisions </w:t>
      </w:r>
      <w:r w:rsidR="0075730A" w:rsidRPr="00C15C9C">
        <w:rPr>
          <w:lang w:val="fr-FR"/>
        </w:rPr>
        <w:t xml:space="preserve">contenues dans les documents </w:t>
      </w:r>
      <w:r w:rsidR="00930D72" w:rsidRPr="00C15C9C">
        <w:rPr>
          <w:lang w:val="fr-FR"/>
        </w:rPr>
        <w:t xml:space="preserve">par correspondance </w:t>
      </w:r>
      <w:r w:rsidR="0075730A" w:rsidRPr="00C15C9C">
        <w:rPr>
          <w:lang w:val="fr-FR"/>
        </w:rPr>
        <w:t>suivants</w:t>
      </w:r>
      <w:r w:rsidR="00B47A95">
        <w:rPr>
          <w:lang w:val="fr-FR"/>
        </w:rPr>
        <w:t> </w:t>
      </w:r>
      <w:r w:rsidRPr="00C15C9C">
        <w:rPr>
          <w:lang w:val="fr-FR"/>
        </w:rPr>
        <w:t>:</w:t>
      </w:r>
    </w:p>
    <w:p w14:paraId="00FC696D" w14:textId="5EE87502" w:rsidR="00B16AFC" w:rsidRPr="00C15C9C" w:rsidRDefault="00B16AFC" w:rsidP="00B16AFC">
      <w:pPr>
        <w:spacing w:after="120"/>
        <w:ind w:left="562"/>
        <w:rPr>
          <w:rFonts w:cs="Arial"/>
          <w:lang w:val="fr-FR"/>
        </w:rPr>
      </w:pPr>
      <w:r w:rsidRPr="00C15C9C">
        <w:rPr>
          <w:rFonts w:cs="Arial"/>
          <w:lang w:val="fr-FR"/>
        </w:rPr>
        <w:t>Élaboration de documents d</w:t>
      </w:r>
      <w:r w:rsidR="00C15C9C">
        <w:rPr>
          <w:rFonts w:cs="Arial"/>
          <w:lang w:val="fr-FR"/>
        </w:rPr>
        <w:t>’</w:t>
      </w:r>
      <w:r w:rsidRPr="00C15C9C">
        <w:rPr>
          <w:rFonts w:cs="Arial"/>
          <w:lang w:val="fr-FR"/>
        </w:rPr>
        <w:t>orientation et d</w:t>
      </w:r>
      <w:r w:rsidR="00C15C9C">
        <w:rPr>
          <w:rFonts w:cs="Arial"/>
          <w:lang w:val="fr-FR"/>
        </w:rPr>
        <w:t>’</w:t>
      </w:r>
      <w:r w:rsidRPr="00C15C9C">
        <w:rPr>
          <w:rFonts w:cs="Arial"/>
          <w:lang w:val="fr-FR"/>
        </w:rPr>
        <w:t>information</w:t>
      </w:r>
      <w:r w:rsidR="00C15C9C">
        <w:rPr>
          <w:rFonts w:cs="Arial"/>
          <w:lang w:val="fr-FR"/>
        </w:rPr>
        <w:t> :</w:t>
      </w:r>
      <w:r w:rsidRPr="00C15C9C">
        <w:rPr>
          <w:rFonts w:cs="Arial"/>
          <w:lang w:val="fr-FR"/>
        </w:rPr>
        <w:t xml:space="preserve"> Questions pour adoption par le Conseil </w:t>
      </w:r>
      <w:r w:rsidR="00C15C9C" w:rsidRPr="00C15C9C">
        <w:rPr>
          <w:rFonts w:cs="Arial"/>
          <w:lang w:val="fr-FR"/>
        </w:rPr>
        <w:t>en</w:t>
      </w:r>
      <w:r w:rsidR="00C15C9C">
        <w:rPr>
          <w:rFonts w:cs="Arial"/>
          <w:lang w:val="fr-FR"/>
        </w:rPr>
        <w:t> </w:t>
      </w:r>
      <w:r w:rsidR="00C15C9C" w:rsidRPr="00C15C9C">
        <w:rPr>
          <w:rFonts w:cs="Arial"/>
          <w:lang w:val="fr-FR"/>
        </w:rPr>
        <w:t>2021</w:t>
      </w:r>
      <w:r w:rsidRPr="00C15C9C">
        <w:rPr>
          <w:rFonts w:cs="Arial"/>
          <w:lang w:val="fr-FR"/>
        </w:rPr>
        <w:t xml:space="preserve"> (</w:t>
      </w:r>
      <w:r w:rsidR="00C15C9C" w:rsidRPr="00C15C9C">
        <w:rPr>
          <w:rFonts w:cs="Arial"/>
          <w:lang w:val="fr-FR"/>
        </w:rPr>
        <w:t>document</w:t>
      </w:r>
      <w:r w:rsidR="00C15C9C">
        <w:rPr>
          <w:rFonts w:cs="Arial"/>
          <w:lang w:val="fr-FR"/>
        </w:rPr>
        <w:t xml:space="preserve"> TC</w:t>
      </w:r>
      <w:r w:rsidRPr="00C15C9C">
        <w:rPr>
          <w:rFonts w:cs="Arial"/>
          <w:lang w:val="fr-FR"/>
        </w:rPr>
        <w:t>/57/4</w:t>
      </w:r>
      <w:r w:rsidR="00B47A95">
        <w:rPr>
          <w:rFonts w:cs="Arial"/>
          <w:lang w:val="fr-FR"/>
        </w:rPr>
        <w:t> </w:t>
      </w:r>
      <w:r w:rsidRPr="00C15C9C">
        <w:rPr>
          <w:rFonts w:cs="Arial"/>
          <w:lang w:val="fr-FR"/>
        </w:rPr>
        <w:t>Rev.)</w:t>
      </w:r>
    </w:p>
    <w:p w14:paraId="6E652DB2" w14:textId="1A80FA75" w:rsidR="00B16AFC" w:rsidRPr="00C15C9C" w:rsidRDefault="00B16AFC" w:rsidP="00B16AFC">
      <w:pPr>
        <w:pStyle w:val="ListParagraph"/>
        <w:keepNext/>
        <w:spacing w:after="60"/>
        <w:ind w:left="2837" w:hanging="1699"/>
        <w:contextualSpacing w:val="0"/>
        <w:rPr>
          <w:rFonts w:cs="Angsana New"/>
          <w:lang w:val="fr-FR" w:eastAsia="ja-JP" w:bidi="th-TH"/>
        </w:rPr>
      </w:pPr>
      <w:r w:rsidRPr="00C15C9C">
        <w:rPr>
          <w:rFonts w:cs="Angsana New"/>
          <w:lang w:val="fr-FR" w:eastAsia="ja-JP" w:bidi="th-TH"/>
        </w:rPr>
        <w:t>UPOV/INF/16</w:t>
      </w:r>
      <w:r w:rsidR="00C15C9C">
        <w:rPr>
          <w:rFonts w:cs="Angsana New"/>
          <w:lang w:val="fr-FR" w:eastAsia="ja-JP" w:bidi="th-TH"/>
        </w:rPr>
        <w:t> :</w:t>
      </w:r>
      <w:r w:rsidRPr="00C15C9C">
        <w:rPr>
          <w:rFonts w:cs="Angsana New"/>
          <w:lang w:val="fr-FR" w:eastAsia="ja-JP" w:bidi="th-TH"/>
        </w:rPr>
        <w:t xml:space="preserve"> </w:t>
      </w:r>
      <w:r w:rsidR="00411EDF">
        <w:rPr>
          <w:rFonts w:cs="Angsana New"/>
          <w:lang w:val="fr-FR" w:eastAsia="ja-JP" w:bidi="th-TH"/>
        </w:rPr>
        <w:tab/>
      </w:r>
      <w:r w:rsidRPr="00C15C9C">
        <w:rPr>
          <w:rFonts w:cs="Angsana New"/>
          <w:lang w:val="fr-FR" w:eastAsia="ja-JP" w:bidi="th-TH"/>
        </w:rPr>
        <w:t>Logiciels échangeables (révision) (document UPOV/INF/16/10</w:t>
      </w:r>
      <w:r w:rsidR="008D6A5B">
        <w:rPr>
          <w:rFonts w:cs="Angsana New"/>
          <w:lang w:val="fr-FR" w:eastAsia="ja-JP" w:bidi="th-TH"/>
        </w:rPr>
        <w:t> Draft </w:t>
      </w:r>
      <w:r w:rsidRPr="00C15C9C">
        <w:rPr>
          <w:rFonts w:cs="Angsana New"/>
          <w:lang w:val="fr-FR" w:eastAsia="ja-JP" w:bidi="th-TH"/>
        </w:rPr>
        <w:t>2)</w:t>
      </w:r>
    </w:p>
    <w:p w14:paraId="3A970139" w14:textId="152953FE" w:rsidR="00B16AFC" w:rsidRPr="00C15C9C" w:rsidRDefault="00B16AFC" w:rsidP="00B16AFC">
      <w:pPr>
        <w:pStyle w:val="ListParagraph"/>
        <w:keepNext/>
        <w:spacing w:after="60"/>
        <w:ind w:left="2837" w:hanging="1699"/>
        <w:contextualSpacing w:val="0"/>
        <w:jc w:val="left"/>
        <w:rPr>
          <w:rFonts w:cs="Angsana New"/>
          <w:lang w:val="fr-FR" w:eastAsia="ja-JP" w:bidi="th-TH"/>
        </w:rPr>
      </w:pPr>
      <w:r w:rsidRPr="00C15C9C">
        <w:rPr>
          <w:rFonts w:cs="Angsana New"/>
          <w:lang w:val="fr-FR" w:eastAsia="ja-JP" w:bidi="th-TH"/>
        </w:rPr>
        <w:t>UPOV/INF/17</w:t>
      </w:r>
      <w:r w:rsidR="00C15C9C">
        <w:rPr>
          <w:rFonts w:cs="Angsana New"/>
          <w:lang w:val="fr-FR" w:eastAsia="ja-JP" w:bidi="th-TH"/>
        </w:rPr>
        <w:t> :</w:t>
      </w:r>
      <w:r w:rsidRPr="00C15C9C">
        <w:rPr>
          <w:rFonts w:cs="Angsana New"/>
          <w:lang w:val="fr-FR" w:eastAsia="ja-JP" w:bidi="th-TH"/>
        </w:rPr>
        <w:t xml:space="preserve"> </w:t>
      </w:r>
      <w:r w:rsidR="00411EDF">
        <w:rPr>
          <w:rFonts w:cs="Angsana New"/>
          <w:lang w:val="fr-FR" w:eastAsia="ja-JP" w:bidi="th-TH"/>
        </w:rPr>
        <w:tab/>
      </w:r>
      <w:r w:rsidRPr="00C15C9C">
        <w:rPr>
          <w:rFonts w:cs="Angsana New"/>
          <w:lang w:val="fr-FR" w:eastAsia="ja-JP" w:bidi="th-TH"/>
        </w:rPr>
        <w:t>Directives concernant les profils d</w:t>
      </w:r>
      <w:r w:rsidR="00C15C9C">
        <w:rPr>
          <w:rFonts w:cs="Angsana New"/>
          <w:lang w:val="fr-FR" w:eastAsia="ja-JP" w:bidi="th-TH"/>
        </w:rPr>
        <w:t>’</w:t>
      </w:r>
      <w:r w:rsidRPr="00C15C9C">
        <w:rPr>
          <w:rFonts w:cs="Angsana New"/>
          <w:lang w:val="fr-FR" w:eastAsia="ja-JP" w:bidi="th-TH"/>
        </w:rPr>
        <w:t>ADN</w:t>
      </w:r>
      <w:r w:rsidR="00C15C9C">
        <w:rPr>
          <w:rFonts w:cs="Angsana New"/>
          <w:lang w:val="fr-FR" w:eastAsia="ja-JP" w:bidi="th-TH"/>
        </w:rPr>
        <w:t> :</w:t>
      </w:r>
      <w:r w:rsidRPr="00C15C9C">
        <w:rPr>
          <w:rFonts w:cs="Angsana New"/>
          <w:lang w:val="fr-FR" w:eastAsia="ja-JP" w:bidi="th-TH"/>
        </w:rPr>
        <w:t xml:space="preserve"> choix des marqueurs moléculaires et construction d</w:t>
      </w:r>
      <w:r w:rsidR="00C15C9C">
        <w:rPr>
          <w:rFonts w:cs="Angsana New"/>
          <w:lang w:val="fr-FR" w:eastAsia="ja-JP" w:bidi="th-TH"/>
        </w:rPr>
        <w:t>’</w:t>
      </w:r>
      <w:r w:rsidRPr="00C15C9C">
        <w:rPr>
          <w:rFonts w:cs="Angsana New"/>
          <w:lang w:val="fr-FR" w:eastAsia="ja-JP" w:bidi="th-TH"/>
        </w:rPr>
        <w:t>une base de données y relative (“Directives BMT”) (Révision) (document UPOV/INF/17/2</w:t>
      </w:r>
      <w:r w:rsidR="008D6A5B">
        <w:rPr>
          <w:rFonts w:cs="Angsana New"/>
          <w:lang w:val="fr-FR" w:eastAsia="ja-JP" w:bidi="th-TH"/>
        </w:rPr>
        <w:t> Draft </w:t>
      </w:r>
      <w:r w:rsidRPr="00C15C9C">
        <w:rPr>
          <w:rFonts w:cs="Angsana New"/>
          <w:lang w:val="fr-FR" w:eastAsia="ja-JP" w:bidi="th-TH"/>
        </w:rPr>
        <w:t>6)</w:t>
      </w:r>
    </w:p>
    <w:p w14:paraId="4E16BAF4" w14:textId="4CFB42D2" w:rsidR="00B16AFC" w:rsidRPr="00C15C9C" w:rsidRDefault="00B16AFC" w:rsidP="00B16AFC">
      <w:pPr>
        <w:pStyle w:val="ListParagraph"/>
        <w:keepNext/>
        <w:spacing w:after="60"/>
        <w:ind w:left="2837" w:hanging="1699"/>
        <w:contextualSpacing w:val="0"/>
        <w:rPr>
          <w:rFonts w:cs="Angsana New"/>
          <w:lang w:val="fr-FR" w:eastAsia="ja-JP" w:bidi="th-TH"/>
        </w:rPr>
      </w:pPr>
      <w:r w:rsidRPr="00C15C9C">
        <w:rPr>
          <w:rFonts w:cs="Angsana New"/>
          <w:lang w:val="fr-FR" w:eastAsia="ja-JP" w:bidi="th-TH"/>
        </w:rPr>
        <w:t>UPOV/INF/22</w:t>
      </w:r>
      <w:r w:rsidR="00C15C9C">
        <w:rPr>
          <w:rFonts w:cs="Angsana New"/>
          <w:lang w:val="fr-FR" w:eastAsia="ja-JP" w:bidi="th-TH"/>
        </w:rPr>
        <w:t> :</w:t>
      </w:r>
      <w:r w:rsidRPr="00C15C9C">
        <w:rPr>
          <w:rFonts w:cs="Angsana New"/>
          <w:lang w:val="fr-FR" w:eastAsia="ja-JP" w:bidi="th-TH"/>
        </w:rPr>
        <w:t xml:space="preserve"> </w:t>
      </w:r>
      <w:r w:rsidR="00411EDF">
        <w:rPr>
          <w:rFonts w:cs="Angsana New"/>
          <w:lang w:val="fr-FR" w:eastAsia="ja-JP" w:bidi="th-TH"/>
        </w:rPr>
        <w:tab/>
      </w:r>
      <w:r w:rsidRPr="00C15C9C">
        <w:rPr>
          <w:rFonts w:cs="Angsana New"/>
          <w:lang w:val="fr-FR" w:eastAsia="ja-JP" w:bidi="th-TH"/>
        </w:rPr>
        <w:t>Logiciels et équipements utilisés par les membres de l</w:t>
      </w:r>
      <w:r w:rsidR="00C15C9C">
        <w:rPr>
          <w:rFonts w:cs="Angsana New"/>
          <w:lang w:val="fr-FR" w:eastAsia="ja-JP" w:bidi="th-TH"/>
        </w:rPr>
        <w:t>’</w:t>
      </w:r>
      <w:r w:rsidRPr="00C15C9C">
        <w:rPr>
          <w:rFonts w:cs="Angsana New"/>
          <w:lang w:val="fr-FR" w:eastAsia="ja-JP" w:bidi="th-TH"/>
        </w:rPr>
        <w:t>Union (ré</w:t>
      </w:r>
      <w:r w:rsidR="008D6A5B">
        <w:rPr>
          <w:rFonts w:cs="Angsana New"/>
          <w:lang w:val="fr-FR" w:eastAsia="ja-JP" w:bidi="th-TH"/>
        </w:rPr>
        <w:t>vision) (document UPOV/INF/22/8 Draft </w:t>
      </w:r>
      <w:r w:rsidRPr="00C15C9C">
        <w:rPr>
          <w:rFonts w:cs="Angsana New"/>
          <w:lang w:val="fr-FR" w:eastAsia="ja-JP" w:bidi="th-TH"/>
        </w:rPr>
        <w:t>2)</w:t>
      </w:r>
    </w:p>
    <w:p w14:paraId="590EF4E9" w14:textId="5CD53C3C" w:rsidR="00B16AFC" w:rsidRPr="00C15C9C" w:rsidRDefault="00B16AFC" w:rsidP="00B16AFC">
      <w:pPr>
        <w:pStyle w:val="ListParagraph"/>
        <w:keepNext/>
        <w:spacing w:after="120"/>
        <w:ind w:left="2837" w:hanging="1699"/>
        <w:contextualSpacing w:val="0"/>
        <w:rPr>
          <w:rFonts w:cs="Angsana New"/>
          <w:lang w:val="fr-FR" w:eastAsia="ja-JP" w:bidi="th-TH"/>
        </w:rPr>
      </w:pPr>
      <w:r w:rsidRPr="00C15C9C">
        <w:rPr>
          <w:rFonts w:cs="Angsana New"/>
          <w:lang w:val="fr-FR" w:eastAsia="ja-JP" w:bidi="th-TH"/>
        </w:rPr>
        <w:t>UPOV/INF/23</w:t>
      </w:r>
      <w:r w:rsidR="00411EDF">
        <w:rPr>
          <w:rFonts w:cs="Angsana New"/>
          <w:lang w:val="fr-FR" w:eastAsia="ja-JP" w:bidi="th-TH"/>
        </w:rPr>
        <w:t> :</w:t>
      </w:r>
      <w:r w:rsidRPr="00C15C9C">
        <w:rPr>
          <w:rFonts w:cs="Angsana New"/>
          <w:lang w:val="fr-FR" w:eastAsia="ja-JP" w:bidi="th-TH"/>
        </w:rPr>
        <w:t xml:space="preserve"> </w:t>
      </w:r>
      <w:r w:rsidR="00411EDF">
        <w:rPr>
          <w:rFonts w:cs="Angsana New"/>
          <w:lang w:val="fr-FR" w:eastAsia="ja-JP" w:bidi="th-TH"/>
        </w:rPr>
        <w:tab/>
      </w:r>
      <w:r w:rsidRPr="00C15C9C">
        <w:rPr>
          <w:rFonts w:cs="Angsana New"/>
          <w:lang w:val="fr-FR" w:eastAsia="ja-JP" w:bidi="th-TH"/>
        </w:rPr>
        <w:t>Système de cod</w:t>
      </w:r>
      <w:r w:rsidR="008D6A5B">
        <w:rPr>
          <w:rFonts w:cs="Angsana New"/>
          <w:lang w:val="fr-FR" w:eastAsia="ja-JP" w:bidi="th-TH"/>
        </w:rPr>
        <w:t>es UPOV (document UPOV/INF/23/1 Draft </w:t>
      </w:r>
      <w:r w:rsidR="00502D1E">
        <w:rPr>
          <w:rFonts w:cs="Angsana New"/>
          <w:lang w:val="fr-FR" w:eastAsia="ja-JP" w:bidi="th-TH"/>
        </w:rPr>
        <w:t>3)</w:t>
      </w:r>
    </w:p>
    <w:p w14:paraId="2DD6796B" w14:textId="0BD2B076" w:rsidR="00B16AFC" w:rsidRPr="00C15C9C" w:rsidRDefault="00B16AFC" w:rsidP="00B16AFC">
      <w:pPr>
        <w:spacing w:after="120"/>
        <w:ind w:left="562"/>
        <w:rPr>
          <w:rFonts w:cs="Arial"/>
          <w:lang w:val="fr-FR"/>
        </w:rPr>
      </w:pPr>
      <w:r w:rsidRPr="00C15C9C">
        <w:rPr>
          <w:rFonts w:cs="Arial"/>
          <w:lang w:val="fr-FR"/>
        </w:rPr>
        <w:t>Techniques moléculaires (</w:t>
      </w:r>
      <w:r w:rsidR="00C15C9C" w:rsidRPr="00C15C9C">
        <w:rPr>
          <w:rFonts w:cs="Arial"/>
          <w:lang w:val="fr-FR"/>
        </w:rPr>
        <w:t>document</w:t>
      </w:r>
      <w:r w:rsidR="00C15C9C">
        <w:rPr>
          <w:rFonts w:cs="Arial"/>
          <w:lang w:val="fr-FR"/>
        </w:rPr>
        <w:t xml:space="preserve"> TC</w:t>
      </w:r>
      <w:r w:rsidR="00502D1E">
        <w:rPr>
          <w:rFonts w:cs="Arial"/>
          <w:lang w:val="fr-FR"/>
        </w:rPr>
        <w:t>/57/8)</w:t>
      </w:r>
    </w:p>
    <w:p w14:paraId="17FCD17E" w14:textId="1BAD0002" w:rsidR="00B16AFC" w:rsidRPr="00C15C9C" w:rsidRDefault="00B16AFC" w:rsidP="00B16AFC">
      <w:pPr>
        <w:ind w:left="562"/>
        <w:rPr>
          <w:rFonts w:cs="Arial"/>
          <w:lang w:val="fr-FR"/>
        </w:rPr>
      </w:pPr>
      <w:r w:rsidRPr="00C15C9C">
        <w:rPr>
          <w:rFonts w:cs="Arial"/>
          <w:lang w:val="fr-FR"/>
        </w:rPr>
        <w:t>Ateliers préparatoires (</w:t>
      </w:r>
      <w:r w:rsidR="00C15C9C" w:rsidRPr="00C15C9C">
        <w:rPr>
          <w:rFonts w:cs="Arial"/>
          <w:lang w:val="fr-FR"/>
        </w:rPr>
        <w:t>document</w:t>
      </w:r>
      <w:r w:rsidR="00C15C9C">
        <w:rPr>
          <w:rFonts w:cs="Arial"/>
          <w:lang w:val="fr-FR"/>
        </w:rPr>
        <w:t xml:space="preserve"> TC</w:t>
      </w:r>
      <w:r w:rsidRPr="00C15C9C">
        <w:rPr>
          <w:rFonts w:cs="Arial"/>
          <w:lang w:val="fr-FR"/>
        </w:rPr>
        <w:t>/57</w:t>
      </w:r>
      <w:r w:rsidR="00502D1E">
        <w:rPr>
          <w:rFonts w:cs="Arial"/>
          <w:lang w:val="fr-FR"/>
        </w:rPr>
        <w:t>/13)</w:t>
      </w:r>
    </w:p>
    <w:p w14:paraId="58FD9D86" w14:textId="77777777" w:rsidR="00B16AFC" w:rsidRPr="00C15C9C" w:rsidRDefault="00B16AFC" w:rsidP="00462BF2">
      <w:pPr>
        <w:rPr>
          <w:lang w:val="fr-FR"/>
        </w:rPr>
      </w:pPr>
    </w:p>
    <w:p w14:paraId="1490F3DA" w14:textId="41337274" w:rsidR="00B16AFC" w:rsidRPr="00C15C9C" w:rsidRDefault="00462BF2" w:rsidP="00A37795">
      <w:pPr>
        <w:keepNext/>
        <w:spacing w:after="120"/>
        <w:rPr>
          <w:rFonts w:cs="Arial"/>
          <w:lang w:val="fr-FR"/>
        </w:rPr>
      </w:pPr>
      <w:r w:rsidRPr="00C15C9C">
        <w:rPr>
          <w:lang w:val="fr-FR"/>
        </w:rPr>
        <w:fldChar w:fldCharType="begin"/>
      </w:r>
      <w:r w:rsidRPr="00C15C9C">
        <w:rPr>
          <w:lang w:val="fr-FR"/>
        </w:rPr>
        <w:instrText xml:space="preserve"> AUTONUM  </w:instrText>
      </w:r>
      <w:r w:rsidRPr="00C15C9C">
        <w:rPr>
          <w:lang w:val="fr-FR"/>
        </w:rPr>
        <w:fldChar w:fldCharType="end"/>
      </w:r>
      <w:r w:rsidRPr="00C15C9C">
        <w:rPr>
          <w:lang w:val="fr-FR"/>
        </w:rPr>
        <w:tab/>
      </w:r>
      <w:r w:rsidR="002755FC" w:rsidRPr="00C15C9C">
        <w:rPr>
          <w:lang w:val="fr-FR"/>
        </w:rPr>
        <w:t>Le</w:t>
      </w:r>
      <w:r w:rsidR="00C15C9C">
        <w:rPr>
          <w:lang w:val="fr-FR"/>
        </w:rPr>
        <w:t> TC</w:t>
      </w:r>
      <w:r w:rsidR="00A37795" w:rsidRPr="00C15C9C">
        <w:rPr>
          <w:lang w:val="fr-FR"/>
        </w:rPr>
        <w:t xml:space="preserve"> </w:t>
      </w:r>
      <w:r w:rsidR="002755FC" w:rsidRPr="00C15C9C">
        <w:rPr>
          <w:lang w:val="fr-FR"/>
        </w:rPr>
        <w:t xml:space="preserve">est </w:t>
      </w:r>
      <w:r w:rsidR="00A37795" w:rsidRPr="00C15C9C">
        <w:rPr>
          <w:lang w:val="fr-FR"/>
        </w:rPr>
        <w:t>invit</w:t>
      </w:r>
      <w:r w:rsidR="002755FC" w:rsidRPr="00C15C9C">
        <w:rPr>
          <w:lang w:val="fr-FR"/>
        </w:rPr>
        <w:t>é</w:t>
      </w:r>
      <w:r w:rsidR="00A37795" w:rsidRPr="00C15C9C">
        <w:rPr>
          <w:lang w:val="fr-FR"/>
        </w:rPr>
        <w:t xml:space="preserve"> </w:t>
      </w:r>
      <w:r w:rsidR="002755FC" w:rsidRPr="00C15C9C">
        <w:rPr>
          <w:lang w:val="fr-FR"/>
        </w:rPr>
        <w:t>à</w:t>
      </w:r>
      <w:r w:rsidR="00A37795" w:rsidRPr="00C15C9C">
        <w:rPr>
          <w:lang w:val="fr-FR"/>
        </w:rPr>
        <w:t xml:space="preserve"> note</w:t>
      </w:r>
      <w:r w:rsidR="002755FC" w:rsidRPr="00C15C9C">
        <w:rPr>
          <w:lang w:val="fr-FR"/>
        </w:rPr>
        <w:t>r</w:t>
      </w:r>
      <w:r w:rsidR="00A37795" w:rsidRPr="00C15C9C">
        <w:rPr>
          <w:lang w:val="fr-FR"/>
        </w:rPr>
        <w:t xml:space="preserve"> </w:t>
      </w:r>
      <w:r w:rsidR="00070AAB" w:rsidRPr="00C15C9C">
        <w:rPr>
          <w:lang w:val="fr-FR"/>
        </w:rPr>
        <w:t>les observations</w:t>
      </w:r>
      <w:r w:rsidR="00651FF8" w:rsidRPr="00C15C9C">
        <w:rPr>
          <w:rFonts w:cs="Arial"/>
          <w:lang w:val="fr-FR"/>
        </w:rPr>
        <w:t xml:space="preserve"> re</w:t>
      </w:r>
      <w:r w:rsidR="00C038F1" w:rsidRPr="00C15C9C">
        <w:rPr>
          <w:rFonts w:cs="Arial"/>
          <w:lang w:val="fr-FR"/>
        </w:rPr>
        <w:t xml:space="preserve">çues </w:t>
      </w:r>
      <w:r w:rsidR="00DC18DA" w:rsidRPr="00C15C9C">
        <w:rPr>
          <w:rFonts w:cs="Arial"/>
          <w:lang w:val="fr-FR"/>
        </w:rPr>
        <w:t>sur les documents ci</w:t>
      </w:r>
      <w:r w:rsidR="00FA28E7">
        <w:rPr>
          <w:rFonts w:cs="Arial"/>
          <w:lang w:val="fr-FR"/>
        </w:rPr>
        <w:noBreakHyphen/>
      </w:r>
      <w:r w:rsidR="00DC18DA" w:rsidRPr="00C15C9C">
        <w:rPr>
          <w:rFonts w:cs="Arial"/>
          <w:lang w:val="fr-FR"/>
        </w:rPr>
        <w:t>après</w:t>
      </w:r>
      <w:r w:rsidR="000445E3" w:rsidRPr="00C15C9C">
        <w:rPr>
          <w:rFonts w:cs="Arial"/>
          <w:lang w:val="fr-FR"/>
        </w:rPr>
        <w:t>,</w:t>
      </w:r>
      <w:r w:rsidR="00DC18DA" w:rsidRPr="00C15C9C">
        <w:rPr>
          <w:rFonts w:cs="Arial"/>
          <w:lang w:val="fr-FR"/>
        </w:rPr>
        <w:t xml:space="preserve"> </w:t>
      </w:r>
      <w:r w:rsidR="00C038F1" w:rsidRPr="00C15C9C">
        <w:rPr>
          <w:rFonts w:cs="Arial"/>
          <w:lang w:val="fr-FR"/>
        </w:rPr>
        <w:t xml:space="preserve">en </w:t>
      </w:r>
      <w:r w:rsidR="00651FF8" w:rsidRPr="00C15C9C">
        <w:rPr>
          <w:rFonts w:cs="Arial"/>
          <w:lang w:val="fr-FR"/>
        </w:rPr>
        <w:t>r</w:t>
      </w:r>
      <w:r w:rsidR="00C038F1" w:rsidRPr="00C15C9C">
        <w:rPr>
          <w:rFonts w:cs="Arial"/>
          <w:lang w:val="fr-FR"/>
        </w:rPr>
        <w:t>é</w:t>
      </w:r>
      <w:r w:rsidR="00651FF8" w:rsidRPr="00C15C9C">
        <w:rPr>
          <w:rFonts w:cs="Arial"/>
          <w:lang w:val="fr-FR"/>
        </w:rPr>
        <w:t xml:space="preserve">ponse </w:t>
      </w:r>
      <w:r w:rsidR="00C038F1" w:rsidRPr="00C15C9C">
        <w:rPr>
          <w:rFonts w:cs="Arial"/>
          <w:lang w:val="fr-FR"/>
        </w:rPr>
        <w:t>à la circulaire</w:t>
      </w:r>
      <w:r w:rsidR="00CB7599">
        <w:rPr>
          <w:rFonts w:cs="Arial"/>
          <w:lang w:val="fr-FR"/>
        </w:rPr>
        <w:t> </w:t>
      </w:r>
      <w:r w:rsidR="00651FF8" w:rsidRPr="00C15C9C">
        <w:rPr>
          <w:rFonts w:cs="Arial"/>
          <w:lang w:val="fr-FR"/>
        </w:rPr>
        <w:t>E</w:t>
      </w:r>
      <w:r w:rsidR="00FA28E7">
        <w:rPr>
          <w:rFonts w:cs="Arial"/>
          <w:lang w:val="fr-FR"/>
        </w:rPr>
        <w:noBreakHyphen/>
      </w:r>
      <w:r w:rsidR="00651FF8" w:rsidRPr="00C15C9C">
        <w:rPr>
          <w:rFonts w:cs="Arial"/>
          <w:lang w:val="fr-FR"/>
        </w:rPr>
        <w:t xml:space="preserve">21/122 </w:t>
      </w:r>
      <w:r w:rsidR="00C15DBB" w:rsidRPr="00C15C9C">
        <w:rPr>
          <w:rFonts w:cs="Arial"/>
          <w:lang w:val="fr-FR"/>
        </w:rPr>
        <w:t>du 2</w:t>
      </w:r>
      <w:r w:rsidR="00C15C9C" w:rsidRPr="00C15C9C">
        <w:rPr>
          <w:rFonts w:cs="Arial"/>
          <w:lang w:val="fr-FR"/>
        </w:rPr>
        <w:t>3</w:t>
      </w:r>
      <w:r w:rsidR="00C15C9C">
        <w:rPr>
          <w:rFonts w:cs="Arial"/>
          <w:lang w:val="fr-FR"/>
        </w:rPr>
        <w:t> </w:t>
      </w:r>
      <w:r w:rsidR="00C15C9C" w:rsidRPr="00C15C9C">
        <w:rPr>
          <w:rFonts w:cs="Arial"/>
          <w:lang w:val="fr-FR"/>
        </w:rPr>
        <w:t>août</w:t>
      </w:r>
      <w:r w:rsidR="00C15C9C">
        <w:rPr>
          <w:rFonts w:cs="Arial"/>
          <w:lang w:val="fr-FR"/>
        </w:rPr>
        <w:t> </w:t>
      </w:r>
      <w:r w:rsidR="00C15C9C" w:rsidRPr="00C15C9C">
        <w:rPr>
          <w:rFonts w:cs="Arial"/>
          <w:lang w:val="fr-FR"/>
        </w:rPr>
        <w:t>20</w:t>
      </w:r>
      <w:r w:rsidR="00651FF8" w:rsidRPr="00C15C9C">
        <w:rPr>
          <w:rFonts w:cs="Arial"/>
          <w:lang w:val="fr-FR"/>
        </w:rPr>
        <w:t>21</w:t>
      </w:r>
      <w:r w:rsidR="000445E3" w:rsidRPr="00C15C9C">
        <w:rPr>
          <w:rFonts w:cs="Arial"/>
          <w:lang w:val="fr-FR"/>
        </w:rPr>
        <w:t>,</w:t>
      </w:r>
      <w:r w:rsidR="00350DA2" w:rsidRPr="00C15C9C">
        <w:rPr>
          <w:rFonts w:cs="Arial"/>
          <w:lang w:val="fr-FR"/>
        </w:rPr>
        <w:t xml:space="preserve"> qui n</w:t>
      </w:r>
      <w:r w:rsidR="00C15C9C">
        <w:rPr>
          <w:rFonts w:cs="Arial"/>
          <w:lang w:val="fr-FR"/>
        </w:rPr>
        <w:t>’</w:t>
      </w:r>
      <w:r w:rsidR="00350DA2" w:rsidRPr="00C15C9C">
        <w:rPr>
          <w:rFonts w:cs="Arial"/>
          <w:lang w:val="fr-FR"/>
        </w:rPr>
        <w:t xml:space="preserve">ont pas </w:t>
      </w:r>
      <w:r w:rsidR="00DC18DA" w:rsidRPr="00C15C9C">
        <w:rPr>
          <w:rFonts w:cs="Arial"/>
          <w:lang w:val="fr-FR"/>
        </w:rPr>
        <w:t>entraîné d</w:t>
      </w:r>
      <w:r w:rsidR="00350DA2" w:rsidRPr="00C15C9C">
        <w:rPr>
          <w:rFonts w:cs="Arial"/>
          <w:lang w:val="fr-FR"/>
        </w:rPr>
        <w:t>e ré</w:t>
      </w:r>
      <w:r w:rsidR="00651FF8" w:rsidRPr="00C15C9C">
        <w:rPr>
          <w:rFonts w:cs="Arial"/>
          <w:lang w:val="fr-FR"/>
        </w:rPr>
        <w:t xml:space="preserve">vision </w:t>
      </w:r>
      <w:r w:rsidR="00350DA2" w:rsidRPr="00C15C9C">
        <w:rPr>
          <w:rFonts w:cs="Arial"/>
          <w:lang w:val="fr-FR"/>
        </w:rPr>
        <w:t>des</w:t>
      </w:r>
      <w:r w:rsidR="004E2D9C" w:rsidRPr="00C15C9C">
        <w:rPr>
          <w:rFonts w:cs="Arial"/>
          <w:lang w:val="fr-FR"/>
        </w:rPr>
        <w:t xml:space="preserve"> </w:t>
      </w:r>
      <w:r w:rsidR="00651FF8" w:rsidRPr="00C15C9C">
        <w:rPr>
          <w:rFonts w:cs="Arial"/>
          <w:lang w:val="fr-FR"/>
        </w:rPr>
        <w:t>documents</w:t>
      </w:r>
      <w:r w:rsidR="004E2D9C" w:rsidRPr="00C15C9C">
        <w:rPr>
          <w:rFonts w:cs="Arial"/>
          <w:lang w:val="fr-FR"/>
        </w:rPr>
        <w:t xml:space="preserve"> (</w:t>
      </w:r>
      <w:r w:rsidR="00350DA2" w:rsidRPr="00C15C9C">
        <w:rPr>
          <w:rFonts w:cs="Arial"/>
          <w:lang w:val="fr-FR"/>
        </w:rPr>
        <w:t>voir les</w:t>
      </w:r>
      <w:r w:rsidR="004E2D9C" w:rsidRPr="00C15C9C">
        <w:rPr>
          <w:rFonts w:cs="Arial"/>
          <w:lang w:val="fr-FR"/>
        </w:rPr>
        <w:t xml:space="preserve"> </w:t>
      </w:r>
      <w:r w:rsidR="00C15C9C" w:rsidRPr="00C15C9C">
        <w:rPr>
          <w:rFonts w:cs="Arial"/>
          <w:lang w:val="fr-FR"/>
        </w:rPr>
        <w:t>paragraphes</w:t>
      </w:r>
      <w:r w:rsidR="00C15C9C">
        <w:rPr>
          <w:rFonts w:cs="Arial"/>
          <w:lang w:val="fr-FR"/>
        </w:rPr>
        <w:t> </w:t>
      </w:r>
      <w:r w:rsidR="00C15C9C" w:rsidRPr="00C15C9C">
        <w:rPr>
          <w:rFonts w:cs="Arial"/>
          <w:lang w:val="fr-FR"/>
        </w:rPr>
        <w:t>1</w:t>
      </w:r>
      <w:r w:rsidR="004E2D9C" w:rsidRPr="00C15C9C">
        <w:rPr>
          <w:rFonts w:cs="Arial"/>
          <w:lang w:val="fr-FR"/>
        </w:rPr>
        <w:t xml:space="preserve">9 </w:t>
      </w:r>
      <w:r w:rsidR="00350DA2" w:rsidRPr="00C15C9C">
        <w:rPr>
          <w:rFonts w:cs="Arial"/>
          <w:lang w:val="fr-FR"/>
        </w:rPr>
        <w:t>et</w:t>
      </w:r>
      <w:r w:rsidR="004E2D9C" w:rsidRPr="00C15C9C">
        <w:rPr>
          <w:rFonts w:cs="Arial"/>
          <w:lang w:val="fr-FR"/>
        </w:rPr>
        <w:t xml:space="preserve"> </w:t>
      </w:r>
      <w:r w:rsidR="000D6993" w:rsidRPr="00C15C9C">
        <w:rPr>
          <w:rFonts w:cs="Arial"/>
          <w:lang w:val="fr-FR"/>
        </w:rPr>
        <w:t>25</w:t>
      </w:r>
      <w:r w:rsidR="004E2D9C" w:rsidRPr="00C15C9C">
        <w:rPr>
          <w:rFonts w:cs="Arial"/>
          <w:lang w:val="fr-FR"/>
        </w:rPr>
        <w:t>)</w:t>
      </w:r>
      <w:r w:rsidR="00B47A95">
        <w:rPr>
          <w:rFonts w:cs="Arial"/>
          <w:lang w:val="fr-FR"/>
        </w:rPr>
        <w:t> :</w:t>
      </w:r>
    </w:p>
    <w:p w14:paraId="17E7A154" w14:textId="01BEE2BF" w:rsidR="00B16AFC" w:rsidRPr="00C15C9C" w:rsidRDefault="00333AA7" w:rsidP="004E2D9C">
      <w:pPr>
        <w:spacing w:after="120"/>
        <w:ind w:left="562"/>
        <w:rPr>
          <w:rFonts w:eastAsia="SimSun" w:cs="Arial"/>
          <w:snapToGrid w:val="0"/>
          <w:lang w:val="fr-FR" w:eastAsia="ja-JP"/>
        </w:rPr>
      </w:pPr>
      <w:r w:rsidRPr="00C15C9C">
        <w:rPr>
          <w:rFonts w:eastAsia="SimSun" w:cs="Arial"/>
          <w:snapToGrid w:val="0"/>
          <w:lang w:val="fr-FR" w:eastAsia="ja-JP"/>
        </w:rPr>
        <w:t xml:space="preserve">Système de codes </w:t>
      </w:r>
      <w:r w:rsidR="004E2D9C" w:rsidRPr="00C15C9C">
        <w:rPr>
          <w:rFonts w:eastAsia="SimSun" w:cs="Arial"/>
          <w:snapToGrid w:val="0"/>
          <w:lang w:val="fr-FR" w:eastAsia="ja-JP"/>
        </w:rPr>
        <w:t>UPOV (</w:t>
      </w:r>
      <w:r w:rsidR="00FC63D0">
        <w:rPr>
          <w:spacing w:val="-2"/>
          <w:lang w:val="fr-FR"/>
        </w:rPr>
        <w:t>document UPOV/INF/23/1 Draft </w:t>
      </w:r>
      <w:r w:rsidR="004E2D9C" w:rsidRPr="00C15C9C">
        <w:rPr>
          <w:spacing w:val="-2"/>
          <w:lang w:val="fr-FR"/>
        </w:rPr>
        <w:t>3)</w:t>
      </w:r>
    </w:p>
    <w:p w14:paraId="2C24D0A9" w14:textId="4E46654B" w:rsidR="00B16AFC" w:rsidRPr="00C15C9C" w:rsidRDefault="00B16AFC" w:rsidP="00B16AFC">
      <w:pPr>
        <w:spacing w:after="120"/>
        <w:ind w:left="562"/>
        <w:rPr>
          <w:rFonts w:cs="Arial"/>
          <w:lang w:val="fr-FR"/>
        </w:rPr>
      </w:pPr>
      <w:r w:rsidRPr="00C15C9C">
        <w:rPr>
          <w:rFonts w:cs="Arial"/>
          <w:lang w:val="fr-FR"/>
        </w:rPr>
        <w:t>Techniques moléculaires (</w:t>
      </w:r>
      <w:r w:rsidR="00C15C9C" w:rsidRPr="00C15C9C">
        <w:rPr>
          <w:rFonts w:cs="Arial"/>
          <w:lang w:val="fr-FR"/>
        </w:rPr>
        <w:t>document</w:t>
      </w:r>
      <w:r w:rsidR="00C15C9C">
        <w:rPr>
          <w:rFonts w:cs="Arial"/>
          <w:lang w:val="fr-FR"/>
        </w:rPr>
        <w:t xml:space="preserve"> TC</w:t>
      </w:r>
      <w:r w:rsidRPr="00C15C9C">
        <w:rPr>
          <w:rFonts w:cs="Arial"/>
          <w:lang w:val="fr-FR"/>
        </w:rPr>
        <w:t>/57/8)</w:t>
      </w:r>
    </w:p>
    <w:p w14:paraId="1B659F44" w14:textId="77777777" w:rsidR="00B16AFC" w:rsidRPr="00C15C9C" w:rsidRDefault="00B16AFC" w:rsidP="00A37795">
      <w:pPr>
        <w:spacing w:after="120"/>
        <w:ind w:left="562"/>
        <w:rPr>
          <w:rFonts w:cs="Arial"/>
          <w:lang w:val="fr-FR"/>
        </w:rPr>
      </w:pPr>
    </w:p>
    <w:p w14:paraId="249BAC33" w14:textId="77777777" w:rsidR="00B16AFC" w:rsidRPr="00C15C9C" w:rsidRDefault="00A37795">
      <w:pPr>
        <w:jc w:val="left"/>
        <w:rPr>
          <w:rFonts w:cs="Arial"/>
          <w:lang w:val="fr-FR"/>
        </w:rPr>
      </w:pPr>
      <w:r w:rsidRPr="00C15C9C">
        <w:rPr>
          <w:rFonts w:cs="Arial"/>
          <w:lang w:val="fr-FR"/>
        </w:rPr>
        <w:br w:type="page"/>
      </w:r>
    </w:p>
    <w:p w14:paraId="0329F8B9" w14:textId="5F3E520B" w:rsidR="00B16AFC" w:rsidRPr="00C15C9C" w:rsidRDefault="00462BF2" w:rsidP="00B16AFC">
      <w:pPr>
        <w:spacing w:after="120"/>
        <w:rPr>
          <w:rFonts w:cs="Arial"/>
          <w:lang w:val="fr-FR"/>
        </w:rPr>
      </w:pPr>
      <w:r w:rsidRPr="00C15C9C">
        <w:rPr>
          <w:rFonts w:cs="Arial"/>
          <w:lang w:val="fr-FR"/>
        </w:rPr>
        <w:lastRenderedPageBreak/>
        <w:fldChar w:fldCharType="begin"/>
      </w:r>
      <w:r w:rsidRPr="00C15C9C">
        <w:rPr>
          <w:rFonts w:cs="Arial"/>
          <w:lang w:val="fr-FR"/>
        </w:rPr>
        <w:instrText xml:space="preserve"> AUTONUM  </w:instrText>
      </w:r>
      <w:r w:rsidRPr="00C15C9C">
        <w:rPr>
          <w:rFonts w:cs="Arial"/>
          <w:lang w:val="fr-FR"/>
        </w:rPr>
        <w:fldChar w:fldCharType="end"/>
      </w:r>
      <w:r w:rsidRPr="00C15C9C">
        <w:rPr>
          <w:rFonts w:cs="Arial"/>
          <w:lang w:val="fr-FR"/>
        </w:rPr>
        <w:tab/>
      </w:r>
      <w:r w:rsidR="00B16AFC" w:rsidRPr="00C15C9C">
        <w:rPr>
          <w:rFonts w:cs="Arial"/>
          <w:lang w:val="fr-FR"/>
        </w:rPr>
        <w:t>Le présent document est structuré comme suit</w:t>
      </w:r>
      <w:r w:rsidR="00C15C9C">
        <w:rPr>
          <w:rFonts w:cs="Arial"/>
          <w:lang w:val="fr-FR"/>
        </w:rPr>
        <w:t> :</w:t>
      </w:r>
    </w:p>
    <w:p w14:paraId="42CF1C1F" w14:textId="2C0025A1" w:rsidR="00FF665F" w:rsidRDefault="00D628CD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 w:rsidRPr="00C15C9C">
        <w:rPr>
          <w:spacing w:val="4"/>
          <w:lang w:val="fr-FR"/>
        </w:rPr>
        <w:fldChar w:fldCharType="begin"/>
      </w:r>
      <w:r w:rsidRPr="00C15C9C">
        <w:rPr>
          <w:spacing w:val="4"/>
          <w:lang w:val="fr-FR"/>
        </w:rPr>
        <w:instrText xml:space="preserve"> TOC \o "1-4" \h \z \u </w:instrText>
      </w:r>
      <w:r w:rsidRPr="00C15C9C">
        <w:rPr>
          <w:spacing w:val="4"/>
          <w:lang w:val="fr-FR"/>
        </w:rPr>
        <w:fldChar w:fldCharType="separate"/>
      </w:r>
      <w:hyperlink w:anchor="_Toc85039676" w:history="1">
        <w:r w:rsidR="00FF665F" w:rsidRPr="00A13267">
          <w:rPr>
            <w:rStyle w:val="Hyperlink"/>
            <w:noProof/>
            <w:lang w:val="fr-FR"/>
          </w:rPr>
          <w:t>Rappel</w:t>
        </w:r>
        <w:r w:rsidR="00FF665F">
          <w:rPr>
            <w:noProof/>
            <w:webHidden/>
          </w:rPr>
          <w:tab/>
        </w:r>
        <w:r w:rsidR="00FF665F">
          <w:rPr>
            <w:noProof/>
            <w:webHidden/>
          </w:rPr>
          <w:fldChar w:fldCharType="begin"/>
        </w:r>
        <w:r w:rsidR="00FF665F">
          <w:rPr>
            <w:noProof/>
            <w:webHidden/>
          </w:rPr>
          <w:instrText xml:space="preserve"> PAGEREF _Toc85039676 \h </w:instrText>
        </w:r>
        <w:r w:rsidR="00FF665F">
          <w:rPr>
            <w:noProof/>
            <w:webHidden/>
          </w:rPr>
        </w:r>
        <w:r w:rsidR="00FF665F">
          <w:rPr>
            <w:noProof/>
            <w:webHidden/>
          </w:rPr>
          <w:fldChar w:fldCharType="separate"/>
        </w:r>
        <w:r w:rsidR="00FF665F">
          <w:rPr>
            <w:noProof/>
            <w:webHidden/>
          </w:rPr>
          <w:t>2</w:t>
        </w:r>
        <w:r w:rsidR="00FF665F">
          <w:rPr>
            <w:noProof/>
            <w:webHidden/>
          </w:rPr>
          <w:fldChar w:fldCharType="end"/>
        </w:r>
      </w:hyperlink>
    </w:p>
    <w:p w14:paraId="1E76B49E" w14:textId="111BAD92" w:rsidR="00FF665F" w:rsidRDefault="00486389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hyperlink w:anchor="_Toc85039677" w:history="1">
        <w:r w:rsidR="00FF665F" w:rsidRPr="00A13267">
          <w:rPr>
            <w:rStyle w:val="Hyperlink"/>
            <w:noProof/>
            <w:kern w:val="28"/>
            <w:lang w:val="fr-FR"/>
          </w:rPr>
          <w:t>Point 6 de l’ordre du jour : élaboration de documents d’orientation et d’information – questions pour adoption par le Conseil en 2021 (document TC/57/4 rev.)</w:t>
        </w:r>
        <w:r w:rsidR="00FF665F">
          <w:rPr>
            <w:noProof/>
            <w:webHidden/>
          </w:rPr>
          <w:tab/>
        </w:r>
        <w:r w:rsidR="00FF665F">
          <w:rPr>
            <w:noProof/>
            <w:webHidden/>
          </w:rPr>
          <w:fldChar w:fldCharType="begin"/>
        </w:r>
        <w:r w:rsidR="00FF665F">
          <w:rPr>
            <w:noProof/>
            <w:webHidden/>
          </w:rPr>
          <w:instrText xml:space="preserve"> PAGEREF _Toc85039677 \h </w:instrText>
        </w:r>
        <w:r w:rsidR="00FF665F">
          <w:rPr>
            <w:noProof/>
            <w:webHidden/>
          </w:rPr>
        </w:r>
        <w:r w:rsidR="00FF665F">
          <w:rPr>
            <w:noProof/>
            <w:webHidden/>
          </w:rPr>
          <w:fldChar w:fldCharType="separate"/>
        </w:r>
        <w:r w:rsidR="00FF665F">
          <w:rPr>
            <w:noProof/>
            <w:webHidden/>
          </w:rPr>
          <w:t>3</w:t>
        </w:r>
        <w:r w:rsidR="00FF665F">
          <w:rPr>
            <w:noProof/>
            <w:webHidden/>
          </w:rPr>
          <w:fldChar w:fldCharType="end"/>
        </w:r>
      </w:hyperlink>
    </w:p>
    <w:p w14:paraId="4AFBE5B1" w14:textId="2570D93D" w:rsidR="00FF665F" w:rsidRDefault="00486389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5039678" w:history="1">
        <w:r w:rsidR="00FF665F" w:rsidRPr="00A13267">
          <w:rPr>
            <w:rStyle w:val="Hyperlink"/>
            <w:noProof/>
            <w:lang w:val="fr-FR"/>
          </w:rPr>
          <w:t>Documents d’information</w:t>
        </w:r>
        <w:r w:rsidR="00FF665F">
          <w:rPr>
            <w:noProof/>
            <w:webHidden/>
          </w:rPr>
          <w:tab/>
        </w:r>
        <w:r w:rsidR="00FF665F">
          <w:rPr>
            <w:noProof/>
            <w:webHidden/>
          </w:rPr>
          <w:fldChar w:fldCharType="begin"/>
        </w:r>
        <w:r w:rsidR="00FF665F">
          <w:rPr>
            <w:noProof/>
            <w:webHidden/>
          </w:rPr>
          <w:instrText xml:space="preserve"> PAGEREF _Toc85039678 \h </w:instrText>
        </w:r>
        <w:r w:rsidR="00FF665F">
          <w:rPr>
            <w:noProof/>
            <w:webHidden/>
          </w:rPr>
        </w:r>
        <w:r w:rsidR="00FF665F">
          <w:rPr>
            <w:noProof/>
            <w:webHidden/>
          </w:rPr>
          <w:fldChar w:fldCharType="separate"/>
        </w:r>
        <w:r w:rsidR="00FF665F">
          <w:rPr>
            <w:noProof/>
            <w:webHidden/>
          </w:rPr>
          <w:t>3</w:t>
        </w:r>
        <w:r w:rsidR="00FF665F">
          <w:rPr>
            <w:noProof/>
            <w:webHidden/>
          </w:rPr>
          <w:fldChar w:fldCharType="end"/>
        </w:r>
      </w:hyperlink>
    </w:p>
    <w:p w14:paraId="3CA79E67" w14:textId="5E96EAE4" w:rsidR="00FF665F" w:rsidRDefault="00486389">
      <w:pPr>
        <w:pStyle w:val="TOC3"/>
        <w:rPr>
          <w:rFonts w:asciiTheme="minorHAnsi" w:eastAsiaTheme="minorEastAsia" w:hAnsiTheme="minorHAnsi" w:cstheme="minorBidi"/>
          <w:i w:val="0"/>
          <w:color w:val="auto"/>
          <w:sz w:val="22"/>
          <w:szCs w:val="22"/>
          <w:lang w:val="en-US"/>
        </w:rPr>
      </w:pPr>
      <w:hyperlink w:anchor="_Toc85039679" w:history="1">
        <w:r w:rsidR="00FF665F" w:rsidRPr="00A13267">
          <w:rPr>
            <w:rStyle w:val="Hyperlink"/>
          </w:rPr>
          <w:t>UPOV/INF/16 : Logiciels échangeables (révision) (document UPOV/INF/16/10 Draft 2)</w:t>
        </w:r>
        <w:r w:rsidR="00FF665F">
          <w:rPr>
            <w:webHidden/>
          </w:rPr>
          <w:tab/>
        </w:r>
        <w:r w:rsidR="00FF665F">
          <w:rPr>
            <w:webHidden/>
          </w:rPr>
          <w:fldChar w:fldCharType="begin"/>
        </w:r>
        <w:r w:rsidR="00FF665F">
          <w:rPr>
            <w:webHidden/>
          </w:rPr>
          <w:instrText xml:space="preserve"> PAGEREF _Toc85039679 \h </w:instrText>
        </w:r>
        <w:r w:rsidR="00FF665F">
          <w:rPr>
            <w:webHidden/>
          </w:rPr>
        </w:r>
        <w:r w:rsidR="00FF665F">
          <w:rPr>
            <w:webHidden/>
          </w:rPr>
          <w:fldChar w:fldCharType="separate"/>
        </w:r>
        <w:r w:rsidR="00FF665F">
          <w:rPr>
            <w:webHidden/>
          </w:rPr>
          <w:t>3</w:t>
        </w:r>
        <w:r w:rsidR="00FF665F">
          <w:rPr>
            <w:webHidden/>
          </w:rPr>
          <w:fldChar w:fldCharType="end"/>
        </w:r>
      </w:hyperlink>
    </w:p>
    <w:p w14:paraId="0574ACDD" w14:textId="28F9C6E1" w:rsidR="00FF665F" w:rsidRDefault="00486389">
      <w:pPr>
        <w:pStyle w:val="TOC3"/>
        <w:rPr>
          <w:rFonts w:asciiTheme="minorHAnsi" w:eastAsiaTheme="minorEastAsia" w:hAnsiTheme="minorHAnsi" w:cstheme="minorBidi"/>
          <w:i w:val="0"/>
          <w:color w:val="auto"/>
          <w:sz w:val="22"/>
          <w:szCs w:val="22"/>
          <w:lang w:val="en-US"/>
        </w:rPr>
      </w:pPr>
      <w:hyperlink w:anchor="_Toc85039680" w:history="1">
        <w:r w:rsidR="00FF665F" w:rsidRPr="00A13267">
          <w:rPr>
            <w:rStyle w:val="Hyperlink"/>
          </w:rPr>
          <w:t>UPOV/INF/17 : Directives concernant les profils d’ADN : choix des marqueurs moléculaires et construction d’une base de données y relative (“Directives BMT”) (Révision) (document UPOV/INF/17/2 Draft 6)</w:t>
        </w:r>
        <w:r w:rsidR="00FF665F">
          <w:rPr>
            <w:webHidden/>
          </w:rPr>
          <w:tab/>
        </w:r>
        <w:r w:rsidR="00FF665F">
          <w:rPr>
            <w:webHidden/>
          </w:rPr>
          <w:fldChar w:fldCharType="begin"/>
        </w:r>
        <w:r w:rsidR="00FF665F">
          <w:rPr>
            <w:webHidden/>
          </w:rPr>
          <w:instrText xml:space="preserve"> PAGEREF _Toc85039680 \h </w:instrText>
        </w:r>
        <w:r w:rsidR="00FF665F">
          <w:rPr>
            <w:webHidden/>
          </w:rPr>
        </w:r>
        <w:r w:rsidR="00FF665F">
          <w:rPr>
            <w:webHidden/>
          </w:rPr>
          <w:fldChar w:fldCharType="separate"/>
        </w:r>
        <w:r w:rsidR="00FF665F">
          <w:rPr>
            <w:webHidden/>
          </w:rPr>
          <w:t>3</w:t>
        </w:r>
        <w:r w:rsidR="00FF665F">
          <w:rPr>
            <w:webHidden/>
          </w:rPr>
          <w:fldChar w:fldCharType="end"/>
        </w:r>
      </w:hyperlink>
    </w:p>
    <w:p w14:paraId="68184CC9" w14:textId="24B6E55F" w:rsidR="00FF665F" w:rsidRDefault="00486389">
      <w:pPr>
        <w:pStyle w:val="TOC3"/>
        <w:rPr>
          <w:rFonts w:asciiTheme="minorHAnsi" w:eastAsiaTheme="minorEastAsia" w:hAnsiTheme="minorHAnsi" w:cstheme="minorBidi"/>
          <w:i w:val="0"/>
          <w:color w:val="auto"/>
          <w:sz w:val="22"/>
          <w:szCs w:val="22"/>
          <w:lang w:val="en-US"/>
        </w:rPr>
      </w:pPr>
      <w:hyperlink w:anchor="_Toc85039681" w:history="1">
        <w:r w:rsidR="00FF665F" w:rsidRPr="00A13267">
          <w:rPr>
            <w:rStyle w:val="Hyperlink"/>
          </w:rPr>
          <w:t>UPOV/INF/22 : Logiciels et équipements utilisés par les membres de l’Union (révision) (document UPOV/INF/22/8 Draft 2)</w:t>
        </w:r>
        <w:r w:rsidR="00FF665F">
          <w:rPr>
            <w:webHidden/>
          </w:rPr>
          <w:tab/>
        </w:r>
        <w:r w:rsidR="00FF665F">
          <w:rPr>
            <w:webHidden/>
          </w:rPr>
          <w:fldChar w:fldCharType="begin"/>
        </w:r>
        <w:r w:rsidR="00FF665F">
          <w:rPr>
            <w:webHidden/>
          </w:rPr>
          <w:instrText xml:space="preserve"> PAGEREF _Toc85039681 \h </w:instrText>
        </w:r>
        <w:r w:rsidR="00FF665F">
          <w:rPr>
            <w:webHidden/>
          </w:rPr>
        </w:r>
        <w:r w:rsidR="00FF665F">
          <w:rPr>
            <w:webHidden/>
          </w:rPr>
          <w:fldChar w:fldCharType="separate"/>
        </w:r>
        <w:r w:rsidR="00FF665F">
          <w:rPr>
            <w:webHidden/>
          </w:rPr>
          <w:t>3</w:t>
        </w:r>
        <w:r w:rsidR="00FF665F">
          <w:rPr>
            <w:webHidden/>
          </w:rPr>
          <w:fldChar w:fldCharType="end"/>
        </w:r>
      </w:hyperlink>
    </w:p>
    <w:p w14:paraId="0746A532" w14:textId="75C8217D" w:rsidR="00FF665F" w:rsidRDefault="00486389">
      <w:pPr>
        <w:pStyle w:val="TOC3"/>
        <w:rPr>
          <w:rFonts w:asciiTheme="minorHAnsi" w:eastAsiaTheme="minorEastAsia" w:hAnsiTheme="minorHAnsi" w:cstheme="minorBidi"/>
          <w:i w:val="0"/>
          <w:color w:val="auto"/>
          <w:sz w:val="22"/>
          <w:szCs w:val="22"/>
          <w:lang w:val="en-US"/>
        </w:rPr>
      </w:pPr>
      <w:hyperlink w:anchor="_Toc85039682" w:history="1">
        <w:r w:rsidR="00FF665F" w:rsidRPr="00A13267">
          <w:rPr>
            <w:rStyle w:val="Hyperlink"/>
          </w:rPr>
          <w:t>UPOV/INF/23 : Système de codes UPOV (document UPOV/INF/23/1 Draft 3)</w:t>
        </w:r>
        <w:r w:rsidR="00FF665F">
          <w:rPr>
            <w:webHidden/>
          </w:rPr>
          <w:tab/>
        </w:r>
        <w:r w:rsidR="00FF665F">
          <w:rPr>
            <w:webHidden/>
          </w:rPr>
          <w:fldChar w:fldCharType="begin"/>
        </w:r>
        <w:r w:rsidR="00FF665F">
          <w:rPr>
            <w:webHidden/>
          </w:rPr>
          <w:instrText xml:space="preserve"> PAGEREF _Toc85039682 \h </w:instrText>
        </w:r>
        <w:r w:rsidR="00FF665F">
          <w:rPr>
            <w:webHidden/>
          </w:rPr>
        </w:r>
        <w:r w:rsidR="00FF665F">
          <w:rPr>
            <w:webHidden/>
          </w:rPr>
          <w:fldChar w:fldCharType="separate"/>
        </w:r>
        <w:r w:rsidR="00FF665F">
          <w:rPr>
            <w:webHidden/>
          </w:rPr>
          <w:t>3</w:t>
        </w:r>
        <w:r w:rsidR="00FF665F">
          <w:rPr>
            <w:webHidden/>
          </w:rPr>
          <w:fldChar w:fldCharType="end"/>
        </w:r>
      </w:hyperlink>
    </w:p>
    <w:p w14:paraId="3C3C3167" w14:textId="1DBF76AD" w:rsidR="00FF665F" w:rsidRDefault="00486389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85039683" w:history="1">
        <w:r w:rsidR="00FF665F" w:rsidRPr="00A13267">
          <w:rPr>
            <w:rStyle w:val="Hyperlink"/>
            <w:noProof/>
          </w:rPr>
          <w:t>Observations de l’Union européenne</w:t>
        </w:r>
        <w:r w:rsidR="00FF665F">
          <w:rPr>
            <w:noProof/>
            <w:webHidden/>
          </w:rPr>
          <w:tab/>
        </w:r>
        <w:r w:rsidR="00FF665F">
          <w:rPr>
            <w:noProof/>
            <w:webHidden/>
          </w:rPr>
          <w:fldChar w:fldCharType="begin"/>
        </w:r>
        <w:r w:rsidR="00FF665F">
          <w:rPr>
            <w:noProof/>
            <w:webHidden/>
          </w:rPr>
          <w:instrText xml:space="preserve"> PAGEREF _Toc85039683 \h </w:instrText>
        </w:r>
        <w:r w:rsidR="00FF665F">
          <w:rPr>
            <w:noProof/>
            <w:webHidden/>
          </w:rPr>
        </w:r>
        <w:r w:rsidR="00FF665F">
          <w:rPr>
            <w:noProof/>
            <w:webHidden/>
          </w:rPr>
          <w:fldChar w:fldCharType="separate"/>
        </w:r>
        <w:r w:rsidR="00FF665F">
          <w:rPr>
            <w:noProof/>
            <w:webHidden/>
          </w:rPr>
          <w:t>4</w:t>
        </w:r>
        <w:r w:rsidR="00FF665F">
          <w:rPr>
            <w:noProof/>
            <w:webHidden/>
          </w:rPr>
          <w:fldChar w:fldCharType="end"/>
        </w:r>
      </w:hyperlink>
    </w:p>
    <w:p w14:paraId="6C4005C5" w14:textId="6AF6DB73" w:rsidR="00FF665F" w:rsidRDefault="00486389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hyperlink w:anchor="_Toc85039684" w:history="1">
        <w:r w:rsidR="00FF665F" w:rsidRPr="00A13267">
          <w:rPr>
            <w:rStyle w:val="Hyperlink"/>
            <w:noProof/>
            <w:lang w:val="fr-FR"/>
          </w:rPr>
          <w:t>point 8 de l’ordre du jour : techniques moléculaires (</w:t>
        </w:r>
        <w:r w:rsidR="00FF665F" w:rsidRPr="00A13267">
          <w:rPr>
            <w:rStyle w:val="Hyperlink"/>
            <w:noProof/>
            <w:snapToGrid w:val="0"/>
            <w:lang w:val="fr-FR"/>
          </w:rPr>
          <w:t>document TC/57/8)</w:t>
        </w:r>
        <w:r w:rsidR="00FF665F">
          <w:rPr>
            <w:noProof/>
            <w:webHidden/>
          </w:rPr>
          <w:tab/>
        </w:r>
        <w:r w:rsidR="00FF665F">
          <w:rPr>
            <w:noProof/>
            <w:webHidden/>
          </w:rPr>
          <w:fldChar w:fldCharType="begin"/>
        </w:r>
        <w:r w:rsidR="00FF665F">
          <w:rPr>
            <w:noProof/>
            <w:webHidden/>
          </w:rPr>
          <w:instrText xml:space="preserve"> PAGEREF _Toc85039684 \h </w:instrText>
        </w:r>
        <w:r w:rsidR="00FF665F">
          <w:rPr>
            <w:noProof/>
            <w:webHidden/>
          </w:rPr>
        </w:r>
        <w:r w:rsidR="00FF665F">
          <w:rPr>
            <w:noProof/>
            <w:webHidden/>
          </w:rPr>
          <w:fldChar w:fldCharType="separate"/>
        </w:r>
        <w:r w:rsidR="00FF665F">
          <w:rPr>
            <w:noProof/>
            <w:webHidden/>
          </w:rPr>
          <w:t>4</w:t>
        </w:r>
        <w:r w:rsidR="00FF665F">
          <w:rPr>
            <w:noProof/>
            <w:webHidden/>
          </w:rPr>
          <w:fldChar w:fldCharType="end"/>
        </w:r>
      </w:hyperlink>
    </w:p>
    <w:p w14:paraId="6F2A5019" w14:textId="72E7A7D2" w:rsidR="00FF665F" w:rsidRDefault="00486389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5039685" w:history="1">
        <w:r w:rsidR="00FF665F" w:rsidRPr="00A13267">
          <w:rPr>
            <w:rStyle w:val="Hyperlink"/>
            <w:noProof/>
            <w:lang w:val="fr-FR"/>
          </w:rPr>
          <w:t>Observations de l’Union européenne</w:t>
        </w:r>
        <w:r w:rsidR="00FF665F">
          <w:rPr>
            <w:noProof/>
            <w:webHidden/>
          </w:rPr>
          <w:tab/>
        </w:r>
        <w:r w:rsidR="00FF665F">
          <w:rPr>
            <w:noProof/>
            <w:webHidden/>
          </w:rPr>
          <w:fldChar w:fldCharType="begin"/>
        </w:r>
        <w:r w:rsidR="00FF665F">
          <w:rPr>
            <w:noProof/>
            <w:webHidden/>
          </w:rPr>
          <w:instrText xml:space="preserve"> PAGEREF _Toc85039685 \h </w:instrText>
        </w:r>
        <w:r w:rsidR="00FF665F">
          <w:rPr>
            <w:noProof/>
            <w:webHidden/>
          </w:rPr>
        </w:r>
        <w:r w:rsidR="00FF665F">
          <w:rPr>
            <w:noProof/>
            <w:webHidden/>
          </w:rPr>
          <w:fldChar w:fldCharType="separate"/>
        </w:r>
        <w:r w:rsidR="00FF665F">
          <w:rPr>
            <w:noProof/>
            <w:webHidden/>
          </w:rPr>
          <w:t>4</w:t>
        </w:r>
        <w:r w:rsidR="00FF665F">
          <w:rPr>
            <w:noProof/>
            <w:webHidden/>
          </w:rPr>
          <w:fldChar w:fldCharType="end"/>
        </w:r>
      </w:hyperlink>
    </w:p>
    <w:p w14:paraId="454FC0E6" w14:textId="6332974C" w:rsidR="00FF665F" w:rsidRDefault="00486389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hyperlink w:anchor="_Toc85039686" w:history="1">
        <w:r w:rsidR="00FF665F" w:rsidRPr="00A13267">
          <w:rPr>
            <w:rStyle w:val="Hyperlink"/>
            <w:noProof/>
            <w:lang w:val="fr-FR"/>
          </w:rPr>
          <w:t>point 12 de l’ordre du jour : ateliers préparatoires (</w:t>
        </w:r>
        <w:r w:rsidR="00FF665F" w:rsidRPr="00A13267">
          <w:rPr>
            <w:rStyle w:val="Hyperlink"/>
            <w:noProof/>
            <w:snapToGrid w:val="0"/>
            <w:lang w:val="fr-FR"/>
          </w:rPr>
          <w:t>document TC/57/13)</w:t>
        </w:r>
        <w:r w:rsidR="00FF665F">
          <w:rPr>
            <w:noProof/>
            <w:webHidden/>
          </w:rPr>
          <w:tab/>
        </w:r>
        <w:r w:rsidR="00FF665F">
          <w:rPr>
            <w:noProof/>
            <w:webHidden/>
          </w:rPr>
          <w:fldChar w:fldCharType="begin"/>
        </w:r>
        <w:r w:rsidR="00FF665F">
          <w:rPr>
            <w:noProof/>
            <w:webHidden/>
          </w:rPr>
          <w:instrText xml:space="preserve"> PAGEREF _Toc85039686 \h </w:instrText>
        </w:r>
        <w:r w:rsidR="00FF665F">
          <w:rPr>
            <w:noProof/>
            <w:webHidden/>
          </w:rPr>
        </w:r>
        <w:r w:rsidR="00FF665F">
          <w:rPr>
            <w:noProof/>
            <w:webHidden/>
          </w:rPr>
          <w:fldChar w:fldCharType="separate"/>
        </w:r>
        <w:r w:rsidR="00FF665F">
          <w:rPr>
            <w:noProof/>
            <w:webHidden/>
          </w:rPr>
          <w:t>5</w:t>
        </w:r>
        <w:r w:rsidR="00FF665F">
          <w:rPr>
            <w:noProof/>
            <w:webHidden/>
          </w:rPr>
          <w:fldChar w:fldCharType="end"/>
        </w:r>
      </w:hyperlink>
    </w:p>
    <w:p w14:paraId="5E146C98" w14:textId="4413B337" w:rsidR="00B16AFC" w:rsidRPr="00C15C9C" w:rsidRDefault="00D628CD" w:rsidP="00FF665F">
      <w:pPr>
        <w:pStyle w:val="TOC1"/>
        <w:rPr>
          <w:sz w:val="12"/>
          <w:lang w:val="fr-FR"/>
        </w:rPr>
      </w:pPr>
      <w:r w:rsidRPr="00C15C9C">
        <w:rPr>
          <w:lang w:val="fr-FR"/>
        </w:rPr>
        <w:fldChar w:fldCharType="end"/>
      </w:r>
    </w:p>
    <w:p w14:paraId="5096E5AD" w14:textId="77777777" w:rsidR="00B16AFC" w:rsidRPr="00C15C9C" w:rsidRDefault="00B16AFC" w:rsidP="00A37795">
      <w:pPr>
        <w:rPr>
          <w:lang w:val="fr-FR"/>
        </w:rPr>
      </w:pPr>
    </w:p>
    <w:p w14:paraId="47F60240" w14:textId="77777777" w:rsidR="00B16AFC" w:rsidRPr="00C15C9C" w:rsidRDefault="00B16AFC" w:rsidP="00A37795">
      <w:pPr>
        <w:rPr>
          <w:lang w:val="fr-FR"/>
        </w:rPr>
      </w:pPr>
    </w:p>
    <w:p w14:paraId="43C13A60" w14:textId="77777777" w:rsidR="00B16AFC" w:rsidRPr="00C15C9C" w:rsidRDefault="00B16AFC" w:rsidP="00B16AFC">
      <w:pPr>
        <w:pStyle w:val="Heading1"/>
        <w:rPr>
          <w:lang w:val="fr-FR"/>
        </w:rPr>
      </w:pPr>
      <w:bookmarkStart w:id="2" w:name="_Toc85039676"/>
      <w:r w:rsidRPr="00C15C9C">
        <w:rPr>
          <w:lang w:val="fr-FR"/>
        </w:rPr>
        <w:t>Rappel</w:t>
      </w:r>
      <w:bookmarkEnd w:id="2"/>
    </w:p>
    <w:p w14:paraId="66E948A5" w14:textId="77777777" w:rsidR="00B16AFC" w:rsidRPr="00C15C9C" w:rsidRDefault="00B16AFC" w:rsidP="00462BF2">
      <w:pPr>
        <w:rPr>
          <w:rFonts w:cs="Arial"/>
          <w:lang w:val="fr-FR"/>
        </w:rPr>
      </w:pPr>
    </w:p>
    <w:p w14:paraId="7E2F949F" w14:textId="0D0E1103" w:rsidR="00C15C9C" w:rsidRDefault="00462BF2" w:rsidP="00462BF2">
      <w:pPr>
        <w:rPr>
          <w:rFonts w:cs="Arial"/>
          <w:lang w:val="fr-FR" w:eastAsia="fr-FR"/>
        </w:rPr>
      </w:pPr>
      <w:r w:rsidRPr="00C15C9C">
        <w:rPr>
          <w:rFonts w:cs="Arial"/>
          <w:lang w:val="fr-FR"/>
        </w:rPr>
        <w:fldChar w:fldCharType="begin"/>
      </w:r>
      <w:r w:rsidRPr="00C15C9C">
        <w:rPr>
          <w:rFonts w:cs="Arial"/>
          <w:lang w:val="fr-FR"/>
        </w:rPr>
        <w:instrText xml:space="preserve"> AUTONUM  </w:instrText>
      </w:r>
      <w:r w:rsidRPr="00C15C9C">
        <w:rPr>
          <w:rFonts w:cs="Arial"/>
          <w:lang w:val="fr-FR"/>
        </w:rPr>
        <w:fldChar w:fldCharType="end"/>
      </w:r>
      <w:r w:rsidRPr="00C15C9C">
        <w:rPr>
          <w:rFonts w:cs="Arial"/>
          <w:lang w:val="fr-FR"/>
        </w:rPr>
        <w:tab/>
      </w:r>
      <w:r w:rsidR="006B38DE" w:rsidRPr="00C15C9C">
        <w:rPr>
          <w:rFonts w:cs="Arial"/>
          <w:lang w:val="fr-FR"/>
        </w:rPr>
        <w:t>L</w:t>
      </w:r>
      <w:r w:rsidRPr="00C15C9C">
        <w:rPr>
          <w:rFonts w:cs="Arial"/>
          <w:lang w:val="fr-FR"/>
        </w:rPr>
        <w:t xml:space="preserve">e </w:t>
      </w:r>
      <w:r w:rsidR="00241E92" w:rsidRPr="00C15C9C">
        <w:rPr>
          <w:rFonts w:cs="Arial"/>
          <w:lang w:val="fr-FR"/>
        </w:rPr>
        <w:t>Conseil</w:t>
      </w:r>
      <w:r w:rsidRPr="00C15C9C">
        <w:rPr>
          <w:rFonts w:cs="Arial"/>
          <w:lang w:val="fr-FR"/>
        </w:rPr>
        <w:t xml:space="preserve"> </w:t>
      </w:r>
      <w:r w:rsidR="006B38DE" w:rsidRPr="00C15C9C">
        <w:rPr>
          <w:rFonts w:cs="Arial"/>
          <w:lang w:val="fr-FR"/>
        </w:rPr>
        <w:t xml:space="preserve">a </w:t>
      </w:r>
      <w:r w:rsidRPr="00C15C9C">
        <w:rPr>
          <w:rFonts w:cs="Arial"/>
          <w:lang w:val="fr-FR" w:eastAsia="fr-FR"/>
        </w:rPr>
        <w:t>adopt</w:t>
      </w:r>
      <w:r w:rsidR="006B38DE" w:rsidRPr="00C15C9C">
        <w:rPr>
          <w:rFonts w:cs="Arial"/>
          <w:lang w:val="fr-FR" w:eastAsia="fr-FR"/>
        </w:rPr>
        <w:t>é</w:t>
      </w:r>
      <w:r w:rsidRPr="00C15C9C">
        <w:rPr>
          <w:rFonts w:cs="Arial"/>
          <w:lang w:val="fr-FR" w:eastAsia="fr-FR"/>
        </w:rPr>
        <w:t xml:space="preserve"> </w:t>
      </w:r>
      <w:r w:rsidR="00C8475E" w:rsidRPr="00C15C9C">
        <w:rPr>
          <w:rFonts w:cs="Arial"/>
          <w:lang w:val="fr-FR" w:eastAsia="fr-FR"/>
        </w:rPr>
        <w:t>la procédure applicable aux sessions de l</w:t>
      </w:r>
      <w:r w:rsidR="00C15C9C">
        <w:rPr>
          <w:rFonts w:cs="Arial"/>
          <w:lang w:val="fr-FR" w:eastAsia="fr-FR"/>
        </w:rPr>
        <w:t>’</w:t>
      </w:r>
      <w:r w:rsidR="00C8475E" w:rsidRPr="00C15C9C">
        <w:rPr>
          <w:rFonts w:cs="Arial"/>
          <w:lang w:val="fr-FR" w:eastAsia="fr-FR"/>
        </w:rPr>
        <w:t>UPOV d</w:t>
      </w:r>
      <w:r w:rsidR="00C15C9C">
        <w:rPr>
          <w:rFonts w:cs="Arial"/>
          <w:lang w:val="fr-FR" w:eastAsia="fr-FR"/>
        </w:rPr>
        <w:t>’</w:t>
      </w:r>
      <w:r w:rsidR="00C15C9C" w:rsidRPr="00C15C9C">
        <w:rPr>
          <w:rFonts w:cs="Arial"/>
          <w:lang w:val="fr-FR" w:eastAsia="fr-FR"/>
        </w:rPr>
        <w:t>octobre</w:t>
      </w:r>
      <w:r w:rsidR="00C15C9C">
        <w:rPr>
          <w:rFonts w:cs="Arial"/>
          <w:lang w:val="fr-FR" w:eastAsia="fr-FR"/>
        </w:rPr>
        <w:t> </w:t>
      </w:r>
      <w:r w:rsidR="00C15C9C" w:rsidRPr="00C15C9C">
        <w:rPr>
          <w:rFonts w:cs="Arial"/>
          <w:lang w:val="fr-FR" w:eastAsia="fr-FR"/>
        </w:rPr>
        <w:t>20</w:t>
      </w:r>
      <w:r w:rsidR="00C8475E" w:rsidRPr="00C15C9C">
        <w:rPr>
          <w:rFonts w:cs="Arial"/>
          <w:lang w:val="fr-FR" w:eastAsia="fr-FR"/>
        </w:rPr>
        <w:t>21, conformément à la circulaire</w:t>
      </w:r>
      <w:r w:rsidR="00CB7599">
        <w:rPr>
          <w:rFonts w:cs="Arial"/>
          <w:lang w:val="fr-FR" w:eastAsia="fr-FR"/>
        </w:rPr>
        <w:t> </w:t>
      </w:r>
      <w:r w:rsidR="00C8475E" w:rsidRPr="00C15C9C">
        <w:rPr>
          <w:rFonts w:cs="Arial"/>
          <w:lang w:val="fr-FR" w:eastAsia="fr-FR"/>
        </w:rPr>
        <w:t>E</w:t>
      </w:r>
      <w:r w:rsidR="00FA28E7">
        <w:rPr>
          <w:rFonts w:cs="Arial"/>
          <w:lang w:val="fr-FR" w:eastAsia="fr-FR"/>
        </w:rPr>
        <w:noBreakHyphen/>
      </w:r>
      <w:r w:rsidR="00C8475E" w:rsidRPr="00C15C9C">
        <w:rPr>
          <w:rFonts w:cs="Arial"/>
          <w:lang w:val="fr-FR" w:eastAsia="fr-FR"/>
        </w:rPr>
        <w:t>21/063 du 1</w:t>
      </w:r>
      <w:r w:rsidR="00C15C9C" w:rsidRPr="00C15C9C">
        <w:rPr>
          <w:rFonts w:cs="Arial"/>
          <w:lang w:val="fr-FR" w:eastAsia="fr-FR"/>
        </w:rPr>
        <w:t>4</w:t>
      </w:r>
      <w:r w:rsidR="00C15C9C">
        <w:rPr>
          <w:rFonts w:cs="Arial"/>
          <w:lang w:val="fr-FR" w:eastAsia="fr-FR"/>
        </w:rPr>
        <w:t> </w:t>
      </w:r>
      <w:r w:rsidR="00C15C9C" w:rsidRPr="00C15C9C">
        <w:rPr>
          <w:rFonts w:cs="Arial"/>
          <w:lang w:val="fr-FR" w:eastAsia="fr-FR"/>
        </w:rPr>
        <w:t>mai</w:t>
      </w:r>
      <w:r w:rsidR="00C15C9C">
        <w:rPr>
          <w:rFonts w:cs="Arial"/>
          <w:lang w:val="fr-FR" w:eastAsia="fr-FR"/>
        </w:rPr>
        <w:t> </w:t>
      </w:r>
      <w:r w:rsidR="00C15C9C" w:rsidRPr="00C15C9C">
        <w:rPr>
          <w:rFonts w:cs="Arial"/>
          <w:lang w:val="fr-FR" w:eastAsia="fr-FR"/>
        </w:rPr>
        <w:t>20</w:t>
      </w:r>
      <w:r w:rsidR="00C8475E" w:rsidRPr="00C15C9C">
        <w:rPr>
          <w:rFonts w:cs="Arial"/>
          <w:lang w:val="fr-FR" w:eastAsia="fr-FR"/>
        </w:rPr>
        <w:t xml:space="preserve">21 (disponible sur la page Web du </w:t>
      </w:r>
      <w:hyperlink r:id="rId9" w:history="1">
        <w:r w:rsidR="00651FF8" w:rsidRPr="00FC67B2">
          <w:rPr>
            <w:rStyle w:val="Hyperlink"/>
            <w:rFonts w:cs="Arial"/>
            <w:lang w:val="fr-CH"/>
          </w:rPr>
          <w:t>TC/57</w:t>
        </w:r>
      </w:hyperlink>
      <w:r w:rsidRPr="00C15C9C">
        <w:rPr>
          <w:rFonts w:cs="Arial"/>
          <w:lang w:val="fr-FR"/>
        </w:rPr>
        <w:t>)</w:t>
      </w:r>
      <w:r w:rsidRPr="00C15C9C">
        <w:rPr>
          <w:rFonts w:cs="Arial"/>
          <w:lang w:val="fr-FR" w:eastAsia="fr-FR"/>
        </w:rPr>
        <w:t xml:space="preserve">. </w:t>
      </w:r>
      <w:r w:rsidR="00B47A95">
        <w:rPr>
          <w:rFonts w:cs="Arial"/>
          <w:lang w:val="fr-FR" w:eastAsia="fr-FR"/>
        </w:rPr>
        <w:t xml:space="preserve"> </w:t>
      </w:r>
      <w:r w:rsidR="00AC5A39" w:rsidRPr="00C15C9C">
        <w:rPr>
          <w:rFonts w:cs="Arial"/>
          <w:lang w:val="fr-FR" w:eastAsia="fr-FR"/>
        </w:rPr>
        <w:t>La cinquante</w:t>
      </w:r>
      <w:r w:rsidR="00FA28E7">
        <w:rPr>
          <w:rFonts w:cs="Arial"/>
          <w:lang w:val="fr-FR" w:eastAsia="fr-FR"/>
        </w:rPr>
        <w:noBreakHyphen/>
      </w:r>
      <w:r w:rsidR="00AC5A39" w:rsidRPr="00C15C9C">
        <w:rPr>
          <w:rFonts w:cs="Arial"/>
          <w:lang w:val="fr-FR" w:eastAsia="fr-FR"/>
        </w:rPr>
        <w:t>sept</w:t>
      </w:r>
      <w:r w:rsidR="00C15C9C">
        <w:rPr>
          <w:rFonts w:cs="Arial"/>
          <w:lang w:val="fr-FR" w:eastAsia="fr-FR"/>
        </w:rPr>
        <w:t>ième session</w:t>
      </w:r>
      <w:r w:rsidR="00AC5A39" w:rsidRPr="00C15C9C">
        <w:rPr>
          <w:rFonts w:cs="Arial"/>
          <w:lang w:val="fr-FR" w:eastAsia="fr-FR"/>
        </w:rPr>
        <w:t xml:space="preserve"> du Comité technique (TC/57) se tiendra par voie électronique les 25 et 26 </w:t>
      </w:r>
      <w:r w:rsidR="00C15C9C" w:rsidRPr="00C15C9C">
        <w:rPr>
          <w:rFonts w:cs="Arial"/>
          <w:lang w:val="fr-FR" w:eastAsia="fr-FR"/>
        </w:rPr>
        <w:t>octobre</w:t>
      </w:r>
      <w:r w:rsidR="00C15C9C">
        <w:rPr>
          <w:rFonts w:cs="Arial"/>
          <w:lang w:val="fr-FR" w:eastAsia="fr-FR"/>
        </w:rPr>
        <w:t> </w:t>
      </w:r>
      <w:r w:rsidR="00C15C9C" w:rsidRPr="00C15C9C">
        <w:rPr>
          <w:rFonts w:cs="Arial"/>
          <w:lang w:val="fr-FR" w:eastAsia="fr-FR"/>
        </w:rPr>
        <w:t>20</w:t>
      </w:r>
      <w:r w:rsidR="00AC5A39" w:rsidRPr="00C15C9C">
        <w:rPr>
          <w:rFonts w:cs="Arial"/>
          <w:lang w:val="fr-FR" w:eastAsia="fr-FR"/>
        </w:rPr>
        <w:t>21 (voir la circulaire d</w:t>
      </w:r>
      <w:r w:rsidR="00C15C9C">
        <w:rPr>
          <w:rFonts w:cs="Arial"/>
          <w:lang w:val="fr-FR" w:eastAsia="fr-FR"/>
        </w:rPr>
        <w:t>’</w:t>
      </w:r>
      <w:r w:rsidR="00AC5A39" w:rsidRPr="00C15C9C">
        <w:rPr>
          <w:rFonts w:cs="Arial"/>
          <w:lang w:val="fr-FR" w:eastAsia="fr-FR"/>
        </w:rPr>
        <w:t>invitation</w:t>
      </w:r>
      <w:r w:rsidR="00CB7599">
        <w:rPr>
          <w:rFonts w:cs="Arial"/>
          <w:lang w:val="fr-FR" w:eastAsia="fr-FR"/>
        </w:rPr>
        <w:t> </w:t>
      </w:r>
      <w:r w:rsidR="00AC5A39" w:rsidRPr="00C15C9C">
        <w:rPr>
          <w:rFonts w:cs="Arial"/>
          <w:lang w:val="fr-FR" w:eastAsia="fr-FR"/>
        </w:rPr>
        <w:t>E</w:t>
      </w:r>
      <w:r w:rsidR="00FA28E7">
        <w:rPr>
          <w:rFonts w:cs="Arial"/>
          <w:lang w:val="fr-FR" w:eastAsia="fr-FR"/>
        </w:rPr>
        <w:noBreakHyphen/>
      </w:r>
      <w:r w:rsidR="00AC5A39" w:rsidRPr="00C15C9C">
        <w:rPr>
          <w:rFonts w:cs="Arial"/>
          <w:lang w:val="fr-FR" w:eastAsia="fr-FR"/>
        </w:rPr>
        <w:t>21/070 du 3</w:t>
      </w:r>
      <w:r w:rsidR="00C15C9C" w:rsidRPr="00C15C9C">
        <w:rPr>
          <w:rFonts w:cs="Arial"/>
          <w:lang w:val="fr-FR" w:eastAsia="fr-FR"/>
        </w:rPr>
        <w:t>1</w:t>
      </w:r>
      <w:r w:rsidR="00C15C9C">
        <w:rPr>
          <w:rFonts w:cs="Arial"/>
          <w:lang w:val="fr-FR" w:eastAsia="fr-FR"/>
        </w:rPr>
        <w:t> </w:t>
      </w:r>
      <w:r w:rsidR="00C15C9C" w:rsidRPr="00C15C9C">
        <w:rPr>
          <w:rFonts w:cs="Arial"/>
          <w:lang w:val="fr-FR" w:eastAsia="fr-FR"/>
        </w:rPr>
        <w:t>mai</w:t>
      </w:r>
      <w:r w:rsidR="00C15C9C">
        <w:rPr>
          <w:rFonts w:cs="Arial"/>
          <w:lang w:val="fr-FR" w:eastAsia="fr-FR"/>
        </w:rPr>
        <w:t> </w:t>
      </w:r>
      <w:r w:rsidR="00C15C9C" w:rsidRPr="00C15C9C">
        <w:rPr>
          <w:rFonts w:cs="Arial"/>
          <w:lang w:val="fr-FR" w:eastAsia="fr-FR"/>
        </w:rPr>
        <w:t>20</w:t>
      </w:r>
      <w:r w:rsidR="00AC5A39" w:rsidRPr="00C15C9C">
        <w:rPr>
          <w:rFonts w:cs="Arial"/>
          <w:lang w:val="fr-FR" w:eastAsia="fr-FR"/>
        </w:rPr>
        <w:t>21), avec examen préalable de certain</w:t>
      </w:r>
      <w:r w:rsidR="00CB7599">
        <w:rPr>
          <w:rFonts w:cs="Arial"/>
          <w:lang w:val="fr-FR" w:eastAsia="fr-FR"/>
        </w:rPr>
        <w:t>s</w:t>
      </w:r>
      <w:r w:rsidR="00AC5A39" w:rsidRPr="00C15C9C">
        <w:rPr>
          <w:rFonts w:cs="Arial"/>
          <w:lang w:val="fr-FR" w:eastAsia="fr-FR"/>
        </w:rPr>
        <w:t xml:space="preserve"> documents par correspondance.</w:t>
      </w:r>
    </w:p>
    <w:p w14:paraId="4B61F46A" w14:textId="1C2CCFE0" w:rsidR="00B16AFC" w:rsidRPr="00C15C9C" w:rsidRDefault="00B16AFC" w:rsidP="00462BF2">
      <w:pPr>
        <w:rPr>
          <w:lang w:val="fr-FR"/>
        </w:rPr>
      </w:pPr>
    </w:p>
    <w:p w14:paraId="6E4A3F86" w14:textId="51377649" w:rsidR="00B823E5" w:rsidRPr="00C15C9C" w:rsidRDefault="00462BF2" w:rsidP="00462BF2">
      <w:pPr>
        <w:keepNext/>
        <w:rPr>
          <w:rFonts w:cs="Arial"/>
          <w:lang w:val="fr-FR"/>
        </w:rPr>
      </w:pPr>
      <w:r w:rsidRPr="00C15C9C">
        <w:rPr>
          <w:rFonts w:cs="Arial"/>
          <w:lang w:val="fr-FR"/>
        </w:rPr>
        <w:fldChar w:fldCharType="begin"/>
      </w:r>
      <w:r w:rsidRPr="00C15C9C">
        <w:rPr>
          <w:rFonts w:cs="Arial"/>
          <w:lang w:val="fr-FR"/>
        </w:rPr>
        <w:instrText xml:space="preserve"> AUTONUM  </w:instrText>
      </w:r>
      <w:r w:rsidRPr="00C15C9C">
        <w:rPr>
          <w:rFonts w:cs="Arial"/>
          <w:lang w:val="fr-FR"/>
        </w:rPr>
        <w:fldChar w:fldCharType="end"/>
      </w:r>
      <w:r w:rsidRPr="00C15C9C">
        <w:rPr>
          <w:rFonts w:cs="Arial"/>
          <w:lang w:val="fr-FR"/>
        </w:rPr>
        <w:tab/>
      </w:r>
      <w:r w:rsidR="00451A8D" w:rsidRPr="00C15C9C">
        <w:rPr>
          <w:rFonts w:cs="Arial"/>
          <w:lang w:val="fr-FR"/>
        </w:rPr>
        <w:t>En consultation avec le président du</w:t>
      </w:r>
      <w:r w:rsidR="00C15C9C">
        <w:rPr>
          <w:rFonts w:cs="Arial"/>
          <w:lang w:val="fr-FR"/>
        </w:rPr>
        <w:t> TC</w:t>
      </w:r>
      <w:r w:rsidR="00451A8D" w:rsidRPr="00C15C9C">
        <w:rPr>
          <w:rFonts w:cs="Arial"/>
          <w:lang w:val="fr-FR"/>
        </w:rPr>
        <w:t>, les documents ci</w:t>
      </w:r>
      <w:r w:rsidR="00FA28E7">
        <w:rPr>
          <w:rFonts w:cs="Arial"/>
          <w:lang w:val="fr-FR"/>
        </w:rPr>
        <w:noBreakHyphen/>
      </w:r>
      <w:r w:rsidR="00451A8D" w:rsidRPr="00C15C9C">
        <w:rPr>
          <w:rFonts w:cs="Arial"/>
          <w:lang w:val="fr-FR"/>
        </w:rPr>
        <w:t xml:space="preserve">après </w:t>
      </w:r>
      <w:r w:rsidR="00C23019" w:rsidRPr="00C15C9C">
        <w:rPr>
          <w:rFonts w:cs="Arial"/>
          <w:lang w:val="fr-FR"/>
        </w:rPr>
        <w:t>de la circulaire</w:t>
      </w:r>
      <w:r w:rsidR="00CB7599">
        <w:rPr>
          <w:rFonts w:cs="Arial"/>
          <w:lang w:val="fr-FR"/>
        </w:rPr>
        <w:t> </w:t>
      </w:r>
      <w:r w:rsidR="00C23019" w:rsidRPr="00C15C9C">
        <w:rPr>
          <w:rFonts w:cs="Arial"/>
          <w:lang w:val="fr-FR"/>
        </w:rPr>
        <w:t>E</w:t>
      </w:r>
      <w:r w:rsidR="00FA28E7">
        <w:rPr>
          <w:rFonts w:cs="Arial"/>
          <w:lang w:val="fr-FR"/>
        </w:rPr>
        <w:noBreakHyphen/>
      </w:r>
      <w:r w:rsidR="00C23019" w:rsidRPr="00C15C9C">
        <w:rPr>
          <w:rFonts w:cs="Arial"/>
          <w:lang w:val="fr-FR"/>
        </w:rPr>
        <w:t>21/086 du 1</w:t>
      </w:r>
      <w:r w:rsidR="00C15C9C" w:rsidRPr="00C15C9C">
        <w:rPr>
          <w:rFonts w:cs="Arial"/>
          <w:lang w:val="fr-FR"/>
        </w:rPr>
        <w:t>6</w:t>
      </w:r>
      <w:r w:rsidR="00C15C9C">
        <w:rPr>
          <w:rFonts w:cs="Arial"/>
          <w:lang w:val="fr-FR"/>
        </w:rPr>
        <w:t> </w:t>
      </w:r>
      <w:r w:rsidR="00C15C9C" w:rsidRPr="00C15C9C">
        <w:rPr>
          <w:rFonts w:cs="Arial"/>
          <w:lang w:val="fr-FR"/>
        </w:rPr>
        <w:t>juin</w:t>
      </w:r>
      <w:r w:rsidR="00C15C9C">
        <w:rPr>
          <w:rFonts w:cs="Arial"/>
          <w:lang w:val="fr-FR"/>
        </w:rPr>
        <w:t> </w:t>
      </w:r>
      <w:r w:rsidR="00C15C9C" w:rsidRPr="00C15C9C">
        <w:rPr>
          <w:rFonts w:cs="Arial"/>
          <w:lang w:val="fr-FR"/>
        </w:rPr>
        <w:t>20</w:t>
      </w:r>
      <w:r w:rsidR="00C23019" w:rsidRPr="00C15C9C">
        <w:rPr>
          <w:rFonts w:cs="Arial"/>
          <w:lang w:val="fr-FR"/>
        </w:rPr>
        <w:t xml:space="preserve">21 </w:t>
      </w:r>
      <w:r w:rsidR="00451A8D" w:rsidRPr="00C15C9C">
        <w:rPr>
          <w:rFonts w:cs="Arial"/>
          <w:lang w:val="fr-FR"/>
        </w:rPr>
        <w:t xml:space="preserve">ont été identifiés dans le </w:t>
      </w:r>
      <w:r w:rsidR="00C15C9C" w:rsidRPr="00C15C9C">
        <w:rPr>
          <w:rFonts w:cs="Arial"/>
          <w:lang w:val="fr-FR"/>
        </w:rPr>
        <w:t>document</w:t>
      </w:r>
      <w:r w:rsidR="00C15C9C">
        <w:rPr>
          <w:rFonts w:cs="Arial"/>
          <w:lang w:val="fr-FR"/>
        </w:rPr>
        <w:t xml:space="preserve"> TC</w:t>
      </w:r>
      <w:r w:rsidR="00451A8D" w:rsidRPr="00C15C9C">
        <w:rPr>
          <w:rFonts w:cs="Arial"/>
          <w:lang w:val="fr-FR"/>
        </w:rPr>
        <w:t>/57/1 (ordre du jour provisoire) comme des documents adaptés à la procédure par correspondance</w:t>
      </w:r>
      <w:r w:rsidR="0097367B" w:rsidRPr="00C15C9C">
        <w:rPr>
          <w:rFonts w:cs="Arial"/>
          <w:lang w:val="fr-FR"/>
        </w:rPr>
        <w:t xml:space="preserve"> </w:t>
      </w:r>
      <w:r w:rsidR="00B95829" w:rsidRPr="00C15C9C">
        <w:rPr>
          <w:rFonts w:cs="Arial"/>
          <w:lang w:val="fr-FR"/>
        </w:rPr>
        <w:t xml:space="preserve">ouvrant </w:t>
      </w:r>
      <w:r w:rsidR="00B823E5" w:rsidRPr="00C15C9C">
        <w:rPr>
          <w:rFonts w:cs="Arial"/>
          <w:lang w:val="fr-FR"/>
        </w:rPr>
        <w:t>la possibilité de formuler des observations jusqu</w:t>
      </w:r>
      <w:r w:rsidR="00C15C9C">
        <w:rPr>
          <w:rFonts w:cs="Arial"/>
          <w:lang w:val="fr-FR"/>
        </w:rPr>
        <w:t>’</w:t>
      </w:r>
      <w:r w:rsidR="00087892" w:rsidRPr="00C15C9C">
        <w:rPr>
          <w:rFonts w:cs="Arial"/>
          <w:lang w:val="fr-FR"/>
        </w:rPr>
        <w:t>au</w:t>
      </w:r>
      <w:r w:rsidR="00B823E5" w:rsidRPr="00C15C9C">
        <w:rPr>
          <w:rFonts w:cs="Arial"/>
          <w:lang w:val="fr-FR"/>
        </w:rPr>
        <w:t xml:space="preserve"> 15 juillet 2021, avant les demandes d</w:t>
      </w:r>
      <w:r w:rsidR="00C15C9C">
        <w:rPr>
          <w:rFonts w:cs="Arial"/>
          <w:lang w:val="fr-FR"/>
        </w:rPr>
        <w:t>’</w:t>
      </w:r>
      <w:r w:rsidR="00B823E5" w:rsidRPr="00C15C9C">
        <w:rPr>
          <w:rFonts w:cs="Arial"/>
          <w:lang w:val="fr-FR"/>
        </w:rPr>
        <w:t>approbation des décisions proposées dans les documents</w:t>
      </w:r>
      <w:r w:rsidR="00C15C9C">
        <w:rPr>
          <w:rFonts w:cs="Arial"/>
          <w:lang w:val="fr-FR"/>
        </w:rPr>
        <w:t> :</w:t>
      </w:r>
    </w:p>
    <w:p w14:paraId="44F50E36" w14:textId="77777777" w:rsidR="00B16AFC" w:rsidRPr="00C15C9C" w:rsidRDefault="00B16AFC" w:rsidP="00462BF2">
      <w:pPr>
        <w:keepNext/>
        <w:rPr>
          <w:rFonts w:cs="Arial"/>
          <w:lang w:val="fr-FR"/>
        </w:rPr>
      </w:pPr>
    </w:p>
    <w:p w14:paraId="082F0D01" w14:textId="228D492F" w:rsidR="00B16AFC" w:rsidRPr="00C15C9C" w:rsidRDefault="00B16AFC" w:rsidP="00B16AFC">
      <w:pPr>
        <w:spacing w:after="120"/>
        <w:ind w:left="562"/>
        <w:rPr>
          <w:rFonts w:cs="Arial"/>
          <w:lang w:val="fr-FR"/>
        </w:rPr>
      </w:pPr>
      <w:r w:rsidRPr="00C15C9C">
        <w:rPr>
          <w:rFonts w:cs="Arial"/>
          <w:lang w:val="fr-FR"/>
        </w:rPr>
        <w:t>Élaboration de documents d</w:t>
      </w:r>
      <w:r w:rsidR="00C15C9C">
        <w:rPr>
          <w:rFonts w:cs="Arial"/>
          <w:lang w:val="fr-FR"/>
        </w:rPr>
        <w:t>’</w:t>
      </w:r>
      <w:r w:rsidRPr="00C15C9C">
        <w:rPr>
          <w:rFonts w:cs="Arial"/>
          <w:lang w:val="fr-FR"/>
        </w:rPr>
        <w:t>orientation et d</w:t>
      </w:r>
      <w:r w:rsidR="00C15C9C">
        <w:rPr>
          <w:rFonts w:cs="Arial"/>
          <w:lang w:val="fr-FR"/>
        </w:rPr>
        <w:t>’</w:t>
      </w:r>
      <w:r w:rsidRPr="00C15C9C">
        <w:rPr>
          <w:rFonts w:cs="Arial"/>
          <w:lang w:val="fr-FR"/>
        </w:rPr>
        <w:t>information</w:t>
      </w:r>
      <w:r w:rsidR="00C15C9C">
        <w:rPr>
          <w:rFonts w:cs="Arial"/>
          <w:lang w:val="fr-FR"/>
        </w:rPr>
        <w:t> :</w:t>
      </w:r>
      <w:r w:rsidRPr="00C15C9C">
        <w:rPr>
          <w:rFonts w:cs="Arial"/>
          <w:lang w:val="fr-FR"/>
        </w:rPr>
        <w:t xml:space="preserve"> Questions pour adoption par le Conseil </w:t>
      </w:r>
      <w:r w:rsidR="00C15C9C" w:rsidRPr="00C15C9C">
        <w:rPr>
          <w:rFonts w:cs="Arial"/>
          <w:lang w:val="fr-FR"/>
        </w:rPr>
        <w:t>en</w:t>
      </w:r>
      <w:r w:rsidR="00C15C9C">
        <w:rPr>
          <w:rFonts w:cs="Arial"/>
          <w:lang w:val="fr-FR"/>
        </w:rPr>
        <w:t> </w:t>
      </w:r>
      <w:r w:rsidR="00C15C9C" w:rsidRPr="00C15C9C">
        <w:rPr>
          <w:rFonts w:cs="Arial"/>
          <w:lang w:val="fr-FR"/>
        </w:rPr>
        <w:t>2021</w:t>
      </w:r>
      <w:r w:rsidRPr="00C15C9C">
        <w:rPr>
          <w:rFonts w:cs="Arial"/>
          <w:lang w:val="fr-FR"/>
        </w:rPr>
        <w:t xml:space="preserve"> (</w:t>
      </w:r>
      <w:r w:rsidR="00C15C9C" w:rsidRPr="00C15C9C">
        <w:rPr>
          <w:rFonts w:cs="Arial"/>
          <w:lang w:val="fr-FR"/>
        </w:rPr>
        <w:t>document</w:t>
      </w:r>
      <w:r w:rsidR="00C15C9C">
        <w:rPr>
          <w:rFonts w:cs="Arial"/>
          <w:lang w:val="fr-FR"/>
        </w:rPr>
        <w:t xml:space="preserve"> TC</w:t>
      </w:r>
      <w:r w:rsidRPr="00C15C9C">
        <w:rPr>
          <w:rFonts w:cs="Arial"/>
          <w:lang w:val="fr-FR"/>
        </w:rPr>
        <w:t>/57/4)</w:t>
      </w:r>
    </w:p>
    <w:p w14:paraId="10129B9C" w14:textId="36C97EB0" w:rsidR="00B16AFC" w:rsidRPr="00C15C9C" w:rsidRDefault="00B16AFC" w:rsidP="00B16AFC">
      <w:pPr>
        <w:pStyle w:val="ListParagraph"/>
        <w:keepNext/>
        <w:spacing w:after="60"/>
        <w:ind w:left="2837" w:hanging="1699"/>
        <w:contextualSpacing w:val="0"/>
        <w:rPr>
          <w:rFonts w:cs="Angsana New"/>
          <w:lang w:val="fr-FR" w:eastAsia="ja-JP" w:bidi="th-TH"/>
        </w:rPr>
      </w:pPr>
      <w:r w:rsidRPr="00C15C9C">
        <w:rPr>
          <w:rFonts w:cs="Angsana New"/>
          <w:lang w:val="fr-FR" w:eastAsia="ja-JP" w:bidi="th-TH"/>
        </w:rPr>
        <w:t>UPOV/INF/16</w:t>
      </w:r>
      <w:r w:rsidR="00C15C9C">
        <w:rPr>
          <w:rFonts w:cs="Angsana New"/>
          <w:lang w:val="fr-FR" w:eastAsia="ja-JP" w:bidi="th-TH"/>
        </w:rPr>
        <w:t> :</w:t>
      </w:r>
      <w:r w:rsidR="0034324F">
        <w:rPr>
          <w:rFonts w:cs="Angsana New"/>
          <w:lang w:val="fr-FR" w:eastAsia="ja-JP" w:bidi="th-TH"/>
        </w:rPr>
        <w:tab/>
      </w:r>
      <w:r w:rsidRPr="00C15C9C">
        <w:rPr>
          <w:rFonts w:cs="Angsana New"/>
          <w:lang w:val="fr-FR" w:eastAsia="ja-JP" w:bidi="th-TH"/>
        </w:rPr>
        <w:t>Logiciels échangeables (révision) (document UPOV/INF/16/10 Draft 1)</w:t>
      </w:r>
    </w:p>
    <w:p w14:paraId="34E864A6" w14:textId="4AE88B8F" w:rsidR="00B16AFC" w:rsidRPr="00C15C9C" w:rsidRDefault="00B16AFC" w:rsidP="00B16AFC">
      <w:pPr>
        <w:pStyle w:val="ListParagraph"/>
        <w:keepNext/>
        <w:spacing w:after="60"/>
        <w:ind w:left="2837" w:hanging="1699"/>
        <w:contextualSpacing w:val="0"/>
        <w:jc w:val="left"/>
        <w:rPr>
          <w:rFonts w:cs="Angsana New"/>
          <w:lang w:val="fr-FR" w:eastAsia="ja-JP" w:bidi="th-TH"/>
        </w:rPr>
      </w:pPr>
      <w:r w:rsidRPr="00C15C9C">
        <w:rPr>
          <w:rFonts w:cs="Angsana New"/>
          <w:lang w:val="fr-FR" w:eastAsia="ja-JP" w:bidi="th-TH"/>
        </w:rPr>
        <w:t>UPOV/INF/17</w:t>
      </w:r>
      <w:r w:rsidR="00C15C9C">
        <w:rPr>
          <w:rFonts w:cs="Angsana New"/>
          <w:lang w:val="fr-FR" w:eastAsia="ja-JP" w:bidi="th-TH"/>
        </w:rPr>
        <w:t> :</w:t>
      </w:r>
      <w:r w:rsidR="0034324F">
        <w:rPr>
          <w:rFonts w:cs="Angsana New"/>
          <w:lang w:val="fr-FR" w:eastAsia="ja-JP" w:bidi="th-TH"/>
        </w:rPr>
        <w:tab/>
      </w:r>
      <w:r w:rsidRPr="00C15C9C">
        <w:rPr>
          <w:rFonts w:cs="Angsana New"/>
          <w:lang w:val="fr-FR" w:eastAsia="ja-JP" w:bidi="th-TH"/>
        </w:rPr>
        <w:t>Directives concernant les profils d</w:t>
      </w:r>
      <w:r w:rsidR="00C15C9C">
        <w:rPr>
          <w:rFonts w:cs="Angsana New"/>
          <w:lang w:val="fr-FR" w:eastAsia="ja-JP" w:bidi="th-TH"/>
        </w:rPr>
        <w:t>’</w:t>
      </w:r>
      <w:r w:rsidRPr="00C15C9C">
        <w:rPr>
          <w:rFonts w:cs="Angsana New"/>
          <w:lang w:val="fr-FR" w:eastAsia="ja-JP" w:bidi="th-TH"/>
        </w:rPr>
        <w:t>ADN</w:t>
      </w:r>
      <w:r w:rsidR="00C15C9C">
        <w:rPr>
          <w:rFonts w:cs="Angsana New"/>
          <w:lang w:val="fr-FR" w:eastAsia="ja-JP" w:bidi="th-TH"/>
        </w:rPr>
        <w:t> :</w:t>
      </w:r>
      <w:r w:rsidRPr="00C15C9C">
        <w:rPr>
          <w:rFonts w:cs="Angsana New"/>
          <w:lang w:val="fr-FR" w:eastAsia="ja-JP" w:bidi="th-TH"/>
        </w:rPr>
        <w:t xml:space="preserve"> choix des marqueurs moléculaires et construction d</w:t>
      </w:r>
      <w:r w:rsidR="00C15C9C">
        <w:rPr>
          <w:rFonts w:cs="Angsana New"/>
          <w:lang w:val="fr-FR" w:eastAsia="ja-JP" w:bidi="th-TH"/>
        </w:rPr>
        <w:t>’</w:t>
      </w:r>
      <w:r w:rsidRPr="00C15C9C">
        <w:rPr>
          <w:rFonts w:cs="Angsana New"/>
          <w:lang w:val="fr-FR" w:eastAsia="ja-JP" w:bidi="th-TH"/>
        </w:rPr>
        <w:t>une base de données y relative (“Directives BMT”) (Révision) (document UPOV/INF/17/2 Draft 6)</w:t>
      </w:r>
    </w:p>
    <w:p w14:paraId="5269F7E4" w14:textId="76101EF1" w:rsidR="00B16AFC" w:rsidRPr="00C15C9C" w:rsidRDefault="00B16AFC" w:rsidP="00B16AFC">
      <w:pPr>
        <w:pStyle w:val="ListParagraph"/>
        <w:keepNext/>
        <w:spacing w:after="60"/>
        <w:ind w:left="2837" w:hanging="1699"/>
        <w:contextualSpacing w:val="0"/>
        <w:rPr>
          <w:rFonts w:cs="Angsana New"/>
          <w:lang w:val="fr-FR" w:eastAsia="ja-JP" w:bidi="th-TH"/>
        </w:rPr>
      </w:pPr>
      <w:r w:rsidRPr="00C15C9C">
        <w:rPr>
          <w:rFonts w:cs="Angsana New"/>
          <w:lang w:val="fr-FR" w:eastAsia="ja-JP" w:bidi="th-TH"/>
        </w:rPr>
        <w:t>UPOV/INF/22</w:t>
      </w:r>
      <w:r w:rsidR="00C15C9C">
        <w:rPr>
          <w:rFonts w:cs="Angsana New"/>
          <w:lang w:val="fr-FR" w:eastAsia="ja-JP" w:bidi="th-TH"/>
        </w:rPr>
        <w:t> :</w:t>
      </w:r>
      <w:r w:rsidR="0034324F">
        <w:rPr>
          <w:rFonts w:cs="Angsana New"/>
          <w:lang w:val="fr-FR" w:eastAsia="ja-JP" w:bidi="th-TH"/>
        </w:rPr>
        <w:tab/>
      </w:r>
      <w:r w:rsidRPr="00C15C9C">
        <w:rPr>
          <w:rFonts w:cs="Angsana New"/>
          <w:lang w:val="fr-FR" w:eastAsia="ja-JP" w:bidi="th-TH"/>
        </w:rPr>
        <w:t>Logiciels et équipements utilisés par les membres de l</w:t>
      </w:r>
      <w:r w:rsidR="00C15C9C">
        <w:rPr>
          <w:rFonts w:cs="Angsana New"/>
          <w:lang w:val="fr-FR" w:eastAsia="ja-JP" w:bidi="th-TH"/>
        </w:rPr>
        <w:t>’</w:t>
      </w:r>
      <w:r w:rsidRPr="00C15C9C">
        <w:rPr>
          <w:rFonts w:cs="Angsana New"/>
          <w:lang w:val="fr-FR" w:eastAsia="ja-JP" w:bidi="th-TH"/>
        </w:rPr>
        <w:t>Union (révision) (document UPOV/INF/22/8 Draft 1)</w:t>
      </w:r>
    </w:p>
    <w:p w14:paraId="4657B986" w14:textId="718E840C" w:rsidR="00B16AFC" w:rsidRPr="00C15C9C" w:rsidRDefault="00B16AFC" w:rsidP="00B16AFC">
      <w:pPr>
        <w:pStyle w:val="ListParagraph"/>
        <w:keepNext/>
        <w:spacing w:after="60"/>
        <w:ind w:left="2837" w:hanging="1699"/>
        <w:contextualSpacing w:val="0"/>
        <w:rPr>
          <w:rFonts w:cs="Angsana New"/>
          <w:lang w:val="fr-FR" w:eastAsia="ja-JP" w:bidi="th-TH"/>
        </w:rPr>
      </w:pPr>
      <w:r w:rsidRPr="00C15C9C">
        <w:rPr>
          <w:rFonts w:cs="Angsana New"/>
          <w:lang w:val="fr-FR" w:eastAsia="ja-JP" w:bidi="th-TH"/>
        </w:rPr>
        <w:t>UPOV/INF/23</w:t>
      </w:r>
      <w:r w:rsidR="00C15C9C">
        <w:rPr>
          <w:rFonts w:cs="Angsana New"/>
          <w:lang w:val="fr-FR" w:eastAsia="ja-JP" w:bidi="th-TH"/>
        </w:rPr>
        <w:t> :</w:t>
      </w:r>
      <w:r w:rsidR="0034324F">
        <w:rPr>
          <w:rFonts w:cs="Angsana New"/>
          <w:lang w:val="fr-FR" w:eastAsia="ja-JP" w:bidi="th-TH"/>
        </w:rPr>
        <w:tab/>
      </w:r>
      <w:r w:rsidRPr="00C15C9C">
        <w:rPr>
          <w:rFonts w:cs="Angsana New"/>
          <w:lang w:val="fr-FR" w:eastAsia="ja-JP" w:bidi="th-TH"/>
        </w:rPr>
        <w:t>Système de codes UPOV (</w:t>
      </w:r>
      <w:r w:rsidR="00502D1E">
        <w:rPr>
          <w:rFonts w:cs="Angsana New"/>
          <w:lang w:val="fr-FR" w:eastAsia="ja-JP" w:bidi="th-TH"/>
        </w:rPr>
        <w:t>document UPOV/INF/23/1 Draft 3)</w:t>
      </w:r>
    </w:p>
    <w:p w14:paraId="2E751F66" w14:textId="4B7262D3" w:rsidR="00B16AFC" w:rsidRPr="00C15C9C" w:rsidRDefault="00B16AFC" w:rsidP="00B16AFC">
      <w:pPr>
        <w:spacing w:after="120"/>
        <w:ind w:left="562"/>
        <w:rPr>
          <w:rFonts w:cs="Arial"/>
          <w:lang w:val="fr-FR"/>
        </w:rPr>
      </w:pPr>
      <w:r w:rsidRPr="00C15C9C">
        <w:rPr>
          <w:rFonts w:cs="Arial"/>
          <w:lang w:val="fr-FR"/>
        </w:rPr>
        <w:t>Techniques moléculaires (</w:t>
      </w:r>
      <w:r w:rsidR="00C15C9C" w:rsidRPr="00C15C9C">
        <w:rPr>
          <w:rFonts w:cs="Arial"/>
          <w:lang w:val="fr-FR"/>
        </w:rPr>
        <w:t>document</w:t>
      </w:r>
      <w:r w:rsidR="00C15C9C">
        <w:rPr>
          <w:rFonts w:cs="Arial"/>
          <w:lang w:val="fr-FR"/>
        </w:rPr>
        <w:t xml:space="preserve"> TC</w:t>
      </w:r>
      <w:r w:rsidR="00502D1E">
        <w:rPr>
          <w:rFonts w:cs="Arial"/>
          <w:lang w:val="fr-FR"/>
        </w:rPr>
        <w:t>/57/8)</w:t>
      </w:r>
    </w:p>
    <w:p w14:paraId="5E425E1A" w14:textId="5EABBFBF" w:rsidR="00B16AFC" w:rsidRPr="00C15C9C" w:rsidRDefault="00B16AFC" w:rsidP="00B16AFC">
      <w:pPr>
        <w:ind w:left="562"/>
        <w:rPr>
          <w:rFonts w:cs="Arial"/>
          <w:lang w:val="fr-FR"/>
        </w:rPr>
      </w:pPr>
      <w:r w:rsidRPr="00C15C9C">
        <w:rPr>
          <w:rFonts w:cs="Arial"/>
          <w:lang w:val="fr-FR"/>
        </w:rPr>
        <w:t>Ateliers préparatoires (</w:t>
      </w:r>
      <w:r w:rsidR="00C15C9C" w:rsidRPr="00C15C9C">
        <w:rPr>
          <w:rFonts w:cs="Arial"/>
          <w:lang w:val="fr-FR"/>
        </w:rPr>
        <w:t>document</w:t>
      </w:r>
      <w:r w:rsidR="00C15C9C">
        <w:rPr>
          <w:rFonts w:cs="Arial"/>
          <w:lang w:val="fr-FR"/>
        </w:rPr>
        <w:t xml:space="preserve"> TC</w:t>
      </w:r>
      <w:r w:rsidR="00502D1E">
        <w:rPr>
          <w:rFonts w:cs="Arial"/>
          <w:lang w:val="fr-FR"/>
        </w:rPr>
        <w:t>/57/13)</w:t>
      </w:r>
    </w:p>
    <w:p w14:paraId="3320E150" w14:textId="0B985D54" w:rsidR="00B16AFC" w:rsidRPr="00C15C9C" w:rsidRDefault="00B16AFC" w:rsidP="00462BF2">
      <w:pPr>
        <w:rPr>
          <w:lang w:val="fr-FR"/>
        </w:rPr>
      </w:pPr>
    </w:p>
    <w:p w14:paraId="0F709A0D" w14:textId="106D9EF8" w:rsidR="00B16AFC" w:rsidRPr="00C15C9C" w:rsidRDefault="00462BF2" w:rsidP="00B16AFC">
      <w:pPr>
        <w:keepNext/>
        <w:spacing w:after="120"/>
        <w:rPr>
          <w:rFonts w:cs="Arial"/>
          <w:lang w:val="fr-FR"/>
        </w:rPr>
      </w:pPr>
      <w:r w:rsidRPr="00C15C9C">
        <w:rPr>
          <w:rFonts w:cs="Arial"/>
          <w:lang w:val="fr-FR"/>
        </w:rPr>
        <w:fldChar w:fldCharType="begin"/>
      </w:r>
      <w:r w:rsidRPr="00C15C9C">
        <w:rPr>
          <w:rFonts w:cs="Arial"/>
          <w:lang w:val="fr-FR"/>
        </w:rPr>
        <w:instrText xml:space="preserve"> AUTONUM  </w:instrText>
      </w:r>
      <w:r w:rsidRPr="00C15C9C">
        <w:rPr>
          <w:rFonts w:cs="Arial"/>
          <w:lang w:val="fr-FR"/>
        </w:rPr>
        <w:fldChar w:fldCharType="end"/>
      </w:r>
      <w:r w:rsidRPr="00C15C9C">
        <w:rPr>
          <w:rFonts w:cs="Arial"/>
          <w:lang w:val="fr-FR"/>
        </w:rPr>
        <w:tab/>
      </w:r>
      <w:r w:rsidR="006C7C11" w:rsidRPr="00C15C9C">
        <w:rPr>
          <w:rFonts w:cs="Arial"/>
          <w:lang w:val="fr-FR"/>
        </w:rPr>
        <w:t>À la date du 1</w:t>
      </w:r>
      <w:r w:rsidR="00C15C9C" w:rsidRPr="00C15C9C">
        <w:rPr>
          <w:rFonts w:cs="Arial"/>
          <w:lang w:val="fr-FR"/>
        </w:rPr>
        <w:t>5</w:t>
      </w:r>
      <w:r w:rsidR="00C15C9C">
        <w:rPr>
          <w:rFonts w:cs="Arial"/>
          <w:lang w:val="fr-FR"/>
        </w:rPr>
        <w:t> </w:t>
      </w:r>
      <w:r w:rsidR="00C15C9C" w:rsidRPr="00C15C9C">
        <w:rPr>
          <w:rFonts w:cs="Arial"/>
          <w:lang w:val="fr-FR"/>
        </w:rPr>
        <w:t>juillet</w:t>
      </w:r>
      <w:r w:rsidR="00C15C9C">
        <w:rPr>
          <w:rFonts w:cs="Arial"/>
          <w:lang w:val="fr-FR"/>
        </w:rPr>
        <w:t> </w:t>
      </w:r>
      <w:r w:rsidR="00C15C9C" w:rsidRPr="00C15C9C">
        <w:rPr>
          <w:rFonts w:cs="Arial"/>
          <w:lang w:val="fr-FR"/>
        </w:rPr>
        <w:t>20</w:t>
      </w:r>
      <w:r w:rsidRPr="00C15C9C">
        <w:rPr>
          <w:rFonts w:cs="Arial"/>
          <w:lang w:val="fr-FR"/>
        </w:rPr>
        <w:t xml:space="preserve">21, </w:t>
      </w:r>
      <w:r w:rsidR="00E95CF3" w:rsidRPr="00C15C9C">
        <w:rPr>
          <w:rFonts w:cs="Arial"/>
          <w:lang w:val="fr-FR"/>
        </w:rPr>
        <w:t xml:space="preserve">les documents </w:t>
      </w:r>
      <w:r w:rsidR="00906653" w:rsidRPr="00C15C9C">
        <w:rPr>
          <w:rFonts w:cs="Arial"/>
          <w:lang w:val="fr-FR"/>
        </w:rPr>
        <w:t>suivant</w:t>
      </w:r>
      <w:r w:rsidR="00AB5AEA" w:rsidRPr="00C15C9C">
        <w:rPr>
          <w:rFonts w:cs="Arial"/>
          <w:lang w:val="fr-FR"/>
        </w:rPr>
        <w:t>s de la circulaire</w:t>
      </w:r>
      <w:r w:rsidR="00CB7599">
        <w:rPr>
          <w:rFonts w:cs="Arial"/>
          <w:lang w:val="fr-FR"/>
        </w:rPr>
        <w:t> </w:t>
      </w:r>
      <w:r w:rsidR="00AB5AEA" w:rsidRPr="00C15C9C">
        <w:rPr>
          <w:rFonts w:cs="Arial"/>
          <w:lang w:val="fr-FR"/>
        </w:rPr>
        <w:t>E</w:t>
      </w:r>
      <w:r w:rsidR="00FA28E7">
        <w:rPr>
          <w:rFonts w:cs="Arial"/>
          <w:lang w:val="fr-FR"/>
        </w:rPr>
        <w:noBreakHyphen/>
      </w:r>
      <w:r w:rsidR="00AB5AEA" w:rsidRPr="00C15C9C">
        <w:rPr>
          <w:rFonts w:cs="Arial"/>
          <w:lang w:val="fr-FR"/>
        </w:rPr>
        <w:t>21/086 du 1</w:t>
      </w:r>
      <w:r w:rsidR="00C15C9C" w:rsidRPr="00C15C9C">
        <w:rPr>
          <w:rFonts w:cs="Arial"/>
          <w:lang w:val="fr-FR"/>
        </w:rPr>
        <w:t>6</w:t>
      </w:r>
      <w:r w:rsidR="00C15C9C">
        <w:rPr>
          <w:rFonts w:cs="Arial"/>
          <w:lang w:val="fr-FR"/>
        </w:rPr>
        <w:t> </w:t>
      </w:r>
      <w:r w:rsidR="00C15C9C" w:rsidRPr="00C15C9C">
        <w:rPr>
          <w:rFonts w:cs="Arial"/>
          <w:lang w:val="fr-FR"/>
        </w:rPr>
        <w:t>juin</w:t>
      </w:r>
      <w:r w:rsidR="00C15C9C">
        <w:rPr>
          <w:rFonts w:cs="Arial"/>
          <w:lang w:val="fr-FR"/>
        </w:rPr>
        <w:t> </w:t>
      </w:r>
      <w:r w:rsidR="00C15C9C" w:rsidRPr="00C15C9C">
        <w:rPr>
          <w:rFonts w:cs="Arial"/>
          <w:lang w:val="fr-FR"/>
        </w:rPr>
        <w:t>20</w:t>
      </w:r>
      <w:r w:rsidR="00AB5AEA" w:rsidRPr="00C15C9C">
        <w:rPr>
          <w:rFonts w:cs="Arial"/>
          <w:lang w:val="fr-FR"/>
        </w:rPr>
        <w:t>21 avaient fait l</w:t>
      </w:r>
      <w:r w:rsidR="00C15C9C">
        <w:rPr>
          <w:rFonts w:cs="Arial"/>
          <w:lang w:val="fr-FR"/>
        </w:rPr>
        <w:t>’</w:t>
      </w:r>
      <w:r w:rsidR="00AB5AEA" w:rsidRPr="00C15C9C">
        <w:rPr>
          <w:rFonts w:cs="Arial"/>
          <w:lang w:val="fr-FR"/>
        </w:rPr>
        <w:t>objet d</w:t>
      </w:r>
      <w:r w:rsidR="00C15C9C">
        <w:rPr>
          <w:rFonts w:cs="Arial"/>
          <w:lang w:val="fr-FR"/>
        </w:rPr>
        <w:t>’</w:t>
      </w:r>
      <w:r w:rsidR="002262A2" w:rsidRPr="00C15C9C">
        <w:rPr>
          <w:rFonts w:cs="Arial"/>
          <w:lang w:val="fr-FR"/>
        </w:rPr>
        <w:t>observations simpl</w:t>
      </w:r>
      <w:r w:rsidR="00CB7599" w:rsidRPr="00C15C9C">
        <w:rPr>
          <w:rFonts w:cs="Arial"/>
          <w:lang w:val="fr-FR"/>
        </w:rPr>
        <w:t>es</w:t>
      </w:r>
      <w:r w:rsidR="00CB7599">
        <w:rPr>
          <w:rFonts w:cs="Arial"/>
          <w:lang w:val="fr-FR"/>
        </w:rPr>
        <w:t xml:space="preserve">.  </w:t>
      </w:r>
      <w:r w:rsidR="00CB7599" w:rsidRPr="00C15C9C">
        <w:rPr>
          <w:rFonts w:cs="Arial"/>
          <w:lang w:val="fr-FR"/>
        </w:rPr>
        <w:t>Le</w:t>
      </w:r>
      <w:r w:rsidR="00B16AFC" w:rsidRPr="00C15C9C">
        <w:rPr>
          <w:rFonts w:cs="Arial"/>
          <w:lang w:val="fr-FR"/>
        </w:rPr>
        <w:t xml:space="preserve"> Bureau de l</w:t>
      </w:r>
      <w:r w:rsidR="00C15C9C">
        <w:rPr>
          <w:rFonts w:cs="Arial"/>
          <w:lang w:val="fr-FR"/>
        </w:rPr>
        <w:t>’</w:t>
      </w:r>
      <w:r w:rsidR="00B16AFC" w:rsidRPr="00C15C9C">
        <w:rPr>
          <w:rFonts w:cs="Arial"/>
          <w:lang w:val="fr-FR"/>
        </w:rPr>
        <w:t>Union a traité les observations simples dans une version révisée des documents ci</w:t>
      </w:r>
      <w:r w:rsidR="00FA28E7">
        <w:rPr>
          <w:rFonts w:cs="Arial"/>
          <w:lang w:val="fr-FR"/>
        </w:rPr>
        <w:noBreakHyphen/>
      </w:r>
      <w:r w:rsidR="00B16AFC" w:rsidRPr="00C15C9C">
        <w:rPr>
          <w:rFonts w:cs="Arial"/>
          <w:lang w:val="fr-FR"/>
        </w:rPr>
        <w:t>après, dans le cadre de notes finales</w:t>
      </w:r>
      <w:r w:rsidR="00C15C9C">
        <w:rPr>
          <w:rFonts w:cs="Arial"/>
          <w:lang w:val="fr-FR"/>
        </w:rPr>
        <w:t> :</w:t>
      </w:r>
    </w:p>
    <w:p w14:paraId="6DD28BFC" w14:textId="4EA38000" w:rsidR="00B16AFC" w:rsidRPr="00C15C9C" w:rsidRDefault="00B16AFC" w:rsidP="00B16AFC">
      <w:pPr>
        <w:spacing w:after="120"/>
        <w:ind w:left="562"/>
        <w:rPr>
          <w:rFonts w:cs="Arial"/>
          <w:lang w:val="fr-FR"/>
        </w:rPr>
      </w:pPr>
      <w:r w:rsidRPr="00C15C9C">
        <w:rPr>
          <w:rFonts w:cs="Arial"/>
          <w:lang w:val="fr-FR"/>
        </w:rPr>
        <w:t>Élaboration de documents d</w:t>
      </w:r>
      <w:r w:rsidR="00C15C9C">
        <w:rPr>
          <w:rFonts w:cs="Arial"/>
          <w:lang w:val="fr-FR"/>
        </w:rPr>
        <w:t>’</w:t>
      </w:r>
      <w:r w:rsidRPr="00C15C9C">
        <w:rPr>
          <w:rFonts w:cs="Arial"/>
          <w:lang w:val="fr-FR"/>
        </w:rPr>
        <w:t>orientation et d</w:t>
      </w:r>
      <w:r w:rsidR="00C15C9C">
        <w:rPr>
          <w:rFonts w:cs="Arial"/>
          <w:lang w:val="fr-FR"/>
        </w:rPr>
        <w:t>’</w:t>
      </w:r>
      <w:r w:rsidRPr="00C15C9C">
        <w:rPr>
          <w:rFonts w:cs="Arial"/>
          <w:lang w:val="fr-FR"/>
        </w:rPr>
        <w:t>information</w:t>
      </w:r>
      <w:r w:rsidR="00C15C9C">
        <w:rPr>
          <w:rFonts w:cs="Arial"/>
          <w:lang w:val="fr-FR"/>
        </w:rPr>
        <w:t> :</w:t>
      </w:r>
      <w:r w:rsidRPr="00C15C9C">
        <w:rPr>
          <w:rFonts w:cs="Arial"/>
          <w:lang w:val="fr-FR"/>
        </w:rPr>
        <w:t xml:space="preserve"> Questions pour adoption par le Conseil </w:t>
      </w:r>
      <w:r w:rsidR="00C15C9C" w:rsidRPr="00C15C9C">
        <w:rPr>
          <w:rFonts w:cs="Arial"/>
          <w:lang w:val="fr-FR"/>
        </w:rPr>
        <w:t>en</w:t>
      </w:r>
      <w:r w:rsidR="00C15C9C">
        <w:rPr>
          <w:rFonts w:cs="Arial"/>
          <w:lang w:val="fr-FR"/>
        </w:rPr>
        <w:t> </w:t>
      </w:r>
      <w:r w:rsidR="00C15C9C" w:rsidRPr="00C15C9C">
        <w:rPr>
          <w:rFonts w:cs="Arial"/>
          <w:lang w:val="fr-FR"/>
        </w:rPr>
        <w:t>2021</w:t>
      </w:r>
      <w:r w:rsidRPr="00C15C9C">
        <w:rPr>
          <w:rFonts w:cs="Arial"/>
          <w:lang w:val="fr-FR"/>
        </w:rPr>
        <w:t xml:space="preserve"> (</w:t>
      </w:r>
      <w:r w:rsidR="00C15C9C" w:rsidRPr="00C15C9C">
        <w:rPr>
          <w:rFonts w:cs="Arial"/>
          <w:lang w:val="fr-FR"/>
        </w:rPr>
        <w:t>document</w:t>
      </w:r>
      <w:r w:rsidR="00C15C9C">
        <w:rPr>
          <w:rFonts w:cs="Arial"/>
          <w:lang w:val="fr-FR"/>
        </w:rPr>
        <w:t xml:space="preserve"> TC</w:t>
      </w:r>
      <w:r w:rsidRPr="00C15C9C">
        <w:rPr>
          <w:rFonts w:cs="Arial"/>
          <w:lang w:val="fr-FR"/>
        </w:rPr>
        <w:t>/57/4</w:t>
      </w:r>
      <w:r w:rsidR="00B47A95">
        <w:rPr>
          <w:rFonts w:cs="Arial"/>
          <w:lang w:val="fr-FR"/>
        </w:rPr>
        <w:t> </w:t>
      </w:r>
      <w:r w:rsidRPr="00C15C9C">
        <w:rPr>
          <w:rFonts w:cs="Arial"/>
          <w:lang w:val="fr-FR"/>
        </w:rPr>
        <w:t>Rev.)</w:t>
      </w:r>
    </w:p>
    <w:p w14:paraId="0BDA6F35" w14:textId="024FFF25" w:rsidR="00C15C9C" w:rsidRDefault="00B16AFC" w:rsidP="00B16AFC">
      <w:pPr>
        <w:pStyle w:val="ListParagraph"/>
        <w:keepNext/>
        <w:spacing w:after="60"/>
        <w:ind w:left="1134"/>
        <w:contextualSpacing w:val="0"/>
        <w:rPr>
          <w:rFonts w:cs="Arial"/>
          <w:lang w:val="fr-FR"/>
        </w:rPr>
      </w:pPr>
      <w:r w:rsidRPr="00C15C9C">
        <w:rPr>
          <w:rFonts w:cs="Arial"/>
          <w:lang w:val="fr-FR"/>
        </w:rPr>
        <w:t>UPOV/INF/16</w:t>
      </w:r>
      <w:r w:rsidR="00C15C9C">
        <w:rPr>
          <w:rFonts w:cs="Arial"/>
          <w:lang w:val="fr-FR"/>
        </w:rPr>
        <w:t> :</w:t>
      </w:r>
      <w:r w:rsidRPr="00C15C9C">
        <w:rPr>
          <w:rFonts w:cs="Arial"/>
          <w:lang w:val="fr-FR"/>
        </w:rPr>
        <w:t xml:space="preserve"> Logiciels échangeables (rév</w:t>
      </w:r>
      <w:r w:rsidR="00302F8D">
        <w:rPr>
          <w:rFonts w:cs="Arial"/>
          <w:lang w:val="fr-FR"/>
        </w:rPr>
        <w:t>ision) (document UPOV/INF/16/10 Draft </w:t>
      </w:r>
      <w:r w:rsidRPr="00C15C9C">
        <w:rPr>
          <w:rFonts w:cs="Arial"/>
          <w:lang w:val="fr-FR"/>
        </w:rPr>
        <w:t>2)</w:t>
      </w:r>
    </w:p>
    <w:p w14:paraId="60C347D0" w14:textId="23E34103" w:rsidR="00B16AFC" w:rsidRPr="00C15C9C" w:rsidRDefault="00B16AFC" w:rsidP="00B16AFC">
      <w:pPr>
        <w:pStyle w:val="ListParagraph"/>
        <w:keepNext/>
        <w:spacing w:after="60"/>
        <w:ind w:left="1134"/>
        <w:contextualSpacing w:val="0"/>
        <w:rPr>
          <w:rFonts w:cs="Angsana New"/>
          <w:lang w:val="fr-FR" w:eastAsia="ja-JP" w:bidi="th-TH"/>
        </w:rPr>
      </w:pPr>
      <w:r w:rsidRPr="00C15C9C">
        <w:rPr>
          <w:rFonts w:cs="Angsana New"/>
          <w:lang w:val="fr-FR" w:eastAsia="ja-JP" w:bidi="th-TH"/>
        </w:rPr>
        <w:t>UPOV/INF/22</w:t>
      </w:r>
      <w:r w:rsidR="00C15C9C">
        <w:rPr>
          <w:rFonts w:cs="Angsana New"/>
          <w:lang w:val="fr-FR" w:eastAsia="ja-JP" w:bidi="th-TH"/>
        </w:rPr>
        <w:t> :</w:t>
      </w:r>
      <w:r w:rsidRPr="00C15C9C">
        <w:rPr>
          <w:rFonts w:cs="Angsana New"/>
          <w:lang w:val="fr-FR" w:eastAsia="ja-JP" w:bidi="th-TH"/>
        </w:rPr>
        <w:t xml:space="preserve"> Logiciels et équipements utilisés par les membres de l</w:t>
      </w:r>
      <w:r w:rsidR="00C15C9C">
        <w:rPr>
          <w:rFonts w:cs="Angsana New"/>
          <w:lang w:val="fr-FR" w:eastAsia="ja-JP" w:bidi="th-TH"/>
        </w:rPr>
        <w:t>’</w:t>
      </w:r>
      <w:r w:rsidRPr="00C15C9C">
        <w:rPr>
          <w:rFonts w:cs="Angsana New"/>
          <w:lang w:val="fr-FR" w:eastAsia="ja-JP" w:bidi="th-TH"/>
        </w:rPr>
        <w:t xml:space="preserve">Union (révision) (document </w:t>
      </w:r>
      <w:r w:rsidR="00302F8D">
        <w:rPr>
          <w:rFonts w:cs="Angsana New"/>
          <w:lang w:val="fr-FR" w:eastAsia="ja-JP" w:bidi="th-TH"/>
        </w:rPr>
        <w:t>UPOV/INF/22/8 Draft </w:t>
      </w:r>
      <w:r w:rsidRPr="00C15C9C">
        <w:rPr>
          <w:rFonts w:cs="Angsana New"/>
          <w:lang w:val="fr-FR" w:eastAsia="ja-JP" w:bidi="th-TH"/>
        </w:rPr>
        <w:t>2)</w:t>
      </w:r>
    </w:p>
    <w:p w14:paraId="3EA6DB6B" w14:textId="77777777" w:rsidR="00B16AFC" w:rsidRPr="00C15C9C" w:rsidRDefault="00B16AFC" w:rsidP="00462BF2">
      <w:pPr>
        <w:rPr>
          <w:lang w:val="fr-FR"/>
        </w:rPr>
      </w:pPr>
    </w:p>
    <w:p w14:paraId="79D8FA09" w14:textId="58A12A64" w:rsidR="00C15C9C" w:rsidRDefault="00462BF2" w:rsidP="00B16AFC">
      <w:pPr>
        <w:keepNext/>
        <w:spacing w:after="120"/>
        <w:rPr>
          <w:rFonts w:cs="Arial"/>
          <w:lang w:val="fr-FR"/>
        </w:rPr>
      </w:pPr>
      <w:r w:rsidRPr="00C15C9C">
        <w:rPr>
          <w:rFonts w:cs="Arial"/>
          <w:lang w:val="fr-FR"/>
        </w:rPr>
        <w:fldChar w:fldCharType="begin"/>
      </w:r>
      <w:r w:rsidRPr="00C15C9C">
        <w:rPr>
          <w:rFonts w:cs="Arial"/>
          <w:lang w:val="fr-FR"/>
        </w:rPr>
        <w:instrText xml:space="preserve"> AUTONUM  </w:instrText>
      </w:r>
      <w:r w:rsidRPr="00C15C9C">
        <w:rPr>
          <w:rFonts w:cs="Arial"/>
          <w:lang w:val="fr-FR"/>
        </w:rPr>
        <w:fldChar w:fldCharType="end"/>
      </w:r>
      <w:r w:rsidRPr="00C15C9C">
        <w:rPr>
          <w:rFonts w:cs="Arial"/>
          <w:lang w:val="fr-FR"/>
        </w:rPr>
        <w:tab/>
      </w:r>
      <w:r w:rsidR="00906653" w:rsidRPr="00C15C9C">
        <w:rPr>
          <w:rFonts w:cs="Arial"/>
          <w:lang w:val="fr-FR"/>
        </w:rPr>
        <w:t>L</w:t>
      </w:r>
      <w:r w:rsidR="00BD65C5" w:rsidRPr="00C15C9C">
        <w:rPr>
          <w:rFonts w:cs="Arial"/>
          <w:lang w:val="fr-FR"/>
        </w:rPr>
        <w:t>e</w:t>
      </w:r>
      <w:r w:rsidR="00C15C9C">
        <w:rPr>
          <w:rFonts w:cs="Arial"/>
          <w:lang w:val="fr-FR"/>
        </w:rPr>
        <w:t> TC</w:t>
      </w:r>
      <w:r w:rsidR="00BD65C5" w:rsidRPr="00C15C9C">
        <w:rPr>
          <w:rFonts w:cs="Arial"/>
          <w:lang w:val="fr-FR"/>
        </w:rPr>
        <w:t xml:space="preserve"> </w:t>
      </w:r>
      <w:r w:rsidR="00906653" w:rsidRPr="00C15C9C">
        <w:rPr>
          <w:rFonts w:cs="Arial"/>
          <w:lang w:val="fr-FR"/>
        </w:rPr>
        <w:t xml:space="preserve">a </w:t>
      </w:r>
      <w:r w:rsidR="00BD65C5" w:rsidRPr="00C15C9C">
        <w:rPr>
          <w:rFonts w:cs="Arial"/>
          <w:lang w:val="fr-FR"/>
        </w:rPr>
        <w:t xml:space="preserve">été invité par la </w:t>
      </w:r>
      <w:r w:rsidR="00906653" w:rsidRPr="00C15C9C">
        <w:rPr>
          <w:rFonts w:cs="Arial"/>
          <w:lang w:val="fr-FR"/>
        </w:rPr>
        <w:t>c</w:t>
      </w:r>
      <w:r w:rsidR="00C15DBB" w:rsidRPr="00C15C9C">
        <w:rPr>
          <w:rFonts w:cs="Arial"/>
          <w:lang w:val="fr-FR"/>
        </w:rPr>
        <w:t>irculaire</w:t>
      </w:r>
      <w:r w:rsidR="00CB7599">
        <w:rPr>
          <w:rFonts w:cs="Arial"/>
          <w:lang w:val="fr-FR"/>
        </w:rPr>
        <w:t> </w:t>
      </w:r>
      <w:r w:rsidRPr="00C15C9C">
        <w:rPr>
          <w:rFonts w:cs="Arial"/>
          <w:lang w:val="fr-FR"/>
        </w:rPr>
        <w:t>E</w:t>
      </w:r>
      <w:r w:rsidR="00FA28E7">
        <w:rPr>
          <w:rFonts w:cs="Arial"/>
          <w:lang w:val="fr-FR"/>
        </w:rPr>
        <w:noBreakHyphen/>
      </w:r>
      <w:r w:rsidRPr="00C15C9C">
        <w:rPr>
          <w:rFonts w:cs="Arial"/>
          <w:lang w:val="fr-FR"/>
        </w:rPr>
        <w:t xml:space="preserve">21/123 </w:t>
      </w:r>
      <w:r w:rsidR="00EB75AA" w:rsidRPr="00C15C9C">
        <w:rPr>
          <w:rFonts w:cs="Arial"/>
          <w:lang w:val="fr-FR"/>
        </w:rPr>
        <w:t>du 2</w:t>
      </w:r>
      <w:r w:rsidR="00C15C9C" w:rsidRPr="00C15C9C">
        <w:rPr>
          <w:rFonts w:cs="Arial"/>
          <w:lang w:val="fr-FR"/>
        </w:rPr>
        <w:t>3</w:t>
      </w:r>
      <w:r w:rsidR="00C15C9C">
        <w:rPr>
          <w:rFonts w:cs="Arial"/>
          <w:lang w:val="fr-FR"/>
        </w:rPr>
        <w:t> </w:t>
      </w:r>
      <w:r w:rsidR="00C15C9C" w:rsidRPr="00C15C9C">
        <w:rPr>
          <w:rFonts w:cs="Arial"/>
          <w:lang w:val="fr-FR"/>
        </w:rPr>
        <w:t>août</w:t>
      </w:r>
      <w:r w:rsidR="00C15C9C">
        <w:rPr>
          <w:rFonts w:cs="Arial"/>
          <w:lang w:val="fr-FR"/>
        </w:rPr>
        <w:t> </w:t>
      </w:r>
      <w:r w:rsidR="00C15C9C" w:rsidRPr="00C15C9C">
        <w:rPr>
          <w:rFonts w:cs="Arial"/>
          <w:lang w:val="fr-FR"/>
        </w:rPr>
        <w:t>20</w:t>
      </w:r>
      <w:r w:rsidRPr="00C15C9C">
        <w:rPr>
          <w:rFonts w:cs="Arial"/>
          <w:lang w:val="fr-FR"/>
        </w:rPr>
        <w:t xml:space="preserve">21 </w:t>
      </w:r>
      <w:r w:rsidR="003D2AB2" w:rsidRPr="00C15C9C">
        <w:rPr>
          <w:rFonts w:cs="Arial"/>
          <w:lang w:val="fr-FR"/>
        </w:rPr>
        <w:t xml:space="preserve">à approuver la ou les décisions proposées dans les </w:t>
      </w:r>
      <w:r w:rsidRPr="00C15C9C">
        <w:rPr>
          <w:rFonts w:cs="Arial"/>
          <w:lang w:val="fr-FR"/>
        </w:rPr>
        <w:t xml:space="preserve">documents </w:t>
      </w:r>
      <w:r w:rsidR="003D2AB2" w:rsidRPr="00C15C9C">
        <w:rPr>
          <w:rFonts w:cs="Arial"/>
          <w:lang w:val="fr-FR"/>
        </w:rPr>
        <w:t>ci</w:t>
      </w:r>
      <w:r w:rsidR="00FA28E7">
        <w:rPr>
          <w:rFonts w:cs="Arial"/>
          <w:lang w:val="fr-FR"/>
        </w:rPr>
        <w:noBreakHyphen/>
      </w:r>
      <w:r w:rsidR="003D2AB2" w:rsidRPr="00C15C9C">
        <w:rPr>
          <w:rFonts w:cs="Arial"/>
          <w:lang w:val="fr-FR"/>
        </w:rPr>
        <w:t xml:space="preserve">après </w:t>
      </w:r>
      <w:r w:rsidR="00EB75AA" w:rsidRPr="00C15C9C">
        <w:rPr>
          <w:rFonts w:cs="Arial"/>
          <w:lang w:val="fr-FR"/>
        </w:rPr>
        <w:t xml:space="preserve">dans un délai de </w:t>
      </w:r>
      <w:r w:rsidRPr="00C15C9C">
        <w:rPr>
          <w:rFonts w:cs="Arial"/>
          <w:lang w:val="fr-FR"/>
        </w:rPr>
        <w:t xml:space="preserve">30 </w:t>
      </w:r>
      <w:r w:rsidR="00EB75AA" w:rsidRPr="00C15C9C">
        <w:rPr>
          <w:rFonts w:cs="Arial"/>
          <w:lang w:val="fr-FR"/>
        </w:rPr>
        <w:t>jour</w:t>
      </w:r>
      <w:r w:rsidRPr="00C15C9C">
        <w:rPr>
          <w:rFonts w:cs="Arial"/>
          <w:lang w:val="fr-FR"/>
        </w:rPr>
        <w:t>s (</w:t>
      </w:r>
      <w:r w:rsidR="003D2AB2" w:rsidRPr="00C15C9C">
        <w:rPr>
          <w:rFonts w:cs="Arial"/>
          <w:lang w:val="fr-FR"/>
        </w:rPr>
        <w:t xml:space="preserve">soit </w:t>
      </w:r>
      <w:r w:rsidR="0027001C" w:rsidRPr="00C15C9C">
        <w:rPr>
          <w:rFonts w:cs="Arial"/>
          <w:lang w:val="fr-FR"/>
        </w:rPr>
        <w:t>avant l</w:t>
      </w:r>
      <w:r w:rsidRPr="00C15C9C">
        <w:rPr>
          <w:rFonts w:cs="Arial"/>
          <w:lang w:val="fr-FR"/>
        </w:rPr>
        <w:t xml:space="preserve">e </w:t>
      </w:r>
      <w:r w:rsidR="00B16AFC" w:rsidRPr="00C15C9C">
        <w:rPr>
          <w:rFonts w:cs="Arial"/>
          <w:lang w:val="fr-FR"/>
        </w:rPr>
        <w:t>2</w:t>
      </w:r>
      <w:r w:rsidR="00C15C9C" w:rsidRPr="00C15C9C">
        <w:rPr>
          <w:rFonts w:cs="Arial"/>
          <w:lang w:val="fr-FR"/>
        </w:rPr>
        <w:t>1</w:t>
      </w:r>
      <w:r w:rsidR="00C15C9C">
        <w:rPr>
          <w:rFonts w:cs="Arial"/>
          <w:lang w:val="fr-FR"/>
        </w:rPr>
        <w:t> </w:t>
      </w:r>
      <w:r w:rsidR="00C15C9C" w:rsidRPr="00C15C9C">
        <w:rPr>
          <w:rFonts w:cs="Arial"/>
          <w:lang w:val="fr-FR"/>
        </w:rPr>
        <w:t>septembre</w:t>
      </w:r>
      <w:r w:rsidR="00C15C9C">
        <w:rPr>
          <w:rFonts w:cs="Arial"/>
          <w:lang w:val="fr-FR"/>
        </w:rPr>
        <w:t> </w:t>
      </w:r>
      <w:r w:rsidR="00C15C9C" w:rsidRPr="00C15C9C">
        <w:rPr>
          <w:rFonts w:cs="Arial"/>
          <w:lang w:val="fr-FR"/>
        </w:rPr>
        <w:t>20</w:t>
      </w:r>
      <w:r w:rsidR="00B16AFC" w:rsidRPr="00C15C9C">
        <w:rPr>
          <w:rFonts w:cs="Arial"/>
          <w:lang w:val="fr-FR"/>
        </w:rPr>
        <w:t>21</w:t>
      </w:r>
      <w:r w:rsidR="0027001C" w:rsidRPr="00C15C9C">
        <w:rPr>
          <w:rFonts w:cs="Arial"/>
          <w:lang w:val="fr-FR"/>
        </w:rPr>
        <w:t>)</w:t>
      </w:r>
      <w:r w:rsidR="00C15C9C">
        <w:rPr>
          <w:rFonts w:cs="Arial"/>
          <w:lang w:val="fr-FR"/>
        </w:rPr>
        <w:t> :</w:t>
      </w:r>
    </w:p>
    <w:p w14:paraId="00F206AD" w14:textId="315BD5ED" w:rsidR="00B16AFC" w:rsidRPr="00C15C9C" w:rsidRDefault="00B16AFC" w:rsidP="00B16AFC">
      <w:pPr>
        <w:keepNext/>
        <w:spacing w:after="120"/>
        <w:ind w:left="562"/>
        <w:rPr>
          <w:rFonts w:cs="Arial"/>
          <w:lang w:val="fr-FR"/>
        </w:rPr>
      </w:pPr>
      <w:r w:rsidRPr="00C15C9C">
        <w:rPr>
          <w:rFonts w:cs="Arial"/>
          <w:lang w:val="fr-FR"/>
        </w:rPr>
        <w:t>Élaboration de documents d</w:t>
      </w:r>
      <w:r w:rsidR="00C15C9C">
        <w:rPr>
          <w:rFonts w:cs="Arial"/>
          <w:lang w:val="fr-FR"/>
        </w:rPr>
        <w:t>’</w:t>
      </w:r>
      <w:r w:rsidRPr="00C15C9C">
        <w:rPr>
          <w:rFonts w:cs="Arial"/>
          <w:lang w:val="fr-FR"/>
        </w:rPr>
        <w:t>orientation et d</w:t>
      </w:r>
      <w:r w:rsidR="00C15C9C">
        <w:rPr>
          <w:rFonts w:cs="Arial"/>
          <w:lang w:val="fr-FR"/>
        </w:rPr>
        <w:t>’</w:t>
      </w:r>
      <w:r w:rsidRPr="00C15C9C">
        <w:rPr>
          <w:rFonts w:cs="Arial"/>
          <w:lang w:val="fr-FR"/>
        </w:rPr>
        <w:t>information</w:t>
      </w:r>
      <w:r w:rsidR="00C15C9C">
        <w:rPr>
          <w:rFonts w:cs="Arial"/>
          <w:lang w:val="fr-FR"/>
        </w:rPr>
        <w:t> :</w:t>
      </w:r>
      <w:r w:rsidRPr="00C15C9C">
        <w:rPr>
          <w:rFonts w:cs="Arial"/>
          <w:lang w:val="fr-FR"/>
        </w:rPr>
        <w:t xml:space="preserve"> Questions pour adoption par le Conseil </w:t>
      </w:r>
      <w:r w:rsidR="00C15C9C" w:rsidRPr="00C15C9C">
        <w:rPr>
          <w:rFonts w:cs="Arial"/>
          <w:lang w:val="fr-FR"/>
        </w:rPr>
        <w:t>en</w:t>
      </w:r>
      <w:r w:rsidR="00C15C9C">
        <w:rPr>
          <w:rFonts w:cs="Arial"/>
          <w:lang w:val="fr-FR"/>
        </w:rPr>
        <w:t> </w:t>
      </w:r>
      <w:r w:rsidR="00C15C9C" w:rsidRPr="00C15C9C">
        <w:rPr>
          <w:rFonts w:cs="Arial"/>
          <w:lang w:val="fr-FR"/>
        </w:rPr>
        <w:t>2021</w:t>
      </w:r>
      <w:r w:rsidRPr="00C15C9C">
        <w:rPr>
          <w:rFonts w:cs="Arial"/>
          <w:lang w:val="fr-FR"/>
        </w:rPr>
        <w:t xml:space="preserve"> (</w:t>
      </w:r>
      <w:r w:rsidR="00C15C9C" w:rsidRPr="00C15C9C">
        <w:rPr>
          <w:rFonts w:cs="Arial"/>
          <w:lang w:val="fr-FR"/>
        </w:rPr>
        <w:t>document</w:t>
      </w:r>
      <w:r w:rsidR="00C15C9C">
        <w:rPr>
          <w:rFonts w:cs="Arial"/>
          <w:lang w:val="fr-FR"/>
        </w:rPr>
        <w:t xml:space="preserve"> TC</w:t>
      </w:r>
      <w:r w:rsidRPr="00C15C9C">
        <w:rPr>
          <w:rFonts w:cs="Arial"/>
          <w:lang w:val="fr-FR"/>
        </w:rPr>
        <w:t>/57/4</w:t>
      </w:r>
      <w:r w:rsidR="00B47A95">
        <w:rPr>
          <w:rFonts w:cs="Arial"/>
          <w:lang w:val="fr-FR"/>
        </w:rPr>
        <w:t> </w:t>
      </w:r>
      <w:r w:rsidRPr="00C15C9C">
        <w:rPr>
          <w:rFonts w:cs="Arial"/>
          <w:lang w:val="fr-FR"/>
        </w:rPr>
        <w:t>Rev.)</w:t>
      </w:r>
    </w:p>
    <w:p w14:paraId="5FF6D36B" w14:textId="30B0FD8D" w:rsidR="00B16AFC" w:rsidRPr="00C15C9C" w:rsidRDefault="00B16AFC" w:rsidP="00B16AFC">
      <w:pPr>
        <w:keepNext/>
        <w:spacing w:after="120"/>
        <w:ind w:left="562"/>
        <w:rPr>
          <w:rFonts w:cs="Arial"/>
          <w:lang w:val="fr-FR"/>
        </w:rPr>
      </w:pPr>
      <w:r w:rsidRPr="00C15C9C">
        <w:rPr>
          <w:rFonts w:cs="Arial"/>
          <w:lang w:val="fr-FR"/>
        </w:rPr>
        <w:t>Techniques moléculaires (</w:t>
      </w:r>
      <w:r w:rsidR="00C15C9C" w:rsidRPr="00C15C9C">
        <w:rPr>
          <w:rFonts w:cs="Arial"/>
          <w:lang w:val="fr-FR"/>
        </w:rPr>
        <w:t>document</w:t>
      </w:r>
      <w:r w:rsidR="00C15C9C">
        <w:rPr>
          <w:rFonts w:cs="Arial"/>
          <w:lang w:val="fr-FR"/>
        </w:rPr>
        <w:t xml:space="preserve"> TC</w:t>
      </w:r>
      <w:r w:rsidR="00502D1E">
        <w:rPr>
          <w:rFonts w:cs="Arial"/>
          <w:lang w:val="fr-FR"/>
        </w:rPr>
        <w:t>/57/8)</w:t>
      </w:r>
    </w:p>
    <w:p w14:paraId="1B198F09" w14:textId="5764EA49" w:rsidR="00B16AFC" w:rsidRPr="00C15C9C" w:rsidRDefault="00B16AFC" w:rsidP="00B16AFC">
      <w:pPr>
        <w:ind w:left="562"/>
        <w:rPr>
          <w:rFonts w:cs="Arial"/>
          <w:lang w:val="fr-FR"/>
        </w:rPr>
      </w:pPr>
      <w:r w:rsidRPr="00C15C9C">
        <w:rPr>
          <w:rFonts w:cs="Arial"/>
          <w:lang w:val="fr-FR"/>
        </w:rPr>
        <w:t>Ateliers préparatoires (</w:t>
      </w:r>
      <w:r w:rsidR="00C15C9C" w:rsidRPr="00C15C9C">
        <w:rPr>
          <w:rFonts w:cs="Arial"/>
          <w:lang w:val="fr-FR"/>
        </w:rPr>
        <w:t>document</w:t>
      </w:r>
      <w:r w:rsidR="00C15C9C">
        <w:rPr>
          <w:rFonts w:cs="Arial"/>
          <w:lang w:val="fr-FR"/>
        </w:rPr>
        <w:t xml:space="preserve"> TC</w:t>
      </w:r>
      <w:r w:rsidR="00502D1E">
        <w:rPr>
          <w:rFonts w:cs="Arial"/>
          <w:lang w:val="fr-FR"/>
        </w:rPr>
        <w:t>/57/13)</w:t>
      </w:r>
    </w:p>
    <w:p w14:paraId="3E90FF12" w14:textId="77777777" w:rsidR="00B16AFC" w:rsidRPr="00C15C9C" w:rsidRDefault="00B16AFC" w:rsidP="00462BF2">
      <w:pPr>
        <w:ind w:left="1134" w:hanging="1134"/>
        <w:rPr>
          <w:rFonts w:cs="Arial"/>
          <w:lang w:val="fr-FR"/>
        </w:rPr>
      </w:pPr>
    </w:p>
    <w:p w14:paraId="645DD624" w14:textId="000129F8" w:rsidR="00C15C9C" w:rsidRDefault="00462BF2" w:rsidP="00116048">
      <w:pPr>
        <w:rPr>
          <w:rFonts w:cs="Arial"/>
          <w:lang w:val="fr-FR" w:eastAsia="fr-FR"/>
        </w:rPr>
      </w:pPr>
      <w:r w:rsidRPr="00C15C9C">
        <w:rPr>
          <w:rFonts w:cs="Arial"/>
          <w:lang w:val="fr-FR"/>
        </w:rPr>
        <w:fldChar w:fldCharType="begin"/>
      </w:r>
      <w:r w:rsidRPr="00C15C9C">
        <w:rPr>
          <w:rFonts w:cs="Arial"/>
          <w:lang w:val="fr-FR"/>
        </w:rPr>
        <w:instrText xml:space="preserve"> AUTONUM  </w:instrText>
      </w:r>
      <w:r w:rsidRPr="00C15C9C">
        <w:rPr>
          <w:rFonts w:cs="Arial"/>
          <w:lang w:val="fr-FR"/>
        </w:rPr>
        <w:fldChar w:fldCharType="end"/>
      </w:r>
      <w:r w:rsidRPr="00C15C9C">
        <w:rPr>
          <w:rFonts w:cs="Arial"/>
          <w:lang w:val="fr-FR"/>
        </w:rPr>
        <w:tab/>
      </w:r>
      <w:r w:rsidR="0027001C" w:rsidRPr="00C15C9C">
        <w:rPr>
          <w:rFonts w:cs="Arial"/>
          <w:lang w:val="fr-FR"/>
        </w:rPr>
        <w:t>Comme</w:t>
      </w:r>
      <w:r w:rsidR="00090368" w:rsidRPr="00C15C9C">
        <w:rPr>
          <w:rFonts w:cs="Arial"/>
          <w:lang w:val="fr-FR"/>
        </w:rPr>
        <w:t>,</w:t>
      </w:r>
      <w:r w:rsidR="0027001C" w:rsidRPr="00C15C9C">
        <w:rPr>
          <w:rFonts w:cs="Arial"/>
          <w:lang w:val="fr-FR"/>
        </w:rPr>
        <w:t xml:space="preserve"> </w:t>
      </w:r>
      <w:r w:rsidR="0008537D" w:rsidRPr="00C15C9C">
        <w:rPr>
          <w:rFonts w:cs="Arial"/>
          <w:lang w:val="fr-FR"/>
        </w:rPr>
        <w:t>au 2</w:t>
      </w:r>
      <w:r w:rsidR="00C15C9C" w:rsidRPr="00C15C9C">
        <w:rPr>
          <w:rFonts w:cs="Arial"/>
          <w:lang w:val="fr-FR"/>
        </w:rPr>
        <w:t>1</w:t>
      </w:r>
      <w:r w:rsidR="00C15C9C">
        <w:rPr>
          <w:rFonts w:cs="Arial"/>
          <w:lang w:val="fr-FR"/>
        </w:rPr>
        <w:t> </w:t>
      </w:r>
      <w:r w:rsidR="00C15C9C" w:rsidRPr="00C15C9C">
        <w:rPr>
          <w:rFonts w:cs="Arial"/>
          <w:lang w:val="fr-FR"/>
        </w:rPr>
        <w:t>septembre</w:t>
      </w:r>
      <w:r w:rsidR="00C15C9C">
        <w:rPr>
          <w:rFonts w:cs="Arial"/>
          <w:lang w:val="fr-FR"/>
        </w:rPr>
        <w:t> </w:t>
      </w:r>
      <w:r w:rsidR="00C15C9C" w:rsidRPr="00C15C9C">
        <w:rPr>
          <w:rFonts w:cs="Arial"/>
          <w:lang w:val="fr-FR"/>
        </w:rPr>
        <w:t>20</w:t>
      </w:r>
      <w:r w:rsidRPr="00C15C9C">
        <w:rPr>
          <w:rFonts w:cs="Arial"/>
          <w:lang w:val="fr-FR"/>
        </w:rPr>
        <w:t xml:space="preserve">21, </w:t>
      </w:r>
      <w:r w:rsidR="00090368" w:rsidRPr="00C15C9C">
        <w:rPr>
          <w:rFonts w:cs="Arial"/>
          <w:lang w:val="fr-FR"/>
        </w:rPr>
        <w:t>aucune objection</w:t>
      </w:r>
      <w:r w:rsidR="004D20F7" w:rsidRPr="00C15C9C">
        <w:rPr>
          <w:rFonts w:cs="Arial"/>
          <w:lang w:val="fr-FR"/>
        </w:rPr>
        <w:t xml:space="preserve"> n</w:t>
      </w:r>
      <w:r w:rsidR="00C15C9C">
        <w:rPr>
          <w:rFonts w:cs="Arial"/>
          <w:lang w:val="fr-FR"/>
        </w:rPr>
        <w:t>’</w:t>
      </w:r>
      <w:r w:rsidR="004D20F7" w:rsidRPr="00C15C9C">
        <w:rPr>
          <w:rFonts w:cs="Arial"/>
          <w:lang w:val="fr-FR"/>
        </w:rPr>
        <w:t>a été reçue</w:t>
      </w:r>
      <w:r w:rsidR="00090368" w:rsidRPr="00C15C9C">
        <w:rPr>
          <w:rFonts w:cs="Arial"/>
          <w:lang w:val="fr-FR"/>
        </w:rPr>
        <w:t xml:space="preserve">, </w:t>
      </w:r>
      <w:r w:rsidR="0008537D" w:rsidRPr="00C15C9C">
        <w:rPr>
          <w:rFonts w:cs="Arial"/>
          <w:lang w:val="fr-FR"/>
        </w:rPr>
        <w:t>les décisions pertinentes des docu</w:t>
      </w:r>
      <w:r w:rsidR="00651FF8" w:rsidRPr="00C15C9C">
        <w:rPr>
          <w:rFonts w:cs="Arial"/>
          <w:lang w:val="fr-FR"/>
        </w:rPr>
        <w:t xml:space="preserve">ments </w:t>
      </w:r>
      <w:r w:rsidR="0008537D" w:rsidRPr="00C15C9C">
        <w:rPr>
          <w:rFonts w:cs="Arial"/>
          <w:lang w:val="fr-FR"/>
        </w:rPr>
        <w:t xml:space="preserve">indiqués au </w:t>
      </w:r>
      <w:r w:rsidR="00C15C9C" w:rsidRPr="00C15C9C">
        <w:rPr>
          <w:rFonts w:cs="Arial"/>
          <w:lang w:val="fr-FR"/>
        </w:rPr>
        <w:t>paragraphe</w:t>
      </w:r>
      <w:r w:rsidR="00C15C9C">
        <w:rPr>
          <w:rFonts w:cs="Arial"/>
          <w:lang w:val="fr-FR"/>
        </w:rPr>
        <w:t> </w:t>
      </w:r>
      <w:r w:rsidR="00C15C9C" w:rsidRPr="00C15C9C">
        <w:rPr>
          <w:rFonts w:cs="Arial"/>
          <w:lang w:val="fr-FR"/>
        </w:rPr>
        <w:t>8</w:t>
      </w:r>
      <w:r w:rsidRPr="00C15C9C">
        <w:rPr>
          <w:rFonts w:cs="Arial"/>
          <w:lang w:val="fr-FR"/>
        </w:rPr>
        <w:t xml:space="preserve"> </w:t>
      </w:r>
      <w:r w:rsidR="0008537D" w:rsidRPr="00C15C9C">
        <w:rPr>
          <w:rFonts w:cs="Arial"/>
          <w:lang w:val="fr-FR"/>
        </w:rPr>
        <w:t>ci</w:t>
      </w:r>
      <w:r w:rsidR="00FA28E7">
        <w:rPr>
          <w:rFonts w:cs="Arial"/>
          <w:lang w:val="fr-FR"/>
        </w:rPr>
        <w:noBreakHyphen/>
      </w:r>
      <w:r w:rsidR="0008537D" w:rsidRPr="00C15C9C">
        <w:rPr>
          <w:rFonts w:cs="Arial"/>
          <w:lang w:val="fr-FR"/>
        </w:rPr>
        <w:t>dessus sont réputées avoir été prises p</w:t>
      </w:r>
      <w:r w:rsidR="00C344C8" w:rsidRPr="00C15C9C">
        <w:rPr>
          <w:rFonts w:cs="Arial"/>
          <w:lang w:val="fr-FR"/>
        </w:rPr>
        <w:t>ar correspondan</w:t>
      </w:r>
      <w:r w:rsidR="00CB7599" w:rsidRPr="00C15C9C">
        <w:rPr>
          <w:rFonts w:cs="Arial"/>
          <w:lang w:val="fr-FR"/>
        </w:rPr>
        <w:t>ce</w:t>
      </w:r>
      <w:r w:rsidR="00CB7599">
        <w:rPr>
          <w:rFonts w:cs="Arial"/>
          <w:lang w:val="fr-FR"/>
        </w:rPr>
        <w:t xml:space="preserve">.  </w:t>
      </w:r>
      <w:r w:rsidR="00CB7599" w:rsidRPr="00C15C9C">
        <w:rPr>
          <w:rFonts w:cs="Arial"/>
          <w:lang w:val="fr-FR"/>
        </w:rPr>
        <w:t>Le</w:t>
      </w:r>
      <w:r w:rsidR="00865F7E" w:rsidRPr="00C15C9C">
        <w:rPr>
          <w:rFonts w:cs="Arial"/>
          <w:lang w:val="fr-FR"/>
        </w:rPr>
        <w:t xml:space="preserve">s </w:t>
      </w:r>
      <w:r w:rsidR="00651FF8" w:rsidRPr="00C15C9C">
        <w:rPr>
          <w:rFonts w:cs="Arial"/>
          <w:lang w:val="fr-FR"/>
        </w:rPr>
        <w:t>d</w:t>
      </w:r>
      <w:r w:rsidR="00865F7E" w:rsidRPr="00C15C9C">
        <w:rPr>
          <w:rFonts w:cs="Arial"/>
          <w:lang w:val="fr-FR"/>
        </w:rPr>
        <w:t>é</w:t>
      </w:r>
      <w:r w:rsidR="00651FF8" w:rsidRPr="00C15C9C">
        <w:rPr>
          <w:rFonts w:cs="Arial"/>
          <w:lang w:val="fr-FR"/>
        </w:rPr>
        <w:t xml:space="preserve">cisions </w:t>
      </w:r>
      <w:r w:rsidR="00865F7E" w:rsidRPr="00C15C9C">
        <w:rPr>
          <w:rFonts w:cs="Arial"/>
          <w:lang w:val="fr-FR"/>
        </w:rPr>
        <w:t>prises par le</w:t>
      </w:r>
      <w:r w:rsidR="00C15C9C">
        <w:rPr>
          <w:rFonts w:cs="Arial"/>
          <w:lang w:val="fr-FR"/>
        </w:rPr>
        <w:t> TC</w:t>
      </w:r>
      <w:r w:rsidR="00651FF8" w:rsidRPr="00C15C9C">
        <w:rPr>
          <w:rFonts w:cs="Arial"/>
          <w:lang w:val="fr-FR"/>
        </w:rPr>
        <w:t xml:space="preserve"> </w:t>
      </w:r>
      <w:r w:rsidR="00C344C8" w:rsidRPr="00C15C9C">
        <w:rPr>
          <w:rFonts w:cs="Arial"/>
          <w:lang w:val="fr-FR"/>
        </w:rPr>
        <w:t>par correspondance</w:t>
      </w:r>
      <w:r w:rsidR="00651FF8" w:rsidRPr="00C15C9C">
        <w:rPr>
          <w:rFonts w:cs="Arial"/>
          <w:lang w:val="fr-FR"/>
        </w:rPr>
        <w:t xml:space="preserve"> </w:t>
      </w:r>
      <w:r w:rsidR="00865F7E" w:rsidRPr="00C15C9C">
        <w:rPr>
          <w:rFonts w:cs="Arial"/>
          <w:lang w:val="fr-FR"/>
        </w:rPr>
        <w:t>le 2</w:t>
      </w:r>
      <w:r w:rsidR="00C15C9C" w:rsidRPr="00C15C9C">
        <w:rPr>
          <w:rFonts w:cs="Arial"/>
          <w:lang w:val="fr-FR"/>
        </w:rPr>
        <w:t>1</w:t>
      </w:r>
      <w:r w:rsidR="00C15C9C">
        <w:rPr>
          <w:rFonts w:cs="Arial"/>
          <w:lang w:val="fr-FR"/>
        </w:rPr>
        <w:t> </w:t>
      </w:r>
      <w:r w:rsidR="00C15C9C" w:rsidRPr="00C15C9C">
        <w:rPr>
          <w:rFonts w:cs="Arial"/>
          <w:lang w:val="fr-FR"/>
        </w:rPr>
        <w:t>septembre</w:t>
      </w:r>
      <w:r w:rsidR="00C15C9C">
        <w:rPr>
          <w:rFonts w:cs="Arial"/>
          <w:lang w:val="fr-FR"/>
        </w:rPr>
        <w:t> </w:t>
      </w:r>
      <w:r w:rsidR="00C15C9C" w:rsidRPr="00C15C9C">
        <w:rPr>
          <w:rFonts w:cs="Arial"/>
          <w:lang w:val="fr-FR"/>
        </w:rPr>
        <w:t>20</w:t>
      </w:r>
      <w:r w:rsidR="00651FF8" w:rsidRPr="00C15C9C">
        <w:rPr>
          <w:rFonts w:cs="Arial"/>
          <w:lang w:val="fr-FR"/>
        </w:rPr>
        <w:t>21</w:t>
      </w:r>
      <w:r w:rsidR="00865F7E" w:rsidRPr="00C15C9C">
        <w:rPr>
          <w:rFonts w:cs="Arial"/>
          <w:lang w:val="fr-FR"/>
        </w:rPr>
        <w:t xml:space="preserve"> sont reproduites dans le présent </w:t>
      </w:r>
      <w:r w:rsidR="00651FF8" w:rsidRPr="00C15C9C">
        <w:rPr>
          <w:rFonts w:cs="Arial"/>
          <w:lang w:val="fr-FR"/>
        </w:rPr>
        <w:t xml:space="preserve">document </w:t>
      </w:r>
      <w:r w:rsidR="004E0398" w:rsidRPr="00C15C9C">
        <w:rPr>
          <w:rFonts w:cs="Arial"/>
          <w:lang w:val="fr-FR"/>
        </w:rPr>
        <w:t xml:space="preserve">conformément aux points figurant </w:t>
      </w:r>
      <w:r w:rsidR="005F2E76" w:rsidRPr="00C15C9C">
        <w:rPr>
          <w:rFonts w:cs="Arial"/>
          <w:lang w:val="fr-FR"/>
        </w:rPr>
        <w:t>au projet d</w:t>
      </w:r>
      <w:r w:rsidR="00C15C9C">
        <w:rPr>
          <w:rFonts w:cs="Arial"/>
          <w:lang w:val="fr-FR"/>
        </w:rPr>
        <w:t>’</w:t>
      </w:r>
      <w:r w:rsidR="004E0398" w:rsidRPr="00C15C9C">
        <w:rPr>
          <w:rFonts w:cs="Arial"/>
          <w:lang w:val="fr-FR"/>
        </w:rPr>
        <w:t xml:space="preserve">ordre du jour révisé </w:t>
      </w:r>
      <w:r w:rsidR="00651FF8" w:rsidRPr="00C15C9C">
        <w:rPr>
          <w:rFonts w:cs="Arial"/>
          <w:lang w:val="fr-FR" w:eastAsia="fr-FR"/>
        </w:rPr>
        <w:t>(</w:t>
      </w:r>
      <w:r w:rsidR="00C15C9C" w:rsidRPr="00C15C9C">
        <w:rPr>
          <w:rFonts w:cs="Arial"/>
          <w:lang w:val="fr-FR" w:eastAsia="fr-FR"/>
        </w:rPr>
        <w:t>document</w:t>
      </w:r>
      <w:r w:rsidR="00C15C9C">
        <w:rPr>
          <w:rFonts w:cs="Arial"/>
          <w:lang w:val="fr-FR" w:eastAsia="fr-FR"/>
        </w:rPr>
        <w:t xml:space="preserve"> TC</w:t>
      </w:r>
      <w:r w:rsidR="00651FF8" w:rsidRPr="00C15C9C">
        <w:rPr>
          <w:rFonts w:cs="Arial"/>
          <w:lang w:val="fr-FR" w:eastAsia="fr-FR"/>
        </w:rPr>
        <w:t>/57/1 Rev</w:t>
      </w:r>
      <w:r w:rsidR="00116048" w:rsidRPr="00C15C9C">
        <w:rPr>
          <w:rFonts w:cs="Arial"/>
          <w:lang w:val="fr-FR" w:eastAsia="fr-FR"/>
        </w:rPr>
        <w:t>.2</w:t>
      </w:r>
      <w:r w:rsidR="00651FF8" w:rsidRPr="00C15C9C">
        <w:rPr>
          <w:rFonts w:cs="Arial"/>
          <w:lang w:val="fr-FR" w:eastAsia="fr-FR"/>
        </w:rPr>
        <w:t>).</w:t>
      </w:r>
    </w:p>
    <w:p w14:paraId="2C84A3D3" w14:textId="55E8F077" w:rsidR="00B16AFC" w:rsidRPr="00C15C9C" w:rsidRDefault="00B16AFC" w:rsidP="00462BF2">
      <w:pPr>
        <w:rPr>
          <w:lang w:val="fr-FR"/>
        </w:rPr>
      </w:pPr>
    </w:p>
    <w:p w14:paraId="381E4FD3" w14:textId="77777777" w:rsidR="00501829" w:rsidRPr="00C15C9C" w:rsidRDefault="00501829" w:rsidP="00462BF2">
      <w:pPr>
        <w:rPr>
          <w:lang w:val="fr-FR"/>
        </w:rPr>
      </w:pPr>
    </w:p>
    <w:p w14:paraId="2208998E" w14:textId="77777777" w:rsidR="004E0398" w:rsidRPr="00C15C9C" w:rsidRDefault="004E0398" w:rsidP="00462BF2">
      <w:pPr>
        <w:rPr>
          <w:lang w:val="fr-FR"/>
        </w:rPr>
      </w:pPr>
    </w:p>
    <w:p w14:paraId="0CA2A2D3" w14:textId="4B29ECED" w:rsidR="00B16AFC" w:rsidRPr="00C15C9C" w:rsidRDefault="00C15C9C" w:rsidP="00B16AFC">
      <w:pPr>
        <w:pStyle w:val="Heading1"/>
        <w:rPr>
          <w:kern w:val="28"/>
          <w:lang w:val="fr-FR"/>
        </w:rPr>
      </w:pPr>
      <w:bookmarkStart w:id="3" w:name="_Toc85039677"/>
      <w:r w:rsidRPr="00C15C9C">
        <w:rPr>
          <w:kern w:val="28"/>
          <w:lang w:val="fr-FR"/>
        </w:rPr>
        <w:t>Point</w:t>
      </w:r>
      <w:r>
        <w:rPr>
          <w:kern w:val="28"/>
          <w:lang w:val="fr-FR"/>
        </w:rPr>
        <w:t> </w:t>
      </w:r>
      <w:r w:rsidRPr="00C15C9C">
        <w:rPr>
          <w:kern w:val="28"/>
          <w:lang w:val="fr-FR"/>
        </w:rPr>
        <w:t>6</w:t>
      </w:r>
      <w:r w:rsidR="00B16AFC" w:rsidRPr="00C15C9C">
        <w:rPr>
          <w:kern w:val="28"/>
          <w:lang w:val="fr-FR"/>
        </w:rPr>
        <w:t xml:space="preserve"> de l</w:t>
      </w:r>
      <w:r>
        <w:rPr>
          <w:kern w:val="28"/>
          <w:lang w:val="fr-FR"/>
        </w:rPr>
        <w:t>’</w:t>
      </w:r>
      <w:r w:rsidR="00B16AFC" w:rsidRPr="00C15C9C">
        <w:rPr>
          <w:kern w:val="28"/>
          <w:lang w:val="fr-FR"/>
        </w:rPr>
        <w:t>ordre du jour</w:t>
      </w:r>
      <w:r>
        <w:rPr>
          <w:kern w:val="28"/>
          <w:lang w:val="fr-FR"/>
        </w:rPr>
        <w:t> :</w:t>
      </w:r>
      <w:r w:rsidR="00B16AFC" w:rsidRPr="00C15C9C">
        <w:rPr>
          <w:kern w:val="28"/>
          <w:lang w:val="fr-FR"/>
        </w:rPr>
        <w:t xml:space="preserve"> élaboration de documents d</w:t>
      </w:r>
      <w:r>
        <w:rPr>
          <w:kern w:val="28"/>
          <w:lang w:val="fr-FR"/>
        </w:rPr>
        <w:t>’</w:t>
      </w:r>
      <w:r w:rsidR="00B16AFC" w:rsidRPr="00C15C9C">
        <w:rPr>
          <w:kern w:val="28"/>
          <w:lang w:val="fr-FR"/>
        </w:rPr>
        <w:t>orientation et d</w:t>
      </w:r>
      <w:r>
        <w:rPr>
          <w:kern w:val="28"/>
          <w:lang w:val="fr-FR"/>
        </w:rPr>
        <w:t>’</w:t>
      </w:r>
      <w:r w:rsidR="00B16AFC" w:rsidRPr="00C15C9C">
        <w:rPr>
          <w:kern w:val="28"/>
          <w:lang w:val="fr-FR"/>
        </w:rPr>
        <w:t xml:space="preserve">information – questions pour adoption par le Conseil </w:t>
      </w:r>
      <w:r w:rsidRPr="00C15C9C">
        <w:rPr>
          <w:kern w:val="28"/>
          <w:lang w:val="fr-FR"/>
        </w:rPr>
        <w:t>en</w:t>
      </w:r>
      <w:r>
        <w:rPr>
          <w:kern w:val="28"/>
          <w:lang w:val="fr-FR"/>
        </w:rPr>
        <w:t> </w:t>
      </w:r>
      <w:r w:rsidRPr="00C15C9C">
        <w:rPr>
          <w:kern w:val="28"/>
          <w:lang w:val="fr-FR"/>
        </w:rPr>
        <w:t>2021</w:t>
      </w:r>
      <w:r w:rsidR="00B16AFC" w:rsidRPr="00C15C9C">
        <w:rPr>
          <w:kern w:val="28"/>
          <w:lang w:val="fr-FR"/>
        </w:rPr>
        <w:t xml:space="preserve"> (</w:t>
      </w:r>
      <w:r w:rsidRPr="00C15C9C">
        <w:rPr>
          <w:kern w:val="28"/>
          <w:lang w:val="fr-FR"/>
        </w:rPr>
        <w:t>document</w:t>
      </w:r>
      <w:r>
        <w:rPr>
          <w:kern w:val="28"/>
          <w:lang w:val="fr-FR"/>
        </w:rPr>
        <w:t xml:space="preserve"> TC</w:t>
      </w:r>
      <w:r w:rsidR="00B16AFC" w:rsidRPr="00C15C9C">
        <w:rPr>
          <w:kern w:val="28"/>
          <w:lang w:val="fr-FR"/>
        </w:rPr>
        <w:t>/57/4 rev.)</w:t>
      </w:r>
      <w:bookmarkEnd w:id="3"/>
    </w:p>
    <w:p w14:paraId="564D3040" w14:textId="77777777" w:rsidR="00B16AFC" w:rsidRPr="00C15C9C" w:rsidRDefault="00B16AFC" w:rsidP="00651FF8">
      <w:pPr>
        <w:keepNext/>
        <w:rPr>
          <w:lang w:val="fr-FR"/>
        </w:rPr>
      </w:pPr>
    </w:p>
    <w:p w14:paraId="6A40D88C" w14:textId="08D36ADC" w:rsidR="00B16AFC" w:rsidRPr="00C15C9C" w:rsidRDefault="00462BF2" w:rsidP="00B16AFC">
      <w:pPr>
        <w:keepNext/>
        <w:rPr>
          <w:snapToGrid w:val="0"/>
          <w:lang w:val="fr-FR"/>
        </w:rPr>
      </w:pPr>
      <w:r w:rsidRPr="00C15C9C">
        <w:rPr>
          <w:lang w:val="fr-FR"/>
        </w:rPr>
        <w:fldChar w:fldCharType="begin"/>
      </w:r>
      <w:r w:rsidRPr="00C15C9C">
        <w:rPr>
          <w:lang w:val="fr-FR"/>
        </w:rPr>
        <w:instrText xml:space="preserve"> AUTONUM  </w:instrText>
      </w:r>
      <w:r w:rsidRPr="00C15C9C">
        <w:rPr>
          <w:lang w:val="fr-FR"/>
        </w:rPr>
        <w:fldChar w:fldCharType="end"/>
      </w:r>
      <w:r w:rsidRPr="00C15C9C">
        <w:rPr>
          <w:lang w:val="fr-FR"/>
        </w:rPr>
        <w:tab/>
      </w:r>
      <w:r w:rsidR="00B16AFC" w:rsidRPr="00C15C9C">
        <w:rPr>
          <w:lang w:val="fr-FR"/>
        </w:rPr>
        <w:t>Le</w:t>
      </w:r>
      <w:r w:rsidR="00C15C9C">
        <w:rPr>
          <w:lang w:val="fr-FR"/>
        </w:rPr>
        <w:t> TC</w:t>
      </w:r>
      <w:r w:rsidR="00B16AFC" w:rsidRPr="00C15C9C">
        <w:rPr>
          <w:lang w:val="fr-FR"/>
        </w:rPr>
        <w:t xml:space="preserve"> a examiné le </w:t>
      </w:r>
      <w:r w:rsidR="00C15C9C" w:rsidRPr="00C15C9C">
        <w:rPr>
          <w:lang w:val="fr-FR"/>
        </w:rPr>
        <w:t>document</w:t>
      </w:r>
      <w:r w:rsidR="00C15C9C">
        <w:rPr>
          <w:lang w:val="fr-FR"/>
        </w:rPr>
        <w:t xml:space="preserve"> TC</w:t>
      </w:r>
      <w:r w:rsidR="00B16AFC" w:rsidRPr="00C15C9C">
        <w:rPr>
          <w:lang w:val="fr-FR"/>
        </w:rPr>
        <w:t>/57/4</w:t>
      </w:r>
      <w:r w:rsidR="00B47A95">
        <w:rPr>
          <w:lang w:val="fr-FR"/>
        </w:rPr>
        <w:t> </w:t>
      </w:r>
      <w:r w:rsidR="00B16AFC" w:rsidRPr="00C15C9C">
        <w:rPr>
          <w:lang w:val="fr-FR"/>
        </w:rPr>
        <w:t>Rev.</w:t>
      </w:r>
    </w:p>
    <w:p w14:paraId="54C04FC5" w14:textId="77777777" w:rsidR="00B16AFC" w:rsidRPr="00C15C9C" w:rsidRDefault="00B16AFC" w:rsidP="00651FF8">
      <w:pPr>
        <w:keepNext/>
        <w:rPr>
          <w:lang w:val="fr-FR"/>
        </w:rPr>
      </w:pPr>
    </w:p>
    <w:p w14:paraId="70C11B65" w14:textId="77777777" w:rsidR="00B16AFC" w:rsidRPr="00C15C9C" w:rsidRDefault="00B16AFC" w:rsidP="00651FF8">
      <w:pPr>
        <w:keepNext/>
        <w:rPr>
          <w:lang w:val="fr-FR"/>
        </w:rPr>
      </w:pPr>
    </w:p>
    <w:p w14:paraId="3B44E1EF" w14:textId="3B457B53" w:rsidR="00B16AFC" w:rsidRPr="00C15C9C" w:rsidRDefault="00FF665F" w:rsidP="00FF665F">
      <w:pPr>
        <w:pStyle w:val="Heading2"/>
        <w:rPr>
          <w:lang w:val="fr-FR"/>
        </w:rPr>
      </w:pPr>
      <w:bookmarkStart w:id="4" w:name="_Toc85039678"/>
      <w:r>
        <w:rPr>
          <w:lang w:val="fr-FR"/>
        </w:rPr>
        <w:t>D</w:t>
      </w:r>
      <w:r w:rsidRPr="00C15C9C">
        <w:rPr>
          <w:lang w:val="fr-FR"/>
        </w:rPr>
        <w:t>ocuments d</w:t>
      </w:r>
      <w:r>
        <w:rPr>
          <w:lang w:val="fr-FR"/>
        </w:rPr>
        <w:t>’</w:t>
      </w:r>
      <w:r w:rsidRPr="00C15C9C">
        <w:rPr>
          <w:lang w:val="fr-FR"/>
        </w:rPr>
        <w:t>information</w:t>
      </w:r>
      <w:bookmarkEnd w:id="4"/>
    </w:p>
    <w:p w14:paraId="5C9C6B8F" w14:textId="77777777" w:rsidR="00B16AFC" w:rsidRPr="00C15C9C" w:rsidRDefault="00B16AFC" w:rsidP="00462BF2">
      <w:pPr>
        <w:keepNext/>
        <w:outlineLvl w:val="1"/>
        <w:rPr>
          <w:rFonts w:eastAsiaTheme="minorEastAsia" w:cs="Arial"/>
          <w:u w:val="single"/>
          <w:lang w:val="fr-FR"/>
        </w:rPr>
      </w:pPr>
    </w:p>
    <w:p w14:paraId="77D72FB4" w14:textId="16951635" w:rsidR="00B16AFC" w:rsidRPr="00C15C9C" w:rsidRDefault="00B16AFC" w:rsidP="00B16AFC">
      <w:pPr>
        <w:pStyle w:val="Heading3"/>
        <w:rPr>
          <w:rFonts w:cs="Arial"/>
          <w:lang w:val="fr-FR"/>
        </w:rPr>
      </w:pPr>
      <w:bookmarkStart w:id="5" w:name="_Toc85039679"/>
      <w:r w:rsidRPr="00C15C9C">
        <w:rPr>
          <w:rFonts w:cs="Arial"/>
          <w:lang w:val="fr-FR"/>
        </w:rPr>
        <w:t>UPOV/INF/16</w:t>
      </w:r>
      <w:r w:rsidR="00C15C9C">
        <w:rPr>
          <w:rFonts w:cs="Arial"/>
          <w:lang w:val="fr-FR"/>
        </w:rPr>
        <w:t> :</w:t>
      </w:r>
      <w:r w:rsidRPr="00C15C9C">
        <w:rPr>
          <w:rFonts w:cs="Arial"/>
          <w:lang w:val="fr-FR"/>
        </w:rPr>
        <w:t xml:space="preserve"> Logiciels échangeables (révision) (document UPOV/INF/16/10</w:t>
      </w:r>
      <w:r w:rsidR="00502D1E">
        <w:rPr>
          <w:rFonts w:cs="Arial"/>
          <w:lang w:val="fr-FR"/>
        </w:rPr>
        <w:t> Draft </w:t>
      </w:r>
      <w:r w:rsidRPr="00C15C9C">
        <w:rPr>
          <w:rFonts w:cs="Arial"/>
          <w:lang w:val="fr-FR"/>
        </w:rPr>
        <w:t>2)</w:t>
      </w:r>
      <w:bookmarkEnd w:id="5"/>
    </w:p>
    <w:p w14:paraId="154DF5AB" w14:textId="77777777" w:rsidR="00B16AFC" w:rsidRPr="00C15C9C" w:rsidRDefault="00B16AFC" w:rsidP="00462BF2">
      <w:pPr>
        <w:keepNext/>
        <w:rPr>
          <w:rFonts w:cs="Arial"/>
          <w:lang w:val="fr-FR"/>
        </w:rPr>
      </w:pPr>
    </w:p>
    <w:p w14:paraId="6921E1D4" w14:textId="0CF2048B" w:rsidR="00C15C9C" w:rsidRDefault="00462BF2" w:rsidP="00B16AFC">
      <w:pPr>
        <w:keepLines/>
        <w:rPr>
          <w:rFonts w:eastAsia="SimSun" w:cs="Arial"/>
          <w:snapToGrid w:val="0"/>
          <w:lang w:val="fr-FR" w:eastAsia="ja-JP"/>
        </w:rPr>
      </w:pPr>
      <w:r w:rsidRPr="00C15C9C">
        <w:rPr>
          <w:rFonts w:eastAsia="SimSun" w:cs="Arial"/>
          <w:snapToGrid w:val="0"/>
          <w:lang w:val="fr-FR" w:eastAsia="ja-JP"/>
        </w:rPr>
        <w:fldChar w:fldCharType="begin"/>
      </w:r>
      <w:r w:rsidRPr="00C15C9C">
        <w:rPr>
          <w:rFonts w:eastAsia="SimSun" w:cs="Arial"/>
          <w:snapToGrid w:val="0"/>
          <w:lang w:val="fr-FR" w:eastAsia="ja-JP"/>
        </w:rPr>
        <w:instrText xml:space="preserve"> AUTONUM  </w:instrText>
      </w:r>
      <w:r w:rsidRPr="00C15C9C">
        <w:rPr>
          <w:rFonts w:eastAsia="SimSun" w:cs="Arial"/>
          <w:snapToGrid w:val="0"/>
          <w:lang w:val="fr-FR" w:eastAsia="ja-JP"/>
        </w:rPr>
        <w:fldChar w:fldCharType="end"/>
      </w:r>
      <w:r w:rsidRPr="00C15C9C">
        <w:rPr>
          <w:rFonts w:eastAsia="SimSun" w:cs="Arial"/>
          <w:snapToGrid w:val="0"/>
          <w:lang w:val="fr-FR" w:eastAsia="ja-JP"/>
        </w:rPr>
        <w:tab/>
      </w:r>
      <w:r w:rsidR="00B16AFC" w:rsidRPr="00C15C9C">
        <w:rPr>
          <w:rFonts w:eastAsia="SimSun" w:cs="Arial"/>
          <w:snapToGrid w:val="0"/>
          <w:lang w:val="fr-FR" w:eastAsia="ja-JP"/>
        </w:rPr>
        <w:t>Le</w:t>
      </w:r>
      <w:r w:rsidR="00C15C9C">
        <w:rPr>
          <w:rFonts w:eastAsia="SimSun" w:cs="Arial"/>
          <w:snapToGrid w:val="0"/>
          <w:lang w:val="fr-FR" w:eastAsia="ja-JP"/>
        </w:rPr>
        <w:t> TC</w:t>
      </w:r>
      <w:r w:rsidR="00B16AFC" w:rsidRPr="00C15C9C">
        <w:rPr>
          <w:rFonts w:eastAsia="SimSun" w:cs="Arial"/>
          <w:snapToGrid w:val="0"/>
          <w:lang w:val="fr-FR" w:eastAsia="ja-JP"/>
        </w:rPr>
        <w:t xml:space="preserve"> a approuvé la proposition de révision du document UPOV/INF/16/9 “Logiciels échangeables” sur la </w:t>
      </w:r>
      <w:r w:rsidR="00502D1E">
        <w:rPr>
          <w:rFonts w:eastAsia="SimSun" w:cs="Arial"/>
          <w:snapToGrid w:val="0"/>
          <w:lang w:val="fr-FR" w:eastAsia="ja-JP"/>
        </w:rPr>
        <w:t>base du document UPOV/INF/16/10 Draft </w:t>
      </w:r>
      <w:r w:rsidR="00B16AFC" w:rsidRPr="00C15C9C">
        <w:rPr>
          <w:rFonts w:eastAsia="SimSun" w:cs="Arial"/>
          <w:snapToGrid w:val="0"/>
          <w:lang w:val="fr-FR" w:eastAsia="ja-JP"/>
        </w:rPr>
        <w:t>2.</w:t>
      </w:r>
    </w:p>
    <w:p w14:paraId="3CA8F58C" w14:textId="7EED1A96" w:rsidR="00B16AFC" w:rsidRPr="00C15C9C" w:rsidRDefault="00B16AFC" w:rsidP="00462BF2">
      <w:pPr>
        <w:rPr>
          <w:rFonts w:eastAsia="SimSun" w:cs="Arial"/>
          <w:snapToGrid w:val="0"/>
          <w:lang w:val="fr-FR" w:eastAsia="ja-JP"/>
        </w:rPr>
      </w:pPr>
    </w:p>
    <w:p w14:paraId="0A28943B" w14:textId="3D71851F" w:rsidR="00C15C9C" w:rsidRDefault="00462BF2" w:rsidP="00462BF2">
      <w:pPr>
        <w:keepLines/>
        <w:rPr>
          <w:rFonts w:cs="Arial"/>
          <w:spacing w:val="-4"/>
          <w:lang w:val="fr-FR"/>
        </w:rPr>
      </w:pPr>
      <w:r w:rsidRPr="00C15C9C">
        <w:rPr>
          <w:rFonts w:cs="Arial"/>
          <w:spacing w:val="-4"/>
          <w:lang w:val="fr-FR"/>
        </w:rPr>
        <w:fldChar w:fldCharType="begin"/>
      </w:r>
      <w:r w:rsidRPr="00C15C9C">
        <w:rPr>
          <w:rFonts w:cs="Arial"/>
          <w:spacing w:val="-4"/>
          <w:lang w:val="fr-FR"/>
        </w:rPr>
        <w:instrText xml:space="preserve"> AUTONUM  </w:instrText>
      </w:r>
      <w:r w:rsidRPr="00C15C9C">
        <w:rPr>
          <w:rFonts w:cs="Arial"/>
          <w:spacing w:val="-4"/>
          <w:lang w:val="fr-FR"/>
        </w:rPr>
        <w:fldChar w:fldCharType="end"/>
      </w:r>
      <w:r w:rsidRPr="00C15C9C">
        <w:rPr>
          <w:rFonts w:cs="Arial"/>
          <w:spacing w:val="-4"/>
          <w:lang w:val="fr-FR"/>
        </w:rPr>
        <w:tab/>
      </w:r>
      <w:r w:rsidR="00E84FFF" w:rsidRPr="00C15C9C">
        <w:rPr>
          <w:rFonts w:cs="Arial"/>
          <w:spacing w:val="-4"/>
          <w:lang w:val="fr-FR"/>
        </w:rPr>
        <w:t>L</w:t>
      </w:r>
      <w:r w:rsidRPr="00C15C9C">
        <w:rPr>
          <w:rFonts w:cs="Arial"/>
          <w:spacing w:val="-4"/>
          <w:lang w:val="fr-FR"/>
        </w:rPr>
        <w:t>e</w:t>
      </w:r>
      <w:r w:rsidR="00C15C9C">
        <w:rPr>
          <w:rFonts w:cs="Arial"/>
          <w:spacing w:val="-4"/>
          <w:lang w:val="fr-FR"/>
        </w:rPr>
        <w:t> TC</w:t>
      </w:r>
      <w:r w:rsidRPr="00C15C9C">
        <w:rPr>
          <w:rFonts w:cs="Arial"/>
          <w:spacing w:val="-4"/>
          <w:lang w:val="fr-FR"/>
        </w:rPr>
        <w:t xml:space="preserve"> </w:t>
      </w:r>
      <w:r w:rsidR="0032418E" w:rsidRPr="00C15C9C">
        <w:rPr>
          <w:rFonts w:cs="Arial"/>
          <w:spacing w:val="-4"/>
          <w:lang w:val="fr-FR"/>
        </w:rPr>
        <w:t xml:space="preserve">est convenu que le Conseil </w:t>
      </w:r>
      <w:r w:rsidR="00CB7599">
        <w:rPr>
          <w:rFonts w:cs="Arial"/>
          <w:spacing w:val="-4"/>
          <w:lang w:val="fr-FR"/>
        </w:rPr>
        <w:t>es</w:t>
      </w:r>
      <w:r w:rsidR="0087155A" w:rsidRPr="00C15C9C">
        <w:rPr>
          <w:rFonts w:cs="Arial"/>
          <w:spacing w:val="-4"/>
          <w:lang w:val="fr-FR"/>
        </w:rPr>
        <w:t>t</w:t>
      </w:r>
      <w:r w:rsidR="0032418E" w:rsidRPr="00C15C9C">
        <w:rPr>
          <w:rFonts w:cs="Arial"/>
          <w:spacing w:val="-4"/>
          <w:lang w:val="fr-FR"/>
        </w:rPr>
        <w:t xml:space="preserve"> invité à </w:t>
      </w:r>
      <w:r w:rsidRPr="00C15C9C">
        <w:rPr>
          <w:rFonts w:cs="Arial"/>
          <w:spacing w:val="-4"/>
          <w:lang w:val="fr-FR"/>
        </w:rPr>
        <w:t>adopt</w:t>
      </w:r>
      <w:r w:rsidR="00E84FFF" w:rsidRPr="00C15C9C">
        <w:rPr>
          <w:rFonts w:cs="Arial"/>
          <w:spacing w:val="-4"/>
          <w:lang w:val="fr-FR"/>
        </w:rPr>
        <w:t>er</w:t>
      </w:r>
      <w:r w:rsidRPr="00C15C9C">
        <w:rPr>
          <w:rFonts w:cs="Arial"/>
          <w:spacing w:val="-4"/>
          <w:lang w:val="fr-FR"/>
        </w:rPr>
        <w:t xml:space="preserve"> </w:t>
      </w:r>
      <w:r w:rsidR="00C15C9C" w:rsidRPr="00C15C9C">
        <w:rPr>
          <w:rFonts w:cs="Arial"/>
          <w:spacing w:val="-4"/>
          <w:lang w:val="fr-FR"/>
        </w:rPr>
        <w:t>en</w:t>
      </w:r>
      <w:r w:rsidR="00C15C9C">
        <w:rPr>
          <w:rFonts w:cs="Arial"/>
          <w:spacing w:val="-4"/>
          <w:lang w:val="fr-FR"/>
        </w:rPr>
        <w:t> </w:t>
      </w:r>
      <w:r w:rsidR="00C15C9C" w:rsidRPr="00C15C9C">
        <w:rPr>
          <w:rFonts w:cs="Arial"/>
          <w:spacing w:val="-4"/>
          <w:lang w:val="fr-FR"/>
        </w:rPr>
        <w:t>2021</w:t>
      </w:r>
      <w:r w:rsidRPr="00C15C9C">
        <w:rPr>
          <w:rFonts w:cs="Arial"/>
          <w:spacing w:val="-4"/>
          <w:lang w:val="fr-FR"/>
        </w:rPr>
        <w:t xml:space="preserve"> </w:t>
      </w:r>
      <w:r w:rsidR="00E84FFF" w:rsidRPr="00C15C9C">
        <w:rPr>
          <w:rFonts w:cs="Arial"/>
          <w:spacing w:val="-4"/>
          <w:lang w:val="fr-FR"/>
        </w:rPr>
        <w:t>les ré</w:t>
      </w:r>
      <w:r w:rsidRPr="00C15C9C">
        <w:rPr>
          <w:rFonts w:cs="Arial"/>
          <w:spacing w:val="-4"/>
          <w:lang w:val="fr-FR"/>
        </w:rPr>
        <w:t xml:space="preserve">visions </w:t>
      </w:r>
      <w:r w:rsidR="00E84FFF" w:rsidRPr="00C15C9C">
        <w:rPr>
          <w:rFonts w:cs="Arial"/>
          <w:spacing w:val="-4"/>
          <w:lang w:val="fr-FR"/>
        </w:rPr>
        <w:t>du</w:t>
      </w:r>
      <w:r w:rsidRPr="00C15C9C">
        <w:rPr>
          <w:rFonts w:cs="Arial"/>
          <w:spacing w:val="-4"/>
          <w:lang w:val="fr-FR"/>
        </w:rPr>
        <w:t xml:space="preserve"> </w:t>
      </w:r>
      <w:r w:rsidRPr="00C15C9C">
        <w:rPr>
          <w:rFonts w:eastAsia="SimSun" w:cs="Arial"/>
          <w:snapToGrid w:val="0"/>
          <w:spacing w:val="-4"/>
          <w:lang w:val="fr-FR" w:eastAsia="ja-JP"/>
        </w:rPr>
        <w:t>document UPOV/INF/16/10 “</w:t>
      </w:r>
      <w:r w:rsidR="00557EB7" w:rsidRPr="00C15C9C">
        <w:rPr>
          <w:rFonts w:eastAsia="SimSun" w:cs="Arial"/>
          <w:snapToGrid w:val="0"/>
          <w:spacing w:val="-4"/>
          <w:lang w:val="fr-FR" w:eastAsia="ja-JP"/>
        </w:rPr>
        <w:t>Logiciels é</w:t>
      </w:r>
      <w:r w:rsidRPr="00C15C9C">
        <w:rPr>
          <w:rFonts w:cs="Arial"/>
          <w:lang w:val="fr-FR"/>
        </w:rPr>
        <w:t>changeable</w:t>
      </w:r>
      <w:r w:rsidR="00557EB7" w:rsidRPr="00C15C9C">
        <w:rPr>
          <w:rFonts w:cs="Arial"/>
          <w:lang w:val="fr-FR"/>
        </w:rPr>
        <w:t>s</w:t>
      </w:r>
      <w:r w:rsidRPr="00C15C9C">
        <w:rPr>
          <w:rFonts w:eastAsia="SimSun" w:cs="Arial"/>
          <w:snapToGrid w:val="0"/>
          <w:spacing w:val="-4"/>
          <w:lang w:val="fr-FR" w:eastAsia="ja-JP"/>
        </w:rPr>
        <w:t xml:space="preserve">”, </w:t>
      </w:r>
      <w:r w:rsidR="001604C5" w:rsidRPr="00C15C9C">
        <w:rPr>
          <w:rFonts w:eastAsia="SimSun" w:cs="Arial"/>
          <w:snapToGrid w:val="0"/>
          <w:spacing w:val="-4"/>
          <w:lang w:val="fr-FR" w:eastAsia="ja-JP"/>
        </w:rPr>
        <w:t>telles qu</w:t>
      </w:r>
      <w:r w:rsidR="00C15C9C">
        <w:rPr>
          <w:rFonts w:eastAsia="SimSun" w:cs="Arial"/>
          <w:snapToGrid w:val="0"/>
          <w:spacing w:val="-4"/>
          <w:lang w:val="fr-FR" w:eastAsia="ja-JP"/>
        </w:rPr>
        <w:t>’</w:t>
      </w:r>
      <w:r w:rsidR="001604C5" w:rsidRPr="00C15C9C">
        <w:rPr>
          <w:rFonts w:eastAsia="SimSun" w:cs="Arial"/>
          <w:snapToGrid w:val="0"/>
          <w:spacing w:val="-4"/>
          <w:lang w:val="fr-FR" w:eastAsia="ja-JP"/>
        </w:rPr>
        <w:t xml:space="preserve">elles sont </w:t>
      </w:r>
      <w:r w:rsidRPr="00C15C9C">
        <w:rPr>
          <w:rFonts w:eastAsia="SimSun" w:cs="Arial"/>
          <w:snapToGrid w:val="0"/>
          <w:spacing w:val="-4"/>
          <w:lang w:val="fr-FR" w:eastAsia="ja-JP"/>
        </w:rPr>
        <w:t>pr</w:t>
      </w:r>
      <w:r w:rsidR="001604C5" w:rsidRPr="00C15C9C">
        <w:rPr>
          <w:rFonts w:eastAsia="SimSun" w:cs="Arial"/>
          <w:snapToGrid w:val="0"/>
          <w:spacing w:val="-4"/>
          <w:lang w:val="fr-FR" w:eastAsia="ja-JP"/>
        </w:rPr>
        <w:t>é</w:t>
      </w:r>
      <w:r w:rsidRPr="00C15C9C">
        <w:rPr>
          <w:rFonts w:eastAsia="SimSun" w:cs="Arial"/>
          <w:snapToGrid w:val="0"/>
          <w:spacing w:val="-4"/>
          <w:lang w:val="fr-FR" w:eastAsia="ja-JP"/>
        </w:rPr>
        <w:t>sent</w:t>
      </w:r>
      <w:r w:rsidR="001604C5" w:rsidRPr="00C15C9C">
        <w:rPr>
          <w:rFonts w:eastAsia="SimSun" w:cs="Arial"/>
          <w:snapToGrid w:val="0"/>
          <w:spacing w:val="-4"/>
          <w:lang w:val="fr-FR" w:eastAsia="ja-JP"/>
        </w:rPr>
        <w:t>é</w:t>
      </w:r>
      <w:r w:rsidRPr="00C15C9C">
        <w:rPr>
          <w:rFonts w:eastAsia="SimSun" w:cs="Arial"/>
          <w:snapToGrid w:val="0"/>
          <w:spacing w:val="-4"/>
          <w:lang w:val="fr-FR" w:eastAsia="ja-JP"/>
        </w:rPr>
        <w:t>e</w:t>
      </w:r>
      <w:r w:rsidR="001604C5" w:rsidRPr="00C15C9C">
        <w:rPr>
          <w:rFonts w:eastAsia="SimSun" w:cs="Arial"/>
          <w:snapToGrid w:val="0"/>
          <w:spacing w:val="-4"/>
          <w:lang w:val="fr-FR" w:eastAsia="ja-JP"/>
        </w:rPr>
        <w:t>s</w:t>
      </w:r>
      <w:r w:rsidRPr="00C15C9C">
        <w:rPr>
          <w:rFonts w:eastAsia="SimSun" w:cs="Arial"/>
          <w:snapToGrid w:val="0"/>
          <w:spacing w:val="-4"/>
          <w:lang w:val="fr-FR" w:eastAsia="ja-JP"/>
        </w:rPr>
        <w:t xml:space="preserve"> </w:t>
      </w:r>
      <w:r w:rsidR="001604C5" w:rsidRPr="00C15C9C">
        <w:rPr>
          <w:rFonts w:eastAsia="SimSun" w:cs="Arial"/>
          <w:snapToGrid w:val="0"/>
          <w:spacing w:val="-4"/>
          <w:lang w:val="fr-FR" w:eastAsia="ja-JP"/>
        </w:rPr>
        <w:t>dans le</w:t>
      </w:r>
      <w:r w:rsidRPr="00C15C9C">
        <w:rPr>
          <w:rFonts w:eastAsia="SimSun" w:cs="Arial"/>
          <w:snapToGrid w:val="0"/>
          <w:spacing w:val="-4"/>
          <w:lang w:val="fr-FR" w:eastAsia="ja-JP"/>
        </w:rPr>
        <w:t xml:space="preserve"> document </w:t>
      </w:r>
      <w:r w:rsidRPr="00C15C9C">
        <w:rPr>
          <w:rFonts w:cs="Arial"/>
          <w:spacing w:val="-4"/>
          <w:lang w:val="fr-FR"/>
        </w:rPr>
        <w:t>UPOV/INF/16/10 </w:t>
      </w:r>
      <w:r w:rsidRPr="00C15C9C">
        <w:rPr>
          <w:rFonts w:eastAsia="SimSun" w:cs="Arial"/>
          <w:snapToGrid w:val="0"/>
          <w:spacing w:val="-4"/>
          <w:lang w:val="fr-FR" w:eastAsia="ja-JP"/>
        </w:rPr>
        <w:t>Draft 2</w:t>
      </w:r>
      <w:r w:rsidRPr="00C15C9C">
        <w:rPr>
          <w:rFonts w:cs="Arial"/>
          <w:spacing w:val="-4"/>
          <w:lang w:val="fr-FR"/>
        </w:rPr>
        <w:t>.</w:t>
      </w:r>
    </w:p>
    <w:p w14:paraId="2228A015" w14:textId="53E16D3D" w:rsidR="00B16AFC" w:rsidRPr="00C15C9C" w:rsidRDefault="00B16AFC" w:rsidP="00462BF2">
      <w:pPr>
        <w:pStyle w:val="Heading3"/>
        <w:rPr>
          <w:rFonts w:cs="Arial"/>
          <w:lang w:val="fr-FR"/>
        </w:rPr>
      </w:pPr>
    </w:p>
    <w:p w14:paraId="0B921BBA" w14:textId="78B014E7" w:rsidR="00B16AFC" w:rsidRPr="00C15C9C" w:rsidRDefault="00B16AFC" w:rsidP="00B16AFC">
      <w:pPr>
        <w:pStyle w:val="Heading3"/>
        <w:rPr>
          <w:rFonts w:cs="Arial"/>
          <w:lang w:val="fr-FR"/>
        </w:rPr>
      </w:pPr>
      <w:bookmarkStart w:id="6" w:name="_Toc85039680"/>
      <w:r w:rsidRPr="00C15C9C">
        <w:rPr>
          <w:rFonts w:cs="Arial"/>
          <w:lang w:val="fr-FR"/>
        </w:rPr>
        <w:t>UPOV/INF/17</w:t>
      </w:r>
      <w:r w:rsidR="00C15C9C">
        <w:rPr>
          <w:rFonts w:cs="Arial"/>
          <w:lang w:val="fr-FR"/>
        </w:rPr>
        <w:t> :</w:t>
      </w:r>
      <w:r w:rsidRPr="00C15C9C">
        <w:rPr>
          <w:rFonts w:cs="Arial"/>
          <w:lang w:val="fr-FR"/>
        </w:rPr>
        <w:t xml:space="preserve"> Directives concernant les profils d</w:t>
      </w:r>
      <w:r w:rsidR="00C15C9C">
        <w:rPr>
          <w:rFonts w:cs="Arial"/>
          <w:lang w:val="fr-FR"/>
        </w:rPr>
        <w:t>’</w:t>
      </w:r>
      <w:r w:rsidRPr="00C15C9C">
        <w:rPr>
          <w:rFonts w:cs="Arial"/>
          <w:lang w:val="fr-FR"/>
        </w:rPr>
        <w:t>ADN</w:t>
      </w:r>
      <w:r w:rsidR="00C15C9C">
        <w:rPr>
          <w:rFonts w:cs="Arial"/>
          <w:lang w:val="fr-FR"/>
        </w:rPr>
        <w:t> :</w:t>
      </w:r>
      <w:r w:rsidRPr="00C15C9C">
        <w:rPr>
          <w:rFonts w:cs="Arial"/>
          <w:lang w:val="fr-FR"/>
        </w:rPr>
        <w:t xml:space="preserve"> choix des marqueurs moléculaires et construction d</w:t>
      </w:r>
      <w:r w:rsidR="00C15C9C">
        <w:rPr>
          <w:rFonts w:cs="Arial"/>
          <w:lang w:val="fr-FR"/>
        </w:rPr>
        <w:t>’</w:t>
      </w:r>
      <w:r w:rsidRPr="00C15C9C">
        <w:rPr>
          <w:rFonts w:cs="Arial"/>
          <w:lang w:val="fr-FR"/>
        </w:rPr>
        <w:t>une base de données y relative (“Directives BMT”) (Ré</w:t>
      </w:r>
      <w:r w:rsidR="00502D1E">
        <w:rPr>
          <w:rFonts w:cs="Arial"/>
          <w:lang w:val="fr-FR"/>
        </w:rPr>
        <w:t>vision) (document UPOV/INF/17/2 Draft </w:t>
      </w:r>
      <w:r w:rsidRPr="00C15C9C">
        <w:rPr>
          <w:rFonts w:cs="Arial"/>
          <w:lang w:val="fr-FR"/>
        </w:rPr>
        <w:t>6)</w:t>
      </w:r>
      <w:bookmarkEnd w:id="6"/>
    </w:p>
    <w:p w14:paraId="7F3E56BA" w14:textId="77777777" w:rsidR="00B16AFC" w:rsidRPr="00C15C9C" w:rsidRDefault="00B16AFC" w:rsidP="00462BF2">
      <w:pPr>
        <w:keepNext/>
        <w:rPr>
          <w:rFonts w:cs="Arial"/>
          <w:lang w:val="fr-FR"/>
        </w:rPr>
      </w:pPr>
    </w:p>
    <w:p w14:paraId="0000CDEC" w14:textId="5520CECD" w:rsidR="00C15C9C" w:rsidRDefault="00462BF2" w:rsidP="00462BF2">
      <w:pPr>
        <w:keepLines/>
        <w:rPr>
          <w:rFonts w:eastAsia="SimSun" w:cs="Arial"/>
          <w:snapToGrid w:val="0"/>
          <w:lang w:val="fr-FR" w:eastAsia="ja-JP"/>
        </w:rPr>
      </w:pPr>
      <w:r w:rsidRPr="00C15C9C">
        <w:rPr>
          <w:rFonts w:eastAsia="SimSun" w:cs="Arial"/>
          <w:snapToGrid w:val="0"/>
          <w:lang w:val="fr-FR" w:eastAsia="ja-JP"/>
        </w:rPr>
        <w:fldChar w:fldCharType="begin"/>
      </w:r>
      <w:r w:rsidRPr="00C15C9C">
        <w:rPr>
          <w:rFonts w:eastAsia="SimSun" w:cs="Arial"/>
          <w:snapToGrid w:val="0"/>
          <w:lang w:val="fr-FR" w:eastAsia="ja-JP"/>
        </w:rPr>
        <w:instrText xml:space="preserve"> AUTONUM  </w:instrText>
      </w:r>
      <w:r w:rsidRPr="00C15C9C">
        <w:rPr>
          <w:rFonts w:eastAsia="SimSun" w:cs="Arial"/>
          <w:snapToGrid w:val="0"/>
          <w:lang w:val="fr-FR" w:eastAsia="ja-JP"/>
        </w:rPr>
        <w:fldChar w:fldCharType="end"/>
      </w:r>
      <w:r w:rsidRPr="00C15C9C">
        <w:rPr>
          <w:rFonts w:eastAsia="SimSun" w:cs="Arial"/>
          <w:snapToGrid w:val="0"/>
          <w:lang w:val="fr-FR" w:eastAsia="ja-JP"/>
        </w:rPr>
        <w:tab/>
      </w:r>
      <w:r w:rsidR="00361A63" w:rsidRPr="00C15C9C">
        <w:rPr>
          <w:rFonts w:eastAsia="SimSun" w:cs="Arial"/>
          <w:snapToGrid w:val="0"/>
          <w:lang w:val="fr-FR" w:eastAsia="ja-JP"/>
        </w:rPr>
        <w:t>L</w:t>
      </w:r>
      <w:r w:rsidRPr="00C15C9C">
        <w:rPr>
          <w:rFonts w:eastAsia="SimSun" w:cs="Arial"/>
          <w:snapToGrid w:val="0"/>
          <w:lang w:val="fr-FR" w:eastAsia="ja-JP"/>
        </w:rPr>
        <w:t>e</w:t>
      </w:r>
      <w:r w:rsidR="00C15C9C">
        <w:rPr>
          <w:rFonts w:eastAsia="SimSun" w:cs="Arial"/>
          <w:snapToGrid w:val="0"/>
          <w:lang w:val="fr-FR" w:eastAsia="ja-JP"/>
        </w:rPr>
        <w:t> TC</w:t>
      </w:r>
      <w:r w:rsidRPr="00C15C9C">
        <w:rPr>
          <w:rFonts w:eastAsia="SimSun" w:cs="Arial"/>
          <w:snapToGrid w:val="0"/>
          <w:lang w:val="fr-FR" w:eastAsia="ja-JP"/>
        </w:rPr>
        <w:t xml:space="preserve"> </w:t>
      </w:r>
      <w:r w:rsidRPr="00C15C9C">
        <w:rPr>
          <w:rFonts w:cs="Arial"/>
          <w:lang w:val="fr-FR"/>
        </w:rPr>
        <w:t>a</w:t>
      </w:r>
      <w:r w:rsidR="00361A63" w:rsidRPr="00C15C9C">
        <w:rPr>
          <w:rFonts w:cs="Arial"/>
          <w:lang w:val="fr-FR"/>
        </w:rPr>
        <w:t xml:space="preserve"> approuvé</w:t>
      </w:r>
      <w:r w:rsidRPr="00C15C9C">
        <w:rPr>
          <w:rFonts w:cs="Arial"/>
          <w:lang w:val="fr-FR"/>
        </w:rPr>
        <w:t xml:space="preserve"> </w:t>
      </w:r>
      <w:r w:rsidR="008F2E02" w:rsidRPr="00C15C9C">
        <w:rPr>
          <w:rFonts w:cs="Arial"/>
          <w:lang w:val="fr-FR"/>
        </w:rPr>
        <w:t>la</w:t>
      </w:r>
      <w:r w:rsidRPr="00C15C9C">
        <w:rPr>
          <w:rFonts w:eastAsia="SimSun" w:cs="Arial"/>
          <w:snapToGrid w:val="0"/>
          <w:lang w:val="fr-FR" w:eastAsia="ja-JP"/>
        </w:rPr>
        <w:t xml:space="preserve"> </w:t>
      </w:r>
      <w:r w:rsidR="00DF72B2" w:rsidRPr="00C15C9C">
        <w:rPr>
          <w:rFonts w:eastAsia="SimSun" w:cs="Arial"/>
          <w:snapToGrid w:val="0"/>
          <w:lang w:val="fr-FR" w:eastAsia="ja-JP"/>
        </w:rPr>
        <w:t>révision du</w:t>
      </w:r>
      <w:r w:rsidRPr="00C15C9C">
        <w:rPr>
          <w:rFonts w:eastAsia="SimSun" w:cs="Arial"/>
          <w:snapToGrid w:val="0"/>
          <w:lang w:val="fr-FR" w:eastAsia="ja-JP"/>
        </w:rPr>
        <w:t xml:space="preserve"> document UPOV/INF/17/1 “</w:t>
      </w:r>
      <w:r w:rsidR="008F2E02" w:rsidRPr="00C15C9C">
        <w:rPr>
          <w:rFonts w:eastAsia="SimSun" w:cs="Arial"/>
          <w:snapToGrid w:val="0"/>
          <w:lang w:val="fr-FR" w:eastAsia="ja-JP"/>
        </w:rPr>
        <w:t>Directives concernant les profils d</w:t>
      </w:r>
      <w:r w:rsidR="00C15C9C">
        <w:rPr>
          <w:rFonts w:eastAsia="SimSun" w:cs="Arial"/>
          <w:snapToGrid w:val="0"/>
          <w:lang w:val="fr-FR" w:eastAsia="ja-JP"/>
        </w:rPr>
        <w:t>’</w:t>
      </w:r>
      <w:r w:rsidR="008F2E02" w:rsidRPr="00C15C9C">
        <w:rPr>
          <w:rFonts w:eastAsia="SimSun" w:cs="Arial"/>
          <w:snapToGrid w:val="0"/>
          <w:lang w:val="fr-FR" w:eastAsia="ja-JP"/>
        </w:rPr>
        <w:t>A</w:t>
      </w:r>
      <w:r w:rsidRPr="00C15C9C">
        <w:rPr>
          <w:rFonts w:cs="Arial"/>
          <w:lang w:val="fr-FR"/>
        </w:rPr>
        <w:t>DN</w:t>
      </w:r>
      <w:r w:rsidR="00C15C9C">
        <w:rPr>
          <w:rFonts w:cs="Arial"/>
          <w:lang w:val="fr-FR"/>
        </w:rPr>
        <w:t> :</w:t>
      </w:r>
      <w:r w:rsidRPr="00C15C9C">
        <w:rPr>
          <w:rFonts w:cs="Arial"/>
          <w:lang w:val="fr-FR"/>
        </w:rPr>
        <w:t xml:space="preserve"> </w:t>
      </w:r>
      <w:r w:rsidR="00E45CE9" w:rsidRPr="00C15C9C">
        <w:rPr>
          <w:rFonts w:cs="Arial"/>
          <w:lang w:val="fr-FR"/>
        </w:rPr>
        <w:t>choix des marqueurs m</w:t>
      </w:r>
      <w:r w:rsidRPr="00C15C9C">
        <w:rPr>
          <w:rFonts w:cs="Arial"/>
          <w:lang w:val="fr-FR"/>
        </w:rPr>
        <w:t>ol</w:t>
      </w:r>
      <w:r w:rsidR="00E45CE9" w:rsidRPr="00C15C9C">
        <w:rPr>
          <w:rFonts w:cs="Arial"/>
          <w:lang w:val="fr-FR"/>
        </w:rPr>
        <w:t>é</w:t>
      </w:r>
      <w:r w:rsidRPr="00C15C9C">
        <w:rPr>
          <w:rFonts w:cs="Arial"/>
          <w:lang w:val="fr-FR"/>
        </w:rPr>
        <w:t>cula</w:t>
      </w:r>
      <w:r w:rsidR="00E45CE9" w:rsidRPr="00C15C9C">
        <w:rPr>
          <w:rFonts w:cs="Arial"/>
          <w:lang w:val="fr-FR"/>
        </w:rPr>
        <w:t>ires et c</w:t>
      </w:r>
      <w:r w:rsidRPr="00C15C9C">
        <w:rPr>
          <w:rFonts w:cs="Arial"/>
          <w:lang w:val="fr-FR"/>
        </w:rPr>
        <w:t>onstruction</w:t>
      </w:r>
      <w:r w:rsidR="00E45CE9" w:rsidRPr="00C15C9C">
        <w:rPr>
          <w:rFonts w:cs="Arial"/>
          <w:lang w:val="fr-FR"/>
        </w:rPr>
        <w:t xml:space="preserve"> d</w:t>
      </w:r>
      <w:r w:rsidR="00C15C9C">
        <w:rPr>
          <w:rFonts w:cs="Arial"/>
          <w:lang w:val="fr-FR"/>
        </w:rPr>
        <w:t>’</w:t>
      </w:r>
      <w:r w:rsidR="00E45CE9" w:rsidRPr="00C15C9C">
        <w:rPr>
          <w:rFonts w:cs="Arial"/>
          <w:lang w:val="fr-FR"/>
        </w:rPr>
        <w:t>une base de données y relative</w:t>
      </w:r>
      <w:r w:rsidR="00CD022C" w:rsidRPr="00C15C9C">
        <w:rPr>
          <w:rFonts w:cs="Arial"/>
          <w:lang w:val="fr-FR"/>
        </w:rPr>
        <w:t>”</w:t>
      </w:r>
      <w:r w:rsidRPr="00C15C9C">
        <w:rPr>
          <w:rFonts w:cs="Arial"/>
          <w:lang w:val="fr-FR"/>
        </w:rPr>
        <w:t xml:space="preserve"> (“</w:t>
      </w:r>
      <w:r w:rsidR="00CD022C" w:rsidRPr="00C15C9C">
        <w:rPr>
          <w:rFonts w:cs="Arial"/>
          <w:lang w:val="fr-FR"/>
        </w:rPr>
        <w:t xml:space="preserve">Directives </w:t>
      </w:r>
      <w:r w:rsidRPr="00C15C9C">
        <w:rPr>
          <w:rFonts w:cs="Arial"/>
          <w:lang w:val="fr-FR"/>
        </w:rPr>
        <w:t>BMT”)</w:t>
      </w:r>
      <w:r w:rsidRPr="00C15C9C">
        <w:rPr>
          <w:rFonts w:eastAsia="SimSun" w:cs="Arial"/>
          <w:snapToGrid w:val="0"/>
          <w:lang w:val="fr-FR" w:eastAsia="ja-JP"/>
        </w:rPr>
        <w:t xml:space="preserve">”, </w:t>
      </w:r>
      <w:r w:rsidR="00D53043" w:rsidRPr="00C15C9C">
        <w:rPr>
          <w:rFonts w:eastAsia="SimSun" w:cs="Arial"/>
          <w:snapToGrid w:val="0"/>
          <w:lang w:val="fr-FR" w:eastAsia="ja-JP"/>
        </w:rPr>
        <w:t xml:space="preserve">sur la </w:t>
      </w:r>
      <w:r w:rsidRPr="00C15C9C">
        <w:rPr>
          <w:rFonts w:eastAsia="SimSun" w:cs="Arial"/>
          <w:snapToGrid w:val="0"/>
          <w:lang w:val="fr-FR" w:eastAsia="ja-JP"/>
        </w:rPr>
        <w:t>bas</w:t>
      </w:r>
      <w:r w:rsidR="00D53043" w:rsidRPr="00C15C9C">
        <w:rPr>
          <w:rFonts w:eastAsia="SimSun" w:cs="Arial"/>
          <w:snapToGrid w:val="0"/>
          <w:lang w:val="fr-FR" w:eastAsia="ja-JP"/>
        </w:rPr>
        <w:t>e</w:t>
      </w:r>
      <w:r w:rsidRPr="00C15C9C">
        <w:rPr>
          <w:rFonts w:eastAsia="SimSun" w:cs="Arial"/>
          <w:snapToGrid w:val="0"/>
          <w:lang w:val="fr-FR" w:eastAsia="ja-JP"/>
        </w:rPr>
        <w:t xml:space="preserve"> </w:t>
      </w:r>
      <w:r w:rsidR="00D53043" w:rsidRPr="00C15C9C">
        <w:rPr>
          <w:rFonts w:eastAsia="SimSun" w:cs="Arial"/>
          <w:snapToGrid w:val="0"/>
          <w:lang w:val="fr-FR" w:eastAsia="ja-JP"/>
        </w:rPr>
        <w:t>du</w:t>
      </w:r>
      <w:r w:rsidRPr="00C15C9C">
        <w:rPr>
          <w:rFonts w:eastAsia="SimSun" w:cs="Arial"/>
          <w:snapToGrid w:val="0"/>
          <w:lang w:val="fr-FR" w:eastAsia="ja-JP"/>
        </w:rPr>
        <w:t xml:space="preserve"> </w:t>
      </w:r>
      <w:r w:rsidR="00C15C9C" w:rsidRPr="00C15C9C">
        <w:rPr>
          <w:rFonts w:eastAsia="SimSun" w:cs="Arial"/>
          <w:snapToGrid w:val="0"/>
          <w:lang w:val="fr-FR" w:eastAsia="ja-JP"/>
        </w:rPr>
        <w:t>document</w:t>
      </w:r>
      <w:r w:rsidR="00C15C9C">
        <w:rPr>
          <w:rFonts w:eastAsia="SimSun" w:cs="Arial"/>
          <w:snapToGrid w:val="0"/>
          <w:lang w:val="fr-FR" w:eastAsia="ja-JP"/>
        </w:rPr>
        <w:t xml:space="preserve"> </w:t>
      </w:r>
      <w:r w:rsidR="00C15C9C" w:rsidRPr="00C15C9C">
        <w:rPr>
          <w:rFonts w:eastAsia="SimSun" w:cs="Arial"/>
          <w:snapToGrid w:val="0"/>
          <w:lang w:val="fr-FR" w:eastAsia="ja-JP"/>
        </w:rPr>
        <w:t>UP</w:t>
      </w:r>
      <w:r w:rsidRPr="00C15C9C">
        <w:rPr>
          <w:rFonts w:eastAsia="SimSun" w:cs="Arial"/>
          <w:snapToGrid w:val="0"/>
          <w:lang w:val="fr-FR" w:eastAsia="ja-JP"/>
        </w:rPr>
        <w:t>OV/INF/17/2 Draft</w:t>
      </w:r>
      <w:r w:rsidR="00502D1E">
        <w:rPr>
          <w:rFonts w:eastAsia="SimSun" w:cs="Arial"/>
          <w:snapToGrid w:val="0"/>
          <w:lang w:val="fr-FR" w:eastAsia="ja-JP"/>
        </w:rPr>
        <w:t> </w:t>
      </w:r>
      <w:r w:rsidRPr="00C15C9C">
        <w:rPr>
          <w:rFonts w:eastAsia="SimSun" w:cs="Arial"/>
          <w:snapToGrid w:val="0"/>
          <w:lang w:val="fr-FR" w:eastAsia="ja-JP"/>
        </w:rPr>
        <w:t>6.</w:t>
      </w:r>
    </w:p>
    <w:p w14:paraId="239DEEE2" w14:textId="51CB5175" w:rsidR="00B16AFC" w:rsidRPr="00C15C9C" w:rsidRDefault="00B16AFC" w:rsidP="00462BF2">
      <w:pPr>
        <w:rPr>
          <w:rFonts w:eastAsia="SimSun" w:cs="Arial"/>
          <w:snapToGrid w:val="0"/>
          <w:lang w:val="fr-FR" w:eastAsia="ja-JP"/>
        </w:rPr>
      </w:pPr>
    </w:p>
    <w:p w14:paraId="2AF9750C" w14:textId="19EC947F" w:rsidR="00C15C9C" w:rsidRDefault="00462BF2" w:rsidP="00462BF2">
      <w:pPr>
        <w:keepLines/>
        <w:rPr>
          <w:rFonts w:cs="Arial"/>
          <w:spacing w:val="-4"/>
          <w:lang w:val="fr-FR"/>
        </w:rPr>
      </w:pPr>
      <w:r w:rsidRPr="00C15C9C">
        <w:rPr>
          <w:rFonts w:cs="Arial"/>
          <w:spacing w:val="-4"/>
          <w:lang w:val="fr-FR"/>
        </w:rPr>
        <w:fldChar w:fldCharType="begin"/>
      </w:r>
      <w:r w:rsidRPr="00C15C9C">
        <w:rPr>
          <w:rFonts w:cs="Arial"/>
          <w:spacing w:val="-4"/>
          <w:lang w:val="fr-FR"/>
        </w:rPr>
        <w:instrText xml:space="preserve"> AUTONUM  </w:instrText>
      </w:r>
      <w:r w:rsidRPr="00C15C9C">
        <w:rPr>
          <w:rFonts w:cs="Arial"/>
          <w:spacing w:val="-4"/>
          <w:lang w:val="fr-FR"/>
        </w:rPr>
        <w:fldChar w:fldCharType="end"/>
      </w:r>
      <w:r w:rsidRPr="00C15C9C">
        <w:rPr>
          <w:rFonts w:cs="Arial"/>
          <w:spacing w:val="-4"/>
          <w:lang w:val="fr-FR"/>
        </w:rPr>
        <w:tab/>
      </w:r>
      <w:r w:rsidR="00DF72B2" w:rsidRPr="00C15C9C">
        <w:rPr>
          <w:rFonts w:cs="Arial"/>
          <w:spacing w:val="-4"/>
          <w:lang w:val="fr-FR"/>
        </w:rPr>
        <w:t>Le</w:t>
      </w:r>
      <w:r w:rsidR="00C15C9C">
        <w:rPr>
          <w:rFonts w:cs="Arial"/>
          <w:spacing w:val="-4"/>
          <w:lang w:val="fr-FR"/>
        </w:rPr>
        <w:t> TC</w:t>
      </w:r>
      <w:r w:rsidR="00DF72B2" w:rsidRPr="00C15C9C">
        <w:rPr>
          <w:rFonts w:cs="Arial"/>
          <w:spacing w:val="-4"/>
          <w:lang w:val="fr-FR"/>
        </w:rPr>
        <w:t xml:space="preserve"> </w:t>
      </w:r>
      <w:r w:rsidR="0032418E" w:rsidRPr="00C15C9C">
        <w:rPr>
          <w:rFonts w:cs="Arial"/>
          <w:spacing w:val="-4"/>
          <w:lang w:val="fr-FR"/>
        </w:rPr>
        <w:t xml:space="preserve">est convenu que le Conseil </w:t>
      </w:r>
      <w:r w:rsidR="00CB7599">
        <w:rPr>
          <w:rFonts w:cs="Arial"/>
          <w:spacing w:val="-4"/>
          <w:lang w:val="fr-FR"/>
        </w:rPr>
        <w:t>es</w:t>
      </w:r>
      <w:r w:rsidR="0087155A" w:rsidRPr="00C15C9C">
        <w:rPr>
          <w:rFonts w:cs="Arial"/>
          <w:spacing w:val="-4"/>
          <w:lang w:val="fr-FR"/>
        </w:rPr>
        <w:t>t</w:t>
      </w:r>
      <w:r w:rsidR="0032418E" w:rsidRPr="00C15C9C">
        <w:rPr>
          <w:rFonts w:cs="Arial"/>
          <w:spacing w:val="-4"/>
          <w:lang w:val="fr-FR"/>
        </w:rPr>
        <w:t xml:space="preserve"> invité à </w:t>
      </w:r>
      <w:r w:rsidRPr="00C15C9C">
        <w:rPr>
          <w:rFonts w:cs="Arial"/>
          <w:spacing w:val="-4"/>
          <w:lang w:val="fr-FR"/>
        </w:rPr>
        <w:t>adopt</w:t>
      </w:r>
      <w:r w:rsidR="004D20F7" w:rsidRPr="00C15C9C">
        <w:rPr>
          <w:rFonts w:cs="Arial"/>
          <w:spacing w:val="-4"/>
          <w:lang w:val="fr-FR"/>
        </w:rPr>
        <w:t xml:space="preserve">er </w:t>
      </w:r>
      <w:r w:rsidR="00C15C9C" w:rsidRPr="00C15C9C">
        <w:rPr>
          <w:rFonts w:cs="Arial"/>
          <w:spacing w:val="-4"/>
          <w:lang w:val="fr-FR"/>
        </w:rPr>
        <w:t>en</w:t>
      </w:r>
      <w:r w:rsidR="00C15C9C">
        <w:rPr>
          <w:rFonts w:cs="Arial"/>
          <w:spacing w:val="-4"/>
          <w:lang w:val="fr-FR"/>
        </w:rPr>
        <w:t> </w:t>
      </w:r>
      <w:r w:rsidR="00C15C9C" w:rsidRPr="00C15C9C">
        <w:rPr>
          <w:rFonts w:cs="Arial"/>
          <w:spacing w:val="-4"/>
          <w:lang w:val="fr-FR"/>
        </w:rPr>
        <w:t>2021</w:t>
      </w:r>
      <w:r w:rsidRPr="00C15C9C">
        <w:rPr>
          <w:rFonts w:cs="Arial"/>
          <w:spacing w:val="-4"/>
          <w:lang w:val="fr-FR"/>
        </w:rPr>
        <w:t xml:space="preserve"> </w:t>
      </w:r>
      <w:r w:rsidR="004D20F7" w:rsidRPr="00C15C9C">
        <w:rPr>
          <w:rFonts w:cs="Arial"/>
          <w:spacing w:val="-4"/>
          <w:lang w:val="fr-FR"/>
        </w:rPr>
        <w:t>les ré</w:t>
      </w:r>
      <w:r w:rsidRPr="00C15C9C">
        <w:rPr>
          <w:rFonts w:cs="Arial"/>
          <w:spacing w:val="-4"/>
          <w:lang w:val="fr-FR"/>
        </w:rPr>
        <w:t xml:space="preserve">visions </w:t>
      </w:r>
      <w:r w:rsidR="004D20F7" w:rsidRPr="00C15C9C">
        <w:rPr>
          <w:rFonts w:cs="Arial"/>
          <w:spacing w:val="-4"/>
          <w:lang w:val="fr-FR"/>
        </w:rPr>
        <w:t>du</w:t>
      </w:r>
      <w:r w:rsidRPr="00C15C9C">
        <w:rPr>
          <w:rFonts w:cs="Arial"/>
          <w:spacing w:val="-4"/>
          <w:lang w:val="fr-FR"/>
        </w:rPr>
        <w:t xml:space="preserve"> </w:t>
      </w:r>
      <w:r w:rsidRPr="00C15C9C">
        <w:rPr>
          <w:rFonts w:eastAsia="SimSun" w:cs="Arial"/>
          <w:snapToGrid w:val="0"/>
          <w:spacing w:val="-4"/>
          <w:lang w:val="fr-FR" w:eastAsia="ja-JP"/>
        </w:rPr>
        <w:t>document UPOV/INF/17/2 “</w:t>
      </w:r>
      <w:r w:rsidR="00DB0333" w:rsidRPr="00C15C9C">
        <w:rPr>
          <w:rFonts w:eastAsia="SimSun" w:cs="Arial"/>
          <w:snapToGrid w:val="0"/>
          <w:lang w:val="fr-FR" w:eastAsia="ja-JP"/>
        </w:rPr>
        <w:t>Directives concernant les profils d</w:t>
      </w:r>
      <w:r w:rsidR="00C15C9C">
        <w:rPr>
          <w:rFonts w:eastAsia="SimSun" w:cs="Arial"/>
          <w:snapToGrid w:val="0"/>
          <w:lang w:val="fr-FR" w:eastAsia="ja-JP"/>
        </w:rPr>
        <w:t>’</w:t>
      </w:r>
      <w:r w:rsidR="00DB0333" w:rsidRPr="00C15C9C">
        <w:rPr>
          <w:rFonts w:eastAsia="SimSun" w:cs="Arial"/>
          <w:snapToGrid w:val="0"/>
          <w:lang w:val="fr-FR" w:eastAsia="ja-JP"/>
        </w:rPr>
        <w:t>A</w:t>
      </w:r>
      <w:r w:rsidR="00DB0333" w:rsidRPr="00C15C9C">
        <w:rPr>
          <w:rFonts w:cs="Arial"/>
          <w:lang w:val="fr-FR"/>
        </w:rPr>
        <w:t>DN</w:t>
      </w:r>
      <w:r w:rsidR="00C15C9C">
        <w:rPr>
          <w:rFonts w:cs="Arial"/>
          <w:lang w:val="fr-FR"/>
        </w:rPr>
        <w:t> :</w:t>
      </w:r>
      <w:r w:rsidR="00DB0333" w:rsidRPr="00C15C9C">
        <w:rPr>
          <w:rFonts w:cs="Arial"/>
          <w:lang w:val="fr-FR"/>
        </w:rPr>
        <w:t xml:space="preserve"> choix des marqueurs moléculaires et construction d</w:t>
      </w:r>
      <w:r w:rsidR="00C15C9C">
        <w:rPr>
          <w:rFonts w:cs="Arial"/>
          <w:lang w:val="fr-FR"/>
        </w:rPr>
        <w:t>’</w:t>
      </w:r>
      <w:r w:rsidR="00DB0333" w:rsidRPr="00C15C9C">
        <w:rPr>
          <w:rFonts w:cs="Arial"/>
          <w:lang w:val="fr-FR"/>
        </w:rPr>
        <w:t>une base de données y relative” (“Directives BMT”)</w:t>
      </w:r>
      <w:r w:rsidRPr="00C15C9C">
        <w:rPr>
          <w:rFonts w:eastAsia="SimSun" w:cs="Arial"/>
          <w:snapToGrid w:val="0"/>
          <w:spacing w:val="-4"/>
          <w:lang w:val="fr-FR" w:eastAsia="ja-JP"/>
        </w:rPr>
        <w:t xml:space="preserve">”, </w:t>
      </w:r>
      <w:r w:rsidR="006820D8" w:rsidRPr="00C15C9C">
        <w:rPr>
          <w:rFonts w:eastAsia="SimSun" w:cs="Arial"/>
          <w:snapToGrid w:val="0"/>
          <w:spacing w:val="-4"/>
          <w:lang w:val="fr-FR" w:eastAsia="ja-JP"/>
        </w:rPr>
        <w:t>telles qu</w:t>
      </w:r>
      <w:r w:rsidR="00C15C9C">
        <w:rPr>
          <w:rFonts w:eastAsia="SimSun" w:cs="Arial"/>
          <w:snapToGrid w:val="0"/>
          <w:spacing w:val="-4"/>
          <w:lang w:val="fr-FR" w:eastAsia="ja-JP"/>
        </w:rPr>
        <w:t>’</w:t>
      </w:r>
      <w:r w:rsidR="006820D8" w:rsidRPr="00C15C9C">
        <w:rPr>
          <w:rFonts w:eastAsia="SimSun" w:cs="Arial"/>
          <w:snapToGrid w:val="0"/>
          <w:spacing w:val="-4"/>
          <w:lang w:val="fr-FR" w:eastAsia="ja-JP"/>
        </w:rPr>
        <w:t xml:space="preserve">elles </w:t>
      </w:r>
      <w:r w:rsidR="002B17C8" w:rsidRPr="00C15C9C">
        <w:rPr>
          <w:rFonts w:eastAsia="SimSun" w:cs="Arial"/>
          <w:snapToGrid w:val="0"/>
          <w:spacing w:val="-4"/>
          <w:lang w:val="fr-FR" w:eastAsia="ja-JP"/>
        </w:rPr>
        <w:t>figurent d</w:t>
      </w:r>
      <w:r w:rsidR="006820D8" w:rsidRPr="00C15C9C">
        <w:rPr>
          <w:rFonts w:eastAsia="SimSun" w:cs="Arial"/>
          <w:snapToGrid w:val="0"/>
          <w:spacing w:val="-4"/>
          <w:lang w:val="fr-FR" w:eastAsia="ja-JP"/>
        </w:rPr>
        <w:t>ans le</w:t>
      </w:r>
      <w:r w:rsidRPr="00C15C9C">
        <w:rPr>
          <w:rFonts w:eastAsia="SimSun" w:cs="Arial"/>
          <w:snapToGrid w:val="0"/>
          <w:spacing w:val="-4"/>
          <w:lang w:val="fr-FR" w:eastAsia="ja-JP"/>
        </w:rPr>
        <w:t xml:space="preserve"> document </w:t>
      </w:r>
      <w:r w:rsidRPr="00C15C9C">
        <w:rPr>
          <w:rFonts w:cs="Arial"/>
          <w:spacing w:val="-4"/>
          <w:lang w:val="fr-FR"/>
        </w:rPr>
        <w:t>UPOV/INF/17/2 </w:t>
      </w:r>
      <w:r w:rsidRPr="00C15C9C">
        <w:rPr>
          <w:rFonts w:eastAsia="SimSun" w:cs="Arial"/>
          <w:snapToGrid w:val="0"/>
          <w:spacing w:val="-4"/>
          <w:lang w:val="fr-FR" w:eastAsia="ja-JP"/>
        </w:rPr>
        <w:t>Draft 6</w:t>
      </w:r>
      <w:r w:rsidRPr="00C15C9C">
        <w:rPr>
          <w:rFonts w:cs="Arial"/>
          <w:spacing w:val="-4"/>
          <w:lang w:val="fr-FR"/>
        </w:rPr>
        <w:t>.</w:t>
      </w:r>
    </w:p>
    <w:p w14:paraId="089C8FAC" w14:textId="39E89719" w:rsidR="00B16AFC" w:rsidRPr="00C15C9C" w:rsidRDefault="00B16AFC" w:rsidP="00462BF2">
      <w:pPr>
        <w:rPr>
          <w:rFonts w:cs="Arial"/>
          <w:lang w:val="fr-FR"/>
        </w:rPr>
      </w:pPr>
    </w:p>
    <w:p w14:paraId="79406384" w14:textId="6828B71B" w:rsidR="00B16AFC" w:rsidRPr="00C15C9C" w:rsidRDefault="00B16AFC" w:rsidP="00B16AFC">
      <w:pPr>
        <w:pStyle w:val="Heading3"/>
        <w:rPr>
          <w:rFonts w:cs="Arial"/>
          <w:lang w:val="fr-FR"/>
        </w:rPr>
      </w:pPr>
      <w:bookmarkStart w:id="7" w:name="_Toc85039681"/>
      <w:r w:rsidRPr="00C15C9C">
        <w:rPr>
          <w:rFonts w:cs="Arial"/>
          <w:lang w:val="fr-FR"/>
        </w:rPr>
        <w:t>UPOV/INF/22</w:t>
      </w:r>
      <w:r w:rsidR="00C15C9C">
        <w:rPr>
          <w:rFonts w:cs="Arial"/>
          <w:lang w:val="fr-FR"/>
        </w:rPr>
        <w:t> :</w:t>
      </w:r>
      <w:r w:rsidRPr="00C15C9C">
        <w:rPr>
          <w:rFonts w:cs="Arial"/>
          <w:lang w:val="fr-FR"/>
        </w:rPr>
        <w:t xml:space="preserve"> Logiciels et équipements utilisés par les membres de l</w:t>
      </w:r>
      <w:r w:rsidR="00C15C9C">
        <w:rPr>
          <w:rFonts w:cs="Arial"/>
          <w:lang w:val="fr-FR"/>
        </w:rPr>
        <w:t>’</w:t>
      </w:r>
      <w:r w:rsidRPr="00C15C9C">
        <w:rPr>
          <w:rFonts w:cs="Arial"/>
          <w:lang w:val="fr-FR"/>
        </w:rPr>
        <w:t>Union (révision)</w:t>
      </w:r>
      <w:r w:rsidR="00502D1E">
        <w:rPr>
          <w:rFonts w:cs="Arial"/>
          <w:lang w:val="fr-FR"/>
        </w:rPr>
        <w:t xml:space="preserve"> (document UPOV/INF/22/8 Draft </w:t>
      </w:r>
      <w:r w:rsidRPr="00C15C9C">
        <w:rPr>
          <w:rFonts w:cs="Arial"/>
          <w:lang w:val="fr-FR"/>
        </w:rPr>
        <w:t>2)</w:t>
      </w:r>
      <w:bookmarkEnd w:id="7"/>
    </w:p>
    <w:p w14:paraId="3636BB56" w14:textId="77777777" w:rsidR="00B16AFC" w:rsidRPr="00C15C9C" w:rsidRDefault="00B16AFC" w:rsidP="00462BF2">
      <w:pPr>
        <w:keepNext/>
        <w:rPr>
          <w:rFonts w:cs="Arial"/>
          <w:lang w:val="fr-FR"/>
        </w:rPr>
      </w:pPr>
    </w:p>
    <w:p w14:paraId="4F8AE9BC" w14:textId="02F5B3A0" w:rsidR="00C15C9C" w:rsidRDefault="00462BF2" w:rsidP="00462BF2">
      <w:pPr>
        <w:keepLines/>
        <w:rPr>
          <w:rFonts w:eastAsia="SimSun" w:cs="Arial"/>
          <w:snapToGrid w:val="0"/>
          <w:lang w:val="fr-FR" w:eastAsia="ja-JP"/>
        </w:rPr>
      </w:pPr>
      <w:r w:rsidRPr="00C15C9C">
        <w:rPr>
          <w:rFonts w:eastAsia="SimSun" w:cs="Arial"/>
          <w:snapToGrid w:val="0"/>
          <w:lang w:val="fr-FR" w:eastAsia="ja-JP"/>
        </w:rPr>
        <w:fldChar w:fldCharType="begin"/>
      </w:r>
      <w:r w:rsidRPr="00C15C9C">
        <w:rPr>
          <w:rFonts w:eastAsia="SimSun" w:cs="Arial"/>
          <w:snapToGrid w:val="0"/>
          <w:lang w:val="fr-FR" w:eastAsia="ja-JP"/>
        </w:rPr>
        <w:instrText xml:space="preserve"> AUTONUM  </w:instrText>
      </w:r>
      <w:r w:rsidRPr="00C15C9C">
        <w:rPr>
          <w:rFonts w:eastAsia="SimSun" w:cs="Arial"/>
          <w:snapToGrid w:val="0"/>
          <w:lang w:val="fr-FR" w:eastAsia="ja-JP"/>
        </w:rPr>
        <w:fldChar w:fldCharType="end"/>
      </w:r>
      <w:r w:rsidRPr="00C15C9C">
        <w:rPr>
          <w:rFonts w:eastAsia="SimSun" w:cs="Arial"/>
          <w:snapToGrid w:val="0"/>
          <w:lang w:val="fr-FR" w:eastAsia="ja-JP"/>
        </w:rPr>
        <w:tab/>
      </w:r>
      <w:r w:rsidR="00361A63" w:rsidRPr="00C15C9C">
        <w:rPr>
          <w:rFonts w:eastAsia="SimSun" w:cs="Arial"/>
          <w:snapToGrid w:val="0"/>
          <w:lang w:val="fr-FR" w:eastAsia="ja-JP"/>
        </w:rPr>
        <w:t>Le</w:t>
      </w:r>
      <w:r w:rsidR="00C15C9C">
        <w:rPr>
          <w:rFonts w:eastAsia="SimSun" w:cs="Arial"/>
          <w:snapToGrid w:val="0"/>
          <w:lang w:val="fr-FR" w:eastAsia="ja-JP"/>
        </w:rPr>
        <w:t> TC</w:t>
      </w:r>
      <w:r w:rsidR="00361A63" w:rsidRPr="00C15C9C">
        <w:rPr>
          <w:rFonts w:eastAsia="SimSun" w:cs="Arial"/>
          <w:snapToGrid w:val="0"/>
          <w:lang w:val="fr-FR" w:eastAsia="ja-JP"/>
        </w:rPr>
        <w:t xml:space="preserve"> </w:t>
      </w:r>
      <w:r w:rsidR="00361A63" w:rsidRPr="00C15C9C">
        <w:rPr>
          <w:rFonts w:cs="Arial"/>
          <w:lang w:val="fr-FR"/>
        </w:rPr>
        <w:t>a approuvé</w:t>
      </w:r>
      <w:r w:rsidRPr="00C15C9C">
        <w:rPr>
          <w:rFonts w:cs="Arial"/>
          <w:lang w:val="fr-FR"/>
        </w:rPr>
        <w:t xml:space="preserve"> </w:t>
      </w:r>
      <w:r w:rsidR="006820D8" w:rsidRPr="00C15C9C">
        <w:rPr>
          <w:rFonts w:cs="Arial"/>
          <w:lang w:val="fr-FR"/>
        </w:rPr>
        <w:t>la</w:t>
      </w:r>
      <w:r w:rsidRPr="00C15C9C">
        <w:rPr>
          <w:rFonts w:eastAsia="SimSun" w:cs="Arial"/>
          <w:snapToGrid w:val="0"/>
          <w:lang w:val="fr-FR" w:eastAsia="ja-JP"/>
        </w:rPr>
        <w:t xml:space="preserve"> </w:t>
      </w:r>
      <w:r w:rsidR="00DF72B2" w:rsidRPr="00C15C9C">
        <w:rPr>
          <w:rFonts w:eastAsia="SimSun" w:cs="Arial"/>
          <w:snapToGrid w:val="0"/>
          <w:lang w:val="fr-FR" w:eastAsia="ja-JP"/>
        </w:rPr>
        <w:t>révision du</w:t>
      </w:r>
      <w:r w:rsidRPr="00C15C9C">
        <w:rPr>
          <w:rFonts w:eastAsia="SimSun" w:cs="Arial"/>
          <w:snapToGrid w:val="0"/>
          <w:lang w:val="fr-FR" w:eastAsia="ja-JP"/>
        </w:rPr>
        <w:t xml:space="preserve"> document UPOV/INF/22/7 “</w:t>
      </w:r>
      <w:r w:rsidR="006820D8" w:rsidRPr="00C15C9C">
        <w:rPr>
          <w:rFonts w:eastAsia="SimSun" w:cs="Arial"/>
          <w:snapToGrid w:val="0"/>
          <w:lang w:val="fr-FR" w:eastAsia="ja-JP"/>
        </w:rPr>
        <w:t>Logiciels et équipements utilisés par les membres de l</w:t>
      </w:r>
      <w:r w:rsidR="00C15C9C">
        <w:rPr>
          <w:rFonts w:eastAsia="SimSun" w:cs="Arial"/>
          <w:snapToGrid w:val="0"/>
          <w:lang w:val="fr-FR" w:eastAsia="ja-JP"/>
        </w:rPr>
        <w:t>’</w:t>
      </w:r>
      <w:r w:rsidRPr="00C15C9C">
        <w:rPr>
          <w:rFonts w:eastAsia="SimSun" w:cs="Arial"/>
          <w:snapToGrid w:val="0"/>
          <w:lang w:val="fr-FR" w:eastAsia="ja-JP"/>
        </w:rPr>
        <w:t xml:space="preserve">Union”, </w:t>
      </w:r>
      <w:r w:rsidR="002B17C8" w:rsidRPr="00C15C9C">
        <w:rPr>
          <w:rFonts w:eastAsia="SimSun" w:cs="Arial"/>
          <w:snapToGrid w:val="0"/>
          <w:lang w:val="fr-FR" w:eastAsia="ja-JP"/>
        </w:rPr>
        <w:t xml:space="preserve">sur la </w:t>
      </w:r>
      <w:r w:rsidRPr="00C15C9C">
        <w:rPr>
          <w:rFonts w:eastAsia="SimSun" w:cs="Arial"/>
          <w:snapToGrid w:val="0"/>
          <w:lang w:val="fr-FR" w:eastAsia="ja-JP"/>
        </w:rPr>
        <w:t>bas</w:t>
      </w:r>
      <w:r w:rsidR="002B17C8" w:rsidRPr="00C15C9C">
        <w:rPr>
          <w:rFonts w:eastAsia="SimSun" w:cs="Arial"/>
          <w:snapToGrid w:val="0"/>
          <w:lang w:val="fr-FR" w:eastAsia="ja-JP"/>
        </w:rPr>
        <w:t>e</w:t>
      </w:r>
      <w:r w:rsidRPr="00C15C9C">
        <w:rPr>
          <w:rFonts w:eastAsia="SimSun" w:cs="Arial"/>
          <w:snapToGrid w:val="0"/>
          <w:lang w:val="fr-FR" w:eastAsia="ja-JP"/>
        </w:rPr>
        <w:t xml:space="preserve"> </w:t>
      </w:r>
      <w:r w:rsidR="002B17C8" w:rsidRPr="00C15C9C">
        <w:rPr>
          <w:rFonts w:eastAsia="SimSun" w:cs="Arial"/>
          <w:snapToGrid w:val="0"/>
          <w:lang w:val="fr-FR" w:eastAsia="ja-JP"/>
        </w:rPr>
        <w:t xml:space="preserve">du </w:t>
      </w:r>
      <w:r w:rsidR="00502D1E">
        <w:rPr>
          <w:rFonts w:eastAsia="SimSun" w:cs="Arial"/>
          <w:snapToGrid w:val="0"/>
          <w:lang w:val="fr-FR" w:eastAsia="ja-JP"/>
        </w:rPr>
        <w:t>document UPOV/INF/22/8 Draft </w:t>
      </w:r>
      <w:r w:rsidRPr="00C15C9C">
        <w:rPr>
          <w:rFonts w:eastAsia="SimSun" w:cs="Arial"/>
          <w:snapToGrid w:val="0"/>
          <w:lang w:val="fr-FR" w:eastAsia="ja-JP"/>
        </w:rPr>
        <w:t>2.</w:t>
      </w:r>
    </w:p>
    <w:p w14:paraId="40C212DB" w14:textId="3F0C2241" w:rsidR="00B16AFC" w:rsidRPr="00C15C9C" w:rsidRDefault="00B16AFC" w:rsidP="00462BF2">
      <w:pPr>
        <w:rPr>
          <w:rFonts w:eastAsia="SimSun" w:cs="Arial"/>
          <w:snapToGrid w:val="0"/>
          <w:lang w:val="fr-FR" w:eastAsia="ja-JP"/>
        </w:rPr>
      </w:pPr>
    </w:p>
    <w:p w14:paraId="69662A36" w14:textId="71DDC53F" w:rsidR="00C15C9C" w:rsidRDefault="00462BF2" w:rsidP="00462BF2">
      <w:pPr>
        <w:keepLines/>
        <w:rPr>
          <w:rFonts w:cs="Arial"/>
          <w:lang w:val="fr-FR"/>
        </w:rPr>
      </w:pPr>
      <w:r w:rsidRPr="00C15C9C">
        <w:rPr>
          <w:rFonts w:cs="Arial"/>
          <w:lang w:val="fr-FR"/>
        </w:rPr>
        <w:fldChar w:fldCharType="begin"/>
      </w:r>
      <w:r w:rsidRPr="00C15C9C">
        <w:rPr>
          <w:rFonts w:cs="Arial"/>
          <w:lang w:val="fr-FR"/>
        </w:rPr>
        <w:instrText xml:space="preserve"> AUTONUM  </w:instrText>
      </w:r>
      <w:r w:rsidRPr="00C15C9C">
        <w:rPr>
          <w:rFonts w:cs="Arial"/>
          <w:lang w:val="fr-FR"/>
        </w:rPr>
        <w:fldChar w:fldCharType="end"/>
      </w:r>
      <w:r w:rsidRPr="00C15C9C">
        <w:rPr>
          <w:rFonts w:cs="Arial"/>
          <w:lang w:val="fr-FR"/>
        </w:rPr>
        <w:tab/>
      </w:r>
      <w:r w:rsidR="00DF72B2" w:rsidRPr="00C15C9C">
        <w:rPr>
          <w:rFonts w:cs="Arial"/>
          <w:lang w:val="fr-FR"/>
        </w:rPr>
        <w:t>Le</w:t>
      </w:r>
      <w:r w:rsidR="00C15C9C">
        <w:rPr>
          <w:rFonts w:cs="Arial"/>
          <w:lang w:val="fr-FR"/>
        </w:rPr>
        <w:t> TC</w:t>
      </w:r>
      <w:r w:rsidR="00DF72B2" w:rsidRPr="00C15C9C">
        <w:rPr>
          <w:rFonts w:cs="Arial"/>
          <w:lang w:val="fr-FR"/>
        </w:rPr>
        <w:t xml:space="preserve"> </w:t>
      </w:r>
      <w:r w:rsidR="00090368" w:rsidRPr="00C15C9C">
        <w:rPr>
          <w:rFonts w:cs="Arial"/>
          <w:lang w:val="fr-FR"/>
        </w:rPr>
        <w:t xml:space="preserve">est convenu que le Conseil </w:t>
      </w:r>
      <w:r w:rsidR="00CB7599">
        <w:rPr>
          <w:rFonts w:cs="Arial"/>
          <w:lang w:val="fr-FR"/>
        </w:rPr>
        <w:t>es</w:t>
      </w:r>
      <w:r w:rsidR="00FB06D2" w:rsidRPr="00C15C9C">
        <w:rPr>
          <w:rFonts w:cs="Arial"/>
          <w:lang w:val="fr-FR"/>
        </w:rPr>
        <w:t>t</w:t>
      </w:r>
      <w:r w:rsidR="00090368" w:rsidRPr="00C15C9C">
        <w:rPr>
          <w:rFonts w:cs="Arial"/>
          <w:lang w:val="fr-FR"/>
        </w:rPr>
        <w:t xml:space="preserve"> invité à </w:t>
      </w:r>
      <w:r w:rsidRPr="00C15C9C">
        <w:rPr>
          <w:rFonts w:cs="Arial"/>
          <w:lang w:val="fr-FR"/>
        </w:rPr>
        <w:t>adopt</w:t>
      </w:r>
      <w:r w:rsidR="002B17C8" w:rsidRPr="00C15C9C">
        <w:rPr>
          <w:rFonts w:cs="Arial"/>
          <w:lang w:val="fr-FR"/>
        </w:rPr>
        <w:t>er</w:t>
      </w:r>
      <w:r w:rsidRPr="00C15C9C">
        <w:rPr>
          <w:rFonts w:cs="Arial"/>
          <w:lang w:val="fr-FR"/>
        </w:rPr>
        <w:t xml:space="preserve"> </w:t>
      </w:r>
      <w:r w:rsidR="00C15C9C" w:rsidRPr="00C15C9C">
        <w:rPr>
          <w:rFonts w:cs="Arial"/>
          <w:lang w:val="fr-FR"/>
        </w:rPr>
        <w:t>en</w:t>
      </w:r>
      <w:r w:rsidR="00C15C9C">
        <w:rPr>
          <w:rFonts w:cs="Arial"/>
          <w:lang w:val="fr-FR"/>
        </w:rPr>
        <w:t> </w:t>
      </w:r>
      <w:r w:rsidR="00C15C9C" w:rsidRPr="00C15C9C">
        <w:rPr>
          <w:rFonts w:cs="Arial"/>
          <w:lang w:val="fr-FR"/>
        </w:rPr>
        <w:t>2021</w:t>
      </w:r>
      <w:r w:rsidRPr="00C15C9C">
        <w:rPr>
          <w:rFonts w:cs="Arial"/>
          <w:lang w:val="fr-FR"/>
        </w:rPr>
        <w:t xml:space="preserve"> </w:t>
      </w:r>
      <w:r w:rsidR="002B17C8" w:rsidRPr="00C15C9C">
        <w:rPr>
          <w:rFonts w:cs="Arial"/>
          <w:lang w:val="fr-FR"/>
        </w:rPr>
        <w:t>la ré</w:t>
      </w:r>
      <w:r w:rsidRPr="00C15C9C">
        <w:rPr>
          <w:rFonts w:cs="Arial"/>
          <w:lang w:val="fr-FR"/>
        </w:rPr>
        <w:t xml:space="preserve">vision </w:t>
      </w:r>
      <w:r w:rsidR="002B17C8" w:rsidRPr="00C15C9C">
        <w:rPr>
          <w:rFonts w:cs="Arial"/>
          <w:lang w:val="fr-FR"/>
        </w:rPr>
        <w:t>du</w:t>
      </w:r>
      <w:r w:rsidRPr="00C15C9C">
        <w:rPr>
          <w:rFonts w:cs="Arial"/>
          <w:lang w:val="fr-FR"/>
        </w:rPr>
        <w:t xml:space="preserve"> </w:t>
      </w:r>
      <w:r w:rsidRPr="00C15C9C">
        <w:rPr>
          <w:rFonts w:eastAsia="SimSun" w:cs="Arial"/>
          <w:snapToGrid w:val="0"/>
          <w:lang w:val="fr-FR" w:eastAsia="ja-JP"/>
        </w:rPr>
        <w:t>document UPOV/INF/22/8 “</w:t>
      </w:r>
      <w:r w:rsidR="00EA6370" w:rsidRPr="00C15C9C">
        <w:rPr>
          <w:rFonts w:eastAsia="SimSun" w:cs="Arial"/>
          <w:snapToGrid w:val="0"/>
          <w:lang w:val="fr-FR" w:eastAsia="ja-JP"/>
        </w:rPr>
        <w:t>Logiciels et équipements utilisés par les membres de l</w:t>
      </w:r>
      <w:r w:rsidR="00C15C9C">
        <w:rPr>
          <w:rFonts w:eastAsia="SimSun" w:cs="Arial"/>
          <w:snapToGrid w:val="0"/>
          <w:lang w:val="fr-FR" w:eastAsia="ja-JP"/>
        </w:rPr>
        <w:t>’</w:t>
      </w:r>
      <w:r w:rsidR="00EA6370" w:rsidRPr="00C15C9C">
        <w:rPr>
          <w:rFonts w:eastAsia="SimSun" w:cs="Arial"/>
          <w:snapToGrid w:val="0"/>
          <w:lang w:val="fr-FR" w:eastAsia="ja-JP"/>
        </w:rPr>
        <w:t>Union</w:t>
      </w:r>
      <w:r w:rsidR="00C15C9C">
        <w:rPr>
          <w:rFonts w:eastAsia="SimSun" w:cs="Arial"/>
          <w:snapToGrid w:val="0"/>
          <w:lang w:val="fr-FR" w:eastAsia="ja-JP"/>
        </w:rPr>
        <w:t>”</w:t>
      </w:r>
      <w:r w:rsidRPr="00C15C9C">
        <w:rPr>
          <w:rFonts w:eastAsia="SimSun" w:cs="Arial"/>
          <w:snapToGrid w:val="0"/>
          <w:lang w:val="fr-FR" w:eastAsia="ja-JP"/>
        </w:rPr>
        <w:t xml:space="preserve">, </w:t>
      </w:r>
      <w:r w:rsidR="0079272C" w:rsidRPr="00C15C9C">
        <w:rPr>
          <w:rFonts w:eastAsia="SimSun" w:cs="Arial"/>
          <w:snapToGrid w:val="0"/>
          <w:lang w:val="fr-FR" w:eastAsia="ja-JP"/>
        </w:rPr>
        <w:t>telle qu</w:t>
      </w:r>
      <w:r w:rsidR="00C15C9C">
        <w:rPr>
          <w:rFonts w:eastAsia="SimSun" w:cs="Arial"/>
          <w:snapToGrid w:val="0"/>
          <w:lang w:val="fr-FR" w:eastAsia="ja-JP"/>
        </w:rPr>
        <w:t>’</w:t>
      </w:r>
      <w:r w:rsidR="0079272C" w:rsidRPr="00C15C9C">
        <w:rPr>
          <w:rFonts w:eastAsia="SimSun" w:cs="Arial"/>
          <w:snapToGrid w:val="0"/>
          <w:lang w:val="fr-FR" w:eastAsia="ja-JP"/>
        </w:rPr>
        <w:t>elle figure dans le d</w:t>
      </w:r>
      <w:r w:rsidRPr="00C15C9C">
        <w:rPr>
          <w:rFonts w:eastAsia="SimSun" w:cs="Arial"/>
          <w:snapToGrid w:val="0"/>
          <w:lang w:val="fr-FR" w:eastAsia="ja-JP"/>
        </w:rPr>
        <w:t xml:space="preserve">ocument </w:t>
      </w:r>
      <w:r w:rsidRPr="00C15C9C">
        <w:rPr>
          <w:rFonts w:cs="Arial"/>
          <w:lang w:val="fr-FR"/>
        </w:rPr>
        <w:t>UPOV/INF/22/8 </w:t>
      </w:r>
      <w:r w:rsidRPr="00C15C9C">
        <w:rPr>
          <w:rFonts w:eastAsia="SimSun" w:cs="Arial"/>
          <w:snapToGrid w:val="0"/>
          <w:lang w:val="fr-FR" w:eastAsia="ja-JP"/>
        </w:rPr>
        <w:t>Draft 2</w:t>
      </w:r>
      <w:r w:rsidRPr="00C15C9C">
        <w:rPr>
          <w:rFonts w:cs="Arial"/>
          <w:lang w:val="fr-FR"/>
        </w:rPr>
        <w:t>.</w:t>
      </w:r>
    </w:p>
    <w:p w14:paraId="50EA4E47" w14:textId="1F35AE23" w:rsidR="00B16AFC" w:rsidRPr="00C15C9C" w:rsidRDefault="00B16AFC" w:rsidP="00462BF2">
      <w:pPr>
        <w:rPr>
          <w:lang w:val="fr-FR"/>
        </w:rPr>
      </w:pPr>
    </w:p>
    <w:p w14:paraId="47C9CCBD" w14:textId="2913DD68" w:rsidR="00B16AFC" w:rsidRPr="00C15C9C" w:rsidRDefault="00B16AFC" w:rsidP="00502D1E">
      <w:pPr>
        <w:pStyle w:val="Heading3"/>
        <w:rPr>
          <w:lang w:val="fr-FR"/>
        </w:rPr>
      </w:pPr>
      <w:bookmarkStart w:id="8" w:name="_Toc85039682"/>
      <w:r w:rsidRPr="00C15C9C">
        <w:rPr>
          <w:lang w:val="fr-FR"/>
        </w:rPr>
        <w:t>UPOV/INF/23</w:t>
      </w:r>
      <w:r w:rsidR="00C15C9C">
        <w:rPr>
          <w:lang w:val="fr-FR"/>
        </w:rPr>
        <w:t> :</w:t>
      </w:r>
      <w:r w:rsidR="0079272C" w:rsidRPr="00C15C9C">
        <w:rPr>
          <w:lang w:val="fr-FR"/>
        </w:rPr>
        <w:t xml:space="preserve"> </w:t>
      </w:r>
      <w:r w:rsidRPr="00C15C9C">
        <w:rPr>
          <w:lang w:val="fr-FR"/>
        </w:rPr>
        <w:t xml:space="preserve">Système de codes UPOV (document </w:t>
      </w:r>
      <w:r w:rsidR="00502D1E">
        <w:rPr>
          <w:lang w:val="fr-FR"/>
        </w:rPr>
        <w:t>UPOV/INF/23/1 Draft </w:t>
      </w:r>
      <w:r w:rsidRPr="00C15C9C">
        <w:rPr>
          <w:lang w:val="fr-FR"/>
        </w:rPr>
        <w:t>3)</w:t>
      </w:r>
      <w:bookmarkEnd w:id="8"/>
    </w:p>
    <w:p w14:paraId="23C04B6C" w14:textId="77777777" w:rsidR="00B16AFC" w:rsidRPr="00C15C9C" w:rsidRDefault="00B16AFC" w:rsidP="00462BF2">
      <w:pPr>
        <w:keepNext/>
        <w:keepLines/>
        <w:rPr>
          <w:rFonts w:cs="Arial"/>
          <w:lang w:val="fr-FR"/>
        </w:rPr>
      </w:pPr>
    </w:p>
    <w:p w14:paraId="15B27366" w14:textId="31982CEE" w:rsidR="00C15C9C" w:rsidRDefault="00462BF2" w:rsidP="00462BF2">
      <w:pPr>
        <w:keepNext/>
        <w:keepLines/>
        <w:rPr>
          <w:rFonts w:eastAsia="SimSun" w:cs="Arial"/>
          <w:snapToGrid w:val="0"/>
          <w:spacing w:val="-2"/>
          <w:lang w:val="fr-FR" w:eastAsia="ja-JP"/>
        </w:rPr>
      </w:pPr>
      <w:r w:rsidRPr="00C15C9C">
        <w:rPr>
          <w:rFonts w:eastAsia="SimSun" w:cs="Arial"/>
          <w:snapToGrid w:val="0"/>
          <w:spacing w:val="-2"/>
          <w:lang w:val="fr-FR" w:eastAsia="ja-JP"/>
        </w:rPr>
        <w:fldChar w:fldCharType="begin"/>
      </w:r>
      <w:r w:rsidRPr="00C15C9C">
        <w:rPr>
          <w:rFonts w:eastAsia="SimSun" w:cs="Arial"/>
          <w:snapToGrid w:val="0"/>
          <w:spacing w:val="-2"/>
          <w:lang w:val="fr-FR" w:eastAsia="ja-JP"/>
        </w:rPr>
        <w:instrText xml:space="preserve"> AUTONUM  </w:instrText>
      </w:r>
      <w:r w:rsidRPr="00C15C9C">
        <w:rPr>
          <w:rFonts w:eastAsia="SimSun" w:cs="Arial"/>
          <w:snapToGrid w:val="0"/>
          <w:spacing w:val="-2"/>
          <w:lang w:val="fr-FR" w:eastAsia="ja-JP"/>
        </w:rPr>
        <w:fldChar w:fldCharType="end"/>
      </w:r>
      <w:r w:rsidRPr="00C15C9C">
        <w:rPr>
          <w:rFonts w:eastAsia="SimSun" w:cs="Arial"/>
          <w:snapToGrid w:val="0"/>
          <w:spacing w:val="-2"/>
          <w:lang w:val="fr-FR" w:eastAsia="ja-JP"/>
        </w:rPr>
        <w:tab/>
      </w:r>
      <w:r w:rsidR="00361A63" w:rsidRPr="00C15C9C">
        <w:rPr>
          <w:rFonts w:eastAsia="SimSun" w:cs="Arial"/>
          <w:snapToGrid w:val="0"/>
          <w:lang w:val="fr-FR" w:eastAsia="ja-JP"/>
        </w:rPr>
        <w:t>Le</w:t>
      </w:r>
      <w:r w:rsidR="00C15C9C">
        <w:rPr>
          <w:rFonts w:eastAsia="SimSun" w:cs="Arial"/>
          <w:snapToGrid w:val="0"/>
          <w:lang w:val="fr-FR" w:eastAsia="ja-JP"/>
        </w:rPr>
        <w:t> TC</w:t>
      </w:r>
      <w:r w:rsidR="00361A63" w:rsidRPr="00C15C9C">
        <w:rPr>
          <w:rFonts w:eastAsia="SimSun" w:cs="Arial"/>
          <w:snapToGrid w:val="0"/>
          <w:lang w:val="fr-FR" w:eastAsia="ja-JP"/>
        </w:rPr>
        <w:t xml:space="preserve"> </w:t>
      </w:r>
      <w:r w:rsidR="00361A63" w:rsidRPr="00C15C9C">
        <w:rPr>
          <w:rFonts w:cs="Arial"/>
          <w:lang w:val="fr-FR"/>
        </w:rPr>
        <w:t>a approuvé</w:t>
      </w:r>
      <w:r w:rsidRPr="00C15C9C">
        <w:rPr>
          <w:rFonts w:cs="Arial"/>
          <w:spacing w:val="-2"/>
          <w:lang w:val="fr-FR"/>
        </w:rPr>
        <w:t xml:space="preserve"> </w:t>
      </w:r>
      <w:r w:rsidR="00DE299C" w:rsidRPr="00C15C9C">
        <w:rPr>
          <w:rFonts w:cs="Arial"/>
          <w:spacing w:val="-2"/>
          <w:lang w:val="fr-FR"/>
        </w:rPr>
        <w:t>la</w:t>
      </w:r>
      <w:r w:rsidRPr="00C15C9C">
        <w:rPr>
          <w:rFonts w:eastAsia="SimSun" w:cs="Arial"/>
          <w:snapToGrid w:val="0"/>
          <w:spacing w:val="-2"/>
          <w:lang w:val="fr-FR" w:eastAsia="ja-JP"/>
        </w:rPr>
        <w:t xml:space="preserve"> </w:t>
      </w:r>
      <w:r w:rsidR="00DF72B2" w:rsidRPr="00C15C9C">
        <w:rPr>
          <w:rFonts w:eastAsia="SimSun" w:cs="Arial"/>
          <w:snapToGrid w:val="0"/>
          <w:spacing w:val="-2"/>
          <w:lang w:val="fr-FR" w:eastAsia="ja-JP"/>
        </w:rPr>
        <w:t>révision du</w:t>
      </w:r>
      <w:r w:rsidRPr="00C15C9C">
        <w:rPr>
          <w:rFonts w:eastAsia="SimSun" w:cs="Arial"/>
          <w:snapToGrid w:val="0"/>
          <w:spacing w:val="-2"/>
          <w:lang w:val="fr-FR" w:eastAsia="ja-JP"/>
        </w:rPr>
        <w:t xml:space="preserve"> document UPOV/INF/23 “</w:t>
      </w:r>
      <w:r w:rsidR="00C038F1" w:rsidRPr="00C15C9C">
        <w:rPr>
          <w:rFonts w:eastAsia="SimSun" w:cs="Arial"/>
          <w:snapToGrid w:val="0"/>
          <w:spacing w:val="-2"/>
          <w:lang w:val="fr-FR" w:eastAsia="ja-JP"/>
        </w:rPr>
        <w:t xml:space="preserve">Système de codes </w:t>
      </w:r>
      <w:r w:rsidR="00DE299C" w:rsidRPr="00C15C9C">
        <w:rPr>
          <w:rFonts w:eastAsia="SimSun" w:cs="Arial"/>
          <w:snapToGrid w:val="0"/>
          <w:spacing w:val="-2"/>
          <w:lang w:val="fr-FR" w:eastAsia="ja-JP"/>
        </w:rPr>
        <w:t>UPOV</w:t>
      </w:r>
      <w:r w:rsidRPr="00C15C9C">
        <w:rPr>
          <w:rFonts w:eastAsia="SimSun" w:cs="Arial"/>
          <w:snapToGrid w:val="0"/>
          <w:spacing w:val="-2"/>
          <w:lang w:val="fr-FR" w:eastAsia="ja-JP"/>
        </w:rPr>
        <w:t xml:space="preserve">”, </w:t>
      </w:r>
      <w:r w:rsidR="00DE299C" w:rsidRPr="00C15C9C">
        <w:rPr>
          <w:rFonts w:eastAsia="SimSun" w:cs="Arial"/>
          <w:snapToGrid w:val="0"/>
          <w:spacing w:val="-2"/>
          <w:lang w:val="fr-FR" w:eastAsia="ja-JP"/>
        </w:rPr>
        <w:t xml:space="preserve">sur la </w:t>
      </w:r>
      <w:r w:rsidRPr="00C15C9C">
        <w:rPr>
          <w:rFonts w:eastAsia="SimSun" w:cs="Arial"/>
          <w:snapToGrid w:val="0"/>
          <w:spacing w:val="-2"/>
          <w:lang w:val="fr-FR" w:eastAsia="ja-JP"/>
        </w:rPr>
        <w:t>bas</w:t>
      </w:r>
      <w:r w:rsidR="00DE299C" w:rsidRPr="00C15C9C">
        <w:rPr>
          <w:rFonts w:eastAsia="SimSun" w:cs="Arial"/>
          <w:snapToGrid w:val="0"/>
          <w:spacing w:val="-2"/>
          <w:lang w:val="fr-FR" w:eastAsia="ja-JP"/>
        </w:rPr>
        <w:t>e</w:t>
      </w:r>
      <w:r w:rsidRPr="00C15C9C">
        <w:rPr>
          <w:rFonts w:eastAsia="SimSun" w:cs="Arial"/>
          <w:snapToGrid w:val="0"/>
          <w:spacing w:val="-2"/>
          <w:lang w:val="fr-FR" w:eastAsia="ja-JP"/>
        </w:rPr>
        <w:t xml:space="preserve"> </w:t>
      </w:r>
      <w:r w:rsidR="00DE299C" w:rsidRPr="00C15C9C">
        <w:rPr>
          <w:rFonts w:eastAsia="SimSun" w:cs="Arial"/>
          <w:snapToGrid w:val="0"/>
          <w:spacing w:val="-2"/>
          <w:lang w:val="fr-FR" w:eastAsia="ja-JP"/>
        </w:rPr>
        <w:t>du</w:t>
      </w:r>
      <w:r w:rsidRPr="00C15C9C">
        <w:rPr>
          <w:rFonts w:eastAsia="SimSun" w:cs="Arial"/>
          <w:snapToGrid w:val="0"/>
          <w:spacing w:val="-2"/>
          <w:lang w:val="fr-FR" w:eastAsia="ja-JP"/>
        </w:rPr>
        <w:t xml:space="preserve"> </w:t>
      </w:r>
      <w:r w:rsidR="00C15C9C" w:rsidRPr="00C15C9C">
        <w:rPr>
          <w:rFonts w:eastAsia="SimSun" w:cs="Arial"/>
          <w:snapToGrid w:val="0"/>
          <w:spacing w:val="-2"/>
          <w:lang w:val="fr-FR" w:eastAsia="ja-JP"/>
        </w:rPr>
        <w:t>document</w:t>
      </w:r>
      <w:r w:rsidR="00C15C9C">
        <w:rPr>
          <w:rFonts w:eastAsia="SimSun" w:cs="Arial"/>
          <w:snapToGrid w:val="0"/>
          <w:spacing w:val="-2"/>
          <w:lang w:val="fr-FR" w:eastAsia="ja-JP"/>
        </w:rPr>
        <w:t xml:space="preserve"> </w:t>
      </w:r>
      <w:r w:rsidR="00C15C9C" w:rsidRPr="00C15C9C">
        <w:rPr>
          <w:rFonts w:eastAsia="SimSun" w:cs="Arial"/>
          <w:snapToGrid w:val="0"/>
          <w:spacing w:val="-2"/>
          <w:lang w:val="fr-FR" w:eastAsia="ja-JP"/>
        </w:rPr>
        <w:t>UP</w:t>
      </w:r>
      <w:r w:rsidR="00502D1E">
        <w:rPr>
          <w:rFonts w:eastAsia="SimSun" w:cs="Arial"/>
          <w:snapToGrid w:val="0"/>
          <w:spacing w:val="-2"/>
          <w:lang w:val="fr-FR" w:eastAsia="ja-JP"/>
        </w:rPr>
        <w:t>OV/INF/23/1 Draft </w:t>
      </w:r>
      <w:r w:rsidRPr="00C15C9C">
        <w:rPr>
          <w:rFonts w:eastAsia="SimSun" w:cs="Arial"/>
          <w:snapToGrid w:val="0"/>
          <w:spacing w:val="-2"/>
          <w:lang w:val="fr-FR" w:eastAsia="ja-JP"/>
        </w:rPr>
        <w:t>3.</w:t>
      </w:r>
    </w:p>
    <w:p w14:paraId="418E1B1C" w14:textId="0F6E4DFC" w:rsidR="00B16AFC" w:rsidRPr="00C15C9C" w:rsidRDefault="00B16AFC" w:rsidP="00462BF2">
      <w:pPr>
        <w:rPr>
          <w:rFonts w:eastAsia="SimSun"/>
          <w:lang w:val="fr-FR"/>
        </w:rPr>
      </w:pPr>
    </w:p>
    <w:p w14:paraId="307D8CAA" w14:textId="3E5498FE" w:rsidR="00C15C9C" w:rsidRDefault="00462BF2" w:rsidP="00462BF2">
      <w:pPr>
        <w:rPr>
          <w:rFonts w:cs="Arial"/>
          <w:lang w:val="fr-FR"/>
        </w:rPr>
      </w:pPr>
      <w:r w:rsidRPr="00C15C9C">
        <w:rPr>
          <w:rFonts w:cs="Arial"/>
          <w:lang w:val="fr-FR"/>
        </w:rPr>
        <w:fldChar w:fldCharType="begin"/>
      </w:r>
      <w:r w:rsidRPr="00C15C9C">
        <w:rPr>
          <w:rFonts w:cs="Arial"/>
          <w:lang w:val="fr-FR"/>
        </w:rPr>
        <w:instrText xml:space="preserve"> AUTONUM  </w:instrText>
      </w:r>
      <w:r w:rsidRPr="00C15C9C">
        <w:rPr>
          <w:rFonts w:cs="Arial"/>
          <w:lang w:val="fr-FR"/>
        </w:rPr>
        <w:fldChar w:fldCharType="end"/>
      </w:r>
      <w:r w:rsidRPr="00C15C9C">
        <w:rPr>
          <w:rFonts w:cs="Arial"/>
          <w:lang w:val="fr-FR"/>
        </w:rPr>
        <w:tab/>
      </w:r>
      <w:r w:rsidR="00DF72B2" w:rsidRPr="00C15C9C">
        <w:rPr>
          <w:rFonts w:cs="Arial"/>
          <w:lang w:val="fr-FR"/>
        </w:rPr>
        <w:t>Le</w:t>
      </w:r>
      <w:r w:rsidR="00C15C9C">
        <w:rPr>
          <w:rFonts w:cs="Arial"/>
          <w:lang w:val="fr-FR"/>
        </w:rPr>
        <w:t> TC</w:t>
      </w:r>
      <w:r w:rsidR="00DF72B2" w:rsidRPr="00C15C9C">
        <w:rPr>
          <w:rFonts w:cs="Arial"/>
          <w:lang w:val="fr-FR"/>
        </w:rPr>
        <w:t xml:space="preserve"> </w:t>
      </w:r>
      <w:r w:rsidR="00090368" w:rsidRPr="00C15C9C">
        <w:rPr>
          <w:rFonts w:cs="Arial"/>
          <w:lang w:val="fr-FR"/>
        </w:rPr>
        <w:t xml:space="preserve">est convenu que le Conseil </w:t>
      </w:r>
      <w:r w:rsidR="00CB7599">
        <w:rPr>
          <w:rFonts w:cs="Arial"/>
          <w:lang w:val="fr-FR"/>
        </w:rPr>
        <w:t>es</w:t>
      </w:r>
      <w:r w:rsidR="00090368" w:rsidRPr="00C15C9C">
        <w:rPr>
          <w:rFonts w:cs="Arial"/>
          <w:lang w:val="fr-FR"/>
        </w:rPr>
        <w:t xml:space="preserve">t invité à </w:t>
      </w:r>
      <w:r w:rsidRPr="00C15C9C">
        <w:rPr>
          <w:rFonts w:cs="Arial"/>
          <w:lang w:val="fr-FR"/>
        </w:rPr>
        <w:t>adopt</w:t>
      </w:r>
      <w:r w:rsidR="00DE299C" w:rsidRPr="00C15C9C">
        <w:rPr>
          <w:rFonts w:cs="Arial"/>
          <w:lang w:val="fr-FR"/>
        </w:rPr>
        <w:t>er</w:t>
      </w:r>
      <w:r w:rsidRPr="00C15C9C">
        <w:rPr>
          <w:rFonts w:cs="Arial"/>
          <w:lang w:val="fr-FR"/>
        </w:rPr>
        <w:t xml:space="preserve"> </w:t>
      </w:r>
      <w:r w:rsidR="00C15C9C" w:rsidRPr="00C15C9C">
        <w:rPr>
          <w:rFonts w:cs="Arial"/>
          <w:lang w:val="fr-FR"/>
        </w:rPr>
        <w:t>en</w:t>
      </w:r>
      <w:r w:rsidR="00C15C9C">
        <w:rPr>
          <w:rFonts w:cs="Arial"/>
          <w:lang w:val="fr-FR"/>
        </w:rPr>
        <w:t> </w:t>
      </w:r>
      <w:r w:rsidR="00C15C9C" w:rsidRPr="00C15C9C">
        <w:rPr>
          <w:rFonts w:cs="Arial"/>
          <w:lang w:val="fr-FR"/>
        </w:rPr>
        <w:t>2021</w:t>
      </w:r>
      <w:r w:rsidRPr="00C15C9C">
        <w:rPr>
          <w:rFonts w:cs="Arial"/>
          <w:lang w:val="fr-FR"/>
        </w:rPr>
        <w:t xml:space="preserve"> </w:t>
      </w:r>
      <w:r w:rsidR="00DE299C" w:rsidRPr="00C15C9C">
        <w:rPr>
          <w:rFonts w:cs="Arial"/>
          <w:lang w:val="fr-FR"/>
        </w:rPr>
        <w:t>la</w:t>
      </w:r>
      <w:r w:rsidRPr="00C15C9C">
        <w:rPr>
          <w:rFonts w:cs="Arial"/>
          <w:lang w:val="fr-FR"/>
        </w:rPr>
        <w:t xml:space="preserve"> r</w:t>
      </w:r>
      <w:r w:rsidR="00DE299C" w:rsidRPr="00C15C9C">
        <w:rPr>
          <w:rFonts w:cs="Arial"/>
          <w:lang w:val="fr-FR"/>
        </w:rPr>
        <w:t>é</w:t>
      </w:r>
      <w:r w:rsidRPr="00C15C9C">
        <w:rPr>
          <w:rFonts w:cs="Arial"/>
          <w:lang w:val="fr-FR"/>
        </w:rPr>
        <w:t xml:space="preserve">vision </w:t>
      </w:r>
      <w:r w:rsidR="00DE299C" w:rsidRPr="00C15C9C">
        <w:rPr>
          <w:rFonts w:cs="Arial"/>
          <w:lang w:val="fr-FR"/>
        </w:rPr>
        <w:t>du</w:t>
      </w:r>
      <w:r w:rsidRPr="00C15C9C">
        <w:rPr>
          <w:rFonts w:cs="Arial"/>
          <w:lang w:val="fr-FR"/>
        </w:rPr>
        <w:t xml:space="preserve"> </w:t>
      </w:r>
      <w:r w:rsidRPr="00C15C9C">
        <w:rPr>
          <w:rFonts w:eastAsia="SimSun" w:cs="Arial"/>
          <w:snapToGrid w:val="0"/>
          <w:lang w:val="fr-FR" w:eastAsia="ja-JP"/>
        </w:rPr>
        <w:t>document UPOV/INF/23 “</w:t>
      </w:r>
      <w:r w:rsidR="00C038F1" w:rsidRPr="00C15C9C">
        <w:rPr>
          <w:rFonts w:eastAsia="SimSun" w:cs="Arial"/>
          <w:snapToGrid w:val="0"/>
          <w:lang w:val="fr-FR" w:eastAsia="ja-JP"/>
        </w:rPr>
        <w:t xml:space="preserve">Système de codes </w:t>
      </w:r>
      <w:r w:rsidR="00CE3E08" w:rsidRPr="00C15C9C">
        <w:rPr>
          <w:rFonts w:eastAsia="SimSun" w:cs="Arial"/>
          <w:snapToGrid w:val="0"/>
          <w:lang w:val="fr-FR" w:eastAsia="ja-JP"/>
        </w:rPr>
        <w:t>UPOV</w:t>
      </w:r>
      <w:r w:rsidRPr="00C15C9C">
        <w:rPr>
          <w:rFonts w:eastAsia="SimSun" w:cs="Arial"/>
          <w:snapToGrid w:val="0"/>
          <w:lang w:val="fr-FR" w:eastAsia="ja-JP"/>
        </w:rPr>
        <w:t xml:space="preserve">”, </w:t>
      </w:r>
      <w:r w:rsidR="00CE3E08" w:rsidRPr="00C15C9C">
        <w:rPr>
          <w:rFonts w:eastAsia="SimSun" w:cs="Arial"/>
          <w:snapToGrid w:val="0"/>
          <w:lang w:val="fr-FR" w:eastAsia="ja-JP"/>
        </w:rPr>
        <w:t>telle qu</w:t>
      </w:r>
      <w:r w:rsidR="00C15C9C">
        <w:rPr>
          <w:rFonts w:eastAsia="SimSun" w:cs="Arial"/>
          <w:snapToGrid w:val="0"/>
          <w:lang w:val="fr-FR" w:eastAsia="ja-JP"/>
        </w:rPr>
        <w:t>’</w:t>
      </w:r>
      <w:r w:rsidR="00CE3E08" w:rsidRPr="00C15C9C">
        <w:rPr>
          <w:rFonts w:eastAsia="SimSun" w:cs="Arial"/>
          <w:snapToGrid w:val="0"/>
          <w:lang w:val="fr-FR" w:eastAsia="ja-JP"/>
        </w:rPr>
        <w:t xml:space="preserve">elle figure dans le </w:t>
      </w:r>
      <w:r w:rsidRPr="00C15C9C">
        <w:rPr>
          <w:rFonts w:eastAsia="SimSun" w:cs="Arial"/>
          <w:snapToGrid w:val="0"/>
          <w:lang w:val="fr-FR" w:eastAsia="ja-JP"/>
        </w:rPr>
        <w:t xml:space="preserve">document </w:t>
      </w:r>
      <w:r w:rsidRPr="00C15C9C">
        <w:rPr>
          <w:rFonts w:cs="Arial"/>
          <w:lang w:val="fr-FR"/>
        </w:rPr>
        <w:t>UPOV/INF/23/1 </w:t>
      </w:r>
      <w:r w:rsidRPr="00C15C9C">
        <w:rPr>
          <w:rFonts w:eastAsia="SimSun" w:cs="Arial"/>
          <w:snapToGrid w:val="0"/>
          <w:lang w:val="fr-FR" w:eastAsia="ja-JP"/>
        </w:rPr>
        <w:t>Draft 3</w:t>
      </w:r>
      <w:r w:rsidRPr="00C15C9C">
        <w:rPr>
          <w:rFonts w:cs="Arial"/>
          <w:lang w:val="fr-FR"/>
        </w:rPr>
        <w:t>.</w:t>
      </w:r>
    </w:p>
    <w:p w14:paraId="7FFBCE96" w14:textId="7A01C207" w:rsidR="00B16AFC" w:rsidRPr="00C15C9C" w:rsidRDefault="00B16AFC" w:rsidP="00462BF2">
      <w:pPr>
        <w:rPr>
          <w:rFonts w:cs="Arial"/>
          <w:lang w:val="fr-FR"/>
        </w:rPr>
      </w:pPr>
    </w:p>
    <w:p w14:paraId="7A3144DA" w14:textId="77777777" w:rsidR="00B16AFC" w:rsidRPr="00C15C9C" w:rsidRDefault="00B16AFC" w:rsidP="00BF05DC">
      <w:pPr>
        <w:rPr>
          <w:lang w:val="fr-FR"/>
        </w:rPr>
      </w:pPr>
    </w:p>
    <w:p w14:paraId="4F2B62D8" w14:textId="054197C1" w:rsidR="00B16AFC" w:rsidRPr="00C15C9C" w:rsidRDefault="00CE3E08" w:rsidP="00BF05DC">
      <w:pPr>
        <w:pStyle w:val="Heading4"/>
      </w:pPr>
      <w:bookmarkStart w:id="9" w:name="_Toc84271339"/>
      <w:bookmarkStart w:id="10" w:name="_Toc85039683"/>
      <w:r w:rsidRPr="00C15C9C">
        <w:t>Observations</w:t>
      </w:r>
      <w:r w:rsidR="00ED40E9" w:rsidRPr="00C15C9C">
        <w:t xml:space="preserve"> </w:t>
      </w:r>
      <w:r w:rsidR="008C5706" w:rsidRPr="00C15C9C">
        <w:t>de l</w:t>
      </w:r>
      <w:r w:rsidR="00C15C9C">
        <w:t>’</w:t>
      </w:r>
      <w:r w:rsidR="008C5706" w:rsidRPr="00C15C9C">
        <w:t>Union européenne</w:t>
      </w:r>
      <w:bookmarkEnd w:id="9"/>
      <w:bookmarkEnd w:id="10"/>
    </w:p>
    <w:p w14:paraId="4E7BD7DA" w14:textId="77777777" w:rsidR="00B16AFC" w:rsidRPr="00C15C9C" w:rsidRDefault="00B16AFC" w:rsidP="00BF05DC">
      <w:pPr>
        <w:keepNext/>
        <w:rPr>
          <w:spacing w:val="-2"/>
          <w:lang w:val="fr-FR"/>
        </w:rPr>
      </w:pPr>
    </w:p>
    <w:p w14:paraId="0014A8CE" w14:textId="4CB0B71E" w:rsidR="00B16AFC" w:rsidRPr="00C15C9C" w:rsidRDefault="00BF05DC" w:rsidP="00BF05DC">
      <w:pPr>
        <w:pStyle w:val="TableParagraph"/>
        <w:keepNext/>
        <w:keepLines/>
        <w:jc w:val="both"/>
        <w:rPr>
          <w:rFonts w:ascii="Arial" w:hAnsi="Arial"/>
          <w:spacing w:val="-2"/>
          <w:sz w:val="20"/>
          <w:szCs w:val="20"/>
          <w:lang w:val="fr-FR"/>
        </w:rPr>
      </w:pPr>
      <w:r w:rsidRPr="00C15C9C">
        <w:rPr>
          <w:rFonts w:ascii="Arial" w:hAnsi="Arial"/>
          <w:sz w:val="20"/>
          <w:szCs w:val="20"/>
          <w:lang w:val="fr-FR"/>
        </w:rPr>
        <w:fldChar w:fldCharType="begin"/>
      </w:r>
      <w:r w:rsidRPr="00C15C9C">
        <w:rPr>
          <w:rFonts w:ascii="Arial" w:hAnsi="Arial"/>
          <w:sz w:val="20"/>
          <w:szCs w:val="20"/>
          <w:lang w:val="fr-FR"/>
        </w:rPr>
        <w:instrText xml:space="preserve"> AUTONUM  </w:instrText>
      </w:r>
      <w:r w:rsidRPr="00C15C9C">
        <w:rPr>
          <w:rFonts w:ascii="Arial" w:hAnsi="Arial"/>
          <w:sz w:val="20"/>
          <w:szCs w:val="20"/>
          <w:lang w:val="fr-FR"/>
        </w:rPr>
        <w:fldChar w:fldCharType="end"/>
      </w:r>
      <w:r w:rsidRPr="00C15C9C">
        <w:rPr>
          <w:rFonts w:ascii="Arial" w:hAnsi="Arial"/>
          <w:sz w:val="20"/>
          <w:szCs w:val="20"/>
          <w:lang w:val="fr-FR"/>
        </w:rPr>
        <w:tab/>
      </w:r>
      <w:r w:rsidR="00CD5E98" w:rsidRPr="00C15C9C">
        <w:rPr>
          <w:rFonts w:ascii="Arial" w:hAnsi="Arial"/>
          <w:sz w:val="20"/>
          <w:szCs w:val="20"/>
          <w:lang w:val="fr-FR"/>
        </w:rPr>
        <w:t>En réponse à la c</w:t>
      </w:r>
      <w:r w:rsidR="00C15DBB" w:rsidRPr="00C15C9C">
        <w:rPr>
          <w:rFonts w:ascii="Arial" w:hAnsi="Arial"/>
          <w:sz w:val="20"/>
          <w:szCs w:val="20"/>
          <w:lang w:val="fr-FR"/>
        </w:rPr>
        <w:t>irculaire</w:t>
      </w:r>
      <w:r w:rsidR="00CB7599">
        <w:rPr>
          <w:rFonts w:ascii="Arial" w:hAnsi="Arial"/>
          <w:sz w:val="20"/>
          <w:szCs w:val="20"/>
          <w:lang w:val="fr-FR"/>
        </w:rPr>
        <w:t> </w:t>
      </w:r>
      <w:r w:rsidRPr="00C15C9C">
        <w:rPr>
          <w:rFonts w:ascii="Arial" w:hAnsi="Arial"/>
          <w:sz w:val="20"/>
          <w:szCs w:val="20"/>
          <w:lang w:val="fr-FR"/>
        </w:rPr>
        <w:t>E</w:t>
      </w:r>
      <w:r w:rsidR="00FA28E7">
        <w:rPr>
          <w:rFonts w:ascii="Arial" w:hAnsi="Arial"/>
          <w:sz w:val="20"/>
          <w:szCs w:val="20"/>
          <w:lang w:val="fr-FR"/>
        </w:rPr>
        <w:noBreakHyphen/>
      </w:r>
      <w:r w:rsidRPr="00C15C9C">
        <w:rPr>
          <w:rFonts w:ascii="Arial" w:hAnsi="Arial"/>
          <w:sz w:val="20"/>
          <w:szCs w:val="20"/>
          <w:lang w:val="fr-FR"/>
        </w:rPr>
        <w:t xml:space="preserve">21/122 </w:t>
      </w:r>
      <w:r w:rsidR="00CD5E98" w:rsidRPr="00C15C9C">
        <w:rPr>
          <w:rFonts w:ascii="Arial" w:hAnsi="Arial"/>
          <w:sz w:val="20"/>
          <w:szCs w:val="20"/>
          <w:lang w:val="fr-FR"/>
        </w:rPr>
        <w:t>du 2</w:t>
      </w:r>
      <w:r w:rsidR="00C15C9C" w:rsidRPr="00C15C9C">
        <w:rPr>
          <w:rFonts w:ascii="Arial" w:hAnsi="Arial"/>
          <w:sz w:val="20"/>
          <w:szCs w:val="20"/>
          <w:lang w:val="fr-FR"/>
        </w:rPr>
        <w:t>3</w:t>
      </w:r>
      <w:r w:rsidR="00C15C9C">
        <w:rPr>
          <w:rFonts w:ascii="Arial" w:hAnsi="Arial"/>
          <w:sz w:val="20"/>
          <w:szCs w:val="20"/>
          <w:lang w:val="fr-FR"/>
        </w:rPr>
        <w:t> </w:t>
      </w:r>
      <w:r w:rsidR="00C15C9C" w:rsidRPr="00C15C9C">
        <w:rPr>
          <w:rFonts w:ascii="Arial" w:hAnsi="Arial"/>
          <w:sz w:val="20"/>
          <w:szCs w:val="20"/>
          <w:lang w:val="fr-FR"/>
        </w:rPr>
        <w:t>août</w:t>
      </w:r>
      <w:r w:rsidR="00C15C9C">
        <w:rPr>
          <w:rFonts w:ascii="Arial" w:hAnsi="Arial"/>
          <w:sz w:val="20"/>
          <w:szCs w:val="20"/>
          <w:lang w:val="fr-FR"/>
        </w:rPr>
        <w:t> </w:t>
      </w:r>
      <w:r w:rsidR="00C15C9C" w:rsidRPr="00C15C9C">
        <w:rPr>
          <w:rFonts w:ascii="Arial" w:hAnsi="Arial"/>
          <w:sz w:val="20"/>
          <w:szCs w:val="20"/>
          <w:lang w:val="fr-FR"/>
        </w:rPr>
        <w:t>20</w:t>
      </w:r>
      <w:r w:rsidRPr="00C15C9C">
        <w:rPr>
          <w:rFonts w:ascii="Arial" w:hAnsi="Arial"/>
          <w:sz w:val="20"/>
          <w:szCs w:val="20"/>
          <w:lang w:val="fr-FR"/>
        </w:rPr>
        <w:t xml:space="preserve">21, </w:t>
      </w:r>
      <w:r w:rsidR="00CD5E98" w:rsidRPr="00C15C9C">
        <w:rPr>
          <w:rFonts w:ascii="Arial" w:hAnsi="Arial"/>
          <w:sz w:val="20"/>
          <w:szCs w:val="20"/>
          <w:lang w:val="fr-FR"/>
        </w:rPr>
        <w:t xml:space="preserve">les </w:t>
      </w:r>
      <w:r w:rsidR="008C5706" w:rsidRPr="00C15C9C">
        <w:rPr>
          <w:rFonts w:ascii="Arial" w:hAnsi="Arial"/>
          <w:sz w:val="20"/>
          <w:szCs w:val="20"/>
          <w:lang w:val="fr-FR"/>
        </w:rPr>
        <w:t>observations</w:t>
      </w:r>
      <w:r w:rsidRPr="00C15C9C">
        <w:rPr>
          <w:rFonts w:ascii="Arial" w:hAnsi="Arial"/>
          <w:sz w:val="20"/>
          <w:szCs w:val="20"/>
          <w:lang w:val="fr-FR"/>
        </w:rPr>
        <w:t xml:space="preserve"> </w:t>
      </w:r>
      <w:r w:rsidR="00CD5E98" w:rsidRPr="00C15C9C">
        <w:rPr>
          <w:rFonts w:ascii="Arial" w:hAnsi="Arial"/>
          <w:sz w:val="20"/>
          <w:szCs w:val="20"/>
          <w:lang w:val="fr-FR"/>
        </w:rPr>
        <w:t>ci</w:t>
      </w:r>
      <w:r w:rsidR="00FA28E7">
        <w:rPr>
          <w:rFonts w:ascii="Arial" w:hAnsi="Arial"/>
          <w:sz w:val="20"/>
          <w:szCs w:val="20"/>
          <w:lang w:val="fr-FR"/>
        </w:rPr>
        <w:noBreakHyphen/>
      </w:r>
      <w:r w:rsidR="00CD5E98" w:rsidRPr="00C15C9C">
        <w:rPr>
          <w:rFonts w:ascii="Arial" w:hAnsi="Arial"/>
          <w:sz w:val="20"/>
          <w:szCs w:val="20"/>
          <w:lang w:val="fr-FR"/>
        </w:rPr>
        <w:t xml:space="preserve">après </w:t>
      </w:r>
      <w:r w:rsidR="00FE3144" w:rsidRPr="00C15C9C">
        <w:rPr>
          <w:rFonts w:ascii="Arial" w:hAnsi="Arial"/>
          <w:sz w:val="20"/>
          <w:szCs w:val="20"/>
          <w:lang w:val="fr-FR"/>
        </w:rPr>
        <w:t>sur le</w:t>
      </w:r>
      <w:r w:rsidR="00502D1E">
        <w:rPr>
          <w:rFonts w:ascii="Arial" w:hAnsi="Arial"/>
          <w:spacing w:val="-2"/>
          <w:sz w:val="20"/>
          <w:szCs w:val="20"/>
          <w:lang w:val="fr-FR"/>
        </w:rPr>
        <w:t xml:space="preserve"> document UPOV/INF/23/1 Draft </w:t>
      </w:r>
      <w:r w:rsidR="00FE3144" w:rsidRPr="00C15C9C">
        <w:rPr>
          <w:rFonts w:ascii="Arial" w:hAnsi="Arial"/>
          <w:spacing w:val="-2"/>
          <w:sz w:val="20"/>
          <w:szCs w:val="20"/>
          <w:lang w:val="fr-FR"/>
        </w:rPr>
        <w:t xml:space="preserve">3 </w:t>
      </w:r>
      <w:r w:rsidR="00FE3144" w:rsidRPr="00C15C9C">
        <w:rPr>
          <w:rFonts w:ascii="Arial" w:eastAsia="SimSun" w:hAnsi="Arial" w:cs="Arial"/>
          <w:snapToGrid w:val="0"/>
          <w:sz w:val="20"/>
          <w:szCs w:val="20"/>
          <w:lang w:val="fr-FR" w:eastAsia="ja-JP"/>
        </w:rPr>
        <w:t xml:space="preserve">“Système de codes UPOV” </w:t>
      </w:r>
      <w:r w:rsidR="00FE3144" w:rsidRPr="00C15C9C">
        <w:rPr>
          <w:rFonts w:ascii="Arial" w:hAnsi="Arial"/>
          <w:sz w:val="20"/>
          <w:szCs w:val="20"/>
          <w:lang w:val="fr-FR"/>
        </w:rPr>
        <w:t xml:space="preserve">ont été reçues de </w:t>
      </w:r>
      <w:r w:rsidR="00F921A3" w:rsidRPr="00C15C9C">
        <w:rPr>
          <w:rFonts w:ascii="Arial" w:hAnsi="Arial"/>
          <w:sz w:val="20"/>
          <w:szCs w:val="20"/>
          <w:lang w:val="fr-FR"/>
        </w:rPr>
        <w:t xml:space="preserve">la part de </w:t>
      </w:r>
      <w:r w:rsidR="00FE3144" w:rsidRPr="00C15C9C">
        <w:rPr>
          <w:rFonts w:ascii="Arial" w:hAnsi="Arial"/>
          <w:sz w:val="20"/>
          <w:szCs w:val="20"/>
          <w:lang w:val="fr-FR"/>
        </w:rPr>
        <w:t>l</w:t>
      </w:r>
      <w:r w:rsidR="00C15C9C">
        <w:rPr>
          <w:rFonts w:ascii="Arial" w:hAnsi="Arial"/>
          <w:sz w:val="20"/>
          <w:szCs w:val="20"/>
          <w:lang w:val="fr-FR"/>
        </w:rPr>
        <w:t>’</w:t>
      </w:r>
      <w:r w:rsidR="00FE3144" w:rsidRPr="00C15C9C">
        <w:rPr>
          <w:rFonts w:ascii="Arial" w:hAnsi="Arial"/>
          <w:sz w:val="20"/>
          <w:szCs w:val="20"/>
          <w:lang w:val="fr-FR"/>
        </w:rPr>
        <w:t>Union européenne</w:t>
      </w:r>
      <w:r w:rsidR="00C15C9C">
        <w:rPr>
          <w:rFonts w:ascii="Arial" w:hAnsi="Arial"/>
          <w:sz w:val="20"/>
          <w:szCs w:val="20"/>
          <w:lang w:val="fr-FR"/>
        </w:rPr>
        <w:t> :</w:t>
      </w:r>
    </w:p>
    <w:p w14:paraId="339C9BD0" w14:textId="77777777" w:rsidR="00B16AFC" w:rsidRPr="00C15C9C" w:rsidRDefault="00B16AFC" w:rsidP="00BF05DC">
      <w:pPr>
        <w:pStyle w:val="TableParagraph"/>
        <w:keepNext/>
        <w:keepLines/>
        <w:ind w:left="562" w:right="562"/>
        <w:rPr>
          <w:rFonts w:ascii="Arial" w:hAnsi="Arial" w:cs="Arial"/>
          <w:sz w:val="20"/>
          <w:szCs w:val="18"/>
          <w:lang w:val="fr-FR"/>
        </w:rPr>
      </w:pPr>
    </w:p>
    <w:p w14:paraId="1A123E27" w14:textId="30E4B56E" w:rsidR="00B16AFC" w:rsidRPr="00C15C9C" w:rsidRDefault="00BF05DC" w:rsidP="00BF05DC">
      <w:pPr>
        <w:pStyle w:val="TableParagraph"/>
        <w:ind w:left="562" w:right="562"/>
        <w:jc w:val="both"/>
        <w:rPr>
          <w:rFonts w:ascii="Arial" w:hAnsi="Arial" w:cs="Arial"/>
          <w:sz w:val="18"/>
          <w:szCs w:val="18"/>
          <w:lang w:val="fr-FR"/>
        </w:rPr>
      </w:pPr>
      <w:r w:rsidRPr="00C15C9C">
        <w:rPr>
          <w:rFonts w:ascii="Arial" w:hAnsi="Arial" w:cs="Arial"/>
          <w:sz w:val="18"/>
          <w:szCs w:val="18"/>
          <w:lang w:val="fr-FR"/>
        </w:rPr>
        <w:t>“</w:t>
      </w:r>
      <w:r w:rsidR="00B47583" w:rsidRPr="00C15C9C">
        <w:rPr>
          <w:rFonts w:ascii="Arial" w:hAnsi="Arial" w:cs="Arial"/>
          <w:sz w:val="18"/>
          <w:szCs w:val="18"/>
          <w:lang w:val="fr-FR"/>
        </w:rPr>
        <w:t xml:space="preserve">Concernant la </w:t>
      </w:r>
      <w:r w:rsidR="00C15C9C" w:rsidRPr="00C15C9C">
        <w:rPr>
          <w:rFonts w:ascii="Arial" w:hAnsi="Arial" w:cs="Arial"/>
          <w:sz w:val="18"/>
          <w:szCs w:val="18"/>
          <w:lang w:val="fr-FR"/>
        </w:rPr>
        <w:t>section</w:t>
      </w:r>
      <w:r w:rsidR="00C15C9C">
        <w:rPr>
          <w:rFonts w:ascii="Arial" w:hAnsi="Arial" w:cs="Arial"/>
          <w:sz w:val="18"/>
          <w:szCs w:val="18"/>
          <w:lang w:val="fr-FR"/>
        </w:rPr>
        <w:t> </w:t>
      </w:r>
      <w:r w:rsidR="00C15C9C" w:rsidRPr="00C15C9C">
        <w:rPr>
          <w:rFonts w:ascii="Arial" w:hAnsi="Arial" w:cs="Arial"/>
          <w:sz w:val="18"/>
          <w:szCs w:val="18"/>
          <w:lang w:val="fr-FR"/>
        </w:rPr>
        <w:t>5</w:t>
      </w:r>
      <w:r w:rsidRPr="00C15C9C">
        <w:rPr>
          <w:rFonts w:ascii="Arial" w:hAnsi="Arial" w:cs="Arial"/>
          <w:sz w:val="18"/>
          <w:szCs w:val="18"/>
          <w:lang w:val="fr-FR"/>
        </w:rPr>
        <w:t xml:space="preserve"> </w:t>
      </w:r>
      <w:r w:rsidR="00B47583" w:rsidRPr="00C15C9C">
        <w:rPr>
          <w:rFonts w:ascii="Arial" w:hAnsi="Arial" w:cs="Arial"/>
          <w:sz w:val="18"/>
          <w:szCs w:val="18"/>
          <w:lang w:val="fr-FR"/>
        </w:rPr>
        <w:t>du</w:t>
      </w:r>
      <w:r w:rsidR="00502D1E">
        <w:rPr>
          <w:rFonts w:ascii="Arial" w:hAnsi="Arial" w:cs="Arial"/>
          <w:sz w:val="18"/>
          <w:szCs w:val="18"/>
          <w:lang w:val="fr-FR"/>
        </w:rPr>
        <w:t xml:space="preserve"> document UPOV/INF/23/1 </w:t>
      </w:r>
      <w:r w:rsidRPr="00C15C9C">
        <w:rPr>
          <w:rFonts w:ascii="Arial" w:hAnsi="Arial" w:cs="Arial"/>
          <w:sz w:val="18"/>
          <w:szCs w:val="18"/>
          <w:lang w:val="fr-FR"/>
        </w:rPr>
        <w:t>Draft</w:t>
      </w:r>
      <w:r w:rsidR="00CB7599">
        <w:rPr>
          <w:rFonts w:ascii="Arial" w:hAnsi="Arial" w:cs="Arial"/>
          <w:sz w:val="18"/>
          <w:szCs w:val="18"/>
          <w:lang w:val="fr-FR"/>
        </w:rPr>
        <w:t> </w:t>
      </w:r>
      <w:r w:rsidRPr="00C15C9C">
        <w:rPr>
          <w:rFonts w:ascii="Arial" w:hAnsi="Arial" w:cs="Arial"/>
          <w:sz w:val="18"/>
          <w:szCs w:val="18"/>
          <w:lang w:val="fr-FR"/>
        </w:rPr>
        <w:t xml:space="preserve">3 </w:t>
      </w:r>
      <w:r w:rsidR="00B47583" w:rsidRPr="00C15C9C">
        <w:rPr>
          <w:rFonts w:ascii="Arial" w:hAnsi="Arial" w:cs="Arial"/>
          <w:sz w:val="18"/>
          <w:szCs w:val="18"/>
          <w:lang w:val="fr-FR"/>
        </w:rPr>
        <w:t xml:space="preserve">relative </w:t>
      </w:r>
      <w:r w:rsidR="005837E7" w:rsidRPr="00C15C9C">
        <w:rPr>
          <w:rFonts w:ascii="Arial" w:hAnsi="Arial" w:cs="Arial"/>
          <w:sz w:val="18"/>
          <w:szCs w:val="18"/>
          <w:lang w:val="fr-FR"/>
        </w:rPr>
        <w:t xml:space="preserve">aux informations ajoutées, </w:t>
      </w:r>
      <w:r w:rsidR="00D05C65" w:rsidRPr="00C15C9C">
        <w:rPr>
          <w:rFonts w:ascii="Arial" w:hAnsi="Arial" w:cs="Arial"/>
          <w:sz w:val="18"/>
          <w:szCs w:val="18"/>
          <w:lang w:val="fr-FR"/>
        </w:rPr>
        <w:t>les</w:t>
      </w:r>
      <w:r w:rsidRPr="00C15C9C">
        <w:rPr>
          <w:rFonts w:ascii="Arial" w:hAnsi="Arial" w:cs="Arial"/>
          <w:sz w:val="18"/>
          <w:szCs w:val="18"/>
          <w:lang w:val="fr-FR"/>
        </w:rPr>
        <w:t xml:space="preserve"> ex</w:t>
      </w:r>
      <w:r w:rsidR="00D05C65" w:rsidRPr="00C15C9C">
        <w:rPr>
          <w:rFonts w:ascii="Arial" w:hAnsi="Arial" w:cs="Arial"/>
          <w:sz w:val="18"/>
          <w:szCs w:val="18"/>
          <w:lang w:val="fr-FR"/>
        </w:rPr>
        <w:t>e</w:t>
      </w:r>
      <w:r w:rsidRPr="00C15C9C">
        <w:rPr>
          <w:rFonts w:ascii="Arial" w:hAnsi="Arial" w:cs="Arial"/>
          <w:sz w:val="18"/>
          <w:szCs w:val="18"/>
          <w:lang w:val="fr-FR"/>
        </w:rPr>
        <w:t xml:space="preserve">mples </w:t>
      </w:r>
      <w:r w:rsidR="00D05C65" w:rsidRPr="00C15C9C">
        <w:rPr>
          <w:rFonts w:ascii="Arial" w:hAnsi="Arial" w:cs="Arial"/>
          <w:sz w:val="18"/>
          <w:szCs w:val="18"/>
          <w:lang w:val="fr-FR"/>
        </w:rPr>
        <w:t xml:space="preserve">suggèrent notamment que </w:t>
      </w:r>
      <w:r w:rsidR="00CC5130" w:rsidRPr="00C15C9C">
        <w:rPr>
          <w:rFonts w:ascii="Arial" w:hAnsi="Arial" w:cs="Arial"/>
          <w:sz w:val="18"/>
          <w:szCs w:val="18"/>
          <w:lang w:val="fr-FR"/>
        </w:rPr>
        <w:t>l</w:t>
      </w:r>
      <w:r w:rsidR="00C15C9C">
        <w:rPr>
          <w:rFonts w:ascii="Arial" w:hAnsi="Arial" w:cs="Arial"/>
          <w:sz w:val="18"/>
          <w:szCs w:val="18"/>
          <w:lang w:val="fr-FR"/>
        </w:rPr>
        <w:t>’</w:t>
      </w:r>
      <w:r w:rsidR="00CC5130" w:rsidRPr="00C15C9C">
        <w:rPr>
          <w:rFonts w:ascii="Arial" w:hAnsi="Arial" w:cs="Arial"/>
          <w:sz w:val="18"/>
          <w:szCs w:val="18"/>
          <w:lang w:val="fr-FR"/>
        </w:rPr>
        <w:t xml:space="preserve">élément ajouté </w:t>
      </w:r>
      <w:r w:rsidR="00FB06D2" w:rsidRPr="00C15C9C">
        <w:rPr>
          <w:rFonts w:ascii="Arial" w:hAnsi="Arial" w:cs="Arial"/>
          <w:sz w:val="18"/>
          <w:szCs w:val="18"/>
          <w:lang w:val="fr-FR"/>
        </w:rPr>
        <w:t>est</w:t>
      </w:r>
      <w:r w:rsidR="00D05C65" w:rsidRPr="00C15C9C">
        <w:rPr>
          <w:rFonts w:ascii="Arial" w:hAnsi="Arial" w:cs="Arial"/>
          <w:sz w:val="18"/>
          <w:szCs w:val="18"/>
          <w:lang w:val="fr-FR"/>
        </w:rPr>
        <w:t xml:space="preserve"> </w:t>
      </w:r>
      <w:r w:rsidRPr="00C15C9C">
        <w:rPr>
          <w:rFonts w:ascii="Arial" w:hAnsi="Arial" w:cs="Arial"/>
          <w:sz w:val="18"/>
          <w:szCs w:val="18"/>
          <w:lang w:val="fr-FR"/>
        </w:rPr>
        <w:t>cons</w:t>
      </w:r>
      <w:r w:rsidR="00FB06D2" w:rsidRPr="00C15C9C">
        <w:rPr>
          <w:rFonts w:ascii="Arial" w:hAnsi="Arial" w:cs="Arial"/>
          <w:sz w:val="18"/>
          <w:szCs w:val="18"/>
          <w:lang w:val="fr-FR"/>
        </w:rPr>
        <w:t>t</w:t>
      </w:r>
      <w:r w:rsidRPr="00C15C9C">
        <w:rPr>
          <w:rFonts w:ascii="Arial" w:hAnsi="Arial" w:cs="Arial"/>
          <w:sz w:val="18"/>
          <w:szCs w:val="18"/>
          <w:lang w:val="fr-FR"/>
        </w:rPr>
        <w:t>it</w:t>
      </w:r>
      <w:r w:rsidR="00FB06D2" w:rsidRPr="00C15C9C">
        <w:rPr>
          <w:rFonts w:ascii="Arial" w:hAnsi="Arial" w:cs="Arial"/>
          <w:sz w:val="18"/>
          <w:szCs w:val="18"/>
          <w:lang w:val="fr-FR"/>
        </w:rPr>
        <w:t>ué</w:t>
      </w:r>
      <w:r w:rsidR="00D05C65" w:rsidRPr="00C15C9C">
        <w:rPr>
          <w:rFonts w:ascii="Arial" w:hAnsi="Arial" w:cs="Arial"/>
          <w:sz w:val="18"/>
          <w:szCs w:val="18"/>
          <w:lang w:val="fr-FR"/>
        </w:rPr>
        <w:t xml:space="preserve"> </w:t>
      </w:r>
      <w:r w:rsidR="00D30653" w:rsidRPr="00C15C9C">
        <w:rPr>
          <w:rFonts w:ascii="Arial" w:hAnsi="Arial" w:cs="Arial"/>
          <w:sz w:val="18"/>
          <w:szCs w:val="18"/>
          <w:lang w:val="fr-FR"/>
        </w:rPr>
        <w:t>uni</w:t>
      </w:r>
      <w:r w:rsidR="00D05C65" w:rsidRPr="00C15C9C">
        <w:rPr>
          <w:rFonts w:ascii="Arial" w:hAnsi="Arial" w:cs="Arial"/>
          <w:sz w:val="18"/>
          <w:szCs w:val="18"/>
          <w:lang w:val="fr-FR"/>
        </w:rPr>
        <w:t>que</w:t>
      </w:r>
      <w:r w:rsidR="00D30653" w:rsidRPr="00C15C9C">
        <w:rPr>
          <w:rFonts w:ascii="Arial" w:hAnsi="Arial" w:cs="Arial"/>
          <w:sz w:val="18"/>
          <w:szCs w:val="18"/>
          <w:lang w:val="fr-FR"/>
        </w:rPr>
        <w:t>ment</w:t>
      </w:r>
      <w:r w:rsidR="00D05C65" w:rsidRPr="00C15C9C">
        <w:rPr>
          <w:rFonts w:ascii="Arial" w:hAnsi="Arial" w:cs="Arial"/>
          <w:sz w:val="18"/>
          <w:szCs w:val="18"/>
          <w:lang w:val="fr-FR"/>
        </w:rPr>
        <w:t xml:space="preserve"> de chiffre</w:t>
      </w:r>
      <w:r w:rsidRPr="00C15C9C">
        <w:rPr>
          <w:rFonts w:ascii="Arial" w:hAnsi="Arial" w:cs="Arial"/>
          <w:sz w:val="18"/>
          <w:szCs w:val="18"/>
          <w:lang w:val="fr-FR"/>
        </w:rPr>
        <w:t xml:space="preserve">s. </w:t>
      </w:r>
      <w:r w:rsidR="00B47A95">
        <w:rPr>
          <w:rFonts w:ascii="Arial" w:hAnsi="Arial" w:cs="Arial"/>
          <w:sz w:val="18"/>
          <w:szCs w:val="18"/>
          <w:lang w:val="fr-FR"/>
        </w:rPr>
        <w:t xml:space="preserve"> </w:t>
      </w:r>
      <w:r w:rsidR="00D05C65" w:rsidRPr="00C15C9C">
        <w:rPr>
          <w:rFonts w:ascii="Arial" w:hAnsi="Arial" w:cs="Arial"/>
          <w:sz w:val="18"/>
          <w:szCs w:val="18"/>
          <w:lang w:val="fr-FR"/>
        </w:rPr>
        <w:t>L</w:t>
      </w:r>
      <w:r w:rsidR="00C15C9C">
        <w:rPr>
          <w:rFonts w:ascii="Arial" w:hAnsi="Arial" w:cs="Arial"/>
          <w:sz w:val="18"/>
          <w:szCs w:val="18"/>
          <w:lang w:val="fr-FR"/>
        </w:rPr>
        <w:t>’</w:t>
      </w:r>
      <w:r w:rsidRPr="00C15C9C">
        <w:rPr>
          <w:rFonts w:ascii="Arial" w:hAnsi="Arial" w:cs="Arial"/>
          <w:sz w:val="18"/>
          <w:szCs w:val="18"/>
          <w:lang w:val="fr-FR"/>
        </w:rPr>
        <w:t>U</w:t>
      </w:r>
      <w:r w:rsidR="00D05C65" w:rsidRPr="00C15C9C">
        <w:rPr>
          <w:rFonts w:ascii="Arial" w:hAnsi="Arial" w:cs="Arial"/>
          <w:sz w:val="18"/>
          <w:szCs w:val="18"/>
          <w:lang w:val="fr-FR"/>
        </w:rPr>
        <w:t>E</w:t>
      </w:r>
      <w:r w:rsidRPr="00C15C9C">
        <w:rPr>
          <w:rFonts w:ascii="Arial" w:hAnsi="Arial" w:cs="Arial"/>
          <w:sz w:val="18"/>
          <w:szCs w:val="18"/>
          <w:lang w:val="fr-FR"/>
        </w:rPr>
        <w:t xml:space="preserve"> </w:t>
      </w:r>
      <w:r w:rsidR="00D05C65" w:rsidRPr="00C15C9C">
        <w:rPr>
          <w:rFonts w:ascii="Arial" w:hAnsi="Arial" w:cs="Arial"/>
          <w:sz w:val="18"/>
          <w:szCs w:val="18"/>
          <w:lang w:val="fr-FR"/>
        </w:rPr>
        <w:t xml:space="preserve">et ses États membres </w:t>
      </w:r>
      <w:r w:rsidR="00331807" w:rsidRPr="00C15C9C">
        <w:rPr>
          <w:rFonts w:ascii="Arial" w:hAnsi="Arial" w:cs="Arial"/>
          <w:sz w:val="18"/>
          <w:szCs w:val="18"/>
          <w:lang w:val="fr-FR"/>
        </w:rPr>
        <w:t xml:space="preserve">peuvent convenir </w:t>
      </w:r>
      <w:r w:rsidR="00587AAE" w:rsidRPr="00C15C9C">
        <w:rPr>
          <w:rFonts w:ascii="Arial" w:hAnsi="Arial" w:cs="Arial"/>
          <w:sz w:val="18"/>
          <w:szCs w:val="18"/>
          <w:lang w:val="fr-FR"/>
        </w:rPr>
        <w:t>qu</w:t>
      </w:r>
      <w:r w:rsidR="00D30653" w:rsidRPr="00C15C9C">
        <w:rPr>
          <w:rFonts w:ascii="Arial" w:hAnsi="Arial" w:cs="Arial"/>
          <w:sz w:val="18"/>
          <w:szCs w:val="18"/>
          <w:lang w:val="fr-FR"/>
        </w:rPr>
        <w:t>e l</w:t>
      </w:r>
      <w:r w:rsidR="00C15C9C">
        <w:rPr>
          <w:rFonts w:ascii="Arial" w:hAnsi="Arial" w:cs="Arial"/>
          <w:sz w:val="18"/>
          <w:szCs w:val="18"/>
          <w:lang w:val="fr-FR"/>
        </w:rPr>
        <w:t>’</w:t>
      </w:r>
      <w:r w:rsidR="00D30653" w:rsidRPr="00C15C9C">
        <w:rPr>
          <w:rFonts w:ascii="Arial" w:hAnsi="Arial" w:cs="Arial"/>
          <w:sz w:val="18"/>
          <w:szCs w:val="18"/>
          <w:lang w:val="fr-FR"/>
        </w:rPr>
        <w:t>indication d</w:t>
      </w:r>
      <w:r w:rsidR="00C15C9C">
        <w:rPr>
          <w:rFonts w:ascii="Arial" w:hAnsi="Arial" w:cs="Arial"/>
          <w:sz w:val="18"/>
          <w:szCs w:val="18"/>
          <w:lang w:val="fr-FR"/>
        </w:rPr>
        <w:t>’</w:t>
      </w:r>
      <w:r w:rsidR="00700382" w:rsidRPr="00C15C9C">
        <w:rPr>
          <w:rFonts w:ascii="Arial" w:hAnsi="Arial" w:cs="Arial"/>
          <w:sz w:val="18"/>
          <w:szCs w:val="18"/>
          <w:lang w:val="fr-FR"/>
        </w:rPr>
        <w:t xml:space="preserve">un chiffre </w:t>
      </w:r>
      <w:r w:rsidR="00403D6A" w:rsidRPr="00C15C9C">
        <w:rPr>
          <w:rFonts w:ascii="Arial" w:hAnsi="Arial" w:cs="Arial"/>
          <w:sz w:val="18"/>
          <w:szCs w:val="18"/>
          <w:lang w:val="fr-FR"/>
        </w:rPr>
        <w:t>dès l</w:t>
      </w:r>
      <w:r w:rsidR="00C15C9C">
        <w:rPr>
          <w:rFonts w:ascii="Arial" w:hAnsi="Arial" w:cs="Arial"/>
          <w:sz w:val="18"/>
          <w:szCs w:val="18"/>
          <w:lang w:val="fr-FR"/>
        </w:rPr>
        <w:t>’</w:t>
      </w:r>
      <w:r w:rsidR="00403D6A" w:rsidRPr="00C15C9C">
        <w:rPr>
          <w:rFonts w:ascii="Arial" w:hAnsi="Arial" w:cs="Arial"/>
          <w:sz w:val="18"/>
          <w:szCs w:val="18"/>
          <w:lang w:val="fr-FR"/>
        </w:rPr>
        <w:t xml:space="preserve">abord </w:t>
      </w:r>
      <w:r w:rsidR="0043326E" w:rsidRPr="00C15C9C">
        <w:rPr>
          <w:rFonts w:ascii="Arial" w:hAnsi="Arial" w:cs="Arial"/>
          <w:sz w:val="18"/>
          <w:szCs w:val="18"/>
          <w:lang w:val="fr-FR"/>
        </w:rPr>
        <w:t xml:space="preserve">permet de </w:t>
      </w:r>
      <w:r w:rsidRPr="00C15C9C">
        <w:rPr>
          <w:rFonts w:ascii="Arial" w:hAnsi="Arial" w:cs="Arial"/>
          <w:sz w:val="18"/>
          <w:szCs w:val="18"/>
          <w:lang w:val="fr-FR"/>
        </w:rPr>
        <w:t>diff</w:t>
      </w:r>
      <w:r w:rsidR="0043326E" w:rsidRPr="00C15C9C">
        <w:rPr>
          <w:rFonts w:ascii="Arial" w:hAnsi="Arial" w:cs="Arial"/>
          <w:sz w:val="18"/>
          <w:szCs w:val="18"/>
          <w:lang w:val="fr-FR"/>
        </w:rPr>
        <w:t>é</w:t>
      </w:r>
      <w:r w:rsidRPr="00C15C9C">
        <w:rPr>
          <w:rFonts w:ascii="Arial" w:hAnsi="Arial" w:cs="Arial"/>
          <w:sz w:val="18"/>
          <w:szCs w:val="18"/>
          <w:lang w:val="fr-FR"/>
        </w:rPr>
        <w:t>ren</w:t>
      </w:r>
      <w:r w:rsidR="0043326E" w:rsidRPr="00C15C9C">
        <w:rPr>
          <w:rFonts w:ascii="Arial" w:hAnsi="Arial" w:cs="Arial"/>
          <w:sz w:val="18"/>
          <w:szCs w:val="18"/>
          <w:lang w:val="fr-FR"/>
        </w:rPr>
        <w:t>c</w:t>
      </w:r>
      <w:r w:rsidRPr="00C15C9C">
        <w:rPr>
          <w:rFonts w:ascii="Arial" w:hAnsi="Arial" w:cs="Arial"/>
          <w:sz w:val="18"/>
          <w:szCs w:val="18"/>
          <w:lang w:val="fr-FR"/>
        </w:rPr>
        <w:t>ie</w:t>
      </w:r>
      <w:r w:rsidR="0043326E" w:rsidRPr="00C15C9C">
        <w:rPr>
          <w:rFonts w:ascii="Arial" w:hAnsi="Arial" w:cs="Arial"/>
          <w:sz w:val="18"/>
          <w:szCs w:val="18"/>
          <w:lang w:val="fr-FR"/>
        </w:rPr>
        <w:t>r</w:t>
      </w:r>
      <w:r w:rsidRPr="00C15C9C">
        <w:rPr>
          <w:rFonts w:ascii="Arial" w:hAnsi="Arial" w:cs="Arial"/>
          <w:sz w:val="18"/>
          <w:szCs w:val="18"/>
          <w:lang w:val="fr-FR"/>
        </w:rPr>
        <w:t xml:space="preserve"> </w:t>
      </w:r>
      <w:r w:rsidR="0043326E" w:rsidRPr="00C15C9C">
        <w:rPr>
          <w:rFonts w:ascii="Arial" w:hAnsi="Arial" w:cs="Arial"/>
          <w:sz w:val="18"/>
          <w:szCs w:val="18"/>
          <w:lang w:val="fr-FR"/>
        </w:rPr>
        <w:t xml:space="preserve">la </w:t>
      </w:r>
      <w:r w:rsidR="003D34E6" w:rsidRPr="00C15C9C">
        <w:rPr>
          <w:rFonts w:ascii="Arial" w:hAnsi="Arial" w:cs="Arial"/>
          <w:sz w:val="18"/>
          <w:szCs w:val="18"/>
          <w:lang w:val="fr-FR"/>
        </w:rPr>
        <w:t xml:space="preserve">partie </w:t>
      </w:r>
      <w:r w:rsidRPr="00C15C9C">
        <w:rPr>
          <w:rFonts w:ascii="Arial" w:hAnsi="Arial" w:cs="Arial"/>
          <w:sz w:val="18"/>
          <w:szCs w:val="18"/>
          <w:lang w:val="fr-FR"/>
        </w:rPr>
        <w:t>botani</w:t>
      </w:r>
      <w:r w:rsidR="003D34E6" w:rsidRPr="00C15C9C">
        <w:rPr>
          <w:rFonts w:ascii="Arial" w:hAnsi="Arial" w:cs="Arial"/>
          <w:sz w:val="18"/>
          <w:szCs w:val="18"/>
          <w:lang w:val="fr-FR"/>
        </w:rPr>
        <w:t>que</w:t>
      </w:r>
      <w:r w:rsidRPr="00C15C9C">
        <w:rPr>
          <w:rFonts w:ascii="Arial" w:hAnsi="Arial" w:cs="Arial"/>
          <w:sz w:val="18"/>
          <w:szCs w:val="18"/>
          <w:lang w:val="fr-FR"/>
        </w:rPr>
        <w:t xml:space="preserve"> </w:t>
      </w:r>
      <w:r w:rsidR="003D34E6" w:rsidRPr="00C15C9C">
        <w:rPr>
          <w:rFonts w:ascii="Arial" w:hAnsi="Arial" w:cs="Arial"/>
          <w:sz w:val="18"/>
          <w:szCs w:val="18"/>
          <w:lang w:val="fr-FR"/>
        </w:rPr>
        <w:t xml:space="preserve">de la </w:t>
      </w:r>
      <w:r w:rsidR="00F77085" w:rsidRPr="00C15C9C">
        <w:rPr>
          <w:rFonts w:ascii="Arial" w:hAnsi="Arial" w:cs="Arial"/>
          <w:sz w:val="18"/>
          <w:szCs w:val="18"/>
          <w:lang w:val="fr-FR"/>
        </w:rPr>
        <w:t>partie groupement</w:t>
      </w:r>
      <w:r w:rsidR="00241F26" w:rsidRPr="00C15C9C">
        <w:rPr>
          <w:rFonts w:ascii="Arial" w:hAnsi="Arial" w:cs="Arial"/>
          <w:sz w:val="18"/>
          <w:szCs w:val="18"/>
          <w:lang w:val="fr-FR"/>
        </w:rPr>
        <w:t>,</w:t>
      </w:r>
      <w:r w:rsidRPr="00C15C9C">
        <w:rPr>
          <w:rFonts w:ascii="Arial" w:hAnsi="Arial" w:cs="Arial"/>
          <w:sz w:val="18"/>
          <w:szCs w:val="18"/>
          <w:lang w:val="fr-FR"/>
        </w:rPr>
        <w:t xml:space="preserve"> </w:t>
      </w:r>
      <w:r w:rsidR="00AA651F" w:rsidRPr="00C15C9C">
        <w:rPr>
          <w:rFonts w:ascii="Arial" w:hAnsi="Arial" w:cs="Arial"/>
          <w:sz w:val="18"/>
          <w:szCs w:val="18"/>
          <w:lang w:val="fr-FR"/>
        </w:rPr>
        <w:t>il n</w:t>
      </w:r>
      <w:r w:rsidR="00C15C9C">
        <w:rPr>
          <w:rFonts w:ascii="Arial" w:hAnsi="Arial" w:cs="Arial"/>
          <w:sz w:val="18"/>
          <w:szCs w:val="18"/>
          <w:lang w:val="fr-FR"/>
        </w:rPr>
        <w:t>’</w:t>
      </w:r>
      <w:r w:rsidR="00AA651F" w:rsidRPr="00C15C9C">
        <w:rPr>
          <w:rFonts w:ascii="Arial" w:hAnsi="Arial" w:cs="Arial"/>
          <w:sz w:val="18"/>
          <w:szCs w:val="18"/>
          <w:lang w:val="fr-FR"/>
        </w:rPr>
        <w:t xml:space="preserve">en reste pas </w:t>
      </w:r>
      <w:r w:rsidR="00F77085" w:rsidRPr="00C15C9C">
        <w:rPr>
          <w:rFonts w:ascii="Arial" w:hAnsi="Arial" w:cs="Arial"/>
          <w:sz w:val="18"/>
          <w:szCs w:val="18"/>
          <w:lang w:val="fr-FR"/>
        </w:rPr>
        <w:t>m</w:t>
      </w:r>
      <w:r w:rsidR="00AA651F" w:rsidRPr="00C15C9C">
        <w:rPr>
          <w:rFonts w:ascii="Arial" w:hAnsi="Arial" w:cs="Arial"/>
          <w:sz w:val="18"/>
          <w:szCs w:val="18"/>
          <w:lang w:val="fr-FR"/>
        </w:rPr>
        <w:t>oin</w:t>
      </w:r>
      <w:r w:rsidR="00F77085" w:rsidRPr="00C15C9C">
        <w:rPr>
          <w:rFonts w:ascii="Arial" w:hAnsi="Arial" w:cs="Arial"/>
          <w:sz w:val="18"/>
          <w:szCs w:val="18"/>
          <w:lang w:val="fr-FR"/>
        </w:rPr>
        <w:t xml:space="preserve">s </w:t>
      </w:r>
      <w:r w:rsidR="00AA651F" w:rsidRPr="00C15C9C">
        <w:rPr>
          <w:rFonts w:ascii="Arial" w:hAnsi="Arial" w:cs="Arial"/>
          <w:sz w:val="18"/>
          <w:szCs w:val="18"/>
          <w:lang w:val="fr-FR"/>
        </w:rPr>
        <w:t xml:space="preserve">que </w:t>
      </w:r>
      <w:r w:rsidR="00F77085" w:rsidRPr="00C15C9C">
        <w:rPr>
          <w:rFonts w:ascii="Arial" w:hAnsi="Arial" w:cs="Arial"/>
          <w:sz w:val="18"/>
          <w:szCs w:val="18"/>
          <w:lang w:val="fr-FR"/>
        </w:rPr>
        <w:t xml:space="preserve">des lettres </w:t>
      </w:r>
      <w:r w:rsidR="004A5A84" w:rsidRPr="00C15C9C">
        <w:rPr>
          <w:rFonts w:ascii="Arial" w:hAnsi="Arial" w:cs="Arial"/>
          <w:sz w:val="18"/>
          <w:szCs w:val="18"/>
          <w:lang w:val="fr-FR"/>
        </w:rPr>
        <w:t>dotées d</w:t>
      </w:r>
      <w:r w:rsidR="00C15C9C">
        <w:rPr>
          <w:rFonts w:ascii="Arial" w:hAnsi="Arial" w:cs="Arial"/>
          <w:sz w:val="18"/>
          <w:szCs w:val="18"/>
          <w:lang w:val="fr-FR"/>
        </w:rPr>
        <w:t>’</w:t>
      </w:r>
      <w:r w:rsidR="004A5A84" w:rsidRPr="00C15C9C">
        <w:rPr>
          <w:rFonts w:ascii="Arial" w:hAnsi="Arial" w:cs="Arial"/>
          <w:sz w:val="18"/>
          <w:szCs w:val="18"/>
          <w:lang w:val="fr-FR"/>
        </w:rPr>
        <w:t>une signification sont évidem</w:t>
      </w:r>
      <w:r w:rsidR="00CB7599">
        <w:rPr>
          <w:rFonts w:ascii="Arial" w:hAnsi="Arial" w:cs="Arial"/>
          <w:sz w:val="18"/>
          <w:szCs w:val="18"/>
          <w:lang w:val="fr-FR"/>
        </w:rPr>
        <w:t>m</w:t>
      </w:r>
      <w:r w:rsidR="004A5A84" w:rsidRPr="00C15C9C">
        <w:rPr>
          <w:rFonts w:ascii="Arial" w:hAnsi="Arial" w:cs="Arial"/>
          <w:sz w:val="18"/>
          <w:szCs w:val="18"/>
          <w:lang w:val="fr-FR"/>
        </w:rPr>
        <w:t xml:space="preserve">ent </w:t>
      </w:r>
      <w:r w:rsidR="00886705" w:rsidRPr="00C15C9C">
        <w:rPr>
          <w:rFonts w:ascii="Arial" w:hAnsi="Arial" w:cs="Arial"/>
          <w:sz w:val="18"/>
          <w:szCs w:val="18"/>
          <w:lang w:val="fr-FR"/>
        </w:rPr>
        <w:t>très utiles pour identifi</w:t>
      </w:r>
      <w:r w:rsidR="00403D6A" w:rsidRPr="00C15C9C">
        <w:rPr>
          <w:rFonts w:ascii="Arial" w:hAnsi="Arial" w:cs="Arial"/>
          <w:sz w:val="18"/>
          <w:szCs w:val="18"/>
          <w:lang w:val="fr-FR"/>
        </w:rPr>
        <w:t xml:space="preserve">er </w:t>
      </w:r>
      <w:r w:rsidR="00885EAA" w:rsidRPr="00C15C9C">
        <w:rPr>
          <w:rFonts w:ascii="Arial" w:hAnsi="Arial" w:cs="Arial"/>
          <w:sz w:val="18"/>
          <w:szCs w:val="18"/>
          <w:lang w:val="fr-FR"/>
        </w:rPr>
        <w:t xml:space="preserve">le groupement </w:t>
      </w:r>
      <w:r w:rsidR="003C1754" w:rsidRPr="00C15C9C">
        <w:rPr>
          <w:rFonts w:ascii="Arial" w:hAnsi="Arial" w:cs="Arial"/>
          <w:sz w:val="18"/>
          <w:szCs w:val="18"/>
          <w:lang w:val="fr-FR"/>
        </w:rPr>
        <w:t>au premier coup d</w:t>
      </w:r>
      <w:r w:rsidR="00C15C9C">
        <w:rPr>
          <w:rFonts w:ascii="Arial" w:hAnsi="Arial" w:cs="Arial"/>
          <w:sz w:val="18"/>
          <w:szCs w:val="18"/>
          <w:lang w:val="fr-FR"/>
        </w:rPr>
        <w:t>’</w:t>
      </w:r>
      <w:r w:rsidR="00403D6A" w:rsidRPr="00C15C9C">
        <w:rPr>
          <w:rFonts w:ascii="Arial" w:hAnsi="Arial" w:cs="Arial"/>
          <w:sz w:val="18"/>
          <w:szCs w:val="18"/>
          <w:lang w:val="fr-FR"/>
        </w:rPr>
        <w:t>œil</w:t>
      </w:r>
      <w:r w:rsidRPr="00C15C9C">
        <w:rPr>
          <w:rFonts w:ascii="Arial" w:hAnsi="Arial" w:cs="Arial"/>
          <w:sz w:val="18"/>
          <w:szCs w:val="18"/>
          <w:lang w:val="fr-FR"/>
        </w:rPr>
        <w:t>.</w:t>
      </w:r>
    </w:p>
    <w:p w14:paraId="48E71923" w14:textId="77777777" w:rsidR="00B16AFC" w:rsidRPr="00C15C9C" w:rsidRDefault="00B16AFC" w:rsidP="00BF05DC">
      <w:pPr>
        <w:pStyle w:val="TableParagraph"/>
        <w:ind w:left="562" w:right="562"/>
        <w:jc w:val="both"/>
        <w:rPr>
          <w:rFonts w:ascii="Arial" w:hAnsi="Arial" w:cs="Arial"/>
          <w:sz w:val="18"/>
          <w:szCs w:val="18"/>
          <w:lang w:val="fr-FR"/>
        </w:rPr>
      </w:pPr>
    </w:p>
    <w:p w14:paraId="64BC2BAE" w14:textId="21F5E725" w:rsidR="00B16AFC" w:rsidRPr="00C15C9C" w:rsidRDefault="00BF05DC" w:rsidP="00BF05DC">
      <w:pPr>
        <w:pStyle w:val="TableParagraph"/>
        <w:ind w:left="562" w:right="562"/>
        <w:jc w:val="both"/>
        <w:rPr>
          <w:rFonts w:ascii="Arial" w:hAnsi="Arial" w:cs="Arial"/>
          <w:spacing w:val="-4"/>
          <w:sz w:val="18"/>
          <w:szCs w:val="18"/>
          <w:lang w:val="fr-FR"/>
        </w:rPr>
      </w:pPr>
      <w:r w:rsidRPr="00C15C9C">
        <w:rPr>
          <w:rFonts w:ascii="Arial" w:hAnsi="Arial" w:cs="Arial"/>
          <w:sz w:val="18"/>
          <w:szCs w:val="18"/>
          <w:lang w:val="fr-FR"/>
        </w:rPr>
        <w:t>“</w:t>
      </w:r>
      <w:r w:rsidR="008F2AEE" w:rsidRPr="00C15C9C">
        <w:rPr>
          <w:rFonts w:ascii="Arial" w:hAnsi="Arial" w:cs="Arial"/>
          <w:sz w:val="18"/>
          <w:szCs w:val="18"/>
          <w:lang w:val="fr-FR"/>
        </w:rPr>
        <w:t>L</w:t>
      </w:r>
      <w:r w:rsidR="00C15C9C">
        <w:rPr>
          <w:rFonts w:ascii="Arial" w:hAnsi="Arial" w:cs="Arial"/>
          <w:sz w:val="18"/>
          <w:szCs w:val="18"/>
          <w:lang w:val="fr-FR"/>
        </w:rPr>
        <w:t>’</w:t>
      </w:r>
      <w:r w:rsidR="008F2AEE" w:rsidRPr="00C15C9C">
        <w:rPr>
          <w:rFonts w:ascii="Arial" w:hAnsi="Arial" w:cs="Arial"/>
          <w:sz w:val="18"/>
          <w:szCs w:val="18"/>
          <w:lang w:val="fr-FR"/>
        </w:rPr>
        <w:t>UE et ses États membres</w:t>
      </w:r>
      <w:r w:rsidRPr="00C15C9C">
        <w:rPr>
          <w:rFonts w:ascii="Arial" w:hAnsi="Arial" w:cs="Arial"/>
          <w:sz w:val="18"/>
          <w:szCs w:val="18"/>
          <w:lang w:val="fr-FR"/>
        </w:rPr>
        <w:t xml:space="preserve"> </w:t>
      </w:r>
      <w:r w:rsidR="008F2AEE" w:rsidRPr="00C15C9C">
        <w:rPr>
          <w:rFonts w:ascii="Arial" w:hAnsi="Arial" w:cs="Arial"/>
          <w:sz w:val="18"/>
          <w:szCs w:val="18"/>
          <w:lang w:val="fr-FR"/>
        </w:rPr>
        <w:t>prennent</w:t>
      </w:r>
      <w:r w:rsidRPr="00C15C9C">
        <w:rPr>
          <w:rFonts w:ascii="Arial" w:hAnsi="Arial" w:cs="Arial"/>
          <w:sz w:val="18"/>
          <w:szCs w:val="18"/>
          <w:lang w:val="fr-FR"/>
        </w:rPr>
        <w:t xml:space="preserve"> note </w:t>
      </w:r>
      <w:r w:rsidR="008F2AEE" w:rsidRPr="00C15C9C">
        <w:rPr>
          <w:rFonts w:ascii="Arial" w:hAnsi="Arial" w:cs="Arial"/>
          <w:sz w:val="18"/>
          <w:szCs w:val="18"/>
          <w:lang w:val="fr-FR"/>
        </w:rPr>
        <w:t>des points ci</w:t>
      </w:r>
      <w:r w:rsidR="00FA28E7">
        <w:rPr>
          <w:rFonts w:ascii="Arial" w:hAnsi="Arial" w:cs="Arial"/>
          <w:sz w:val="18"/>
          <w:szCs w:val="18"/>
          <w:lang w:val="fr-FR"/>
        </w:rPr>
        <w:noBreakHyphen/>
      </w:r>
      <w:r w:rsidR="008F2AEE" w:rsidRPr="00C15C9C">
        <w:rPr>
          <w:rFonts w:ascii="Arial" w:hAnsi="Arial" w:cs="Arial"/>
          <w:sz w:val="18"/>
          <w:szCs w:val="18"/>
          <w:lang w:val="fr-FR"/>
        </w:rPr>
        <w:t>dessus et sont en mesure d</w:t>
      </w:r>
      <w:r w:rsidR="00C15C9C">
        <w:rPr>
          <w:rFonts w:ascii="Arial" w:hAnsi="Arial" w:cs="Arial"/>
          <w:sz w:val="18"/>
          <w:szCs w:val="18"/>
          <w:lang w:val="fr-FR"/>
        </w:rPr>
        <w:t>’</w:t>
      </w:r>
      <w:r w:rsidR="008F2AEE" w:rsidRPr="00C15C9C">
        <w:rPr>
          <w:rFonts w:ascii="Arial" w:hAnsi="Arial" w:cs="Arial"/>
          <w:sz w:val="18"/>
          <w:szCs w:val="18"/>
          <w:lang w:val="fr-FR"/>
        </w:rPr>
        <w:t>a</w:t>
      </w:r>
      <w:r w:rsidR="00790132" w:rsidRPr="00C15C9C">
        <w:rPr>
          <w:rFonts w:ascii="Arial" w:hAnsi="Arial" w:cs="Arial"/>
          <w:sz w:val="18"/>
          <w:szCs w:val="18"/>
          <w:lang w:val="fr-FR"/>
        </w:rPr>
        <w:t xml:space="preserve">ccepter les changements proposés pour les </w:t>
      </w:r>
      <w:r w:rsidRPr="00C15C9C">
        <w:rPr>
          <w:rFonts w:ascii="Arial" w:hAnsi="Arial" w:cs="Arial"/>
          <w:sz w:val="18"/>
          <w:szCs w:val="18"/>
          <w:lang w:val="fr-FR"/>
        </w:rPr>
        <w:t>documents</w:t>
      </w:r>
      <w:r w:rsidR="00C15C9C">
        <w:rPr>
          <w:rFonts w:ascii="Arial" w:hAnsi="Arial" w:cs="Arial"/>
          <w:sz w:val="18"/>
          <w:szCs w:val="18"/>
          <w:lang w:val="fr-FR"/>
        </w:rPr>
        <w:t> :</w:t>
      </w:r>
      <w:r w:rsidR="004E2D9C" w:rsidRPr="00C15C9C">
        <w:rPr>
          <w:rFonts w:ascii="Arial" w:hAnsi="Arial" w:cs="Arial"/>
          <w:sz w:val="18"/>
          <w:szCs w:val="18"/>
          <w:lang w:val="fr-FR"/>
        </w:rPr>
        <w:t xml:space="preserve"> </w:t>
      </w:r>
      <w:r w:rsidRPr="00C15C9C">
        <w:rPr>
          <w:rFonts w:ascii="Arial" w:hAnsi="Arial" w:cs="Arial"/>
          <w:sz w:val="18"/>
          <w:szCs w:val="18"/>
          <w:lang w:val="fr-FR"/>
        </w:rPr>
        <w:t xml:space="preserve">UPOV/INF/16/9 </w:t>
      </w:r>
      <w:r w:rsidR="00C15C9C">
        <w:rPr>
          <w:rFonts w:ascii="Arial" w:hAnsi="Arial" w:cs="Arial"/>
          <w:sz w:val="18"/>
          <w:szCs w:val="18"/>
          <w:lang w:val="fr-FR"/>
        </w:rPr>
        <w:t>‘</w:t>
      </w:r>
      <w:r w:rsidR="00790132" w:rsidRPr="00C15C9C">
        <w:rPr>
          <w:rFonts w:ascii="Arial" w:hAnsi="Arial" w:cs="Arial"/>
          <w:sz w:val="18"/>
          <w:szCs w:val="18"/>
          <w:lang w:val="fr-FR"/>
        </w:rPr>
        <w:t>Logiciels é</w:t>
      </w:r>
      <w:r w:rsidRPr="00C15C9C">
        <w:rPr>
          <w:rFonts w:ascii="Arial" w:hAnsi="Arial" w:cs="Arial"/>
          <w:sz w:val="18"/>
          <w:szCs w:val="18"/>
          <w:lang w:val="fr-FR"/>
        </w:rPr>
        <w:t>changeable</w:t>
      </w:r>
      <w:r w:rsidR="00790132" w:rsidRPr="00C15C9C">
        <w:rPr>
          <w:rFonts w:ascii="Arial" w:hAnsi="Arial" w:cs="Arial"/>
          <w:sz w:val="18"/>
          <w:szCs w:val="18"/>
          <w:lang w:val="fr-FR"/>
        </w:rPr>
        <w:t>s</w:t>
      </w:r>
      <w:r w:rsidR="00C15C9C">
        <w:rPr>
          <w:rFonts w:ascii="Arial" w:hAnsi="Arial" w:cs="Arial"/>
          <w:sz w:val="18"/>
          <w:szCs w:val="18"/>
          <w:lang w:val="fr-FR"/>
        </w:rPr>
        <w:t>’</w:t>
      </w:r>
      <w:r w:rsidRPr="00C15C9C">
        <w:rPr>
          <w:rFonts w:ascii="Arial" w:hAnsi="Arial" w:cs="Arial"/>
          <w:sz w:val="18"/>
          <w:szCs w:val="18"/>
          <w:lang w:val="fr-FR"/>
        </w:rPr>
        <w:t xml:space="preserve">, UPOV/INF/17 </w:t>
      </w:r>
      <w:r w:rsidR="00C15C9C">
        <w:rPr>
          <w:rFonts w:ascii="Arial" w:hAnsi="Arial" w:cs="Arial"/>
          <w:sz w:val="18"/>
          <w:szCs w:val="18"/>
          <w:lang w:val="fr-FR"/>
        </w:rPr>
        <w:t>‘</w:t>
      </w:r>
      <w:r w:rsidR="00990EDC" w:rsidRPr="00C15C9C">
        <w:rPr>
          <w:rFonts w:ascii="Arial" w:hAnsi="Arial" w:cs="Arial"/>
          <w:sz w:val="18"/>
          <w:szCs w:val="18"/>
          <w:lang w:val="fr-FR"/>
        </w:rPr>
        <w:t xml:space="preserve">Directives </w:t>
      </w:r>
      <w:r w:rsidRPr="00C15C9C">
        <w:rPr>
          <w:rFonts w:ascii="Arial" w:hAnsi="Arial" w:cs="Arial"/>
          <w:sz w:val="18"/>
          <w:szCs w:val="18"/>
          <w:lang w:val="fr-FR"/>
        </w:rPr>
        <w:t>BMT</w:t>
      </w:r>
      <w:r w:rsidR="00C15C9C">
        <w:rPr>
          <w:rFonts w:ascii="Arial" w:hAnsi="Arial" w:cs="Arial"/>
          <w:sz w:val="18"/>
          <w:szCs w:val="18"/>
          <w:lang w:val="fr-FR"/>
        </w:rPr>
        <w:t>’</w:t>
      </w:r>
      <w:r w:rsidRPr="00C15C9C">
        <w:rPr>
          <w:rFonts w:ascii="Arial" w:hAnsi="Arial" w:cs="Arial"/>
          <w:sz w:val="18"/>
          <w:szCs w:val="18"/>
          <w:lang w:val="fr-FR"/>
        </w:rPr>
        <w:t xml:space="preserve">, UPOV/INF/22/7 </w:t>
      </w:r>
      <w:r w:rsidR="00C15C9C">
        <w:rPr>
          <w:rFonts w:ascii="Arial" w:hAnsi="Arial" w:cs="Arial"/>
          <w:sz w:val="18"/>
          <w:szCs w:val="18"/>
          <w:lang w:val="fr-FR"/>
        </w:rPr>
        <w:t>‘</w:t>
      </w:r>
      <w:r w:rsidR="008C5C58" w:rsidRPr="00C15C9C">
        <w:rPr>
          <w:rFonts w:ascii="Arial" w:eastAsia="SimSun" w:hAnsi="Arial" w:cs="Arial"/>
          <w:snapToGrid w:val="0"/>
          <w:sz w:val="18"/>
          <w:szCs w:val="18"/>
          <w:lang w:val="fr-FR" w:eastAsia="ja-JP"/>
        </w:rPr>
        <w:t>Logiciels et équipements utilisés par les membres de l</w:t>
      </w:r>
      <w:r w:rsidR="00C15C9C">
        <w:rPr>
          <w:rFonts w:ascii="Arial" w:eastAsia="SimSun" w:hAnsi="Arial" w:cs="Arial"/>
          <w:snapToGrid w:val="0"/>
          <w:sz w:val="18"/>
          <w:szCs w:val="18"/>
          <w:lang w:val="fr-FR" w:eastAsia="ja-JP"/>
        </w:rPr>
        <w:t>’</w:t>
      </w:r>
      <w:r w:rsidR="008C5C58" w:rsidRPr="00C15C9C">
        <w:rPr>
          <w:rFonts w:ascii="Arial" w:eastAsia="SimSun" w:hAnsi="Arial" w:cs="Arial"/>
          <w:snapToGrid w:val="0"/>
          <w:sz w:val="18"/>
          <w:szCs w:val="18"/>
          <w:lang w:val="fr-FR" w:eastAsia="ja-JP"/>
        </w:rPr>
        <w:t>Union</w:t>
      </w:r>
      <w:r w:rsidR="00C15C9C">
        <w:rPr>
          <w:rFonts w:ascii="Arial" w:hAnsi="Arial" w:cs="Arial"/>
          <w:sz w:val="18"/>
          <w:szCs w:val="18"/>
          <w:lang w:val="fr-FR"/>
        </w:rPr>
        <w:t>’</w:t>
      </w:r>
      <w:r w:rsidRPr="00C15C9C">
        <w:rPr>
          <w:rFonts w:ascii="Arial" w:hAnsi="Arial" w:cs="Arial"/>
          <w:sz w:val="18"/>
          <w:szCs w:val="18"/>
          <w:lang w:val="fr-FR"/>
        </w:rPr>
        <w:t xml:space="preserve"> </w:t>
      </w:r>
      <w:r w:rsidR="007030CD" w:rsidRPr="00C15C9C">
        <w:rPr>
          <w:rFonts w:ascii="Arial" w:hAnsi="Arial" w:cs="Arial"/>
          <w:sz w:val="18"/>
          <w:szCs w:val="18"/>
          <w:lang w:val="fr-FR"/>
        </w:rPr>
        <w:t xml:space="preserve">et </w:t>
      </w:r>
      <w:r w:rsidRPr="00C15C9C">
        <w:rPr>
          <w:rFonts w:ascii="Arial" w:hAnsi="Arial" w:cs="Arial"/>
          <w:sz w:val="18"/>
          <w:szCs w:val="18"/>
          <w:lang w:val="fr-FR"/>
        </w:rPr>
        <w:t xml:space="preserve">UPOV/INF/23/1 </w:t>
      </w:r>
      <w:r w:rsidR="00C15C9C">
        <w:rPr>
          <w:rFonts w:ascii="Arial" w:hAnsi="Arial" w:cs="Arial"/>
          <w:sz w:val="18"/>
          <w:szCs w:val="18"/>
          <w:lang w:val="fr-FR"/>
        </w:rPr>
        <w:t>‘</w:t>
      </w:r>
      <w:r w:rsidR="00A03DCC" w:rsidRPr="00C15C9C">
        <w:rPr>
          <w:rFonts w:ascii="Arial" w:hAnsi="Arial" w:cs="Arial"/>
          <w:sz w:val="18"/>
          <w:szCs w:val="18"/>
          <w:lang w:val="fr-FR"/>
        </w:rPr>
        <w:t>Introduction au</w:t>
      </w:r>
      <w:r w:rsidRPr="00C15C9C">
        <w:rPr>
          <w:rFonts w:ascii="Arial" w:hAnsi="Arial" w:cs="Arial"/>
          <w:sz w:val="18"/>
          <w:szCs w:val="18"/>
          <w:lang w:val="fr-FR"/>
        </w:rPr>
        <w:t xml:space="preserve"> </w:t>
      </w:r>
      <w:r w:rsidR="00241F26" w:rsidRPr="00C15C9C">
        <w:rPr>
          <w:rFonts w:ascii="Arial" w:hAnsi="Arial" w:cs="Arial"/>
          <w:sz w:val="18"/>
          <w:szCs w:val="18"/>
          <w:lang w:val="fr-FR"/>
        </w:rPr>
        <w:t>s</w:t>
      </w:r>
      <w:r w:rsidR="00C038F1" w:rsidRPr="00C15C9C">
        <w:rPr>
          <w:rFonts w:ascii="Arial" w:hAnsi="Arial" w:cs="Arial"/>
          <w:sz w:val="18"/>
          <w:szCs w:val="18"/>
          <w:lang w:val="fr-FR"/>
        </w:rPr>
        <w:t xml:space="preserve">ystème de codes </w:t>
      </w:r>
      <w:r w:rsidR="00B47583" w:rsidRPr="00C15C9C">
        <w:rPr>
          <w:rFonts w:ascii="Arial" w:hAnsi="Arial" w:cs="Arial"/>
          <w:sz w:val="18"/>
          <w:szCs w:val="18"/>
          <w:lang w:val="fr-FR"/>
        </w:rPr>
        <w:t>UPOV</w:t>
      </w:r>
      <w:r w:rsidR="00C15C9C">
        <w:rPr>
          <w:rFonts w:ascii="Arial" w:hAnsi="Arial" w:cs="Arial"/>
          <w:sz w:val="18"/>
          <w:szCs w:val="18"/>
          <w:lang w:val="fr-FR"/>
        </w:rPr>
        <w:t>’</w:t>
      </w:r>
      <w:r w:rsidRPr="00C15C9C">
        <w:rPr>
          <w:rFonts w:ascii="Arial" w:hAnsi="Arial" w:cs="Arial"/>
          <w:sz w:val="18"/>
          <w:szCs w:val="18"/>
          <w:lang w:val="fr-FR"/>
        </w:rPr>
        <w:t>.”</w:t>
      </w:r>
    </w:p>
    <w:p w14:paraId="21E4957E" w14:textId="77777777" w:rsidR="00B16AFC" w:rsidRPr="00C15C9C" w:rsidRDefault="00B16AFC" w:rsidP="00462BF2">
      <w:pPr>
        <w:rPr>
          <w:rFonts w:cs="Arial"/>
          <w:lang w:val="fr-FR"/>
        </w:rPr>
      </w:pPr>
    </w:p>
    <w:p w14:paraId="601FC8F1" w14:textId="45EE02CD" w:rsidR="00C15C9C" w:rsidRDefault="00BF05DC" w:rsidP="00A37795">
      <w:pPr>
        <w:rPr>
          <w:rFonts w:cs="Arial"/>
          <w:lang w:val="fr-FR"/>
        </w:rPr>
      </w:pPr>
      <w:r w:rsidRPr="00C15C9C">
        <w:rPr>
          <w:lang w:val="fr-FR"/>
        </w:rPr>
        <w:fldChar w:fldCharType="begin"/>
      </w:r>
      <w:r w:rsidRPr="00C15C9C">
        <w:rPr>
          <w:lang w:val="fr-FR"/>
        </w:rPr>
        <w:instrText xml:space="preserve"> AUTONUM  </w:instrText>
      </w:r>
      <w:r w:rsidRPr="00C15C9C">
        <w:rPr>
          <w:lang w:val="fr-FR"/>
        </w:rPr>
        <w:fldChar w:fldCharType="end"/>
      </w:r>
      <w:r w:rsidRPr="00C15C9C">
        <w:rPr>
          <w:lang w:val="fr-FR"/>
        </w:rPr>
        <w:tab/>
      </w:r>
      <w:r w:rsidR="00241F26" w:rsidRPr="00C15C9C">
        <w:rPr>
          <w:lang w:val="fr-FR"/>
        </w:rPr>
        <w:t>Le Bureau de l</w:t>
      </w:r>
      <w:r w:rsidR="00C15C9C">
        <w:rPr>
          <w:lang w:val="fr-FR"/>
        </w:rPr>
        <w:t>’</w:t>
      </w:r>
      <w:r w:rsidRPr="00C15C9C">
        <w:rPr>
          <w:rFonts w:cs="Arial"/>
          <w:lang w:val="fr-FR"/>
        </w:rPr>
        <w:t xml:space="preserve">Union </w:t>
      </w:r>
      <w:r w:rsidR="00241F26" w:rsidRPr="00C15C9C">
        <w:rPr>
          <w:rFonts w:cs="Arial"/>
          <w:lang w:val="fr-FR"/>
        </w:rPr>
        <w:t xml:space="preserve">a répondu à </w:t>
      </w:r>
      <w:r w:rsidR="008C5706" w:rsidRPr="00C15C9C">
        <w:rPr>
          <w:rFonts w:cs="Arial"/>
          <w:lang w:val="fr-FR"/>
        </w:rPr>
        <w:t>l</w:t>
      </w:r>
      <w:r w:rsidR="00C15C9C">
        <w:rPr>
          <w:rFonts w:cs="Arial"/>
          <w:lang w:val="fr-FR"/>
        </w:rPr>
        <w:t>’</w:t>
      </w:r>
      <w:r w:rsidR="008C5706" w:rsidRPr="00C15C9C">
        <w:rPr>
          <w:rFonts w:cs="Arial"/>
          <w:lang w:val="fr-FR"/>
        </w:rPr>
        <w:t>Union européenne</w:t>
      </w:r>
      <w:r w:rsidRPr="00C15C9C">
        <w:rPr>
          <w:rFonts w:cs="Arial"/>
          <w:lang w:val="fr-FR"/>
        </w:rPr>
        <w:t xml:space="preserve"> </w:t>
      </w:r>
      <w:r w:rsidR="00241F26" w:rsidRPr="00C15C9C">
        <w:rPr>
          <w:rFonts w:cs="Arial"/>
          <w:lang w:val="fr-FR"/>
        </w:rPr>
        <w:t>qu</w:t>
      </w:r>
      <w:r w:rsidR="00C15C9C">
        <w:rPr>
          <w:rFonts w:cs="Arial"/>
          <w:lang w:val="fr-FR"/>
        </w:rPr>
        <w:t>’</w:t>
      </w:r>
      <w:r w:rsidR="00241F26" w:rsidRPr="00C15C9C">
        <w:rPr>
          <w:rFonts w:cs="Arial"/>
          <w:lang w:val="fr-FR"/>
        </w:rPr>
        <w:t xml:space="preserve">il sera possible, </w:t>
      </w:r>
      <w:r w:rsidR="00B53331" w:rsidRPr="00C15C9C">
        <w:rPr>
          <w:rFonts w:cs="Arial"/>
          <w:lang w:val="fr-FR"/>
        </w:rPr>
        <w:t>lors d</w:t>
      </w:r>
      <w:r w:rsidR="00C15C9C">
        <w:rPr>
          <w:rFonts w:cs="Arial"/>
          <w:lang w:val="fr-FR"/>
        </w:rPr>
        <w:t>’</w:t>
      </w:r>
      <w:r w:rsidR="00B53331" w:rsidRPr="00C15C9C">
        <w:rPr>
          <w:rFonts w:cs="Arial"/>
          <w:lang w:val="fr-FR"/>
        </w:rPr>
        <w:t xml:space="preserve">une révision </w:t>
      </w:r>
      <w:r w:rsidR="00863E31" w:rsidRPr="00C15C9C">
        <w:rPr>
          <w:rFonts w:cs="Arial"/>
          <w:lang w:val="fr-FR"/>
        </w:rPr>
        <w:t xml:space="preserve">future </w:t>
      </w:r>
      <w:r w:rsidR="00DF72B2" w:rsidRPr="00C15C9C">
        <w:rPr>
          <w:rFonts w:cs="Arial"/>
          <w:lang w:val="fr-FR"/>
        </w:rPr>
        <w:t>du</w:t>
      </w:r>
      <w:r w:rsidR="00863E31" w:rsidRPr="00C15C9C">
        <w:rPr>
          <w:rFonts w:cs="Arial"/>
          <w:lang w:val="fr-FR"/>
        </w:rPr>
        <w:t xml:space="preserve"> </w:t>
      </w:r>
      <w:r w:rsidR="00B53331" w:rsidRPr="00C15C9C">
        <w:rPr>
          <w:rFonts w:cs="Arial"/>
          <w:lang w:val="fr-FR"/>
        </w:rPr>
        <w:t xml:space="preserve">document </w:t>
      </w:r>
      <w:r w:rsidR="00863E31" w:rsidRPr="00C15C9C">
        <w:rPr>
          <w:rFonts w:cs="Arial"/>
          <w:lang w:val="fr-FR"/>
        </w:rPr>
        <w:t xml:space="preserve">UPOV/INF/23/1, </w:t>
      </w:r>
      <w:r w:rsidR="00B53331" w:rsidRPr="00C15C9C">
        <w:rPr>
          <w:rFonts w:cs="Arial"/>
          <w:lang w:val="fr-FR"/>
        </w:rPr>
        <w:t xml:space="preserve">de donner des </w:t>
      </w:r>
      <w:r w:rsidR="00863E31" w:rsidRPr="00C15C9C">
        <w:rPr>
          <w:rFonts w:cs="Arial"/>
          <w:lang w:val="fr-FR"/>
        </w:rPr>
        <w:t>ex</w:t>
      </w:r>
      <w:r w:rsidR="00B53331" w:rsidRPr="00C15C9C">
        <w:rPr>
          <w:rFonts w:cs="Arial"/>
          <w:lang w:val="fr-FR"/>
        </w:rPr>
        <w:t>e</w:t>
      </w:r>
      <w:r w:rsidR="00863E31" w:rsidRPr="00C15C9C">
        <w:rPr>
          <w:rFonts w:cs="Arial"/>
          <w:lang w:val="fr-FR"/>
        </w:rPr>
        <w:t xml:space="preserve">mples </w:t>
      </w:r>
      <w:r w:rsidR="00B53331" w:rsidRPr="00C15C9C">
        <w:rPr>
          <w:rFonts w:cs="Arial"/>
          <w:lang w:val="fr-FR"/>
        </w:rPr>
        <w:t xml:space="preserve">comprenant également des </w:t>
      </w:r>
      <w:r w:rsidR="00863E31" w:rsidRPr="00C15C9C">
        <w:rPr>
          <w:rFonts w:cs="Arial"/>
          <w:lang w:val="fr-FR"/>
        </w:rPr>
        <w:t>lett</w:t>
      </w:r>
      <w:r w:rsidR="00B53331" w:rsidRPr="00C15C9C">
        <w:rPr>
          <w:rFonts w:cs="Arial"/>
          <w:lang w:val="fr-FR"/>
        </w:rPr>
        <w:t>r</w:t>
      </w:r>
      <w:r w:rsidR="00863E31" w:rsidRPr="00C15C9C">
        <w:rPr>
          <w:rFonts w:cs="Arial"/>
          <w:lang w:val="fr-FR"/>
        </w:rPr>
        <w:t>es a</w:t>
      </w:r>
      <w:r w:rsidR="002479EE" w:rsidRPr="00C15C9C">
        <w:rPr>
          <w:rFonts w:cs="Arial"/>
          <w:lang w:val="fr-FR"/>
        </w:rPr>
        <w:t>près le premier chiff</w:t>
      </w:r>
      <w:r w:rsidR="00CB7599" w:rsidRPr="00C15C9C">
        <w:rPr>
          <w:rFonts w:cs="Arial"/>
          <w:lang w:val="fr-FR"/>
        </w:rPr>
        <w:t>re</w:t>
      </w:r>
      <w:r w:rsidR="00CB7599">
        <w:rPr>
          <w:rFonts w:cs="Arial"/>
          <w:lang w:val="fr-FR"/>
        </w:rPr>
        <w:t xml:space="preserve">.  </w:t>
      </w:r>
      <w:r w:rsidR="00CB7599" w:rsidRPr="00C15C9C">
        <w:rPr>
          <w:rFonts w:cs="Arial"/>
          <w:lang w:val="fr-FR"/>
        </w:rPr>
        <w:t>D</w:t>
      </w:r>
      <w:r w:rsidR="00CB7599">
        <w:rPr>
          <w:rFonts w:cs="Arial"/>
          <w:lang w:val="fr-FR"/>
        </w:rPr>
        <w:t>’</w:t>
      </w:r>
      <w:r w:rsidR="00CB7599" w:rsidRPr="00C15C9C">
        <w:rPr>
          <w:rFonts w:cs="Arial"/>
          <w:lang w:val="fr-FR"/>
        </w:rPr>
        <w:t>i</w:t>
      </w:r>
      <w:r w:rsidR="002479EE" w:rsidRPr="00C15C9C">
        <w:rPr>
          <w:rFonts w:cs="Arial"/>
          <w:lang w:val="fr-FR"/>
        </w:rPr>
        <w:t>ci là, le texte actuel</w:t>
      </w:r>
      <w:r w:rsidR="00863E31" w:rsidRPr="00C15C9C">
        <w:rPr>
          <w:rFonts w:cs="Arial"/>
          <w:lang w:val="fr-FR"/>
        </w:rPr>
        <w:t xml:space="preserve"> </w:t>
      </w:r>
      <w:r w:rsidR="00B647A0" w:rsidRPr="00C15C9C">
        <w:rPr>
          <w:rFonts w:cs="Arial"/>
          <w:lang w:val="fr-FR"/>
        </w:rPr>
        <w:t>n</w:t>
      </w:r>
      <w:r w:rsidR="00C15C9C">
        <w:rPr>
          <w:rFonts w:cs="Arial"/>
          <w:lang w:val="fr-FR"/>
        </w:rPr>
        <w:t>’</w:t>
      </w:r>
      <w:r w:rsidR="00B647A0" w:rsidRPr="00C15C9C">
        <w:rPr>
          <w:rFonts w:cs="Arial"/>
          <w:lang w:val="fr-FR"/>
        </w:rPr>
        <w:t>exclut pas</w:t>
      </w:r>
      <w:r w:rsidR="00863E31" w:rsidRPr="00C15C9C">
        <w:rPr>
          <w:rFonts w:cs="Arial"/>
          <w:lang w:val="fr-FR"/>
        </w:rPr>
        <w:t xml:space="preserve"> </w:t>
      </w:r>
      <w:r w:rsidR="00B647A0" w:rsidRPr="00C15C9C">
        <w:rPr>
          <w:rFonts w:cs="Arial"/>
          <w:lang w:val="fr-FR"/>
        </w:rPr>
        <w:t>l</w:t>
      </w:r>
      <w:r w:rsidR="00C15C9C">
        <w:rPr>
          <w:rFonts w:cs="Arial"/>
          <w:lang w:val="fr-FR"/>
        </w:rPr>
        <w:t>’</w:t>
      </w:r>
      <w:r w:rsidR="00B647A0" w:rsidRPr="00C15C9C">
        <w:rPr>
          <w:rFonts w:cs="Arial"/>
          <w:lang w:val="fr-FR"/>
        </w:rPr>
        <w:t>emploi de</w:t>
      </w:r>
      <w:r w:rsidR="00863E31" w:rsidRPr="00C15C9C">
        <w:rPr>
          <w:rFonts w:cs="Arial"/>
          <w:lang w:val="fr-FR"/>
        </w:rPr>
        <w:t xml:space="preserve"> lett</w:t>
      </w:r>
      <w:r w:rsidR="00B647A0" w:rsidRPr="00C15C9C">
        <w:rPr>
          <w:rFonts w:cs="Arial"/>
          <w:lang w:val="fr-FR"/>
        </w:rPr>
        <w:t>r</w:t>
      </w:r>
      <w:r w:rsidR="00863E31" w:rsidRPr="00C15C9C">
        <w:rPr>
          <w:rFonts w:cs="Arial"/>
          <w:lang w:val="fr-FR"/>
        </w:rPr>
        <w:t xml:space="preserve">es </w:t>
      </w:r>
      <w:r w:rsidR="00B647A0" w:rsidRPr="00C15C9C">
        <w:rPr>
          <w:rFonts w:cs="Arial"/>
          <w:lang w:val="fr-FR"/>
        </w:rPr>
        <w:t>après un</w:t>
      </w:r>
      <w:r w:rsidR="00863E31" w:rsidRPr="00C15C9C">
        <w:rPr>
          <w:rFonts w:cs="Arial"/>
          <w:lang w:val="fr-FR"/>
        </w:rPr>
        <w:t xml:space="preserve"> </w:t>
      </w:r>
      <w:r w:rsidR="00D4137B" w:rsidRPr="00C15C9C">
        <w:rPr>
          <w:rFonts w:cs="Arial"/>
          <w:lang w:val="fr-FR"/>
        </w:rPr>
        <w:t>préfixe à chiffre</w:t>
      </w:r>
      <w:r w:rsidR="002417C5" w:rsidRPr="00C15C9C">
        <w:rPr>
          <w:rFonts w:cs="Arial"/>
          <w:lang w:val="fr-FR"/>
        </w:rPr>
        <w:t xml:space="preserve"> unique</w:t>
      </w:r>
      <w:r w:rsidRPr="00C15C9C">
        <w:rPr>
          <w:rFonts w:cs="Arial"/>
          <w:lang w:val="fr-FR"/>
        </w:rPr>
        <w:t>.</w:t>
      </w:r>
    </w:p>
    <w:p w14:paraId="33073A4E" w14:textId="5B8A34FE" w:rsidR="00B16AFC" w:rsidRPr="009163CB" w:rsidRDefault="00B16AFC" w:rsidP="00A37795">
      <w:pPr>
        <w:rPr>
          <w:sz w:val="18"/>
          <w:lang w:val="fr-FR"/>
        </w:rPr>
      </w:pPr>
    </w:p>
    <w:p w14:paraId="37549967" w14:textId="77777777" w:rsidR="00B16AFC" w:rsidRPr="00C15C9C" w:rsidRDefault="00B16AFC" w:rsidP="00A37795">
      <w:pPr>
        <w:rPr>
          <w:lang w:val="fr-FR"/>
        </w:rPr>
      </w:pPr>
    </w:p>
    <w:p w14:paraId="438DE0CE" w14:textId="77777777" w:rsidR="00B16AFC" w:rsidRPr="009163CB" w:rsidRDefault="00B16AFC" w:rsidP="00A37795">
      <w:pPr>
        <w:rPr>
          <w:sz w:val="18"/>
          <w:lang w:val="fr-FR"/>
        </w:rPr>
      </w:pPr>
    </w:p>
    <w:p w14:paraId="34F61741" w14:textId="59587DB2" w:rsidR="00B16AFC" w:rsidRPr="00C15C9C" w:rsidRDefault="00C15C9C" w:rsidP="00BF05DC">
      <w:pPr>
        <w:pStyle w:val="Heading1"/>
        <w:rPr>
          <w:lang w:val="fr-FR"/>
        </w:rPr>
      </w:pPr>
      <w:bookmarkStart w:id="11" w:name="_Toc54097493"/>
      <w:bookmarkStart w:id="12" w:name="_Toc54097627"/>
      <w:bookmarkStart w:id="13" w:name="_Toc84271340"/>
      <w:bookmarkStart w:id="14" w:name="_Toc85039684"/>
      <w:r w:rsidRPr="00C15C9C">
        <w:rPr>
          <w:lang w:val="fr-FR"/>
        </w:rPr>
        <w:t>point</w:t>
      </w:r>
      <w:r>
        <w:rPr>
          <w:lang w:val="fr-FR"/>
        </w:rPr>
        <w:t> </w:t>
      </w:r>
      <w:r w:rsidRPr="00C15C9C">
        <w:rPr>
          <w:lang w:val="fr-FR"/>
        </w:rPr>
        <w:t>8</w:t>
      </w:r>
      <w:r w:rsidR="004530D7" w:rsidRPr="00C15C9C">
        <w:rPr>
          <w:lang w:val="fr-FR"/>
        </w:rPr>
        <w:t xml:space="preserve"> de l</w:t>
      </w:r>
      <w:r>
        <w:rPr>
          <w:lang w:val="fr-FR"/>
        </w:rPr>
        <w:t>’</w:t>
      </w:r>
      <w:r w:rsidR="004530D7" w:rsidRPr="00C15C9C">
        <w:rPr>
          <w:lang w:val="fr-FR"/>
        </w:rPr>
        <w:t>ordre du jour</w:t>
      </w:r>
      <w:r>
        <w:rPr>
          <w:lang w:val="fr-FR"/>
        </w:rPr>
        <w:t> :</w:t>
      </w:r>
      <w:r w:rsidR="004530D7" w:rsidRPr="00C15C9C">
        <w:rPr>
          <w:lang w:val="fr-FR"/>
        </w:rPr>
        <w:t xml:space="preserve"> techniques moléculaires </w:t>
      </w:r>
      <w:bookmarkEnd w:id="11"/>
      <w:bookmarkEnd w:id="12"/>
      <w:r w:rsidR="00462BF2" w:rsidRPr="00C15C9C">
        <w:rPr>
          <w:lang w:val="fr-FR"/>
        </w:rPr>
        <w:t>(</w:t>
      </w:r>
      <w:r w:rsidRPr="00C15C9C">
        <w:rPr>
          <w:snapToGrid w:val="0"/>
          <w:lang w:val="fr-FR"/>
        </w:rPr>
        <w:t>document</w:t>
      </w:r>
      <w:r>
        <w:rPr>
          <w:snapToGrid w:val="0"/>
          <w:lang w:val="fr-FR"/>
        </w:rPr>
        <w:t xml:space="preserve"> TC</w:t>
      </w:r>
      <w:r w:rsidR="00462BF2" w:rsidRPr="00C15C9C">
        <w:rPr>
          <w:snapToGrid w:val="0"/>
          <w:lang w:val="fr-FR"/>
        </w:rPr>
        <w:t>/</w:t>
      </w:r>
      <w:r w:rsidR="00D85D85" w:rsidRPr="00C15C9C">
        <w:rPr>
          <w:snapToGrid w:val="0"/>
          <w:lang w:val="fr-FR"/>
        </w:rPr>
        <w:t>5</w:t>
      </w:r>
      <w:r w:rsidR="00462BF2" w:rsidRPr="00C15C9C">
        <w:rPr>
          <w:snapToGrid w:val="0"/>
          <w:lang w:val="fr-FR"/>
        </w:rPr>
        <w:t>7/</w:t>
      </w:r>
      <w:r w:rsidR="00D85D85" w:rsidRPr="00C15C9C">
        <w:rPr>
          <w:snapToGrid w:val="0"/>
          <w:lang w:val="fr-FR"/>
        </w:rPr>
        <w:t>8</w:t>
      </w:r>
      <w:r w:rsidR="00462BF2" w:rsidRPr="00C15C9C">
        <w:rPr>
          <w:snapToGrid w:val="0"/>
          <w:lang w:val="fr-FR"/>
        </w:rPr>
        <w:t>)</w:t>
      </w:r>
      <w:bookmarkEnd w:id="13"/>
      <w:bookmarkEnd w:id="14"/>
    </w:p>
    <w:p w14:paraId="5FE6D8FA" w14:textId="77777777" w:rsidR="00B16AFC" w:rsidRPr="00C15C9C" w:rsidRDefault="00B16AFC" w:rsidP="00462BF2">
      <w:pPr>
        <w:keepNext/>
        <w:ind w:left="567" w:hanging="567"/>
        <w:jc w:val="left"/>
        <w:rPr>
          <w:lang w:val="fr-FR"/>
        </w:rPr>
      </w:pPr>
    </w:p>
    <w:p w14:paraId="361EC9C9" w14:textId="72B8906C" w:rsidR="00B16AFC" w:rsidRPr="00C15C9C" w:rsidRDefault="00462BF2" w:rsidP="00B16AFC">
      <w:pPr>
        <w:ind w:left="567" w:hanging="567"/>
        <w:jc w:val="left"/>
        <w:rPr>
          <w:snapToGrid w:val="0"/>
          <w:lang w:val="fr-FR"/>
        </w:rPr>
      </w:pPr>
      <w:r w:rsidRPr="00C15C9C">
        <w:rPr>
          <w:lang w:val="fr-FR"/>
        </w:rPr>
        <w:fldChar w:fldCharType="begin"/>
      </w:r>
      <w:r w:rsidRPr="00C15C9C">
        <w:rPr>
          <w:lang w:val="fr-FR"/>
        </w:rPr>
        <w:instrText xml:space="preserve"> AUTONUM  </w:instrText>
      </w:r>
      <w:r w:rsidRPr="00C15C9C">
        <w:rPr>
          <w:lang w:val="fr-FR"/>
        </w:rPr>
        <w:fldChar w:fldCharType="end"/>
      </w:r>
      <w:r w:rsidRPr="00C15C9C">
        <w:rPr>
          <w:lang w:val="fr-FR"/>
        </w:rPr>
        <w:tab/>
      </w:r>
      <w:r w:rsidR="00B16AFC" w:rsidRPr="00C15C9C">
        <w:rPr>
          <w:lang w:val="fr-FR"/>
        </w:rPr>
        <w:t>Le</w:t>
      </w:r>
      <w:r w:rsidR="00C15C9C">
        <w:rPr>
          <w:lang w:val="fr-FR"/>
        </w:rPr>
        <w:t> TC</w:t>
      </w:r>
      <w:r w:rsidR="00B16AFC" w:rsidRPr="00C15C9C">
        <w:rPr>
          <w:lang w:val="fr-FR"/>
        </w:rPr>
        <w:t xml:space="preserve"> a examiné le </w:t>
      </w:r>
      <w:r w:rsidR="00C15C9C" w:rsidRPr="00C15C9C">
        <w:rPr>
          <w:lang w:val="fr-FR"/>
        </w:rPr>
        <w:t>document</w:t>
      </w:r>
      <w:r w:rsidR="00C15C9C">
        <w:rPr>
          <w:lang w:val="fr-FR"/>
        </w:rPr>
        <w:t xml:space="preserve"> TC</w:t>
      </w:r>
      <w:r w:rsidR="00B16AFC" w:rsidRPr="00C15C9C">
        <w:rPr>
          <w:lang w:val="fr-FR"/>
        </w:rPr>
        <w:t>/57/8.</w:t>
      </w:r>
    </w:p>
    <w:p w14:paraId="562FEB20" w14:textId="77777777" w:rsidR="00B16AFC" w:rsidRPr="00C15C9C" w:rsidRDefault="00B16AFC" w:rsidP="00462BF2">
      <w:pPr>
        <w:ind w:left="567" w:hanging="567"/>
        <w:rPr>
          <w:lang w:val="fr-FR"/>
        </w:rPr>
      </w:pPr>
    </w:p>
    <w:p w14:paraId="075C12EE" w14:textId="34E40B12" w:rsidR="00B16AFC" w:rsidRPr="00C15C9C" w:rsidRDefault="00462BF2" w:rsidP="00D85D85">
      <w:pPr>
        <w:rPr>
          <w:lang w:val="fr-FR"/>
        </w:rPr>
      </w:pPr>
      <w:r w:rsidRPr="00C15C9C">
        <w:rPr>
          <w:lang w:val="fr-FR"/>
        </w:rPr>
        <w:fldChar w:fldCharType="begin"/>
      </w:r>
      <w:r w:rsidRPr="00C15C9C">
        <w:rPr>
          <w:lang w:val="fr-FR"/>
        </w:rPr>
        <w:instrText xml:space="preserve"> AUTONUM  </w:instrText>
      </w:r>
      <w:r w:rsidRPr="00C15C9C">
        <w:rPr>
          <w:lang w:val="fr-FR"/>
        </w:rPr>
        <w:fldChar w:fldCharType="end"/>
      </w:r>
      <w:r w:rsidRPr="00C15C9C">
        <w:rPr>
          <w:lang w:val="fr-FR"/>
        </w:rPr>
        <w:tab/>
      </w:r>
      <w:r w:rsidR="00EB268D" w:rsidRPr="00C15C9C">
        <w:rPr>
          <w:spacing w:val="-2"/>
          <w:lang w:val="fr-FR"/>
        </w:rPr>
        <w:t>Le</w:t>
      </w:r>
      <w:r w:rsidR="00C15C9C">
        <w:rPr>
          <w:spacing w:val="-2"/>
          <w:lang w:val="fr-FR"/>
        </w:rPr>
        <w:t> TC</w:t>
      </w:r>
      <w:r w:rsidRPr="00C15C9C">
        <w:rPr>
          <w:snapToGrid w:val="0"/>
          <w:spacing w:val="-2"/>
          <w:lang w:val="fr-FR"/>
        </w:rPr>
        <w:t xml:space="preserve"> </w:t>
      </w:r>
      <w:r w:rsidR="00EB268D" w:rsidRPr="00C15C9C">
        <w:rPr>
          <w:snapToGrid w:val="0"/>
          <w:spacing w:val="-2"/>
          <w:lang w:val="fr-FR"/>
        </w:rPr>
        <w:t xml:space="preserve">a </w:t>
      </w:r>
      <w:r w:rsidRPr="00C15C9C">
        <w:rPr>
          <w:snapToGrid w:val="0"/>
          <w:spacing w:val="-2"/>
          <w:lang w:val="fr-FR"/>
        </w:rPr>
        <w:t>not</w:t>
      </w:r>
      <w:r w:rsidR="00EB268D" w:rsidRPr="00C15C9C">
        <w:rPr>
          <w:snapToGrid w:val="0"/>
          <w:spacing w:val="-2"/>
          <w:lang w:val="fr-FR"/>
        </w:rPr>
        <w:t>é que</w:t>
      </w:r>
      <w:r w:rsidR="00764BD3" w:rsidRPr="00C15C9C">
        <w:rPr>
          <w:snapToGrid w:val="0"/>
          <w:spacing w:val="-2"/>
          <w:lang w:val="fr-FR"/>
        </w:rPr>
        <w:t>,</w:t>
      </w:r>
      <w:r w:rsidR="00EB268D" w:rsidRPr="00C15C9C">
        <w:rPr>
          <w:snapToGrid w:val="0"/>
          <w:spacing w:val="-2"/>
          <w:lang w:val="fr-FR"/>
        </w:rPr>
        <w:t xml:space="preserve"> le 1</w:t>
      </w:r>
      <w:r w:rsidR="00C15C9C" w:rsidRPr="00C15C9C">
        <w:rPr>
          <w:snapToGrid w:val="0"/>
          <w:spacing w:val="-2"/>
          <w:lang w:val="fr-FR"/>
        </w:rPr>
        <w:t>6</w:t>
      </w:r>
      <w:r w:rsidR="00C15C9C">
        <w:rPr>
          <w:snapToGrid w:val="0"/>
          <w:spacing w:val="-2"/>
          <w:lang w:val="fr-FR"/>
        </w:rPr>
        <w:t> </w:t>
      </w:r>
      <w:r w:rsidR="00C15C9C" w:rsidRPr="00C15C9C">
        <w:rPr>
          <w:snapToGrid w:val="0"/>
          <w:spacing w:val="-2"/>
          <w:lang w:val="fr-FR"/>
        </w:rPr>
        <w:t>octobre</w:t>
      </w:r>
      <w:r w:rsidR="00C15C9C">
        <w:rPr>
          <w:snapToGrid w:val="0"/>
          <w:spacing w:val="-2"/>
          <w:lang w:val="fr-FR"/>
        </w:rPr>
        <w:t> </w:t>
      </w:r>
      <w:r w:rsidR="00C15C9C" w:rsidRPr="00C15C9C">
        <w:rPr>
          <w:lang w:val="fr-FR"/>
        </w:rPr>
        <w:t>20</w:t>
      </w:r>
      <w:r w:rsidR="00D85D85" w:rsidRPr="00C15C9C">
        <w:rPr>
          <w:lang w:val="fr-FR"/>
        </w:rPr>
        <w:t xml:space="preserve">20, </w:t>
      </w:r>
      <w:r w:rsidR="00EB268D" w:rsidRPr="00C15C9C">
        <w:rPr>
          <w:lang w:val="fr-FR"/>
        </w:rPr>
        <w:t>le Bureau de l</w:t>
      </w:r>
      <w:r w:rsidR="00C15C9C">
        <w:rPr>
          <w:lang w:val="fr-FR"/>
        </w:rPr>
        <w:t>’</w:t>
      </w:r>
      <w:r w:rsidR="00D85D85" w:rsidRPr="00C15C9C">
        <w:rPr>
          <w:lang w:val="fr-FR"/>
        </w:rPr>
        <w:t xml:space="preserve">Union </w:t>
      </w:r>
      <w:r w:rsidR="00EB268D" w:rsidRPr="00C15C9C">
        <w:rPr>
          <w:lang w:val="fr-FR"/>
        </w:rPr>
        <w:t xml:space="preserve">a </w:t>
      </w:r>
      <w:r w:rsidR="00764BD3" w:rsidRPr="00C15C9C">
        <w:rPr>
          <w:lang w:val="fr-FR"/>
        </w:rPr>
        <w:t>diffus</w:t>
      </w:r>
      <w:r w:rsidR="00EB268D" w:rsidRPr="00C15C9C">
        <w:rPr>
          <w:lang w:val="fr-FR"/>
        </w:rPr>
        <w:t>é</w:t>
      </w:r>
      <w:r w:rsidR="00764BD3" w:rsidRPr="00C15C9C">
        <w:rPr>
          <w:lang w:val="fr-FR"/>
        </w:rPr>
        <w:t xml:space="preserve"> </w:t>
      </w:r>
      <w:r w:rsidR="00EB268D" w:rsidRPr="00C15C9C">
        <w:rPr>
          <w:lang w:val="fr-FR"/>
        </w:rPr>
        <w:t>la c</w:t>
      </w:r>
      <w:r w:rsidR="00C15DBB" w:rsidRPr="00C15C9C">
        <w:rPr>
          <w:lang w:val="fr-FR"/>
        </w:rPr>
        <w:t>irculaire</w:t>
      </w:r>
      <w:r w:rsidR="00CB7599">
        <w:rPr>
          <w:lang w:val="fr-FR"/>
        </w:rPr>
        <w:t> </w:t>
      </w:r>
      <w:r w:rsidR="00D85D85" w:rsidRPr="00C15C9C">
        <w:rPr>
          <w:lang w:val="fr-FR"/>
        </w:rPr>
        <w:t>E</w:t>
      </w:r>
      <w:r w:rsidR="00FA28E7">
        <w:rPr>
          <w:lang w:val="fr-FR"/>
        </w:rPr>
        <w:noBreakHyphen/>
      </w:r>
      <w:r w:rsidR="00D85D85" w:rsidRPr="00C15C9C">
        <w:rPr>
          <w:lang w:val="fr-FR"/>
        </w:rPr>
        <w:t>20/189 invit</w:t>
      </w:r>
      <w:r w:rsidR="00EB268D" w:rsidRPr="00C15C9C">
        <w:rPr>
          <w:lang w:val="fr-FR"/>
        </w:rPr>
        <w:t>ant les membres à r</w:t>
      </w:r>
      <w:r w:rsidR="00764BD3" w:rsidRPr="00C15C9C">
        <w:rPr>
          <w:lang w:val="fr-FR"/>
        </w:rPr>
        <w:t xml:space="preserve">épondre </w:t>
      </w:r>
      <w:r w:rsidR="007717DB" w:rsidRPr="00C15C9C">
        <w:rPr>
          <w:lang w:val="fr-FR"/>
        </w:rPr>
        <w:t>avant le 1</w:t>
      </w:r>
      <w:r w:rsidR="00C15C9C" w:rsidRPr="00C15C9C">
        <w:rPr>
          <w:lang w:val="fr-FR"/>
        </w:rPr>
        <w:t>5</w:t>
      </w:r>
      <w:r w:rsidR="00C15C9C">
        <w:rPr>
          <w:lang w:val="fr-FR"/>
        </w:rPr>
        <w:t> </w:t>
      </w:r>
      <w:r w:rsidR="00C15C9C" w:rsidRPr="00C15C9C">
        <w:rPr>
          <w:lang w:val="fr-FR"/>
        </w:rPr>
        <w:t>décembre</w:t>
      </w:r>
      <w:r w:rsidR="00C15C9C">
        <w:rPr>
          <w:lang w:val="fr-FR"/>
        </w:rPr>
        <w:t> </w:t>
      </w:r>
      <w:r w:rsidR="00C15C9C" w:rsidRPr="00C15C9C">
        <w:rPr>
          <w:lang w:val="fr-FR"/>
        </w:rPr>
        <w:t>20</w:t>
      </w:r>
      <w:r w:rsidR="007717DB" w:rsidRPr="00C15C9C">
        <w:rPr>
          <w:lang w:val="fr-FR"/>
        </w:rPr>
        <w:t xml:space="preserve">20 </w:t>
      </w:r>
      <w:r w:rsidR="00764BD3" w:rsidRPr="00C15C9C">
        <w:rPr>
          <w:lang w:val="fr-FR"/>
        </w:rPr>
        <w:t>à l</w:t>
      </w:r>
      <w:r w:rsidR="00C15C9C">
        <w:rPr>
          <w:lang w:val="fr-FR"/>
        </w:rPr>
        <w:t>’</w:t>
      </w:r>
      <w:r w:rsidR="00764BD3" w:rsidRPr="00C15C9C">
        <w:rPr>
          <w:lang w:val="fr-FR"/>
        </w:rPr>
        <w:t xml:space="preserve">enquête </w:t>
      </w:r>
      <w:r w:rsidR="00EB268D" w:rsidRPr="00C15C9C">
        <w:rPr>
          <w:lang w:val="fr-FR"/>
        </w:rPr>
        <w:t>sur l</w:t>
      </w:r>
      <w:r w:rsidR="00C15C9C">
        <w:rPr>
          <w:lang w:val="fr-FR"/>
        </w:rPr>
        <w:t>’</w:t>
      </w:r>
      <w:r w:rsidR="00EB268D" w:rsidRPr="00C15C9C">
        <w:rPr>
          <w:lang w:val="fr-FR"/>
        </w:rPr>
        <w:t xml:space="preserve">utilisation </w:t>
      </w:r>
      <w:r w:rsidR="00764BD3" w:rsidRPr="00C15C9C">
        <w:rPr>
          <w:lang w:val="fr-FR"/>
        </w:rPr>
        <w:t>des techniques faisant intervenir des marqueurs moléculaires</w:t>
      </w:r>
      <w:r w:rsidR="00D85D85" w:rsidRPr="00C15C9C">
        <w:rPr>
          <w:lang w:val="fr-FR"/>
        </w:rPr>
        <w:t xml:space="preserve">, </w:t>
      </w:r>
      <w:r w:rsidR="009E2ECE" w:rsidRPr="00C15C9C">
        <w:rPr>
          <w:lang w:val="fr-FR"/>
        </w:rPr>
        <w:t xml:space="preserve">et a pris note des </w:t>
      </w:r>
      <w:r w:rsidR="00D85D85" w:rsidRPr="00C15C9C">
        <w:rPr>
          <w:lang w:val="fr-FR"/>
        </w:rPr>
        <w:t>r</w:t>
      </w:r>
      <w:r w:rsidR="009E2ECE" w:rsidRPr="00C15C9C">
        <w:rPr>
          <w:lang w:val="fr-FR"/>
        </w:rPr>
        <w:t>é</w:t>
      </w:r>
      <w:r w:rsidR="00D85D85" w:rsidRPr="00C15C9C">
        <w:rPr>
          <w:lang w:val="fr-FR"/>
        </w:rPr>
        <w:t>sult</w:t>
      </w:r>
      <w:r w:rsidR="009E2ECE" w:rsidRPr="00C15C9C">
        <w:rPr>
          <w:lang w:val="fr-FR"/>
        </w:rPr>
        <w:t>at</w:t>
      </w:r>
      <w:r w:rsidR="00D85D85" w:rsidRPr="00C15C9C">
        <w:rPr>
          <w:lang w:val="fr-FR"/>
        </w:rPr>
        <w:t xml:space="preserve">s </w:t>
      </w:r>
      <w:r w:rsidR="009E2ECE" w:rsidRPr="00C15C9C">
        <w:rPr>
          <w:lang w:val="fr-FR"/>
        </w:rPr>
        <w:t>de l</w:t>
      </w:r>
      <w:r w:rsidR="00C15C9C">
        <w:rPr>
          <w:lang w:val="fr-FR"/>
        </w:rPr>
        <w:t>’</w:t>
      </w:r>
      <w:r w:rsidR="009E2ECE" w:rsidRPr="00C15C9C">
        <w:rPr>
          <w:lang w:val="fr-FR"/>
        </w:rPr>
        <w:t xml:space="preserve">enquête </w:t>
      </w:r>
      <w:r w:rsidR="005E0A2D" w:rsidRPr="00C15C9C">
        <w:rPr>
          <w:lang w:val="fr-FR"/>
        </w:rPr>
        <w:t>sur l</w:t>
      </w:r>
      <w:r w:rsidR="00C15C9C">
        <w:rPr>
          <w:lang w:val="fr-FR"/>
        </w:rPr>
        <w:t>’</w:t>
      </w:r>
      <w:r w:rsidR="005E0A2D" w:rsidRPr="00C15C9C">
        <w:rPr>
          <w:lang w:val="fr-FR"/>
        </w:rPr>
        <w:t>utilisation par les membres des techniques faisant intervenir des marqueurs moléculaires par plante</w:t>
      </w:r>
      <w:r w:rsidR="00D85D85" w:rsidRPr="00C15C9C">
        <w:rPr>
          <w:lang w:val="fr-FR"/>
        </w:rPr>
        <w:t xml:space="preserve">, </w:t>
      </w:r>
      <w:r w:rsidR="005B79A5" w:rsidRPr="00C15C9C">
        <w:rPr>
          <w:lang w:val="fr-FR"/>
        </w:rPr>
        <w:t>ainsi</w:t>
      </w:r>
      <w:r w:rsidR="00A67288" w:rsidRPr="00C15C9C">
        <w:rPr>
          <w:lang w:val="fr-FR"/>
        </w:rPr>
        <w:t xml:space="preserve"> que le spécifie l</w:t>
      </w:r>
      <w:r w:rsidR="00C15C9C">
        <w:rPr>
          <w:lang w:val="fr-FR"/>
        </w:rPr>
        <w:t>’</w:t>
      </w:r>
      <w:r w:rsidR="00C15C9C" w:rsidRPr="00C15C9C">
        <w:rPr>
          <w:lang w:val="fr-FR"/>
        </w:rPr>
        <w:t>annexe</w:t>
      </w:r>
      <w:r w:rsidR="00C15C9C">
        <w:rPr>
          <w:lang w:val="fr-FR"/>
        </w:rPr>
        <w:t> </w:t>
      </w:r>
      <w:r w:rsidR="00C15C9C" w:rsidRPr="00C15C9C">
        <w:rPr>
          <w:lang w:val="fr-FR"/>
        </w:rPr>
        <w:t>I</w:t>
      </w:r>
      <w:r w:rsidR="00D85D85" w:rsidRPr="00C15C9C">
        <w:rPr>
          <w:lang w:val="fr-FR"/>
        </w:rPr>
        <w:t xml:space="preserve"> </w:t>
      </w:r>
      <w:r w:rsidR="00A67288" w:rsidRPr="00C15C9C">
        <w:rPr>
          <w:lang w:val="fr-FR"/>
        </w:rPr>
        <w:t>du</w:t>
      </w:r>
      <w:r w:rsidR="00D85D85" w:rsidRPr="00C15C9C">
        <w:rPr>
          <w:lang w:val="fr-FR"/>
        </w:rPr>
        <w:t xml:space="preserve"> </w:t>
      </w:r>
      <w:r w:rsidR="00C15C9C" w:rsidRPr="00C15C9C">
        <w:rPr>
          <w:lang w:val="fr-FR"/>
        </w:rPr>
        <w:t>document</w:t>
      </w:r>
      <w:r w:rsidR="00C15C9C">
        <w:rPr>
          <w:lang w:val="fr-FR"/>
        </w:rPr>
        <w:t xml:space="preserve"> TC</w:t>
      </w:r>
      <w:r w:rsidR="00D85D85" w:rsidRPr="00C15C9C">
        <w:rPr>
          <w:lang w:val="fr-FR"/>
        </w:rPr>
        <w:t>/57/8</w:t>
      </w:r>
      <w:r w:rsidR="00BF05DC" w:rsidRPr="00C15C9C">
        <w:rPr>
          <w:lang w:val="fr-FR"/>
        </w:rPr>
        <w:t>.</w:t>
      </w:r>
    </w:p>
    <w:p w14:paraId="724EE1F1" w14:textId="77F00B39" w:rsidR="00B16AFC" w:rsidRPr="00C15C9C" w:rsidRDefault="00B16AFC" w:rsidP="00764BD3">
      <w:pPr>
        <w:rPr>
          <w:lang w:val="fr-FR"/>
        </w:rPr>
      </w:pPr>
    </w:p>
    <w:p w14:paraId="573EBE34" w14:textId="53F1B9B9" w:rsidR="00B16AFC" w:rsidRPr="00C15C9C" w:rsidRDefault="00D85D85" w:rsidP="00D85D85">
      <w:pPr>
        <w:rPr>
          <w:lang w:val="fr-FR"/>
        </w:rPr>
      </w:pPr>
      <w:r w:rsidRPr="00C15C9C">
        <w:rPr>
          <w:lang w:val="fr-FR"/>
        </w:rPr>
        <w:fldChar w:fldCharType="begin"/>
      </w:r>
      <w:r w:rsidRPr="00C15C9C">
        <w:rPr>
          <w:lang w:val="fr-FR"/>
        </w:rPr>
        <w:instrText xml:space="preserve"> AUTONUM  </w:instrText>
      </w:r>
      <w:r w:rsidRPr="00C15C9C">
        <w:rPr>
          <w:lang w:val="fr-FR"/>
        </w:rPr>
        <w:fldChar w:fldCharType="end"/>
      </w:r>
      <w:r w:rsidRPr="00C15C9C">
        <w:rPr>
          <w:lang w:val="fr-FR"/>
        </w:rPr>
        <w:tab/>
      </w:r>
      <w:r w:rsidR="00EB268D" w:rsidRPr="00C15C9C">
        <w:rPr>
          <w:spacing w:val="-2"/>
          <w:lang w:val="fr-FR"/>
        </w:rPr>
        <w:t>Le</w:t>
      </w:r>
      <w:r w:rsidR="00C15C9C">
        <w:rPr>
          <w:spacing w:val="-2"/>
          <w:lang w:val="fr-FR"/>
        </w:rPr>
        <w:t> TC</w:t>
      </w:r>
      <w:r w:rsidRPr="00C15C9C">
        <w:rPr>
          <w:snapToGrid w:val="0"/>
          <w:spacing w:val="-2"/>
          <w:lang w:val="fr-FR"/>
        </w:rPr>
        <w:t xml:space="preserve"> </w:t>
      </w:r>
      <w:r w:rsidR="005B79A5" w:rsidRPr="00C15C9C">
        <w:rPr>
          <w:snapToGrid w:val="0"/>
          <w:spacing w:val="-2"/>
          <w:lang w:val="fr-FR"/>
        </w:rPr>
        <w:t>a prié le Bureau de l</w:t>
      </w:r>
      <w:r w:rsidR="00C15C9C">
        <w:rPr>
          <w:snapToGrid w:val="0"/>
          <w:spacing w:val="-2"/>
          <w:lang w:val="fr-FR"/>
        </w:rPr>
        <w:t>’</w:t>
      </w:r>
      <w:r w:rsidRPr="00C15C9C">
        <w:rPr>
          <w:lang w:val="fr-FR"/>
        </w:rPr>
        <w:t xml:space="preserve">Union </w:t>
      </w:r>
      <w:r w:rsidR="005B79A5" w:rsidRPr="00C15C9C">
        <w:rPr>
          <w:lang w:val="fr-FR"/>
        </w:rPr>
        <w:t>d</w:t>
      </w:r>
      <w:r w:rsidR="00C15C9C">
        <w:rPr>
          <w:lang w:val="fr-FR"/>
        </w:rPr>
        <w:t>’</w:t>
      </w:r>
      <w:r w:rsidR="005B79A5" w:rsidRPr="00C15C9C">
        <w:rPr>
          <w:lang w:val="fr-FR"/>
        </w:rPr>
        <w:t>informer l</w:t>
      </w:r>
      <w:r w:rsidR="00C15C9C">
        <w:rPr>
          <w:lang w:val="fr-FR"/>
        </w:rPr>
        <w:t>’</w:t>
      </w:r>
      <w:r w:rsidR="0042641A" w:rsidRPr="00C15C9C">
        <w:rPr>
          <w:lang w:val="fr-FR"/>
        </w:rPr>
        <w:t>OCDE</w:t>
      </w:r>
      <w:r w:rsidRPr="00C15C9C">
        <w:rPr>
          <w:lang w:val="fr-FR"/>
        </w:rPr>
        <w:t xml:space="preserve"> </w:t>
      </w:r>
      <w:r w:rsidR="008D09DC" w:rsidRPr="00C15C9C">
        <w:rPr>
          <w:lang w:val="fr-FR"/>
        </w:rPr>
        <w:t>des résultats de l</w:t>
      </w:r>
      <w:r w:rsidR="00C15C9C">
        <w:rPr>
          <w:lang w:val="fr-FR"/>
        </w:rPr>
        <w:t>’</w:t>
      </w:r>
      <w:r w:rsidR="008D09DC" w:rsidRPr="00C15C9C">
        <w:rPr>
          <w:lang w:val="fr-FR"/>
        </w:rPr>
        <w:t>enquête</w:t>
      </w:r>
      <w:r w:rsidR="00544D65" w:rsidRPr="00C15C9C">
        <w:rPr>
          <w:lang w:val="fr-FR"/>
        </w:rPr>
        <w:t>,</w:t>
      </w:r>
      <w:r w:rsidR="008D09DC" w:rsidRPr="00C15C9C">
        <w:rPr>
          <w:lang w:val="fr-FR"/>
        </w:rPr>
        <w:t xml:space="preserve"> et de </w:t>
      </w:r>
      <w:r w:rsidR="009F4053" w:rsidRPr="00C15C9C">
        <w:rPr>
          <w:lang w:val="fr-FR"/>
        </w:rPr>
        <w:t>rendre compte de</w:t>
      </w:r>
      <w:r w:rsidRPr="00C15C9C">
        <w:rPr>
          <w:lang w:val="fr-FR"/>
        </w:rPr>
        <w:t xml:space="preserve"> </w:t>
      </w:r>
      <w:r w:rsidR="00E827CD" w:rsidRPr="00C15C9C">
        <w:rPr>
          <w:lang w:val="fr-FR"/>
        </w:rPr>
        <w:t>l</w:t>
      </w:r>
      <w:r w:rsidR="00C15C9C">
        <w:rPr>
          <w:lang w:val="fr-FR"/>
        </w:rPr>
        <w:t>’</w:t>
      </w:r>
      <w:r w:rsidR="00E827CD" w:rsidRPr="00C15C9C">
        <w:rPr>
          <w:lang w:val="fr-FR"/>
        </w:rPr>
        <w:t>évolution de ce point au</w:t>
      </w:r>
      <w:r w:rsidR="00C15C9C">
        <w:rPr>
          <w:lang w:val="fr-FR"/>
        </w:rPr>
        <w:t> TC</w:t>
      </w:r>
      <w:r w:rsidRPr="00C15C9C">
        <w:rPr>
          <w:lang w:val="fr-FR"/>
        </w:rPr>
        <w:t xml:space="preserve">, </w:t>
      </w:r>
      <w:r w:rsidR="00E827CD" w:rsidRPr="00C15C9C">
        <w:rPr>
          <w:lang w:val="fr-FR"/>
        </w:rPr>
        <w:t>lors de sa</w:t>
      </w:r>
      <w:r w:rsidRPr="00C15C9C">
        <w:rPr>
          <w:lang w:val="fr-FR"/>
        </w:rPr>
        <w:t xml:space="preserve"> </w:t>
      </w:r>
      <w:r w:rsidR="0065376A" w:rsidRPr="00C15C9C">
        <w:rPr>
          <w:lang w:val="fr-FR"/>
        </w:rPr>
        <w:t>cinquante</w:t>
      </w:r>
      <w:r w:rsidR="00FA28E7">
        <w:rPr>
          <w:lang w:val="fr-FR"/>
        </w:rPr>
        <w:noBreakHyphen/>
      </w:r>
      <w:r w:rsidR="0065376A" w:rsidRPr="00C15C9C">
        <w:rPr>
          <w:lang w:val="fr-FR"/>
        </w:rPr>
        <w:t>huit</w:t>
      </w:r>
      <w:r w:rsidR="00C15C9C">
        <w:rPr>
          <w:lang w:val="fr-FR"/>
        </w:rPr>
        <w:t>ième session</w:t>
      </w:r>
      <w:r w:rsidRPr="00C15C9C">
        <w:rPr>
          <w:lang w:val="fr-FR"/>
        </w:rPr>
        <w:t>.</w:t>
      </w:r>
    </w:p>
    <w:p w14:paraId="1D13C136" w14:textId="77777777" w:rsidR="00B16AFC" w:rsidRPr="00C15C9C" w:rsidRDefault="00B16AFC" w:rsidP="00462BF2">
      <w:pPr>
        <w:rPr>
          <w:lang w:val="fr-FR"/>
        </w:rPr>
      </w:pPr>
    </w:p>
    <w:p w14:paraId="19E7F2CF" w14:textId="473D21BD" w:rsidR="00B16AFC" w:rsidRPr="00C15C9C" w:rsidRDefault="00D85D85" w:rsidP="00D85D85">
      <w:pPr>
        <w:rPr>
          <w:lang w:val="fr-FR"/>
        </w:rPr>
      </w:pPr>
      <w:r w:rsidRPr="00C15C9C">
        <w:rPr>
          <w:lang w:val="fr-FR"/>
        </w:rPr>
        <w:fldChar w:fldCharType="begin"/>
      </w:r>
      <w:r w:rsidRPr="00C15C9C">
        <w:rPr>
          <w:lang w:val="fr-FR"/>
        </w:rPr>
        <w:instrText xml:space="preserve"> AUTONUM  </w:instrText>
      </w:r>
      <w:r w:rsidRPr="00C15C9C">
        <w:rPr>
          <w:lang w:val="fr-FR"/>
        </w:rPr>
        <w:fldChar w:fldCharType="end"/>
      </w:r>
      <w:r w:rsidRPr="00C15C9C">
        <w:rPr>
          <w:lang w:val="fr-FR"/>
        </w:rPr>
        <w:tab/>
      </w:r>
      <w:r w:rsidR="005D7734" w:rsidRPr="00C15C9C">
        <w:rPr>
          <w:rFonts w:eastAsia="SimSun" w:cs="Arial"/>
          <w:snapToGrid w:val="0"/>
          <w:lang w:val="fr-FR" w:eastAsia="ja-JP"/>
        </w:rPr>
        <w:t>Le</w:t>
      </w:r>
      <w:r w:rsidR="00C15C9C">
        <w:rPr>
          <w:rFonts w:eastAsia="SimSun" w:cs="Arial"/>
          <w:snapToGrid w:val="0"/>
          <w:lang w:val="fr-FR" w:eastAsia="ja-JP"/>
        </w:rPr>
        <w:t> TC</w:t>
      </w:r>
      <w:r w:rsidR="005D7734" w:rsidRPr="00C15C9C">
        <w:rPr>
          <w:rFonts w:eastAsia="SimSun" w:cs="Arial"/>
          <w:snapToGrid w:val="0"/>
          <w:lang w:val="fr-FR" w:eastAsia="ja-JP"/>
        </w:rPr>
        <w:t xml:space="preserve"> </w:t>
      </w:r>
      <w:r w:rsidR="005D7734" w:rsidRPr="00C15C9C">
        <w:rPr>
          <w:rFonts w:cs="Arial"/>
          <w:lang w:val="fr-FR"/>
        </w:rPr>
        <w:t>a approuvé</w:t>
      </w:r>
      <w:r w:rsidR="005D7734" w:rsidRPr="00C15C9C">
        <w:rPr>
          <w:spacing w:val="-2"/>
          <w:lang w:val="fr-FR"/>
        </w:rPr>
        <w:t xml:space="preserve"> </w:t>
      </w:r>
      <w:r w:rsidR="00E827CD" w:rsidRPr="00C15C9C">
        <w:rPr>
          <w:spacing w:val="-2"/>
          <w:lang w:val="fr-FR"/>
        </w:rPr>
        <w:t>l</w:t>
      </w:r>
      <w:r w:rsidRPr="00C15C9C">
        <w:rPr>
          <w:lang w:val="fr-FR"/>
        </w:rPr>
        <w:t xml:space="preserve">e </w:t>
      </w:r>
      <w:r w:rsidR="00382ECD" w:rsidRPr="00C15C9C">
        <w:rPr>
          <w:lang w:val="fr-FR"/>
        </w:rPr>
        <w:t>projet de document commun présentant les particularités des systèmes de l</w:t>
      </w:r>
      <w:r w:rsidR="00C15C9C">
        <w:rPr>
          <w:lang w:val="fr-FR"/>
        </w:rPr>
        <w:t>’</w:t>
      </w:r>
      <w:r w:rsidR="00382ECD" w:rsidRPr="00C15C9C">
        <w:rPr>
          <w:lang w:val="fr-FR"/>
        </w:rPr>
        <w:t>OCDE, de l</w:t>
      </w:r>
      <w:r w:rsidR="00C15C9C">
        <w:rPr>
          <w:lang w:val="fr-FR"/>
        </w:rPr>
        <w:t>’</w:t>
      </w:r>
      <w:r w:rsidR="00382ECD" w:rsidRPr="00C15C9C">
        <w:rPr>
          <w:lang w:val="fr-FR"/>
        </w:rPr>
        <w:t>UPOV et de l</w:t>
      </w:r>
      <w:r w:rsidR="00C15C9C">
        <w:rPr>
          <w:lang w:val="fr-FR"/>
        </w:rPr>
        <w:t>’</w:t>
      </w:r>
      <w:r w:rsidR="00382ECD" w:rsidRPr="00C15C9C">
        <w:rPr>
          <w:lang w:val="fr-FR"/>
        </w:rPr>
        <w:t xml:space="preserve">ISTA </w:t>
      </w:r>
      <w:r w:rsidR="00544D65" w:rsidRPr="00C15C9C">
        <w:rPr>
          <w:lang w:val="fr-FR"/>
        </w:rPr>
        <w:t>ainsi que le spécifie</w:t>
      </w:r>
      <w:r w:rsidR="00382ECD" w:rsidRPr="00C15C9C">
        <w:rPr>
          <w:lang w:val="fr-FR"/>
        </w:rPr>
        <w:t xml:space="preserve"> l</w:t>
      </w:r>
      <w:r w:rsidR="00C15C9C">
        <w:rPr>
          <w:lang w:val="fr-FR"/>
        </w:rPr>
        <w:t>’</w:t>
      </w:r>
      <w:r w:rsidR="00382ECD" w:rsidRPr="00C15C9C">
        <w:rPr>
          <w:lang w:val="fr-FR"/>
        </w:rPr>
        <w:t xml:space="preserve">annexe II du </w:t>
      </w:r>
      <w:r w:rsidR="00C15C9C" w:rsidRPr="00C15C9C">
        <w:rPr>
          <w:lang w:val="fr-FR"/>
        </w:rPr>
        <w:t>document</w:t>
      </w:r>
      <w:r w:rsidR="00C15C9C">
        <w:rPr>
          <w:lang w:val="fr-FR"/>
        </w:rPr>
        <w:t xml:space="preserve"> TC</w:t>
      </w:r>
      <w:r w:rsidRPr="00C15C9C">
        <w:rPr>
          <w:lang w:val="fr-FR"/>
        </w:rPr>
        <w:t>/57/8</w:t>
      </w:r>
      <w:r w:rsidR="00544D65" w:rsidRPr="00C15C9C">
        <w:rPr>
          <w:lang w:val="fr-FR"/>
        </w:rPr>
        <w:t>,</w:t>
      </w:r>
      <w:r w:rsidRPr="00C15C9C">
        <w:rPr>
          <w:lang w:val="fr-FR"/>
        </w:rPr>
        <w:t xml:space="preserve"> </w:t>
      </w:r>
      <w:r w:rsidR="00192EA2" w:rsidRPr="00C15C9C">
        <w:rPr>
          <w:lang w:val="fr-FR"/>
        </w:rPr>
        <w:t>et d</w:t>
      </w:r>
      <w:r w:rsidR="00C15C9C">
        <w:rPr>
          <w:lang w:val="fr-FR"/>
        </w:rPr>
        <w:t>’</w:t>
      </w:r>
      <w:r w:rsidR="00192EA2" w:rsidRPr="00C15C9C">
        <w:rPr>
          <w:lang w:val="fr-FR"/>
        </w:rPr>
        <w:t>en</w:t>
      </w:r>
      <w:r w:rsidRPr="00C15C9C">
        <w:rPr>
          <w:lang w:val="fr-FR"/>
        </w:rPr>
        <w:t xml:space="preserve"> inform</w:t>
      </w:r>
      <w:r w:rsidR="00192EA2" w:rsidRPr="00C15C9C">
        <w:rPr>
          <w:lang w:val="fr-FR"/>
        </w:rPr>
        <w:t>er</w:t>
      </w:r>
      <w:r w:rsidRPr="00C15C9C">
        <w:rPr>
          <w:lang w:val="fr-FR"/>
        </w:rPr>
        <w:t xml:space="preserve"> </w:t>
      </w:r>
      <w:r w:rsidR="00192EA2" w:rsidRPr="00C15C9C">
        <w:rPr>
          <w:lang w:val="fr-FR"/>
        </w:rPr>
        <w:t>l</w:t>
      </w:r>
      <w:r w:rsidR="00C15C9C">
        <w:rPr>
          <w:lang w:val="fr-FR"/>
        </w:rPr>
        <w:t>’</w:t>
      </w:r>
      <w:r w:rsidR="0042641A" w:rsidRPr="00C15C9C">
        <w:rPr>
          <w:lang w:val="fr-FR"/>
        </w:rPr>
        <w:t>OCDE</w:t>
      </w:r>
      <w:r w:rsidRPr="00C15C9C">
        <w:rPr>
          <w:lang w:val="fr-FR"/>
        </w:rPr>
        <w:t xml:space="preserve"> </w:t>
      </w:r>
      <w:r w:rsidR="00192EA2" w:rsidRPr="00C15C9C">
        <w:rPr>
          <w:lang w:val="fr-FR"/>
        </w:rPr>
        <w:t>et l</w:t>
      </w:r>
      <w:r w:rsidR="00C15C9C">
        <w:rPr>
          <w:lang w:val="fr-FR"/>
        </w:rPr>
        <w:t>’</w:t>
      </w:r>
      <w:r w:rsidRPr="00C15C9C">
        <w:rPr>
          <w:lang w:val="fr-FR"/>
        </w:rPr>
        <w:t xml:space="preserve">ISTA </w:t>
      </w:r>
      <w:r w:rsidR="00A644AA" w:rsidRPr="00C15C9C">
        <w:rPr>
          <w:lang w:val="fr-FR"/>
        </w:rPr>
        <w:t>en conséquence</w:t>
      </w:r>
      <w:r w:rsidRPr="00C15C9C">
        <w:rPr>
          <w:lang w:val="fr-FR"/>
        </w:rPr>
        <w:t>.</w:t>
      </w:r>
    </w:p>
    <w:p w14:paraId="725ABFE5" w14:textId="77777777" w:rsidR="00B16AFC" w:rsidRPr="009163CB" w:rsidRDefault="00B16AFC" w:rsidP="00A37795">
      <w:pPr>
        <w:rPr>
          <w:sz w:val="18"/>
          <w:lang w:val="fr-FR"/>
        </w:rPr>
      </w:pPr>
    </w:p>
    <w:p w14:paraId="1E80A616" w14:textId="77777777" w:rsidR="00B16AFC" w:rsidRPr="009163CB" w:rsidRDefault="00B16AFC" w:rsidP="00A37795">
      <w:pPr>
        <w:rPr>
          <w:sz w:val="18"/>
          <w:lang w:val="fr-FR"/>
        </w:rPr>
      </w:pPr>
    </w:p>
    <w:p w14:paraId="48705110" w14:textId="115B4276" w:rsidR="00B16AFC" w:rsidRPr="00C15C9C" w:rsidRDefault="008C5706" w:rsidP="00BF05DC">
      <w:pPr>
        <w:pStyle w:val="Heading2"/>
        <w:rPr>
          <w:lang w:val="fr-FR"/>
        </w:rPr>
      </w:pPr>
      <w:bookmarkStart w:id="15" w:name="_Toc84271341"/>
      <w:bookmarkStart w:id="16" w:name="_Toc85039685"/>
      <w:bookmarkStart w:id="17" w:name="_Toc54097494"/>
      <w:bookmarkStart w:id="18" w:name="_Toc54097628"/>
      <w:r w:rsidRPr="00C15C9C">
        <w:rPr>
          <w:lang w:val="fr-FR"/>
        </w:rPr>
        <w:t>Observations</w:t>
      </w:r>
      <w:r w:rsidR="00ED40E9" w:rsidRPr="00C15C9C">
        <w:rPr>
          <w:lang w:val="fr-FR"/>
        </w:rPr>
        <w:t xml:space="preserve"> </w:t>
      </w:r>
      <w:r w:rsidR="00A644AA" w:rsidRPr="00C15C9C">
        <w:rPr>
          <w:lang w:val="fr-FR"/>
        </w:rPr>
        <w:t xml:space="preserve">de </w:t>
      </w:r>
      <w:r w:rsidRPr="00C15C9C">
        <w:rPr>
          <w:lang w:val="fr-FR"/>
        </w:rPr>
        <w:t>l</w:t>
      </w:r>
      <w:r w:rsidR="00C15C9C">
        <w:rPr>
          <w:lang w:val="fr-FR"/>
        </w:rPr>
        <w:t>’</w:t>
      </w:r>
      <w:r w:rsidRPr="00C15C9C">
        <w:rPr>
          <w:lang w:val="fr-FR"/>
        </w:rPr>
        <w:t>Union européenne</w:t>
      </w:r>
      <w:bookmarkEnd w:id="15"/>
      <w:bookmarkEnd w:id="16"/>
    </w:p>
    <w:p w14:paraId="17E2C010" w14:textId="77777777" w:rsidR="00B16AFC" w:rsidRPr="009163CB" w:rsidRDefault="00B16AFC" w:rsidP="00BF05DC">
      <w:pPr>
        <w:keepNext/>
        <w:rPr>
          <w:spacing w:val="-2"/>
          <w:sz w:val="18"/>
          <w:lang w:val="fr-FR"/>
        </w:rPr>
      </w:pPr>
    </w:p>
    <w:p w14:paraId="70EED2D7" w14:textId="78BCAE8F" w:rsidR="00B16AFC" w:rsidRPr="00C15C9C" w:rsidRDefault="00462BF2" w:rsidP="00462BF2">
      <w:pPr>
        <w:pStyle w:val="TableParagraph"/>
        <w:keepNext/>
        <w:keepLines/>
        <w:jc w:val="both"/>
        <w:rPr>
          <w:rFonts w:ascii="Arial" w:hAnsi="Arial"/>
          <w:spacing w:val="-2"/>
          <w:sz w:val="20"/>
          <w:szCs w:val="20"/>
          <w:lang w:val="fr-FR"/>
        </w:rPr>
      </w:pPr>
      <w:r w:rsidRPr="00C15C9C">
        <w:rPr>
          <w:rFonts w:ascii="Arial" w:hAnsi="Arial"/>
          <w:sz w:val="20"/>
          <w:szCs w:val="20"/>
          <w:lang w:val="fr-FR"/>
        </w:rPr>
        <w:fldChar w:fldCharType="begin"/>
      </w:r>
      <w:r w:rsidRPr="00C15C9C">
        <w:rPr>
          <w:rFonts w:ascii="Arial" w:hAnsi="Arial"/>
          <w:sz w:val="20"/>
          <w:szCs w:val="20"/>
          <w:lang w:val="fr-FR"/>
        </w:rPr>
        <w:instrText xml:space="preserve"> AUTONUM  </w:instrText>
      </w:r>
      <w:r w:rsidRPr="00C15C9C">
        <w:rPr>
          <w:rFonts w:ascii="Arial" w:hAnsi="Arial"/>
          <w:sz w:val="20"/>
          <w:szCs w:val="20"/>
          <w:lang w:val="fr-FR"/>
        </w:rPr>
        <w:fldChar w:fldCharType="end"/>
      </w:r>
      <w:r w:rsidRPr="00C15C9C">
        <w:rPr>
          <w:rFonts w:ascii="Arial" w:hAnsi="Arial"/>
          <w:sz w:val="20"/>
          <w:szCs w:val="20"/>
          <w:lang w:val="fr-FR"/>
        </w:rPr>
        <w:tab/>
      </w:r>
      <w:r w:rsidR="00A644AA" w:rsidRPr="00C15C9C">
        <w:rPr>
          <w:rFonts w:ascii="Arial" w:hAnsi="Arial"/>
          <w:sz w:val="20"/>
          <w:szCs w:val="20"/>
          <w:lang w:val="fr-FR"/>
        </w:rPr>
        <w:t>En</w:t>
      </w:r>
      <w:r w:rsidRPr="00C15C9C">
        <w:rPr>
          <w:rFonts w:ascii="Arial" w:hAnsi="Arial"/>
          <w:sz w:val="20"/>
          <w:szCs w:val="20"/>
          <w:lang w:val="fr-FR"/>
        </w:rPr>
        <w:t xml:space="preserve"> r</w:t>
      </w:r>
      <w:r w:rsidR="00A644AA" w:rsidRPr="00C15C9C">
        <w:rPr>
          <w:rFonts w:ascii="Arial" w:hAnsi="Arial"/>
          <w:sz w:val="20"/>
          <w:szCs w:val="20"/>
          <w:lang w:val="fr-FR"/>
        </w:rPr>
        <w:t>é</w:t>
      </w:r>
      <w:r w:rsidRPr="00C15C9C">
        <w:rPr>
          <w:rFonts w:ascii="Arial" w:hAnsi="Arial"/>
          <w:sz w:val="20"/>
          <w:szCs w:val="20"/>
          <w:lang w:val="fr-FR"/>
        </w:rPr>
        <w:t>p</w:t>
      </w:r>
      <w:r w:rsidR="00A644AA" w:rsidRPr="00C15C9C">
        <w:rPr>
          <w:rFonts w:ascii="Arial" w:hAnsi="Arial"/>
          <w:sz w:val="20"/>
          <w:szCs w:val="20"/>
          <w:lang w:val="fr-FR"/>
        </w:rPr>
        <w:t>onse à la c</w:t>
      </w:r>
      <w:r w:rsidR="00C15DBB" w:rsidRPr="00C15C9C">
        <w:rPr>
          <w:rFonts w:ascii="Arial" w:hAnsi="Arial"/>
          <w:sz w:val="20"/>
          <w:szCs w:val="20"/>
          <w:lang w:val="fr-FR"/>
        </w:rPr>
        <w:t>irculaire</w:t>
      </w:r>
      <w:r w:rsidR="00CB7599">
        <w:rPr>
          <w:rFonts w:ascii="Arial" w:hAnsi="Arial"/>
          <w:sz w:val="20"/>
          <w:szCs w:val="20"/>
          <w:lang w:val="fr-FR"/>
        </w:rPr>
        <w:t> </w:t>
      </w:r>
      <w:r w:rsidRPr="00C15C9C">
        <w:rPr>
          <w:rFonts w:ascii="Arial" w:hAnsi="Arial"/>
          <w:sz w:val="20"/>
          <w:szCs w:val="20"/>
          <w:lang w:val="fr-FR"/>
        </w:rPr>
        <w:t>E</w:t>
      </w:r>
      <w:r w:rsidR="00FA28E7">
        <w:rPr>
          <w:rFonts w:ascii="Arial" w:hAnsi="Arial"/>
          <w:sz w:val="20"/>
          <w:szCs w:val="20"/>
          <w:lang w:val="fr-FR"/>
        </w:rPr>
        <w:noBreakHyphen/>
      </w:r>
      <w:r w:rsidRPr="00C15C9C">
        <w:rPr>
          <w:rFonts w:ascii="Arial" w:hAnsi="Arial"/>
          <w:sz w:val="20"/>
          <w:szCs w:val="20"/>
          <w:lang w:val="fr-FR"/>
        </w:rPr>
        <w:t>21/12</w:t>
      </w:r>
      <w:r w:rsidR="00BF05DC" w:rsidRPr="00C15C9C">
        <w:rPr>
          <w:rFonts w:ascii="Arial" w:hAnsi="Arial"/>
          <w:sz w:val="20"/>
          <w:szCs w:val="20"/>
          <w:lang w:val="fr-FR"/>
        </w:rPr>
        <w:t>2</w:t>
      </w:r>
      <w:r w:rsidRPr="00C15C9C">
        <w:rPr>
          <w:rFonts w:ascii="Arial" w:hAnsi="Arial"/>
          <w:sz w:val="20"/>
          <w:szCs w:val="20"/>
          <w:lang w:val="fr-FR"/>
        </w:rPr>
        <w:t xml:space="preserve"> </w:t>
      </w:r>
      <w:r w:rsidR="00D134F5" w:rsidRPr="00C15C9C">
        <w:rPr>
          <w:rFonts w:ascii="Arial" w:hAnsi="Arial"/>
          <w:sz w:val="20"/>
          <w:szCs w:val="20"/>
          <w:lang w:val="fr-FR"/>
        </w:rPr>
        <w:t>du 2</w:t>
      </w:r>
      <w:r w:rsidR="00C15C9C" w:rsidRPr="00C15C9C">
        <w:rPr>
          <w:rFonts w:ascii="Arial" w:hAnsi="Arial"/>
          <w:sz w:val="20"/>
          <w:szCs w:val="20"/>
          <w:lang w:val="fr-FR"/>
        </w:rPr>
        <w:t>3</w:t>
      </w:r>
      <w:r w:rsidR="00C15C9C">
        <w:rPr>
          <w:rFonts w:ascii="Arial" w:hAnsi="Arial"/>
          <w:sz w:val="20"/>
          <w:szCs w:val="20"/>
          <w:lang w:val="fr-FR"/>
        </w:rPr>
        <w:t> </w:t>
      </w:r>
      <w:r w:rsidR="00C15C9C" w:rsidRPr="00C15C9C">
        <w:rPr>
          <w:rFonts w:ascii="Arial" w:hAnsi="Arial"/>
          <w:sz w:val="20"/>
          <w:szCs w:val="20"/>
          <w:lang w:val="fr-FR"/>
        </w:rPr>
        <w:t>août</w:t>
      </w:r>
      <w:r w:rsidR="00C15C9C">
        <w:rPr>
          <w:rFonts w:ascii="Arial" w:hAnsi="Arial"/>
          <w:sz w:val="20"/>
          <w:szCs w:val="20"/>
          <w:lang w:val="fr-FR"/>
        </w:rPr>
        <w:t> </w:t>
      </w:r>
      <w:r w:rsidR="00C15C9C" w:rsidRPr="00C15C9C">
        <w:rPr>
          <w:rFonts w:ascii="Arial" w:hAnsi="Arial"/>
          <w:sz w:val="20"/>
          <w:szCs w:val="20"/>
          <w:lang w:val="fr-FR"/>
        </w:rPr>
        <w:t>20</w:t>
      </w:r>
      <w:r w:rsidR="00D134F5" w:rsidRPr="00C15C9C">
        <w:rPr>
          <w:rFonts w:ascii="Arial" w:hAnsi="Arial"/>
          <w:sz w:val="20"/>
          <w:szCs w:val="20"/>
          <w:lang w:val="fr-FR"/>
        </w:rPr>
        <w:t>21</w:t>
      </w:r>
      <w:r w:rsidRPr="00C15C9C">
        <w:rPr>
          <w:rFonts w:ascii="Arial" w:hAnsi="Arial"/>
          <w:sz w:val="20"/>
          <w:szCs w:val="20"/>
          <w:lang w:val="fr-FR"/>
        </w:rPr>
        <w:t xml:space="preserve">, </w:t>
      </w:r>
      <w:r w:rsidR="00D134F5" w:rsidRPr="00C15C9C">
        <w:rPr>
          <w:rFonts w:ascii="Arial" w:hAnsi="Arial"/>
          <w:sz w:val="20"/>
          <w:szCs w:val="20"/>
          <w:lang w:val="fr-FR"/>
        </w:rPr>
        <w:t>les observations ci</w:t>
      </w:r>
      <w:r w:rsidR="00FA28E7">
        <w:rPr>
          <w:rFonts w:ascii="Arial" w:hAnsi="Arial"/>
          <w:sz w:val="20"/>
          <w:szCs w:val="20"/>
          <w:lang w:val="fr-FR"/>
        </w:rPr>
        <w:noBreakHyphen/>
      </w:r>
      <w:r w:rsidR="00D134F5" w:rsidRPr="00C15C9C">
        <w:rPr>
          <w:rFonts w:ascii="Arial" w:hAnsi="Arial"/>
          <w:sz w:val="20"/>
          <w:szCs w:val="20"/>
          <w:lang w:val="fr-FR"/>
        </w:rPr>
        <w:t>après sur le</w:t>
      </w:r>
      <w:r w:rsidR="00D134F5" w:rsidRPr="00C15C9C">
        <w:rPr>
          <w:rFonts w:ascii="Arial" w:hAnsi="Arial"/>
          <w:spacing w:val="-2"/>
          <w:sz w:val="20"/>
          <w:szCs w:val="20"/>
          <w:lang w:val="fr-FR"/>
        </w:rPr>
        <w:t xml:space="preserve"> </w:t>
      </w:r>
      <w:r w:rsidR="00C15C9C" w:rsidRPr="00C15C9C">
        <w:rPr>
          <w:rFonts w:ascii="Arial" w:hAnsi="Arial"/>
          <w:spacing w:val="-2"/>
          <w:sz w:val="20"/>
          <w:szCs w:val="20"/>
          <w:lang w:val="fr-FR"/>
        </w:rPr>
        <w:t>document</w:t>
      </w:r>
      <w:r w:rsidR="00C15C9C">
        <w:rPr>
          <w:rFonts w:ascii="Arial" w:hAnsi="Arial"/>
          <w:spacing w:val="-2"/>
          <w:sz w:val="20"/>
          <w:szCs w:val="20"/>
          <w:lang w:val="fr-FR"/>
        </w:rPr>
        <w:t xml:space="preserve"> TC</w:t>
      </w:r>
      <w:r w:rsidR="00AB202F" w:rsidRPr="00C15C9C">
        <w:rPr>
          <w:rFonts w:ascii="Arial" w:hAnsi="Arial"/>
          <w:spacing w:val="-2"/>
          <w:sz w:val="20"/>
          <w:szCs w:val="20"/>
          <w:lang w:val="fr-FR"/>
        </w:rPr>
        <w:t xml:space="preserve">/57/8 </w:t>
      </w:r>
      <w:r w:rsidR="00D134F5" w:rsidRPr="00C15C9C">
        <w:rPr>
          <w:rFonts w:ascii="Arial" w:hAnsi="Arial"/>
          <w:sz w:val="20"/>
          <w:szCs w:val="20"/>
          <w:lang w:val="fr-FR"/>
        </w:rPr>
        <w:t>ont été reçues de la part de l</w:t>
      </w:r>
      <w:r w:rsidR="00C15C9C">
        <w:rPr>
          <w:rFonts w:ascii="Arial" w:hAnsi="Arial"/>
          <w:sz w:val="20"/>
          <w:szCs w:val="20"/>
          <w:lang w:val="fr-FR"/>
        </w:rPr>
        <w:t>’</w:t>
      </w:r>
      <w:r w:rsidR="00D134F5" w:rsidRPr="00C15C9C">
        <w:rPr>
          <w:rFonts w:ascii="Arial" w:hAnsi="Arial"/>
          <w:sz w:val="20"/>
          <w:szCs w:val="20"/>
          <w:lang w:val="fr-FR"/>
        </w:rPr>
        <w:t>Union européenne</w:t>
      </w:r>
      <w:r w:rsidR="00C15C9C">
        <w:rPr>
          <w:rFonts w:ascii="Arial" w:hAnsi="Arial"/>
          <w:sz w:val="20"/>
          <w:szCs w:val="20"/>
          <w:lang w:val="fr-FR"/>
        </w:rPr>
        <w:t> :</w:t>
      </w:r>
    </w:p>
    <w:p w14:paraId="151B88AE" w14:textId="77777777" w:rsidR="00B16AFC" w:rsidRPr="00C15C9C" w:rsidRDefault="00B16AFC" w:rsidP="00462BF2">
      <w:pPr>
        <w:pStyle w:val="TableParagraph"/>
        <w:keepNext/>
        <w:keepLines/>
        <w:ind w:left="562" w:right="562"/>
        <w:rPr>
          <w:rFonts w:ascii="Arial" w:hAnsi="Arial" w:cs="Arial"/>
          <w:sz w:val="16"/>
          <w:szCs w:val="18"/>
          <w:lang w:val="fr-FR"/>
        </w:rPr>
      </w:pPr>
    </w:p>
    <w:p w14:paraId="5C573761" w14:textId="3F1F787E" w:rsidR="00B16AFC" w:rsidRPr="00C15C9C" w:rsidRDefault="00462BF2" w:rsidP="008F267B">
      <w:pPr>
        <w:pStyle w:val="TableParagraph"/>
        <w:ind w:left="562" w:right="562"/>
        <w:jc w:val="both"/>
        <w:rPr>
          <w:rFonts w:ascii="Arial" w:hAnsi="Arial" w:cs="Arial"/>
          <w:sz w:val="18"/>
          <w:szCs w:val="18"/>
          <w:lang w:val="fr-FR"/>
        </w:rPr>
      </w:pPr>
      <w:r w:rsidRPr="00C15C9C">
        <w:rPr>
          <w:rFonts w:ascii="Arial" w:hAnsi="Arial" w:cs="Arial"/>
          <w:sz w:val="18"/>
          <w:szCs w:val="18"/>
          <w:lang w:val="fr-FR"/>
        </w:rPr>
        <w:t>“</w:t>
      </w:r>
      <w:r w:rsidR="00AB202F" w:rsidRPr="00C15C9C">
        <w:rPr>
          <w:rFonts w:ascii="Arial" w:hAnsi="Arial" w:cs="Arial"/>
          <w:sz w:val="18"/>
          <w:szCs w:val="18"/>
          <w:lang w:val="fr-FR"/>
        </w:rPr>
        <w:t>Dans la mesure où il n</w:t>
      </w:r>
      <w:r w:rsidR="00C15C9C">
        <w:rPr>
          <w:rFonts w:ascii="Arial" w:hAnsi="Arial" w:cs="Arial"/>
          <w:sz w:val="18"/>
          <w:szCs w:val="18"/>
          <w:lang w:val="fr-FR"/>
        </w:rPr>
        <w:t>’</w:t>
      </w:r>
      <w:r w:rsidR="00AB202F" w:rsidRPr="00C15C9C">
        <w:rPr>
          <w:rFonts w:ascii="Arial" w:hAnsi="Arial" w:cs="Arial"/>
          <w:sz w:val="18"/>
          <w:szCs w:val="18"/>
          <w:lang w:val="fr-FR"/>
        </w:rPr>
        <w:t xml:space="preserve">existe pas de </w:t>
      </w:r>
      <w:r w:rsidR="008F267B" w:rsidRPr="00C15C9C">
        <w:rPr>
          <w:rFonts w:ascii="Arial" w:hAnsi="Arial" w:cs="Arial"/>
          <w:sz w:val="18"/>
          <w:szCs w:val="18"/>
          <w:lang w:val="fr-FR"/>
        </w:rPr>
        <w:t>d</w:t>
      </w:r>
      <w:r w:rsidR="00AB202F" w:rsidRPr="00C15C9C">
        <w:rPr>
          <w:rFonts w:ascii="Arial" w:hAnsi="Arial" w:cs="Arial"/>
          <w:sz w:val="18"/>
          <w:szCs w:val="18"/>
          <w:lang w:val="fr-FR"/>
        </w:rPr>
        <w:t>é</w:t>
      </w:r>
      <w:r w:rsidR="008F267B" w:rsidRPr="00C15C9C">
        <w:rPr>
          <w:rFonts w:ascii="Arial" w:hAnsi="Arial" w:cs="Arial"/>
          <w:sz w:val="18"/>
          <w:szCs w:val="18"/>
          <w:lang w:val="fr-FR"/>
        </w:rPr>
        <w:t>finition</w:t>
      </w:r>
      <w:r w:rsidR="00C15C9C" w:rsidRPr="00C15C9C">
        <w:rPr>
          <w:rFonts w:ascii="Arial" w:hAnsi="Arial" w:cs="Arial"/>
          <w:sz w:val="18"/>
          <w:szCs w:val="18"/>
          <w:lang w:val="fr-FR"/>
        </w:rPr>
        <w:t xml:space="preserve"> du</w:t>
      </w:r>
      <w:r w:rsidR="00C15C9C">
        <w:rPr>
          <w:rFonts w:ascii="Arial" w:hAnsi="Arial" w:cs="Arial"/>
          <w:sz w:val="18"/>
          <w:szCs w:val="18"/>
          <w:lang w:val="fr-FR"/>
        </w:rPr>
        <w:t> </w:t>
      </w:r>
      <w:r w:rsidR="00C15C9C" w:rsidRPr="00C15C9C">
        <w:rPr>
          <w:rFonts w:ascii="Arial" w:hAnsi="Arial" w:cs="Arial"/>
          <w:sz w:val="18"/>
          <w:szCs w:val="18"/>
          <w:lang w:val="fr-FR"/>
        </w:rPr>
        <w:t>BMT</w:t>
      </w:r>
      <w:r w:rsidR="00C20955" w:rsidRPr="00C15C9C">
        <w:rPr>
          <w:rFonts w:ascii="Arial" w:hAnsi="Arial" w:cs="Arial"/>
          <w:sz w:val="18"/>
          <w:szCs w:val="18"/>
          <w:lang w:val="fr-FR"/>
        </w:rPr>
        <w:t>, nous</w:t>
      </w:r>
      <w:r w:rsidR="0042641A" w:rsidRPr="00C15C9C">
        <w:rPr>
          <w:rFonts w:ascii="Arial" w:hAnsi="Arial" w:cs="Arial"/>
          <w:sz w:val="18"/>
          <w:szCs w:val="18"/>
          <w:lang w:val="fr-FR"/>
        </w:rPr>
        <w:t xml:space="preserve"> souhaiterions également que les informations recueillies dans l</w:t>
      </w:r>
      <w:r w:rsidR="00C15C9C">
        <w:rPr>
          <w:rFonts w:ascii="Arial" w:hAnsi="Arial" w:cs="Arial"/>
          <w:sz w:val="18"/>
          <w:szCs w:val="18"/>
          <w:lang w:val="fr-FR"/>
        </w:rPr>
        <w:t>’</w:t>
      </w:r>
      <w:r w:rsidR="0042641A" w:rsidRPr="00C15C9C">
        <w:rPr>
          <w:rFonts w:ascii="Arial" w:hAnsi="Arial" w:cs="Arial"/>
          <w:sz w:val="18"/>
          <w:szCs w:val="18"/>
          <w:lang w:val="fr-FR"/>
        </w:rPr>
        <w:t xml:space="preserve">enquête sur les </w:t>
      </w:r>
      <w:r w:rsidR="008F267B" w:rsidRPr="00C15C9C">
        <w:rPr>
          <w:rFonts w:ascii="Arial" w:hAnsi="Arial" w:cs="Arial"/>
          <w:sz w:val="18"/>
          <w:szCs w:val="18"/>
          <w:lang w:val="fr-FR"/>
        </w:rPr>
        <w:t xml:space="preserve">techniques </w:t>
      </w:r>
      <w:r w:rsidR="0042641A" w:rsidRPr="00C15C9C">
        <w:rPr>
          <w:rFonts w:ascii="Arial" w:hAnsi="Arial" w:cs="Arial"/>
          <w:sz w:val="18"/>
          <w:szCs w:val="18"/>
          <w:lang w:val="fr-FR"/>
        </w:rPr>
        <w:t xml:space="preserve">aident à </w:t>
      </w:r>
      <w:r w:rsidR="008F267B" w:rsidRPr="00C15C9C">
        <w:rPr>
          <w:rFonts w:ascii="Arial" w:hAnsi="Arial" w:cs="Arial"/>
          <w:sz w:val="18"/>
          <w:szCs w:val="18"/>
          <w:lang w:val="fr-FR"/>
        </w:rPr>
        <w:t>clarif</w:t>
      </w:r>
      <w:r w:rsidR="0042641A" w:rsidRPr="00C15C9C">
        <w:rPr>
          <w:rFonts w:ascii="Arial" w:hAnsi="Arial" w:cs="Arial"/>
          <w:sz w:val="18"/>
          <w:szCs w:val="18"/>
          <w:lang w:val="fr-FR"/>
        </w:rPr>
        <w:t>ier les</w:t>
      </w:r>
      <w:r w:rsidR="008F267B" w:rsidRPr="00C15C9C">
        <w:rPr>
          <w:rFonts w:ascii="Arial" w:hAnsi="Arial" w:cs="Arial"/>
          <w:sz w:val="18"/>
          <w:szCs w:val="18"/>
          <w:lang w:val="fr-FR"/>
        </w:rPr>
        <w:t xml:space="preserve"> techniques </w:t>
      </w:r>
      <w:r w:rsidR="0042641A" w:rsidRPr="00C15C9C">
        <w:rPr>
          <w:rFonts w:ascii="Arial" w:hAnsi="Arial" w:cs="Arial"/>
          <w:sz w:val="18"/>
          <w:szCs w:val="18"/>
          <w:lang w:val="fr-FR"/>
        </w:rPr>
        <w:t xml:space="preserve">qui ont été considérées comme </w:t>
      </w:r>
      <w:r w:rsidR="008F267B" w:rsidRPr="00C15C9C">
        <w:rPr>
          <w:rFonts w:ascii="Arial" w:hAnsi="Arial" w:cs="Arial"/>
          <w:sz w:val="18"/>
          <w:szCs w:val="18"/>
          <w:lang w:val="fr-FR"/>
        </w:rPr>
        <w:t>bioch</w:t>
      </w:r>
      <w:r w:rsidR="0042641A" w:rsidRPr="00C15C9C">
        <w:rPr>
          <w:rFonts w:ascii="Arial" w:hAnsi="Arial" w:cs="Arial"/>
          <w:sz w:val="18"/>
          <w:szCs w:val="18"/>
          <w:lang w:val="fr-FR"/>
        </w:rPr>
        <w:t>i</w:t>
      </w:r>
      <w:r w:rsidR="008F267B" w:rsidRPr="00C15C9C">
        <w:rPr>
          <w:rFonts w:ascii="Arial" w:hAnsi="Arial" w:cs="Arial"/>
          <w:sz w:val="18"/>
          <w:szCs w:val="18"/>
          <w:lang w:val="fr-FR"/>
        </w:rPr>
        <w:t>mi</w:t>
      </w:r>
      <w:r w:rsidR="0042641A" w:rsidRPr="00C15C9C">
        <w:rPr>
          <w:rFonts w:ascii="Arial" w:hAnsi="Arial" w:cs="Arial"/>
          <w:sz w:val="18"/>
          <w:szCs w:val="18"/>
          <w:lang w:val="fr-FR"/>
        </w:rPr>
        <w:t>ques ou molé</w:t>
      </w:r>
      <w:r w:rsidR="008F267B" w:rsidRPr="00C15C9C">
        <w:rPr>
          <w:rFonts w:ascii="Arial" w:hAnsi="Arial" w:cs="Arial"/>
          <w:sz w:val="18"/>
          <w:szCs w:val="18"/>
          <w:lang w:val="fr-FR"/>
        </w:rPr>
        <w:t>cula</w:t>
      </w:r>
      <w:r w:rsidR="0042641A" w:rsidRPr="00C15C9C">
        <w:rPr>
          <w:rFonts w:ascii="Arial" w:hAnsi="Arial" w:cs="Arial"/>
          <w:sz w:val="18"/>
          <w:szCs w:val="18"/>
          <w:lang w:val="fr-FR"/>
        </w:rPr>
        <w:t>i</w:t>
      </w:r>
      <w:r w:rsidR="008F267B" w:rsidRPr="00C15C9C">
        <w:rPr>
          <w:rFonts w:ascii="Arial" w:hAnsi="Arial" w:cs="Arial"/>
          <w:sz w:val="18"/>
          <w:szCs w:val="18"/>
          <w:lang w:val="fr-FR"/>
        </w:rPr>
        <w:t>r</w:t>
      </w:r>
      <w:r w:rsidR="00CB7599" w:rsidRPr="00C15C9C">
        <w:rPr>
          <w:rFonts w:ascii="Arial" w:hAnsi="Arial" w:cs="Arial"/>
          <w:sz w:val="18"/>
          <w:szCs w:val="18"/>
          <w:lang w:val="fr-FR"/>
        </w:rPr>
        <w:t>es</w:t>
      </w:r>
      <w:r w:rsidR="00CB7599">
        <w:rPr>
          <w:rFonts w:ascii="Arial" w:hAnsi="Arial" w:cs="Arial"/>
          <w:sz w:val="18"/>
          <w:szCs w:val="18"/>
          <w:lang w:val="fr-FR"/>
        </w:rPr>
        <w:t xml:space="preserve">.  </w:t>
      </w:r>
      <w:r w:rsidR="00CB7599" w:rsidRPr="00C15C9C">
        <w:rPr>
          <w:rFonts w:ascii="Arial" w:hAnsi="Arial" w:cs="Arial"/>
          <w:sz w:val="18"/>
          <w:szCs w:val="18"/>
          <w:lang w:val="fr-FR"/>
        </w:rPr>
        <w:t>Su</w:t>
      </w:r>
      <w:r w:rsidR="0042641A" w:rsidRPr="00C15C9C">
        <w:rPr>
          <w:rFonts w:ascii="Arial" w:hAnsi="Arial" w:cs="Arial"/>
          <w:sz w:val="18"/>
          <w:szCs w:val="18"/>
          <w:lang w:val="fr-FR"/>
        </w:rPr>
        <w:t>r cette base, l</w:t>
      </w:r>
      <w:r w:rsidR="00C15C9C">
        <w:rPr>
          <w:rFonts w:ascii="Arial" w:hAnsi="Arial" w:cs="Arial"/>
          <w:sz w:val="18"/>
          <w:szCs w:val="18"/>
          <w:lang w:val="fr-FR"/>
        </w:rPr>
        <w:t>’</w:t>
      </w:r>
      <w:r w:rsidR="008F267B" w:rsidRPr="00C15C9C">
        <w:rPr>
          <w:rFonts w:ascii="Arial" w:hAnsi="Arial" w:cs="Arial"/>
          <w:sz w:val="18"/>
          <w:szCs w:val="18"/>
          <w:lang w:val="fr-FR"/>
        </w:rPr>
        <w:t xml:space="preserve">UPOV </w:t>
      </w:r>
      <w:r w:rsidR="0042641A" w:rsidRPr="00C15C9C">
        <w:rPr>
          <w:rFonts w:ascii="Arial" w:hAnsi="Arial" w:cs="Arial"/>
          <w:sz w:val="18"/>
          <w:szCs w:val="18"/>
          <w:lang w:val="fr-FR"/>
        </w:rPr>
        <w:t>pourrait poursuivre l</w:t>
      </w:r>
      <w:r w:rsidR="00C15C9C">
        <w:rPr>
          <w:rFonts w:ascii="Arial" w:hAnsi="Arial" w:cs="Arial"/>
          <w:sz w:val="18"/>
          <w:szCs w:val="18"/>
          <w:lang w:val="fr-FR"/>
        </w:rPr>
        <w:t>’</w:t>
      </w:r>
      <w:r w:rsidR="008F267B" w:rsidRPr="00C15C9C">
        <w:rPr>
          <w:rFonts w:ascii="Arial" w:hAnsi="Arial" w:cs="Arial"/>
          <w:sz w:val="18"/>
          <w:szCs w:val="18"/>
          <w:lang w:val="fr-FR"/>
        </w:rPr>
        <w:t xml:space="preserve">harmonisation </w:t>
      </w:r>
      <w:r w:rsidR="0042641A" w:rsidRPr="00C15C9C">
        <w:rPr>
          <w:rFonts w:ascii="Arial" w:hAnsi="Arial" w:cs="Arial"/>
          <w:sz w:val="18"/>
          <w:szCs w:val="18"/>
          <w:lang w:val="fr-FR"/>
        </w:rPr>
        <w:t xml:space="preserve">des </w:t>
      </w:r>
      <w:r w:rsidR="008F267B" w:rsidRPr="00C15C9C">
        <w:rPr>
          <w:rFonts w:ascii="Arial" w:hAnsi="Arial" w:cs="Arial"/>
          <w:sz w:val="18"/>
          <w:szCs w:val="18"/>
          <w:lang w:val="fr-FR"/>
        </w:rPr>
        <w:t>term</w:t>
      </w:r>
      <w:r w:rsidR="0042641A" w:rsidRPr="00C15C9C">
        <w:rPr>
          <w:rFonts w:ascii="Arial" w:hAnsi="Arial" w:cs="Arial"/>
          <w:sz w:val="18"/>
          <w:szCs w:val="18"/>
          <w:lang w:val="fr-FR"/>
        </w:rPr>
        <w:t>e</w:t>
      </w:r>
      <w:r w:rsidR="008F267B" w:rsidRPr="00C15C9C">
        <w:rPr>
          <w:rFonts w:ascii="Arial" w:hAnsi="Arial" w:cs="Arial"/>
          <w:sz w:val="18"/>
          <w:szCs w:val="18"/>
          <w:lang w:val="fr-FR"/>
        </w:rPr>
        <w:t xml:space="preserve">s </w:t>
      </w:r>
      <w:r w:rsidR="0042641A" w:rsidRPr="00C15C9C">
        <w:rPr>
          <w:rFonts w:ascii="Arial" w:hAnsi="Arial" w:cs="Arial"/>
          <w:sz w:val="18"/>
          <w:szCs w:val="18"/>
          <w:lang w:val="fr-FR"/>
        </w:rPr>
        <w:t xml:space="preserve">et </w:t>
      </w:r>
      <w:r w:rsidR="008F267B" w:rsidRPr="00C15C9C">
        <w:rPr>
          <w:rFonts w:ascii="Arial" w:hAnsi="Arial" w:cs="Arial"/>
          <w:sz w:val="18"/>
          <w:szCs w:val="18"/>
          <w:lang w:val="fr-FR"/>
        </w:rPr>
        <w:t>d</w:t>
      </w:r>
      <w:r w:rsidR="0042641A" w:rsidRPr="00C15C9C">
        <w:rPr>
          <w:rFonts w:ascii="Arial" w:hAnsi="Arial" w:cs="Arial"/>
          <w:sz w:val="18"/>
          <w:szCs w:val="18"/>
          <w:lang w:val="fr-FR"/>
        </w:rPr>
        <w:t>es</w:t>
      </w:r>
      <w:r w:rsidR="008F267B" w:rsidRPr="00C15C9C">
        <w:rPr>
          <w:rFonts w:ascii="Arial" w:hAnsi="Arial" w:cs="Arial"/>
          <w:sz w:val="18"/>
          <w:szCs w:val="18"/>
          <w:lang w:val="fr-FR"/>
        </w:rPr>
        <w:t xml:space="preserve"> m</w:t>
      </w:r>
      <w:r w:rsidR="0042641A" w:rsidRPr="00C15C9C">
        <w:rPr>
          <w:rFonts w:ascii="Arial" w:hAnsi="Arial" w:cs="Arial"/>
          <w:sz w:val="18"/>
          <w:szCs w:val="18"/>
          <w:lang w:val="fr-FR"/>
        </w:rPr>
        <w:t>é</w:t>
      </w:r>
      <w:r w:rsidR="008F267B" w:rsidRPr="00C15C9C">
        <w:rPr>
          <w:rFonts w:ascii="Arial" w:hAnsi="Arial" w:cs="Arial"/>
          <w:sz w:val="18"/>
          <w:szCs w:val="18"/>
          <w:lang w:val="fr-FR"/>
        </w:rPr>
        <w:t xml:space="preserve">thodologies </w:t>
      </w:r>
      <w:r w:rsidR="0042641A" w:rsidRPr="00C15C9C">
        <w:rPr>
          <w:rFonts w:ascii="Arial" w:hAnsi="Arial" w:cs="Arial"/>
          <w:sz w:val="18"/>
          <w:szCs w:val="18"/>
          <w:lang w:val="fr-FR"/>
        </w:rPr>
        <w:t>avec l</w:t>
      </w:r>
      <w:r w:rsidR="00C15C9C">
        <w:rPr>
          <w:rFonts w:ascii="Arial" w:hAnsi="Arial" w:cs="Arial"/>
          <w:sz w:val="18"/>
          <w:szCs w:val="18"/>
          <w:lang w:val="fr-FR"/>
        </w:rPr>
        <w:t>’</w:t>
      </w:r>
      <w:r w:rsidR="0042641A" w:rsidRPr="00C15C9C">
        <w:rPr>
          <w:rFonts w:ascii="Arial" w:hAnsi="Arial" w:cs="Arial"/>
          <w:sz w:val="18"/>
          <w:szCs w:val="18"/>
          <w:lang w:val="fr-FR"/>
        </w:rPr>
        <w:t>OCDE</w:t>
      </w:r>
      <w:r w:rsidR="008F267B" w:rsidRPr="00C15C9C">
        <w:rPr>
          <w:rFonts w:ascii="Arial" w:hAnsi="Arial" w:cs="Arial"/>
          <w:sz w:val="18"/>
          <w:szCs w:val="18"/>
          <w:lang w:val="fr-FR"/>
        </w:rPr>
        <w:t xml:space="preserve"> </w:t>
      </w:r>
      <w:r w:rsidR="0042641A" w:rsidRPr="00C15C9C">
        <w:rPr>
          <w:rFonts w:ascii="Arial" w:hAnsi="Arial" w:cs="Arial"/>
          <w:sz w:val="18"/>
          <w:szCs w:val="18"/>
          <w:lang w:val="fr-FR"/>
        </w:rPr>
        <w:t>et avec l</w:t>
      </w:r>
      <w:r w:rsidR="00C15C9C">
        <w:rPr>
          <w:rFonts w:ascii="Arial" w:hAnsi="Arial" w:cs="Arial"/>
          <w:sz w:val="18"/>
          <w:szCs w:val="18"/>
          <w:lang w:val="fr-FR"/>
        </w:rPr>
        <w:t>’</w:t>
      </w:r>
      <w:r w:rsidR="008F267B" w:rsidRPr="00C15C9C">
        <w:rPr>
          <w:rFonts w:ascii="Arial" w:hAnsi="Arial" w:cs="Arial"/>
          <w:sz w:val="18"/>
          <w:szCs w:val="18"/>
          <w:lang w:val="fr-FR"/>
        </w:rPr>
        <w:t>ISTA.</w:t>
      </w:r>
    </w:p>
    <w:p w14:paraId="18F4589C" w14:textId="77777777" w:rsidR="00B16AFC" w:rsidRPr="00C15C9C" w:rsidRDefault="00B16AFC" w:rsidP="008F267B">
      <w:pPr>
        <w:pStyle w:val="TableParagraph"/>
        <w:ind w:left="562" w:right="562"/>
        <w:jc w:val="both"/>
        <w:rPr>
          <w:rFonts w:ascii="Arial" w:hAnsi="Arial" w:cs="Arial"/>
          <w:sz w:val="16"/>
          <w:szCs w:val="18"/>
          <w:lang w:val="fr-FR"/>
        </w:rPr>
      </w:pPr>
    </w:p>
    <w:p w14:paraId="70F82060" w14:textId="1BC61719" w:rsidR="00B16AFC" w:rsidRPr="00C15C9C" w:rsidRDefault="008F267B" w:rsidP="008F267B">
      <w:pPr>
        <w:pStyle w:val="TableParagraph"/>
        <w:ind w:left="562" w:right="562"/>
        <w:jc w:val="both"/>
        <w:rPr>
          <w:rFonts w:ascii="Arial" w:hAnsi="Arial" w:cs="Arial"/>
          <w:sz w:val="18"/>
          <w:szCs w:val="18"/>
          <w:lang w:val="fr-FR"/>
        </w:rPr>
      </w:pPr>
      <w:r w:rsidRPr="00C15C9C">
        <w:rPr>
          <w:rFonts w:ascii="Arial" w:hAnsi="Arial" w:cs="Arial"/>
          <w:sz w:val="18"/>
          <w:szCs w:val="18"/>
          <w:lang w:val="fr-FR"/>
        </w:rPr>
        <w:t>“</w:t>
      </w:r>
      <w:r w:rsidR="00CA11A8" w:rsidRPr="00C15C9C">
        <w:rPr>
          <w:rFonts w:ascii="Arial" w:hAnsi="Arial" w:cs="Arial"/>
          <w:sz w:val="18"/>
          <w:szCs w:val="18"/>
          <w:lang w:val="fr-FR"/>
        </w:rPr>
        <w:t>L</w:t>
      </w:r>
      <w:r w:rsidR="00C15C9C">
        <w:rPr>
          <w:rFonts w:ascii="Arial" w:hAnsi="Arial" w:cs="Arial"/>
          <w:sz w:val="18"/>
          <w:szCs w:val="18"/>
          <w:lang w:val="fr-FR"/>
        </w:rPr>
        <w:t>’</w:t>
      </w:r>
      <w:r w:rsidR="00CA11A8" w:rsidRPr="00C15C9C">
        <w:rPr>
          <w:rFonts w:ascii="Arial" w:hAnsi="Arial" w:cs="Arial"/>
          <w:sz w:val="18"/>
          <w:szCs w:val="18"/>
          <w:lang w:val="fr-FR"/>
        </w:rPr>
        <w:t>UE et ses États membres</w:t>
      </w:r>
      <w:r w:rsidRPr="00C15C9C">
        <w:rPr>
          <w:rFonts w:ascii="Arial" w:hAnsi="Arial" w:cs="Arial"/>
          <w:sz w:val="18"/>
          <w:szCs w:val="18"/>
          <w:lang w:val="fr-FR"/>
        </w:rPr>
        <w:t xml:space="preserve"> </w:t>
      </w:r>
      <w:r w:rsidR="002813E3" w:rsidRPr="00C15C9C">
        <w:rPr>
          <w:rFonts w:ascii="Arial" w:hAnsi="Arial" w:cs="Arial"/>
          <w:sz w:val="18"/>
          <w:szCs w:val="18"/>
          <w:lang w:val="fr-FR"/>
        </w:rPr>
        <w:t>constatent avec satisfaction que l</w:t>
      </w:r>
      <w:r w:rsidR="00C15C9C">
        <w:rPr>
          <w:rFonts w:ascii="Arial" w:hAnsi="Arial" w:cs="Arial"/>
          <w:sz w:val="18"/>
          <w:szCs w:val="18"/>
          <w:lang w:val="fr-FR"/>
        </w:rPr>
        <w:t>’</w:t>
      </w:r>
      <w:r w:rsidRPr="00C15C9C">
        <w:rPr>
          <w:rFonts w:ascii="Arial" w:hAnsi="Arial" w:cs="Arial"/>
          <w:sz w:val="18"/>
          <w:szCs w:val="18"/>
          <w:lang w:val="fr-FR"/>
        </w:rPr>
        <w:t xml:space="preserve">UPOV </w:t>
      </w:r>
      <w:r w:rsidR="002813E3" w:rsidRPr="00C15C9C">
        <w:rPr>
          <w:rFonts w:ascii="Arial" w:hAnsi="Arial" w:cs="Arial"/>
          <w:sz w:val="18"/>
          <w:szCs w:val="18"/>
          <w:lang w:val="fr-FR"/>
        </w:rPr>
        <w:t xml:space="preserve">et les autres organisations </w:t>
      </w:r>
      <w:r w:rsidRPr="00C15C9C">
        <w:rPr>
          <w:rFonts w:ascii="Arial" w:hAnsi="Arial" w:cs="Arial"/>
          <w:sz w:val="18"/>
          <w:szCs w:val="18"/>
          <w:lang w:val="fr-FR"/>
        </w:rPr>
        <w:t>international</w:t>
      </w:r>
      <w:r w:rsidR="002813E3" w:rsidRPr="00C15C9C">
        <w:rPr>
          <w:rFonts w:ascii="Arial" w:hAnsi="Arial" w:cs="Arial"/>
          <w:sz w:val="18"/>
          <w:szCs w:val="18"/>
          <w:lang w:val="fr-FR"/>
        </w:rPr>
        <w:t>es</w:t>
      </w:r>
      <w:r w:rsidRPr="00C15C9C">
        <w:rPr>
          <w:rFonts w:ascii="Arial" w:hAnsi="Arial" w:cs="Arial"/>
          <w:sz w:val="18"/>
          <w:szCs w:val="18"/>
          <w:lang w:val="fr-FR"/>
        </w:rPr>
        <w:t xml:space="preserve"> </w:t>
      </w:r>
      <w:r w:rsidR="00EF20AB" w:rsidRPr="00C15C9C">
        <w:rPr>
          <w:rFonts w:ascii="Arial" w:hAnsi="Arial" w:cs="Arial"/>
          <w:sz w:val="18"/>
          <w:szCs w:val="18"/>
          <w:lang w:val="fr-FR"/>
        </w:rPr>
        <w:t>avance</w:t>
      </w:r>
      <w:r w:rsidR="00C20C0D" w:rsidRPr="00C15C9C">
        <w:rPr>
          <w:rFonts w:ascii="Arial" w:hAnsi="Arial" w:cs="Arial"/>
          <w:sz w:val="18"/>
          <w:szCs w:val="18"/>
          <w:lang w:val="fr-FR"/>
        </w:rPr>
        <w:t>nt désormais sur la voie d</w:t>
      </w:r>
      <w:r w:rsidR="00C15C9C">
        <w:rPr>
          <w:rFonts w:ascii="Arial" w:hAnsi="Arial" w:cs="Arial"/>
          <w:sz w:val="18"/>
          <w:szCs w:val="18"/>
          <w:lang w:val="fr-FR"/>
        </w:rPr>
        <w:t>’</w:t>
      </w:r>
      <w:r w:rsidR="00747F0A" w:rsidRPr="00C15C9C">
        <w:rPr>
          <w:rFonts w:ascii="Arial" w:hAnsi="Arial" w:cs="Arial"/>
          <w:sz w:val="18"/>
          <w:szCs w:val="18"/>
          <w:lang w:val="fr-FR"/>
        </w:rPr>
        <w:t>un</w:t>
      </w:r>
      <w:r w:rsidR="00C20C0D" w:rsidRPr="00C15C9C">
        <w:rPr>
          <w:rFonts w:ascii="Arial" w:hAnsi="Arial" w:cs="Arial"/>
          <w:sz w:val="18"/>
          <w:szCs w:val="18"/>
          <w:lang w:val="fr-FR"/>
        </w:rPr>
        <w:t xml:space="preserve">e coopération internationale </w:t>
      </w:r>
      <w:r w:rsidR="00EF20AB" w:rsidRPr="00C15C9C">
        <w:rPr>
          <w:rFonts w:ascii="Arial" w:hAnsi="Arial" w:cs="Arial"/>
          <w:sz w:val="18"/>
          <w:szCs w:val="18"/>
          <w:lang w:val="fr-FR"/>
        </w:rPr>
        <w:t>concernant</w:t>
      </w:r>
      <w:r w:rsidR="00C15C9C" w:rsidRPr="00C15C9C">
        <w:rPr>
          <w:rFonts w:ascii="Arial" w:hAnsi="Arial" w:cs="Arial"/>
          <w:sz w:val="18"/>
          <w:szCs w:val="18"/>
          <w:lang w:val="fr-FR"/>
        </w:rPr>
        <w:t xml:space="preserve"> le</w:t>
      </w:r>
      <w:r w:rsidR="00C15C9C">
        <w:rPr>
          <w:rFonts w:ascii="Arial" w:hAnsi="Arial" w:cs="Arial"/>
          <w:sz w:val="18"/>
          <w:szCs w:val="18"/>
          <w:lang w:val="fr-FR"/>
        </w:rPr>
        <w:t> </w:t>
      </w:r>
      <w:r w:rsidR="00C15C9C" w:rsidRPr="00C15C9C">
        <w:rPr>
          <w:rFonts w:ascii="Arial" w:hAnsi="Arial" w:cs="Arial"/>
          <w:sz w:val="18"/>
          <w:szCs w:val="18"/>
          <w:lang w:val="fr-FR"/>
        </w:rPr>
        <w:t>BMT</w:t>
      </w:r>
      <w:r w:rsidRPr="00C15C9C">
        <w:rPr>
          <w:rFonts w:ascii="Arial" w:hAnsi="Arial" w:cs="Arial"/>
          <w:sz w:val="18"/>
          <w:szCs w:val="18"/>
          <w:lang w:val="fr-FR"/>
        </w:rPr>
        <w:t>.</w:t>
      </w:r>
    </w:p>
    <w:p w14:paraId="79FEFC8E" w14:textId="77777777" w:rsidR="00B16AFC" w:rsidRPr="00C15C9C" w:rsidRDefault="00B16AFC" w:rsidP="008F267B">
      <w:pPr>
        <w:pStyle w:val="TableParagraph"/>
        <w:ind w:left="562" w:right="562"/>
        <w:jc w:val="both"/>
        <w:rPr>
          <w:rFonts w:ascii="Arial" w:hAnsi="Arial" w:cs="Arial"/>
          <w:sz w:val="18"/>
          <w:szCs w:val="18"/>
          <w:lang w:val="fr-FR"/>
        </w:rPr>
      </w:pPr>
    </w:p>
    <w:p w14:paraId="462BD330" w14:textId="6B2E7520" w:rsidR="00B16AFC" w:rsidRPr="00C15C9C" w:rsidRDefault="008F267B" w:rsidP="008F267B">
      <w:pPr>
        <w:pStyle w:val="TableParagraph"/>
        <w:ind w:left="562" w:right="562"/>
        <w:jc w:val="both"/>
        <w:rPr>
          <w:rFonts w:ascii="Arial" w:hAnsi="Arial" w:cs="Arial"/>
          <w:sz w:val="18"/>
          <w:szCs w:val="18"/>
          <w:lang w:val="fr-FR"/>
        </w:rPr>
      </w:pPr>
      <w:r w:rsidRPr="00C15C9C">
        <w:rPr>
          <w:rFonts w:ascii="Arial" w:hAnsi="Arial" w:cs="Arial"/>
          <w:sz w:val="18"/>
          <w:szCs w:val="18"/>
          <w:lang w:val="fr-FR"/>
        </w:rPr>
        <w:t>“</w:t>
      </w:r>
      <w:r w:rsidR="00EF20AB" w:rsidRPr="00C15C9C">
        <w:rPr>
          <w:rFonts w:ascii="Arial" w:hAnsi="Arial" w:cs="Arial"/>
          <w:sz w:val="18"/>
          <w:szCs w:val="18"/>
          <w:lang w:val="fr-FR"/>
        </w:rPr>
        <w:t>Position générale de l</w:t>
      </w:r>
      <w:r w:rsidR="00C15C9C">
        <w:rPr>
          <w:rFonts w:ascii="Arial" w:hAnsi="Arial" w:cs="Arial"/>
          <w:sz w:val="18"/>
          <w:szCs w:val="18"/>
          <w:lang w:val="fr-FR"/>
        </w:rPr>
        <w:t>’</w:t>
      </w:r>
      <w:r w:rsidR="00EF20AB" w:rsidRPr="00C15C9C">
        <w:rPr>
          <w:rFonts w:ascii="Arial" w:hAnsi="Arial" w:cs="Arial"/>
          <w:sz w:val="18"/>
          <w:szCs w:val="18"/>
          <w:lang w:val="fr-FR"/>
        </w:rPr>
        <w:t>U</w:t>
      </w:r>
      <w:r w:rsidRPr="00C15C9C">
        <w:rPr>
          <w:rFonts w:ascii="Arial" w:hAnsi="Arial" w:cs="Arial"/>
          <w:sz w:val="18"/>
          <w:szCs w:val="18"/>
          <w:lang w:val="fr-FR"/>
        </w:rPr>
        <w:t xml:space="preserve">E </w:t>
      </w:r>
      <w:r w:rsidR="00EF20AB" w:rsidRPr="00C15C9C">
        <w:rPr>
          <w:rFonts w:ascii="Arial" w:hAnsi="Arial" w:cs="Arial"/>
          <w:sz w:val="18"/>
          <w:szCs w:val="18"/>
          <w:lang w:val="fr-FR"/>
        </w:rPr>
        <w:t>sur</w:t>
      </w:r>
      <w:r w:rsidR="00C15C9C" w:rsidRPr="00C15C9C">
        <w:rPr>
          <w:rFonts w:ascii="Arial" w:hAnsi="Arial" w:cs="Arial"/>
          <w:sz w:val="18"/>
          <w:szCs w:val="18"/>
          <w:lang w:val="fr-FR"/>
        </w:rPr>
        <w:t xml:space="preserve"> le</w:t>
      </w:r>
      <w:r w:rsidR="00C15C9C">
        <w:rPr>
          <w:rFonts w:ascii="Arial" w:hAnsi="Arial" w:cs="Arial"/>
          <w:sz w:val="18"/>
          <w:szCs w:val="18"/>
          <w:lang w:val="fr-FR"/>
        </w:rPr>
        <w:t> </w:t>
      </w:r>
      <w:r w:rsidR="00C15C9C" w:rsidRPr="00C15C9C">
        <w:rPr>
          <w:rFonts w:ascii="Arial" w:hAnsi="Arial" w:cs="Arial"/>
          <w:sz w:val="18"/>
          <w:szCs w:val="18"/>
          <w:lang w:val="fr-FR"/>
        </w:rPr>
        <w:t>BMT</w:t>
      </w:r>
      <w:r w:rsidR="00C15C9C">
        <w:rPr>
          <w:rFonts w:ascii="Arial" w:hAnsi="Arial" w:cs="Arial"/>
          <w:sz w:val="18"/>
          <w:szCs w:val="18"/>
          <w:lang w:val="fr-FR"/>
        </w:rPr>
        <w:t> :</w:t>
      </w:r>
    </w:p>
    <w:p w14:paraId="1A51BF2B" w14:textId="77777777" w:rsidR="00B16AFC" w:rsidRPr="00C15C9C" w:rsidRDefault="00B16AFC" w:rsidP="008F267B">
      <w:pPr>
        <w:pStyle w:val="TableParagraph"/>
        <w:ind w:left="562" w:right="562"/>
        <w:jc w:val="both"/>
        <w:rPr>
          <w:rFonts w:ascii="Arial" w:hAnsi="Arial" w:cs="Arial"/>
          <w:sz w:val="18"/>
          <w:szCs w:val="18"/>
          <w:lang w:val="fr-FR"/>
        </w:rPr>
      </w:pPr>
    </w:p>
    <w:p w14:paraId="4D1F8938" w14:textId="676E3E79" w:rsidR="00B16AFC" w:rsidRPr="00C15C9C" w:rsidRDefault="008F267B" w:rsidP="008F267B">
      <w:pPr>
        <w:pStyle w:val="TableParagraph"/>
        <w:ind w:left="562" w:right="562"/>
        <w:jc w:val="both"/>
        <w:rPr>
          <w:rFonts w:ascii="Arial" w:hAnsi="Arial" w:cs="Arial"/>
          <w:sz w:val="18"/>
          <w:szCs w:val="18"/>
          <w:lang w:val="fr-FR"/>
        </w:rPr>
      </w:pPr>
      <w:r w:rsidRPr="00C15C9C">
        <w:rPr>
          <w:rFonts w:ascii="Arial" w:hAnsi="Arial" w:cs="Arial"/>
          <w:sz w:val="18"/>
          <w:szCs w:val="18"/>
          <w:lang w:val="fr-FR"/>
        </w:rPr>
        <w:t>“</w:t>
      </w:r>
      <w:r w:rsidR="00CA11A8" w:rsidRPr="00C15C9C">
        <w:rPr>
          <w:rFonts w:ascii="Arial" w:hAnsi="Arial" w:cs="Arial"/>
          <w:sz w:val="18"/>
          <w:szCs w:val="18"/>
          <w:lang w:val="fr-FR"/>
        </w:rPr>
        <w:t>L</w:t>
      </w:r>
      <w:r w:rsidR="00C15C9C">
        <w:rPr>
          <w:rFonts w:ascii="Arial" w:hAnsi="Arial" w:cs="Arial"/>
          <w:sz w:val="18"/>
          <w:szCs w:val="18"/>
          <w:lang w:val="fr-FR"/>
        </w:rPr>
        <w:t>’</w:t>
      </w:r>
      <w:r w:rsidR="00CA11A8" w:rsidRPr="00C15C9C">
        <w:rPr>
          <w:rFonts w:ascii="Arial" w:hAnsi="Arial" w:cs="Arial"/>
          <w:sz w:val="18"/>
          <w:szCs w:val="18"/>
          <w:lang w:val="fr-FR"/>
        </w:rPr>
        <w:t>UE et ses États membres</w:t>
      </w:r>
      <w:r w:rsidRPr="00C15C9C">
        <w:rPr>
          <w:rFonts w:ascii="Arial" w:hAnsi="Arial" w:cs="Arial"/>
          <w:sz w:val="18"/>
          <w:szCs w:val="18"/>
          <w:lang w:val="fr-FR"/>
        </w:rPr>
        <w:t xml:space="preserve"> </w:t>
      </w:r>
      <w:r w:rsidR="00A15F23" w:rsidRPr="00C15C9C">
        <w:rPr>
          <w:rFonts w:ascii="Arial" w:hAnsi="Arial" w:cs="Arial"/>
          <w:sz w:val="18"/>
          <w:szCs w:val="18"/>
          <w:lang w:val="fr-FR"/>
        </w:rPr>
        <w:t>sont disposés à soutenir un débat et un échange de vues ouverts sur cette questi</w:t>
      </w:r>
      <w:r w:rsidR="00CB7599" w:rsidRPr="00C15C9C">
        <w:rPr>
          <w:rFonts w:ascii="Arial" w:hAnsi="Arial" w:cs="Arial"/>
          <w:sz w:val="18"/>
          <w:szCs w:val="18"/>
          <w:lang w:val="fr-FR"/>
        </w:rPr>
        <w:t>on</w:t>
      </w:r>
      <w:r w:rsidR="00CB7599">
        <w:rPr>
          <w:rFonts w:ascii="Arial" w:hAnsi="Arial" w:cs="Arial"/>
          <w:sz w:val="18"/>
          <w:szCs w:val="18"/>
          <w:lang w:val="fr-FR"/>
        </w:rPr>
        <w:t xml:space="preserve">.  </w:t>
      </w:r>
      <w:r w:rsidR="00CB7599" w:rsidRPr="00C15C9C">
        <w:rPr>
          <w:rFonts w:ascii="Arial" w:hAnsi="Arial" w:cs="Arial"/>
          <w:sz w:val="18"/>
          <w:szCs w:val="18"/>
          <w:u w:val="single"/>
          <w:lang w:val="fr-FR"/>
        </w:rPr>
        <w:t>L</w:t>
      </w:r>
      <w:r w:rsidR="00CB7599">
        <w:rPr>
          <w:rFonts w:ascii="Arial" w:hAnsi="Arial" w:cs="Arial"/>
          <w:sz w:val="18"/>
          <w:szCs w:val="18"/>
          <w:u w:val="single"/>
          <w:lang w:val="fr-FR"/>
        </w:rPr>
        <w:t>’</w:t>
      </w:r>
      <w:r w:rsidR="00CB7599" w:rsidRPr="00C15C9C">
        <w:rPr>
          <w:rFonts w:ascii="Arial" w:hAnsi="Arial" w:cs="Arial"/>
          <w:sz w:val="18"/>
          <w:szCs w:val="18"/>
          <w:u w:val="single"/>
          <w:lang w:val="fr-FR"/>
        </w:rPr>
        <w:t>o</w:t>
      </w:r>
      <w:r w:rsidR="00B254E2" w:rsidRPr="00C15C9C">
        <w:rPr>
          <w:rFonts w:ascii="Arial" w:hAnsi="Arial" w:cs="Arial"/>
          <w:sz w:val="18"/>
          <w:szCs w:val="18"/>
          <w:u w:val="single"/>
          <w:lang w:val="fr-FR"/>
        </w:rPr>
        <w:t>bjectif glob</w:t>
      </w:r>
      <w:r w:rsidRPr="00C15C9C">
        <w:rPr>
          <w:rFonts w:ascii="Arial" w:hAnsi="Arial" w:cs="Arial"/>
          <w:sz w:val="18"/>
          <w:szCs w:val="18"/>
          <w:u w:val="single"/>
          <w:lang w:val="fr-FR"/>
        </w:rPr>
        <w:t xml:space="preserve">al </w:t>
      </w:r>
      <w:r w:rsidR="00B254E2" w:rsidRPr="00C15C9C">
        <w:rPr>
          <w:rFonts w:ascii="Arial" w:hAnsi="Arial" w:cs="Arial"/>
          <w:sz w:val="18"/>
          <w:szCs w:val="18"/>
          <w:u w:val="single"/>
          <w:lang w:val="fr-FR"/>
        </w:rPr>
        <w:t>est de f</w:t>
      </w:r>
      <w:r w:rsidRPr="00C15C9C">
        <w:rPr>
          <w:rFonts w:ascii="Arial" w:hAnsi="Arial" w:cs="Arial"/>
          <w:sz w:val="18"/>
          <w:szCs w:val="18"/>
          <w:u w:val="single"/>
          <w:lang w:val="fr-FR"/>
        </w:rPr>
        <w:t>acilite</w:t>
      </w:r>
      <w:r w:rsidR="00B254E2" w:rsidRPr="00C15C9C">
        <w:rPr>
          <w:rFonts w:ascii="Arial" w:hAnsi="Arial" w:cs="Arial"/>
          <w:sz w:val="18"/>
          <w:szCs w:val="18"/>
          <w:u w:val="single"/>
          <w:lang w:val="fr-FR"/>
        </w:rPr>
        <w:t>r</w:t>
      </w:r>
      <w:r w:rsidRPr="00C15C9C">
        <w:rPr>
          <w:rFonts w:ascii="Arial" w:hAnsi="Arial" w:cs="Arial"/>
          <w:sz w:val="18"/>
          <w:szCs w:val="18"/>
          <w:u w:val="single"/>
          <w:lang w:val="fr-FR"/>
        </w:rPr>
        <w:t xml:space="preserve"> </w:t>
      </w:r>
      <w:r w:rsidR="00B254E2" w:rsidRPr="00C15C9C">
        <w:rPr>
          <w:rFonts w:ascii="Arial" w:hAnsi="Arial" w:cs="Arial"/>
          <w:sz w:val="18"/>
          <w:szCs w:val="18"/>
          <w:u w:val="single"/>
          <w:lang w:val="fr-FR"/>
        </w:rPr>
        <w:t>l</w:t>
      </w:r>
      <w:r w:rsidRPr="00C15C9C">
        <w:rPr>
          <w:rFonts w:ascii="Arial" w:hAnsi="Arial" w:cs="Arial"/>
          <w:sz w:val="18"/>
          <w:szCs w:val="18"/>
          <w:u w:val="single"/>
          <w:lang w:val="fr-FR"/>
        </w:rPr>
        <w:t>e d</w:t>
      </w:r>
      <w:r w:rsidR="00B254E2" w:rsidRPr="00C15C9C">
        <w:rPr>
          <w:rFonts w:ascii="Arial" w:hAnsi="Arial" w:cs="Arial"/>
          <w:sz w:val="18"/>
          <w:szCs w:val="18"/>
          <w:u w:val="single"/>
          <w:lang w:val="fr-FR"/>
        </w:rPr>
        <w:t>é</w:t>
      </w:r>
      <w:r w:rsidRPr="00C15C9C">
        <w:rPr>
          <w:rFonts w:ascii="Arial" w:hAnsi="Arial" w:cs="Arial"/>
          <w:sz w:val="18"/>
          <w:szCs w:val="18"/>
          <w:u w:val="single"/>
          <w:lang w:val="fr-FR"/>
        </w:rPr>
        <w:t>velop</w:t>
      </w:r>
      <w:r w:rsidR="00B254E2" w:rsidRPr="00C15C9C">
        <w:rPr>
          <w:rFonts w:ascii="Arial" w:hAnsi="Arial" w:cs="Arial"/>
          <w:sz w:val="18"/>
          <w:szCs w:val="18"/>
          <w:u w:val="single"/>
          <w:lang w:val="fr-FR"/>
        </w:rPr>
        <w:t>pe</w:t>
      </w:r>
      <w:r w:rsidRPr="00C15C9C">
        <w:rPr>
          <w:rFonts w:ascii="Arial" w:hAnsi="Arial" w:cs="Arial"/>
          <w:sz w:val="18"/>
          <w:szCs w:val="18"/>
          <w:u w:val="single"/>
          <w:lang w:val="fr-FR"/>
        </w:rPr>
        <w:t xml:space="preserve">ment </w:t>
      </w:r>
      <w:r w:rsidR="00B254E2" w:rsidRPr="00C15C9C">
        <w:rPr>
          <w:rFonts w:ascii="Arial" w:hAnsi="Arial" w:cs="Arial"/>
          <w:sz w:val="18"/>
          <w:szCs w:val="18"/>
          <w:u w:val="single"/>
          <w:lang w:val="fr-FR"/>
        </w:rPr>
        <w:t>des</w:t>
      </w:r>
      <w:r w:rsidRPr="00C15C9C">
        <w:rPr>
          <w:rFonts w:ascii="Arial" w:hAnsi="Arial" w:cs="Arial"/>
          <w:sz w:val="18"/>
          <w:szCs w:val="18"/>
          <w:u w:val="single"/>
          <w:lang w:val="fr-FR"/>
        </w:rPr>
        <w:t xml:space="preserve"> techniques </w:t>
      </w:r>
      <w:r w:rsidR="00B254E2" w:rsidRPr="00C15C9C">
        <w:rPr>
          <w:rFonts w:ascii="Arial" w:hAnsi="Arial" w:cs="Arial"/>
          <w:sz w:val="18"/>
          <w:szCs w:val="18"/>
          <w:u w:val="single"/>
          <w:lang w:val="fr-FR"/>
        </w:rPr>
        <w:t xml:space="preserve">moléculaires </w:t>
      </w:r>
      <w:r w:rsidR="009E2D4A" w:rsidRPr="00C15C9C">
        <w:rPr>
          <w:rFonts w:ascii="Arial" w:hAnsi="Arial" w:cs="Arial"/>
          <w:sz w:val="18"/>
          <w:szCs w:val="18"/>
          <w:u w:val="single"/>
          <w:lang w:val="fr-FR"/>
        </w:rPr>
        <w:t>en tant qu</w:t>
      </w:r>
      <w:r w:rsidR="00C15C9C">
        <w:rPr>
          <w:rFonts w:ascii="Arial" w:hAnsi="Arial" w:cs="Arial"/>
          <w:sz w:val="18"/>
          <w:szCs w:val="18"/>
          <w:u w:val="single"/>
          <w:lang w:val="fr-FR"/>
        </w:rPr>
        <w:t>’</w:t>
      </w:r>
      <w:r w:rsidR="009E2D4A" w:rsidRPr="00C15C9C">
        <w:rPr>
          <w:rFonts w:ascii="Arial" w:hAnsi="Arial" w:cs="Arial"/>
          <w:sz w:val="18"/>
          <w:szCs w:val="18"/>
          <w:u w:val="single"/>
          <w:lang w:val="fr-FR"/>
        </w:rPr>
        <w:t xml:space="preserve">instrument dans le cadre de la </w:t>
      </w:r>
      <w:r w:rsidR="00C15C9C">
        <w:rPr>
          <w:rFonts w:ascii="Arial" w:hAnsi="Arial" w:cs="Arial"/>
          <w:sz w:val="18"/>
          <w:szCs w:val="18"/>
          <w:u w:val="single"/>
          <w:lang w:val="fr-FR"/>
        </w:rPr>
        <w:t>Convention UPOV</w:t>
      </w:r>
      <w:r w:rsidR="002812DB" w:rsidRPr="00C15C9C">
        <w:rPr>
          <w:rFonts w:ascii="Arial" w:hAnsi="Arial" w:cs="Arial"/>
          <w:sz w:val="18"/>
          <w:szCs w:val="18"/>
          <w:u w:val="single"/>
          <w:lang w:val="fr-FR"/>
        </w:rPr>
        <w:t>,</w:t>
      </w:r>
      <w:r w:rsidR="009E2D4A" w:rsidRPr="00C15C9C">
        <w:rPr>
          <w:rFonts w:ascii="Arial" w:hAnsi="Arial" w:cs="Arial"/>
          <w:sz w:val="18"/>
          <w:szCs w:val="18"/>
          <w:u w:val="single"/>
          <w:lang w:val="fr-FR"/>
        </w:rPr>
        <w:t xml:space="preserve"> et de </w:t>
      </w:r>
      <w:r w:rsidR="002812DB" w:rsidRPr="00C15C9C">
        <w:rPr>
          <w:rFonts w:ascii="Arial" w:hAnsi="Arial" w:cs="Arial"/>
          <w:sz w:val="18"/>
          <w:szCs w:val="18"/>
          <w:u w:val="single"/>
          <w:lang w:val="fr-FR"/>
        </w:rPr>
        <w:t>maintenir</w:t>
      </w:r>
      <w:r w:rsidR="009E2D4A" w:rsidRPr="00C15C9C">
        <w:rPr>
          <w:rFonts w:ascii="Arial" w:hAnsi="Arial" w:cs="Arial"/>
          <w:sz w:val="18"/>
          <w:szCs w:val="18"/>
          <w:u w:val="single"/>
          <w:lang w:val="fr-FR"/>
        </w:rPr>
        <w:t xml:space="preserve"> la </w:t>
      </w:r>
      <w:r w:rsidR="002812DB" w:rsidRPr="00C15C9C">
        <w:rPr>
          <w:rFonts w:ascii="Arial" w:hAnsi="Arial" w:cs="Arial"/>
          <w:sz w:val="18"/>
          <w:szCs w:val="18"/>
          <w:u w:val="single"/>
          <w:lang w:val="fr-FR"/>
        </w:rPr>
        <w:t>force</w:t>
      </w:r>
      <w:r w:rsidR="009E2D4A" w:rsidRPr="00C15C9C">
        <w:rPr>
          <w:rFonts w:ascii="Arial" w:hAnsi="Arial" w:cs="Arial"/>
          <w:sz w:val="18"/>
          <w:szCs w:val="18"/>
          <w:u w:val="single"/>
          <w:lang w:val="fr-FR"/>
        </w:rPr>
        <w:t xml:space="preserve"> </w:t>
      </w:r>
      <w:r w:rsidR="002812DB" w:rsidRPr="00C15C9C">
        <w:rPr>
          <w:rFonts w:ascii="Arial" w:hAnsi="Arial" w:cs="Arial"/>
          <w:sz w:val="18"/>
          <w:szCs w:val="18"/>
          <w:u w:val="single"/>
          <w:lang w:val="fr-FR"/>
        </w:rPr>
        <w:t>qu</w:t>
      </w:r>
      <w:r w:rsidR="00C15C9C">
        <w:rPr>
          <w:rFonts w:ascii="Arial" w:hAnsi="Arial" w:cs="Arial"/>
          <w:sz w:val="18"/>
          <w:szCs w:val="18"/>
          <w:u w:val="single"/>
          <w:lang w:val="fr-FR"/>
        </w:rPr>
        <w:t>’</w:t>
      </w:r>
      <w:r w:rsidR="002812DB" w:rsidRPr="00C15C9C">
        <w:rPr>
          <w:rFonts w:ascii="Arial" w:hAnsi="Arial" w:cs="Arial"/>
          <w:sz w:val="18"/>
          <w:szCs w:val="18"/>
          <w:u w:val="single"/>
          <w:lang w:val="fr-FR"/>
        </w:rPr>
        <w:t>apport</w:t>
      </w:r>
      <w:r w:rsidR="009E2D4A" w:rsidRPr="00C15C9C">
        <w:rPr>
          <w:rFonts w:ascii="Arial" w:hAnsi="Arial" w:cs="Arial"/>
          <w:sz w:val="18"/>
          <w:szCs w:val="18"/>
          <w:u w:val="single"/>
          <w:lang w:val="fr-FR"/>
        </w:rPr>
        <w:t>e cette</w:t>
      </w:r>
      <w:r w:rsidRPr="00C15C9C">
        <w:rPr>
          <w:rFonts w:ascii="Arial" w:hAnsi="Arial" w:cs="Arial"/>
          <w:sz w:val="18"/>
          <w:szCs w:val="18"/>
          <w:u w:val="single"/>
          <w:lang w:val="fr-FR"/>
        </w:rPr>
        <w:t xml:space="preserve"> protecti</w:t>
      </w:r>
      <w:r w:rsidR="00CB7599" w:rsidRPr="00C15C9C">
        <w:rPr>
          <w:rFonts w:ascii="Arial" w:hAnsi="Arial" w:cs="Arial"/>
          <w:sz w:val="18"/>
          <w:szCs w:val="18"/>
          <w:u w:val="single"/>
          <w:lang w:val="fr-FR"/>
        </w:rPr>
        <w:t>on</w:t>
      </w:r>
      <w:r w:rsidR="00CB7599">
        <w:rPr>
          <w:rFonts w:ascii="Arial" w:hAnsi="Arial" w:cs="Arial"/>
          <w:sz w:val="18"/>
          <w:szCs w:val="18"/>
          <w:u w:val="single"/>
          <w:lang w:val="fr-FR"/>
        </w:rPr>
        <w:t xml:space="preserve">.  </w:t>
      </w:r>
      <w:r w:rsidR="00CB7599" w:rsidRPr="00C15C9C">
        <w:rPr>
          <w:rFonts w:ascii="Arial" w:hAnsi="Arial" w:cs="Arial"/>
          <w:sz w:val="18"/>
          <w:szCs w:val="18"/>
          <w:lang w:val="fr-FR"/>
        </w:rPr>
        <w:t>L</w:t>
      </w:r>
      <w:r w:rsidR="00CB7599">
        <w:rPr>
          <w:rFonts w:ascii="Arial" w:hAnsi="Arial" w:cs="Arial"/>
          <w:sz w:val="18"/>
          <w:szCs w:val="18"/>
          <w:lang w:val="fr-FR"/>
        </w:rPr>
        <w:t>’</w:t>
      </w:r>
      <w:r w:rsidR="00CB7599" w:rsidRPr="00C15C9C">
        <w:rPr>
          <w:rFonts w:ascii="Arial" w:hAnsi="Arial" w:cs="Arial"/>
          <w:sz w:val="18"/>
          <w:szCs w:val="18"/>
          <w:lang w:val="fr-FR"/>
        </w:rPr>
        <w:t>u</w:t>
      </w:r>
      <w:r w:rsidR="009E2D4A" w:rsidRPr="00C15C9C">
        <w:rPr>
          <w:rFonts w:ascii="Arial" w:hAnsi="Arial" w:cs="Arial"/>
          <w:sz w:val="18"/>
          <w:szCs w:val="18"/>
          <w:lang w:val="fr-FR"/>
        </w:rPr>
        <w:t>tilisation de techniques molé</w:t>
      </w:r>
      <w:r w:rsidRPr="00C15C9C">
        <w:rPr>
          <w:rFonts w:ascii="Arial" w:hAnsi="Arial" w:cs="Arial"/>
          <w:sz w:val="18"/>
          <w:szCs w:val="18"/>
          <w:lang w:val="fr-FR"/>
        </w:rPr>
        <w:t>cula</w:t>
      </w:r>
      <w:r w:rsidR="009E2D4A" w:rsidRPr="00C15C9C">
        <w:rPr>
          <w:rFonts w:ascii="Arial" w:hAnsi="Arial" w:cs="Arial"/>
          <w:sz w:val="18"/>
          <w:szCs w:val="18"/>
          <w:lang w:val="fr-FR"/>
        </w:rPr>
        <w:t>ire</w:t>
      </w:r>
      <w:r w:rsidRPr="00C15C9C">
        <w:rPr>
          <w:rFonts w:ascii="Arial" w:hAnsi="Arial" w:cs="Arial"/>
          <w:sz w:val="18"/>
          <w:szCs w:val="18"/>
          <w:lang w:val="fr-FR"/>
        </w:rPr>
        <w:t xml:space="preserve">s </w:t>
      </w:r>
      <w:r w:rsidR="009E2D4A" w:rsidRPr="00C15C9C">
        <w:rPr>
          <w:rFonts w:ascii="Arial" w:hAnsi="Arial" w:cs="Arial"/>
          <w:sz w:val="18"/>
          <w:szCs w:val="18"/>
          <w:lang w:val="fr-FR"/>
        </w:rPr>
        <w:t>dans le c</w:t>
      </w:r>
      <w:r w:rsidRPr="00C15C9C">
        <w:rPr>
          <w:rFonts w:ascii="Arial" w:hAnsi="Arial" w:cs="Arial"/>
          <w:sz w:val="18"/>
          <w:szCs w:val="18"/>
          <w:lang w:val="fr-FR"/>
        </w:rPr>
        <w:t>ontext</w:t>
      </w:r>
      <w:r w:rsidR="009E2D4A" w:rsidRPr="00C15C9C">
        <w:rPr>
          <w:rFonts w:ascii="Arial" w:hAnsi="Arial" w:cs="Arial"/>
          <w:sz w:val="18"/>
          <w:szCs w:val="18"/>
          <w:lang w:val="fr-FR"/>
        </w:rPr>
        <w:t>e</w:t>
      </w:r>
      <w:r w:rsidRPr="00C15C9C">
        <w:rPr>
          <w:rFonts w:ascii="Arial" w:hAnsi="Arial" w:cs="Arial"/>
          <w:sz w:val="18"/>
          <w:szCs w:val="18"/>
          <w:lang w:val="fr-FR"/>
        </w:rPr>
        <w:t xml:space="preserve"> </w:t>
      </w:r>
      <w:r w:rsidR="009E2D4A" w:rsidRPr="00C15C9C">
        <w:rPr>
          <w:rFonts w:ascii="Arial" w:hAnsi="Arial" w:cs="Arial"/>
          <w:sz w:val="18"/>
          <w:szCs w:val="18"/>
          <w:lang w:val="fr-FR"/>
        </w:rPr>
        <w:t>des</w:t>
      </w:r>
      <w:r w:rsidRPr="00C15C9C">
        <w:rPr>
          <w:rFonts w:ascii="Arial" w:hAnsi="Arial" w:cs="Arial"/>
          <w:sz w:val="18"/>
          <w:szCs w:val="18"/>
          <w:lang w:val="fr-FR"/>
        </w:rPr>
        <w:t xml:space="preserve"> </w:t>
      </w:r>
      <w:r w:rsidR="001939EA" w:rsidRPr="00C15C9C">
        <w:rPr>
          <w:rFonts w:ascii="Arial" w:hAnsi="Arial" w:cs="Arial"/>
          <w:sz w:val="18"/>
          <w:szCs w:val="18"/>
          <w:lang w:val="fr-FR"/>
        </w:rPr>
        <w:t>droits relatifs aux obtentions végétales est encadrée par deux</w:t>
      </w:r>
      <w:r w:rsidR="00B47A95">
        <w:rPr>
          <w:rFonts w:ascii="Arial" w:hAnsi="Arial" w:cs="Arial"/>
          <w:sz w:val="18"/>
          <w:szCs w:val="18"/>
          <w:lang w:val="fr-FR"/>
        </w:rPr>
        <w:t> </w:t>
      </w:r>
      <w:r w:rsidRPr="00C15C9C">
        <w:rPr>
          <w:rFonts w:ascii="Arial" w:hAnsi="Arial" w:cs="Arial"/>
          <w:sz w:val="18"/>
          <w:szCs w:val="18"/>
          <w:lang w:val="fr-FR"/>
        </w:rPr>
        <w:t>mod</w:t>
      </w:r>
      <w:r w:rsidR="001939EA" w:rsidRPr="00C15C9C">
        <w:rPr>
          <w:rFonts w:ascii="Arial" w:hAnsi="Arial" w:cs="Arial"/>
          <w:sz w:val="18"/>
          <w:szCs w:val="18"/>
          <w:lang w:val="fr-FR"/>
        </w:rPr>
        <w:t>è</w:t>
      </w:r>
      <w:r w:rsidRPr="00C15C9C">
        <w:rPr>
          <w:rFonts w:ascii="Arial" w:hAnsi="Arial" w:cs="Arial"/>
          <w:sz w:val="18"/>
          <w:szCs w:val="18"/>
          <w:lang w:val="fr-FR"/>
        </w:rPr>
        <w:t>l</w:t>
      </w:r>
      <w:r w:rsidR="001939EA" w:rsidRPr="00C15C9C">
        <w:rPr>
          <w:rFonts w:ascii="Arial" w:hAnsi="Arial" w:cs="Arial"/>
          <w:sz w:val="18"/>
          <w:szCs w:val="18"/>
          <w:lang w:val="fr-FR"/>
        </w:rPr>
        <w:t>e</w:t>
      </w:r>
      <w:r w:rsidRPr="00C15C9C">
        <w:rPr>
          <w:rFonts w:ascii="Arial" w:hAnsi="Arial" w:cs="Arial"/>
          <w:sz w:val="18"/>
          <w:szCs w:val="18"/>
          <w:lang w:val="fr-FR"/>
        </w:rPr>
        <w:t>s valid</w:t>
      </w:r>
      <w:r w:rsidR="001939EA" w:rsidRPr="00C15C9C">
        <w:rPr>
          <w:rFonts w:ascii="Arial" w:hAnsi="Arial" w:cs="Arial"/>
          <w:sz w:val="18"/>
          <w:szCs w:val="18"/>
          <w:lang w:val="fr-FR"/>
        </w:rPr>
        <w:t>és</w:t>
      </w:r>
      <w:r w:rsidRPr="00C15C9C">
        <w:rPr>
          <w:rFonts w:ascii="Arial" w:hAnsi="Arial" w:cs="Arial"/>
          <w:sz w:val="18"/>
          <w:szCs w:val="18"/>
          <w:lang w:val="fr-FR"/>
        </w:rPr>
        <w:t xml:space="preserve"> </w:t>
      </w:r>
      <w:r w:rsidR="001939EA" w:rsidRPr="00C15C9C">
        <w:rPr>
          <w:rFonts w:ascii="Arial" w:hAnsi="Arial" w:cs="Arial"/>
          <w:sz w:val="18"/>
          <w:szCs w:val="18"/>
          <w:lang w:val="fr-FR"/>
        </w:rPr>
        <w:t>par l</w:t>
      </w:r>
      <w:r w:rsidR="00C15C9C">
        <w:rPr>
          <w:rFonts w:ascii="Arial" w:hAnsi="Arial" w:cs="Arial"/>
          <w:sz w:val="18"/>
          <w:szCs w:val="18"/>
          <w:lang w:val="fr-FR"/>
        </w:rPr>
        <w:t>’</w:t>
      </w:r>
      <w:r w:rsidRPr="00C15C9C">
        <w:rPr>
          <w:rFonts w:ascii="Arial" w:hAnsi="Arial" w:cs="Arial"/>
          <w:sz w:val="18"/>
          <w:szCs w:val="18"/>
          <w:lang w:val="fr-FR"/>
        </w:rPr>
        <w:t xml:space="preserve">UPOV, </w:t>
      </w:r>
      <w:r w:rsidR="00E92886" w:rsidRPr="00C15C9C">
        <w:rPr>
          <w:rFonts w:ascii="Arial" w:hAnsi="Arial" w:cs="Arial"/>
          <w:sz w:val="18"/>
          <w:szCs w:val="18"/>
          <w:lang w:val="fr-FR"/>
        </w:rPr>
        <w:t xml:space="preserve">qui figurent au document </w:t>
      </w:r>
      <w:r w:rsidRPr="00C15C9C">
        <w:rPr>
          <w:rFonts w:ascii="Arial" w:hAnsi="Arial" w:cs="Arial"/>
          <w:sz w:val="18"/>
          <w:szCs w:val="18"/>
          <w:lang w:val="fr-FR"/>
        </w:rPr>
        <w:t>TGP</w:t>
      </w:r>
      <w:r w:rsidR="00CB7599">
        <w:rPr>
          <w:rFonts w:ascii="Arial" w:hAnsi="Arial" w:cs="Arial"/>
          <w:sz w:val="18"/>
          <w:szCs w:val="18"/>
          <w:lang w:val="fr-FR"/>
        </w:rPr>
        <w:t> </w:t>
      </w:r>
      <w:r w:rsidRPr="00C15C9C">
        <w:rPr>
          <w:rFonts w:ascii="Arial" w:hAnsi="Arial" w:cs="Arial"/>
          <w:sz w:val="18"/>
          <w:szCs w:val="18"/>
          <w:lang w:val="fr-FR"/>
        </w:rPr>
        <w:t>15/1.</w:t>
      </w:r>
    </w:p>
    <w:p w14:paraId="4DE016D0" w14:textId="77777777" w:rsidR="00B16AFC" w:rsidRPr="00C15C9C" w:rsidRDefault="00B16AFC" w:rsidP="008F267B">
      <w:pPr>
        <w:pStyle w:val="TableParagraph"/>
        <w:ind w:left="562" w:right="562"/>
        <w:jc w:val="both"/>
        <w:rPr>
          <w:rFonts w:ascii="Arial" w:hAnsi="Arial" w:cs="Arial"/>
          <w:sz w:val="18"/>
          <w:szCs w:val="18"/>
          <w:lang w:val="fr-FR"/>
        </w:rPr>
      </w:pPr>
    </w:p>
    <w:p w14:paraId="28D811DD" w14:textId="3C8828CF" w:rsidR="00B16AFC" w:rsidRPr="00C15C9C" w:rsidRDefault="008F267B" w:rsidP="008F267B">
      <w:pPr>
        <w:pStyle w:val="TableParagraph"/>
        <w:ind w:left="562" w:right="562"/>
        <w:jc w:val="both"/>
        <w:rPr>
          <w:rFonts w:ascii="Arial" w:hAnsi="Arial" w:cs="Arial"/>
          <w:spacing w:val="-4"/>
          <w:sz w:val="18"/>
          <w:szCs w:val="18"/>
          <w:lang w:val="fr-FR"/>
        </w:rPr>
      </w:pPr>
      <w:r w:rsidRPr="00C15C9C">
        <w:rPr>
          <w:rFonts w:ascii="Arial" w:hAnsi="Arial" w:cs="Arial"/>
          <w:sz w:val="18"/>
          <w:szCs w:val="18"/>
          <w:lang w:val="fr-FR"/>
        </w:rPr>
        <w:t>“</w:t>
      </w:r>
      <w:r w:rsidR="00E92886" w:rsidRPr="00C15C9C">
        <w:rPr>
          <w:rFonts w:ascii="Arial" w:hAnsi="Arial" w:cs="Arial"/>
          <w:sz w:val="18"/>
          <w:szCs w:val="18"/>
          <w:lang w:val="fr-FR"/>
        </w:rPr>
        <w:t xml:space="preserve">En outre, </w:t>
      </w:r>
      <w:r w:rsidR="00CA11A8" w:rsidRPr="00C15C9C">
        <w:rPr>
          <w:rFonts w:ascii="Arial" w:hAnsi="Arial" w:cs="Arial"/>
          <w:sz w:val="18"/>
          <w:szCs w:val="18"/>
          <w:lang w:val="fr-FR"/>
        </w:rPr>
        <w:t>l</w:t>
      </w:r>
      <w:r w:rsidR="00C15C9C">
        <w:rPr>
          <w:rFonts w:ascii="Arial" w:hAnsi="Arial" w:cs="Arial"/>
          <w:sz w:val="18"/>
          <w:szCs w:val="18"/>
          <w:lang w:val="fr-FR"/>
        </w:rPr>
        <w:t>’</w:t>
      </w:r>
      <w:r w:rsidR="00CA11A8" w:rsidRPr="00C15C9C">
        <w:rPr>
          <w:rFonts w:ascii="Arial" w:hAnsi="Arial" w:cs="Arial"/>
          <w:sz w:val="18"/>
          <w:szCs w:val="18"/>
          <w:lang w:val="fr-FR"/>
        </w:rPr>
        <w:t>UE et ses États membres</w:t>
      </w:r>
      <w:r w:rsidRPr="00C15C9C">
        <w:rPr>
          <w:rFonts w:ascii="Arial" w:hAnsi="Arial" w:cs="Arial"/>
          <w:sz w:val="18"/>
          <w:szCs w:val="18"/>
          <w:lang w:val="fr-FR"/>
        </w:rPr>
        <w:t xml:space="preserve"> </w:t>
      </w:r>
      <w:r w:rsidR="00E92886" w:rsidRPr="00C15C9C">
        <w:rPr>
          <w:rFonts w:ascii="Arial" w:hAnsi="Arial" w:cs="Arial"/>
          <w:sz w:val="18"/>
          <w:szCs w:val="18"/>
          <w:lang w:val="fr-FR"/>
        </w:rPr>
        <w:t>sont favorables à l</w:t>
      </w:r>
      <w:r w:rsidR="00C15C9C">
        <w:rPr>
          <w:rFonts w:ascii="Arial" w:hAnsi="Arial" w:cs="Arial"/>
          <w:sz w:val="18"/>
          <w:szCs w:val="18"/>
          <w:lang w:val="fr-FR"/>
        </w:rPr>
        <w:t>’</w:t>
      </w:r>
      <w:r w:rsidR="00E92886" w:rsidRPr="00C15C9C">
        <w:rPr>
          <w:rFonts w:ascii="Arial" w:hAnsi="Arial" w:cs="Arial"/>
          <w:sz w:val="18"/>
          <w:szCs w:val="18"/>
          <w:lang w:val="fr-FR"/>
        </w:rPr>
        <w:t>élaboration d</w:t>
      </w:r>
      <w:r w:rsidR="00C15C9C">
        <w:rPr>
          <w:rFonts w:ascii="Arial" w:hAnsi="Arial" w:cs="Arial"/>
          <w:sz w:val="18"/>
          <w:szCs w:val="18"/>
          <w:lang w:val="fr-FR"/>
        </w:rPr>
        <w:t>’</w:t>
      </w:r>
      <w:r w:rsidR="00E92886" w:rsidRPr="00C15C9C">
        <w:rPr>
          <w:rFonts w:ascii="Arial" w:hAnsi="Arial" w:cs="Arial"/>
          <w:sz w:val="18"/>
          <w:szCs w:val="18"/>
          <w:lang w:val="fr-FR"/>
        </w:rPr>
        <w:t xml:space="preserve">un </w:t>
      </w:r>
      <w:r w:rsidRPr="00C15C9C">
        <w:rPr>
          <w:rFonts w:ascii="Arial" w:hAnsi="Arial" w:cs="Arial"/>
          <w:sz w:val="18"/>
          <w:szCs w:val="18"/>
          <w:lang w:val="fr-FR"/>
        </w:rPr>
        <w:t xml:space="preserve">document </w:t>
      </w:r>
      <w:r w:rsidR="00E92886" w:rsidRPr="00C15C9C">
        <w:rPr>
          <w:rFonts w:ascii="Arial" w:hAnsi="Arial" w:cs="Arial"/>
          <w:sz w:val="18"/>
          <w:szCs w:val="18"/>
          <w:lang w:val="fr-FR"/>
        </w:rPr>
        <w:t xml:space="preserve">commun </w:t>
      </w:r>
      <w:r w:rsidRPr="00C15C9C">
        <w:rPr>
          <w:rFonts w:ascii="Arial" w:hAnsi="Arial" w:cs="Arial"/>
          <w:sz w:val="18"/>
          <w:szCs w:val="18"/>
          <w:lang w:val="fr-FR"/>
        </w:rPr>
        <w:t>expli</w:t>
      </w:r>
      <w:r w:rsidR="00E92886" w:rsidRPr="00C15C9C">
        <w:rPr>
          <w:rFonts w:ascii="Arial" w:hAnsi="Arial" w:cs="Arial"/>
          <w:sz w:val="18"/>
          <w:szCs w:val="18"/>
          <w:lang w:val="fr-FR"/>
        </w:rPr>
        <w:t>quant les principales caractéristiques des systè</w:t>
      </w:r>
      <w:r w:rsidRPr="00C15C9C">
        <w:rPr>
          <w:rFonts w:ascii="Arial" w:hAnsi="Arial" w:cs="Arial"/>
          <w:sz w:val="18"/>
          <w:szCs w:val="18"/>
          <w:lang w:val="fr-FR"/>
        </w:rPr>
        <w:t>m</w:t>
      </w:r>
      <w:r w:rsidR="00E92886" w:rsidRPr="00C15C9C">
        <w:rPr>
          <w:rFonts w:ascii="Arial" w:hAnsi="Arial" w:cs="Arial"/>
          <w:sz w:val="18"/>
          <w:szCs w:val="18"/>
          <w:lang w:val="fr-FR"/>
        </w:rPr>
        <w:t>e</w:t>
      </w:r>
      <w:r w:rsidRPr="00C15C9C">
        <w:rPr>
          <w:rFonts w:ascii="Arial" w:hAnsi="Arial" w:cs="Arial"/>
          <w:sz w:val="18"/>
          <w:szCs w:val="18"/>
          <w:lang w:val="fr-FR"/>
        </w:rPr>
        <w:t xml:space="preserve">s </w:t>
      </w:r>
      <w:r w:rsidR="00E92886" w:rsidRPr="00C15C9C">
        <w:rPr>
          <w:rFonts w:ascii="Arial" w:hAnsi="Arial" w:cs="Arial"/>
          <w:sz w:val="18"/>
          <w:szCs w:val="18"/>
          <w:lang w:val="fr-FR"/>
        </w:rPr>
        <w:t>de l</w:t>
      </w:r>
      <w:r w:rsidR="00C15C9C">
        <w:rPr>
          <w:rFonts w:ascii="Arial" w:hAnsi="Arial" w:cs="Arial"/>
          <w:sz w:val="18"/>
          <w:szCs w:val="18"/>
          <w:lang w:val="fr-FR"/>
        </w:rPr>
        <w:t>’</w:t>
      </w:r>
      <w:r w:rsidR="0042641A" w:rsidRPr="00C15C9C">
        <w:rPr>
          <w:rFonts w:ascii="Arial" w:hAnsi="Arial" w:cs="Arial"/>
          <w:sz w:val="18"/>
          <w:szCs w:val="18"/>
          <w:lang w:val="fr-FR"/>
        </w:rPr>
        <w:t>OCDE</w:t>
      </w:r>
      <w:r w:rsidRPr="00C15C9C">
        <w:rPr>
          <w:rFonts w:ascii="Arial" w:hAnsi="Arial" w:cs="Arial"/>
          <w:sz w:val="18"/>
          <w:szCs w:val="18"/>
          <w:lang w:val="fr-FR"/>
        </w:rPr>
        <w:t xml:space="preserve">, </w:t>
      </w:r>
      <w:r w:rsidR="00E92886" w:rsidRPr="00C15C9C">
        <w:rPr>
          <w:rFonts w:ascii="Arial" w:hAnsi="Arial" w:cs="Arial"/>
          <w:sz w:val="18"/>
          <w:szCs w:val="18"/>
          <w:lang w:val="fr-FR"/>
        </w:rPr>
        <w:t>de l</w:t>
      </w:r>
      <w:r w:rsidR="00C15C9C">
        <w:rPr>
          <w:rFonts w:ascii="Arial" w:hAnsi="Arial" w:cs="Arial"/>
          <w:sz w:val="18"/>
          <w:szCs w:val="18"/>
          <w:lang w:val="fr-FR"/>
        </w:rPr>
        <w:t>’</w:t>
      </w:r>
      <w:r w:rsidRPr="00C15C9C">
        <w:rPr>
          <w:rFonts w:ascii="Arial" w:hAnsi="Arial" w:cs="Arial"/>
          <w:sz w:val="18"/>
          <w:szCs w:val="18"/>
          <w:lang w:val="fr-FR"/>
        </w:rPr>
        <w:t xml:space="preserve">UPOV </w:t>
      </w:r>
      <w:r w:rsidR="00E92886" w:rsidRPr="00C15C9C">
        <w:rPr>
          <w:rFonts w:ascii="Arial" w:hAnsi="Arial" w:cs="Arial"/>
          <w:sz w:val="18"/>
          <w:szCs w:val="18"/>
          <w:lang w:val="fr-FR"/>
        </w:rPr>
        <w:t>et de l</w:t>
      </w:r>
      <w:r w:rsidR="00C15C9C">
        <w:rPr>
          <w:rFonts w:ascii="Arial" w:hAnsi="Arial" w:cs="Arial"/>
          <w:sz w:val="18"/>
          <w:szCs w:val="18"/>
          <w:lang w:val="fr-FR"/>
        </w:rPr>
        <w:t>’</w:t>
      </w:r>
      <w:r w:rsidRPr="00C15C9C">
        <w:rPr>
          <w:rFonts w:ascii="Arial" w:hAnsi="Arial" w:cs="Arial"/>
          <w:sz w:val="18"/>
          <w:szCs w:val="18"/>
          <w:lang w:val="fr-FR"/>
        </w:rPr>
        <w:t>ISTA</w:t>
      </w:r>
      <w:r w:rsidR="002812DB" w:rsidRPr="00C15C9C">
        <w:rPr>
          <w:rFonts w:ascii="Arial" w:hAnsi="Arial" w:cs="Arial"/>
          <w:sz w:val="18"/>
          <w:szCs w:val="18"/>
          <w:lang w:val="fr-FR"/>
        </w:rPr>
        <w:t>,</w:t>
      </w:r>
      <w:r w:rsidRPr="00C15C9C">
        <w:rPr>
          <w:rFonts w:ascii="Arial" w:hAnsi="Arial" w:cs="Arial"/>
          <w:sz w:val="18"/>
          <w:szCs w:val="18"/>
          <w:lang w:val="fr-FR"/>
        </w:rPr>
        <w:t xml:space="preserve"> a</w:t>
      </w:r>
      <w:r w:rsidR="001107C1" w:rsidRPr="00C15C9C">
        <w:rPr>
          <w:rFonts w:ascii="Arial" w:hAnsi="Arial" w:cs="Arial"/>
          <w:sz w:val="18"/>
          <w:szCs w:val="18"/>
          <w:lang w:val="fr-FR"/>
        </w:rPr>
        <w:t>insi qu</w:t>
      </w:r>
      <w:r w:rsidR="00C15C9C">
        <w:rPr>
          <w:rFonts w:ascii="Arial" w:hAnsi="Arial" w:cs="Arial"/>
          <w:sz w:val="18"/>
          <w:szCs w:val="18"/>
          <w:lang w:val="fr-FR"/>
        </w:rPr>
        <w:t>’</w:t>
      </w:r>
      <w:r w:rsidR="001107C1" w:rsidRPr="00C15C9C">
        <w:rPr>
          <w:rFonts w:ascii="Arial" w:hAnsi="Arial" w:cs="Arial"/>
          <w:sz w:val="18"/>
          <w:szCs w:val="18"/>
          <w:lang w:val="fr-FR"/>
        </w:rPr>
        <w:t>à la mise en place d</w:t>
      </w:r>
      <w:r w:rsidR="00C15C9C">
        <w:rPr>
          <w:rFonts w:ascii="Arial" w:hAnsi="Arial" w:cs="Arial"/>
          <w:sz w:val="18"/>
          <w:szCs w:val="18"/>
          <w:lang w:val="fr-FR"/>
        </w:rPr>
        <w:t>’</w:t>
      </w:r>
      <w:r w:rsidR="001107C1" w:rsidRPr="00C15C9C">
        <w:rPr>
          <w:rFonts w:ascii="Arial" w:hAnsi="Arial" w:cs="Arial"/>
          <w:sz w:val="18"/>
          <w:szCs w:val="18"/>
          <w:lang w:val="fr-FR"/>
        </w:rPr>
        <w:t xml:space="preserve">un inventaire </w:t>
      </w:r>
      <w:r w:rsidR="00065E54" w:rsidRPr="00C15C9C">
        <w:rPr>
          <w:rFonts w:ascii="Arial" w:hAnsi="Arial" w:cs="Arial"/>
          <w:sz w:val="18"/>
          <w:szCs w:val="18"/>
          <w:lang w:val="fr-FR"/>
        </w:rPr>
        <w:t>sur l</w:t>
      </w:r>
      <w:r w:rsidR="00C15C9C">
        <w:rPr>
          <w:rFonts w:ascii="Arial" w:hAnsi="Arial" w:cs="Arial"/>
          <w:sz w:val="18"/>
          <w:szCs w:val="18"/>
          <w:lang w:val="fr-FR"/>
        </w:rPr>
        <w:t>’</w:t>
      </w:r>
      <w:r w:rsidR="00065E54" w:rsidRPr="00C15C9C">
        <w:rPr>
          <w:rFonts w:ascii="Arial" w:hAnsi="Arial" w:cs="Arial"/>
          <w:sz w:val="18"/>
          <w:szCs w:val="18"/>
          <w:lang w:val="fr-FR"/>
        </w:rPr>
        <w:t>utilisation des</w:t>
      </w:r>
      <w:r w:rsidR="00387562" w:rsidRPr="00C15C9C">
        <w:rPr>
          <w:rFonts w:ascii="Arial" w:hAnsi="Arial" w:cs="Arial"/>
          <w:sz w:val="18"/>
          <w:szCs w:val="18"/>
          <w:lang w:val="fr-FR"/>
        </w:rPr>
        <w:t xml:space="preserve"> techniques faisant intervenir des marqueurs moléculaires, par plante</w:t>
      </w:r>
      <w:r w:rsidRPr="00C15C9C">
        <w:rPr>
          <w:rFonts w:ascii="Arial" w:hAnsi="Arial" w:cs="Arial"/>
          <w:sz w:val="18"/>
          <w:szCs w:val="18"/>
          <w:lang w:val="fr-FR"/>
        </w:rPr>
        <w:t xml:space="preserve">, </w:t>
      </w:r>
      <w:r w:rsidR="00B80240" w:rsidRPr="00C15C9C">
        <w:rPr>
          <w:rFonts w:ascii="Arial" w:hAnsi="Arial" w:cs="Arial"/>
          <w:sz w:val="18"/>
          <w:szCs w:val="18"/>
          <w:lang w:val="fr-FR"/>
        </w:rPr>
        <w:t xml:space="preserve">avec description des </w:t>
      </w:r>
      <w:r w:rsidRPr="00C15C9C">
        <w:rPr>
          <w:rFonts w:ascii="Arial" w:hAnsi="Arial" w:cs="Arial"/>
          <w:sz w:val="18"/>
          <w:szCs w:val="18"/>
          <w:lang w:val="fr-FR"/>
        </w:rPr>
        <w:t>vari</w:t>
      </w:r>
      <w:r w:rsidR="00B80240" w:rsidRPr="00C15C9C">
        <w:rPr>
          <w:rFonts w:ascii="Arial" w:hAnsi="Arial" w:cs="Arial"/>
          <w:sz w:val="18"/>
          <w:szCs w:val="18"/>
          <w:lang w:val="fr-FR"/>
        </w:rPr>
        <w:t>é</w:t>
      </w:r>
      <w:r w:rsidRPr="00C15C9C">
        <w:rPr>
          <w:rFonts w:ascii="Arial" w:hAnsi="Arial" w:cs="Arial"/>
          <w:sz w:val="18"/>
          <w:szCs w:val="18"/>
          <w:lang w:val="fr-FR"/>
        </w:rPr>
        <w:t>t</w:t>
      </w:r>
      <w:r w:rsidR="00B80240" w:rsidRPr="00C15C9C">
        <w:rPr>
          <w:rFonts w:ascii="Arial" w:hAnsi="Arial" w:cs="Arial"/>
          <w:sz w:val="18"/>
          <w:szCs w:val="18"/>
          <w:lang w:val="fr-FR"/>
        </w:rPr>
        <w:t>és</w:t>
      </w:r>
      <w:r w:rsidRPr="00C15C9C">
        <w:rPr>
          <w:rFonts w:ascii="Arial" w:hAnsi="Arial" w:cs="Arial"/>
          <w:sz w:val="18"/>
          <w:szCs w:val="18"/>
          <w:lang w:val="fr-FR"/>
        </w:rPr>
        <w:t>, identification</w:t>
      </w:r>
      <w:r w:rsidR="00B80240" w:rsidRPr="00C15C9C">
        <w:rPr>
          <w:rFonts w:ascii="Arial" w:hAnsi="Arial" w:cs="Arial"/>
          <w:sz w:val="18"/>
          <w:szCs w:val="18"/>
          <w:lang w:val="fr-FR"/>
        </w:rPr>
        <w:t xml:space="preserve"> des variétés</w:t>
      </w:r>
      <w:r w:rsidRPr="00C15C9C">
        <w:rPr>
          <w:rFonts w:ascii="Arial" w:hAnsi="Arial" w:cs="Arial"/>
          <w:sz w:val="18"/>
          <w:szCs w:val="18"/>
          <w:lang w:val="fr-FR"/>
        </w:rPr>
        <w:t xml:space="preserve">, </w:t>
      </w:r>
      <w:r w:rsidR="00CA3672" w:rsidRPr="00C15C9C">
        <w:rPr>
          <w:rFonts w:ascii="Arial" w:hAnsi="Arial" w:cs="Arial"/>
          <w:sz w:val="18"/>
          <w:szCs w:val="18"/>
          <w:lang w:val="fr-FR"/>
        </w:rPr>
        <w:t>étude des</w:t>
      </w:r>
      <w:r w:rsidR="00E322A4" w:rsidRPr="00C15C9C">
        <w:rPr>
          <w:rFonts w:ascii="Arial" w:hAnsi="Arial" w:cs="Arial"/>
          <w:sz w:val="18"/>
          <w:szCs w:val="18"/>
          <w:lang w:val="fr-FR"/>
        </w:rPr>
        <w:t xml:space="preserve"> variétés essentiellement dérivées et</w:t>
      </w:r>
      <w:r w:rsidRPr="00C15C9C">
        <w:rPr>
          <w:rFonts w:ascii="Arial" w:hAnsi="Arial" w:cs="Arial"/>
          <w:sz w:val="18"/>
          <w:szCs w:val="18"/>
          <w:lang w:val="fr-FR"/>
        </w:rPr>
        <w:t xml:space="preserve"> harmonisation </w:t>
      </w:r>
      <w:r w:rsidR="00E322A4" w:rsidRPr="00C15C9C">
        <w:rPr>
          <w:rFonts w:ascii="Arial" w:hAnsi="Arial" w:cs="Arial"/>
          <w:sz w:val="18"/>
          <w:szCs w:val="18"/>
          <w:lang w:val="fr-FR"/>
        </w:rPr>
        <w:t>des termes et des mé</w:t>
      </w:r>
      <w:r w:rsidRPr="00C15C9C">
        <w:rPr>
          <w:rFonts w:ascii="Arial" w:hAnsi="Arial" w:cs="Arial"/>
          <w:sz w:val="18"/>
          <w:szCs w:val="18"/>
          <w:lang w:val="fr-FR"/>
        </w:rPr>
        <w:t xml:space="preserve">thodologies, </w:t>
      </w:r>
      <w:r w:rsidR="00E322A4" w:rsidRPr="00C15C9C">
        <w:rPr>
          <w:rFonts w:ascii="Arial" w:hAnsi="Arial" w:cs="Arial"/>
          <w:sz w:val="18"/>
          <w:szCs w:val="18"/>
          <w:lang w:val="fr-FR"/>
        </w:rPr>
        <w:t>dans le but d</w:t>
      </w:r>
      <w:r w:rsidR="00C15C9C">
        <w:rPr>
          <w:rFonts w:ascii="Arial" w:hAnsi="Arial" w:cs="Arial"/>
          <w:sz w:val="18"/>
          <w:szCs w:val="18"/>
          <w:lang w:val="fr-FR"/>
        </w:rPr>
        <w:t>’</w:t>
      </w:r>
      <w:r w:rsidR="00E322A4" w:rsidRPr="00C15C9C">
        <w:rPr>
          <w:rFonts w:ascii="Arial" w:hAnsi="Arial" w:cs="Arial"/>
          <w:sz w:val="18"/>
          <w:szCs w:val="18"/>
          <w:lang w:val="fr-FR"/>
        </w:rPr>
        <w:t xml:space="preserve">élaborer un document commun </w:t>
      </w:r>
      <w:r w:rsidR="0042641A" w:rsidRPr="00C15C9C">
        <w:rPr>
          <w:rFonts w:ascii="Arial" w:hAnsi="Arial" w:cs="Arial"/>
          <w:sz w:val="18"/>
          <w:szCs w:val="18"/>
          <w:lang w:val="fr-FR"/>
        </w:rPr>
        <w:t>OCDE</w:t>
      </w:r>
      <w:r w:rsidRPr="00C15C9C">
        <w:rPr>
          <w:rFonts w:ascii="Arial" w:hAnsi="Arial" w:cs="Arial"/>
          <w:sz w:val="18"/>
          <w:szCs w:val="18"/>
          <w:lang w:val="fr-FR"/>
        </w:rPr>
        <w:t xml:space="preserve">/UPOV/ISTA </w:t>
      </w:r>
      <w:r w:rsidR="00B46B8E" w:rsidRPr="00C15C9C">
        <w:rPr>
          <w:rFonts w:ascii="Arial" w:hAnsi="Arial" w:cs="Arial"/>
          <w:sz w:val="18"/>
          <w:szCs w:val="18"/>
          <w:lang w:val="fr-FR"/>
        </w:rPr>
        <w:t xml:space="preserve">présentant ces </w:t>
      </w:r>
      <w:r w:rsidRPr="00C15C9C">
        <w:rPr>
          <w:rFonts w:ascii="Arial" w:hAnsi="Arial" w:cs="Arial"/>
          <w:sz w:val="18"/>
          <w:szCs w:val="18"/>
          <w:lang w:val="fr-FR"/>
        </w:rPr>
        <w:t>information</w:t>
      </w:r>
      <w:r w:rsidR="00B46B8E" w:rsidRPr="00C15C9C">
        <w:rPr>
          <w:rFonts w:ascii="Arial" w:hAnsi="Arial" w:cs="Arial"/>
          <w:sz w:val="18"/>
          <w:szCs w:val="18"/>
          <w:lang w:val="fr-FR"/>
        </w:rPr>
        <w:t>s</w:t>
      </w:r>
      <w:r w:rsidRPr="00C15C9C">
        <w:rPr>
          <w:rFonts w:ascii="Arial" w:hAnsi="Arial" w:cs="Arial"/>
          <w:sz w:val="18"/>
          <w:szCs w:val="18"/>
          <w:lang w:val="fr-FR"/>
        </w:rPr>
        <w:t xml:space="preserve">, </w:t>
      </w:r>
      <w:r w:rsidR="00B46B8E" w:rsidRPr="00C15C9C">
        <w:rPr>
          <w:rFonts w:ascii="Arial" w:hAnsi="Arial" w:cs="Arial"/>
          <w:sz w:val="18"/>
          <w:szCs w:val="18"/>
          <w:lang w:val="fr-FR"/>
        </w:rPr>
        <w:t>dans un format similaire à celui du document de l</w:t>
      </w:r>
      <w:r w:rsidR="00C15C9C">
        <w:rPr>
          <w:rFonts w:ascii="Arial" w:hAnsi="Arial" w:cs="Arial"/>
          <w:sz w:val="18"/>
          <w:szCs w:val="18"/>
          <w:lang w:val="fr-FR"/>
        </w:rPr>
        <w:t>’</w:t>
      </w:r>
      <w:r w:rsidRPr="00C15C9C">
        <w:rPr>
          <w:rFonts w:ascii="Arial" w:hAnsi="Arial" w:cs="Arial"/>
          <w:sz w:val="18"/>
          <w:szCs w:val="18"/>
          <w:lang w:val="fr-FR"/>
        </w:rPr>
        <w:t xml:space="preserve">UPOV </w:t>
      </w:r>
      <w:r w:rsidR="00A05102" w:rsidRPr="00C15C9C">
        <w:rPr>
          <w:rFonts w:ascii="Arial" w:hAnsi="Arial" w:cs="Arial"/>
          <w:iCs/>
          <w:sz w:val="18"/>
          <w:szCs w:val="18"/>
          <w:lang w:val="fr-FR"/>
        </w:rPr>
        <w:t>“</w:t>
      </w:r>
      <w:r w:rsidRPr="00C15C9C">
        <w:rPr>
          <w:rFonts w:ascii="Arial" w:hAnsi="Arial" w:cs="Arial"/>
          <w:sz w:val="18"/>
          <w:szCs w:val="18"/>
          <w:lang w:val="fr-FR"/>
        </w:rPr>
        <w:t xml:space="preserve">UPOV/INF/16 </w:t>
      </w:r>
      <w:r w:rsidR="00C15C9C">
        <w:rPr>
          <w:rFonts w:ascii="Arial" w:hAnsi="Arial" w:cs="Arial"/>
          <w:sz w:val="18"/>
          <w:szCs w:val="18"/>
          <w:lang w:val="fr-FR"/>
        </w:rPr>
        <w:t>‘</w:t>
      </w:r>
      <w:r w:rsidR="00B46B8E" w:rsidRPr="00C15C9C">
        <w:rPr>
          <w:rFonts w:ascii="Arial" w:hAnsi="Arial" w:cs="Arial"/>
          <w:sz w:val="18"/>
          <w:szCs w:val="18"/>
          <w:lang w:val="fr-FR"/>
        </w:rPr>
        <w:t>Logiciels é</w:t>
      </w:r>
      <w:r w:rsidRPr="00C15C9C">
        <w:rPr>
          <w:rFonts w:ascii="Arial" w:hAnsi="Arial" w:cs="Arial"/>
          <w:sz w:val="18"/>
          <w:szCs w:val="18"/>
          <w:lang w:val="fr-FR"/>
        </w:rPr>
        <w:t>changeable</w:t>
      </w:r>
      <w:r w:rsidR="00B46B8E" w:rsidRPr="00C15C9C">
        <w:rPr>
          <w:rFonts w:ascii="Arial" w:hAnsi="Arial" w:cs="Arial"/>
          <w:sz w:val="18"/>
          <w:szCs w:val="18"/>
          <w:lang w:val="fr-FR"/>
        </w:rPr>
        <w:t>s</w:t>
      </w:r>
      <w:r w:rsidR="00C15C9C">
        <w:rPr>
          <w:rFonts w:ascii="Arial" w:hAnsi="Arial" w:cs="Arial"/>
          <w:sz w:val="18"/>
          <w:szCs w:val="18"/>
          <w:lang w:val="fr-FR"/>
        </w:rPr>
        <w:t>’</w:t>
      </w:r>
      <w:r w:rsidRPr="00C15C9C">
        <w:rPr>
          <w:rFonts w:ascii="Arial" w:hAnsi="Arial" w:cs="Arial"/>
          <w:sz w:val="18"/>
          <w:szCs w:val="18"/>
          <w:lang w:val="fr-FR"/>
        </w:rPr>
        <w:t>.</w:t>
      </w:r>
      <w:r w:rsidR="00462BF2" w:rsidRPr="00C15C9C">
        <w:rPr>
          <w:rFonts w:ascii="Arial" w:hAnsi="Arial" w:cs="Arial"/>
          <w:sz w:val="18"/>
          <w:szCs w:val="18"/>
          <w:lang w:val="fr-FR"/>
        </w:rPr>
        <w:t>”</w:t>
      </w:r>
    </w:p>
    <w:bookmarkEnd w:id="17"/>
    <w:bookmarkEnd w:id="18"/>
    <w:p w14:paraId="037B3BC0" w14:textId="77777777" w:rsidR="00B16AFC" w:rsidRPr="00C15C9C" w:rsidRDefault="00B16AFC" w:rsidP="00D85D85">
      <w:pPr>
        <w:rPr>
          <w:rFonts w:cs="Arial"/>
          <w:lang w:val="fr-FR"/>
        </w:rPr>
      </w:pPr>
    </w:p>
    <w:p w14:paraId="29AFE501" w14:textId="176D9E8C" w:rsidR="00B16AFC" w:rsidRPr="00C15C9C" w:rsidRDefault="00C15C9C" w:rsidP="00BF05DC">
      <w:pPr>
        <w:pStyle w:val="Heading1"/>
        <w:rPr>
          <w:lang w:val="fr-FR"/>
        </w:rPr>
      </w:pPr>
      <w:bookmarkStart w:id="19" w:name="_Toc85039686"/>
      <w:bookmarkStart w:id="20" w:name="_Toc84271342"/>
      <w:r w:rsidRPr="00C15C9C">
        <w:rPr>
          <w:lang w:val="fr-FR"/>
        </w:rPr>
        <w:t>point</w:t>
      </w:r>
      <w:r>
        <w:rPr>
          <w:lang w:val="fr-FR"/>
        </w:rPr>
        <w:t> </w:t>
      </w:r>
      <w:r w:rsidRPr="00C15C9C">
        <w:rPr>
          <w:lang w:val="fr-FR"/>
        </w:rPr>
        <w:t>1</w:t>
      </w:r>
      <w:r w:rsidR="0017484E" w:rsidRPr="00C15C9C">
        <w:rPr>
          <w:lang w:val="fr-FR"/>
        </w:rPr>
        <w:t>2 de l</w:t>
      </w:r>
      <w:r>
        <w:rPr>
          <w:lang w:val="fr-FR"/>
        </w:rPr>
        <w:t>’</w:t>
      </w:r>
      <w:r w:rsidR="0017484E" w:rsidRPr="00C15C9C">
        <w:rPr>
          <w:lang w:val="fr-FR"/>
        </w:rPr>
        <w:t>ordre du jour</w:t>
      </w:r>
      <w:r w:rsidR="00CB7599">
        <w:rPr>
          <w:lang w:val="fr-FR"/>
        </w:rPr>
        <w:t> </w:t>
      </w:r>
      <w:hyperlink w:anchor="_Toc84271342" w:history="1">
        <w:r w:rsidR="00CB7599">
          <w:rPr>
            <w:rStyle w:val="Hyperlink"/>
            <w:color w:val="auto"/>
            <w:u w:val="none"/>
            <w:lang w:val="fr-FR"/>
          </w:rPr>
          <w:t>:</w:t>
        </w:r>
        <w:r w:rsidR="0017484E" w:rsidRPr="00C15C9C">
          <w:rPr>
            <w:rStyle w:val="Hyperlink"/>
            <w:color w:val="auto"/>
            <w:u w:val="none"/>
            <w:lang w:val="fr-FR"/>
          </w:rPr>
          <w:t xml:space="preserve"> ateliers préparatoires (</w:t>
        </w:r>
        <w:r w:rsidRPr="00C15C9C">
          <w:rPr>
            <w:rStyle w:val="Hyperlink"/>
            <w:snapToGrid w:val="0"/>
            <w:color w:val="auto"/>
            <w:u w:val="none"/>
            <w:lang w:val="fr-FR"/>
          </w:rPr>
          <w:t>document</w:t>
        </w:r>
        <w:r>
          <w:rPr>
            <w:rStyle w:val="Hyperlink"/>
            <w:snapToGrid w:val="0"/>
            <w:color w:val="auto"/>
            <w:u w:val="none"/>
            <w:lang w:val="fr-FR"/>
          </w:rPr>
          <w:t xml:space="preserve"> TC</w:t>
        </w:r>
        <w:r w:rsidR="0017484E" w:rsidRPr="00C15C9C">
          <w:rPr>
            <w:rStyle w:val="Hyperlink"/>
            <w:snapToGrid w:val="0"/>
            <w:color w:val="auto"/>
            <w:u w:val="none"/>
            <w:lang w:val="fr-FR"/>
          </w:rPr>
          <w:t>/57/13)</w:t>
        </w:r>
        <w:bookmarkEnd w:id="19"/>
      </w:hyperlink>
      <w:bookmarkEnd w:id="20"/>
    </w:p>
    <w:p w14:paraId="5BF1304D" w14:textId="77777777" w:rsidR="00B16AFC" w:rsidRPr="00C15C9C" w:rsidRDefault="00B16AFC" w:rsidP="008F267B">
      <w:pPr>
        <w:keepNext/>
        <w:ind w:left="567" w:hanging="567"/>
        <w:jc w:val="left"/>
        <w:rPr>
          <w:lang w:val="fr-FR"/>
        </w:rPr>
      </w:pPr>
    </w:p>
    <w:p w14:paraId="4ED6EB1D" w14:textId="761B1554" w:rsidR="00B16AFC" w:rsidRPr="00C15C9C" w:rsidRDefault="00D85D85" w:rsidP="00B16AFC">
      <w:pPr>
        <w:keepNext/>
        <w:ind w:left="567" w:hanging="567"/>
        <w:jc w:val="left"/>
        <w:rPr>
          <w:snapToGrid w:val="0"/>
          <w:lang w:val="fr-FR"/>
        </w:rPr>
      </w:pPr>
      <w:r w:rsidRPr="00C15C9C">
        <w:rPr>
          <w:lang w:val="fr-FR"/>
        </w:rPr>
        <w:fldChar w:fldCharType="begin"/>
      </w:r>
      <w:r w:rsidRPr="00C15C9C">
        <w:rPr>
          <w:lang w:val="fr-FR"/>
        </w:rPr>
        <w:instrText xml:space="preserve"> AUTONUM  </w:instrText>
      </w:r>
      <w:r w:rsidRPr="00C15C9C">
        <w:rPr>
          <w:lang w:val="fr-FR"/>
        </w:rPr>
        <w:fldChar w:fldCharType="end"/>
      </w:r>
      <w:r w:rsidRPr="00C15C9C">
        <w:rPr>
          <w:lang w:val="fr-FR"/>
        </w:rPr>
        <w:tab/>
      </w:r>
      <w:r w:rsidR="00B16AFC" w:rsidRPr="00C15C9C">
        <w:rPr>
          <w:lang w:val="fr-FR"/>
        </w:rPr>
        <w:t>Le</w:t>
      </w:r>
      <w:r w:rsidR="00C15C9C">
        <w:rPr>
          <w:lang w:val="fr-FR"/>
        </w:rPr>
        <w:t> TC</w:t>
      </w:r>
      <w:r w:rsidR="00B16AFC" w:rsidRPr="00C15C9C">
        <w:rPr>
          <w:lang w:val="fr-FR"/>
        </w:rPr>
        <w:t xml:space="preserve"> </w:t>
      </w:r>
      <w:r w:rsidR="0002677D" w:rsidRPr="00C15C9C">
        <w:rPr>
          <w:lang w:val="fr-FR"/>
        </w:rPr>
        <w:t xml:space="preserve">a </w:t>
      </w:r>
      <w:r w:rsidR="00B16AFC" w:rsidRPr="00C15C9C">
        <w:rPr>
          <w:lang w:val="fr-FR"/>
        </w:rPr>
        <w:t>examin</w:t>
      </w:r>
      <w:r w:rsidR="0002677D" w:rsidRPr="00C15C9C">
        <w:rPr>
          <w:lang w:val="fr-FR"/>
        </w:rPr>
        <w:t>é</w:t>
      </w:r>
      <w:r w:rsidR="00B16AFC" w:rsidRPr="00C15C9C">
        <w:rPr>
          <w:lang w:val="fr-FR"/>
        </w:rPr>
        <w:t xml:space="preserve"> le </w:t>
      </w:r>
      <w:r w:rsidR="00C15C9C" w:rsidRPr="00C15C9C">
        <w:rPr>
          <w:lang w:val="fr-FR"/>
        </w:rPr>
        <w:t>document</w:t>
      </w:r>
      <w:r w:rsidR="00C15C9C">
        <w:rPr>
          <w:lang w:val="fr-FR"/>
        </w:rPr>
        <w:t xml:space="preserve"> TC</w:t>
      </w:r>
      <w:r w:rsidR="00B16AFC" w:rsidRPr="00C15C9C">
        <w:rPr>
          <w:lang w:val="fr-FR"/>
        </w:rPr>
        <w:t>/57/13.</w:t>
      </w:r>
    </w:p>
    <w:p w14:paraId="26069C04" w14:textId="77777777" w:rsidR="00B16AFC" w:rsidRPr="00C15C9C" w:rsidRDefault="00B16AFC" w:rsidP="00D85D85">
      <w:pPr>
        <w:ind w:left="567" w:hanging="567"/>
        <w:rPr>
          <w:lang w:val="fr-FR"/>
        </w:rPr>
      </w:pPr>
    </w:p>
    <w:p w14:paraId="69A1402F" w14:textId="0FBA61C0" w:rsidR="00C15C9C" w:rsidRDefault="00D85D85" w:rsidP="00AA5C29">
      <w:pPr>
        <w:rPr>
          <w:lang w:val="fr-FR"/>
        </w:rPr>
      </w:pPr>
      <w:r w:rsidRPr="00C15C9C">
        <w:rPr>
          <w:lang w:val="fr-FR"/>
        </w:rPr>
        <w:fldChar w:fldCharType="begin"/>
      </w:r>
      <w:r w:rsidRPr="00C15C9C">
        <w:rPr>
          <w:lang w:val="fr-FR"/>
        </w:rPr>
        <w:instrText xml:space="preserve"> AUTONUM  </w:instrText>
      </w:r>
      <w:r w:rsidRPr="00C15C9C">
        <w:rPr>
          <w:lang w:val="fr-FR"/>
        </w:rPr>
        <w:fldChar w:fldCharType="end"/>
      </w:r>
      <w:r w:rsidRPr="00C15C9C">
        <w:rPr>
          <w:lang w:val="fr-FR"/>
        </w:rPr>
        <w:tab/>
      </w:r>
      <w:r w:rsidR="00EB268D" w:rsidRPr="00C15C9C">
        <w:rPr>
          <w:spacing w:val="-2"/>
          <w:lang w:val="fr-FR"/>
        </w:rPr>
        <w:t>Le</w:t>
      </w:r>
      <w:r w:rsidR="00C15C9C">
        <w:rPr>
          <w:spacing w:val="-2"/>
          <w:lang w:val="fr-FR"/>
        </w:rPr>
        <w:t> TC</w:t>
      </w:r>
      <w:r w:rsidR="00AA5C29" w:rsidRPr="00C15C9C">
        <w:rPr>
          <w:snapToGrid w:val="0"/>
          <w:spacing w:val="-2"/>
          <w:lang w:val="fr-FR"/>
        </w:rPr>
        <w:t xml:space="preserve"> </w:t>
      </w:r>
      <w:r w:rsidR="006C6307" w:rsidRPr="00C15C9C">
        <w:rPr>
          <w:snapToGrid w:val="0"/>
          <w:spacing w:val="-2"/>
          <w:lang w:val="fr-FR"/>
        </w:rPr>
        <w:t>est</w:t>
      </w:r>
      <w:r w:rsidR="006C6307" w:rsidRPr="00C15C9C">
        <w:rPr>
          <w:lang w:val="fr-FR"/>
        </w:rPr>
        <w:t xml:space="preserve"> convenu d</w:t>
      </w:r>
      <w:r w:rsidR="00C15C9C">
        <w:rPr>
          <w:lang w:val="fr-FR"/>
        </w:rPr>
        <w:t>’</w:t>
      </w:r>
      <w:r w:rsidR="006C6307" w:rsidRPr="00C15C9C">
        <w:rPr>
          <w:lang w:val="fr-FR"/>
        </w:rPr>
        <w:t>o</w:t>
      </w:r>
      <w:r w:rsidR="00AA5C29" w:rsidRPr="00C15C9C">
        <w:rPr>
          <w:lang w:val="fr-FR"/>
        </w:rPr>
        <w:t>rgani</w:t>
      </w:r>
      <w:r w:rsidR="006C6307" w:rsidRPr="00C15C9C">
        <w:rPr>
          <w:lang w:val="fr-FR"/>
        </w:rPr>
        <w:t>s</w:t>
      </w:r>
      <w:r w:rsidR="00AA5C29" w:rsidRPr="00C15C9C">
        <w:rPr>
          <w:lang w:val="fr-FR"/>
        </w:rPr>
        <w:t>e</w:t>
      </w:r>
      <w:r w:rsidR="006C6307" w:rsidRPr="00C15C9C">
        <w:rPr>
          <w:lang w:val="fr-FR"/>
        </w:rPr>
        <w:t>r</w:t>
      </w:r>
      <w:r w:rsidR="00501829" w:rsidRPr="00C15C9C">
        <w:rPr>
          <w:lang w:val="fr-FR"/>
        </w:rPr>
        <w:t xml:space="preserve"> des ateliers préparatoires sous la forme d</w:t>
      </w:r>
      <w:r w:rsidR="00C15C9C">
        <w:rPr>
          <w:lang w:val="fr-FR"/>
        </w:rPr>
        <w:t>’</w:t>
      </w:r>
      <w:r w:rsidR="00501829" w:rsidRPr="00C15C9C">
        <w:rPr>
          <w:lang w:val="fr-FR"/>
        </w:rPr>
        <w:t xml:space="preserve">une série de </w:t>
      </w:r>
      <w:r w:rsidR="00AA5C29" w:rsidRPr="00C15C9C">
        <w:rPr>
          <w:lang w:val="fr-FR"/>
        </w:rPr>
        <w:t>webina</w:t>
      </w:r>
      <w:r w:rsidR="00501829" w:rsidRPr="00C15C9C">
        <w:rPr>
          <w:lang w:val="fr-FR"/>
        </w:rPr>
        <w:t>i</w:t>
      </w:r>
      <w:r w:rsidR="00AA5C29" w:rsidRPr="00C15C9C">
        <w:rPr>
          <w:lang w:val="fr-FR"/>
        </w:rPr>
        <w:t>r</w:t>
      </w:r>
      <w:r w:rsidR="00501829" w:rsidRPr="00C15C9C">
        <w:rPr>
          <w:lang w:val="fr-FR"/>
        </w:rPr>
        <w:t>e</w:t>
      </w:r>
      <w:r w:rsidR="00AA5C29" w:rsidRPr="00C15C9C">
        <w:rPr>
          <w:lang w:val="fr-FR"/>
        </w:rPr>
        <w:t xml:space="preserve">s, </w:t>
      </w:r>
      <w:r w:rsidR="00BC7887" w:rsidRPr="00C15C9C">
        <w:rPr>
          <w:lang w:val="fr-FR"/>
        </w:rPr>
        <w:t>q</w:t>
      </w:r>
      <w:r w:rsidR="00EA4309" w:rsidRPr="00C15C9C">
        <w:rPr>
          <w:lang w:val="fr-FR"/>
        </w:rPr>
        <w:t>ui se tiendr</w:t>
      </w:r>
      <w:r w:rsidR="00DD52FF" w:rsidRPr="00C15C9C">
        <w:rPr>
          <w:lang w:val="fr-FR"/>
        </w:rPr>
        <w:t>o</w:t>
      </w:r>
      <w:r w:rsidR="00EA4309" w:rsidRPr="00C15C9C">
        <w:rPr>
          <w:lang w:val="fr-FR"/>
        </w:rPr>
        <w:t>nt à des dates fixées en fonction du calendrier des sessions des TWP de 2022</w:t>
      </w:r>
      <w:r w:rsidR="00DE0286" w:rsidRPr="00C15C9C">
        <w:rPr>
          <w:lang w:val="fr-FR"/>
        </w:rPr>
        <w:t>,</w:t>
      </w:r>
      <w:r w:rsidR="00EA4309" w:rsidRPr="00C15C9C">
        <w:rPr>
          <w:lang w:val="fr-FR"/>
        </w:rPr>
        <w:t xml:space="preserve"> </w:t>
      </w:r>
      <w:r w:rsidR="00DE0286" w:rsidRPr="00C15C9C">
        <w:rPr>
          <w:lang w:val="fr-FR"/>
        </w:rPr>
        <w:t>accompagnés</w:t>
      </w:r>
      <w:r w:rsidR="00EA4309" w:rsidRPr="00C15C9C">
        <w:rPr>
          <w:lang w:val="fr-FR"/>
        </w:rPr>
        <w:t>, le cas échéant, d</w:t>
      </w:r>
      <w:r w:rsidR="00C15C9C">
        <w:rPr>
          <w:lang w:val="fr-FR"/>
        </w:rPr>
        <w:t>’</w:t>
      </w:r>
      <w:r w:rsidR="00EA4309" w:rsidRPr="00C15C9C">
        <w:rPr>
          <w:lang w:val="fr-FR"/>
        </w:rPr>
        <w:t xml:space="preserve">ateliers en présentiel, comme indiqué aux paragraphes 20 à 21 du </w:t>
      </w:r>
      <w:r w:rsidR="00C15C9C" w:rsidRPr="00C15C9C">
        <w:rPr>
          <w:lang w:val="fr-FR"/>
        </w:rPr>
        <w:t>document</w:t>
      </w:r>
      <w:r w:rsidR="00C15C9C">
        <w:rPr>
          <w:lang w:val="fr-FR"/>
        </w:rPr>
        <w:t xml:space="preserve"> TC</w:t>
      </w:r>
      <w:r w:rsidR="00AA5C29" w:rsidRPr="00C15C9C">
        <w:rPr>
          <w:lang w:val="fr-FR"/>
        </w:rPr>
        <w:t>/57/13.</w:t>
      </w:r>
    </w:p>
    <w:p w14:paraId="0BFF4DBA" w14:textId="3E6CA922" w:rsidR="00B16AFC" w:rsidRPr="00C15C9C" w:rsidRDefault="00B16AFC" w:rsidP="00AA5C29">
      <w:pPr>
        <w:rPr>
          <w:lang w:val="fr-FR"/>
        </w:rPr>
      </w:pPr>
    </w:p>
    <w:p w14:paraId="5C558F44" w14:textId="1C5A1B63" w:rsidR="00B16AFC" w:rsidRPr="00C15C9C" w:rsidRDefault="00A37795" w:rsidP="00A37795">
      <w:pPr>
        <w:pStyle w:val="DecisionParagraphs"/>
        <w:rPr>
          <w:lang w:val="fr-FR"/>
        </w:rPr>
      </w:pPr>
      <w:r w:rsidRPr="00C15C9C">
        <w:rPr>
          <w:i w:val="0"/>
          <w:lang w:val="fr-FR" w:eastAsia="zh-CN"/>
        </w:rPr>
        <w:fldChar w:fldCharType="begin"/>
      </w:r>
      <w:r w:rsidRPr="00C15C9C">
        <w:rPr>
          <w:lang w:val="fr-FR" w:eastAsia="zh-CN"/>
        </w:rPr>
        <w:instrText xml:space="preserve"> AUTONUM  </w:instrText>
      </w:r>
      <w:r w:rsidRPr="00C15C9C">
        <w:rPr>
          <w:i w:val="0"/>
          <w:lang w:val="fr-FR" w:eastAsia="zh-CN"/>
        </w:rPr>
        <w:fldChar w:fldCharType="end"/>
      </w:r>
      <w:r w:rsidRPr="00C15C9C">
        <w:rPr>
          <w:lang w:val="fr-FR" w:eastAsia="zh-CN"/>
        </w:rPr>
        <w:tab/>
      </w:r>
      <w:r w:rsidR="00070AAB" w:rsidRPr="00C15C9C">
        <w:rPr>
          <w:lang w:val="fr-FR"/>
        </w:rPr>
        <w:t>Le</w:t>
      </w:r>
      <w:r w:rsidR="00C15C9C">
        <w:rPr>
          <w:lang w:val="fr-FR"/>
        </w:rPr>
        <w:t> TC</w:t>
      </w:r>
      <w:r w:rsidR="00070AAB" w:rsidRPr="00C15C9C">
        <w:rPr>
          <w:lang w:val="fr-FR"/>
        </w:rPr>
        <w:t xml:space="preserve"> est invité à noter l</w:t>
      </w:r>
      <w:r w:rsidR="00C15C9C">
        <w:rPr>
          <w:lang w:val="fr-FR"/>
        </w:rPr>
        <w:t>’</w:t>
      </w:r>
      <w:r w:rsidR="005406D6" w:rsidRPr="00C15C9C">
        <w:rPr>
          <w:lang w:val="fr-FR"/>
        </w:rPr>
        <w:t>approbation</w:t>
      </w:r>
      <w:r w:rsidRPr="00C15C9C">
        <w:rPr>
          <w:lang w:val="fr-FR"/>
        </w:rPr>
        <w:t xml:space="preserve"> </w:t>
      </w:r>
      <w:r w:rsidR="00107B8D" w:rsidRPr="00C15C9C">
        <w:rPr>
          <w:lang w:val="fr-FR"/>
        </w:rPr>
        <w:t>par le</w:t>
      </w:r>
      <w:r w:rsidR="00C15C9C">
        <w:rPr>
          <w:lang w:val="fr-FR"/>
        </w:rPr>
        <w:t> TC</w:t>
      </w:r>
      <w:r w:rsidRPr="00C15C9C">
        <w:rPr>
          <w:lang w:val="fr-FR"/>
        </w:rPr>
        <w:t xml:space="preserve"> </w:t>
      </w:r>
      <w:r w:rsidR="00C344C8" w:rsidRPr="00C15C9C">
        <w:rPr>
          <w:lang w:val="fr-FR"/>
        </w:rPr>
        <w:t>par correspondance</w:t>
      </w:r>
      <w:r w:rsidR="00107B8D" w:rsidRPr="00C15C9C">
        <w:rPr>
          <w:lang w:val="fr-FR"/>
        </w:rPr>
        <w:t>, le 2</w:t>
      </w:r>
      <w:r w:rsidR="00C15C9C" w:rsidRPr="00C15C9C">
        <w:rPr>
          <w:lang w:val="fr-FR"/>
        </w:rPr>
        <w:t>1</w:t>
      </w:r>
      <w:r w:rsidR="00C15C9C">
        <w:rPr>
          <w:lang w:val="fr-FR"/>
        </w:rPr>
        <w:t> </w:t>
      </w:r>
      <w:r w:rsidR="00C15C9C" w:rsidRPr="00C15C9C">
        <w:rPr>
          <w:lang w:val="fr-FR"/>
        </w:rPr>
        <w:t>septembre</w:t>
      </w:r>
      <w:r w:rsidR="00C15C9C">
        <w:rPr>
          <w:lang w:val="fr-FR"/>
        </w:rPr>
        <w:t> </w:t>
      </w:r>
      <w:r w:rsidR="00C15C9C" w:rsidRPr="00C15C9C">
        <w:rPr>
          <w:lang w:val="fr-FR"/>
        </w:rPr>
        <w:t>20</w:t>
      </w:r>
      <w:r w:rsidRPr="00C15C9C">
        <w:rPr>
          <w:lang w:val="fr-FR"/>
        </w:rPr>
        <w:t xml:space="preserve">21, </w:t>
      </w:r>
      <w:r w:rsidR="00107B8D" w:rsidRPr="00C15C9C">
        <w:rPr>
          <w:lang w:val="fr-FR"/>
        </w:rPr>
        <w:t xml:space="preserve">des décisions contenues dans les </w:t>
      </w:r>
      <w:r w:rsidRPr="00C15C9C">
        <w:rPr>
          <w:lang w:val="fr-FR"/>
        </w:rPr>
        <w:t>documents</w:t>
      </w:r>
      <w:r w:rsidR="00107B8D" w:rsidRPr="00C15C9C">
        <w:rPr>
          <w:lang w:val="fr-FR"/>
        </w:rPr>
        <w:t xml:space="preserve"> ci</w:t>
      </w:r>
      <w:r w:rsidR="00FA28E7">
        <w:rPr>
          <w:lang w:val="fr-FR"/>
        </w:rPr>
        <w:noBreakHyphen/>
      </w:r>
      <w:r w:rsidR="00107B8D" w:rsidRPr="00C15C9C">
        <w:rPr>
          <w:lang w:val="fr-FR"/>
        </w:rPr>
        <w:t>après</w:t>
      </w:r>
      <w:r w:rsidR="00B47A95">
        <w:rPr>
          <w:lang w:val="fr-FR"/>
        </w:rPr>
        <w:t> </w:t>
      </w:r>
      <w:r w:rsidRPr="00C15C9C">
        <w:rPr>
          <w:lang w:val="fr-FR"/>
        </w:rPr>
        <w:t>:</w:t>
      </w:r>
    </w:p>
    <w:p w14:paraId="59661478" w14:textId="77777777" w:rsidR="00B16AFC" w:rsidRPr="00C15C9C" w:rsidRDefault="00B16AFC" w:rsidP="00A37795">
      <w:pPr>
        <w:pStyle w:val="DecisionParagraphs"/>
        <w:rPr>
          <w:lang w:val="fr-FR"/>
        </w:rPr>
      </w:pPr>
    </w:p>
    <w:p w14:paraId="3C2C2798" w14:textId="2CD8C49D" w:rsidR="00B16AFC" w:rsidRPr="00C15C9C" w:rsidRDefault="00A37795" w:rsidP="00B16AFC">
      <w:pPr>
        <w:pStyle w:val="DecisionParagraphs"/>
        <w:spacing w:after="120"/>
        <w:ind w:left="4824"/>
        <w:rPr>
          <w:lang w:val="fr-FR"/>
        </w:rPr>
      </w:pPr>
      <w:r w:rsidRPr="00C15C9C">
        <w:rPr>
          <w:lang w:val="fr-FR"/>
        </w:rPr>
        <w:tab/>
      </w:r>
      <w:r w:rsidR="00B16AFC" w:rsidRPr="00C15C9C">
        <w:rPr>
          <w:lang w:val="fr-FR"/>
        </w:rPr>
        <w:t>Élaboration de documents d</w:t>
      </w:r>
      <w:r w:rsidR="00C15C9C">
        <w:rPr>
          <w:lang w:val="fr-FR"/>
        </w:rPr>
        <w:t>’</w:t>
      </w:r>
      <w:r w:rsidR="00B16AFC" w:rsidRPr="00C15C9C">
        <w:rPr>
          <w:lang w:val="fr-FR"/>
        </w:rPr>
        <w:t>orientation et d</w:t>
      </w:r>
      <w:r w:rsidR="00C15C9C">
        <w:rPr>
          <w:lang w:val="fr-FR"/>
        </w:rPr>
        <w:t>’</w:t>
      </w:r>
      <w:r w:rsidR="00B16AFC" w:rsidRPr="00C15C9C">
        <w:rPr>
          <w:lang w:val="fr-FR"/>
        </w:rPr>
        <w:t>information</w:t>
      </w:r>
      <w:r w:rsidR="00C15C9C">
        <w:rPr>
          <w:lang w:val="fr-FR"/>
        </w:rPr>
        <w:t> :</w:t>
      </w:r>
      <w:r w:rsidR="00B16AFC" w:rsidRPr="00C15C9C">
        <w:rPr>
          <w:lang w:val="fr-FR"/>
        </w:rPr>
        <w:t xml:space="preserve"> Questions pour adoption par le Conseil </w:t>
      </w:r>
      <w:r w:rsidR="00C15C9C" w:rsidRPr="00C15C9C">
        <w:rPr>
          <w:lang w:val="fr-FR"/>
        </w:rPr>
        <w:t>en</w:t>
      </w:r>
      <w:r w:rsidR="00C15C9C">
        <w:rPr>
          <w:lang w:val="fr-FR"/>
        </w:rPr>
        <w:t> </w:t>
      </w:r>
      <w:r w:rsidR="00C15C9C" w:rsidRPr="00C15C9C">
        <w:rPr>
          <w:lang w:val="fr-FR"/>
        </w:rPr>
        <w:t>2021</w:t>
      </w:r>
      <w:r w:rsidR="00B16AFC" w:rsidRPr="00C15C9C">
        <w:rPr>
          <w:lang w:val="fr-FR"/>
        </w:rPr>
        <w:t xml:space="preserve"> (</w:t>
      </w:r>
      <w:r w:rsidR="00C15C9C" w:rsidRPr="00C15C9C">
        <w:rPr>
          <w:lang w:val="fr-FR"/>
        </w:rPr>
        <w:t>document</w:t>
      </w:r>
      <w:r w:rsidR="00C15C9C">
        <w:rPr>
          <w:lang w:val="fr-FR"/>
        </w:rPr>
        <w:t xml:space="preserve"> TC</w:t>
      </w:r>
      <w:r w:rsidR="00B16AFC" w:rsidRPr="00C15C9C">
        <w:rPr>
          <w:lang w:val="fr-FR"/>
        </w:rPr>
        <w:t>/57/4</w:t>
      </w:r>
      <w:r w:rsidR="00B47A95">
        <w:rPr>
          <w:lang w:val="fr-FR"/>
        </w:rPr>
        <w:t> </w:t>
      </w:r>
      <w:r w:rsidR="00B16AFC" w:rsidRPr="00C15C9C">
        <w:rPr>
          <w:lang w:val="fr-FR"/>
        </w:rPr>
        <w:t>Rev.)</w:t>
      </w:r>
    </w:p>
    <w:p w14:paraId="04F7D08F" w14:textId="10DA366F" w:rsidR="00B16AFC" w:rsidRPr="00C15C9C" w:rsidRDefault="00A37795" w:rsidP="00B16AFC">
      <w:pPr>
        <w:tabs>
          <w:tab w:val="left" w:pos="5387"/>
          <w:tab w:val="left" w:pos="5954"/>
        </w:tabs>
        <w:spacing w:after="120"/>
        <w:ind w:left="5400"/>
        <w:rPr>
          <w:i/>
          <w:lang w:val="fr-FR"/>
        </w:rPr>
      </w:pPr>
      <w:r w:rsidRPr="00C15C9C">
        <w:rPr>
          <w:i/>
          <w:lang w:val="fr-FR"/>
        </w:rPr>
        <w:tab/>
      </w:r>
      <w:r w:rsidR="00B16AFC" w:rsidRPr="00C15C9C">
        <w:rPr>
          <w:i/>
          <w:lang w:val="fr-FR"/>
        </w:rPr>
        <w:t>UPOV/INF/16</w:t>
      </w:r>
      <w:r w:rsidR="00C15C9C">
        <w:rPr>
          <w:i/>
          <w:lang w:val="fr-FR"/>
        </w:rPr>
        <w:t> :</w:t>
      </w:r>
      <w:r w:rsidR="00B16AFC" w:rsidRPr="00C15C9C">
        <w:rPr>
          <w:i/>
          <w:lang w:val="fr-FR"/>
        </w:rPr>
        <w:t xml:space="preserve"> Logiciels échangeables (rév</w:t>
      </w:r>
      <w:r w:rsidR="00502D1E">
        <w:rPr>
          <w:i/>
          <w:lang w:val="fr-FR"/>
        </w:rPr>
        <w:t>ision) (document UPOV/INF/16/10 Draft </w:t>
      </w:r>
      <w:r w:rsidR="00B16AFC" w:rsidRPr="00C15C9C">
        <w:rPr>
          <w:i/>
          <w:lang w:val="fr-FR"/>
        </w:rPr>
        <w:t>2)</w:t>
      </w:r>
    </w:p>
    <w:p w14:paraId="3208A55D" w14:textId="53D8D442" w:rsidR="00B16AFC" w:rsidRPr="00C15C9C" w:rsidRDefault="00A37795" w:rsidP="00B16AFC">
      <w:pPr>
        <w:tabs>
          <w:tab w:val="left" w:pos="5387"/>
          <w:tab w:val="left" w:pos="5954"/>
        </w:tabs>
        <w:spacing w:after="120"/>
        <w:ind w:left="5400"/>
        <w:rPr>
          <w:i/>
          <w:lang w:val="fr-FR"/>
        </w:rPr>
      </w:pPr>
      <w:r w:rsidRPr="00C15C9C">
        <w:rPr>
          <w:i/>
          <w:lang w:val="fr-FR"/>
        </w:rPr>
        <w:tab/>
      </w:r>
      <w:r w:rsidR="00B16AFC" w:rsidRPr="00C15C9C">
        <w:rPr>
          <w:i/>
          <w:lang w:val="fr-FR"/>
        </w:rPr>
        <w:t>UPOV/INF/17</w:t>
      </w:r>
      <w:r w:rsidR="00C15C9C">
        <w:rPr>
          <w:i/>
          <w:lang w:val="fr-FR"/>
        </w:rPr>
        <w:t> :</w:t>
      </w:r>
      <w:r w:rsidR="00B16AFC" w:rsidRPr="00C15C9C">
        <w:rPr>
          <w:i/>
          <w:lang w:val="fr-FR"/>
        </w:rPr>
        <w:t xml:space="preserve"> Directives concernant les profils d</w:t>
      </w:r>
      <w:r w:rsidR="00C15C9C">
        <w:rPr>
          <w:i/>
          <w:lang w:val="fr-FR"/>
        </w:rPr>
        <w:t>’</w:t>
      </w:r>
      <w:r w:rsidR="00B16AFC" w:rsidRPr="00C15C9C">
        <w:rPr>
          <w:i/>
          <w:lang w:val="fr-FR"/>
        </w:rPr>
        <w:t>ADN</w:t>
      </w:r>
      <w:r w:rsidR="00C15C9C">
        <w:rPr>
          <w:i/>
          <w:lang w:val="fr-FR"/>
        </w:rPr>
        <w:t> :</w:t>
      </w:r>
      <w:r w:rsidR="00B16AFC" w:rsidRPr="00C15C9C">
        <w:rPr>
          <w:i/>
          <w:lang w:val="fr-FR"/>
        </w:rPr>
        <w:t xml:space="preserve"> choix des marqueurs moléculaires et construction d</w:t>
      </w:r>
      <w:r w:rsidR="00C15C9C">
        <w:rPr>
          <w:i/>
          <w:lang w:val="fr-FR"/>
        </w:rPr>
        <w:t>’</w:t>
      </w:r>
      <w:r w:rsidR="00B16AFC" w:rsidRPr="00C15C9C">
        <w:rPr>
          <w:i/>
          <w:lang w:val="fr-FR"/>
        </w:rPr>
        <w:t>une base de données y relative (“Directives BMT”) (Révision) (document UPOV/INF</w:t>
      </w:r>
      <w:r w:rsidR="00502D1E">
        <w:rPr>
          <w:i/>
          <w:lang w:val="fr-FR"/>
        </w:rPr>
        <w:t>/17/2 Draft </w:t>
      </w:r>
      <w:r w:rsidR="00B16AFC" w:rsidRPr="00C15C9C">
        <w:rPr>
          <w:i/>
          <w:lang w:val="fr-FR"/>
        </w:rPr>
        <w:t>6)</w:t>
      </w:r>
    </w:p>
    <w:p w14:paraId="10BCA918" w14:textId="55228E1F" w:rsidR="00B16AFC" w:rsidRPr="00C15C9C" w:rsidRDefault="00A37795" w:rsidP="00B16AFC">
      <w:pPr>
        <w:tabs>
          <w:tab w:val="left" w:pos="5387"/>
          <w:tab w:val="left" w:pos="5954"/>
        </w:tabs>
        <w:spacing w:after="120"/>
        <w:ind w:left="5400"/>
        <w:rPr>
          <w:i/>
          <w:lang w:val="fr-FR"/>
        </w:rPr>
      </w:pPr>
      <w:r w:rsidRPr="00C15C9C">
        <w:rPr>
          <w:i/>
          <w:lang w:val="fr-FR"/>
        </w:rPr>
        <w:tab/>
      </w:r>
      <w:r w:rsidR="00B16AFC" w:rsidRPr="00C15C9C">
        <w:rPr>
          <w:i/>
          <w:lang w:val="fr-FR"/>
        </w:rPr>
        <w:t>UPOV/INF/22</w:t>
      </w:r>
      <w:r w:rsidR="00C15C9C">
        <w:rPr>
          <w:i/>
          <w:lang w:val="fr-FR"/>
        </w:rPr>
        <w:t> :</w:t>
      </w:r>
      <w:r w:rsidR="00B16AFC" w:rsidRPr="00C15C9C">
        <w:rPr>
          <w:i/>
          <w:lang w:val="fr-FR"/>
        </w:rPr>
        <w:t xml:space="preserve"> Logiciels et équipements utilisés par les membres de l</w:t>
      </w:r>
      <w:r w:rsidR="00C15C9C">
        <w:rPr>
          <w:i/>
          <w:lang w:val="fr-FR"/>
        </w:rPr>
        <w:t>’</w:t>
      </w:r>
      <w:r w:rsidR="00B16AFC" w:rsidRPr="00C15C9C">
        <w:rPr>
          <w:i/>
          <w:lang w:val="fr-FR"/>
        </w:rPr>
        <w:t>Union (ré</w:t>
      </w:r>
      <w:r w:rsidR="00502D1E">
        <w:rPr>
          <w:i/>
          <w:lang w:val="fr-FR"/>
        </w:rPr>
        <w:t>vision) (document UPOV/INF/22/8 Draft </w:t>
      </w:r>
      <w:r w:rsidR="00B16AFC" w:rsidRPr="00C15C9C">
        <w:rPr>
          <w:i/>
          <w:lang w:val="fr-FR"/>
        </w:rPr>
        <w:t>2)</w:t>
      </w:r>
    </w:p>
    <w:p w14:paraId="30AFBC0F" w14:textId="74641FE0" w:rsidR="00B16AFC" w:rsidRPr="00C15C9C" w:rsidRDefault="00A37795" w:rsidP="00B16AFC">
      <w:pPr>
        <w:tabs>
          <w:tab w:val="left" w:pos="5387"/>
          <w:tab w:val="left" w:pos="5954"/>
        </w:tabs>
        <w:spacing w:after="120"/>
        <w:ind w:left="5400"/>
        <w:rPr>
          <w:i/>
          <w:lang w:val="fr-FR"/>
        </w:rPr>
      </w:pPr>
      <w:r w:rsidRPr="00C15C9C">
        <w:rPr>
          <w:i/>
          <w:lang w:val="fr-FR"/>
        </w:rPr>
        <w:tab/>
      </w:r>
      <w:r w:rsidR="00B16AFC" w:rsidRPr="00C15C9C">
        <w:rPr>
          <w:i/>
          <w:lang w:val="fr-FR"/>
        </w:rPr>
        <w:t>UPOV/INF/23</w:t>
      </w:r>
      <w:r w:rsidR="00502D1E">
        <w:rPr>
          <w:i/>
          <w:lang w:val="fr-FR"/>
        </w:rPr>
        <w:t> :</w:t>
      </w:r>
      <w:r w:rsidR="00B16AFC" w:rsidRPr="00C15C9C">
        <w:rPr>
          <w:i/>
          <w:lang w:val="fr-FR"/>
        </w:rPr>
        <w:t xml:space="preserve"> Système de codes UPO</w:t>
      </w:r>
      <w:r w:rsidR="00502D1E">
        <w:rPr>
          <w:i/>
          <w:lang w:val="fr-FR"/>
        </w:rPr>
        <w:t>V (document UPO</w:t>
      </w:r>
      <w:bookmarkStart w:id="21" w:name="_GoBack"/>
      <w:bookmarkEnd w:id="21"/>
      <w:r w:rsidR="00502D1E">
        <w:rPr>
          <w:i/>
          <w:lang w:val="fr-FR"/>
        </w:rPr>
        <w:t>V/INF/23/1 Draft 3)</w:t>
      </w:r>
    </w:p>
    <w:p w14:paraId="60CE6A15" w14:textId="2651CEE2" w:rsidR="00B16AFC" w:rsidRPr="00C15C9C" w:rsidRDefault="00A37795" w:rsidP="00B16AFC">
      <w:pPr>
        <w:tabs>
          <w:tab w:val="left" w:pos="5387"/>
          <w:tab w:val="left" w:pos="5954"/>
        </w:tabs>
        <w:spacing w:after="120"/>
        <w:ind w:left="4820"/>
        <w:rPr>
          <w:i/>
          <w:lang w:val="fr-FR"/>
        </w:rPr>
      </w:pPr>
      <w:r w:rsidRPr="00C15C9C">
        <w:rPr>
          <w:i/>
          <w:lang w:val="fr-FR"/>
        </w:rPr>
        <w:tab/>
      </w:r>
      <w:r w:rsidR="00B16AFC" w:rsidRPr="00C15C9C">
        <w:rPr>
          <w:i/>
          <w:lang w:val="fr-FR"/>
        </w:rPr>
        <w:t>Techniques moléculaires (</w:t>
      </w:r>
      <w:r w:rsidR="00C15C9C" w:rsidRPr="00C15C9C">
        <w:rPr>
          <w:i/>
          <w:lang w:val="fr-FR"/>
        </w:rPr>
        <w:t>document</w:t>
      </w:r>
      <w:r w:rsidR="00C15C9C">
        <w:rPr>
          <w:i/>
          <w:lang w:val="fr-FR"/>
        </w:rPr>
        <w:t xml:space="preserve"> TC</w:t>
      </w:r>
      <w:r w:rsidR="00B16AFC" w:rsidRPr="00C15C9C">
        <w:rPr>
          <w:i/>
          <w:lang w:val="fr-FR"/>
        </w:rPr>
        <w:t>/57/8)</w:t>
      </w:r>
    </w:p>
    <w:p w14:paraId="69C89147" w14:textId="01306B97" w:rsidR="00B16AFC" w:rsidRPr="00C15C9C" w:rsidRDefault="00A37795" w:rsidP="00B16AFC">
      <w:pPr>
        <w:tabs>
          <w:tab w:val="left" w:pos="5387"/>
          <w:tab w:val="left" w:pos="5954"/>
        </w:tabs>
        <w:spacing w:after="120"/>
        <w:ind w:left="4820"/>
        <w:rPr>
          <w:i/>
          <w:lang w:val="fr-FR"/>
        </w:rPr>
      </w:pPr>
      <w:r w:rsidRPr="00C15C9C">
        <w:rPr>
          <w:i/>
          <w:lang w:val="fr-FR"/>
        </w:rPr>
        <w:tab/>
      </w:r>
      <w:r w:rsidR="00B16AFC" w:rsidRPr="00C15C9C">
        <w:rPr>
          <w:i/>
          <w:lang w:val="fr-FR"/>
        </w:rPr>
        <w:t>Ateliers préparatoires (</w:t>
      </w:r>
      <w:r w:rsidR="00C15C9C" w:rsidRPr="00C15C9C">
        <w:rPr>
          <w:i/>
          <w:lang w:val="fr-FR"/>
        </w:rPr>
        <w:t>document</w:t>
      </w:r>
      <w:r w:rsidR="00C15C9C">
        <w:rPr>
          <w:i/>
          <w:lang w:val="fr-FR"/>
        </w:rPr>
        <w:t xml:space="preserve"> TC</w:t>
      </w:r>
      <w:r w:rsidR="00B16AFC" w:rsidRPr="00C15C9C">
        <w:rPr>
          <w:i/>
          <w:lang w:val="fr-FR"/>
        </w:rPr>
        <w:t>/57/13)</w:t>
      </w:r>
      <w:r w:rsidR="00502D1E">
        <w:rPr>
          <w:i/>
          <w:lang w:val="fr-FR"/>
        </w:rPr>
        <w:t>.</w:t>
      </w:r>
    </w:p>
    <w:p w14:paraId="4E7A2EFA" w14:textId="77777777" w:rsidR="00B16AFC" w:rsidRPr="00C15C9C" w:rsidRDefault="00B16AFC" w:rsidP="00A37795">
      <w:pPr>
        <w:tabs>
          <w:tab w:val="left" w:pos="5387"/>
          <w:tab w:val="left" w:pos="5954"/>
        </w:tabs>
        <w:ind w:left="4820"/>
        <w:rPr>
          <w:i/>
          <w:lang w:val="fr-FR"/>
        </w:rPr>
      </w:pPr>
    </w:p>
    <w:p w14:paraId="40691306" w14:textId="7C31D974" w:rsidR="00B16AFC" w:rsidRPr="00C15C9C" w:rsidRDefault="00A37795" w:rsidP="000D6993">
      <w:pPr>
        <w:pStyle w:val="DecisionParagraphs"/>
        <w:rPr>
          <w:spacing w:val="2"/>
          <w:lang w:val="fr-FR"/>
        </w:rPr>
      </w:pPr>
      <w:r w:rsidRPr="00C15C9C">
        <w:rPr>
          <w:spacing w:val="2"/>
          <w:lang w:val="fr-FR"/>
        </w:rPr>
        <w:fldChar w:fldCharType="begin"/>
      </w:r>
      <w:r w:rsidRPr="00C15C9C">
        <w:rPr>
          <w:spacing w:val="2"/>
          <w:lang w:val="fr-FR"/>
        </w:rPr>
        <w:instrText xml:space="preserve"> AUTONUM  </w:instrText>
      </w:r>
      <w:r w:rsidRPr="00C15C9C">
        <w:rPr>
          <w:spacing w:val="2"/>
          <w:lang w:val="fr-FR"/>
        </w:rPr>
        <w:fldChar w:fldCharType="end"/>
      </w:r>
      <w:r w:rsidRPr="00C15C9C">
        <w:rPr>
          <w:spacing w:val="2"/>
          <w:lang w:val="fr-FR"/>
        </w:rPr>
        <w:tab/>
      </w:r>
      <w:r w:rsidR="00070AAB" w:rsidRPr="00C15C9C">
        <w:rPr>
          <w:spacing w:val="2"/>
          <w:lang w:val="fr-FR"/>
        </w:rPr>
        <w:t>Le</w:t>
      </w:r>
      <w:r w:rsidR="00C15C9C">
        <w:rPr>
          <w:spacing w:val="2"/>
          <w:lang w:val="fr-FR"/>
        </w:rPr>
        <w:t> TC</w:t>
      </w:r>
      <w:r w:rsidR="00070AAB" w:rsidRPr="00C15C9C">
        <w:rPr>
          <w:spacing w:val="2"/>
          <w:lang w:val="fr-FR"/>
        </w:rPr>
        <w:t xml:space="preserve"> est invité à noter les</w:t>
      </w:r>
      <w:r w:rsidR="0077362F" w:rsidRPr="00C15C9C">
        <w:rPr>
          <w:spacing w:val="2"/>
          <w:lang w:val="fr-FR"/>
        </w:rPr>
        <w:t xml:space="preserve"> observation</w:t>
      </w:r>
      <w:r w:rsidR="000D6993" w:rsidRPr="00C15C9C">
        <w:rPr>
          <w:spacing w:val="2"/>
          <w:lang w:val="fr-FR"/>
        </w:rPr>
        <w:t>s re</w:t>
      </w:r>
      <w:r w:rsidR="007276F1" w:rsidRPr="00C15C9C">
        <w:rPr>
          <w:spacing w:val="2"/>
          <w:lang w:val="fr-FR"/>
        </w:rPr>
        <w:t xml:space="preserve">çues </w:t>
      </w:r>
      <w:r w:rsidR="005F0C92" w:rsidRPr="00C15C9C">
        <w:rPr>
          <w:spacing w:val="2"/>
          <w:lang w:val="fr-FR"/>
        </w:rPr>
        <w:t>sur les documents ci</w:t>
      </w:r>
      <w:r w:rsidR="00FA28E7">
        <w:rPr>
          <w:spacing w:val="2"/>
          <w:lang w:val="fr-FR"/>
        </w:rPr>
        <w:noBreakHyphen/>
      </w:r>
      <w:r w:rsidR="005F0C92" w:rsidRPr="00C15C9C">
        <w:rPr>
          <w:spacing w:val="2"/>
          <w:lang w:val="fr-FR"/>
        </w:rPr>
        <w:t xml:space="preserve">après </w:t>
      </w:r>
      <w:r w:rsidR="007276F1" w:rsidRPr="00C15C9C">
        <w:rPr>
          <w:spacing w:val="2"/>
          <w:lang w:val="fr-FR"/>
        </w:rPr>
        <w:t>e</w:t>
      </w:r>
      <w:r w:rsidR="000D6993" w:rsidRPr="00C15C9C">
        <w:rPr>
          <w:spacing w:val="2"/>
          <w:lang w:val="fr-FR"/>
        </w:rPr>
        <w:t>n r</w:t>
      </w:r>
      <w:r w:rsidR="007276F1" w:rsidRPr="00C15C9C">
        <w:rPr>
          <w:spacing w:val="2"/>
          <w:lang w:val="fr-FR"/>
        </w:rPr>
        <w:t>é</w:t>
      </w:r>
      <w:r w:rsidR="000D6993" w:rsidRPr="00C15C9C">
        <w:rPr>
          <w:spacing w:val="2"/>
          <w:lang w:val="fr-FR"/>
        </w:rPr>
        <w:t xml:space="preserve">ponse </w:t>
      </w:r>
      <w:r w:rsidR="007276F1" w:rsidRPr="00C15C9C">
        <w:rPr>
          <w:spacing w:val="2"/>
          <w:lang w:val="fr-FR"/>
        </w:rPr>
        <w:t>à la c</w:t>
      </w:r>
      <w:r w:rsidR="00C15DBB" w:rsidRPr="00C15C9C">
        <w:rPr>
          <w:spacing w:val="2"/>
          <w:lang w:val="fr-FR"/>
        </w:rPr>
        <w:t>irculaire</w:t>
      </w:r>
      <w:r w:rsidR="00CB7599">
        <w:rPr>
          <w:spacing w:val="2"/>
          <w:lang w:val="fr-FR"/>
        </w:rPr>
        <w:t> </w:t>
      </w:r>
      <w:r w:rsidR="000D6993" w:rsidRPr="00C15C9C">
        <w:rPr>
          <w:spacing w:val="2"/>
          <w:lang w:val="fr-FR"/>
        </w:rPr>
        <w:t>E</w:t>
      </w:r>
      <w:r w:rsidR="00FA28E7">
        <w:rPr>
          <w:spacing w:val="2"/>
          <w:lang w:val="fr-FR"/>
        </w:rPr>
        <w:noBreakHyphen/>
      </w:r>
      <w:r w:rsidR="000D6993" w:rsidRPr="00C15C9C">
        <w:rPr>
          <w:spacing w:val="2"/>
          <w:lang w:val="fr-FR"/>
        </w:rPr>
        <w:t xml:space="preserve">21/122 </w:t>
      </w:r>
      <w:r w:rsidR="007276F1" w:rsidRPr="00C15C9C">
        <w:rPr>
          <w:spacing w:val="2"/>
          <w:lang w:val="fr-FR"/>
        </w:rPr>
        <w:t>du 2</w:t>
      </w:r>
      <w:r w:rsidR="00C15C9C" w:rsidRPr="00C15C9C">
        <w:rPr>
          <w:spacing w:val="2"/>
          <w:lang w:val="fr-FR"/>
        </w:rPr>
        <w:t>3</w:t>
      </w:r>
      <w:r w:rsidR="00C15C9C">
        <w:rPr>
          <w:spacing w:val="2"/>
          <w:lang w:val="fr-FR"/>
        </w:rPr>
        <w:t> </w:t>
      </w:r>
      <w:r w:rsidR="00C15C9C" w:rsidRPr="00C15C9C">
        <w:rPr>
          <w:spacing w:val="2"/>
          <w:lang w:val="fr-FR"/>
        </w:rPr>
        <w:t>août</w:t>
      </w:r>
      <w:r w:rsidR="00C15C9C">
        <w:rPr>
          <w:spacing w:val="2"/>
          <w:lang w:val="fr-FR"/>
        </w:rPr>
        <w:t> </w:t>
      </w:r>
      <w:r w:rsidR="00C15C9C" w:rsidRPr="00C15C9C">
        <w:rPr>
          <w:spacing w:val="2"/>
          <w:lang w:val="fr-FR"/>
        </w:rPr>
        <w:t>20</w:t>
      </w:r>
      <w:r w:rsidR="000D6993" w:rsidRPr="00C15C9C">
        <w:rPr>
          <w:spacing w:val="2"/>
          <w:lang w:val="fr-FR"/>
        </w:rPr>
        <w:t xml:space="preserve">21, </w:t>
      </w:r>
      <w:r w:rsidR="00470136" w:rsidRPr="00C15C9C">
        <w:rPr>
          <w:spacing w:val="2"/>
          <w:lang w:val="fr-FR"/>
        </w:rPr>
        <w:t>qui n</w:t>
      </w:r>
      <w:r w:rsidR="00C15C9C">
        <w:rPr>
          <w:spacing w:val="2"/>
          <w:lang w:val="fr-FR"/>
        </w:rPr>
        <w:t>’</w:t>
      </w:r>
      <w:r w:rsidR="00470136" w:rsidRPr="00C15C9C">
        <w:rPr>
          <w:spacing w:val="2"/>
          <w:lang w:val="fr-FR"/>
        </w:rPr>
        <w:t xml:space="preserve">ont pas entraîné de </w:t>
      </w:r>
      <w:r w:rsidR="00DF72B2" w:rsidRPr="00C15C9C">
        <w:rPr>
          <w:spacing w:val="2"/>
          <w:lang w:val="fr-FR"/>
        </w:rPr>
        <w:t>révision d</w:t>
      </w:r>
      <w:r w:rsidR="00470136" w:rsidRPr="00C15C9C">
        <w:rPr>
          <w:spacing w:val="2"/>
          <w:lang w:val="fr-FR"/>
        </w:rPr>
        <w:t>es</w:t>
      </w:r>
      <w:r w:rsidR="000D6993" w:rsidRPr="00C15C9C">
        <w:rPr>
          <w:spacing w:val="2"/>
          <w:lang w:val="fr-FR"/>
        </w:rPr>
        <w:t xml:space="preserve"> documents (</w:t>
      </w:r>
      <w:r w:rsidR="007276F1" w:rsidRPr="00C15C9C">
        <w:rPr>
          <w:spacing w:val="2"/>
          <w:lang w:val="fr-FR"/>
        </w:rPr>
        <w:t>voir les</w:t>
      </w:r>
      <w:r w:rsidR="000D6993" w:rsidRPr="00C15C9C">
        <w:rPr>
          <w:spacing w:val="2"/>
          <w:lang w:val="fr-FR"/>
        </w:rPr>
        <w:t xml:space="preserve"> </w:t>
      </w:r>
      <w:r w:rsidR="00C15C9C" w:rsidRPr="00C15C9C">
        <w:rPr>
          <w:spacing w:val="2"/>
          <w:lang w:val="fr-FR"/>
        </w:rPr>
        <w:t>paragraphes</w:t>
      </w:r>
      <w:r w:rsidR="00C15C9C">
        <w:rPr>
          <w:spacing w:val="2"/>
          <w:lang w:val="fr-FR"/>
        </w:rPr>
        <w:t> </w:t>
      </w:r>
      <w:r w:rsidR="00C15C9C" w:rsidRPr="00C15C9C">
        <w:rPr>
          <w:spacing w:val="2"/>
          <w:lang w:val="fr-FR"/>
        </w:rPr>
        <w:t>1</w:t>
      </w:r>
      <w:r w:rsidR="000D6993" w:rsidRPr="00C15C9C">
        <w:rPr>
          <w:spacing w:val="2"/>
          <w:lang w:val="fr-FR"/>
        </w:rPr>
        <w:t xml:space="preserve">9 </w:t>
      </w:r>
      <w:r w:rsidR="007276F1" w:rsidRPr="00C15C9C">
        <w:rPr>
          <w:spacing w:val="2"/>
          <w:lang w:val="fr-FR"/>
        </w:rPr>
        <w:t>et</w:t>
      </w:r>
      <w:r w:rsidR="000D6993" w:rsidRPr="00C15C9C">
        <w:rPr>
          <w:spacing w:val="2"/>
          <w:lang w:val="fr-FR"/>
        </w:rPr>
        <w:t xml:space="preserve"> 25)</w:t>
      </w:r>
      <w:r w:rsidR="00C15C9C">
        <w:rPr>
          <w:spacing w:val="2"/>
          <w:lang w:val="fr-FR"/>
        </w:rPr>
        <w:t> :</w:t>
      </w:r>
    </w:p>
    <w:p w14:paraId="1A0B9DBB" w14:textId="77777777" w:rsidR="00B16AFC" w:rsidRPr="00C15C9C" w:rsidRDefault="00B16AFC" w:rsidP="000D6993">
      <w:pPr>
        <w:pStyle w:val="DecisionParagraphs"/>
        <w:ind w:left="5387"/>
        <w:rPr>
          <w:spacing w:val="2"/>
          <w:lang w:val="fr-FR"/>
        </w:rPr>
      </w:pPr>
    </w:p>
    <w:p w14:paraId="4AAECC86" w14:textId="63D1E54C" w:rsidR="00B16AFC" w:rsidRPr="00C15C9C" w:rsidRDefault="00C038F1" w:rsidP="000D6993">
      <w:pPr>
        <w:pStyle w:val="DecisionParagraphs"/>
        <w:ind w:left="5387"/>
        <w:rPr>
          <w:spacing w:val="2"/>
          <w:lang w:val="fr-FR"/>
        </w:rPr>
      </w:pPr>
      <w:r w:rsidRPr="00C15C9C">
        <w:rPr>
          <w:spacing w:val="2"/>
          <w:lang w:val="fr-FR"/>
        </w:rPr>
        <w:t xml:space="preserve">Système de codes </w:t>
      </w:r>
      <w:r w:rsidR="007276F1" w:rsidRPr="00C15C9C">
        <w:rPr>
          <w:spacing w:val="2"/>
          <w:lang w:val="fr-FR"/>
        </w:rPr>
        <w:t>UPOV</w:t>
      </w:r>
      <w:r w:rsidR="000D6993" w:rsidRPr="00C15C9C">
        <w:rPr>
          <w:spacing w:val="2"/>
          <w:lang w:val="fr-FR"/>
        </w:rPr>
        <w:t xml:space="preserve"> (document UPOV/INF/23/1</w:t>
      </w:r>
      <w:r w:rsidR="00502D1E">
        <w:rPr>
          <w:spacing w:val="2"/>
          <w:lang w:val="fr-FR"/>
        </w:rPr>
        <w:t> Draft </w:t>
      </w:r>
      <w:r w:rsidR="000D6993" w:rsidRPr="00C15C9C">
        <w:rPr>
          <w:spacing w:val="2"/>
          <w:lang w:val="fr-FR"/>
        </w:rPr>
        <w:t>3)</w:t>
      </w:r>
    </w:p>
    <w:p w14:paraId="2EE9165C" w14:textId="77777777" w:rsidR="00B16AFC" w:rsidRPr="00C15C9C" w:rsidRDefault="00B16AFC" w:rsidP="000D6993">
      <w:pPr>
        <w:pStyle w:val="DecisionParagraphs"/>
        <w:ind w:left="5387"/>
        <w:rPr>
          <w:spacing w:val="2"/>
          <w:lang w:val="fr-FR"/>
        </w:rPr>
      </w:pPr>
    </w:p>
    <w:p w14:paraId="3F0B8D8E" w14:textId="258D6204" w:rsidR="00B16AFC" w:rsidRPr="00C15C9C" w:rsidRDefault="000D6993" w:rsidP="00B16AFC">
      <w:pPr>
        <w:pStyle w:val="DecisionParagraphs"/>
        <w:rPr>
          <w:spacing w:val="-2"/>
          <w:lang w:val="fr-FR"/>
        </w:rPr>
      </w:pPr>
      <w:r w:rsidRPr="00C15C9C">
        <w:rPr>
          <w:spacing w:val="2"/>
          <w:lang w:val="fr-FR"/>
        </w:rPr>
        <w:tab/>
      </w:r>
      <w:r w:rsidR="00B16AFC" w:rsidRPr="00C15C9C">
        <w:rPr>
          <w:spacing w:val="2"/>
          <w:lang w:val="fr-FR"/>
        </w:rPr>
        <w:t>Techniques moléculaires (</w:t>
      </w:r>
      <w:r w:rsidR="00C15C9C" w:rsidRPr="00C15C9C">
        <w:rPr>
          <w:spacing w:val="2"/>
          <w:lang w:val="fr-FR"/>
        </w:rPr>
        <w:t>document</w:t>
      </w:r>
      <w:r w:rsidR="00C15C9C">
        <w:rPr>
          <w:spacing w:val="2"/>
          <w:lang w:val="fr-FR"/>
        </w:rPr>
        <w:t xml:space="preserve"> TC</w:t>
      </w:r>
      <w:r w:rsidR="00502D1E">
        <w:rPr>
          <w:spacing w:val="2"/>
          <w:lang w:val="fr-FR"/>
        </w:rPr>
        <w:t>/57/8)</w:t>
      </w:r>
    </w:p>
    <w:p w14:paraId="39425B06" w14:textId="77777777" w:rsidR="00B16AFC" w:rsidRPr="00C15C9C" w:rsidRDefault="00B16AFC" w:rsidP="00CF5FC1">
      <w:pPr>
        <w:jc w:val="right"/>
        <w:rPr>
          <w:spacing w:val="-2"/>
          <w:lang w:val="fr-FR"/>
        </w:rPr>
      </w:pPr>
    </w:p>
    <w:p w14:paraId="41AAD83C" w14:textId="77777777" w:rsidR="00B16AFC" w:rsidRPr="00C15C9C" w:rsidRDefault="00B16AFC" w:rsidP="00CF5FC1">
      <w:pPr>
        <w:jc w:val="right"/>
        <w:rPr>
          <w:spacing w:val="-2"/>
          <w:lang w:val="fr-FR"/>
        </w:rPr>
      </w:pPr>
    </w:p>
    <w:p w14:paraId="52365495" w14:textId="77777777" w:rsidR="00B16AFC" w:rsidRPr="00C15C9C" w:rsidRDefault="00B16AFC" w:rsidP="00651FF8">
      <w:pPr>
        <w:jc w:val="right"/>
        <w:rPr>
          <w:lang w:val="fr-FR"/>
        </w:rPr>
      </w:pPr>
    </w:p>
    <w:p w14:paraId="0957A95B" w14:textId="77777777" w:rsidR="00B16AFC" w:rsidRPr="00C15C9C" w:rsidRDefault="00B16AFC" w:rsidP="00B16AFC">
      <w:pPr>
        <w:jc w:val="right"/>
        <w:rPr>
          <w:lang w:val="fr-FR"/>
        </w:rPr>
      </w:pPr>
      <w:r w:rsidRPr="00C15C9C">
        <w:rPr>
          <w:lang w:val="fr-FR"/>
        </w:rPr>
        <w:t>[Fin du document]</w:t>
      </w:r>
    </w:p>
    <w:p w14:paraId="0308B7A4" w14:textId="77777777" w:rsidR="00B16AFC" w:rsidRPr="00C15C9C" w:rsidRDefault="00B16AFC" w:rsidP="009B440E">
      <w:pPr>
        <w:jc w:val="left"/>
        <w:rPr>
          <w:lang w:val="fr-FR"/>
        </w:rPr>
      </w:pPr>
    </w:p>
    <w:p w14:paraId="0079CF2C" w14:textId="77777777" w:rsidR="00050E16" w:rsidRPr="00C15C9C" w:rsidRDefault="00050E16" w:rsidP="009B440E">
      <w:pPr>
        <w:jc w:val="left"/>
        <w:rPr>
          <w:lang w:val="fr-FR"/>
        </w:rPr>
      </w:pPr>
    </w:p>
    <w:sectPr w:rsidR="00050E16" w:rsidRPr="00C15C9C" w:rsidSect="00FC67B2">
      <w:headerReference w:type="even" r:id="rId10"/>
      <w:headerReference w:type="default" r:id="rId11"/>
      <w:pgSz w:w="11907" w:h="16840" w:code="9"/>
      <w:pgMar w:top="510" w:right="1134" w:bottom="851" w:left="1134" w:header="510" w:footer="42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59C238" w14:textId="77777777" w:rsidR="00984756" w:rsidRDefault="00984756" w:rsidP="006655D3">
      <w:r>
        <w:separator/>
      </w:r>
    </w:p>
    <w:p w14:paraId="047CC4B3" w14:textId="77777777" w:rsidR="00984756" w:rsidRDefault="00984756" w:rsidP="006655D3"/>
    <w:p w14:paraId="4192BF4C" w14:textId="77777777" w:rsidR="00984756" w:rsidRDefault="00984756" w:rsidP="006655D3"/>
  </w:endnote>
  <w:endnote w:type="continuationSeparator" w:id="0">
    <w:p w14:paraId="6293B229" w14:textId="77777777" w:rsidR="00984756" w:rsidRDefault="00984756" w:rsidP="006655D3">
      <w:r>
        <w:separator/>
      </w:r>
    </w:p>
    <w:p w14:paraId="5726B518" w14:textId="77777777" w:rsidR="00984756" w:rsidRPr="00294751" w:rsidRDefault="00984756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02FE50A2" w14:textId="77777777" w:rsidR="00984756" w:rsidRPr="00294751" w:rsidRDefault="00984756" w:rsidP="006655D3">
      <w:pPr>
        <w:rPr>
          <w:lang w:val="fr-FR"/>
        </w:rPr>
      </w:pPr>
    </w:p>
    <w:p w14:paraId="71681471" w14:textId="77777777" w:rsidR="00984756" w:rsidRPr="00294751" w:rsidRDefault="00984756" w:rsidP="006655D3">
      <w:pPr>
        <w:rPr>
          <w:lang w:val="fr-FR"/>
        </w:rPr>
      </w:pPr>
    </w:p>
  </w:endnote>
  <w:endnote w:type="continuationNotice" w:id="1">
    <w:p w14:paraId="2FF29B12" w14:textId="77777777" w:rsidR="00984756" w:rsidRPr="00294751" w:rsidRDefault="00984756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0933D2EA" w14:textId="77777777" w:rsidR="00984756" w:rsidRPr="00294751" w:rsidRDefault="00984756" w:rsidP="006655D3">
      <w:pPr>
        <w:rPr>
          <w:lang w:val="fr-FR"/>
        </w:rPr>
      </w:pPr>
    </w:p>
    <w:p w14:paraId="242F1887" w14:textId="77777777" w:rsidR="00984756" w:rsidRPr="00294751" w:rsidRDefault="00984756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39C118" w14:textId="77777777" w:rsidR="00984756" w:rsidRDefault="00984756" w:rsidP="006655D3">
      <w:r>
        <w:separator/>
      </w:r>
    </w:p>
  </w:footnote>
  <w:footnote w:type="continuationSeparator" w:id="0">
    <w:p w14:paraId="38D97947" w14:textId="77777777" w:rsidR="00984756" w:rsidRDefault="00984756" w:rsidP="006655D3">
      <w:r>
        <w:separator/>
      </w:r>
    </w:p>
  </w:footnote>
  <w:footnote w:type="continuationNotice" w:id="1">
    <w:p w14:paraId="644B454F" w14:textId="77777777" w:rsidR="00984756" w:rsidRPr="00AB530F" w:rsidRDefault="00984756" w:rsidP="00AB530F">
      <w:pPr>
        <w:pStyle w:val="Footer"/>
      </w:pPr>
    </w:p>
  </w:footnote>
  <w:footnote w:id="2">
    <w:p w14:paraId="25993F61" w14:textId="0B17E0F6" w:rsidR="00012F5A" w:rsidRPr="0076169A" w:rsidRDefault="00012F5A" w:rsidP="00B16AFC">
      <w:pPr>
        <w:pStyle w:val="FootnoteText"/>
        <w:rPr>
          <w:lang w:val="fr-FR"/>
        </w:rPr>
      </w:pPr>
      <w:r w:rsidRPr="0076169A">
        <w:rPr>
          <w:rStyle w:val="FootnoteReference"/>
          <w:lang w:val="fr-FR"/>
        </w:rPr>
        <w:footnoteRef/>
      </w:r>
      <w:r w:rsidRPr="0076169A">
        <w:rPr>
          <w:lang w:val="fr-FR"/>
        </w:rPr>
        <w:t xml:space="preserve"> </w:t>
      </w:r>
      <w:r w:rsidRPr="0076169A">
        <w:rPr>
          <w:lang w:val="fr-FR"/>
        </w:rPr>
        <w:tab/>
      </w:r>
      <w:r w:rsidR="00B16AFC" w:rsidRPr="00FC63D0">
        <w:rPr>
          <w:lang w:val="fr-FR"/>
        </w:rPr>
        <w:t>La procédure relative à l</w:t>
      </w:r>
      <w:r w:rsidR="009D3DFF" w:rsidRPr="00FC63D0">
        <w:rPr>
          <w:lang w:val="fr-FR"/>
        </w:rPr>
        <w:t>’</w:t>
      </w:r>
      <w:r w:rsidR="00B16AFC" w:rsidRPr="00FC63D0">
        <w:rPr>
          <w:lang w:val="fr-FR"/>
        </w:rPr>
        <w:t>examen des documents par correspondance figure dans la circulaire</w:t>
      </w:r>
      <w:r w:rsidR="00CB7599" w:rsidRPr="00FC63D0">
        <w:rPr>
          <w:lang w:val="fr-FR"/>
        </w:rPr>
        <w:t> </w:t>
      </w:r>
      <w:r w:rsidR="00B16AFC" w:rsidRPr="00FC63D0">
        <w:rPr>
          <w:lang w:val="fr-FR"/>
        </w:rPr>
        <w:t>E</w:t>
      </w:r>
      <w:r w:rsidR="009D3DFF" w:rsidRPr="00FC63D0">
        <w:rPr>
          <w:lang w:val="fr-FR"/>
        </w:rPr>
        <w:t>-</w:t>
      </w:r>
      <w:r w:rsidR="00B16AFC" w:rsidRPr="00FC63D0">
        <w:rPr>
          <w:lang w:val="fr-FR"/>
        </w:rPr>
        <w:t>21/063 du 1</w:t>
      </w:r>
      <w:r w:rsidR="009D3DFF" w:rsidRPr="00FC63D0">
        <w:rPr>
          <w:lang w:val="fr-FR"/>
        </w:rPr>
        <w:t>4 mai 20</w:t>
      </w:r>
      <w:r w:rsidR="00B16AFC" w:rsidRPr="00FC63D0">
        <w:rPr>
          <w:lang w:val="fr-FR"/>
        </w:rPr>
        <w:t xml:space="preserve">21 (disponible sur les </w:t>
      </w:r>
      <w:r w:rsidR="009D3DFF" w:rsidRPr="00FC63D0">
        <w:rPr>
          <w:lang w:val="fr-FR"/>
        </w:rPr>
        <w:t>pages W</w:t>
      </w:r>
      <w:r w:rsidR="00B16AFC" w:rsidRPr="00FC63D0">
        <w:rPr>
          <w:lang w:val="fr-FR"/>
        </w:rPr>
        <w:t>eb consacrées à la cinquante</w:t>
      </w:r>
      <w:r w:rsidR="009D3DFF" w:rsidRPr="00FC63D0">
        <w:rPr>
          <w:lang w:val="fr-FR"/>
        </w:rPr>
        <w:t>-</w:t>
      </w:r>
      <w:r w:rsidR="00B16AFC" w:rsidRPr="00FC63D0">
        <w:rPr>
          <w:lang w:val="fr-FR"/>
        </w:rPr>
        <w:t>sept</w:t>
      </w:r>
      <w:r w:rsidR="009D3DFF" w:rsidRPr="00FC63D0">
        <w:rPr>
          <w:lang w:val="fr-FR"/>
        </w:rPr>
        <w:t>ième session</w:t>
      </w:r>
      <w:r w:rsidR="00B16AFC" w:rsidRPr="00FC63D0">
        <w:rPr>
          <w:lang w:val="fr-FR"/>
        </w:rPr>
        <w:t xml:space="preserve"> du</w:t>
      </w:r>
      <w:r w:rsidR="009D3DFF" w:rsidRPr="00FC63D0">
        <w:rPr>
          <w:lang w:val="fr-FR"/>
        </w:rPr>
        <w:t> TC</w:t>
      </w:r>
      <w:r w:rsidR="00B16AFC" w:rsidRPr="00FC63D0">
        <w:rPr>
          <w:lang w:val="fr-FR"/>
        </w:rPr>
        <w:t>, à la soixante</w:t>
      </w:r>
      <w:r w:rsidR="009D3DFF" w:rsidRPr="00FC63D0">
        <w:rPr>
          <w:lang w:val="fr-FR"/>
        </w:rPr>
        <w:t>-</w:t>
      </w:r>
      <w:r w:rsidR="00B16AFC" w:rsidRPr="00FC63D0">
        <w:rPr>
          <w:lang w:val="fr-FR"/>
        </w:rPr>
        <w:t>dix</w:t>
      </w:r>
      <w:r w:rsidR="009D3DFF" w:rsidRPr="00FC63D0">
        <w:rPr>
          <w:lang w:val="fr-FR"/>
        </w:rPr>
        <w:t>-</w:t>
      </w:r>
      <w:r w:rsidR="00B16AFC" w:rsidRPr="00FC63D0">
        <w:rPr>
          <w:lang w:val="fr-FR"/>
        </w:rPr>
        <w:t>huit</w:t>
      </w:r>
      <w:r w:rsidR="009D3DFF" w:rsidRPr="00FC63D0">
        <w:rPr>
          <w:lang w:val="fr-FR"/>
        </w:rPr>
        <w:t>ième session du CAJ</w:t>
      </w:r>
      <w:r w:rsidR="00B16AFC" w:rsidRPr="00FC63D0">
        <w:rPr>
          <w:lang w:val="fr-FR"/>
        </w:rPr>
        <w:t xml:space="preserve"> et à la cinquante</w:t>
      </w:r>
      <w:r w:rsidR="009D3DFF" w:rsidRPr="00FC63D0">
        <w:rPr>
          <w:lang w:val="fr-FR"/>
        </w:rPr>
        <w:t>-</w:t>
      </w:r>
      <w:r w:rsidR="00B16AFC" w:rsidRPr="00FC63D0">
        <w:rPr>
          <w:lang w:val="fr-FR"/>
        </w:rPr>
        <w:t>cinqu</w:t>
      </w:r>
      <w:r w:rsidR="009D3DFF" w:rsidRPr="00FC63D0">
        <w:rPr>
          <w:lang w:val="fr-FR"/>
        </w:rPr>
        <w:t>ième session</w:t>
      </w:r>
      <w:r w:rsidR="00B16AFC" w:rsidRPr="00FC63D0">
        <w:rPr>
          <w:lang w:val="fr-FR"/>
        </w:rPr>
        <w:t xml:space="preserve"> du Conseil).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85C61" w14:textId="77777777" w:rsidR="00C15C9C" w:rsidRPr="00C468DD" w:rsidRDefault="00C15C9C" w:rsidP="00C15C9C">
    <w:pPr>
      <w:pStyle w:val="Header"/>
      <w:rPr>
        <w:rStyle w:val="PageNumber"/>
        <w:lang w:val="en-US"/>
      </w:rPr>
    </w:pPr>
    <w:r w:rsidRPr="00C468DD">
      <w:rPr>
        <w:rStyle w:val="PageNumber"/>
        <w:lang w:val="en-US"/>
      </w:rPr>
      <w:t>TC/57/14</w:t>
    </w:r>
  </w:p>
  <w:p w14:paraId="5C8CE3AE" w14:textId="2D91801E" w:rsidR="00C15C9C" w:rsidRPr="00C468DD" w:rsidRDefault="003024CF" w:rsidP="00C15C9C">
    <w:pPr>
      <w:pStyle w:val="Header"/>
      <w:rPr>
        <w:lang w:val="en-US"/>
      </w:rPr>
    </w:pPr>
    <w:r>
      <w:rPr>
        <w:lang w:val="en-US"/>
      </w:rPr>
      <w:t>p</w:t>
    </w:r>
    <w:r w:rsidR="00C15C9C" w:rsidRPr="00C468DD">
      <w:rPr>
        <w:lang w:val="en-US"/>
      </w:rPr>
      <w:t xml:space="preserve">age </w:t>
    </w:r>
    <w:r w:rsidR="00C15C9C" w:rsidRPr="00C468DD">
      <w:rPr>
        <w:rStyle w:val="PageNumber"/>
        <w:lang w:val="en-US"/>
      </w:rPr>
      <w:fldChar w:fldCharType="begin"/>
    </w:r>
    <w:r w:rsidR="00C15C9C" w:rsidRPr="00C468DD">
      <w:rPr>
        <w:rStyle w:val="PageNumber"/>
        <w:lang w:val="en-US"/>
      </w:rPr>
      <w:instrText xml:space="preserve"> PAGE </w:instrText>
    </w:r>
    <w:r w:rsidR="00C15C9C" w:rsidRPr="00C468DD">
      <w:rPr>
        <w:rStyle w:val="PageNumber"/>
        <w:lang w:val="en-US"/>
      </w:rPr>
      <w:fldChar w:fldCharType="separate"/>
    </w:r>
    <w:r w:rsidR="00486389">
      <w:rPr>
        <w:rStyle w:val="PageNumber"/>
        <w:noProof/>
        <w:lang w:val="en-US"/>
      </w:rPr>
      <w:t>4</w:t>
    </w:r>
    <w:r w:rsidR="00C15C9C" w:rsidRPr="00C468DD">
      <w:rPr>
        <w:rStyle w:val="PageNumber"/>
        <w:lang w:val="en-US"/>
      </w:rPr>
      <w:fldChar w:fldCharType="end"/>
    </w:r>
  </w:p>
  <w:p w14:paraId="24078086" w14:textId="77777777" w:rsidR="00C15C9C" w:rsidRPr="00C5280D" w:rsidRDefault="00C15C9C" w:rsidP="00C15C9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6CDDE" w14:textId="5823791D" w:rsidR="00012F5A" w:rsidRPr="00502D1E" w:rsidRDefault="00486389" w:rsidP="00B16AFC">
    <w:pPr>
      <w:pStyle w:val="Header"/>
      <w:rPr>
        <w:rStyle w:val="PageNumber"/>
        <w:lang w:val="en-US"/>
      </w:rPr>
    </w:pPr>
    <w:r>
      <w:rPr>
        <w:noProof/>
        <w:lang w:val="en-US"/>
      </w:rPr>
      <w:pict w14:anchorId="63EA32B0">
        <v:shapetype id="_x0000_t202" coordsize="21600,21600" o:spt="202" path="m,l,21600r21600,l21600,xe">
          <v:stroke joinstyle="miter"/>
          <v:path gradientshapeok="t" o:connecttype="rect"/>
        </v:shapetype>
        <v:shape id="TITUSE1footer" o:spid="_x0000_s1027" type="#_x0000_t202" style="position:absolute;left:0;text-align:left;margin-left:0;margin-top:44pt;width:600pt;height:25pt;z-index:251660288;mso-wrap-style:square;mso-wrap-distance-top:44pt;mso-position-horizontal:center;mso-position-horizontal-relative:margin;mso-position-vertical:absolute;mso-position-vertical-relative:bottom-margin-area" o:allowincell="f" filled="f" stroked="f">
          <v:textbox style="mso-next-textbox:#TITUSE1footer">
            <w:txbxContent>
              <w:p w14:paraId="73E7CCBC" w14:textId="528C5EF5" w:rsidR="00C15C9C" w:rsidRDefault="009D3DFF" w:rsidP="009D3DFF">
                <w:pPr>
                  <w:jc w:val="center"/>
                </w:pPr>
                <w:r w:rsidRPr="009D3DFF">
                  <w:rPr>
                    <w:color w:val="000000"/>
                    <w:sz w:val="17"/>
                  </w:rPr>
                  <w:t>WIPO FOR OFFICIAL USE ONLY</w:t>
                </w:r>
              </w:p>
            </w:txbxContent>
          </v:textbox>
          <w10:wrap anchorx="margin" anchory="page"/>
        </v:shape>
      </w:pict>
    </w:r>
    <w:r>
      <w:rPr>
        <w:noProof/>
        <w:lang w:val="en-US"/>
      </w:rPr>
      <w:pict w14:anchorId="0CFAD593">
        <v:shape id="TITUSO1footer" o:spid="_x0000_s1026" type="#_x0000_t202" style="position:absolute;left:0;text-align:left;margin-left:0;margin-top:44pt;width:600pt;height:25pt;z-index:251659264;mso-wrap-style:square;mso-wrap-distance-top:44pt;mso-position-horizontal:center;mso-position-horizontal-relative:margin;mso-position-vertical:absolute;mso-position-vertical-relative:bottom-margin-area" o:allowincell="f" filled="f" stroked="f">
          <v:textbox style="mso-next-textbox:#TITUSO1footer">
            <w:txbxContent>
              <w:p w14:paraId="6946FC29" w14:textId="2886B2F6" w:rsidR="00C15C9C" w:rsidRDefault="009D3DFF" w:rsidP="009D3DFF">
                <w:pPr>
                  <w:jc w:val="center"/>
                </w:pPr>
                <w:r w:rsidRPr="009D3DFF">
                  <w:rPr>
                    <w:color w:val="000000"/>
                    <w:sz w:val="17"/>
                  </w:rPr>
                  <w:t>WIPO FOR OFFICIAL USE ONLY</w:t>
                </w:r>
              </w:p>
            </w:txbxContent>
          </v:textbox>
          <w10:wrap anchorx="margin" anchory="page"/>
        </v:shape>
      </w:pict>
    </w:r>
    <w:r>
      <w:rPr>
        <w:noProof/>
        <w:lang w:val="en-US"/>
      </w:rPr>
      <w:pict w14:anchorId="1A7DE888">
        <v:shape id="TITUSF1footer" o:spid="_x0000_s1025" type="#_x0000_t202" style="position:absolute;left:0;text-align:left;margin-left:0;margin-top:44pt;width:600pt;height:25pt;z-index:251658240;mso-wrap-style:square;mso-wrap-distance-top:44pt;mso-position-horizontal:center;mso-position-horizontal-relative:margin;mso-position-vertical:absolute;mso-position-vertical-relative:bottom-margin-area" o:allowincell="f" filled="f" stroked="f">
          <v:textbox style="mso-next-textbox:#TITUSF1footer">
            <w:txbxContent>
              <w:p w14:paraId="1D301454" w14:textId="607DBA01" w:rsidR="00C15C9C" w:rsidRDefault="009D3DFF" w:rsidP="009D3DFF">
                <w:pPr>
                  <w:jc w:val="center"/>
                </w:pPr>
                <w:r w:rsidRPr="009D3DFF">
                  <w:rPr>
                    <w:color w:val="000000"/>
                    <w:sz w:val="17"/>
                  </w:rPr>
                  <w:t>WIPO FOR OFFICIAL USE ONLY</w:t>
                </w:r>
              </w:p>
            </w:txbxContent>
          </v:textbox>
          <w10:wrap anchorx="margin" anchory="page"/>
        </v:shape>
      </w:pict>
    </w:r>
    <w:r w:rsidR="00B16AFC" w:rsidRPr="00502D1E">
      <w:rPr>
        <w:rStyle w:val="PageNumber"/>
        <w:lang w:val="en-US"/>
      </w:rPr>
      <w:t>TC/57/14</w:t>
    </w:r>
  </w:p>
  <w:p w14:paraId="44F47F83" w14:textId="1CAD87B8" w:rsidR="00012F5A" w:rsidRPr="00502D1E" w:rsidRDefault="003024CF" w:rsidP="00B16AFC">
    <w:pPr>
      <w:pStyle w:val="Header"/>
      <w:rPr>
        <w:lang w:val="en-US"/>
      </w:rPr>
    </w:pPr>
    <w:r>
      <w:rPr>
        <w:lang w:val="en-US"/>
      </w:rPr>
      <w:t>p</w:t>
    </w:r>
    <w:r w:rsidR="00B16AFC" w:rsidRPr="00502D1E">
      <w:rPr>
        <w:lang w:val="en-US"/>
      </w:rPr>
      <w:t>age</w:t>
    </w:r>
    <w:r w:rsidR="00012F5A" w:rsidRPr="00502D1E">
      <w:rPr>
        <w:lang w:val="en-US"/>
      </w:rPr>
      <w:t xml:space="preserve"> </w:t>
    </w:r>
    <w:r w:rsidR="00012F5A" w:rsidRPr="00502D1E">
      <w:rPr>
        <w:rStyle w:val="PageNumber"/>
        <w:lang w:val="en-US"/>
      </w:rPr>
      <w:fldChar w:fldCharType="begin"/>
    </w:r>
    <w:r w:rsidR="00012F5A" w:rsidRPr="00502D1E">
      <w:rPr>
        <w:rStyle w:val="PageNumber"/>
        <w:lang w:val="en-US"/>
      </w:rPr>
      <w:instrText xml:space="preserve"> PAGE </w:instrText>
    </w:r>
    <w:r w:rsidR="00012F5A" w:rsidRPr="00502D1E">
      <w:rPr>
        <w:rStyle w:val="PageNumber"/>
        <w:lang w:val="en-US"/>
      </w:rPr>
      <w:fldChar w:fldCharType="separate"/>
    </w:r>
    <w:r w:rsidR="00486389">
      <w:rPr>
        <w:rStyle w:val="PageNumber"/>
        <w:noProof/>
        <w:lang w:val="en-US"/>
      </w:rPr>
      <w:t>5</w:t>
    </w:r>
    <w:r w:rsidR="00012F5A" w:rsidRPr="00502D1E">
      <w:rPr>
        <w:rStyle w:val="PageNumber"/>
        <w:lang w:val="en-US"/>
      </w:rPr>
      <w:fldChar w:fldCharType="end"/>
    </w:r>
  </w:p>
  <w:p w14:paraId="72CC9177" w14:textId="77777777" w:rsidR="00012F5A" w:rsidRPr="00C5280D" w:rsidRDefault="00012F5A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D356A"/>
    <w:multiLevelType w:val="hybridMultilevel"/>
    <w:tmpl w:val="D1C02E6C"/>
    <w:lvl w:ilvl="0" w:tplc="01C2BD9E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docVars>
    <w:docVar w:name="SourceLng" w:val="eng"/>
    <w:docVar w:name="TargetLng" w:val="fra"/>
    <w:docVar w:name="TermBases" w:val="Empty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7D4A40"/>
    <w:rsid w:val="00010CF3"/>
    <w:rsid w:val="00011E27"/>
    <w:rsid w:val="00012F5A"/>
    <w:rsid w:val="000148BC"/>
    <w:rsid w:val="00024AB8"/>
    <w:rsid w:val="0002677D"/>
    <w:rsid w:val="00030854"/>
    <w:rsid w:val="00036028"/>
    <w:rsid w:val="0004198B"/>
    <w:rsid w:val="000445E3"/>
    <w:rsid w:val="00044642"/>
    <w:rsid w:val="000446B9"/>
    <w:rsid w:val="00047E21"/>
    <w:rsid w:val="00050E16"/>
    <w:rsid w:val="00053D31"/>
    <w:rsid w:val="00056808"/>
    <w:rsid w:val="00064A27"/>
    <w:rsid w:val="00065971"/>
    <w:rsid w:val="00065E54"/>
    <w:rsid w:val="00070AAB"/>
    <w:rsid w:val="00083F42"/>
    <w:rsid w:val="0008537D"/>
    <w:rsid w:val="00085505"/>
    <w:rsid w:val="00087892"/>
    <w:rsid w:val="00090368"/>
    <w:rsid w:val="000C4E25"/>
    <w:rsid w:val="000C7021"/>
    <w:rsid w:val="000D6993"/>
    <w:rsid w:val="000D6BBC"/>
    <w:rsid w:val="000D7780"/>
    <w:rsid w:val="000E636A"/>
    <w:rsid w:val="000F1B81"/>
    <w:rsid w:val="000F2F11"/>
    <w:rsid w:val="00100A5F"/>
    <w:rsid w:val="00105929"/>
    <w:rsid w:val="00107B8D"/>
    <w:rsid w:val="001107C1"/>
    <w:rsid w:val="00110BED"/>
    <w:rsid w:val="00110C36"/>
    <w:rsid w:val="001131D5"/>
    <w:rsid w:val="00114547"/>
    <w:rsid w:val="00116048"/>
    <w:rsid w:val="00141DB8"/>
    <w:rsid w:val="001604C5"/>
    <w:rsid w:val="001609D2"/>
    <w:rsid w:val="0016617C"/>
    <w:rsid w:val="00172084"/>
    <w:rsid w:val="0017474A"/>
    <w:rsid w:val="0017484E"/>
    <w:rsid w:val="001758C6"/>
    <w:rsid w:val="00182B99"/>
    <w:rsid w:val="001840CC"/>
    <w:rsid w:val="00184534"/>
    <w:rsid w:val="00192EA2"/>
    <w:rsid w:val="001939EA"/>
    <w:rsid w:val="001C1525"/>
    <w:rsid w:val="0021332C"/>
    <w:rsid w:val="00213982"/>
    <w:rsid w:val="002262A2"/>
    <w:rsid w:val="00227ECB"/>
    <w:rsid w:val="002417C5"/>
    <w:rsid w:val="00241E92"/>
    <w:rsid w:val="00241F26"/>
    <w:rsid w:val="0024416D"/>
    <w:rsid w:val="00246B95"/>
    <w:rsid w:val="002479EE"/>
    <w:rsid w:val="0027001C"/>
    <w:rsid w:val="002714B8"/>
    <w:rsid w:val="00271911"/>
    <w:rsid w:val="00273187"/>
    <w:rsid w:val="002755FC"/>
    <w:rsid w:val="00276361"/>
    <w:rsid w:val="002800A0"/>
    <w:rsid w:val="002801B3"/>
    <w:rsid w:val="00280C04"/>
    <w:rsid w:val="00281060"/>
    <w:rsid w:val="002812DB"/>
    <w:rsid w:val="002813E3"/>
    <w:rsid w:val="00284050"/>
    <w:rsid w:val="00285BD0"/>
    <w:rsid w:val="002940E8"/>
    <w:rsid w:val="00294751"/>
    <w:rsid w:val="002A23C1"/>
    <w:rsid w:val="002A6E50"/>
    <w:rsid w:val="002A7A3C"/>
    <w:rsid w:val="002B17C8"/>
    <w:rsid w:val="002B396A"/>
    <w:rsid w:val="002B4298"/>
    <w:rsid w:val="002B490E"/>
    <w:rsid w:val="002B7A36"/>
    <w:rsid w:val="002C256A"/>
    <w:rsid w:val="002C7CF2"/>
    <w:rsid w:val="002D5226"/>
    <w:rsid w:val="002E43F5"/>
    <w:rsid w:val="002F6084"/>
    <w:rsid w:val="003024CF"/>
    <w:rsid w:val="00302F8D"/>
    <w:rsid w:val="00305A7F"/>
    <w:rsid w:val="0031175E"/>
    <w:rsid w:val="003152FE"/>
    <w:rsid w:val="0032414E"/>
    <w:rsid w:val="0032418E"/>
    <w:rsid w:val="003252B8"/>
    <w:rsid w:val="00327436"/>
    <w:rsid w:val="00331807"/>
    <w:rsid w:val="00333AA7"/>
    <w:rsid w:val="0034324F"/>
    <w:rsid w:val="00344BD6"/>
    <w:rsid w:val="00350DA2"/>
    <w:rsid w:val="0035528D"/>
    <w:rsid w:val="00361821"/>
    <w:rsid w:val="00361A63"/>
    <w:rsid w:val="00361E9E"/>
    <w:rsid w:val="003648A4"/>
    <w:rsid w:val="003753EE"/>
    <w:rsid w:val="00380379"/>
    <w:rsid w:val="00380FE7"/>
    <w:rsid w:val="00382ECD"/>
    <w:rsid w:val="00387562"/>
    <w:rsid w:val="003A0835"/>
    <w:rsid w:val="003A5AAF"/>
    <w:rsid w:val="003B700A"/>
    <w:rsid w:val="003B7EA0"/>
    <w:rsid w:val="003C1754"/>
    <w:rsid w:val="003C7FBE"/>
    <w:rsid w:val="003D227C"/>
    <w:rsid w:val="003D2AB2"/>
    <w:rsid w:val="003D2B4D"/>
    <w:rsid w:val="003D34E6"/>
    <w:rsid w:val="003E4214"/>
    <w:rsid w:val="003F37F5"/>
    <w:rsid w:val="00403D6A"/>
    <w:rsid w:val="00411EDF"/>
    <w:rsid w:val="0042641A"/>
    <w:rsid w:val="0043326E"/>
    <w:rsid w:val="00444A88"/>
    <w:rsid w:val="00445B73"/>
    <w:rsid w:val="00451A8D"/>
    <w:rsid w:val="004530D7"/>
    <w:rsid w:val="00462BF2"/>
    <w:rsid w:val="00470136"/>
    <w:rsid w:val="0047424C"/>
    <w:rsid w:val="00474DA4"/>
    <w:rsid w:val="00476B4D"/>
    <w:rsid w:val="004805FA"/>
    <w:rsid w:val="00486389"/>
    <w:rsid w:val="004935D2"/>
    <w:rsid w:val="004A5A84"/>
    <w:rsid w:val="004B1215"/>
    <w:rsid w:val="004D047D"/>
    <w:rsid w:val="004D20F7"/>
    <w:rsid w:val="004D6E60"/>
    <w:rsid w:val="004D7997"/>
    <w:rsid w:val="004E0398"/>
    <w:rsid w:val="004E2D9C"/>
    <w:rsid w:val="004F1E9E"/>
    <w:rsid w:val="004F305A"/>
    <w:rsid w:val="00501829"/>
    <w:rsid w:val="00502D1E"/>
    <w:rsid w:val="00512164"/>
    <w:rsid w:val="00520297"/>
    <w:rsid w:val="00526C5A"/>
    <w:rsid w:val="005338F9"/>
    <w:rsid w:val="005406D6"/>
    <w:rsid w:val="0054281C"/>
    <w:rsid w:val="00544581"/>
    <w:rsid w:val="00544D65"/>
    <w:rsid w:val="0055268D"/>
    <w:rsid w:val="00557EB7"/>
    <w:rsid w:val="00560E43"/>
    <w:rsid w:val="0057102B"/>
    <w:rsid w:val="00575DE2"/>
    <w:rsid w:val="00576BE4"/>
    <w:rsid w:val="005779DB"/>
    <w:rsid w:val="005837E7"/>
    <w:rsid w:val="00587AAE"/>
    <w:rsid w:val="0059341A"/>
    <w:rsid w:val="005A2A67"/>
    <w:rsid w:val="005A400A"/>
    <w:rsid w:val="005B269D"/>
    <w:rsid w:val="005B4EEB"/>
    <w:rsid w:val="005B79A5"/>
    <w:rsid w:val="005C77BF"/>
    <w:rsid w:val="005D7734"/>
    <w:rsid w:val="005E0A2D"/>
    <w:rsid w:val="005F0C92"/>
    <w:rsid w:val="005F2E76"/>
    <w:rsid w:val="005F7B92"/>
    <w:rsid w:val="006116DC"/>
    <w:rsid w:val="00612379"/>
    <w:rsid w:val="006153B6"/>
    <w:rsid w:val="0061555F"/>
    <w:rsid w:val="00622F43"/>
    <w:rsid w:val="006245ED"/>
    <w:rsid w:val="00636CA6"/>
    <w:rsid w:val="0063786D"/>
    <w:rsid w:val="00641200"/>
    <w:rsid w:val="00645CA8"/>
    <w:rsid w:val="00651FF8"/>
    <w:rsid w:val="0065376A"/>
    <w:rsid w:val="00664051"/>
    <w:rsid w:val="006655D3"/>
    <w:rsid w:val="00667404"/>
    <w:rsid w:val="006820D8"/>
    <w:rsid w:val="00687EB4"/>
    <w:rsid w:val="00694584"/>
    <w:rsid w:val="00695C56"/>
    <w:rsid w:val="006A5CDE"/>
    <w:rsid w:val="006A644A"/>
    <w:rsid w:val="006A6CB9"/>
    <w:rsid w:val="006B12ED"/>
    <w:rsid w:val="006B17D2"/>
    <w:rsid w:val="006B38DE"/>
    <w:rsid w:val="006C224E"/>
    <w:rsid w:val="006C6307"/>
    <w:rsid w:val="006C7C11"/>
    <w:rsid w:val="006D074F"/>
    <w:rsid w:val="006D780A"/>
    <w:rsid w:val="00700382"/>
    <w:rsid w:val="007030CD"/>
    <w:rsid w:val="0071271E"/>
    <w:rsid w:val="007276F1"/>
    <w:rsid w:val="00732DEC"/>
    <w:rsid w:val="007357A7"/>
    <w:rsid w:val="00735BD5"/>
    <w:rsid w:val="00744AB8"/>
    <w:rsid w:val="007451EC"/>
    <w:rsid w:val="00747F0A"/>
    <w:rsid w:val="00751613"/>
    <w:rsid w:val="00753EE9"/>
    <w:rsid w:val="007556F6"/>
    <w:rsid w:val="0075730A"/>
    <w:rsid w:val="00760EEF"/>
    <w:rsid w:val="0076169A"/>
    <w:rsid w:val="00764BD3"/>
    <w:rsid w:val="007717DB"/>
    <w:rsid w:val="0077362F"/>
    <w:rsid w:val="00777EE5"/>
    <w:rsid w:val="00783AF5"/>
    <w:rsid w:val="00784836"/>
    <w:rsid w:val="00790132"/>
    <w:rsid w:val="0079023E"/>
    <w:rsid w:val="0079272C"/>
    <w:rsid w:val="0079717D"/>
    <w:rsid w:val="007A2854"/>
    <w:rsid w:val="007C1D92"/>
    <w:rsid w:val="007C231D"/>
    <w:rsid w:val="007C4CB9"/>
    <w:rsid w:val="007D0B9D"/>
    <w:rsid w:val="007D19B0"/>
    <w:rsid w:val="007D3D3D"/>
    <w:rsid w:val="007D4A40"/>
    <w:rsid w:val="007F498F"/>
    <w:rsid w:val="008034C6"/>
    <w:rsid w:val="0080679D"/>
    <w:rsid w:val="008108B0"/>
    <w:rsid w:val="00811B20"/>
    <w:rsid w:val="00812609"/>
    <w:rsid w:val="00816CDC"/>
    <w:rsid w:val="008211B5"/>
    <w:rsid w:val="0082296E"/>
    <w:rsid w:val="00824099"/>
    <w:rsid w:val="00846D7C"/>
    <w:rsid w:val="00863E31"/>
    <w:rsid w:val="00865F7E"/>
    <w:rsid w:val="00867AC1"/>
    <w:rsid w:val="0087155A"/>
    <w:rsid w:val="008751DE"/>
    <w:rsid w:val="00885EAA"/>
    <w:rsid w:val="00886705"/>
    <w:rsid w:val="00890DF8"/>
    <w:rsid w:val="008A03E1"/>
    <w:rsid w:val="008A0ADE"/>
    <w:rsid w:val="008A743F"/>
    <w:rsid w:val="008C0970"/>
    <w:rsid w:val="008C282B"/>
    <w:rsid w:val="008C5706"/>
    <w:rsid w:val="008C5C58"/>
    <w:rsid w:val="008D09DC"/>
    <w:rsid w:val="008D0BC5"/>
    <w:rsid w:val="008D2CF7"/>
    <w:rsid w:val="008D642B"/>
    <w:rsid w:val="008D6608"/>
    <w:rsid w:val="008D6A5B"/>
    <w:rsid w:val="008F267B"/>
    <w:rsid w:val="008F2AEE"/>
    <w:rsid w:val="008F2E02"/>
    <w:rsid w:val="00900C26"/>
    <w:rsid w:val="0090197F"/>
    <w:rsid w:val="00903264"/>
    <w:rsid w:val="00906653"/>
    <w:rsid w:val="00906DDC"/>
    <w:rsid w:val="009163CB"/>
    <w:rsid w:val="00930D72"/>
    <w:rsid w:val="00934E09"/>
    <w:rsid w:val="00936253"/>
    <w:rsid w:val="00940D46"/>
    <w:rsid w:val="009413F1"/>
    <w:rsid w:val="00952DD4"/>
    <w:rsid w:val="009561F4"/>
    <w:rsid w:val="00963399"/>
    <w:rsid w:val="00965AE7"/>
    <w:rsid w:val="00970FED"/>
    <w:rsid w:val="0097367B"/>
    <w:rsid w:val="00984756"/>
    <w:rsid w:val="00985E41"/>
    <w:rsid w:val="00990EDC"/>
    <w:rsid w:val="00992D82"/>
    <w:rsid w:val="00997029"/>
    <w:rsid w:val="009A7339"/>
    <w:rsid w:val="009B440E"/>
    <w:rsid w:val="009D3DFF"/>
    <w:rsid w:val="009D690D"/>
    <w:rsid w:val="009E2D4A"/>
    <w:rsid w:val="009E2ECE"/>
    <w:rsid w:val="009E65B6"/>
    <w:rsid w:val="009F0A51"/>
    <w:rsid w:val="009F4053"/>
    <w:rsid w:val="009F77CF"/>
    <w:rsid w:val="00A03DCC"/>
    <w:rsid w:val="00A05102"/>
    <w:rsid w:val="00A15F23"/>
    <w:rsid w:val="00A24C10"/>
    <w:rsid w:val="00A27F4D"/>
    <w:rsid w:val="00A37795"/>
    <w:rsid w:val="00A41FD1"/>
    <w:rsid w:val="00A42AC3"/>
    <w:rsid w:val="00A430CF"/>
    <w:rsid w:val="00A54309"/>
    <w:rsid w:val="00A610A9"/>
    <w:rsid w:val="00A63AB7"/>
    <w:rsid w:val="00A644AA"/>
    <w:rsid w:val="00A67288"/>
    <w:rsid w:val="00A74D5A"/>
    <w:rsid w:val="00A80F2A"/>
    <w:rsid w:val="00A912AC"/>
    <w:rsid w:val="00A96C33"/>
    <w:rsid w:val="00AA103C"/>
    <w:rsid w:val="00AA5C29"/>
    <w:rsid w:val="00AA651F"/>
    <w:rsid w:val="00AB202F"/>
    <w:rsid w:val="00AB2B93"/>
    <w:rsid w:val="00AB530F"/>
    <w:rsid w:val="00AB5AEA"/>
    <w:rsid w:val="00AB7E5B"/>
    <w:rsid w:val="00AC2883"/>
    <w:rsid w:val="00AC5A39"/>
    <w:rsid w:val="00AE0EF1"/>
    <w:rsid w:val="00AE2937"/>
    <w:rsid w:val="00B07301"/>
    <w:rsid w:val="00B11F3E"/>
    <w:rsid w:val="00B16AFC"/>
    <w:rsid w:val="00B224DE"/>
    <w:rsid w:val="00B254E2"/>
    <w:rsid w:val="00B324D4"/>
    <w:rsid w:val="00B46575"/>
    <w:rsid w:val="00B46B8E"/>
    <w:rsid w:val="00B47583"/>
    <w:rsid w:val="00B47A95"/>
    <w:rsid w:val="00B53331"/>
    <w:rsid w:val="00B602B3"/>
    <w:rsid w:val="00B61777"/>
    <w:rsid w:val="00B622E6"/>
    <w:rsid w:val="00B647A0"/>
    <w:rsid w:val="00B72F8C"/>
    <w:rsid w:val="00B80240"/>
    <w:rsid w:val="00B823E5"/>
    <w:rsid w:val="00B83E82"/>
    <w:rsid w:val="00B84BBD"/>
    <w:rsid w:val="00B95829"/>
    <w:rsid w:val="00BA361D"/>
    <w:rsid w:val="00BA43FB"/>
    <w:rsid w:val="00BC127D"/>
    <w:rsid w:val="00BC1FE6"/>
    <w:rsid w:val="00BC7887"/>
    <w:rsid w:val="00BD65C5"/>
    <w:rsid w:val="00BE0261"/>
    <w:rsid w:val="00BF05DC"/>
    <w:rsid w:val="00C038F1"/>
    <w:rsid w:val="00C061B6"/>
    <w:rsid w:val="00C12C0B"/>
    <w:rsid w:val="00C15C9C"/>
    <w:rsid w:val="00C15DBB"/>
    <w:rsid w:val="00C20955"/>
    <w:rsid w:val="00C20C0D"/>
    <w:rsid w:val="00C23019"/>
    <w:rsid w:val="00C2446C"/>
    <w:rsid w:val="00C344C8"/>
    <w:rsid w:val="00C36AE5"/>
    <w:rsid w:val="00C41F17"/>
    <w:rsid w:val="00C468DD"/>
    <w:rsid w:val="00C527FA"/>
    <w:rsid w:val="00C5280D"/>
    <w:rsid w:val="00C53EB3"/>
    <w:rsid w:val="00C5791C"/>
    <w:rsid w:val="00C66290"/>
    <w:rsid w:val="00C72B7A"/>
    <w:rsid w:val="00C8475E"/>
    <w:rsid w:val="00C973F2"/>
    <w:rsid w:val="00CA11A8"/>
    <w:rsid w:val="00CA304C"/>
    <w:rsid w:val="00CA3672"/>
    <w:rsid w:val="00CA774A"/>
    <w:rsid w:val="00CB3652"/>
    <w:rsid w:val="00CB4921"/>
    <w:rsid w:val="00CB7599"/>
    <w:rsid w:val="00CC11B0"/>
    <w:rsid w:val="00CC1B59"/>
    <w:rsid w:val="00CC2841"/>
    <w:rsid w:val="00CC5130"/>
    <w:rsid w:val="00CD022C"/>
    <w:rsid w:val="00CD5E98"/>
    <w:rsid w:val="00CE3E08"/>
    <w:rsid w:val="00CF1330"/>
    <w:rsid w:val="00CF5FC1"/>
    <w:rsid w:val="00CF7E36"/>
    <w:rsid w:val="00D05C65"/>
    <w:rsid w:val="00D134F5"/>
    <w:rsid w:val="00D30653"/>
    <w:rsid w:val="00D3708D"/>
    <w:rsid w:val="00D40426"/>
    <w:rsid w:val="00D4137B"/>
    <w:rsid w:val="00D53043"/>
    <w:rsid w:val="00D57C96"/>
    <w:rsid w:val="00D57D18"/>
    <w:rsid w:val="00D61D24"/>
    <w:rsid w:val="00D628CD"/>
    <w:rsid w:val="00D70E65"/>
    <w:rsid w:val="00D8023A"/>
    <w:rsid w:val="00D85D85"/>
    <w:rsid w:val="00D87521"/>
    <w:rsid w:val="00D91203"/>
    <w:rsid w:val="00D95174"/>
    <w:rsid w:val="00D95E24"/>
    <w:rsid w:val="00DA4973"/>
    <w:rsid w:val="00DA6F36"/>
    <w:rsid w:val="00DB0333"/>
    <w:rsid w:val="00DB596E"/>
    <w:rsid w:val="00DB7773"/>
    <w:rsid w:val="00DC00EA"/>
    <w:rsid w:val="00DC18DA"/>
    <w:rsid w:val="00DC3802"/>
    <w:rsid w:val="00DD52FF"/>
    <w:rsid w:val="00DD6208"/>
    <w:rsid w:val="00DE0286"/>
    <w:rsid w:val="00DE299C"/>
    <w:rsid w:val="00DE7F02"/>
    <w:rsid w:val="00DF72B2"/>
    <w:rsid w:val="00DF7E99"/>
    <w:rsid w:val="00E07D87"/>
    <w:rsid w:val="00E249C8"/>
    <w:rsid w:val="00E322A4"/>
    <w:rsid w:val="00E32F7E"/>
    <w:rsid w:val="00E45CE9"/>
    <w:rsid w:val="00E5267B"/>
    <w:rsid w:val="00E559F0"/>
    <w:rsid w:val="00E63C0E"/>
    <w:rsid w:val="00E66042"/>
    <w:rsid w:val="00E729F4"/>
    <w:rsid w:val="00E72D49"/>
    <w:rsid w:val="00E7593C"/>
    <w:rsid w:val="00E7678A"/>
    <w:rsid w:val="00E827CD"/>
    <w:rsid w:val="00E84FFF"/>
    <w:rsid w:val="00E92886"/>
    <w:rsid w:val="00E935F1"/>
    <w:rsid w:val="00E94A81"/>
    <w:rsid w:val="00E95CF3"/>
    <w:rsid w:val="00EA1FFB"/>
    <w:rsid w:val="00EA4309"/>
    <w:rsid w:val="00EA6370"/>
    <w:rsid w:val="00EB048E"/>
    <w:rsid w:val="00EB268D"/>
    <w:rsid w:val="00EB4E9C"/>
    <w:rsid w:val="00EB75AA"/>
    <w:rsid w:val="00ED40E9"/>
    <w:rsid w:val="00EE02C5"/>
    <w:rsid w:val="00EE34DF"/>
    <w:rsid w:val="00EF20AB"/>
    <w:rsid w:val="00EF2F89"/>
    <w:rsid w:val="00F03E98"/>
    <w:rsid w:val="00F1237A"/>
    <w:rsid w:val="00F22CBD"/>
    <w:rsid w:val="00F272F1"/>
    <w:rsid w:val="00F31412"/>
    <w:rsid w:val="00F45372"/>
    <w:rsid w:val="00F560F7"/>
    <w:rsid w:val="00F624A1"/>
    <w:rsid w:val="00F6334D"/>
    <w:rsid w:val="00F63599"/>
    <w:rsid w:val="00F71781"/>
    <w:rsid w:val="00F77085"/>
    <w:rsid w:val="00F921A3"/>
    <w:rsid w:val="00FA28E7"/>
    <w:rsid w:val="00FA338E"/>
    <w:rsid w:val="00FA49AB"/>
    <w:rsid w:val="00FA5AB7"/>
    <w:rsid w:val="00FB06D2"/>
    <w:rsid w:val="00FB61E4"/>
    <w:rsid w:val="00FC5FD0"/>
    <w:rsid w:val="00FC606D"/>
    <w:rsid w:val="00FC63D0"/>
    <w:rsid w:val="00FC67B2"/>
    <w:rsid w:val="00FD08D2"/>
    <w:rsid w:val="00FD586A"/>
    <w:rsid w:val="00FE3144"/>
    <w:rsid w:val="00FE39C7"/>
    <w:rsid w:val="00FF4D07"/>
    <w:rsid w:val="00FF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62EF08"/>
  <w15:docId w15:val="{9023AF22-1E4A-42D7-B316-CD16AD918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BF05D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link w:val="DecisionParagraphsChar"/>
    <w:qFormat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2B490E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uiPriority w:val="39"/>
    <w:rsid w:val="00FF665F"/>
    <w:pPr>
      <w:tabs>
        <w:tab w:val="right" w:leader="dot" w:pos="9639"/>
      </w:tabs>
      <w:spacing w:before="60" w:after="60"/>
      <w:ind w:left="720" w:right="288"/>
    </w:pPr>
    <w:rPr>
      <w:rFonts w:ascii="Arial" w:hAnsi="Arial"/>
      <w:sz w:val="18"/>
    </w:rPr>
  </w:style>
  <w:style w:type="paragraph" w:styleId="TOC3">
    <w:name w:val="toc 3"/>
    <w:next w:val="Normal"/>
    <w:autoRedefine/>
    <w:uiPriority w:val="39"/>
    <w:rsid w:val="00053D31"/>
    <w:pPr>
      <w:tabs>
        <w:tab w:val="right" w:leader="dot" w:pos="9639"/>
      </w:tabs>
      <w:spacing w:before="60" w:after="60"/>
      <w:ind w:left="1440" w:right="288"/>
    </w:pPr>
    <w:rPr>
      <w:rFonts w:ascii="Arial" w:hAnsi="Arial" w:cs="Arial"/>
      <w:i/>
      <w:noProof/>
      <w:color w:val="000000" w:themeColor="text1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uiPriority w:val="39"/>
    <w:rsid w:val="001609D2"/>
    <w:pPr>
      <w:tabs>
        <w:tab w:val="right" w:leader="dot" w:pos="9639"/>
      </w:tabs>
      <w:spacing w:before="60" w:after="60"/>
      <w:ind w:left="2160" w:right="288"/>
    </w:pPr>
    <w:rPr>
      <w:rFonts w:ascii="Arial" w:hAnsi="Arial"/>
      <w:sz w:val="18"/>
      <w:lang w:val="fr-FR"/>
    </w:rPr>
  </w:style>
  <w:style w:type="paragraph" w:styleId="TOC1">
    <w:name w:val="toc 1"/>
    <w:next w:val="Normal"/>
    <w:autoRedefine/>
    <w:uiPriority w:val="39"/>
    <w:rsid w:val="00651FF8"/>
    <w:pPr>
      <w:tabs>
        <w:tab w:val="right" w:leader="dot" w:pos="9639"/>
      </w:tabs>
      <w:spacing w:before="60" w:after="60"/>
    </w:pPr>
    <w:rPr>
      <w:rFonts w:ascii="Arial" w:hAnsi="Arial"/>
      <w:caps/>
      <w:sz w:val="18"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aliases w:val="auto_list_(i),List Paragraph1"/>
    <w:basedOn w:val="Normal"/>
    <w:link w:val="ListParagraphChar"/>
    <w:uiPriority w:val="34"/>
    <w:qFormat/>
    <w:rsid w:val="002B490E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rsid w:val="00462BF2"/>
    <w:rPr>
      <w:rFonts w:ascii="Arial" w:hAnsi="Arial"/>
      <w:sz w:val="16"/>
    </w:rPr>
  </w:style>
  <w:style w:type="character" w:customStyle="1" w:styleId="ListParagraphChar">
    <w:name w:val="List Paragraph Char"/>
    <w:aliases w:val="auto_list_(i) Char,List Paragraph1 Char"/>
    <w:basedOn w:val="DefaultParagraphFont"/>
    <w:link w:val="ListParagraph"/>
    <w:uiPriority w:val="34"/>
    <w:rsid w:val="00462BF2"/>
    <w:rPr>
      <w:rFonts w:ascii="Arial" w:hAnsi="Arial"/>
    </w:rPr>
  </w:style>
  <w:style w:type="character" w:customStyle="1" w:styleId="Heading3Char">
    <w:name w:val="Heading 3 Char"/>
    <w:basedOn w:val="DefaultParagraphFont"/>
    <w:link w:val="Heading3"/>
    <w:rsid w:val="00462BF2"/>
    <w:rPr>
      <w:rFonts w:ascii="Arial" w:hAnsi="Arial"/>
      <w:i/>
    </w:rPr>
  </w:style>
  <w:style w:type="paragraph" w:customStyle="1" w:styleId="TableParagraph">
    <w:name w:val="Table Paragraph"/>
    <w:basedOn w:val="Normal"/>
    <w:uiPriority w:val="1"/>
    <w:qFormat/>
    <w:rsid w:val="00462BF2"/>
    <w:pPr>
      <w:widowControl w:val="0"/>
      <w:autoSpaceDE w:val="0"/>
      <w:autoSpaceDN w:val="0"/>
      <w:jc w:val="left"/>
    </w:pPr>
    <w:rPr>
      <w:rFonts w:ascii="Times New Roman" w:hAnsi="Times New Roman"/>
      <w:sz w:val="22"/>
      <w:szCs w:val="22"/>
    </w:rPr>
  </w:style>
  <w:style w:type="character" w:customStyle="1" w:styleId="DecisionParagraphsChar">
    <w:name w:val="DecisionParagraphs Char"/>
    <w:basedOn w:val="DefaultParagraphFont"/>
    <w:link w:val="DecisionParagraphs"/>
    <w:rsid w:val="00A37795"/>
    <w:rPr>
      <w:rFonts w:ascii="Arial" w:hAnsi="Arial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2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pov.int/meetings/fr/details.jsp?meeting_id=6059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F4BA7-4086-46AD-B0B9-773D73F47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2235</Words>
  <Characters>12746</Characters>
  <Application>Microsoft Office Word</Application>
  <DocSecurity>0</DocSecurity>
  <Lines>106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TC/57/1</vt:lpstr>
      <vt:lpstr>TC/57/1</vt:lpstr>
    </vt:vector>
  </TitlesOfParts>
  <Company>UPOV</Company>
  <LinksUpToDate>false</LinksUpToDate>
  <CharactersWithSpaces>14952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TC/57/14</dc:title>
  <dc:subject/>
  <dc:creator>SANCHEZ VIZCAINO GOMEZ Rosa Maria</dc:creator>
  <cp:keywords>FOR OFFICIAL USE ONLY</cp:keywords>
  <dc:description/>
  <cp:lastModifiedBy>MAY Jessica</cp:lastModifiedBy>
  <cp:revision>31</cp:revision>
  <cp:lastPrinted>2016-11-22T15:41:00Z</cp:lastPrinted>
  <dcterms:created xsi:type="dcterms:W3CDTF">2021-10-08T05:55:00Z</dcterms:created>
  <dcterms:modified xsi:type="dcterms:W3CDTF">2021-10-14T13:06:00Z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ca9ed190-01ec-4eae-850d-91669bdb38ef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