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4038460" w14:textId="77777777" w:rsidTr="00EB4E9C">
        <w:tc>
          <w:tcPr>
            <w:tcW w:w="6522" w:type="dxa"/>
          </w:tcPr>
          <w:p w14:paraId="1D155E8E" w14:textId="77777777"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5929CCE3" wp14:editId="33A60F3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7D93CEF" w14:textId="77777777" w:rsidR="00DC3802" w:rsidRPr="007C1D92" w:rsidRDefault="00DC3802" w:rsidP="00AC2883">
            <w:pPr>
              <w:pStyle w:val="Lettrine"/>
            </w:pPr>
            <w:r>
              <w:t>E</w:t>
            </w:r>
          </w:p>
        </w:tc>
      </w:tr>
      <w:tr w:rsidR="00DC3802" w:rsidRPr="00741D06" w14:paraId="009EB208" w14:textId="77777777" w:rsidTr="00645CA8">
        <w:trPr>
          <w:trHeight w:val="219"/>
        </w:trPr>
        <w:tc>
          <w:tcPr>
            <w:tcW w:w="6522" w:type="dxa"/>
          </w:tcPr>
          <w:p w14:paraId="55FA31C3" w14:textId="77777777" w:rsidR="00DC3802" w:rsidRPr="00AC5B5A" w:rsidRDefault="00DC3802" w:rsidP="00AC2883">
            <w:pPr>
              <w:pStyle w:val="upove"/>
              <w:rPr>
                <w:lang w:val="en-US"/>
              </w:rPr>
            </w:pPr>
            <w:r w:rsidRPr="00AC5B5A">
              <w:rPr>
                <w:lang w:val="en-US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14:paraId="7A53EC57" w14:textId="77777777" w:rsidR="00DC3802" w:rsidRPr="00AC5B5A" w:rsidRDefault="00DC3802" w:rsidP="00DA4973">
            <w:pPr>
              <w:rPr>
                <w:lang w:val="en-US"/>
              </w:rPr>
            </w:pPr>
          </w:p>
        </w:tc>
      </w:tr>
    </w:tbl>
    <w:p w14:paraId="63208A16" w14:textId="77777777" w:rsidR="00DC3802" w:rsidRPr="00AC5B5A" w:rsidRDefault="00DC3802" w:rsidP="00DC3802">
      <w:pPr>
        <w:rPr>
          <w:lang w:val="en-US"/>
        </w:rPr>
      </w:pPr>
    </w:p>
    <w:p w14:paraId="725E5C23" w14:textId="77777777" w:rsidR="00445B73" w:rsidRPr="00AC5B5A" w:rsidRDefault="00445B73" w:rsidP="00445B73">
      <w:pPr>
        <w:rPr>
          <w:lang w:val="en-U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C5280D" w14:paraId="1C653155" w14:textId="77777777" w:rsidTr="00DA5397">
        <w:tc>
          <w:tcPr>
            <w:tcW w:w="6512" w:type="dxa"/>
          </w:tcPr>
          <w:p w14:paraId="29019078" w14:textId="77777777" w:rsidR="00445B73" w:rsidRPr="00AC2883" w:rsidRDefault="00445B73" w:rsidP="00DA5397">
            <w:pPr>
              <w:pStyle w:val="Sessiontc"/>
              <w:spacing w:line="240" w:lineRule="auto"/>
            </w:pPr>
            <w:r>
              <w:t>Comité technique</w:t>
            </w:r>
          </w:p>
          <w:p w14:paraId="3C1018D8" w14:textId="2F5F93E7" w:rsidR="00445B73" w:rsidRPr="00DC3802" w:rsidRDefault="00445B73" w:rsidP="00DA5397">
            <w:pPr>
              <w:pStyle w:val="Sessiontcplacedate"/>
              <w:rPr>
                <w:sz w:val="22"/>
              </w:rPr>
            </w:pPr>
            <w:r>
              <w:t>Cinquante</w:t>
            </w:r>
            <w:r w:rsidR="00AC5B5A">
              <w:t>-</w:t>
            </w:r>
            <w:r>
              <w:t>sept</w:t>
            </w:r>
            <w:r w:rsidR="00AC5B5A">
              <w:t>ième session</w:t>
            </w:r>
            <w:r>
              <w:br/>
              <w:t>Genève, 25 et 2</w:t>
            </w:r>
            <w:r w:rsidR="00AC5B5A">
              <w:t>6 octobre 20</w:t>
            </w:r>
            <w:r>
              <w:t>21</w:t>
            </w:r>
          </w:p>
        </w:tc>
        <w:tc>
          <w:tcPr>
            <w:tcW w:w="3127" w:type="dxa"/>
          </w:tcPr>
          <w:p w14:paraId="5095FAB9" w14:textId="77777777" w:rsidR="00445B73" w:rsidRPr="003C7FBE" w:rsidRDefault="005253DA" w:rsidP="00DA5397">
            <w:pPr>
              <w:pStyle w:val="Doccode"/>
            </w:pPr>
            <w:r>
              <w:t>TC/57/10</w:t>
            </w:r>
          </w:p>
          <w:p w14:paraId="24C06666" w14:textId="70C19A85" w:rsidR="00445B73" w:rsidRPr="003C7FBE" w:rsidRDefault="00445B73" w:rsidP="00DA5397">
            <w:pPr>
              <w:pStyle w:val="Docoriginal"/>
            </w:pPr>
            <w:r>
              <w:t>Original</w:t>
            </w:r>
            <w:r w:rsidR="007C3AF5">
              <w:t> :</w:t>
            </w:r>
            <w:r>
              <w:rPr>
                <w:b w:val="0"/>
              </w:rPr>
              <w:t xml:space="preserve"> anglais</w:t>
            </w:r>
          </w:p>
          <w:p w14:paraId="04250CB5" w14:textId="0CFDA432" w:rsidR="00445B73" w:rsidRPr="007C1D92" w:rsidRDefault="00445B73" w:rsidP="00404FDD">
            <w:pPr>
              <w:pStyle w:val="Docoriginal"/>
            </w:pPr>
            <w:r>
              <w:t>Date</w:t>
            </w:r>
            <w:r w:rsidR="007C3AF5">
              <w:t> :</w:t>
            </w:r>
            <w:r>
              <w:rPr>
                <w:b w:val="0"/>
              </w:rPr>
              <w:t xml:space="preserve"> </w:t>
            </w:r>
            <w:r w:rsidR="00AC5B5A">
              <w:rPr>
                <w:b w:val="0"/>
              </w:rPr>
              <w:t>7 octobre 20</w:t>
            </w:r>
            <w:r>
              <w:rPr>
                <w:b w:val="0"/>
              </w:rPr>
              <w:t>21</w:t>
            </w:r>
          </w:p>
        </w:tc>
      </w:tr>
    </w:tbl>
    <w:p w14:paraId="7122387B" w14:textId="693DD90C" w:rsidR="00445B73" w:rsidRPr="006A644A" w:rsidRDefault="005253DA" w:rsidP="009B2E02">
      <w:pPr>
        <w:pStyle w:val="Titleofdoc0"/>
        <w:jc w:val="both"/>
      </w:pPr>
      <w:bookmarkStart w:id="0" w:name="TitleOfDoc"/>
      <w:bookmarkEnd w:id="0"/>
      <w:r>
        <w:t>Renforcement de la participation aux travaux du Comit</w:t>
      </w:r>
      <w:r w:rsidR="00E40821">
        <w:t>É</w:t>
      </w:r>
      <w:r>
        <w:t xml:space="preserve"> technique et des Groupes de travail techniques</w:t>
      </w:r>
    </w:p>
    <w:p w14:paraId="48DDC623" w14:textId="4B41079B" w:rsidR="00445B73" w:rsidRPr="006A644A" w:rsidRDefault="00445B73" w:rsidP="00445B73">
      <w:pPr>
        <w:pStyle w:val="preparedby1"/>
        <w:jc w:val="left"/>
      </w:pPr>
      <w:bookmarkStart w:id="1" w:name="Prepared"/>
      <w:bookmarkEnd w:id="1"/>
      <w:r>
        <w:t>Document établi par le Bureau de l</w:t>
      </w:r>
      <w:r w:rsidR="00AC5B5A">
        <w:t>’</w:t>
      </w:r>
      <w:r>
        <w:t>Union</w:t>
      </w:r>
    </w:p>
    <w:p w14:paraId="7F070580" w14:textId="49828012" w:rsidR="00445B73" w:rsidRPr="006A644A" w:rsidRDefault="00445B73" w:rsidP="00445B73">
      <w:pPr>
        <w:pStyle w:val="Disclaimer"/>
      </w:pPr>
      <w:r>
        <w:t>Avertissement</w:t>
      </w:r>
      <w:r w:rsidR="00AC5B5A">
        <w:t> :</w:t>
      </w:r>
      <w:r>
        <w:t xml:space="preserve"> le présent document ne représente pas les principes ou les orientations de l</w:t>
      </w:r>
      <w:r w:rsidR="00AC5B5A">
        <w:t>’</w:t>
      </w:r>
      <w:r>
        <w:t>UPOV</w:t>
      </w:r>
    </w:p>
    <w:p w14:paraId="4B6B0911" w14:textId="77777777" w:rsidR="00CE4C92" w:rsidRDefault="00CE4C92" w:rsidP="00CE4C92">
      <w:pPr>
        <w:keepNext/>
        <w:outlineLvl w:val="0"/>
        <w:rPr>
          <w:caps/>
        </w:rPr>
      </w:pPr>
      <w:bookmarkStart w:id="2" w:name="_Toc85719223"/>
      <w:r>
        <w:rPr>
          <w:caps/>
        </w:rPr>
        <w:t>RÉSUMÉ</w:t>
      </w:r>
      <w:bookmarkEnd w:id="2"/>
    </w:p>
    <w:p w14:paraId="6447BDE5" w14:textId="77777777" w:rsidR="00CE4C92" w:rsidRDefault="00CE4C92" w:rsidP="00CE4C92"/>
    <w:p w14:paraId="7A4377CF" w14:textId="77777777" w:rsidR="00AC5B5A" w:rsidRDefault="00CE4C92" w:rsidP="00CE4C92">
      <w:r>
        <w:fldChar w:fldCharType="begin"/>
      </w:r>
      <w:r>
        <w:instrText xml:space="preserve"> AUTONUM  </w:instrText>
      </w:r>
      <w:r>
        <w:fldChar w:fldCharType="end"/>
      </w:r>
      <w:r>
        <w:tab/>
        <w:t>L</w:t>
      </w:r>
      <w:r w:rsidR="00194BA1">
        <w:t>e</w:t>
      </w:r>
      <w:r>
        <w:t xml:space="preserve"> présent document </w:t>
      </w:r>
      <w:r w:rsidR="00194BA1">
        <w:t>a pour objet</w:t>
      </w:r>
      <w:r>
        <w:t xml:space="preserve"> de rendre compte des faits nouveaux concernant les mesures visant à renforcer la participation aux travaux des Groupes de travail techniques (TWP) et </w:t>
      </w:r>
      <w:r w:rsidR="008E00BA">
        <w:t>du</w:t>
      </w:r>
      <w:r>
        <w:t xml:space="preserve"> Comité technique (TC), notamment le recours aux réunions par voie électronique.</w:t>
      </w:r>
    </w:p>
    <w:p w14:paraId="34A80376" w14:textId="07238F77" w:rsidR="00CE4C92" w:rsidRDefault="00CE4C92" w:rsidP="00CE4C92"/>
    <w:p w14:paraId="15E2CCD3" w14:textId="3B41EEF3" w:rsidR="00AC5B5A" w:rsidRDefault="00CE4C92" w:rsidP="00CE4C92">
      <w:r w:rsidRPr="00AC7CF2">
        <w:fldChar w:fldCharType="begin"/>
      </w:r>
      <w:r w:rsidRPr="00AC7CF2">
        <w:instrText xml:space="preserve"> AUTONUM  </w:instrText>
      </w:r>
      <w:r w:rsidRPr="00AC7CF2">
        <w:fldChar w:fldCharType="end"/>
      </w:r>
      <w:r>
        <w:tab/>
        <w:t>Le</w:t>
      </w:r>
      <w:r w:rsidR="00AC5B5A">
        <w:t> TC</w:t>
      </w:r>
      <w:r>
        <w:t xml:space="preserve"> est invité</w:t>
      </w:r>
      <w:r w:rsidR="00AC5B5A">
        <w:t> :</w:t>
      </w:r>
    </w:p>
    <w:p w14:paraId="1D7989F4" w14:textId="09582728" w:rsidR="00353650" w:rsidRPr="00AC7CF2" w:rsidRDefault="00353650" w:rsidP="00CE4C92"/>
    <w:p w14:paraId="283F5261" w14:textId="7D71C706" w:rsidR="00AC5B5A" w:rsidRDefault="00353650" w:rsidP="00353650">
      <w:pPr>
        <w:pStyle w:val="DecisionParagraphs"/>
        <w:numPr>
          <w:ilvl w:val="0"/>
          <w:numId w:val="20"/>
        </w:numPr>
        <w:tabs>
          <w:tab w:val="left" w:pos="1134"/>
        </w:tabs>
        <w:spacing w:line="276" w:lineRule="auto"/>
        <w:ind w:left="0" w:firstLine="567"/>
        <w:rPr>
          <w:i w:val="0"/>
        </w:rPr>
      </w:pPr>
      <w:r>
        <w:rPr>
          <w:i w:val="0"/>
        </w:rPr>
        <w:t>à prendre note de la participation aux sessions</w:t>
      </w:r>
      <w:r w:rsidR="00AC5B5A">
        <w:rPr>
          <w:i w:val="0"/>
        </w:rPr>
        <w:t xml:space="preserve"> des TWP</w:t>
      </w:r>
      <w:r>
        <w:rPr>
          <w:i w:val="0"/>
        </w:rPr>
        <w:t xml:space="preserve"> </w:t>
      </w:r>
      <w:r w:rsidR="00AC5B5A">
        <w:rPr>
          <w:i w:val="0"/>
        </w:rPr>
        <w:t>en 2021</w:t>
      </w:r>
      <w:r>
        <w:rPr>
          <w:i w:val="0"/>
        </w:rPr>
        <w:t>, qui figure à l</w:t>
      </w:r>
      <w:r w:rsidR="00AC5B5A">
        <w:rPr>
          <w:i w:val="0"/>
        </w:rPr>
        <w:t>’annexe I</w:t>
      </w:r>
      <w:r>
        <w:rPr>
          <w:i w:val="0"/>
        </w:rPr>
        <w:t xml:space="preserve"> du présent document,</w:t>
      </w:r>
    </w:p>
    <w:p w14:paraId="6347228F" w14:textId="2750BC1F" w:rsidR="00353650" w:rsidRPr="00404FDD" w:rsidRDefault="00353650" w:rsidP="00353650">
      <w:pPr>
        <w:pStyle w:val="ListParagraph"/>
        <w:numPr>
          <w:ilvl w:val="0"/>
          <w:numId w:val="20"/>
        </w:numPr>
        <w:tabs>
          <w:tab w:val="left" w:pos="1134"/>
          <w:tab w:val="left" w:pos="5387"/>
          <w:tab w:val="left" w:pos="5954"/>
        </w:tabs>
        <w:spacing w:line="276" w:lineRule="auto"/>
        <w:ind w:left="0" w:firstLine="567"/>
      </w:pPr>
      <w:r>
        <w:rPr>
          <w:snapToGrid w:val="0"/>
        </w:rPr>
        <w:t>à prendre note des observations formulées par</w:t>
      </w:r>
      <w:r w:rsidR="00AC5B5A">
        <w:rPr>
          <w:snapToGrid w:val="0"/>
        </w:rPr>
        <w:t xml:space="preserve"> le TWV</w:t>
      </w:r>
      <w:r>
        <w:rPr>
          <w:snapToGrid w:val="0"/>
        </w:rPr>
        <w:t>,</w:t>
      </w:r>
      <w:r w:rsidR="00AC5B5A">
        <w:rPr>
          <w:snapToGrid w:val="0"/>
        </w:rPr>
        <w:t xml:space="preserve"> le TWO</w:t>
      </w:r>
      <w:r>
        <w:rPr>
          <w:snapToGrid w:val="0"/>
        </w:rPr>
        <w:t>,</w:t>
      </w:r>
      <w:r w:rsidR="00AC5B5A">
        <w:rPr>
          <w:snapToGrid w:val="0"/>
        </w:rPr>
        <w:t xml:space="preserve"> le TWA</w:t>
      </w:r>
      <w:r>
        <w:rPr>
          <w:snapToGrid w:val="0"/>
        </w:rPr>
        <w:t xml:space="preserve"> et</w:t>
      </w:r>
      <w:r w:rsidR="00AC5B5A">
        <w:rPr>
          <w:snapToGrid w:val="0"/>
        </w:rPr>
        <w:t xml:space="preserve"> le TWF</w:t>
      </w:r>
      <w:r>
        <w:rPr>
          <w:snapToGrid w:val="0"/>
        </w:rPr>
        <w:t xml:space="preserve"> à leurs sessions </w:t>
      </w:r>
      <w:r w:rsidR="00AC5B5A">
        <w:rPr>
          <w:snapToGrid w:val="0"/>
        </w:rPr>
        <w:t>de 2021</w:t>
      </w:r>
      <w:r>
        <w:rPr>
          <w:snapToGrid w:val="0"/>
        </w:rPr>
        <w:t xml:space="preserve"> sur les mesures pour une participation physique et virtuelle aux réunions</w:t>
      </w:r>
      <w:r w:rsidR="00AC5B5A">
        <w:rPr>
          <w:snapToGrid w:val="0"/>
        </w:rPr>
        <w:t xml:space="preserve"> des TWP</w:t>
      </w:r>
      <w:r>
        <w:rPr>
          <w:snapToGrid w:val="0"/>
        </w:rPr>
        <w:t>, qui figurent à l</w:t>
      </w:r>
      <w:r w:rsidR="00AC5B5A">
        <w:rPr>
          <w:snapToGrid w:val="0"/>
        </w:rPr>
        <w:t>’annexe I</w:t>
      </w:r>
      <w:r>
        <w:rPr>
          <w:snapToGrid w:val="0"/>
        </w:rPr>
        <w:t>I du présent document</w:t>
      </w:r>
      <w:r>
        <w:t xml:space="preserve"> et</w:t>
      </w:r>
    </w:p>
    <w:p w14:paraId="3B05A95B" w14:textId="64949DAB" w:rsidR="00CE4C92" w:rsidRPr="00404FDD" w:rsidRDefault="002363F1" w:rsidP="001801BA">
      <w:pPr>
        <w:pStyle w:val="ListParagraph"/>
        <w:numPr>
          <w:ilvl w:val="0"/>
          <w:numId w:val="20"/>
        </w:numPr>
        <w:tabs>
          <w:tab w:val="left" w:pos="1134"/>
          <w:tab w:val="left" w:pos="5954"/>
        </w:tabs>
        <w:spacing w:line="276" w:lineRule="auto"/>
        <w:ind w:left="0" w:firstLine="567"/>
      </w:pPr>
      <w:r>
        <w:t>à examiner les mesures possibles pour une participation physique et virtuelle aux réunions</w:t>
      </w:r>
      <w:r w:rsidR="00AC5B5A">
        <w:t xml:space="preserve"> des TWP</w:t>
      </w:r>
      <w:r>
        <w:t xml:space="preserve">, qui figurent aux </w:t>
      </w:r>
      <w:r w:rsidR="00AC5B5A">
        <w:t>paragraphes 1</w:t>
      </w:r>
      <w:r>
        <w:t>1 et 13 du présent document.</w:t>
      </w:r>
    </w:p>
    <w:p w14:paraId="633EE6FE" w14:textId="77777777" w:rsidR="001801BA" w:rsidRPr="00404FDD" w:rsidRDefault="001801BA" w:rsidP="001801BA">
      <w:pPr>
        <w:pStyle w:val="ListParagraph"/>
        <w:tabs>
          <w:tab w:val="left" w:pos="1134"/>
          <w:tab w:val="left" w:pos="5954"/>
        </w:tabs>
        <w:spacing w:line="276" w:lineRule="auto"/>
        <w:ind w:left="567"/>
      </w:pPr>
    </w:p>
    <w:p w14:paraId="7F307D6E" w14:textId="65CA19C8" w:rsidR="00CE4C92" w:rsidRPr="00404FDD" w:rsidRDefault="00CE4C92" w:rsidP="00CE4C92">
      <w:r w:rsidRPr="00404FDD">
        <w:rPr>
          <w:color w:val="000000"/>
        </w:rPr>
        <w:fldChar w:fldCharType="begin"/>
      </w:r>
      <w:r w:rsidRPr="00404FDD">
        <w:rPr>
          <w:color w:val="000000"/>
        </w:rPr>
        <w:instrText xml:space="preserve"> AUTONUM  </w:instrText>
      </w:r>
      <w:r w:rsidRPr="00404FDD">
        <w:rPr>
          <w:color w:val="000000"/>
        </w:rPr>
        <w:fldChar w:fldCharType="end"/>
      </w:r>
      <w:r>
        <w:rPr>
          <w:color w:val="000000"/>
        </w:rPr>
        <w:tab/>
      </w:r>
      <w:r>
        <w:t>Le présent document est structuré comme suit</w:t>
      </w:r>
      <w:r w:rsidR="00AC5B5A">
        <w:t> :</w:t>
      </w:r>
    </w:p>
    <w:p w14:paraId="0248D907" w14:textId="77777777" w:rsidR="00CE4C92" w:rsidRPr="00404FDD" w:rsidRDefault="00CE4C92" w:rsidP="00CE4C92">
      <w:pPr>
        <w:rPr>
          <w:sz w:val="12"/>
        </w:rPr>
      </w:pPr>
    </w:p>
    <w:p w14:paraId="0B07832F" w14:textId="4ADE4E31" w:rsidR="002556F4" w:rsidRDefault="00CE4C9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r w:rsidRPr="00404FDD">
        <w:rPr>
          <w:caps w:val="0"/>
        </w:rPr>
        <w:fldChar w:fldCharType="begin"/>
      </w:r>
      <w:r w:rsidRPr="00404FDD">
        <w:rPr>
          <w:caps w:val="0"/>
        </w:rPr>
        <w:instrText xml:space="preserve"> TOC \o "1-3" \h \z \u </w:instrText>
      </w:r>
      <w:r w:rsidRPr="00404FDD">
        <w:rPr>
          <w:caps w:val="0"/>
        </w:rPr>
        <w:fldChar w:fldCharType="separate"/>
      </w:r>
      <w:hyperlink w:anchor="_Toc85719223" w:history="1">
        <w:r w:rsidR="002556F4" w:rsidRPr="004D7AB8">
          <w:rPr>
            <w:rStyle w:val="Hyperlink"/>
            <w:noProof/>
          </w:rPr>
          <w:t>RÉSUMÉ</w:t>
        </w:r>
        <w:r w:rsidR="002556F4">
          <w:rPr>
            <w:noProof/>
            <w:webHidden/>
          </w:rPr>
          <w:tab/>
        </w:r>
        <w:r w:rsidR="002556F4">
          <w:rPr>
            <w:noProof/>
            <w:webHidden/>
          </w:rPr>
          <w:fldChar w:fldCharType="begin"/>
        </w:r>
        <w:r w:rsidR="002556F4">
          <w:rPr>
            <w:noProof/>
            <w:webHidden/>
          </w:rPr>
          <w:instrText xml:space="preserve"> PAGEREF _Toc85719223 \h </w:instrText>
        </w:r>
        <w:r w:rsidR="002556F4">
          <w:rPr>
            <w:noProof/>
            <w:webHidden/>
          </w:rPr>
        </w:r>
        <w:r w:rsidR="002556F4">
          <w:rPr>
            <w:noProof/>
            <w:webHidden/>
          </w:rPr>
          <w:fldChar w:fldCharType="separate"/>
        </w:r>
        <w:r w:rsidR="002556F4">
          <w:rPr>
            <w:noProof/>
            <w:webHidden/>
          </w:rPr>
          <w:t>1</w:t>
        </w:r>
        <w:r w:rsidR="002556F4">
          <w:rPr>
            <w:noProof/>
            <w:webHidden/>
          </w:rPr>
          <w:fldChar w:fldCharType="end"/>
        </w:r>
      </w:hyperlink>
    </w:p>
    <w:p w14:paraId="3A404CEF" w14:textId="44ABEEAB" w:rsidR="002556F4" w:rsidRDefault="00741D0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85719224" w:history="1">
        <w:r w:rsidR="002556F4" w:rsidRPr="004D7AB8">
          <w:rPr>
            <w:rStyle w:val="Hyperlink"/>
            <w:noProof/>
          </w:rPr>
          <w:t>Participation aux RÉUNIONS du TC et des TWP par voie ÉLECTRONIQUE</w:t>
        </w:r>
        <w:r w:rsidR="002556F4">
          <w:rPr>
            <w:noProof/>
            <w:webHidden/>
          </w:rPr>
          <w:tab/>
        </w:r>
        <w:r w:rsidR="002556F4">
          <w:rPr>
            <w:noProof/>
            <w:webHidden/>
          </w:rPr>
          <w:fldChar w:fldCharType="begin"/>
        </w:r>
        <w:r w:rsidR="002556F4">
          <w:rPr>
            <w:noProof/>
            <w:webHidden/>
          </w:rPr>
          <w:instrText xml:space="preserve"> PAGEREF _Toc85719224 \h </w:instrText>
        </w:r>
        <w:r w:rsidR="002556F4">
          <w:rPr>
            <w:noProof/>
            <w:webHidden/>
          </w:rPr>
        </w:r>
        <w:r w:rsidR="002556F4">
          <w:rPr>
            <w:noProof/>
            <w:webHidden/>
          </w:rPr>
          <w:fldChar w:fldCharType="separate"/>
        </w:r>
        <w:r w:rsidR="002556F4">
          <w:rPr>
            <w:noProof/>
            <w:webHidden/>
          </w:rPr>
          <w:t>2</w:t>
        </w:r>
        <w:r w:rsidR="002556F4">
          <w:rPr>
            <w:noProof/>
            <w:webHidden/>
          </w:rPr>
          <w:fldChar w:fldCharType="end"/>
        </w:r>
      </w:hyperlink>
    </w:p>
    <w:p w14:paraId="4FD442C4" w14:textId="7A3BB625" w:rsidR="002556F4" w:rsidRDefault="00741D06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85719225" w:history="1">
        <w:r w:rsidR="002556F4" w:rsidRPr="004D7AB8">
          <w:rPr>
            <w:rStyle w:val="Hyperlink"/>
            <w:noProof/>
          </w:rPr>
          <w:t>Mesures possibles pour une participation physique et virtuelle aux RÉUNIONS des TWP</w:t>
        </w:r>
        <w:r w:rsidR="002556F4">
          <w:rPr>
            <w:noProof/>
            <w:webHidden/>
          </w:rPr>
          <w:tab/>
        </w:r>
        <w:r w:rsidR="002556F4">
          <w:rPr>
            <w:noProof/>
            <w:webHidden/>
          </w:rPr>
          <w:fldChar w:fldCharType="begin"/>
        </w:r>
        <w:r w:rsidR="002556F4">
          <w:rPr>
            <w:noProof/>
            <w:webHidden/>
          </w:rPr>
          <w:instrText xml:space="preserve"> PAGEREF _Toc85719225 \h </w:instrText>
        </w:r>
        <w:r w:rsidR="002556F4">
          <w:rPr>
            <w:noProof/>
            <w:webHidden/>
          </w:rPr>
        </w:r>
        <w:r w:rsidR="002556F4">
          <w:rPr>
            <w:noProof/>
            <w:webHidden/>
          </w:rPr>
          <w:fldChar w:fldCharType="separate"/>
        </w:r>
        <w:r w:rsidR="002556F4">
          <w:rPr>
            <w:noProof/>
            <w:webHidden/>
          </w:rPr>
          <w:t>2</w:t>
        </w:r>
        <w:r w:rsidR="002556F4">
          <w:rPr>
            <w:noProof/>
            <w:webHidden/>
          </w:rPr>
          <w:fldChar w:fldCharType="end"/>
        </w:r>
      </w:hyperlink>
    </w:p>
    <w:p w14:paraId="1D124028" w14:textId="3A83A185" w:rsidR="002556F4" w:rsidRDefault="00741D06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85719226" w:history="1">
        <w:r w:rsidR="002556F4" w:rsidRPr="004D7AB8">
          <w:rPr>
            <w:rStyle w:val="Hyperlink"/>
            <w:noProof/>
          </w:rPr>
          <w:t>Propositions visant à renforcer la participation aux travaux des Groupes de travail techniques</w:t>
        </w:r>
        <w:r w:rsidR="002556F4">
          <w:rPr>
            <w:noProof/>
            <w:webHidden/>
          </w:rPr>
          <w:tab/>
        </w:r>
        <w:r w:rsidR="002556F4">
          <w:rPr>
            <w:noProof/>
            <w:webHidden/>
          </w:rPr>
          <w:fldChar w:fldCharType="begin"/>
        </w:r>
        <w:r w:rsidR="002556F4">
          <w:rPr>
            <w:noProof/>
            <w:webHidden/>
          </w:rPr>
          <w:instrText xml:space="preserve"> PAGEREF _Toc85719226 \h </w:instrText>
        </w:r>
        <w:r w:rsidR="002556F4">
          <w:rPr>
            <w:noProof/>
            <w:webHidden/>
          </w:rPr>
        </w:r>
        <w:r w:rsidR="002556F4">
          <w:rPr>
            <w:noProof/>
            <w:webHidden/>
          </w:rPr>
          <w:fldChar w:fldCharType="separate"/>
        </w:r>
        <w:r w:rsidR="002556F4">
          <w:rPr>
            <w:noProof/>
            <w:webHidden/>
          </w:rPr>
          <w:t>2</w:t>
        </w:r>
        <w:r w:rsidR="002556F4">
          <w:rPr>
            <w:noProof/>
            <w:webHidden/>
          </w:rPr>
          <w:fldChar w:fldCharType="end"/>
        </w:r>
      </w:hyperlink>
    </w:p>
    <w:p w14:paraId="60340809" w14:textId="10089FC8" w:rsidR="002556F4" w:rsidRDefault="00741D06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85719227" w:history="1">
        <w:r w:rsidR="002556F4" w:rsidRPr="004D7AB8">
          <w:rPr>
            <w:rStyle w:val="Hyperlink"/>
            <w:noProof/>
          </w:rPr>
          <w:t>a)</w:t>
        </w:r>
        <w:r w:rsidR="002556F4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en-US"/>
          </w:rPr>
          <w:tab/>
        </w:r>
        <w:r w:rsidR="002556F4" w:rsidRPr="004D7AB8">
          <w:rPr>
            <w:rStyle w:val="Hyperlink"/>
            <w:noProof/>
          </w:rPr>
          <w:t>Ateliers préparatoires virtuels organisés avant les réunions des TWP</w:t>
        </w:r>
        <w:r w:rsidR="002556F4">
          <w:rPr>
            <w:noProof/>
            <w:webHidden/>
          </w:rPr>
          <w:tab/>
        </w:r>
        <w:r w:rsidR="002556F4">
          <w:rPr>
            <w:noProof/>
            <w:webHidden/>
          </w:rPr>
          <w:fldChar w:fldCharType="begin"/>
        </w:r>
        <w:r w:rsidR="002556F4">
          <w:rPr>
            <w:noProof/>
            <w:webHidden/>
          </w:rPr>
          <w:instrText xml:space="preserve"> PAGEREF _Toc85719227 \h </w:instrText>
        </w:r>
        <w:r w:rsidR="002556F4">
          <w:rPr>
            <w:noProof/>
            <w:webHidden/>
          </w:rPr>
        </w:r>
        <w:r w:rsidR="002556F4">
          <w:rPr>
            <w:noProof/>
            <w:webHidden/>
          </w:rPr>
          <w:fldChar w:fldCharType="separate"/>
        </w:r>
        <w:r w:rsidR="002556F4">
          <w:rPr>
            <w:noProof/>
            <w:webHidden/>
          </w:rPr>
          <w:t>2</w:t>
        </w:r>
        <w:r w:rsidR="002556F4">
          <w:rPr>
            <w:noProof/>
            <w:webHidden/>
          </w:rPr>
          <w:fldChar w:fldCharType="end"/>
        </w:r>
      </w:hyperlink>
    </w:p>
    <w:p w14:paraId="47252260" w14:textId="068D5E38" w:rsidR="002556F4" w:rsidRDefault="00741D06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85719228" w:history="1">
        <w:r w:rsidR="002556F4" w:rsidRPr="004D7AB8">
          <w:rPr>
            <w:rStyle w:val="Hyperlink"/>
            <w:noProof/>
            <w:snapToGrid w:val="0"/>
          </w:rPr>
          <w:t>b)</w:t>
        </w:r>
        <w:r w:rsidR="002556F4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en-US"/>
          </w:rPr>
          <w:tab/>
        </w:r>
        <w:r w:rsidR="002556F4" w:rsidRPr="004D7AB8">
          <w:rPr>
            <w:rStyle w:val="Hyperlink"/>
            <w:noProof/>
            <w:snapToGrid w:val="0"/>
          </w:rPr>
          <w:t>Observations et questions relatives aux documents de réunion des TWP à soumettre avant les sessions</w:t>
        </w:r>
        <w:r w:rsidR="002556F4">
          <w:rPr>
            <w:noProof/>
            <w:webHidden/>
          </w:rPr>
          <w:tab/>
        </w:r>
        <w:r w:rsidR="002556F4">
          <w:rPr>
            <w:noProof/>
            <w:webHidden/>
          </w:rPr>
          <w:fldChar w:fldCharType="begin"/>
        </w:r>
        <w:r w:rsidR="002556F4">
          <w:rPr>
            <w:noProof/>
            <w:webHidden/>
          </w:rPr>
          <w:instrText xml:space="preserve"> PAGEREF _Toc85719228 \h </w:instrText>
        </w:r>
        <w:r w:rsidR="002556F4">
          <w:rPr>
            <w:noProof/>
            <w:webHidden/>
          </w:rPr>
        </w:r>
        <w:r w:rsidR="002556F4">
          <w:rPr>
            <w:noProof/>
            <w:webHidden/>
          </w:rPr>
          <w:fldChar w:fldCharType="separate"/>
        </w:r>
        <w:r w:rsidR="002556F4">
          <w:rPr>
            <w:noProof/>
            <w:webHidden/>
          </w:rPr>
          <w:t>3</w:t>
        </w:r>
        <w:r w:rsidR="002556F4">
          <w:rPr>
            <w:noProof/>
            <w:webHidden/>
          </w:rPr>
          <w:fldChar w:fldCharType="end"/>
        </w:r>
      </w:hyperlink>
    </w:p>
    <w:p w14:paraId="76A4A64C" w14:textId="0C332530" w:rsidR="002556F4" w:rsidRDefault="00741D06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85719229" w:history="1">
        <w:r w:rsidR="002556F4" w:rsidRPr="004D7AB8">
          <w:rPr>
            <w:rStyle w:val="Hyperlink"/>
            <w:noProof/>
            <w:snapToGrid w:val="0"/>
          </w:rPr>
          <w:t>c)</w:t>
        </w:r>
        <w:r w:rsidR="002556F4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en-US"/>
          </w:rPr>
          <w:tab/>
        </w:r>
        <w:r w:rsidR="002556F4" w:rsidRPr="004D7AB8">
          <w:rPr>
            <w:rStyle w:val="Hyperlink"/>
            <w:noProof/>
            <w:snapToGrid w:val="0"/>
          </w:rPr>
          <w:t>Alterner les années de réunions en présentiel et les années de réunions virtuelles</w:t>
        </w:r>
        <w:r w:rsidR="002556F4">
          <w:rPr>
            <w:noProof/>
            <w:webHidden/>
          </w:rPr>
          <w:tab/>
        </w:r>
        <w:r w:rsidR="002556F4">
          <w:rPr>
            <w:noProof/>
            <w:webHidden/>
          </w:rPr>
          <w:fldChar w:fldCharType="begin"/>
        </w:r>
        <w:r w:rsidR="002556F4">
          <w:rPr>
            <w:noProof/>
            <w:webHidden/>
          </w:rPr>
          <w:instrText xml:space="preserve"> PAGEREF _Toc85719229 \h </w:instrText>
        </w:r>
        <w:r w:rsidR="002556F4">
          <w:rPr>
            <w:noProof/>
            <w:webHidden/>
          </w:rPr>
        </w:r>
        <w:r w:rsidR="002556F4">
          <w:rPr>
            <w:noProof/>
            <w:webHidden/>
          </w:rPr>
          <w:fldChar w:fldCharType="separate"/>
        </w:r>
        <w:r w:rsidR="002556F4">
          <w:rPr>
            <w:noProof/>
            <w:webHidden/>
          </w:rPr>
          <w:t>3</w:t>
        </w:r>
        <w:r w:rsidR="002556F4">
          <w:rPr>
            <w:noProof/>
            <w:webHidden/>
          </w:rPr>
          <w:fldChar w:fldCharType="end"/>
        </w:r>
      </w:hyperlink>
    </w:p>
    <w:p w14:paraId="258CA141" w14:textId="1F2EFAB3" w:rsidR="002556F4" w:rsidRDefault="00741D06">
      <w:pPr>
        <w:pStyle w:val="TOC3"/>
        <w:tabs>
          <w:tab w:val="left" w:pos="1100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85719230" w:history="1">
        <w:r w:rsidR="002556F4" w:rsidRPr="004D7AB8">
          <w:rPr>
            <w:rStyle w:val="Hyperlink"/>
            <w:noProof/>
          </w:rPr>
          <w:t>d)</w:t>
        </w:r>
        <w:r w:rsidR="002556F4">
          <w:rPr>
            <w:rFonts w:asciiTheme="minorHAnsi" w:eastAsiaTheme="minorEastAsia" w:hAnsiTheme="minorHAnsi" w:cstheme="minorBidi"/>
            <w:i w:val="0"/>
            <w:noProof/>
            <w:sz w:val="22"/>
            <w:szCs w:val="22"/>
            <w:lang w:val="en-US"/>
          </w:rPr>
          <w:tab/>
        </w:r>
        <w:r w:rsidR="002556F4" w:rsidRPr="004D7AB8">
          <w:rPr>
            <w:rStyle w:val="Hyperlink"/>
            <w:noProof/>
          </w:rPr>
          <w:t>Participation électronique aux sessions des TWP organisées en présentiel</w:t>
        </w:r>
        <w:r w:rsidR="002556F4">
          <w:rPr>
            <w:noProof/>
            <w:webHidden/>
          </w:rPr>
          <w:tab/>
        </w:r>
        <w:r w:rsidR="002556F4">
          <w:rPr>
            <w:noProof/>
            <w:webHidden/>
          </w:rPr>
          <w:fldChar w:fldCharType="begin"/>
        </w:r>
        <w:r w:rsidR="002556F4">
          <w:rPr>
            <w:noProof/>
            <w:webHidden/>
          </w:rPr>
          <w:instrText xml:space="preserve"> PAGEREF _Toc85719230 \h </w:instrText>
        </w:r>
        <w:r w:rsidR="002556F4">
          <w:rPr>
            <w:noProof/>
            <w:webHidden/>
          </w:rPr>
        </w:r>
        <w:r w:rsidR="002556F4">
          <w:rPr>
            <w:noProof/>
            <w:webHidden/>
          </w:rPr>
          <w:fldChar w:fldCharType="separate"/>
        </w:r>
        <w:r w:rsidR="002556F4">
          <w:rPr>
            <w:noProof/>
            <w:webHidden/>
          </w:rPr>
          <w:t>3</w:t>
        </w:r>
        <w:r w:rsidR="002556F4">
          <w:rPr>
            <w:noProof/>
            <w:webHidden/>
          </w:rPr>
          <w:fldChar w:fldCharType="end"/>
        </w:r>
      </w:hyperlink>
    </w:p>
    <w:p w14:paraId="3809A032" w14:textId="468F85A9" w:rsidR="00CE4C92" w:rsidRPr="00404FDD" w:rsidRDefault="00CE4C92" w:rsidP="00CE4C92">
      <w:pPr>
        <w:ind w:left="142"/>
        <w:rPr>
          <w:sz w:val="18"/>
        </w:rPr>
      </w:pPr>
      <w:r w:rsidRPr="00404FDD">
        <w:fldChar w:fldCharType="end"/>
      </w:r>
      <w:r w:rsidR="00AC5B5A">
        <w:rPr>
          <w:sz w:val="18"/>
        </w:rPr>
        <w:t>Annexe I</w:t>
      </w:r>
      <w:r>
        <w:rPr>
          <w:sz w:val="18"/>
        </w:rPr>
        <w:t xml:space="preserve"> </w:t>
      </w:r>
      <w:r>
        <w:rPr>
          <w:sz w:val="18"/>
        </w:rPr>
        <w:tab/>
        <w:t xml:space="preserve">Participation aux </w:t>
      </w:r>
      <w:r w:rsidR="00D81C4D">
        <w:rPr>
          <w:sz w:val="18"/>
        </w:rPr>
        <w:t>sessions</w:t>
      </w:r>
      <w:r w:rsidR="00AC5B5A">
        <w:rPr>
          <w:sz w:val="18"/>
        </w:rPr>
        <w:t xml:space="preserve"> des TWP</w:t>
      </w:r>
      <w:r>
        <w:rPr>
          <w:sz w:val="18"/>
        </w:rPr>
        <w:t xml:space="preserve"> </w:t>
      </w:r>
      <w:r w:rsidR="00AC5B5A">
        <w:rPr>
          <w:sz w:val="18"/>
        </w:rPr>
        <w:t>en 2021</w:t>
      </w:r>
    </w:p>
    <w:p w14:paraId="6453803E" w14:textId="4CB4EBDF" w:rsidR="00CE4C92" w:rsidRPr="002B2DCB" w:rsidRDefault="00AC5B5A" w:rsidP="002B2DCB">
      <w:pPr>
        <w:ind w:left="1134" w:hanging="992"/>
      </w:pPr>
      <w:r>
        <w:rPr>
          <w:sz w:val="18"/>
        </w:rPr>
        <w:t>Annexe I</w:t>
      </w:r>
      <w:r w:rsidR="002B2DCB">
        <w:rPr>
          <w:sz w:val="18"/>
        </w:rPr>
        <w:t>I</w:t>
      </w:r>
      <w:r w:rsidR="002B2DCB">
        <w:rPr>
          <w:sz w:val="18"/>
        </w:rPr>
        <w:tab/>
        <w:t>Mesures possibles pour une participation physique et virtuelle aux réunions</w:t>
      </w:r>
      <w:r>
        <w:rPr>
          <w:sz w:val="18"/>
        </w:rPr>
        <w:t xml:space="preserve"> des TWP</w:t>
      </w:r>
      <w:r w:rsidR="002B2DCB">
        <w:rPr>
          <w:sz w:val="18"/>
        </w:rPr>
        <w:t xml:space="preserve"> et observations formulées par</w:t>
      </w:r>
      <w:r>
        <w:rPr>
          <w:sz w:val="18"/>
        </w:rPr>
        <w:t xml:space="preserve"> le TWV</w:t>
      </w:r>
      <w:r w:rsidR="002B2DCB">
        <w:rPr>
          <w:sz w:val="18"/>
        </w:rPr>
        <w:t>,</w:t>
      </w:r>
      <w:r>
        <w:rPr>
          <w:sz w:val="18"/>
        </w:rPr>
        <w:t xml:space="preserve"> le TWO</w:t>
      </w:r>
      <w:r w:rsidR="002B2DCB">
        <w:rPr>
          <w:sz w:val="18"/>
        </w:rPr>
        <w:t>,</w:t>
      </w:r>
      <w:r>
        <w:rPr>
          <w:sz w:val="18"/>
        </w:rPr>
        <w:t xml:space="preserve"> le TWA</w:t>
      </w:r>
      <w:r w:rsidR="002B2DCB">
        <w:rPr>
          <w:sz w:val="18"/>
        </w:rPr>
        <w:t xml:space="preserve"> et</w:t>
      </w:r>
      <w:r>
        <w:rPr>
          <w:sz w:val="18"/>
        </w:rPr>
        <w:t xml:space="preserve"> le TWF</w:t>
      </w:r>
      <w:r w:rsidR="002B2DCB">
        <w:rPr>
          <w:sz w:val="18"/>
        </w:rPr>
        <w:t xml:space="preserve"> à leurs sessions </w:t>
      </w:r>
      <w:r>
        <w:rPr>
          <w:sz w:val="18"/>
        </w:rPr>
        <w:t>de 2021</w:t>
      </w:r>
    </w:p>
    <w:p w14:paraId="726BC1CE" w14:textId="77777777" w:rsidR="00CE4C92" w:rsidRDefault="00CE4C92" w:rsidP="00CE4C92"/>
    <w:p w14:paraId="2AF702A2" w14:textId="1EF6828A" w:rsidR="00CE4C92" w:rsidRDefault="00CE4C92" w:rsidP="00796713">
      <w:pPr>
        <w:keepNext/>
        <w:rPr>
          <w:color w:val="000000"/>
        </w:rPr>
      </w:pPr>
      <w:r>
        <w:rPr>
          <w:color w:val="000000"/>
        </w:rPr>
        <w:lastRenderedPageBreak/>
        <w:fldChar w:fldCharType="begin"/>
      </w:r>
      <w:r>
        <w:rPr>
          <w:color w:val="000000"/>
        </w:rPr>
        <w:instrText xml:space="preserve"> AUTONUM  </w:instrText>
      </w:r>
      <w:r>
        <w:rPr>
          <w:color w:val="000000"/>
        </w:rPr>
        <w:fldChar w:fldCharType="end"/>
      </w:r>
      <w:r>
        <w:rPr>
          <w:color w:val="000000"/>
        </w:rPr>
        <w:tab/>
        <w:t>Les abréviations ci</w:t>
      </w:r>
      <w:r w:rsidR="00AC5B5A">
        <w:rPr>
          <w:color w:val="000000"/>
        </w:rPr>
        <w:t>-</w:t>
      </w:r>
      <w:r>
        <w:rPr>
          <w:color w:val="000000"/>
        </w:rPr>
        <w:t>après sont utilisées dans le présent document</w:t>
      </w:r>
      <w:r w:rsidR="00AC5B5A">
        <w:rPr>
          <w:color w:val="000000"/>
        </w:rPr>
        <w:t> :</w:t>
      </w:r>
    </w:p>
    <w:p w14:paraId="612CD1FF" w14:textId="77777777" w:rsidR="001F474A" w:rsidRDefault="001F474A" w:rsidP="00796713">
      <w:pPr>
        <w:keepNext/>
        <w:rPr>
          <w:color w:val="000000"/>
        </w:rPr>
      </w:pPr>
    </w:p>
    <w:p w14:paraId="0F8118FA" w14:textId="0FA1014C" w:rsidR="001F474A" w:rsidRDefault="001F474A" w:rsidP="001F474A">
      <w:pPr>
        <w:keepNext/>
        <w:ind w:left="1692" w:hanging="1125"/>
        <w:jc w:val="left"/>
        <w:rPr>
          <w:color w:val="000000"/>
        </w:rPr>
      </w:pPr>
      <w:r>
        <w:rPr>
          <w:color w:val="000000"/>
        </w:rPr>
        <w:t>BMT</w:t>
      </w:r>
      <w:r w:rsidR="00AC5B5A">
        <w:rPr>
          <w:color w:val="000000"/>
        </w:rPr>
        <w:t> :</w:t>
      </w:r>
      <w:r>
        <w:rPr>
          <w:color w:val="000000"/>
        </w:rPr>
        <w:tab/>
        <w:t>Groupe de travail sur les techniques biochimiques et moléculaires, notamment les profils d</w:t>
      </w:r>
      <w:r w:rsidR="00AC5B5A">
        <w:rPr>
          <w:color w:val="000000"/>
        </w:rPr>
        <w:t>’</w:t>
      </w:r>
      <w:r>
        <w:rPr>
          <w:color w:val="000000"/>
        </w:rPr>
        <w:t>ADN</w:t>
      </w:r>
    </w:p>
    <w:p w14:paraId="66A7F387" w14:textId="6FDBAAA6" w:rsidR="00CE4C92" w:rsidRDefault="00CE4C92" w:rsidP="00796713">
      <w:pPr>
        <w:keepNext/>
        <w:tabs>
          <w:tab w:val="left" w:pos="567"/>
          <w:tab w:val="left" w:pos="1701"/>
        </w:tabs>
      </w:pPr>
      <w:r>
        <w:tab/>
        <w:t>TC</w:t>
      </w:r>
      <w:r w:rsidR="00AC5B5A">
        <w:t> :</w:t>
      </w:r>
      <w:r>
        <w:tab/>
        <w:t>Comité technique</w:t>
      </w:r>
    </w:p>
    <w:p w14:paraId="54367189" w14:textId="395E1AEF" w:rsidR="00CE4C92" w:rsidRDefault="00CE4C92" w:rsidP="00796713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>
        <w:tab/>
        <w:t>TWA</w:t>
      </w:r>
      <w:r w:rsidR="00AC5B5A">
        <w:t> :</w:t>
      </w:r>
      <w:r>
        <w:tab/>
        <w:t>Groupe de travail technique sur les plantes agricoles</w:t>
      </w:r>
    </w:p>
    <w:p w14:paraId="47AE7966" w14:textId="13E2D574" w:rsidR="00CE4C92" w:rsidRDefault="00CE4C92" w:rsidP="005E5D6F">
      <w:pPr>
        <w:keepNext/>
        <w:tabs>
          <w:tab w:val="left" w:pos="567"/>
          <w:tab w:val="left" w:pos="1701"/>
        </w:tabs>
        <w:ind w:left="1701" w:hanging="1701"/>
        <w:rPr>
          <w:rFonts w:eastAsia="PMingLiU"/>
          <w:szCs w:val="24"/>
        </w:rPr>
      </w:pPr>
      <w:r>
        <w:tab/>
        <w:t>TWC</w:t>
      </w:r>
      <w:r w:rsidR="00AC5B5A">
        <w:t> :</w:t>
      </w:r>
      <w:r w:rsidR="005E5D6F">
        <w:tab/>
      </w:r>
      <w:r>
        <w:tab/>
        <w:t>Groupe de travail technique sur les systèmes d</w:t>
      </w:r>
      <w:r w:rsidR="00AC5B5A">
        <w:t>’</w:t>
      </w:r>
      <w:r>
        <w:t>automatisation et les programmes d</w:t>
      </w:r>
      <w:r w:rsidR="00AC5B5A">
        <w:t>’</w:t>
      </w:r>
      <w:r>
        <w:t>ordinateur</w:t>
      </w:r>
    </w:p>
    <w:p w14:paraId="0B7415B9" w14:textId="6A067708" w:rsidR="00CE4C92" w:rsidRDefault="00CE4C92" w:rsidP="001F474A">
      <w:pPr>
        <w:keepNext/>
        <w:tabs>
          <w:tab w:val="left" w:pos="567"/>
          <w:tab w:val="left" w:pos="1701"/>
          <w:tab w:val="left" w:pos="5805"/>
        </w:tabs>
        <w:rPr>
          <w:rFonts w:eastAsia="PMingLiU"/>
          <w:szCs w:val="24"/>
        </w:rPr>
      </w:pPr>
      <w:r>
        <w:tab/>
        <w:t>TWF</w:t>
      </w:r>
      <w:r w:rsidR="00AC5B5A">
        <w:t> :</w:t>
      </w:r>
      <w:r>
        <w:t xml:space="preserve"> </w:t>
      </w:r>
      <w:r>
        <w:tab/>
        <w:t>Groupe de travail technique sur les plantes fruitières</w:t>
      </w:r>
    </w:p>
    <w:p w14:paraId="7F72219C" w14:textId="3B4CD89B" w:rsidR="001F474A" w:rsidRDefault="001F474A" w:rsidP="001F474A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>
        <w:tab/>
        <w:t>TWM</w:t>
      </w:r>
      <w:r w:rsidR="00AC5B5A">
        <w:t> :</w:t>
      </w:r>
      <w:r>
        <w:tab/>
        <w:t>Groupe de travail technique sur les méthodes et techniques d</w:t>
      </w:r>
      <w:r w:rsidR="00AC5B5A">
        <w:t>’</w:t>
      </w:r>
      <w:r>
        <w:t>essai</w:t>
      </w:r>
    </w:p>
    <w:p w14:paraId="588061D8" w14:textId="4D8D27DF" w:rsidR="00CE4C92" w:rsidRDefault="00CE4C92" w:rsidP="00796713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>
        <w:tab/>
        <w:t>TWO</w:t>
      </w:r>
      <w:r w:rsidR="00AC5B5A">
        <w:t> :</w:t>
      </w:r>
      <w:r>
        <w:tab/>
        <w:t>Groupe de travail technique sur les plantes ornementales et les arbres forestiers</w:t>
      </w:r>
    </w:p>
    <w:p w14:paraId="50368531" w14:textId="37554283" w:rsidR="00CE4C92" w:rsidRDefault="00CE4C92" w:rsidP="00796713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>
        <w:tab/>
        <w:t>TWP</w:t>
      </w:r>
      <w:r w:rsidR="00AC5B5A">
        <w:t> :</w:t>
      </w:r>
      <w:r>
        <w:tab/>
        <w:t>Groupes de travail techniques</w:t>
      </w:r>
    </w:p>
    <w:p w14:paraId="56A08DF4" w14:textId="65C1F8F4" w:rsidR="00CE4C92" w:rsidRDefault="00CE4C92" w:rsidP="00796713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>
        <w:tab/>
        <w:t>TWV</w:t>
      </w:r>
      <w:r w:rsidR="00AC5B5A">
        <w:t> :</w:t>
      </w:r>
      <w:r>
        <w:tab/>
        <w:t>Groupe de travail technique sur les plantes potagères</w:t>
      </w:r>
    </w:p>
    <w:p w14:paraId="6872ABB8" w14:textId="77777777" w:rsidR="00CE4C92" w:rsidRDefault="00CE4C92" w:rsidP="00CE4C92"/>
    <w:p w14:paraId="1232A922" w14:textId="77777777" w:rsidR="00CE4C92" w:rsidRDefault="00CE4C92" w:rsidP="00CE4C92"/>
    <w:p w14:paraId="3C8F376C" w14:textId="56CF76C8" w:rsidR="00CE4C92" w:rsidRDefault="00CE4C92" w:rsidP="004858BC">
      <w:pPr>
        <w:pStyle w:val="Heading1"/>
      </w:pPr>
      <w:bookmarkStart w:id="3" w:name="_Toc85719224"/>
      <w:r>
        <w:t>Participation</w:t>
      </w:r>
      <w:r w:rsidR="00AC5B5A">
        <w:t xml:space="preserve"> aux RÉU</w:t>
      </w:r>
      <w:r>
        <w:t>NIONS du</w:t>
      </w:r>
      <w:r w:rsidR="00AC5B5A">
        <w:t> TC</w:t>
      </w:r>
      <w:r>
        <w:t xml:space="preserve"> et</w:t>
      </w:r>
      <w:r w:rsidR="00AC5B5A">
        <w:t xml:space="preserve"> des TWP</w:t>
      </w:r>
      <w:r>
        <w:t xml:space="preserve"> par voie ÉLECTRONIQUE</w:t>
      </w:r>
      <w:bookmarkEnd w:id="3"/>
    </w:p>
    <w:p w14:paraId="5D4DFB4E" w14:textId="77777777" w:rsidR="00CE4C92" w:rsidRDefault="00CE4C92" w:rsidP="00CE4C92">
      <w:pPr>
        <w:keepNext/>
        <w:rPr>
          <w:rFonts w:eastAsiaTheme="minorEastAsia"/>
        </w:rPr>
      </w:pPr>
    </w:p>
    <w:p w14:paraId="13AECDB5" w14:textId="5F2AB72B" w:rsidR="00CE4C92" w:rsidRPr="00404FDD" w:rsidRDefault="00CE4C92" w:rsidP="00051BB2">
      <w:pPr>
        <w:keepNext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Dans le cadre des mesures prises pour faire face à la pandémie de COVID</w:t>
      </w:r>
      <w:r w:rsidR="00AC5B5A">
        <w:t>-</w:t>
      </w:r>
      <w:r>
        <w:t>19, les présidents</w:t>
      </w:r>
      <w:r w:rsidR="00AC5B5A">
        <w:t xml:space="preserve"> des TWP</w:t>
      </w:r>
      <w:r>
        <w:t xml:space="preserve"> étaient convenus, après consultation des hôtes</w:t>
      </w:r>
      <w:r w:rsidR="00AC5B5A">
        <w:t xml:space="preserve"> des TWP</w:t>
      </w:r>
      <w:r>
        <w:t xml:space="preserve"> et du président du</w:t>
      </w:r>
      <w:r w:rsidR="00AC5B5A">
        <w:t> TC</w:t>
      </w:r>
      <w:r>
        <w:t>, d</w:t>
      </w:r>
      <w:r w:rsidR="00AC5B5A">
        <w:t>’</w:t>
      </w:r>
      <w:r>
        <w:t>organiser les sessions</w:t>
      </w:r>
      <w:r w:rsidR="00AC5B5A">
        <w:t xml:space="preserve"> des TWP</w:t>
      </w:r>
      <w:r>
        <w:t xml:space="preserve"> </w:t>
      </w:r>
      <w:r w:rsidR="00AC5B5A">
        <w:t>de 2021</w:t>
      </w:r>
      <w:r>
        <w:t xml:space="preserve"> par des moyens électroniqu</w:t>
      </w:r>
      <w:r w:rsidR="00D23C93">
        <w:t>es.  Un</w:t>
      </w:r>
      <w:r>
        <w:t>e analyse du niveau de participation aux sessions</w:t>
      </w:r>
      <w:r w:rsidR="00AC5B5A">
        <w:t xml:space="preserve"> des TWP</w:t>
      </w:r>
      <w:r>
        <w:t xml:space="preserve"> </w:t>
      </w:r>
      <w:r w:rsidR="00AC5B5A">
        <w:t>en 2021</w:t>
      </w:r>
      <w:r>
        <w:t xml:space="preserve"> est présentée à l</w:t>
      </w:r>
      <w:r w:rsidR="00AC5B5A">
        <w:t>’annexe I</w:t>
      </w:r>
      <w:r>
        <w:t xml:space="preserve"> du présent docume</w:t>
      </w:r>
      <w:r w:rsidR="00D23C93">
        <w:t>nt.  Le</w:t>
      </w:r>
      <w:r>
        <w:t>s informations sur la participation aux sessions</w:t>
      </w:r>
      <w:r w:rsidR="00AC5B5A">
        <w:t xml:space="preserve"> du TWC</w:t>
      </w:r>
      <w:r>
        <w:t xml:space="preserve"> et</w:t>
      </w:r>
      <w:r w:rsidR="00AC5B5A">
        <w:t xml:space="preserve"> du BMT</w:t>
      </w:r>
      <w:r>
        <w:t xml:space="preserve"> </w:t>
      </w:r>
      <w:r w:rsidR="00AC5B5A">
        <w:t>en 2021</w:t>
      </w:r>
      <w:r>
        <w:t xml:space="preserve"> seront fournies dans un additif au présent document.</w:t>
      </w:r>
    </w:p>
    <w:p w14:paraId="34166196" w14:textId="77777777" w:rsidR="00D70DC7" w:rsidRPr="00404FDD" w:rsidRDefault="00D70DC7" w:rsidP="00445B73"/>
    <w:p w14:paraId="59AA803F" w14:textId="3C6A0F83" w:rsidR="009A3BC5" w:rsidRPr="00404FDD" w:rsidRDefault="000D7942" w:rsidP="002A67C3">
      <w:pPr>
        <w:pStyle w:val="DecisionParagraphs"/>
        <w:rPr>
          <w:i w:val="0"/>
        </w:rPr>
      </w:pPr>
      <w:r w:rsidRPr="00404FDD">
        <w:fldChar w:fldCharType="begin"/>
      </w:r>
      <w:r w:rsidRPr="00404FDD">
        <w:instrText xml:space="preserve"> AUTONUM  </w:instrText>
      </w:r>
      <w:r w:rsidRPr="00404FDD">
        <w:fldChar w:fldCharType="end"/>
      </w:r>
      <w:r>
        <w:tab/>
        <w:t>Le</w:t>
      </w:r>
      <w:r w:rsidR="00AC5B5A">
        <w:t> TC</w:t>
      </w:r>
      <w:r>
        <w:t xml:space="preserve"> est invité à prendre note de la participation aux sessions</w:t>
      </w:r>
      <w:r w:rsidR="00AC5B5A">
        <w:t xml:space="preserve"> des TWP</w:t>
      </w:r>
      <w:r>
        <w:t xml:space="preserve"> </w:t>
      </w:r>
      <w:r w:rsidR="00AC5B5A">
        <w:t>en 2021</w:t>
      </w:r>
      <w:r>
        <w:t>, qui figure à l</w:t>
      </w:r>
      <w:r w:rsidR="00AC5B5A">
        <w:t>’annexe I</w:t>
      </w:r>
      <w:r>
        <w:t xml:space="preserve"> du présent document.</w:t>
      </w:r>
    </w:p>
    <w:p w14:paraId="7D06D909" w14:textId="77777777" w:rsidR="000D7942" w:rsidRPr="00404FDD" w:rsidRDefault="000D7942" w:rsidP="009A3BC5">
      <w:pPr>
        <w:pStyle w:val="DecisionParagraphs"/>
        <w:ind w:left="0"/>
        <w:rPr>
          <w:i w:val="0"/>
        </w:rPr>
      </w:pPr>
    </w:p>
    <w:p w14:paraId="0AC11A8B" w14:textId="77777777" w:rsidR="000D7942" w:rsidRPr="00404FDD" w:rsidRDefault="000D7942" w:rsidP="00445B73">
      <w:pPr>
        <w:rPr>
          <w:i/>
        </w:rPr>
      </w:pPr>
    </w:p>
    <w:p w14:paraId="2D240C1B" w14:textId="2913C7D7" w:rsidR="00FE3B2B" w:rsidRPr="00404FDD" w:rsidRDefault="000D7942" w:rsidP="000D7942">
      <w:pPr>
        <w:pStyle w:val="Heading1"/>
      </w:pPr>
      <w:bookmarkStart w:id="4" w:name="_Toc85719225"/>
      <w:r>
        <w:t>Mesures possibles pour une participation physique et virtuelle</w:t>
      </w:r>
      <w:r w:rsidR="00AC5B5A">
        <w:t xml:space="preserve"> aux RÉU</w:t>
      </w:r>
      <w:r>
        <w:t>NIONS</w:t>
      </w:r>
      <w:r w:rsidR="00AC5B5A">
        <w:t xml:space="preserve"> des TWP</w:t>
      </w:r>
      <w:bookmarkEnd w:id="4"/>
    </w:p>
    <w:p w14:paraId="5AF137D5" w14:textId="77777777" w:rsidR="0012528C" w:rsidRPr="00404FDD" w:rsidRDefault="0012528C" w:rsidP="00B751B2">
      <w:pPr>
        <w:keepNext/>
        <w:rPr>
          <w:snapToGrid w:val="0"/>
        </w:rPr>
      </w:pPr>
    </w:p>
    <w:p w14:paraId="72F7BFEA" w14:textId="315B462C" w:rsidR="00FE3B2B" w:rsidRPr="00404FDD" w:rsidRDefault="00D70DC7" w:rsidP="00D70DC7">
      <w:r w:rsidRPr="00404FDD">
        <w:rPr>
          <w:snapToGrid w:val="0"/>
        </w:rPr>
        <w:fldChar w:fldCharType="begin"/>
      </w:r>
      <w:r w:rsidRPr="00404FDD">
        <w:rPr>
          <w:snapToGrid w:val="0"/>
        </w:rPr>
        <w:instrText xml:space="preserve"> AUTONUM  </w:instrText>
      </w:r>
      <w:r w:rsidRPr="00404FDD">
        <w:rPr>
          <w:snapToGrid w:val="0"/>
        </w:rPr>
        <w:fldChar w:fldCharType="end"/>
      </w:r>
      <w:r>
        <w:rPr>
          <w:snapToGrid w:val="0"/>
        </w:rPr>
        <w:tab/>
      </w:r>
      <w:r>
        <w:t>Le</w:t>
      </w:r>
      <w:r w:rsidR="00AC5B5A">
        <w:t> TC</w:t>
      </w:r>
      <w:r>
        <w:t>, à sa cinquante</w:t>
      </w:r>
      <w:r w:rsidR="00AC5B5A">
        <w:t>-</w:t>
      </w:r>
      <w:r>
        <w:t>sixième</w:t>
      </w:r>
      <w:r w:rsidRPr="00404FDD">
        <w:rPr>
          <w:rStyle w:val="FootnoteReference"/>
        </w:rPr>
        <w:footnoteReference w:id="2"/>
      </w:r>
      <w:r>
        <w:t xml:space="preserve"> session, est convenu d</w:t>
      </w:r>
      <w:r w:rsidR="00AC5B5A">
        <w:t>’</w:t>
      </w:r>
      <w:r>
        <w:t>inviter</w:t>
      </w:r>
      <w:r w:rsidR="00AC5B5A">
        <w:t xml:space="preserve"> les TWP</w:t>
      </w:r>
      <w:r>
        <w:t xml:space="preserve"> à examiner les mesures possibles ci</w:t>
      </w:r>
      <w:r w:rsidR="00AC5B5A">
        <w:t>-</w:t>
      </w:r>
      <w:r>
        <w:t>après pour une participation physique et virtuelle aux réunions</w:t>
      </w:r>
      <w:r w:rsidR="00AC5B5A">
        <w:t xml:space="preserve"> des TWP</w:t>
      </w:r>
      <w:r w:rsidR="00CD5871">
        <w:t>, comme indiqué à l’annexe II du présent document</w:t>
      </w:r>
      <w:r>
        <w:t xml:space="preserve"> (voir le </w:t>
      </w:r>
      <w:r w:rsidR="00AC5B5A">
        <w:t>paragraphe 6</w:t>
      </w:r>
      <w:r>
        <w:t xml:space="preserve">9 du </w:t>
      </w:r>
      <w:r w:rsidR="00AC5B5A">
        <w:t>document TC</w:t>
      </w:r>
      <w:r>
        <w:t>/56/23 “Compte rendu”)</w:t>
      </w:r>
      <w:r w:rsidR="00AC5B5A">
        <w:t> :</w:t>
      </w:r>
    </w:p>
    <w:p w14:paraId="258A7689" w14:textId="77777777" w:rsidR="00EC1F67" w:rsidRPr="00404FDD" w:rsidRDefault="00EC1F67" w:rsidP="0037415B">
      <w:pPr>
        <w:rPr>
          <w:snapToGrid w:val="0"/>
        </w:rPr>
      </w:pPr>
    </w:p>
    <w:p w14:paraId="4BF2296E" w14:textId="3ECE3741" w:rsidR="0037415B" w:rsidRPr="00404FDD" w:rsidRDefault="0037415B" w:rsidP="0037415B">
      <w:pPr>
        <w:rPr>
          <w:snapToGrid w:val="0"/>
        </w:rPr>
      </w:pPr>
      <w:r w:rsidRPr="00404FDD">
        <w:rPr>
          <w:snapToGrid w:val="0"/>
        </w:rPr>
        <w:fldChar w:fldCharType="begin"/>
      </w:r>
      <w:r w:rsidRPr="00404FDD">
        <w:rPr>
          <w:snapToGrid w:val="0"/>
        </w:rPr>
        <w:instrText xml:space="preserve"> AUTONUM  </w:instrText>
      </w:r>
      <w:r w:rsidRPr="00404FDD">
        <w:rPr>
          <w:snapToGrid w:val="0"/>
        </w:rPr>
        <w:fldChar w:fldCharType="end"/>
      </w:r>
      <w:r>
        <w:rPr>
          <w:snapToGrid w:val="0"/>
        </w:rPr>
        <w:tab/>
        <w:t>Les observations formulées par</w:t>
      </w:r>
      <w:r w:rsidR="00AC5B5A">
        <w:rPr>
          <w:snapToGrid w:val="0"/>
        </w:rPr>
        <w:t xml:space="preserve"> les TWP</w:t>
      </w:r>
      <w:r>
        <w:rPr>
          <w:snapToGrid w:val="0"/>
        </w:rPr>
        <w:t xml:space="preserve"> à leurs sessions </w:t>
      </w:r>
      <w:r w:rsidR="00AC5B5A">
        <w:rPr>
          <w:snapToGrid w:val="0"/>
        </w:rPr>
        <w:t>de 2021</w:t>
      </w:r>
      <w:r>
        <w:rPr>
          <w:snapToGrid w:val="0"/>
        </w:rPr>
        <w:t xml:space="preserve"> sur les mesures possibles pour une participation physique et virtuelle aux réunions</w:t>
      </w:r>
      <w:r w:rsidR="00AC5B5A">
        <w:rPr>
          <w:snapToGrid w:val="0"/>
        </w:rPr>
        <w:t xml:space="preserve"> des TWP</w:t>
      </w:r>
      <w:r>
        <w:rPr>
          <w:snapToGrid w:val="0"/>
        </w:rPr>
        <w:t xml:space="preserve"> figurent à l</w:t>
      </w:r>
      <w:r w:rsidR="00AC5B5A">
        <w:rPr>
          <w:snapToGrid w:val="0"/>
        </w:rPr>
        <w:t>’annexe I</w:t>
      </w:r>
      <w:r>
        <w:rPr>
          <w:snapToGrid w:val="0"/>
        </w:rPr>
        <w:t>I du présent document.</w:t>
      </w:r>
    </w:p>
    <w:p w14:paraId="242C3BA0" w14:textId="77777777" w:rsidR="007A3795" w:rsidRPr="00404FDD" w:rsidRDefault="007A3795" w:rsidP="00445B73"/>
    <w:p w14:paraId="4FF83AB9" w14:textId="09A21BE0" w:rsidR="00B751B2" w:rsidRPr="00404FDD" w:rsidRDefault="00B751B2" w:rsidP="00B751B2">
      <w:pPr>
        <w:keepNext/>
        <w:keepLines/>
      </w:pPr>
      <w:r w:rsidRPr="00404FDD">
        <w:fldChar w:fldCharType="begin"/>
      </w:r>
      <w:r w:rsidRPr="00404FDD">
        <w:instrText xml:space="preserve"> AUTONUM  </w:instrText>
      </w:r>
      <w:r w:rsidRPr="00404FDD">
        <w:fldChar w:fldCharType="end"/>
      </w:r>
      <w:r>
        <w:tab/>
        <w:t xml:space="preserve">De plus amples informations générales sur cette question sont fournies dans le </w:t>
      </w:r>
      <w:r w:rsidR="00AC5B5A">
        <w:t>document TC</w:t>
      </w:r>
      <w:r>
        <w:t>/56/12 “Renforcement de la participation des nouveaux membres de l</w:t>
      </w:r>
      <w:r w:rsidR="00AC5B5A">
        <w:t>’</w:t>
      </w:r>
      <w:r>
        <w:t>Union aux travaux du</w:t>
      </w:r>
      <w:r w:rsidR="00AC5B5A">
        <w:t> TC</w:t>
      </w:r>
      <w:r>
        <w:t xml:space="preserve"> et des groupes de travail techniques”.</w:t>
      </w:r>
    </w:p>
    <w:p w14:paraId="00F19DA2" w14:textId="77777777" w:rsidR="00B751B2" w:rsidRPr="00404FDD" w:rsidRDefault="00B751B2" w:rsidP="00445B73"/>
    <w:p w14:paraId="6533350F" w14:textId="4AC3A7BB" w:rsidR="00AC5B5A" w:rsidRDefault="007C131A" w:rsidP="002A67C3">
      <w:pPr>
        <w:tabs>
          <w:tab w:val="left" w:pos="5387"/>
        </w:tabs>
        <w:ind w:left="4820"/>
        <w:rPr>
          <w:i/>
          <w:snapToGrid w:val="0"/>
        </w:rPr>
      </w:pPr>
      <w:r w:rsidRPr="00404FDD">
        <w:rPr>
          <w:i/>
          <w:snapToGrid w:val="0"/>
        </w:rPr>
        <w:fldChar w:fldCharType="begin"/>
      </w:r>
      <w:r w:rsidRPr="00404FDD">
        <w:rPr>
          <w:i/>
          <w:snapToGrid w:val="0"/>
        </w:rPr>
        <w:instrText xml:space="preserve"> AUTONUM  </w:instrText>
      </w:r>
      <w:r w:rsidRPr="00404FDD">
        <w:rPr>
          <w:i/>
          <w:snapToGrid w:val="0"/>
        </w:rPr>
        <w:fldChar w:fldCharType="end"/>
      </w:r>
      <w:r>
        <w:rPr>
          <w:i/>
          <w:snapToGrid w:val="0"/>
        </w:rPr>
        <w:tab/>
      </w:r>
      <w:r>
        <w:rPr>
          <w:i/>
          <w:iCs/>
        </w:rPr>
        <w:t>Le</w:t>
      </w:r>
      <w:r w:rsidR="00AC5B5A">
        <w:rPr>
          <w:i/>
          <w:iCs/>
        </w:rPr>
        <w:t> TC</w:t>
      </w:r>
      <w:r>
        <w:rPr>
          <w:i/>
          <w:iCs/>
        </w:rPr>
        <w:t xml:space="preserve"> est invité à prendre note des observations formulées par</w:t>
      </w:r>
      <w:r w:rsidR="00AC5B5A">
        <w:rPr>
          <w:i/>
          <w:iCs/>
        </w:rPr>
        <w:t xml:space="preserve"> les TWP</w:t>
      </w:r>
      <w:r>
        <w:rPr>
          <w:i/>
          <w:iCs/>
        </w:rPr>
        <w:t xml:space="preserve"> à leurs sessions </w:t>
      </w:r>
      <w:r w:rsidR="00AC5B5A">
        <w:rPr>
          <w:i/>
          <w:iCs/>
        </w:rPr>
        <w:t>de 2021</w:t>
      </w:r>
      <w:r>
        <w:rPr>
          <w:i/>
          <w:iCs/>
        </w:rPr>
        <w:t xml:space="preserve"> sur les mesures possibles pour une par</w:t>
      </w:r>
      <w:r>
        <w:rPr>
          <w:i/>
          <w:iCs/>
          <w:snapToGrid w:val="0"/>
        </w:rPr>
        <w:t>ticipation physique et virtuelle aux réunions</w:t>
      </w:r>
      <w:r w:rsidR="00AC5B5A">
        <w:rPr>
          <w:i/>
          <w:iCs/>
          <w:snapToGrid w:val="0"/>
        </w:rPr>
        <w:t xml:space="preserve"> des TWP</w:t>
      </w:r>
      <w:r>
        <w:rPr>
          <w:i/>
          <w:iCs/>
          <w:snapToGrid w:val="0"/>
        </w:rPr>
        <w:t>, qui figurent à l</w:t>
      </w:r>
      <w:r w:rsidR="00AC5B5A">
        <w:rPr>
          <w:i/>
          <w:iCs/>
          <w:snapToGrid w:val="0"/>
        </w:rPr>
        <w:t>’annexe I</w:t>
      </w:r>
      <w:r>
        <w:rPr>
          <w:i/>
          <w:iCs/>
          <w:snapToGrid w:val="0"/>
        </w:rPr>
        <w:t>I du présent document</w:t>
      </w:r>
      <w:r>
        <w:rPr>
          <w:snapToGrid w:val="0"/>
        </w:rPr>
        <w:t>.</w:t>
      </w:r>
    </w:p>
    <w:p w14:paraId="35220C1F" w14:textId="38D88355" w:rsidR="007C131A" w:rsidRDefault="007C131A" w:rsidP="00445B73"/>
    <w:p w14:paraId="7637DC39" w14:textId="77777777" w:rsidR="007C131A" w:rsidRDefault="007C131A" w:rsidP="00445B73"/>
    <w:p w14:paraId="5808642D" w14:textId="77777777" w:rsidR="000D7942" w:rsidRDefault="000D7942" w:rsidP="00C25343">
      <w:pPr>
        <w:pStyle w:val="Heading2"/>
      </w:pPr>
      <w:bookmarkStart w:id="5" w:name="_Toc52462068"/>
      <w:bookmarkStart w:id="6" w:name="_Toc85719226"/>
      <w:r>
        <w:t>Propositions visant à renforcer la participation aux travaux des Groupes de travail techniques</w:t>
      </w:r>
      <w:bookmarkEnd w:id="5"/>
      <w:bookmarkEnd w:id="6"/>
    </w:p>
    <w:p w14:paraId="54F7FAB9" w14:textId="77777777" w:rsidR="000D7942" w:rsidRDefault="000D7942" w:rsidP="000D7942"/>
    <w:p w14:paraId="485A6605" w14:textId="1F267E7A" w:rsidR="000D7942" w:rsidRDefault="000D7942" w:rsidP="000D7942">
      <w:r w:rsidRPr="0018180F">
        <w:fldChar w:fldCharType="begin"/>
      </w:r>
      <w:r w:rsidRPr="0018180F">
        <w:instrText xml:space="preserve"> AUTONUM  </w:instrText>
      </w:r>
      <w:r w:rsidRPr="0018180F">
        <w:fldChar w:fldCharType="end"/>
      </w:r>
      <w:r>
        <w:tab/>
        <w:t xml:space="preserve">Sur la base des </w:t>
      </w:r>
      <w:r>
        <w:rPr>
          <w:snapToGrid w:val="0"/>
        </w:rPr>
        <w:t>observations formulées par</w:t>
      </w:r>
      <w:r w:rsidR="00AC5B5A">
        <w:rPr>
          <w:snapToGrid w:val="0"/>
        </w:rPr>
        <w:t xml:space="preserve"> les TWP</w:t>
      </w:r>
      <w:r>
        <w:rPr>
          <w:snapToGrid w:val="0"/>
        </w:rPr>
        <w:t xml:space="preserve"> à leurs sessions </w:t>
      </w:r>
      <w:r w:rsidR="00AC5B5A">
        <w:rPr>
          <w:snapToGrid w:val="0"/>
        </w:rPr>
        <w:t>de 2021</w:t>
      </w:r>
      <w:r>
        <w:rPr>
          <w:snapToGrid w:val="0"/>
        </w:rPr>
        <w:t xml:space="preserve">, </w:t>
      </w:r>
      <w:r>
        <w:t>le</w:t>
      </w:r>
      <w:r w:rsidR="00AC5B5A">
        <w:t> TC</w:t>
      </w:r>
      <w:r>
        <w:t xml:space="preserve"> peut souhaiter examiner les mesures possibles</w:t>
      </w:r>
      <w:r w:rsidR="00DB0D50">
        <w:t xml:space="preserve"> ci</w:t>
      </w:r>
      <w:r w:rsidR="00AC5B5A">
        <w:t>-</w:t>
      </w:r>
      <w:r w:rsidR="00DB0D50">
        <w:t>après</w:t>
      </w:r>
      <w:r>
        <w:t xml:space="preserve"> pour une participation physique et virtuelle aux réunions</w:t>
      </w:r>
      <w:r w:rsidR="00AC5B5A">
        <w:t xml:space="preserve"> des TWP :</w:t>
      </w:r>
    </w:p>
    <w:p w14:paraId="4F08AD59" w14:textId="77777777" w:rsidR="0074797E" w:rsidRPr="00311696" w:rsidRDefault="0074797E" w:rsidP="0074797E">
      <w:pPr>
        <w:tabs>
          <w:tab w:val="left" w:pos="864"/>
        </w:tabs>
      </w:pPr>
    </w:p>
    <w:p w14:paraId="1AEF1FE0" w14:textId="6C8B035B" w:rsidR="0074797E" w:rsidRDefault="004C7D92" w:rsidP="004C7D92">
      <w:pPr>
        <w:pStyle w:val="Heading3"/>
      </w:pPr>
      <w:bookmarkStart w:id="7" w:name="_Toc85719227"/>
      <w:r w:rsidRPr="004C7D92">
        <w:rPr>
          <w:i w:val="0"/>
        </w:rPr>
        <w:t>a)</w:t>
      </w:r>
      <w:r>
        <w:tab/>
      </w:r>
      <w:r w:rsidR="0074797E">
        <w:t xml:space="preserve">Ateliers préparatoires virtuels </w:t>
      </w:r>
      <w:r w:rsidR="00267884">
        <w:t xml:space="preserve">organisés </w:t>
      </w:r>
      <w:r w:rsidR="0074797E">
        <w:t>avant les réunions</w:t>
      </w:r>
      <w:r w:rsidR="00AC5B5A">
        <w:t xml:space="preserve"> des TWP</w:t>
      </w:r>
      <w:bookmarkEnd w:id="7"/>
    </w:p>
    <w:p w14:paraId="62A6A778" w14:textId="77777777" w:rsidR="0074797E" w:rsidRPr="00311696" w:rsidRDefault="0074797E" w:rsidP="0074797E">
      <w:pPr>
        <w:keepNext/>
        <w:tabs>
          <w:tab w:val="left" w:pos="567"/>
        </w:tabs>
      </w:pPr>
    </w:p>
    <w:p w14:paraId="2E73914B" w14:textId="715DFCD4" w:rsidR="0074797E" w:rsidRPr="00745F23" w:rsidRDefault="001801BA" w:rsidP="002556F4">
      <w:pPr>
        <w:pStyle w:val="ListParagraph"/>
        <w:keepNext/>
        <w:numPr>
          <w:ilvl w:val="0"/>
          <w:numId w:val="28"/>
        </w:numPr>
        <w:ind w:left="1134" w:hanging="567"/>
        <w:rPr>
          <w:rFonts w:cs="Arial"/>
          <w:snapToGrid w:val="0"/>
        </w:rPr>
      </w:pPr>
      <w:r>
        <w:rPr>
          <w:snapToGrid w:val="0"/>
        </w:rPr>
        <w:t>Les ateliers préparatoires virtuels seraient organisés sous la forme d</w:t>
      </w:r>
      <w:r w:rsidR="00AC5B5A">
        <w:rPr>
          <w:snapToGrid w:val="0"/>
        </w:rPr>
        <w:t>’</w:t>
      </w:r>
      <w:r>
        <w:rPr>
          <w:snapToGrid w:val="0"/>
        </w:rPr>
        <w:t>une série de webinaires.</w:t>
      </w:r>
    </w:p>
    <w:p w14:paraId="2299B6E6" w14:textId="77777777" w:rsidR="0074797E" w:rsidRPr="00F33157" w:rsidRDefault="0074797E" w:rsidP="002556F4">
      <w:pPr>
        <w:ind w:left="1134" w:hanging="567"/>
        <w:rPr>
          <w:snapToGrid w:val="0"/>
        </w:rPr>
      </w:pPr>
    </w:p>
    <w:p w14:paraId="7E0A686C" w14:textId="74F3C494" w:rsidR="00457A54" w:rsidRDefault="00457A54" w:rsidP="002556F4">
      <w:pPr>
        <w:pStyle w:val="ListParagraph"/>
        <w:numPr>
          <w:ilvl w:val="0"/>
          <w:numId w:val="21"/>
        </w:numPr>
        <w:ind w:left="1134" w:hanging="567"/>
        <w:rPr>
          <w:rFonts w:cs="Arial"/>
          <w:snapToGrid w:val="0"/>
        </w:rPr>
      </w:pPr>
      <w:r>
        <w:rPr>
          <w:snapToGrid w:val="0"/>
        </w:rPr>
        <w:t>Le contenu des ateliers préparatoires virtuels serait approuvé par le</w:t>
      </w:r>
      <w:r w:rsidR="00AC5B5A">
        <w:rPr>
          <w:snapToGrid w:val="0"/>
        </w:rPr>
        <w:t> TC</w:t>
      </w:r>
      <w:r>
        <w:rPr>
          <w:snapToGrid w:val="0"/>
        </w:rPr>
        <w:t xml:space="preserve"> au titre du point de l</w:t>
      </w:r>
      <w:r w:rsidR="00AC5B5A">
        <w:rPr>
          <w:snapToGrid w:val="0"/>
        </w:rPr>
        <w:t>’</w:t>
      </w:r>
      <w:r>
        <w:rPr>
          <w:snapToGrid w:val="0"/>
        </w:rPr>
        <w:t>ordre du jour intitulé “Ateliers préparatoires”.</w:t>
      </w:r>
    </w:p>
    <w:p w14:paraId="7054F363" w14:textId="77777777" w:rsidR="00745F23" w:rsidRPr="00745F23" w:rsidRDefault="00745F23" w:rsidP="00745F23">
      <w:pPr>
        <w:pStyle w:val="ListParagraph"/>
        <w:rPr>
          <w:rFonts w:cs="Arial"/>
          <w:snapToGrid w:val="0"/>
        </w:rPr>
      </w:pPr>
    </w:p>
    <w:p w14:paraId="060A1C6C" w14:textId="080B6BF8" w:rsidR="00457A54" w:rsidRDefault="00457A54" w:rsidP="002556F4">
      <w:pPr>
        <w:pStyle w:val="ListParagraph"/>
        <w:numPr>
          <w:ilvl w:val="0"/>
          <w:numId w:val="21"/>
        </w:numPr>
        <w:ind w:left="1134" w:hanging="567"/>
        <w:rPr>
          <w:rFonts w:cs="Arial"/>
          <w:snapToGrid w:val="0"/>
        </w:rPr>
      </w:pPr>
      <w:r>
        <w:rPr>
          <w:snapToGrid w:val="0"/>
        </w:rPr>
        <w:t>Le contenu serait organisé par thème (p.</w:t>
      </w:r>
      <w:r w:rsidR="007C3AF5">
        <w:rPr>
          <w:snapToGrid w:val="0"/>
        </w:rPr>
        <w:t> </w:t>
      </w:r>
      <w:r>
        <w:rPr>
          <w:snapToGrid w:val="0"/>
        </w:rPr>
        <w:t>ex.</w:t>
      </w:r>
      <w:r w:rsidR="007C3AF5">
        <w:rPr>
          <w:snapToGrid w:val="0"/>
        </w:rPr>
        <w:t> </w:t>
      </w:r>
      <w:r>
        <w:rPr>
          <w:snapToGrid w:val="0"/>
        </w:rPr>
        <w:t>élaboration des principes directeurs d</w:t>
      </w:r>
      <w:r w:rsidR="00AC5B5A">
        <w:rPr>
          <w:snapToGrid w:val="0"/>
        </w:rPr>
        <w:t>’</w:t>
      </w:r>
      <w:r>
        <w:rPr>
          <w:snapToGrid w:val="0"/>
        </w:rPr>
        <w:t>examen, techniques moléculaires dans le cadre de l</w:t>
      </w:r>
      <w:r w:rsidR="00AC5B5A">
        <w:rPr>
          <w:snapToGrid w:val="0"/>
        </w:rPr>
        <w:t>’</w:t>
      </w:r>
      <w:r>
        <w:rPr>
          <w:snapToGrid w:val="0"/>
        </w:rPr>
        <w:t>examen</w:t>
      </w:r>
      <w:r w:rsidR="007C3AF5">
        <w:rPr>
          <w:snapToGrid w:val="0"/>
        </w:rPr>
        <w:t> </w:t>
      </w:r>
      <w:r>
        <w:rPr>
          <w:snapToGrid w:val="0"/>
        </w:rPr>
        <w:t>DHS, analyse d</w:t>
      </w:r>
      <w:r w:rsidR="00AC5B5A">
        <w:rPr>
          <w:snapToGrid w:val="0"/>
        </w:rPr>
        <w:t>’</w:t>
      </w:r>
      <w:r>
        <w:rPr>
          <w:snapToGrid w:val="0"/>
        </w:rPr>
        <w:t>images).</w:t>
      </w:r>
    </w:p>
    <w:p w14:paraId="4CF10DA9" w14:textId="77777777" w:rsidR="00027494" w:rsidRDefault="00027494" w:rsidP="002556F4">
      <w:pPr>
        <w:pStyle w:val="ListParagraph"/>
        <w:ind w:left="1134" w:hanging="567"/>
        <w:rPr>
          <w:rFonts w:cs="Arial"/>
          <w:snapToGrid w:val="0"/>
        </w:rPr>
      </w:pPr>
    </w:p>
    <w:p w14:paraId="56A5EF99" w14:textId="4FC76519" w:rsidR="00457A54" w:rsidRDefault="00457A54" w:rsidP="002556F4">
      <w:pPr>
        <w:pStyle w:val="ListParagraph"/>
        <w:numPr>
          <w:ilvl w:val="0"/>
          <w:numId w:val="21"/>
        </w:numPr>
        <w:ind w:left="1134" w:hanging="567"/>
        <w:rPr>
          <w:rFonts w:cs="Arial"/>
          <w:snapToGrid w:val="0"/>
        </w:rPr>
      </w:pPr>
      <w:r>
        <w:rPr>
          <w:snapToGrid w:val="0"/>
        </w:rPr>
        <w:t>Les modalités d</w:t>
      </w:r>
      <w:r w:rsidR="00AC5B5A">
        <w:rPr>
          <w:snapToGrid w:val="0"/>
        </w:rPr>
        <w:t>’</w:t>
      </w:r>
      <w:r>
        <w:rPr>
          <w:snapToGrid w:val="0"/>
        </w:rPr>
        <w:t>organisation de ces webinaires seraient fixées par le Bureau de l</w:t>
      </w:r>
      <w:r w:rsidR="00AC5B5A">
        <w:rPr>
          <w:snapToGrid w:val="0"/>
        </w:rPr>
        <w:t>’</w:t>
      </w:r>
      <w:r>
        <w:rPr>
          <w:snapToGrid w:val="0"/>
        </w:rPr>
        <w:t>Union en coordination avec les présidents du</w:t>
      </w:r>
      <w:r w:rsidR="00AC5B5A">
        <w:rPr>
          <w:snapToGrid w:val="0"/>
        </w:rPr>
        <w:t> TC</w:t>
      </w:r>
      <w:r>
        <w:rPr>
          <w:snapToGrid w:val="0"/>
        </w:rPr>
        <w:t xml:space="preserve"> et</w:t>
      </w:r>
      <w:r w:rsidR="00AC5B5A">
        <w:rPr>
          <w:snapToGrid w:val="0"/>
        </w:rPr>
        <w:t xml:space="preserve"> des TWP</w:t>
      </w:r>
      <w:r>
        <w:rPr>
          <w:snapToGrid w:val="0"/>
        </w:rPr>
        <w:t xml:space="preserve"> (p.</w:t>
      </w:r>
      <w:r w:rsidR="007C3AF5">
        <w:rPr>
          <w:snapToGrid w:val="0"/>
        </w:rPr>
        <w:t> </w:t>
      </w:r>
      <w:r>
        <w:rPr>
          <w:snapToGrid w:val="0"/>
        </w:rPr>
        <w:t>ex.</w:t>
      </w:r>
      <w:r w:rsidR="007C3AF5">
        <w:rPr>
          <w:snapToGrid w:val="0"/>
        </w:rPr>
        <w:t> </w:t>
      </w:r>
      <w:r>
        <w:rPr>
          <w:snapToGrid w:val="0"/>
        </w:rPr>
        <w:t>dates, nombre de webinaires nécessaires pour traiter le contenu, intervenants et conférenciers).</w:t>
      </w:r>
    </w:p>
    <w:p w14:paraId="36E5AD4E" w14:textId="77777777" w:rsidR="00457A54" w:rsidRDefault="00457A54" w:rsidP="002556F4">
      <w:pPr>
        <w:pStyle w:val="ListParagraph"/>
        <w:ind w:left="1134" w:hanging="567"/>
        <w:rPr>
          <w:rFonts w:cs="Arial"/>
          <w:snapToGrid w:val="0"/>
        </w:rPr>
      </w:pPr>
    </w:p>
    <w:p w14:paraId="24365251" w14:textId="26AD7F27" w:rsidR="00457A54" w:rsidRDefault="00E14E7C" w:rsidP="002556F4">
      <w:pPr>
        <w:pStyle w:val="ListParagraph"/>
        <w:numPr>
          <w:ilvl w:val="0"/>
          <w:numId w:val="21"/>
        </w:numPr>
        <w:ind w:left="1134" w:hanging="567"/>
        <w:rPr>
          <w:rFonts w:cs="Arial"/>
          <w:snapToGrid w:val="0"/>
        </w:rPr>
      </w:pPr>
      <w:r>
        <w:rPr>
          <w:snapToGrid w:val="0"/>
        </w:rPr>
        <w:t>Les ateliers préparatoires virtuels remplaceraient les ateliers préparatoires tenus avant chaque réunion</w:t>
      </w:r>
      <w:r w:rsidR="00AC5B5A">
        <w:rPr>
          <w:snapToGrid w:val="0"/>
        </w:rPr>
        <w:t xml:space="preserve"> des </w:t>
      </w:r>
      <w:r w:rsidR="00D23C93">
        <w:rPr>
          <w:snapToGrid w:val="0"/>
        </w:rPr>
        <w:t>TWP.  La</w:t>
      </w:r>
      <w:r>
        <w:rPr>
          <w:snapToGrid w:val="0"/>
        </w:rPr>
        <w:t xml:space="preserve"> série de webinaires serait ouverte aux experts de tous</w:t>
      </w:r>
      <w:r w:rsidR="00AC5B5A">
        <w:rPr>
          <w:snapToGrid w:val="0"/>
        </w:rPr>
        <w:t xml:space="preserve"> les TWP</w:t>
      </w:r>
      <w:r>
        <w:rPr>
          <w:snapToGrid w:val="0"/>
        </w:rPr>
        <w:t>.</w:t>
      </w:r>
    </w:p>
    <w:p w14:paraId="5300C41E" w14:textId="77777777" w:rsidR="00457A54" w:rsidRPr="00560B35" w:rsidRDefault="00457A54" w:rsidP="002556F4">
      <w:pPr>
        <w:pStyle w:val="ListParagraph"/>
        <w:ind w:left="1134" w:hanging="567"/>
        <w:rPr>
          <w:rFonts w:cs="Arial"/>
          <w:snapToGrid w:val="0"/>
        </w:rPr>
      </w:pPr>
    </w:p>
    <w:p w14:paraId="5F7092CE" w14:textId="48C7F1A6" w:rsidR="00457A54" w:rsidRDefault="00A4209D" w:rsidP="002556F4">
      <w:pPr>
        <w:pStyle w:val="ListParagraph"/>
        <w:keepNext/>
        <w:numPr>
          <w:ilvl w:val="0"/>
          <w:numId w:val="21"/>
        </w:numPr>
        <w:ind w:left="1134" w:hanging="567"/>
        <w:rPr>
          <w:rFonts w:cs="Arial"/>
          <w:snapToGrid w:val="0"/>
        </w:rPr>
      </w:pPr>
      <w:r>
        <w:rPr>
          <w:snapToGrid w:val="0"/>
        </w:rPr>
        <w:t>Les webinaires seraient enregistrés et mis à disposition en ligne jusqu</w:t>
      </w:r>
      <w:r w:rsidR="00AC5B5A">
        <w:rPr>
          <w:snapToGrid w:val="0"/>
        </w:rPr>
        <w:t>’</w:t>
      </w:r>
      <w:r>
        <w:rPr>
          <w:snapToGrid w:val="0"/>
        </w:rPr>
        <w:t>à ce qu</w:t>
      </w:r>
      <w:r w:rsidR="00AC5B5A">
        <w:rPr>
          <w:snapToGrid w:val="0"/>
        </w:rPr>
        <w:t>’</w:t>
      </w:r>
      <w:r>
        <w:rPr>
          <w:snapToGrid w:val="0"/>
        </w:rPr>
        <w:t>ils soient remplacés par une version mise à jo</w:t>
      </w:r>
      <w:r w:rsidR="00D23C93">
        <w:rPr>
          <w:snapToGrid w:val="0"/>
        </w:rPr>
        <w:t>ur.  Le</w:t>
      </w:r>
      <w:r>
        <w:rPr>
          <w:snapToGrid w:val="0"/>
        </w:rPr>
        <w:t xml:space="preserve"> Bureau de l</w:t>
      </w:r>
      <w:r w:rsidR="00AC5B5A">
        <w:rPr>
          <w:snapToGrid w:val="0"/>
        </w:rPr>
        <w:t>’</w:t>
      </w:r>
      <w:r>
        <w:rPr>
          <w:snapToGrid w:val="0"/>
        </w:rPr>
        <w:t xml:space="preserve">Union créerait une </w:t>
      </w:r>
      <w:r w:rsidR="00AC5B5A">
        <w:rPr>
          <w:snapToGrid w:val="0"/>
        </w:rPr>
        <w:t>page W</w:t>
      </w:r>
      <w:r>
        <w:rPr>
          <w:snapToGrid w:val="0"/>
        </w:rPr>
        <w:t>eb réunissant les vidéos (p.</w:t>
      </w:r>
      <w:r w:rsidR="007C3AF5">
        <w:rPr>
          <w:snapToGrid w:val="0"/>
        </w:rPr>
        <w:t> </w:t>
      </w:r>
      <w:r>
        <w:rPr>
          <w:snapToGrid w:val="0"/>
        </w:rPr>
        <w:t>ex.</w:t>
      </w:r>
      <w:r w:rsidR="007C3AF5">
        <w:rPr>
          <w:snapToGrid w:val="0"/>
        </w:rPr>
        <w:t> </w:t>
      </w:r>
      <w:r>
        <w:rPr>
          <w:snapToGrid w:val="0"/>
        </w:rPr>
        <w:t>la chaîne YouTube de l</w:t>
      </w:r>
      <w:r w:rsidR="00AC5B5A">
        <w:rPr>
          <w:snapToGrid w:val="0"/>
        </w:rPr>
        <w:t>’</w:t>
      </w:r>
      <w:r>
        <w:rPr>
          <w:snapToGrid w:val="0"/>
        </w:rPr>
        <w:t>UPOV).</w:t>
      </w:r>
    </w:p>
    <w:p w14:paraId="7CBCD5DA" w14:textId="77777777" w:rsidR="0074797E" w:rsidRDefault="0074797E" w:rsidP="0074797E">
      <w:pPr>
        <w:rPr>
          <w:rFonts w:cs="Arial"/>
          <w:snapToGrid w:val="0"/>
        </w:rPr>
      </w:pPr>
    </w:p>
    <w:p w14:paraId="7F00D3A0" w14:textId="25ACE229" w:rsidR="00AC5B5A" w:rsidRDefault="0074797E" w:rsidP="0074797E">
      <w:pPr>
        <w:rPr>
          <w:snapToGrid w:val="0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snapToGrid w:val="0"/>
        </w:rPr>
        <w:tab/>
        <w:t>D</w:t>
      </w:r>
      <w:r w:rsidR="00AC5B5A">
        <w:rPr>
          <w:snapToGrid w:val="0"/>
        </w:rPr>
        <w:t>’</w:t>
      </w:r>
      <w:r>
        <w:rPr>
          <w:snapToGrid w:val="0"/>
        </w:rPr>
        <w:t xml:space="preserve">autres questions relatives aux ateliers préparatoires sont présentées </w:t>
      </w:r>
      <w:r w:rsidR="00AC5B5A">
        <w:rPr>
          <w:snapToGrid w:val="0"/>
        </w:rPr>
        <w:t>document TC</w:t>
      </w:r>
      <w:r>
        <w:rPr>
          <w:snapToGrid w:val="0"/>
        </w:rPr>
        <w:t>/57/13 “Ateliers préparatoires”.</w:t>
      </w:r>
    </w:p>
    <w:p w14:paraId="084003DF" w14:textId="788770D7" w:rsidR="0074797E" w:rsidRDefault="0074797E" w:rsidP="0074797E">
      <w:pPr>
        <w:jc w:val="center"/>
        <w:rPr>
          <w:rFonts w:cs="Arial"/>
          <w:snapToGrid w:val="0"/>
        </w:rPr>
      </w:pPr>
    </w:p>
    <w:p w14:paraId="1AE124B5" w14:textId="105B590F" w:rsidR="00F71E5C" w:rsidRPr="00311696" w:rsidRDefault="00F71E5C" w:rsidP="00F71E5C">
      <w:pPr>
        <w:pStyle w:val="Heading3"/>
        <w:rPr>
          <w:snapToGrid w:val="0"/>
        </w:rPr>
      </w:pPr>
      <w:bookmarkStart w:id="8" w:name="_Toc85719228"/>
      <w:r>
        <w:rPr>
          <w:snapToGrid w:val="0"/>
        </w:rPr>
        <w:t>b)</w:t>
      </w:r>
      <w:r>
        <w:rPr>
          <w:snapToGrid w:val="0"/>
        </w:rPr>
        <w:tab/>
        <w:t>Observations et questions relatives aux documents de réunion</w:t>
      </w:r>
      <w:r w:rsidR="00AC5B5A">
        <w:rPr>
          <w:snapToGrid w:val="0"/>
        </w:rPr>
        <w:t xml:space="preserve"> des TWP</w:t>
      </w:r>
      <w:r>
        <w:rPr>
          <w:snapToGrid w:val="0"/>
        </w:rPr>
        <w:t xml:space="preserve"> à soumettre avant les sessions</w:t>
      </w:r>
      <w:bookmarkEnd w:id="8"/>
    </w:p>
    <w:p w14:paraId="4A49EB0D" w14:textId="77777777" w:rsidR="00F71E5C" w:rsidRPr="00311696" w:rsidRDefault="00F71E5C" w:rsidP="00F71E5C">
      <w:pPr>
        <w:rPr>
          <w:rFonts w:cs="Arial"/>
          <w:snapToGrid w:val="0"/>
        </w:rPr>
      </w:pPr>
    </w:p>
    <w:p w14:paraId="10CB2D83" w14:textId="07ABABEF" w:rsidR="00F4517C" w:rsidRPr="00745F23" w:rsidRDefault="00F71E5C" w:rsidP="002556F4">
      <w:pPr>
        <w:pStyle w:val="ListParagraph"/>
        <w:numPr>
          <w:ilvl w:val="0"/>
          <w:numId w:val="29"/>
        </w:numPr>
        <w:ind w:left="1134" w:hanging="567"/>
        <w:rPr>
          <w:rFonts w:cs="Arial"/>
          <w:snapToGrid w:val="0"/>
        </w:rPr>
      </w:pPr>
      <w:r>
        <w:rPr>
          <w:snapToGrid w:val="0"/>
        </w:rPr>
        <w:t xml:space="preserve">Les participants seraient invités à formuler des observations par écrit sur les documents de réunion avant les sessions, comme </w:t>
      </w:r>
      <w:r w:rsidR="00AC5B5A">
        <w:rPr>
          <w:snapToGrid w:val="0"/>
        </w:rPr>
        <w:t>en 2020</w:t>
      </w:r>
      <w:r>
        <w:rPr>
          <w:snapToGrid w:val="0"/>
        </w:rPr>
        <w:t xml:space="preserve"> et </w:t>
      </w:r>
      <w:r w:rsidR="00AC5B5A">
        <w:rPr>
          <w:snapToGrid w:val="0"/>
        </w:rPr>
        <w:t>en 2021</w:t>
      </w:r>
      <w:r>
        <w:rPr>
          <w:snapToGrid w:val="0"/>
        </w:rPr>
        <w:t>.</w:t>
      </w:r>
    </w:p>
    <w:p w14:paraId="5D9DC19F" w14:textId="77777777" w:rsidR="00F4517C" w:rsidRDefault="00F4517C" w:rsidP="002556F4">
      <w:pPr>
        <w:ind w:left="1134" w:hanging="567"/>
        <w:rPr>
          <w:rFonts w:cs="Arial"/>
          <w:snapToGrid w:val="0"/>
        </w:rPr>
      </w:pPr>
    </w:p>
    <w:p w14:paraId="0819D219" w14:textId="77777777" w:rsidR="00F4517C" w:rsidRPr="00F4517C" w:rsidRDefault="00F71E5C" w:rsidP="002556F4">
      <w:pPr>
        <w:pStyle w:val="ListParagraph"/>
        <w:numPr>
          <w:ilvl w:val="0"/>
          <w:numId w:val="27"/>
        </w:numPr>
        <w:ind w:left="1134" w:hanging="567"/>
        <w:rPr>
          <w:rFonts w:cs="Arial"/>
          <w:snapToGrid w:val="0"/>
        </w:rPr>
      </w:pPr>
      <w:r>
        <w:rPr>
          <w:snapToGrid w:val="0"/>
        </w:rPr>
        <w:t>La compilation des observations écrites serait communiquée aux participants inscrits une semaine avant la session.</w:t>
      </w:r>
    </w:p>
    <w:p w14:paraId="619DBAAF" w14:textId="77777777" w:rsidR="00F4517C" w:rsidRDefault="00F4517C" w:rsidP="002556F4">
      <w:pPr>
        <w:ind w:left="1134" w:hanging="567"/>
        <w:rPr>
          <w:rFonts w:cs="Arial"/>
          <w:snapToGrid w:val="0"/>
        </w:rPr>
      </w:pPr>
    </w:p>
    <w:p w14:paraId="7B0FAEDA" w14:textId="2A4B39D1" w:rsidR="00F71E5C" w:rsidRPr="00F4517C" w:rsidRDefault="00F71E5C" w:rsidP="002556F4">
      <w:pPr>
        <w:pStyle w:val="ListParagraph"/>
        <w:numPr>
          <w:ilvl w:val="0"/>
          <w:numId w:val="27"/>
        </w:numPr>
        <w:ind w:left="1134" w:hanging="567"/>
        <w:rPr>
          <w:rFonts w:cs="Arial"/>
          <w:snapToGrid w:val="0"/>
        </w:rPr>
      </w:pPr>
      <w:r>
        <w:rPr>
          <w:snapToGrid w:val="0"/>
        </w:rPr>
        <w:t>Les observations reçues à l</w:t>
      </w:r>
      <w:r w:rsidR="00AC5B5A">
        <w:rPr>
          <w:snapToGrid w:val="0"/>
        </w:rPr>
        <w:t>’</w:t>
      </w:r>
      <w:r>
        <w:rPr>
          <w:snapToGrid w:val="0"/>
        </w:rPr>
        <w:t>avance seraient incluses dans les examens des points à l</w:t>
      </w:r>
      <w:r w:rsidR="00AC5B5A">
        <w:rPr>
          <w:snapToGrid w:val="0"/>
        </w:rPr>
        <w:t>’</w:t>
      </w:r>
      <w:r>
        <w:rPr>
          <w:snapToGrid w:val="0"/>
        </w:rPr>
        <w:t>ordre du jour respectifs lors de la session.</w:t>
      </w:r>
    </w:p>
    <w:p w14:paraId="23B3D4E3" w14:textId="77777777" w:rsidR="006712E6" w:rsidRPr="00BE2F6F" w:rsidRDefault="006712E6" w:rsidP="002F43AA">
      <w:pPr>
        <w:rPr>
          <w:snapToGrid w:val="0"/>
        </w:rPr>
      </w:pPr>
    </w:p>
    <w:p w14:paraId="44FACD53" w14:textId="03B23725" w:rsidR="002F43AA" w:rsidRPr="00BE2F6F" w:rsidRDefault="002F43AA" w:rsidP="002F43AA">
      <w:pPr>
        <w:pStyle w:val="Heading3"/>
        <w:rPr>
          <w:snapToGrid w:val="0"/>
        </w:rPr>
      </w:pPr>
      <w:bookmarkStart w:id="9" w:name="_Toc85719229"/>
      <w:r>
        <w:rPr>
          <w:snapToGrid w:val="0"/>
        </w:rPr>
        <w:t>c)</w:t>
      </w:r>
      <w:r>
        <w:rPr>
          <w:snapToGrid w:val="0"/>
        </w:rPr>
        <w:tab/>
        <w:t>Alterner les années de réunion</w:t>
      </w:r>
      <w:r w:rsidR="00B21F34">
        <w:rPr>
          <w:snapToGrid w:val="0"/>
        </w:rPr>
        <w:t>s</w:t>
      </w:r>
      <w:r>
        <w:rPr>
          <w:snapToGrid w:val="0"/>
        </w:rPr>
        <w:t xml:space="preserve"> en présentiel et les années de réunion</w:t>
      </w:r>
      <w:r w:rsidR="00B21F34">
        <w:rPr>
          <w:snapToGrid w:val="0"/>
        </w:rPr>
        <w:t>s</w:t>
      </w:r>
      <w:r>
        <w:rPr>
          <w:snapToGrid w:val="0"/>
        </w:rPr>
        <w:t xml:space="preserve"> virtuelle</w:t>
      </w:r>
      <w:r w:rsidR="00B21F34">
        <w:rPr>
          <w:snapToGrid w:val="0"/>
        </w:rPr>
        <w:t>s</w:t>
      </w:r>
      <w:bookmarkEnd w:id="9"/>
    </w:p>
    <w:p w14:paraId="64A3C038" w14:textId="77777777" w:rsidR="002F43AA" w:rsidRDefault="002F43AA" w:rsidP="002F43AA"/>
    <w:p w14:paraId="791200BA" w14:textId="6D2CC1EA" w:rsidR="00745F23" w:rsidRDefault="002F43AA" w:rsidP="002556F4">
      <w:pPr>
        <w:pStyle w:val="ListParagraph"/>
        <w:numPr>
          <w:ilvl w:val="0"/>
          <w:numId w:val="30"/>
        </w:numPr>
        <w:ind w:left="1134" w:hanging="567"/>
      </w:pPr>
      <w:r>
        <w:t>Les sessions</w:t>
      </w:r>
      <w:r w:rsidR="00AC5B5A">
        <w:t xml:space="preserve"> des TWP</w:t>
      </w:r>
      <w:r>
        <w:t xml:space="preserve"> seraient organisées une année sous la forme </w:t>
      </w:r>
      <w:r w:rsidR="00351CC1">
        <w:t>de</w:t>
      </w:r>
      <w:r>
        <w:t xml:space="preserve"> réunion</w:t>
      </w:r>
      <w:r w:rsidR="00351CC1">
        <w:t>s</w:t>
      </w:r>
      <w:r>
        <w:t xml:space="preserve"> virtuelle</w:t>
      </w:r>
      <w:r w:rsidR="00351CC1">
        <w:t>s</w:t>
      </w:r>
      <w:r>
        <w:t xml:space="preserve"> et l</w:t>
      </w:r>
      <w:r w:rsidR="00AC5B5A">
        <w:t>’</w:t>
      </w:r>
      <w:r>
        <w:t>année suivante sous</w:t>
      </w:r>
      <w:r w:rsidR="00351CC1">
        <w:t xml:space="preserve"> la</w:t>
      </w:r>
      <w:r>
        <w:t xml:space="preserve"> forme de réunion</w:t>
      </w:r>
      <w:r w:rsidR="00351CC1">
        <w:t>s</w:t>
      </w:r>
      <w:r>
        <w:t xml:space="preserve"> en présentiel (p.</w:t>
      </w:r>
      <w:r w:rsidR="007C3AF5">
        <w:t> </w:t>
      </w:r>
      <w:r>
        <w:t>ex.</w:t>
      </w:r>
      <w:r w:rsidR="007C3AF5">
        <w:t> </w:t>
      </w:r>
      <w:r>
        <w:t>2023</w:t>
      </w:r>
      <w:r w:rsidR="00AC5B5A">
        <w:t> :</w:t>
      </w:r>
      <w:r>
        <w:t xml:space="preserve"> réunion</w:t>
      </w:r>
      <w:r w:rsidR="00351CC1">
        <w:t>s</w:t>
      </w:r>
      <w:r>
        <w:t xml:space="preserve"> virtuelle</w:t>
      </w:r>
      <w:r w:rsidR="00351CC1">
        <w:t>s</w:t>
      </w:r>
      <w:r>
        <w:t>;</w:t>
      </w:r>
      <w:r w:rsidR="007C3AF5">
        <w:t xml:space="preserve"> </w:t>
      </w:r>
      <w:r>
        <w:t xml:space="preserve"> 2024</w:t>
      </w:r>
      <w:r w:rsidR="00AC5B5A">
        <w:t> :</w:t>
      </w:r>
      <w:r>
        <w:t xml:space="preserve"> réunion</w:t>
      </w:r>
      <w:r w:rsidR="00351CC1">
        <w:t>s</w:t>
      </w:r>
      <w:r>
        <w:t xml:space="preserve"> en présentiel).</w:t>
      </w:r>
    </w:p>
    <w:p w14:paraId="42B2DE59" w14:textId="77777777" w:rsidR="00745F23" w:rsidRDefault="00745F23" w:rsidP="002556F4">
      <w:pPr>
        <w:pStyle w:val="ListParagraph"/>
        <w:ind w:left="1134" w:hanging="567"/>
      </w:pPr>
    </w:p>
    <w:p w14:paraId="6308E30F" w14:textId="62968130" w:rsidR="002F43AA" w:rsidRDefault="00503203" w:rsidP="002556F4">
      <w:pPr>
        <w:pStyle w:val="ListParagraph"/>
        <w:numPr>
          <w:ilvl w:val="0"/>
          <w:numId w:val="30"/>
        </w:numPr>
        <w:ind w:left="1134" w:hanging="567"/>
      </w:pPr>
      <w:r>
        <w:t>Au moins deux</w:t>
      </w:r>
      <w:r w:rsidR="007C3AF5">
        <w:t> </w:t>
      </w:r>
      <w:r>
        <w:t>réunions</w:t>
      </w:r>
      <w:r w:rsidR="00AC5B5A">
        <w:t xml:space="preserve"> des TWP</w:t>
      </w:r>
      <w:r>
        <w:t xml:space="preserve"> se tiendraient chaque année civile, pour garantir que les experts soient en mesure de participer par voie électronique à tous les examens des principes directeurs d</w:t>
      </w:r>
      <w:r w:rsidR="00AC5B5A">
        <w:t>’</w:t>
      </w:r>
      <w:r>
        <w:t>examen, des documents TGP et TWP.</w:t>
      </w:r>
    </w:p>
    <w:p w14:paraId="66FB9169" w14:textId="77777777" w:rsidR="000B1290" w:rsidRDefault="000B1290" w:rsidP="002556F4">
      <w:pPr>
        <w:pStyle w:val="ListParagraph"/>
        <w:ind w:left="1134" w:hanging="567"/>
      </w:pPr>
    </w:p>
    <w:p w14:paraId="5C06569D" w14:textId="05556B43" w:rsidR="0074797E" w:rsidRDefault="000B1290" w:rsidP="002556F4">
      <w:pPr>
        <w:pStyle w:val="ListParagraph"/>
        <w:numPr>
          <w:ilvl w:val="0"/>
          <w:numId w:val="26"/>
        </w:numPr>
        <w:ind w:left="1134" w:hanging="567"/>
      </w:pPr>
      <w:r>
        <w:t>Visites techniques par des moyens virtuels</w:t>
      </w:r>
      <w:r w:rsidR="00AC5B5A">
        <w:t> :</w:t>
      </w:r>
      <w:r>
        <w:t xml:space="preserve"> Une invitation ouverte proposerait à tout membre de l</w:t>
      </w:r>
      <w:r w:rsidR="00AC5B5A">
        <w:t>’</w:t>
      </w:r>
      <w:r>
        <w:t xml:space="preserve">UPOV de présenter un exposé sur les aspects de </w:t>
      </w:r>
      <w:r w:rsidR="005D35DD">
        <w:t>ses</w:t>
      </w:r>
      <w:r>
        <w:t xml:space="preserve"> systèmes d</w:t>
      </w:r>
      <w:r w:rsidR="00AC5B5A">
        <w:t>’</w:t>
      </w:r>
      <w:r>
        <w:t>examen au moyen de présentations, de vidéos ou de démonstrations en ligne (p.</w:t>
      </w:r>
      <w:r w:rsidR="007C3AF5">
        <w:t> </w:t>
      </w:r>
      <w:r>
        <w:t>ex.</w:t>
      </w:r>
      <w:r w:rsidR="007C3AF5">
        <w:t> </w:t>
      </w:r>
      <w:r>
        <w:t>examen</w:t>
      </w:r>
      <w:r w:rsidR="007C3AF5">
        <w:t> </w:t>
      </w:r>
      <w:r>
        <w:t>DHS de certaines plantes, procédures d</w:t>
      </w:r>
      <w:r w:rsidR="00AC5B5A">
        <w:t>’</w:t>
      </w:r>
      <w:r>
        <w:t>examen, analyse d</w:t>
      </w:r>
      <w:r w:rsidR="00AC5B5A">
        <w:t>’</w:t>
      </w:r>
      <w:r>
        <w:t>images, configuration de l</w:t>
      </w:r>
      <w:r w:rsidR="00AC5B5A">
        <w:t>’</w:t>
      </w:r>
      <w:r>
        <w:t>essai).</w:t>
      </w:r>
    </w:p>
    <w:p w14:paraId="7A35AD55" w14:textId="77777777" w:rsidR="00AB1EB7" w:rsidRDefault="00AB1EB7" w:rsidP="002556F4">
      <w:pPr>
        <w:pStyle w:val="ListParagraph"/>
        <w:ind w:left="1134" w:hanging="567"/>
      </w:pPr>
    </w:p>
    <w:p w14:paraId="78479015" w14:textId="39F27CFF" w:rsidR="00AB1EB7" w:rsidRDefault="00AB1EB7" w:rsidP="002556F4">
      <w:pPr>
        <w:pStyle w:val="ListParagraph"/>
        <w:numPr>
          <w:ilvl w:val="0"/>
          <w:numId w:val="26"/>
        </w:numPr>
        <w:ind w:left="1134" w:hanging="567"/>
      </w:pPr>
      <w:r>
        <w:t>Le calendrier de chaque session virtuelle</w:t>
      </w:r>
      <w:r w:rsidR="00AC5B5A">
        <w:t xml:space="preserve"> des TWP</w:t>
      </w:r>
      <w:r>
        <w:t xml:space="preserve"> serait examiné par</w:t>
      </w:r>
      <w:r w:rsidR="00AC5B5A">
        <w:t xml:space="preserve"> les TWP</w:t>
      </w:r>
      <w:r>
        <w:t xml:space="preserve"> lors de la préparation de l</w:t>
      </w:r>
      <w:r w:rsidR="00AC5B5A">
        <w:t>’</w:t>
      </w:r>
      <w:r>
        <w:t>ordre de jour pour la session à venir.</w:t>
      </w:r>
    </w:p>
    <w:p w14:paraId="6C6F7FB8" w14:textId="77777777" w:rsidR="00027494" w:rsidRDefault="00027494" w:rsidP="002F43AA"/>
    <w:p w14:paraId="0C83AD0F" w14:textId="2428A195" w:rsidR="002F43AA" w:rsidRPr="00AB0F77" w:rsidRDefault="002F43AA" w:rsidP="00B47583">
      <w:pPr>
        <w:pStyle w:val="Heading3"/>
      </w:pPr>
      <w:bookmarkStart w:id="10" w:name="_Toc85719230"/>
      <w:r>
        <w:t>d)</w:t>
      </w:r>
      <w:r>
        <w:tab/>
        <w:t>Participation électronique aux sessions</w:t>
      </w:r>
      <w:r w:rsidR="00AC5B5A">
        <w:t xml:space="preserve"> des TWP</w:t>
      </w:r>
      <w:r>
        <w:t xml:space="preserve"> organisées en présentiel</w:t>
      </w:r>
      <w:bookmarkEnd w:id="10"/>
    </w:p>
    <w:p w14:paraId="3292CBA0" w14:textId="77777777" w:rsidR="002072A1" w:rsidRPr="002072A1" w:rsidRDefault="002072A1" w:rsidP="00B47583">
      <w:pPr>
        <w:pStyle w:val="ListParagraph"/>
        <w:keepNext/>
        <w:rPr>
          <w:snapToGrid w:val="0"/>
        </w:rPr>
      </w:pPr>
    </w:p>
    <w:p w14:paraId="0BDF2AFA" w14:textId="30D72C95" w:rsidR="00AC5B5A" w:rsidRDefault="002F43AA" w:rsidP="002556F4">
      <w:pPr>
        <w:pStyle w:val="ListParagraph"/>
        <w:keepNext/>
        <w:numPr>
          <w:ilvl w:val="0"/>
          <w:numId w:val="26"/>
        </w:numPr>
        <w:ind w:left="1134" w:hanging="567"/>
        <w:rPr>
          <w:snapToGrid w:val="0"/>
        </w:rPr>
      </w:pPr>
      <w:r>
        <w:rPr>
          <w:snapToGrid w:val="0"/>
        </w:rPr>
        <w:t>Les hôtes</w:t>
      </w:r>
      <w:r w:rsidR="00AC5B5A">
        <w:rPr>
          <w:snapToGrid w:val="0"/>
        </w:rPr>
        <w:t xml:space="preserve"> des TWP</w:t>
      </w:r>
      <w:r>
        <w:rPr>
          <w:snapToGrid w:val="0"/>
        </w:rPr>
        <w:t xml:space="preserve"> ou le Bureau de l</w:t>
      </w:r>
      <w:r w:rsidR="00AC5B5A">
        <w:rPr>
          <w:snapToGrid w:val="0"/>
        </w:rPr>
        <w:t>’</w:t>
      </w:r>
      <w:r>
        <w:rPr>
          <w:snapToGrid w:val="0"/>
        </w:rPr>
        <w:t>Union devraient fournir une plateforme de réunion pour la participation électronique aux réunions des sous</w:t>
      </w:r>
      <w:r w:rsidR="00AC5B5A">
        <w:rPr>
          <w:snapToGrid w:val="0"/>
        </w:rPr>
        <w:t>-</w:t>
      </w:r>
      <w:r>
        <w:rPr>
          <w:snapToGrid w:val="0"/>
        </w:rPr>
        <w:t>groupes chargés des principes directeurs d</w:t>
      </w:r>
      <w:r w:rsidR="00AC5B5A">
        <w:rPr>
          <w:snapToGrid w:val="0"/>
        </w:rPr>
        <w:t>’</w:t>
      </w:r>
      <w:r>
        <w:rPr>
          <w:snapToGrid w:val="0"/>
        </w:rPr>
        <w:t>examen à leurs sessions</w:t>
      </w:r>
      <w:r w:rsidR="00AC5B5A">
        <w:rPr>
          <w:snapToGrid w:val="0"/>
        </w:rPr>
        <w:t xml:space="preserve"> des TWP</w:t>
      </w:r>
      <w:r>
        <w:rPr>
          <w:snapToGrid w:val="0"/>
        </w:rPr>
        <w:t xml:space="preserve"> en présenti</w:t>
      </w:r>
      <w:r w:rsidR="00D23C93">
        <w:rPr>
          <w:snapToGrid w:val="0"/>
        </w:rPr>
        <w:t>el.  Ce</w:t>
      </w:r>
      <w:r>
        <w:rPr>
          <w:snapToGrid w:val="0"/>
        </w:rPr>
        <w:t>tte mesure devrait permettre aux phytotechniciens qui ne seraient normalement pas en mesure d</w:t>
      </w:r>
      <w:r w:rsidR="00AC5B5A">
        <w:rPr>
          <w:snapToGrid w:val="0"/>
        </w:rPr>
        <w:t>’</w:t>
      </w:r>
      <w:r>
        <w:rPr>
          <w:snapToGrid w:val="0"/>
        </w:rPr>
        <w:t>assister aux sessions</w:t>
      </w:r>
      <w:r w:rsidR="00AC5B5A">
        <w:rPr>
          <w:snapToGrid w:val="0"/>
        </w:rPr>
        <w:t xml:space="preserve"> des TWP</w:t>
      </w:r>
      <w:r>
        <w:rPr>
          <w:snapToGrid w:val="0"/>
        </w:rPr>
        <w:t xml:space="preserve"> d</w:t>
      </w:r>
      <w:r w:rsidR="00AC5B5A">
        <w:rPr>
          <w:snapToGrid w:val="0"/>
        </w:rPr>
        <w:t>’</w:t>
      </w:r>
      <w:r>
        <w:rPr>
          <w:snapToGrid w:val="0"/>
        </w:rPr>
        <w:t>y participer.</w:t>
      </w:r>
    </w:p>
    <w:p w14:paraId="795DFB64" w14:textId="20482C7B" w:rsidR="00C445BF" w:rsidRDefault="00C445BF" w:rsidP="002556F4">
      <w:pPr>
        <w:pStyle w:val="ListParagraph"/>
        <w:keepNext/>
        <w:ind w:left="1134" w:hanging="567"/>
        <w:rPr>
          <w:rFonts w:cs="Arial"/>
          <w:snapToGrid w:val="0"/>
        </w:rPr>
      </w:pPr>
    </w:p>
    <w:p w14:paraId="25821E6B" w14:textId="0D47E6BF" w:rsidR="00522AAB" w:rsidRPr="003745A9" w:rsidRDefault="00522AAB" w:rsidP="002556F4">
      <w:pPr>
        <w:pStyle w:val="ListParagraph"/>
        <w:numPr>
          <w:ilvl w:val="0"/>
          <w:numId w:val="26"/>
        </w:numPr>
        <w:ind w:left="1134" w:hanging="567"/>
        <w:rPr>
          <w:rFonts w:cs="Arial"/>
          <w:snapToGrid w:val="0"/>
        </w:rPr>
      </w:pPr>
      <w:r>
        <w:rPr>
          <w:snapToGrid w:val="0"/>
        </w:rPr>
        <w:t>Les organisateurs des réunions en présentiel</w:t>
      </w:r>
      <w:r w:rsidR="00AC5B5A">
        <w:rPr>
          <w:snapToGrid w:val="0"/>
        </w:rPr>
        <w:t xml:space="preserve"> des TWP</w:t>
      </w:r>
      <w:r>
        <w:rPr>
          <w:snapToGrid w:val="0"/>
        </w:rPr>
        <w:t xml:space="preserve"> devraient participer aux décisions relatives à l</w:t>
      </w:r>
      <w:r w:rsidR="00AC5B5A">
        <w:rPr>
          <w:snapToGrid w:val="0"/>
        </w:rPr>
        <w:t>’</w:t>
      </w:r>
      <w:r>
        <w:rPr>
          <w:snapToGrid w:val="0"/>
        </w:rPr>
        <w:t>organisation de la participation en ligne aux discussions des sous</w:t>
      </w:r>
      <w:r w:rsidR="00AC5B5A">
        <w:rPr>
          <w:snapToGrid w:val="0"/>
        </w:rPr>
        <w:t>-</w:t>
      </w:r>
      <w:r>
        <w:rPr>
          <w:snapToGrid w:val="0"/>
        </w:rPr>
        <w:t>groupes chargés des principes directeurs d</w:t>
      </w:r>
      <w:r w:rsidR="00AC5B5A">
        <w:rPr>
          <w:snapToGrid w:val="0"/>
        </w:rPr>
        <w:t>’</w:t>
      </w:r>
      <w:r>
        <w:rPr>
          <w:snapToGrid w:val="0"/>
        </w:rPr>
        <w:t>examen.</w:t>
      </w:r>
    </w:p>
    <w:p w14:paraId="0BD5C8B7" w14:textId="77777777" w:rsidR="00035D98" w:rsidRDefault="00035D98" w:rsidP="00F62942">
      <w:pPr>
        <w:pStyle w:val="ListParagraph"/>
        <w:ind w:left="709"/>
      </w:pPr>
      <w:bookmarkStart w:id="11" w:name="_GoBack"/>
      <w:bookmarkEnd w:id="11"/>
    </w:p>
    <w:p w14:paraId="2381BFCB" w14:textId="3D358272" w:rsidR="002072A1" w:rsidRPr="00D242AC" w:rsidRDefault="002072A1" w:rsidP="002556F4">
      <w:pPr>
        <w:pStyle w:val="ListParagraph"/>
        <w:keepNext/>
        <w:ind w:left="0"/>
        <w:rPr>
          <w:i/>
        </w:rPr>
      </w:pPr>
      <w:r>
        <w:rPr>
          <w:i/>
        </w:rPr>
        <w:t>e)</w:t>
      </w:r>
      <w:r>
        <w:rPr>
          <w:i/>
        </w:rPr>
        <w:tab/>
      </w:r>
      <w:r>
        <w:rPr>
          <w:i/>
          <w:iCs/>
        </w:rPr>
        <w:t>Groupe de travail technique sur les méthodes et techniques d</w:t>
      </w:r>
      <w:r w:rsidR="00AC5B5A">
        <w:rPr>
          <w:i/>
          <w:iCs/>
        </w:rPr>
        <w:t>’</w:t>
      </w:r>
      <w:r>
        <w:rPr>
          <w:i/>
          <w:iCs/>
        </w:rPr>
        <w:t>essai (TWM)</w:t>
      </w:r>
    </w:p>
    <w:p w14:paraId="43A781C6" w14:textId="77777777" w:rsidR="002072A1" w:rsidRPr="00D242AC" w:rsidRDefault="002072A1" w:rsidP="002556F4">
      <w:pPr>
        <w:pStyle w:val="ListParagraph"/>
        <w:keepNext/>
        <w:rPr>
          <w:i/>
        </w:rPr>
      </w:pPr>
    </w:p>
    <w:p w14:paraId="0C2A5729" w14:textId="72A188F9" w:rsidR="00F203D3" w:rsidRDefault="00495DB6" w:rsidP="002556F4">
      <w:pPr>
        <w:pStyle w:val="ListParagraph"/>
        <w:numPr>
          <w:ilvl w:val="0"/>
          <w:numId w:val="23"/>
        </w:numPr>
        <w:ind w:left="1134" w:hanging="567"/>
      </w:pPr>
      <w:r>
        <w:rPr>
          <w:snapToGrid w:val="0"/>
        </w:rPr>
        <w:t xml:space="preserve">Le TWM tiendra une réunion par des moyens électroniques </w:t>
      </w:r>
      <w:r w:rsidR="00AC5B5A">
        <w:rPr>
          <w:snapToGrid w:val="0"/>
        </w:rPr>
        <w:t>en 2022</w:t>
      </w:r>
      <w:r>
        <w:rPr>
          <w:snapToGrid w:val="0"/>
        </w:rPr>
        <w:t xml:space="preserve"> et évaluera la nécessité de se réunir en présentiel à l</w:t>
      </w:r>
      <w:r w:rsidR="00AC5B5A">
        <w:rPr>
          <w:snapToGrid w:val="0"/>
        </w:rPr>
        <w:t>’</w:t>
      </w:r>
      <w:r>
        <w:rPr>
          <w:snapToGrid w:val="0"/>
        </w:rPr>
        <w:t>avenir, en fonction des sujets à traiter.</w:t>
      </w:r>
    </w:p>
    <w:p w14:paraId="4F5E6548" w14:textId="77777777" w:rsidR="00027494" w:rsidRDefault="00027494" w:rsidP="000D7942"/>
    <w:p w14:paraId="3316FC06" w14:textId="77777777" w:rsidR="00AC5B5A" w:rsidRDefault="00004AAD" w:rsidP="000D7942">
      <w:pPr>
        <w:rPr>
          <w:i/>
        </w:rPr>
      </w:pPr>
      <w:r>
        <w:rPr>
          <w:i/>
        </w:rPr>
        <w:t>f)</w:t>
      </w:r>
      <w:r>
        <w:rPr>
          <w:i/>
        </w:rPr>
        <w:tab/>
        <w:t>Rapport et examen des mesures</w:t>
      </w:r>
    </w:p>
    <w:p w14:paraId="55558205" w14:textId="5DC39423" w:rsidR="00004AAD" w:rsidRDefault="00004AAD" w:rsidP="000D7942">
      <w:pPr>
        <w:rPr>
          <w:rFonts w:cs="Arial"/>
          <w:i/>
        </w:rPr>
      </w:pPr>
    </w:p>
    <w:p w14:paraId="4C69CE69" w14:textId="5FAA81B4" w:rsidR="00004AAD" w:rsidRDefault="00004AAD">
      <w:r>
        <w:fldChar w:fldCharType="begin"/>
      </w:r>
      <w:r>
        <w:instrText xml:space="preserve"> AUTONUM  </w:instrText>
      </w:r>
      <w:r>
        <w:fldChar w:fldCharType="end"/>
      </w:r>
      <w:r>
        <w:tab/>
        <w:t>Le Bureau de l</w:t>
      </w:r>
      <w:r w:rsidR="00AC5B5A">
        <w:t>’</w:t>
      </w:r>
      <w:r>
        <w:t>Union rendra compte des mesures adoptées, lesquelles seront examinées par le</w:t>
      </w:r>
      <w:r w:rsidR="00AC5B5A">
        <w:t> TC</w:t>
      </w:r>
      <w:r>
        <w:t xml:space="preserve"> à sa cinquante</w:t>
      </w:r>
      <w:r w:rsidR="00AC5B5A">
        <w:t>-</w:t>
      </w:r>
      <w:r>
        <w:t>huit</w:t>
      </w:r>
      <w:r w:rsidR="00AC5B5A">
        <w:t>ième session</w:t>
      </w:r>
      <w:r>
        <w:t>.</w:t>
      </w:r>
    </w:p>
    <w:p w14:paraId="12206EC2" w14:textId="77777777" w:rsidR="00004AAD" w:rsidRDefault="00004AAD" w:rsidP="000D7942"/>
    <w:p w14:paraId="0145CF70" w14:textId="3EC15C0C" w:rsidR="000D7942" w:rsidRDefault="000D7942" w:rsidP="000D7942">
      <w:pPr>
        <w:pStyle w:val="DecisionParagraphs"/>
      </w:pPr>
      <w:r w:rsidRPr="001D7915">
        <w:fldChar w:fldCharType="begin"/>
      </w:r>
      <w:r w:rsidRPr="001D7915">
        <w:instrText xml:space="preserve"> AUTONUM  </w:instrText>
      </w:r>
      <w:r w:rsidRPr="001D7915">
        <w:fldChar w:fldCharType="end"/>
      </w:r>
      <w:r>
        <w:tab/>
        <w:t>Le</w:t>
      </w:r>
      <w:r w:rsidR="00AC5B5A">
        <w:t> TC</w:t>
      </w:r>
      <w:r>
        <w:t xml:space="preserve"> est invité à examiner les mesures possibles pour une participation physique et virtuelle aux réunions</w:t>
      </w:r>
      <w:r w:rsidR="00AC5B5A">
        <w:t xml:space="preserve"> des TWP</w:t>
      </w:r>
      <w:r>
        <w:t xml:space="preserve"> qui figurent aux </w:t>
      </w:r>
      <w:r w:rsidR="00AC5B5A">
        <w:t>paragraphes 1</w:t>
      </w:r>
      <w:r>
        <w:t xml:space="preserve">1 </w:t>
      </w:r>
      <w:r w:rsidR="00D83907">
        <w:t>à</w:t>
      </w:r>
      <w:r>
        <w:t xml:space="preserve"> 13 du présent document.</w:t>
      </w:r>
    </w:p>
    <w:p w14:paraId="6E33AFAF" w14:textId="77777777" w:rsidR="000D7942" w:rsidRDefault="000D7942" w:rsidP="00445B73"/>
    <w:p w14:paraId="4FE7CF06" w14:textId="77777777" w:rsidR="0095755F" w:rsidRDefault="0095755F" w:rsidP="00445B73"/>
    <w:p w14:paraId="14E1277E" w14:textId="77777777" w:rsidR="00AC5B5A" w:rsidRDefault="00AC5B5A" w:rsidP="00445B73"/>
    <w:p w14:paraId="4E7A34CB" w14:textId="37CB7F58" w:rsidR="00445B73" w:rsidRDefault="00445B73" w:rsidP="00445B73">
      <w:pPr>
        <w:jc w:val="right"/>
      </w:pPr>
      <w:r>
        <w:t>[Les annexes suivent]</w:t>
      </w:r>
    </w:p>
    <w:p w14:paraId="4148369F" w14:textId="77777777" w:rsidR="00445B73" w:rsidRPr="00C5280D" w:rsidRDefault="00445B73" w:rsidP="00445B73">
      <w:pPr>
        <w:jc w:val="left"/>
      </w:pPr>
    </w:p>
    <w:p w14:paraId="0A645AAA" w14:textId="77777777" w:rsidR="00051BB2" w:rsidRDefault="00051BB2" w:rsidP="009B440E">
      <w:pPr>
        <w:jc w:val="left"/>
        <w:sectPr w:rsidR="00051BB2" w:rsidSect="00CC3E8D">
          <w:headerReference w:type="even" r:id="rId9"/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14:paraId="46F6EA9F" w14:textId="77777777" w:rsidR="00051BB2" w:rsidRDefault="00051BB2" w:rsidP="00051BB2"/>
    <w:p w14:paraId="0993BED1" w14:textId="77777777" w:rsidR="00051BB2" w:rsidRDefault="00051BB2" w:rsidP="00051BB2">
      <w:pPr>
        <w:rPr>
          <w:rFonts w:cs="Arial"/>
        </w:rPr>
      </w:pPr>
    </w:p>
    <w:p w14:paraId="040BFE5E" w14:textId="77777777" w:rsidR="0099275C" w:rsidRPr="00051BB2" w:rsidRDefault="0099275C" w:rsidP="00051BB2">
      <w:pPr>
        <w:rPr>
          <w:rFonts w:cs="Arial"/>
        </w:rPr>
      </w:pPr>
    </w:p>
    <w:p w14:paraId="5B2A1697" w14:textId="45427C6C" w:rsidR="00051BB2" w:rsidRPr="00051BB2" w:rsidRDefault="00051BB2" w:rsidP="00051BB2">
      <w:pPr>
        <w:jc w:val="center"/>
        <w:rPr>
          <w:rFonts w:cs="Arial"/>
          <w:caps/>
        </w:rPr>
      </w:pPr>
      <w:r>
        <w:rPr>
          <w:caps/>
        </w:rPr>
        <w:t>Participation aux sessions</w:t>
      </w:r>
      <w:r w:rsidR="00AC5B5A">
        <w:rPr>
          <w:caps/>
        </w:rPr>
        <w:t xml:space="preserve"> des TWP</w:t>
      </w:r>
      <w:r>
        <w:rPr>
          <w:caps/>
        </w:rPr>
        <w:t xml:space="preserve"> </w:t>
      </w:r>
      <w:r w:rsidR="00AC5B5A">
        <w:rPr>
          <w:caps/>
        </w:rPr>
        <w:t>en 2021</w:t>
      </w:r>
    </w:p>
    <w:p w14:paraId="78B192C4" w14:textId="77777777" w:rsidR="00051BB2" w:rsidRDefault="00051BB2" w:rsidP="00051BB2">
      <w:pPr>
        <w:rPr>
          <w:rFonts w:cs="Arial"/>
        </w:rPr>
      </w:pPr>
    </w:p>
    <w:p w14:paraId="4F586954" w14:textId="77777777" w:rsidR="0099275C" w:rsidRPr="00051BB2" w:rsidRDefault="0099275C" w:rsidP="00051BB2">
      <w:pPr>
        <w:rPr>
          <w:rFonts w:cs="Arial"/>
        </w:rPr>
      </w:pPr>
    </w:p>
    <w:p w14:paraId="0DCDACBC" w14:textId="77777777" w:rsidR="00051BB2" w:rsidRPr="00051BB2" w:rsidRDefault="00051BB2" w:rsidP="00051BB2">
      <w:pPr>
        <w:rPr>
          <w:rFonts w:cs="Arial"/>
        </w:rPr>
      </w:pPr>
    </w:p>
    <w:p w14:paraId="26686D62" w14:textId="065C09A8" w:rsidR="00051BB2" w:rsidRPr="00051BB2" w:rsidRDefault="00051BB2" w:rsidP="00051BB2">
      <w:pPr>
        <w:keepNext/>
        <w:keepLines/>
        <w:rPr>
          <w:rFonts w:cs="Arial"/>
        </w:rPr>
      </w:pPr>
      <w:r>
        <w:t>Tableau</w:t>
      </w:r>
      <w:r w:rsidR="007C3AF5">
        <w:t> </w:t>
      </w:r>
      <w:r>
        <w:t>1</w:t>
      </w:r>
      <w:r w:rsidR="00AC5B5A">
        <w:t> :</w:t>
      </w:r>
      <w:r>
        <w:t xml:space="preserve"> Nombre total de participants aux </w:t>
      </w:r>
      <w:r w:rsidR="00911E15">
        <w:t>sessions</w:t>
      </w:r>
      <w:r w:rsidR="00AC5B5A">
        <w:t xml:space="preserve"> des TWP</w:t>
      </w:r>
      <w:r>
        <w:t xml:space="preserve"> (2015</w:t>
      </w:r>
      <w:r w:rsidR="00AC5B5A">
        <w:t>-</w:t>
      </w:r>
      <w:r>
        <w:t>2021)*</w:t>
      </w:r>
    </w:p>
    <w:p w14:paraId="0F390E37" w14:textId="77777777" w:rsidR="00051BB2" w:rsidRPr="00051BB2" w:rsidRDefault="00051BB2" w:rsidP="00051BB2">
      <w:pPr>
        <w:keepNext/>
        <w:keepLines/>
        <w:rPr>
          <w:rFonts w:cs="Arial"/>
          <w:i/>
        </w:rPr>
      </w:pPr>
    </w:p>
    <w:tbl>
      <w:tblPr>
        <w:tblW w:w="9629" w:type="dxa"/>
        <w:tblLook w:val="04A0" w:firstRow="1" w:lastRow="0" w:firstColumn="1" w:lastColumn="0" w:noHBand="0" w:noVBand="1"/>
      </w:tblPr>
      <w:tblGrid>
        <w:gridCol w:w="1980"/>
        <w:gridCol w:w="754"/>
        <w:gridCol w:w="1244"/>
        <w:gridCol w:w="980"/>
        <w:gridCol w:w="1101"/>
        <w:gridCol w:w="1785"/>
        <w:gridCol w:w="1785"/>
      </w:tblGrid>
      <w:tr w:rsidR="006E2982" w:rsidRPr="004F651E" w14:paraId="2FA3B848" w14:textId="77777777" w:rsidTr="00D23C93">
        <w:trPr>
          <w:trHeight w:val="3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FDA5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561F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TWV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990F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TWO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BE53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TWA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42F5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TWF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6B73" w14:textId="77777777" w:rsidR="006E2982" w:rsidRPr="004F651E" w:rsidRDefault="006E2982" w:rsidP="006E2982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TWC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E854" w14:textId="77777777" w:rsidR="006E2982" w:rsidRPr="004F651E" w:rsidRDefault="006E2982" w:rsidP="006E2982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BMT</w:t>
            </w:r>
          </w:p>
        </w:tc>
      </w:tr>
      <w:tr w:rsidR="006E2982" w:rsidRPr="004F651E" w14:paraId="047086E2" w14:textId="77777777" w:rsidTr="00D23C93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6CDC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1170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D2C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96A0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3DCF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0531" w14:textId="77777777" w:rsidR="006E2982" w:rsidRPr="004F651E" w:rsidRDefault="006E2982" w:rsidP="006E2982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FE39" w14:textId="67ABAB24" w:rsidR="006E2982" w:rsidRPr="004F651E" w:rsidRDefault="006E2982" w:rsidP="006E2982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pas de </w:t>
            </w:r>
            <w:r w:rsidR="009431F3">
              <w:rPr>
                <w:color w:val="000000"/>
              </w:rPr>
              <w:t>session</w:t>
            </w:r>
          </w:p>
        </w:tc>
      </w:tr>
      <w:tr w:rsidR="006E2982" w:rsidRPr="004F651E" w14:paraId="7B5992F1" w14:textId="77777777" w:rsidTr="00D23C93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4C17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AECD6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CFE4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4B4C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8AFB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C06F" w14:textId="77777777" w:rsidR="006E2982" w:rsidRPr="004F651E" w:rsidRDefault="006E2982" w:rsidP="006E2982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48E7" w14:textId="77777777" w:rsidR="006E2982" w:rsidRPr="004F651E" w:rsidRDefault="006E2982" w:rsidP="006E2982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</w:tr>
      <w:tr w:rsidR="006E2982" w:rsidRPr="004F651E" w14:paraId="5DAD2E4E" w14:textId="77777777" w:rsidTr="00D23C93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D44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7AF8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796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57DF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F2CE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BF25" w14:textId="77777777" w:rsidR="006E2982" w:rsidRPr="004F651E" w:rsidRDefault="006E2982" w:rsidP="006E2982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E760" w14:textId="77777777" w:rsidR="006E2982" w:rsidRPr="004F651E" w:rsidRDefault="006E2982" w:rsidP="006E2982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6E2982" w:rsidRPr="004F651E" w14:paraId="490124B9" w14:textId="77777777" w:rsidTr="00D23C93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DC5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3CEF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8C04" w14:textId="57CB49A5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pas de </w:t>
            </w:r>
            <w:r w:rsidR="009431F3">
              <w:rPr>
                <w:color w:val="000000"/>
              </w:rPr>
              <w:t>session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6493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D31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A6B5" w14:textId="77777777" w:rsidR="006E2982" w:rsidRPr="004F651E" w:rsidRDefault="006E2982" w:rsidP="006E2982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59A6" w14:textId="77777777" w:rsidR="006E2982" w:rsidRPr="004F651E" w:rsidRDefault="006E2982" w:rsidP="006E2982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6E2982" w:rsidRPr="004F651E" w14:paraId="2EEBB565" w14:textId="77777777" w:rsidTr="00D23C93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AAF1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C24F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4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139B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8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962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42AE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0240" w14:textId="77777777" w:rsidR="006E2982" w:rsidRPr="004F651E" w:rsidRDefault="006E2982" w:rsidP="006E2982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7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2074" w14:textId="77777777" w:rsidR="006E2982" w:rsidRPr="004F651E" w:rsidRDefault="006E2982" w:rsidP="006E2982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65</w:t>
            </w:r>
          </w:p>
        </w:tc>
      </w:tr>
      <w:tr w:rsidR="00D23C93" w:rsidRPr="004F651E" w14:paraId="5849C2F8" w14:textId="77777777" w:rsidTr="00D23C93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A076" w14:textId="6C484E4D" w:rsidR="00565DBA" w:rsidRPr="004F651E" w:rsidRDefault="00565DBA" w:rsidP="006B2D3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Moyenne 2015</w:t>
            </w:r>
            <w:r w:rsidR="00AC5B5A">
              <w:rPr>
                <w:color w:val="000000"/>
              </w:rPr>
              <w:t>-</w:t>
            </w:r>
            <w:r>
              <w:rPr>
                <w:color w:val="000000"/>
              </w:rPr>
              <w:t>2019</w:t>
            </w:r>
          </w:p>
        </w:tc>
        <w:tc>
          <w:tcPr>
            <w:tcW w:w="7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8E41" w14:textId="77777777" w:rsidR="00565DBA" w:rsidRPr="004F651E" w:rsidRDefault="00565DBA" w:rsidP="006B2D3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2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4713" w14:textId="77777777" w:rsidR="00565DBA" w:rsidRPr="004F651E" w:rsidRDefault="00565DBA" w:rsidP="006B2D3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A0A9" w14:textId="77777777" w:rsidR="00565DBA" w:rsidRPr="004F651E" w:rsidRDefault="00565DBA" w:rsidP="006B2D3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1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3782" w14:textId="77777777" w:rsidR="00565DBA" w:rsidRPr="004F651E" w:rsidRDefault="00565DBA" w:rsidP="006B2D3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2DFA" w14:textId="77777777" w:rsidR="00565DBA" w:rsidRPr="004F651E" w:rsidRDefault="00565DBA" w:rsidP="006B2D3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88B1" w14:textId="77777777" w:rsidR="00565DBA" w:rsidRPr="004F651E" w:rsidRDefault="00565DBA" w:rsidP="006B2D3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6E2982" w:rsidRPr="004F651E" w14:paraId="1EBCFA55" w14:textId="77777777" w:rsidTr="00D23C93">
        <w:trPr>
          <w:trHeight w:val="340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87AD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2020 (réunion virtuelle)</w:t>
            </w:r>
          </w:p>
        </w:tc>
        <w:tc>
          <w:tcPr>
            <w:tcW w:w="754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BAAE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1244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A64F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23B5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101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F85BB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7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52DE" w14:textId="77777777" w:rsidR="006E2982" w:rsidRPr="004F651E" w:rsidRDefault="006E2982" w:rsidP="006E2982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7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9D2E8" w14:textId="77777777" w:rsidR="006E2982" w:rsidRPr="004F651E" w:rsidRDefault="006E2982" w:rsidP="006E2982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D23C93" w:rsidRPr="004F651E" w14:paraId="2F871317" w14:textId="77777777" w:rsidTr="00D23C93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3F82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2021 (réunion virtuelle)</w:t>
            </w:r>
          </w:p>
        </w:tc>
        <w:tc>
          <w:tcPr>
            <w:tcW w:w="75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33A5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4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1D7A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B7AB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110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201E" w14:textId="77777777" w:rsidR="006E2982" w:rsidRPr="004F651E" w:rsidRDefault="006E298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089F" w14:textId="77777777" w:rsidR="006E2982" w:rsidRPr="004F651E" w:rsidRDefault="0003594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78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A0EA" w14:textId="77777777" w:rsidR="006E2982" w:rsidRPr="004F651E" w:rsidRDefault="00035942" w:rsidP="006E2982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</w:tr>
      <w:tr w:rsidR="00F53FDD" w:rsidRPr="004F651E" w14:paraId="0FE1AFA5" w14:textId="77777777" w:rsidTr="00F53FDD">
        <w:trPr>
          <w:trHeight w:val="34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42A47" w14:textId="77777777" w:rsidR="00F53FDD" w:rsidRPr="004F651E" w:rsidRDefault="00F53FDD" w:rsidP="00F53FDD">
            <w:pPr>
              <w:keepNext/>
              <w:keepLines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Évolution (%)**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C63B" w14:textId="3F2CCAC6" w:rsidR="00F53FDD" w:rsidRPr="004F651E" w:rsidRDefault="00F53FDD" w:rsidP="00F53FDD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+86%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F7038" w14:textId="19E04B2B" w:rsidR="00F53FDD" w:rsidRPr="004F651E" w:rsidRDefault="00F53FDD" w:rsidP="00F53FDD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+176%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E352" w14:textId="709771D6" w:rsidR="00F53FDD" w:rsidRPr="004F651E" w:rsidRDefault="00F53FDD" w:rsidP="00F53FDD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+150%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8580" w14:textId="42DCA8E2" w:rsidR="00F53FDD" w:rsidRPr="004F651E" w:rsidRDefault="00F53FDD" w:rsidP="00F53FDD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+138%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48A0" w14:textId="2F9BA00E" w:rsidR="00F53FDD" w:rsidRPr="004F651E" w:rsidRDefault="00404D98" w:rsidP="00F53FDD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+74%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2D1E" w14:textId="45BA714B" w:rsidR="00F53FDD" w:rsidRPr="004F651E" w:rsidRDefault="00404D98" w:rsidP="00F53FDD">
            <w:pPr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+110%</w:t>
            </w:r>
          </w:p>
        </w:tc>
      </w:tr>
    </w:tbl>
    <w:p w14:paraId="57E73B5E" w14:textId="1CBBB21E" w:rsidR="00AC5B5A" w:rsidRDefault="002556F4" w:rsidP="002556F4">
      <w:pPr>
        <w:keepNext/>
        <w:keepLines/>
        <w:tabs>
          <w:tab w:val="left" w:pos="567"/>
        </w:tabs>
        <w:rPr>
          <w:i/>
        </w:rPr>
      </w:pPr>
      <w:r>
        <w:rPr>
          <w:i/>
        </w:rPr>
        <w:t>*</w:t>
      </w:r>
      <w:r>
        <w:rPr>
          <w:i/>
        </w:rPr>
        <w:tab/>
        <w:t>N</w:t>
      </w:r>
      <w:r w:rsidR="00051BB2">
        <w:rPr>
          <w:i/>
        </w:rPr>
        <w:t>ombre total de participants parmi les membres de l</w:t>
      </w:r>
      <w:r w:rsidR="00AC5B5A">
        <w:rPr>
          <w:i/>
        </w:rPr>
        <w:t>’</w:t>
      </w:r>
      <w:r w:rsidR="00051BB2">
        <w:rPr>
          <w:i/>
        </w:rPr>
        <w:t>Union et les observateurs est examiné.</w:t>
      </w:r>
    </w:p>
    <w:p w14:paraId="13144873" w14:textId="07A1F246" w:rsidR="00AC5B5A" w:rsidRDefault="002556F4" w:rsidP="002556F4">
      <w:pPr>
        <w:tabs>
          <w:tab w:val="left" w:pos="567"/>
        </w:tabs>
        <w:rPr>
          <w:i/>
        </w:rPr>
      </w:pPr>
      <w:r>
        <w:rPr>
          <w:i/>
        </w:rPr>
        <w:t>*</w:t>
      </w:r>
      <w:r>
        <w:rPr>
          <w:i/>
        </w:rPr>
        <w:tab/>
      </w:r>
      <w:r w:rsidR="00565DBA">
        <w:rPr>
          <w:i/>
        </w:rPr>
        <w:t xml:space="preserve">Évolution (%) en comparant 2021 à la moyenne </w:t>
      </w:r>
      <w:r w:rsidR="00AC5B5A">
        <w:rPr>
          <w:i/>
        </w:rPr>
        <w:t>pour 2015-</w:t>
      </w:r>
      <w:r w:rsidR="00565DBA">
        <w:rPr>
          <w:i/>
        </w:rPr>
        <w:t>2019</w:t>
      </w:r>
    </w:p>
    <w:p w14:paraId="76DF969C" w14:textId="13CF4EF2" w:rsidR="00051BB2" w:rsidRPr="00051BB2" w:rsidRDefault="00051BB2" w:rsidP="00051BB2">
      <w:pPr>
        <w:rPr>
          <w:rFonts w:cs="Arial"/>
          <w:i/>
        </w:rPr>
      </w:pPr>
    </w:p>
    <w:p w14:paraId="7AA1E6AA" w14:textId="77777777" w:rsidR="00051BB2" w:rsidRDefault="00051BB2" w:rsidP="00051BB2">
      <w:pPr>
        <w:rPr>
          <w:i/>
          <w:sz w:val="18"/>
        </w:rPr>
      </w:pPr>
    </w:p>
    <w:p w14:paraId="301AFBAC" w14:textId="77777777" w:rsidR="0099275C" w:rsidRDefault="0099275C" w:rsidP="00051BB2">
      <w:pPr>
        <w:rPr>
          <w:i/>
          <w:sz w:val="18"/>
        </w:rPr>
      </w:pPr>
    </w:p>
    <w:p w14:paraId="1635CF54" w14:textId="77777777" w:rsidR="00051BB2" w:rsidRDefault="00051BB2" w:rsidP="00051BB2">
      <w:pPr>
        <w:jc w:val="center"/>
        <w:rPr>
          <w:i/>
          <w:sz w:val="18"/>
        </w:rPr>
      </w:pPr>
    </w:p>
    <w:p w14:paraId="295F74D3" w14:textId="77777777" w:rsidR="00051BB2" w:rsidRDefault="00051BB2" w:rsidP="00051BB2">
      <w:pPr>
        <w:rPr>
          <w:i/>
          <w:sz w:val="18"/>
        </w:rPr>
      </w:pPr>
    </w:p>
    <w:p w14:paraId="69A6B759" w14:textId="31836020" w:rsidR="00051BB2" w:rsidRDefault="003D6F3C" w:rsidP="00051BB2">
      <w:pPr>
        <w:rPr>
          <w:i/>
          <w:sz w:val="18"/>
        </w:rPr>
      </w:pPr>
      <w:r>
        <w:rPr>
          <w:noProof/>
          <w:lang w:val="en-US"/>
        </w:rPr>
        <w:drawing>
          <wp:inline distT="0" distB="0" distL="0" distR="0" wp14:anchorId="04A24FEE" wp14:editId="26F816D9">
            <wp:extent cx="6114553" cy="4214495"/>
            <wp:effectExtent l="0" t="0" r="635" b="1460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9F302A" w14:textId="6EC110FD" w:rsidR="00AC5B5A" w:rsidRDefault="00051BB2" w:rsidP="00866ED1">
      <w:pPr>
        <w:keepNext/>
        <w:jc w:val="left"/>
      </w:pPr>
      <w:r>
        <w:t>Tableau</w:t>
      </w:r>
      <w:r w:rsidR="007C3AF5">
        <w:t> </w:t>
      </w:r>
      <w:r>
        <w:t>2</w:t>
      </w:r>
      <w:r w:rsidR="00AC5B5A">
        <w:t> :</w:t>
      </w:r>
      <w:r>
        <w:t xml:space="preserve"> Nombre total de </w:t>
      </w:r>
      <w:r>
        <w:rPr>
          <w:u w:val="single"/>
        </w:rPr>
        <w:t>membres</w:t>
      </w:r>
      <w:r>
        <w:t xml:space="preserve"> de l</w:t>
      </w:r>
      <w:r w:rsidR="00AC5B5A">
        <w:t>’</w:t>
      </w:r>
      <w:r>
        <w:t xml:space="preserve">Union représentés aux </w:t>
      </w:r>
      <w:r w:rsidR="00911E15">
        <w:t>sessions</w:t>
      </w:r>
      <w:r w:rsidR="00AC5B5A">
        <w:t xml:space="preserve"> des TWP</w:t>
      </w:r>
      <w:r>
        <w:t xml:space="preserve"> (2015</w:t>
      </w:r>
      <w:r w:rsidR="00AC5B5A">
        <w:t>-</w:t>
      </w:r>
      <w:r>
        <w:t>2021)</w:t>
      </w:r>
    </w:p>
    <w:p w14:paraId="6DAE0F7E" w14:textId="1CB4BC0E" w:rsidR="00FC23EB" w:rsidRPr="00D869E1" w:rsidRDefault="00FC23EB" w:rsidP="00866ED1">
      <w:pPr>
        <w:keepNext/>
        <w:rPr>
          <w:rFonts w:cs="Arial"/>
          <w:i/>
        </w:rPr>
      </w:pPr>
    </w:p>
    <w:tbl>
      <w:tblPr>
        <w:tblW w:w="9520" w:type="dxa"/>
        <w:tblLayout w:type="fixed"/>
        <w:tblLook w:val="04A0" w:firstRow="1" w:lastRow="0" w:firstColumn="1" w:lastColumn="0" w:noHBand="0" w:noVBand="1"/>
      </w:tblPr>
      <w:tblGrid>
        <w:gridCol w:w="1980"/>
        <w:gridCol w:w="1256"/>
        <w:gridCol w:w="1257"/>
        <w:gridCol w:w="1257"/>
        <w:gridCol w:w="1256"/>
        <w:gridCol w:w="1257"/>
        <w:gridCol w:w="1257"/>
      </w:tblGrid>
      <w:tr w:rsidR="004F651E" w:rsidRPr="004F651E" w14:paraId="24518230" w14:textId="77777777" w:rsidTr="00866ED1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4218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6D27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TWV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7A97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TWO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AB6D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TWA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53C1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TWF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072E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TWC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310D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BMT</w:t>
            </w:r>
          </w:p>
        </w:tc>
      </w:tr>
      <w:tr w:rsidR="004F651E" w:rsidRPr="004F651E" w14:paraId="26DF1837" w14:textId="77777777" w:rsidTr="00866ED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2ED5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9D33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7A68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A932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AC98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1D5C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199B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F651E" w:rsidRPr="004F651E" w14:paraId="1151B6E3" w14:textId="77777777" w:rsidTr="00866ED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C5B4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6E6C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EB85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0F55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E453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4A0D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9EFA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4F651E" w:rsidRPr="004F651E" w14:paraId="0564EE1B" w14:textId="77777777" w:rsidTr="00866ED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E2AF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FA3D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C583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3C7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F42E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6F37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570A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4F651E" w:rsidRPr="004F651E" w14:paraId="0F074FB6" w14:textId="77777777" w:rsidTr="00866ED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F42A0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AC2C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E8BA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121F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EDFA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6AEF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27DF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4F651E" w:rsidRPr="004F651E" w14:paraId="1D34F543" w14:textId="77777777" w:rsidTr="00866ED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A75A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DF2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53DF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6C61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AF6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1246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D846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4F651E" w:rsidRPr="004F651E" w14:paraId="1B3ACC3E" w14:textId="77777777" w:rsidTr="00866ED1">
        <w:trPr>
          <w:trHeight w:val="255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BA53" w14:textId="040F262B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Moyenne 2015</w:t>
            </w:r>
            <w:r w:rsidR="00AC5B5A">
              <w:rPr>
                <w:color w:val="000000"/>
              </w:rPr>
              <w:t>-</w:t>
            </w:r>
            <w:r>
              <w:rPr>
                <w:color w:val="000000"/>
              </w:rPr>
              <w:t>2019</w:t>
            </w:r>
          </w:p>
        </w:tc>
        <w:tc>
          <w:tcPr>
            <w:tcW w:w="125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B15C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DA89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7184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25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B431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6A1B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7163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4F651E" w:rsidRPr="004F651E" w14:paraId="4DA83C55" w14:textId="77777777" w:rsidTr="00866ED1">
        <w:trPr>
          <w:trHeight w:val="255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21DE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2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1618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565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A2E5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DE72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782E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6278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  <w:tr w:rsidR="004F651E" w:rsidRPr="004F651E" w14:paraId="398026BF" w14:textId="77777777" w:rsidTr="00866ED1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5F32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F00F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42B2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78F0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5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5398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3E835" w14:textId="77777777" w:rsidR="004F651E" w:rsidRPr="004F651E" w:rsidRDefault="00035942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E1A3" w14:textId="77777777" w:rsidR="004F651E" w:rsidRPr="004F651E" w:rsidRDefault="00035942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  <w:tr w:rsidR="004F651E" w:rsidRPr="004F651E" w14:paraId="4A40815C" w14:textId="77777777" w:rsidTr="00866ED1">
        <w:trPr>
          <w:trHeight w:val="255"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309" w14:textId="77777777" w:rsidR="004F651E" w:rsidRPr="004F651E" w:rsidRDefault="004F651E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Évolution (%)*</w:t>
            </w:r>
          </w:p>
        </w:tc>
        <w:tc>
          <w:tcPr>
            <w:tcW w:w="12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54FC" w14:textId="560E239A" w:rsidR="004F651E" w:rsidRPr="004F651E" w:rsidRDefault="00BB18CD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+69%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2189" w14:textId="4B2688D5" w:rsidR="004F651E" w:rsidRPr="004F651E" w:rsidRDefault="00BB18CD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+123%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6460" w14:textId="4A0AFE3D" w:rsidR="004F651E" w:rsidRPr="004F651E" w:rsidRDefault="00BB18CD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+64%</w:t>
            </w:r>
          </w:p>
        </w:tc>
        <w:tc>
          <w:tcPr>
            <w:tcW w:w="125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AE62" w14:textId="7750DBF0" w:rsidR="004F651E" w:rsidRPr="004F651E" w:rsidRDefault="00BB18CD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+53%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DB04" w14:textId="4059434E" w:rsidR="004F651E" w:rsidRPr="004F651E" w:rsidRDefault="00BB18CD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+121%</w:t>
            </w:r>
          </w:p>
        </w:tc>
        <w:tc>
          <w:tcPr>
            <w:tcW w:w="125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6F422" w14:textId="0C55B6FB" w:rsidR="004F651E" w:rsidRPr="004F651E" w:rsidRDefault="00BB18CD" w:rsidP="00866ED1">
            <w:pPr>
              <w:keepNext/>
              <w:jc w:val="center"/>
              <w:rPr>
                <w:rFonts w:cs="Arial"/>
                <w:color w:val="000000"/>
              </w:rPr>
            </w:pPr>
            <w:r>
              <w:rPr>
                <w:color w:val="000000"/>
              </w:rPr>
              <w:t>+139%</w:t>
            </w:r>
          </w:p>
        </w:tc>
      </w:tr>
    </w:tbl>
    <w:p w14:paraId="27AF8B6D" w14:textId="5F20DDF6" w:rsidR="00866ED1" w:rsidRDefault="005B2B81" w:rsidP="008C57C4">
      <w:pPr>
        <w:keepNext/>
        <w:tabs>
          <w:tab w:val="left" w:pos="567"/>
        </w:tabs>
        <w:rPr>
          <w:rFonts w:cs="Arial"/>
          <w:i/>
        </w:rPr>
      </w:pPr>
      <w:r>
        <w:rPr>
          <w:i/>
        </w:rPr>
        <w:t xml:space="preserve">* </w:t>
      </w:r>
      <w:r w:rsidR="008C57C4">
        <w:rPr>
          <w:i/>
        </w:rPr>
        <w:tab/>
      </w:r>
      <w:r>
        <w:rPr>
          <w:i/>
        </w:rPr>
        <w:t xml:space="preserve">Évolution (%) en comparant 2021 à la moyenne </w:t>
      </w:r>
      <w:r w:rsidR="00AC5B5A">
        <w:rPr>
          <w:i/>
        </w:rPr>
        <w:t>pour 2015-</w:t>
      </w:r>
      <w:r>
        <w:rPr>
          <w:i/>
        </w:rPr>
        <w:t>2019</w:t>
      </w:r>
    </w:p>
    <w:p w14:paraId="1484A8BF" w14:textId="77777777" w:rsidR="00866ED1" w:rsidRDefault="00866ED1" w:rsidP="00866ED1">
      <w:pPr>
        <w:keepNext/>
      </w:pPr>
    </w:p>
    <w:p w14:paraId="404A5A30" w14:textId="77777777" w:rsidR="00051BB2" w:rsidRDefault="00051BB2" w:rsidP="00051BB2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2E4F20" w14:paraId="5115D817" w14:textId="77777777" w:rsidTr="00DA5397">
        <w:tc>
          <w:tcPr>
            <w:tcW w:w="4814" w:type="dxa"/>
            <w:vAlign w:val="center"/>
          </w:tcPr>
          <w:p w14:paraId="7F72C31E" w14:textId="77777777" w:rsidR="00051BB2" w:rsidRDefault="00051BB2" w:rsidP="00DA539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26D77B3" wp14:editId="113E919A">
                  <wp:extent cx="2757831" cy="2048256"/>
                  <wp:effectExtent l="0" t="0" r="4445" b="9525"/>
                  <wp:docPr id="9" name="Chart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815" w:type="dxa"/>
            <w:vAlign w:val="center"/>
          </w:tcPr>
          <w:p w14:paraId="70B45460" w14:textId="77777777" w:rsidR="00051BB2" w:rsidRDefault="00051BB2" w:rsidP="00DA539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84CE21C" wp14:editId="767C3EE3">
                  <wp:extent cx="2786659" cy="2055571"/>
                  <wp:effectExtent l="0" t="0" r="13970" b="1905"/>
                  <wp:docPr id="10" name="Chart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2E4F20" w14:paraId="48462054" w14:textId="77777777" w:rsidTr="00DA5397">
        <w:tc>
          <w:tcPr>
            <w:tcW w:w="4814" w:type="dxa"/>
            <w:vAlign w:val="center"/>
          </w:tcPr>
          <w:p w14:paraId="4E0FD5E1" w14:textId="77777777" w:rsidR="00051BB2" w:rsidRDefault="00051BB2" w:rsidP="00DA539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1E13D5A" wp14:editId="773A09E8">
                  <wp:extent cx="2757831" cy="1989735"/>
                  <wp:effectExtent l="0" t="0" r="4445" b="10795"/>
                  <wp:docPr id="13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4815" w:type="dxa"/>
            <w:vAlign w:val="center"/>
          </w:tcPr>
          <w:p w14:paraId="508CE550" w14:textId="77777777" w:rsidR="00051BB2" w:rsidRDefault="00051BB2" w:rsidP="00DA539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12DB566" wp14:editId="3B15F66B">
                  <wp:extent cx="2778633" cy="1974850"/>
                  <wp:effectExtent l="0" t="0" r="3175" b="635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  <w:tr w:rsidR="002E4F20" w14:paraId="004AFD38" w14:textId="77777777" w:rsidTr="0025246C">
        <w:tc>
          <w:tcPr>
            <w:tcW w:w="4814" w:type="dxa"/>
            <w:vAlign w:val="center"/>
          </w:tcPr>
          <w:p w14:paraId="4553106E" w14:textId="77777777" w:rsidR="00F413C0" w:rsidRDefault="00035942" w:rsidP="00DA5397">
            <w:pPr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C1F2A03" wp14:editId="614B0C17">
                  <wp:extent cx="2675752" cy="1876204"/>
                  <wp:effectExtent l="0" t="0" r="10795" b="1016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4815" w:type="dxa"/>
            <w:vAlign w:val="center"/>
          </w:tcPr>
          <w:p w14:paraId="1EAA249A" w14:textId="77777777" w:rsidR="00F413C0" w:rsidRDefault="0025246C" w:rsidP="00DA5397">
            <w:pPr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2B8218" wp14:editId="1FF87F53">
                  <wp:extent cx="2780720" cy="1908313"/>
                  <wp:effectExtent l="0" t="0" r="635" b="15875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14:paraId="57E0F594" w14:textId="77777777" w:rsidR="00051BB2" w:rsidRDefault="00051BB2" w:rsidP="00051BB2"/>
    <w:p w14:paraId="6C3A1D5C" w14:textId="77777777" w:rsidR="00D05F80" w:rsidRDefault="00D05F80" w:rsidP="00051BB2"/>
    <w:p w14:paraId="0C853E8C" w14:textId="0A630582" w:rsidR="0037415B" w:rsidRDefault="0037415B" w:rsidP="0037415B">
      <w:pPr>
        <w:jc w:val="right"/>
      </w:pPr>
      <w:r>
        <w:t>[L</w:t>
      </w:r>
      <w:r w:rsidR="00AC5B5A">
        <w:t>’annexe I</w:t>
      </w:r>
      <w:r>
        <w:t>I suit]</w:t>
      </w:r>
    </w:p>
    <w:p w14:paraId="6EBD3887" w14:textId="77777777" w:rsidR="00D05F80" w:rsidRDefault="00D05F80" w:rsidP="00051BB2"/>
    <w:p w14:paraId="6C2E91AB" w14:textId="77777777" w:rsidR="00D05F80" w:rsidRDefault="00D05F80" w:rsidP="00051BB2">
      <w:pPr>
        <w:sectPr w:rsidR="00D05F80" w:rsidSect="0004198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51974C6C" w14:textId="77777777" w:rsidR="00D05F80" w:rsidRDefault="00D05F80" w:rsidP="00051BB2"/>
    <w:p w14:paraId="345BBC74" w14:textId="74A4714D" w:rsidR="00057EA4" w:rsidRDefault="00057EA4" w:rsidP="00057EA4">
      <w:pPr>
        <w:jc w:val="left"/>
        <w:rPr>
          <w:snapToGrid w:val="0"/>
        </w:rPr>
      </w:pPr>
      <w:r>
        <w:rPr>
          <w:snapToGrid w:val="0"/>
        </w:rPr>
        <w:t>MESURES POSSIBLES POUR UNE PARTICIPATION PHYSIQUE ET VIRTUELLE AUX RÉUNIONS DES TWP, PROPOSÉES PAR LE</w:t>
      </w:r>
      <w:r w:rsidR="00AC5B5A">
        <w:rPr>
          <w:snapToGrid w:val="0"/>
        </w:rPr>
        <w:t> TC</w:t>
      </w:r>
      <w:r>
        <w:rPr>
          <w:snapToGrid w:val="0"/>
        </w:rPr>
        <w:t xml:space="preserve"> À SA CINQUANTE</w:t>
      </w:r>
      <w:r w:rsidR="00AC5B5A">
        <w:rPr>
          <w:snapToGrid w:val="0"/>
        </w:rPr>
        <w:t>-</w:t>
      </w:r>
      <w:r>
        <w:rPr>
          <w:snapToGrid w:val="0"/>
        </w:rPr>
        <w:t>SIXIÈME SESSION</w:t>
      </w:r>
    </w:p>
    <w:p w14:paraId="3E59733A" w14:textId="77777777" w:rsidR="00057EA4" w:rsidRDefault="00057EA4" w:rsidP="00C94E4C">
      <w:pPr>
        <w:jc w:val="center"/>
        <w:rPr>
          <w:snapToGrid w:val="0"/>
        </w:rPr>
      </w:pPr>
    </w:p>
    <w:p w14:paraId="08A63DAF" w14:textId="0AB92449" w:rsidR="00057EA4" w:rsidRDefault="00057EA4" w:rsidP="00057EA4">
      <w:r>
        <w:t>Le</w:t>
      </w:r>
      <w:r w:rsidR="00AC5B5A">
        <w:t> TC</w:t>
      </w:r>
      <w:r>
        <w:t>, à sa cinquante</w:t>
      </w:r>
      <w:r w:rsidR="00AC5B5A">
        <w:t>-</w:t>
      </w:r>
      <w:r>
        <w:t>sixième</w:t>
      </w:r>
      <w:r>
        <w:rPr>
          <w:rStyle w:val="FootnoteReference"/>
        </w:rPr>
        <w:footnoteReference w:id="3"/>
      </w:r>
      <w:r>
        <w:t xml:space="preserve"> session, est convenu d</w:t>
      </w:r>
      <w:r w:rsidR="00AC5B5A">
        <w:t>’</w:t>
      </w:r>
      <w:r>
        <w:t>inviter</w:t>
      </w:r>
      <w:r w:rsidR="00AC5B5A">
        <w:t xml:space="preserve"> les TWP</w:t>
      </w:r>
      <w:r>
        <w:t xml:space="preserve"> à examiner les mesures possibles ci</w:t>
      </w:r>
      <w:r w:rsidR="00AC5B5A">
        <w:t>-</w:t>
      </w:r>
      <w:r>
        <w:t>après pour une participation physique et virtuelle aux réunions</w:t>
      </w:r>
      <w:r w:rsidR="00AC5B5A">
        <w:t xml:space="preserve"> des TWP</w:t>
      </w:r>
      <w:r>
        <w:t xml:space="preserve"> (voir le </w:t>
      </w:r>
      <w:r w:rsidR="00AC5B5A">
        <w:t>paragraphe 6</w:t>
      </w:r>
      <w:r>
        <w:t xml:space="preserve">9 du </w:t>
      </w:r>
      <w:r w:rsidR="00AC5B5A">
        <w:t>document TC</w:t>
      </w:r>
      <w:r>
        <w:t>/56/23 “Compte rendu”)</w:t>
      </w:r>
      <w:r w:rsidR="00AC5B5A">
        <w:t> :</w:t>
      </w:r>
    </w:p>
    <w:p w14:paraId="6C990C3B" w14:textId="77777777" w:rsidR="00057EA4" w:rsidRPr="004A6DEE" w:rsidRDefault="00057EA4" w:rsidP="00057EA4">
      <w:pPr>
        <w:jc w:val="left"/>
      </w:pPr>
    </w:p>
    <w:p w14:paraId="35AE4945" w14:textId="3C3E70CA" w:rsidR="00AC5B5A" w:rsidRDefault="00057EA4" w:rsidP="00057EA4">
      <w:pPr>
        <w:pStyle w:val="ListParagraph"/>
        <w:numPr>
          <w:ilvl w:val="1"/>
          <w:numId w:val="10"/>
        </w:numPr>
        <w:tabs>
          <w:tab w:val="left" w:pos="1701"/>
        </w:tabs>
      </w:pPr>
      <w:r>
        <w:t>Organiser des discussions sur les principes directeurs d</w:t>
      </w:r>
      <w:r w:rsidR="00AC5B5A">
        <w:t>’</w:t>
      </w:r>
      <w:r>
        <w:t>examen par sous</w:t>
      </w:r>
      <w:r w:rsidR="00AC5B5A">
        <w:t>-</w:t>
      </w:r>
      <w:r>
        <w:t>groupes par des moyens électroniques avant, plutôt que pendant, les réunions</w:t>
      </w:r>
      <w:r w:rsidR="00AC5B5A">
        <w:t xml:space="preserve"> des </w:t>
      </w:r>
      <w:r w:rsidR="00D23C93">
        <w:t>TWP.  Le</w:t>
      </w:r>
      <w:r>
        <w:t>s conclusions des sous</w:t>
      </w:r>
      <w:r w:rsidR="00AC5B5A">
        <w:t>-</w:t>
      </w:r>
      <w:r>
        <w:t xml:space="preserve">groupes seraient </w:t>
      </w:r>
      <w:r w:rsidR="00321818">
        <w:t>communiquées</w:t>
      </w:r>
      <w:r>
        <w:t xml:space="preserve"> à la session</w:t>
      </w:r>
      <w:r w:rsidR="00AC5B5A">
        <w:t xml:space="preserve"> du TWP</w:t>
      </w:r>
      <w:r>
        <w:t xml:space="preserve"> selon la procédure actuelle.</w:t>
      </w:r>
    </w:p>
    <w:p w14:paraId="65F9467A" w14:textId="5CDD6D13" w:rsidR="00057EA4" w:rsidRPr="007D1E59" w:rsidRDefault="00057EA4" w:rsidP="00057EA4">
      <w:pPr>
        <w:pStyle w:val="ListParagraph"/>
        <w:tabs>
          <w:tab w:val="left" w:pos="1701"/>
        </w:tabs>
        <w:ind w:left="1134" w:hanging="567"/>
        <w:rPr>
          <w:rFonts w:cs="Arial"/>
        </w:rPr>
      </w:pPr>
    </w:p>
    <w:p w14:paraId="2711A72A" w14:textId="00B163D0" w:rsidR="00057EA4" w:rsidRDefault="00057EA4" w:rsidP="00057EA4">
      <w:pPr>
        <w:pStyle w:val="ListParagraph"/>
        <w:numPr>
          <w:ilvl w:val="1"/>
          <w:numId w:val="16"/>
        </w:numPr>
        <w:tabs>
          <w:tab w:val="num" w:pos="567"/>
          <w:tab w:val="left" w:pos="1134"/>
        </w:tabs>
        <w:rPr>
          <w:rFonts w:cs="Arial"/>
        </w:rPr>
      </w:pPr>
      <w:r>
        <w:t>Organiser des ateliers préparatoires virtuels avant les réunions</w:t>
      </w:r>
      <w:r w:rsidR="00AC5B5A">
        <w:t xml:space="preserve"> des </w:t>
      </w:r>
      <w:r w:rsidR="00D23C93">
        <w:t>TWP.  Ce</w:t>
      </w:r>
      <w:r>
        <w:t>s ateliers préparatoires seraient enregistrés et mis à disposition sur le site</w:t>
      </w:r>
      <w:r w:rsidR="007C3AF5">
        <w:t> </w:t>
      </w:r>
      <w:r>
        <w:t>Web de l</w:t>
      </w:r>
      <w:r w:rsidR="00AC5B5A">
        <w:t>’</w:t>
      </w:r>
      <w:r>
        <w:t>UPOV.</w:t>
      </w:r>
    </w:p>
    <w:p w14:paraId="6B46BEDC" w14:textId="77777777" w:rsidR="00057EA4" w:rsidRPr="007D1E59" w:rsidRDefault="00057EA4" w:rsidP="00057EA4">
      <w:pPr>
        <w:pStyle w:val="ListParagraph"/>
        <w:tabs>
          <w:tab w:val="left" w:pos="1701"/>
        </w:tabs>
        <w:ind w:left="1134" w:hanging="567"/>
        <w:rPr>
          <w:rFonts w:cs="Arial"/>
        </w:rPr>
      </w:pPr>
    </w:p>
    <w:p w14:paraId="681332FC" w14:textId="77777777" w:rsidR="00AC5B5A" w:rsidRDefault="00057EA4" w:rsidP="00057EA4">
      <w:pPr>
        <w:pStyle w:val="ListParagraph"/>
        <w:numPr>
          <w:ilvl w:val="1"/>
          <w:numId w:val="16"/>
        </w:numPr>
        <w:tabs>
          <w:tab w:val="left" w:pos="1701"/>
        </w:tabs>
        <w:ind w:left="1134" w:hanging="567"/>
      </w:pPr>
      <w:r>
        <w:t>Donner la possibilité de formuler des observations et de poser des questions sur les documents avant la réunion.</w:t>
      </w:r>
    </w:p>
    <w:p w14:paraId="047442A7" w14:textId="31C8312C" w:rsidR="00057EA4" w:rsidRPr="007D1E59" w:rsidRDefault="00057EA4" w:rsidP="00057EA4">
      <w:pPr>
        <w:pStyle w:val="ListParagraph"/>
        <w:tabs>
          <w:tab w:val="left" w:pos="1701"/>
        </w:tabs>
        <w:ind w:left="1134" w:hanging="567"/>
        <w:rPr>
          <w:rFonts w:cs="Arial"/>
        </w:rPr>
      </w:pPr>
    </w:p>
    <w:p w14:paraId="314A4CD1" w14:textId="74A84AC6" w:rsidR="00AC5B5A" w:rsidRDefault="00057EA4" w:rsidP="00057EA4">
      <w:pPr>
        <w:pStyle w:val="ListParagraph"/>
        <w:numPr>
          <w:ilvl w:val="1"/>
          <w:numId w:val="16"/>
        </w:numPr>
        <w:tabs>
          <w:tab w:val="left" w:pos="1701"/>
        </w:tabs>
        <w:ind w:left="1134" w:hanging="567"/>
      </w:pPr>
      <w:r>
        <w:t>Organiser la participation électronique pendant les réunions</w:t>
      </w:r>
      <w:r w:rsidR="00AC5B5A">
        <w:t xml:space="preserve"> des TWP</w:t>
      </w:r>
      <w:r>
        <w:t>, selon l</w:t>
      </w:r>
      <w:r w:rsidR="00AC5B5A">
        <w:t>’</w:t>
      </w:r>
      <w:r>
        <w:t>une des options suivantes, en fonction des installations du pays hôte</w:t>
      </w:r>
      <w:r w:rsidR="00AC5B5A">
        <w:t> :</w:t>
      </w:r>
    </w:p>
    <w:p w14:paraId="25FCC33E" w14:textId="4397CAC2" w:rsidR="00057EA4" w:rsidRPr="007D1E59" w:rsidRDefault="00057EA4" w:rsidP="00057EA4">
      <w:pPr>
        <w:pStyle w:val="ListParagraph"/>
        <w:tabs>
          <w:tab w:val="left" w:pos="1701"/>
        </w:tabs>
        <w:ind w:left="1134"/>
        <w:rPr>
          <w:rFonts w:cs="Arial"/>
        </w:rPr>
      </w:pPr>
    </w:p>
    <w:p w14:paraId="6CDADBBE" w14:textId="7C0685BE" w:rsidR="00057EA4" w:rsidRDefault="00057EA4" w:rsidP="00057EA4">
      <w:pPr>
        <w:pStyle w:val="ListParagraph"/>
        <w:numPr>
          <w:ilvl w:val="2"/>
          <w:numId w:val="16"/>
        </w:numPr>
        <w:ind w:left="1701" w:hanging="567"/>
        <w:rPr>
          <w:rFonts w:cs="Arial"/>
        </w:rPr>
      </w:pPr>
      <w:r>
        <w:t>L</w:t>
      </w:r>
      <w:r w:rsidR="00AC5B5A">
        <w:t>’</w:t>
      </w:r>
      <w:r>
        <w:t>hôte fournit la plateforme pour les participants virtuels (avec un système audio ou vidéo intégré sur place), en plus de la participation en présentiel à la réunion.</w:t>
      </w:r>
    </w:p>
    <w:p w14:paraId="232CE709" w14:textId="77777777" w:rsidR="00057EA4" w:rsidRPr="007D1E59" w:rsidRDefault="00057EA4" w:rsidP="00057EA4">
      <w:pPr>
        <w:pStyle w:val="ListParagraph"/>
        <w:ind w:left="1701"/>
        <w:rPr>
          <w:rFonts w:cs="Arial"/>
        </w:rPr>
      </w:pPr>
    </w:p>
    <w:p w14:paraId="0CA80409" w14:textId="53D20DB6" w:rsidR="00057EA4" w:rsidRDefault="00057EA4" w:rsidP="00057EA4">
      <w:pPr>
        <w:pStyle w:val="ListParagraph"/>
        <w:numPr>
          <w:ilvl w:val="2"/>
          <w:numId w:val="16"/>
        </w:numPr>
        <w:ind w:left="1701" w:hanging="567"/>
        <w:rPr>
          <w:rFonts w:cs="Arial"/>
        </w:rPr>
      </w:pPr>
      <w:r>
        <w:t>Le Bureau de l</w:t>
      </w:r>
      <w:r w:rsidR="00AC5B5A">
        <w:t>’</w:t>
      </w:r>
      <w:r>
        <w:t>UPOV fournit la plateforme pour les participants virtue</w:t>
      </w:r>
      <w:r w:rsidR="00D23C93">
        <w:t>ls.  To</w:t>
      </w:r>
      <w:r>
        <w:t>us les participants (en présentiel ou à distance) seraient invités à se connecter à la plateforme en utilisant leur propre matériel.</w:t>
      </w:r>
    </w:p>
    <w:p w14:paraId="24AF96DA" w14:textId="77777777" w:rsidR="00057EA4" w:rsidRPr="007D1E59" w:rsidRDefault="00057EA4" w:rsidP="00057EA4">
      <w:pPr>
        <w:pStyle w:val="ListParagraph"/>
        <w:tabs>
          <w:tab w:val="left" w:pos="1701"/>
        </w:tabs>
        <w:ind w:left="1134"/>
        <w:rPr>
          <w:rFonts w:cs="Arial"/>
        </w:rPr>
      </w:pPr>
    </w:p>
    <w:p w14:paraId="2B47A4AA" w14:textId="62373576" w:rsidR="00AC5B5A" w:rsidRDefault="00057EA4" w:rsidP="00057EA4">
      <w:pPr>
        <w:pStyle w:val="ListParagraph"/>
        <w:keepNext/>
        <w:numPr>
          <w:ilvl w:val="1"/>
          <w:numId w:val="16"/>
        </w:numPr>
        <w:tabs>
          <w:tab w:val="left" w:pos="1701"/>
        </w:tabs>
      </w:pPr>
      <w:r>
        <w:t>Organiser des réunions virtuelles pendant une partie de la journée (par exemple, deux</w:t>
      </w:r>
      <w:r w:rsidR="007C3AF5">
        <w:t> </w:t>
      </w:r>
      <w:r>
        <w:t>séances de deux</w:t>
      </w:r>
      <w:r w:rsidR="007C3AF5">
        <w:t> </w:t>
      </w:r>
      <w:r>
        <w:t>heures par jour), avec des séances destinées aux participants en présentiel comme suit</w:t>
      </w:r>
      <w:r w:rsidR="00AC5B5A">
        <w:t> :</w:t>
      </w:r>
    </w:p>
    <w:p w14:paraId="1252AB96" w14:textId="7A3DADF6" w:rsidR="00057EA4" w:rsidRPr="007D1E59" w:rsidRDefault="00057EA4" w:rsidP="00057EA4">
      <w:pPr>
        <w:pStyle w:val="ListParagraph"/>
        <w:keepNext/>
        <w:tabs>
          <w:tab w:val="left" w:pos="1701"/>
        </w:tabs>
        <w:ind w:left="567"/>
        <w:rPr>
          <w:rFonts w:cs="Arial"/>
        </w:rPr>
      </w:pPr>
    </w:p>
    <w:p w14:paraId="4AEC91A8" w14:textId="377432F9" w:rsidR="00AC5B5A" w:rsidRDefault="00057EA4" w:rsidP="00057EA4">
      <w:pPr>
        <w:pStyle w:val="ListParagraph"/>
        <w:keepNext/>
        <w:numPr>
          <w:ilvl w:val="2"/>
          <w:numId w:val="16"/>
        </w:numPr>
        <w:tabs>
          <w:tab w:val="num" w:pos="1134"/>
          <w:tab w:val="left" w:pos="1701"/>
        </w:tabs>
        <w:jc w:val="left"/>
      </w:pPr>
      <w:r>
        <w:t>visites de stations d</w:t>
      </w:r>
      <w:r w:rsidR="00AC5B5A">
        <w:t>’</w:t>
      </w:r>
      <w:r>
        <w:t>essai DHS ou d</w:t>
      </w:r>
      <w:r w:rsidR="00AC5B5A">
        <w:t>’</w:t>
      </w:r>
      <w:r>
        <w:t>installations connexes;</w:t>
      </w:r>
    </w:p>
    <w:p w14:paraId="3321717C" w14:textId="0A71CDB0" w:rsidR="00057EA4" w:rsidRPr="007D1E59" w:rsidRDefault="00057EA4" w:rsidP="00057EA4">
      <w:pPr>
        <w:pStyle w:val="ListParagraph"/>
        <w:keepNext/>
        <w:tabs>
          <w:tab w:val="left" w:pos="1701"/>
        </w:tabs>
        <w:ind w:left="1134"/>
        <w:jc w:val="left"/>
        <w:rPr>
          <w:rFonts w:cs="Arial"/>
        </w:rPr>
      </w:pPr>
    </w:p>
    <w:p w14:paraId="49900272" w14:textId="0CB8FB8E" w:rsidR="00AC5B5A" w:rsidRDefault="00057EA4" w:rsidP="00057EA4">
      <w:pPr>
        <w:pStyle w:val="ListParagraph"/>
        <w:keepNext/>
        <w:numPr>
          <w:ilvl w:val="2"/>
          <w:numId w:val="16"/>
        </w:numPr>
        <w:tabs>
          <w:tab w:val="num" w:pos="1134"/>
          <w:tab w:val="left" w:pos="1701"/>
        </w:tabs>
        <w:jc w:val="left"/>
      </w:pPr>
      <w:r>
        <w:t>discussions ou réunions bilatérales organisées à l</w:t>
      </w:r>
      <w:r w:rsidR="00AC5B5A">
        <w:t>’</w:t>
      </w:r>
      <w:r>
        <w:t>avance sur la coopération;</w:t>
      </w:r>
    </w:p>
    <w:p w14:paraId="45B63876" w14:textId="709CC720" w:rsidR="00057EA4" w:rsidRPr="007D1E59" w:rsidRDefault="00057EA4" w:rsidP="00057EA4">
      <w:pPr>
        <w:pStyle w:val="ListParagraph"/>
        <w:keepNext/>
        <w:tabs>
          <w:tab w:val="left" w:pos="1701"/>
        </w:tabs>
        <w:ind w:left="1134"/>
        <w:jc w:val="left"/>
        <w:rPr>
          <w:rFonts w:cs="Arial"/>
        </w:rPr>
      </w:pPr>
    </w:p>
    <w:p w14:paraId="7AA0F263" w14:textId="54354075" w:rsidR="00057EA4" w:rsidRPr="007D1E59" w:rsidRDefault="00057EA4" w:rsidP="00057EA4">
      <w:pPr>
        <w:pStyle w:val="ListParagraph"/>
        <w:keepNext/>
        <w:numPr>
          <w:ilvl w:val="2"/>
          <w:numId w:val="16"/>
        </w:numPr>
        <w:tabs>
          <w:tab w:val="num" w:pos="1134"/>
          <w:tab w:val="left" w:pos="1701"/>
        </w:tabs>
        <w:jc w:val="left"/>
        <w:rPr>
          <w:rFonts w:cs="Arial"/>
        </w:rPr>
      </w:pPr>
      <w:r>
        <w:t>séances destinées à faciliter les discussions ou l</w:t>
      </w:r>
      <w:r w:rsidR="00AC5B5A">
        <w:t>’</w:t>
      </w:r>
      <w:r>
        <w:t>échange de connaissances en vue de l</w:t>
      </w:r>
      <w:r w:rsidR="00AC5B5A">
        <w:t>’</w:t>
      </w:r>
      <w:r>
        <w:t>examen</w:t>
      </w:r>
      <w:r w:rsidR="007C3AF5">
        <w:t> </w:t>
      </w:r>
      <w:r>
        <w:t>DHS</w:t>
      </w:r>
    </w:p>
    <w:p w14:paraId="0B7FB2E9" w14:textId="77777777" w:rsidR="00057EA4" w:rsidRDefault="00057EA4" w:rsidP="00057EA4"/>
    <w:p w14:paraId="3CFF3A55" w14:textId="77777777" w:rsidR="00057EA4" w:rsidRDefault="00057EA4" w:rsidP="00C94E4C">
      <w:pPr>
        <w:jc w:val="center"/>
        <w:rPr>
          <w:snapToGrid w:val="0"/>
        </w:rPr>
      </w:pPr>
    </w:p>
    <w:p w14:paraId="266DB6BB" w14:textId="246F8FAA" w:rsidR="0037415B" w:rsidRPr="00057EA4" w:rsidRDefault="0037415B" w:rsidP="00057EA4">
      <w:pPr>
        <w:rPr>
          <w:caps/>
        </w:rPr>
      </w:pPr>
      <w:r>
        <w:rPr>
          <w:caps/>
          <w:snapToGrid w:val="0"/>
        </w:rPr>
        <w:t>observations FORMULÉES par</w:t>
      </w:r>
      <w:r w:rsidR="00AC5B5A">
        <w:rPr>
          <w:caps/>
          <w:snapToGrid w:val="0"/>
        </w:rPr>
        <w:t xml:space="preserve"> les TWP</w:t>
      </w:r>
      <w:r>
        <w:rPr>
          <w:caps/>
          <w:snapToGrid w:val="0"/>
        </w:rPr>
        <w:t xml:space="preserve"> </w:t>
      </w:r>
      <w:r w:rsidR="00C3236E">
        <w:rPr>
          <w:caps/>
          <w:snapToGrid w:val="0"/>
        </w:rPr>
        <w:t>À</w:t>
      </w:r>
      <w:r>
        <w:rPr>
          <w:caps/>
          <w:snapToGrid w:val="0"/>
        </w:rPr>
        <w:t xml:space="preserve"> leurs sessions </w:t>
      </w:r>
      <w:r w:rsidR="00AC5B5A">
        <w:rPr>
          <w:caps/>
          <w:snapToGrid w:val="0"/>
        </w:rPr>
        <w:t>de 2021</w:t>
      </w:r>
      <w:r>
        <w:rPr>
          <w:caps/>
          <w:snapToGrid w:val="0"/>
        </w:rPr>
        <w:t xml:space="preserve"> sur </w:t>
      </w:r>
      <w:r>
        <w:rPr>
          <w:caps/>
        </w:rPr>
        <w:t>les mesures possibles pour une participation physique et virtuelle aux r</w:t>
      </w:r>
      <w:r w:rsidR="00575698">
        <w:rPr>
          <w:caps/>
        </w:rPr>
        <w:t>É</w:t>
      </w:r>
      <w:r>
        <w:rPr>
          <w:caps/>
        </w:rPr>
        <w:t>unions</w:t>
      </w:r>
      <w:r w:rsidR="00AC5B5A">
        <w:rPr>
          <w:caps/>
        </w:rPr>
        <w:t xml:space="preserve"> des TWP</w:t>
      </w:r>
    </w:p>
    <w:p w14:paraId="5A07F455" w14:textId="77777777" w:rsidR="000302A5" w:rsidRPr="00113E52" w:rsidRDefault="000302A5" w:rsidP="000302A5">
      <w:pPr>
        <w:rPr>
          <w:snapToGrid w:val="0"/>
        </w:rPr>
      </w:pPr>
    </w:p>
    <w:p w14:paraId="7E3536E5" w14:textId="38928726" w:rsidR="000302A5" w:rsidRDefault="000302A5" w:rsidP="000302A5">
      <w:pPr>
        <w:rPr>
          <w:snapToGrid w:val="0"/>
        </w:rPr>
      </w:pPr>
      <w:r>
        <w:t xml:space="preserve">À leurs sessions </w:t>
      </w:r>
      <w:r w:rsidR="00AC5B5A">
        <w:t>de 2021</w:t>
      </w:r>
      <w:r>
        <w:t>,</w:t>
      </w:r>
      <w:r w:rsidR="00AC5B5A">
        <w:t xml:space="preserve"> le TWV</w:t>
      </w:r>
      <w:r w:rsidRPr="00291EFE">
        <w:rPr>
          <w:vertAlign w:val="superscript"/>
        </w:rPr>
        <w:footnoteReference w:id="4"/>
      </w:r>
      <w:r>
        <w:t>,</w:t>
      </w:r>
      <w:r w:rsidR="00AC5B5A">
        <w:t xml:space="preserve"> le TWO</w:t>
      </w:r>
      <w:r w:rsidRPr="00291EFE">
        <w:rPr>
          <w:vertAlign w:val="superscript"/>
        </w:rPr>
        <w:footnoteReference w:id="5"/>
      </w:r>
      <w:r>
        <w:t>,</w:t>
      </w:r>
      <w:r w:rsidR="00AC5B5A">
        <w:t xml:space="preserve"> le TWA</w:t>
      </w:r>
      <w:r w:rsidRPr="00291EFE">
        <w:rPr>
          <w:vertAlign w:val="superscript"/>
        </w:rPr>
        <w:footnoteReference w:id="6"/>
      </w:r>
      <w:r>
        <w:t>,</w:t>
      </w:r>
      <w:r w:rsidR="00AC5B5A">
        <w:t xml:space="preserve"> le TWF</w:t>
      </w:r>
      <w:r w:rsidRPr="00291EFE">
        <w:rPr>
          <w:vertAlign w:val="superscript"/>
        </w:rPr>
        <w:footnoteReference w:id="7"/>
      </w:r>
      <w:r>
        <w:t xml:space="preserve"> et</w:t>
      </w:r>
      <w:r w:rsidR="00AC5B5A">
        <w:t xml:space="preserve"> le TWC</w:t>
      </w:r>
      <w:r w:rsidR="005B2B81">
        <w:rPr>
          <w:rStyle w:val="FootnoteReference"/>
        </w:rPr>
        <w:footnoteReference w:id="8"/>
      </w:r>
      <w:r>
        <w:t xml:space="preserve"> </w:t>
      </w:r>
      <w:r>
        <w:rPr>
          <w:snapToGrid w:val="0"/>
        </w:rPr>
        <w:t xml:space="preserve">ont examiné le </w:t>
      </w:r>
      <w:r w:rsidR="00AC5B5A">
        <w:rPr>
          <w:snapToGrid w:val="0"/>
        </w:rPr>
        <w:t>document TW</w:t>
      </w:r>
      <w:r>
        <w:rPr>
          <w:snapToGrid w:val="0"/>
        </w:rPr>
        <w:t xml:space="preserve">P/5/12 </w:t>
      </w:r>
      <w:r>
        <w:t xml:space="preserve">(voir les </w:t>
      </w:r>
      <w:r w:rsidR="00AC5B5A">
        <w:t>paragraphes 9</w:t>
      </w:r>
      <w:r>
        <w:t xml:space="preserve">7 à 103 du document TWV/55/16 “Compte rendu”; </w:t>
      </w:r>
      <w:r w:rsidR="007C3AF5">
        <w:t xml:space="preserve"> </w:t>
      </w:r>
      <w:r>
        <w:t xml:space="preserve">les </w:t>
      </w:r>
      <w:r w:rsidR="00AC5B5A">
        <w:t>paragraphes 8</w:t>
      </w:r>
      <w:r>
        <w:t xml:space="preserve">5 à </w:t>
      </w:r>
      <w:r w:rsidR="00D8793D">
        <w:t>8</w:t>
      </w:r>
      <w:r>
        <w:t xml:space="preserve">7 du document TWO/53/10 “Compte rendu”; </w:t>
      </w:r>
      <w:r w:rsidR="007C3AF5">
        <w:t xml:space="preserve"> </w:t>
      </w:r>
      <w:r>
        <w:t>les paragraphes 96 à 99 du document TWA/50/9 “Compte rendu”;</w:t>
      </w:r>
      <w:r w:rsidR="007C3AF5">
        <w:t xml:space="preserve"> </w:t>
      </w:r>
      <w:r>
        <w:t xml:space="preserve"> et les </w:t>
      </w:r>
      <w:r w:rsidR="00AC5B5A">
        <w:t>paragraphes 8</w:t>
      </w:r>
      <w:r>
        <w:t>1 à 84 du document TWF/52/10 “Compte rendu”)</w:t>
      </w:r>
      <w:r>
        <w:rPr>
          <w:snapToGrid w:val="0"/>
        </w:rPr>
        <w:t>.</w:t>
      </w:r>
    </w:p>
    <w:p w14:paraId="5A87DD1C" w14:textId="77777777" w:rsidR="00FC03E0" w:rsidRPr="00113E52" w:rsidRDefault="00FC03E0" w:rsidP="00FC03E0">
      <w:pPr>
        <w:rPr>
          <w:snapToGrid w:val="0"/>
        </w:rPr>
      </w:pPr>
    </w:p>
    <w:p w14:paraId="293A66FF" w14:textId="23358A51" w:rsidR="00FC03E0" w:rsidRDefault="00FC03E0" w:rsidP="00FC03E0">
      <w:pPr>
        <w:rPr>
          <w:snapToGrid w:val="0"/>
        </w:rPr>
      </w:pPr>
      <w:r>
        <w:rPr>
          <w:snapToGrid w:val="0"/>
        </w:rPr>
        <w:t>Le TWV,</w:t>
      </w:r>
      <w:r w:rsidR="00AC5B5A">
        <w:rPr>
          <w:snapToGrid w:val="0"/>
        </w:rPr>
        <w:t xml:space="preserve"> le TWO</w:t>
      </w:r>
      <w:r>
        <w:rPr>
          <w:snapToGrid w:val="0"/>
        </w:rPr>
        <w:t>,</w:t>
      </w:r>
      <w:r w:rsidR="00AC5B5A">
        <w:rPr>
          <w:snapToGrid w:val="0"/>
        </w:rPr>
        <w:t xml:space="preserve"> le TWA</w:t>
      </w:r>
      <w:r>
        <w:rPr>
          <w:snapToGrid w:val="0"/>
        </w:rPr>
        <w:t xml:space="preserve"> et</w:t>
      </w:r>
      <w:r w:rsidR="00AC5B5A">
        <w:rPr>
          <w:snapToGrid w:val="0"/>
        </w:rPr>
        <w:t xml:space="preserve"> le TWF</w:t>
      </w:r>
      <w:r>
        <w:rPr>
          <w:snapToGrid w:val="0"/>
        </w:rPr>
        <w:t xml:space="preserve"> ont pris note des informations sur la participation par voie électronique aux réunions</w:t>
      </w:r>
      <w:r w:rsidR="00AC5B5A">
        <w:rPr>
          <w:snapToGrid w:val="0"/>
        </w:rPr>
        <w:t xml:space="preserve"> des TWP</w:t>
      </w:r>
      <w:r>
        <w:rPr>
          <w:snapToGrid w:val="0"/>
        </w:rPr>
        <w:t xml:space="preserve"> et du</w:t>
      </w:r>
      <w:r w:rsidR="00AC5B5A">
        <w:rPr>
          <w:snapToGrid w:val="0"/>
        </w:rPr>
        <w:t> TC</w:t>
      </w:r>
      <w:r>
        <w:rPr>
          <w:snapToGrid w:val="0"/>
        </w:rPr>
        <w:t xml:space="preserve"> </w:t>
      </w:r>
      <w:r w:rsidR="00AC5B5A">
        <w:rPr>
          <w:snapToGrid w:val="0"/>
        </w:rPr>
        <w:t>en 2020</w:t>
      </w:r>
      <w:r>
        <w:rPr>
          <w:snapToGrid w:val="0"/>
        </w:rPr>
        <w:t xml:space="preserve"> et des mesures visant à améliorer les réunions virtuelles qui se tiendront à l</w:t>
      </w:r>
      <w:r w:rsidR="00AC5B5A">
        <w:rPr>
          <w:snapToGrid w:val="0"/>
        </w:rPr>
        <w:t>’</w:t>
      </w:r>
      <w:r>
        <w:rPr>
          <w:snapToGrid w:val="0"/>
        </w:rPr>
        <w:t xml:space="preserve">avenir qui figurent aux </w:t>
      </w:r>
      <w:r w:rsidR="00AC5B5A">
        <w:rPr>
          <w:snapToGrid w:val="0"/>
        </w:rPr>
        <w:t>paragraphes 1</w:t>
      </w:r>
      <w:r>
        <w:rPr>
          <w:snapToGrid w:val="0"/>
        </w:rPr>
        <w:t xml:space="preserve">5 à 21 du </w:t>
      </w:r>
      <w:r w:rsidR="00AC5B5A">
        <w:rPr>
          <w:snapToGrid w:val="0"/>
        </w:rPr>
        <w:t>document TW</w:t>
      </w:r>
      <w:r>
        <w:rPr>
          <w:snapToGrid w:val="0"/>
        </w:rPr>
        <w:t>P/5/12.</w:t>
      </w:r>
    </w:p>
    <w:p w14:paraId="408E06B9" w14:textId="77777777" w:rsidR="00FC03E0" w:rsidRPr="00113E52" w:rsidRDefault="00FC03E0" w:rsidP="00FC03E0">
      <w:pPr>
        <w:rPr>
          <w:snapToGrid w:val="0"/>
        </w:rPr>
      </w:pPr>
    </w:p>
    <w:p w14:paraId="23A4C8FE" w14:textId="1B4283A4" w:rsidR="00FC03E0" w:rsidRPr="00113E52" w:rsidRDefault="00FC03E0" w:rsidP="00FC03E0">
      <w:pPr>
        <w:rPr>
          <w:snapToGrid w:val="0"/>
        </w:rPr>
      </w:pPr>
      <w:r>
        <w:t>Le TWV a pris note de l</w:t>
      </w:r>
      <w:r w:rsidR="00AC5B5A">
        <w:t>’</w:t>
      </w:r>
      <w:r>
        <w:t>augmentation de la participation</w:t>
      </w:r>
      <w:r w:rsidR="00AC5B5A">
        <w:t xml:space="preserve"> aux TWP</w:t>
      </w:r>
      <w:r>
        <w:t xml:space="preserve"> </w:t>
      </w:r>
      <w:r w:rsidR="00AC5B5A">
        <w:t>en 2020</w:t>
      </w:r>
      <w:r>
        <w:t xml:space="preserve"> et il est convenu qu</w:t>
      </w:r>
      <w:r w:rsidR="00AC5B5A">
        <w:t>’</w:t>
      </w:r>
      <w:r>
        <w:t>il serait pertinent de continuer à étudier les possibilités d</w:t>
      </w:r>
      <w:r w:rsidR="00AC5B5A">
        <w:t>’</w:t>
      </w:r>
      <w:r>
        <w:t xml:space="preserve">accroître encore </w:t>
      </w:r>
      <w:r>
        <w:rPr>
          <w:snapToGrid w:val="0"/>
        </w:rPr>
        <w:t>le nombre de membres participant aux travaux techniques de l</w:t>
      </w:r>
      <w:r w:rsidR="00AC5B5A">
        <w:rPr>
          <w:snapToGrid w:val="0"/>
        </w:rPr>
        <w:t>’</w:t>
      </w:r>
      <w:r>
        <w:rPr>
          <w:snapToGrid w:val="0"/>
        </w:rPr>
        <w:t>UPOV, par exemple en augmentant le nombre d</w:t>
      </w:r>
      <w:r w:rsidR="00AC5B5A">
        <w:rPr>
          <w:snapToGrid w:val="0"/>
        </w:rPr>
        <w:t>’</w:t>
      </w:r>
      <w:r>
        <w:rPr>
          <w:snapToGrid w:val="0"/>
        </w:rPr>
        <w:t>occasions d</w:t>
      </w:r>
      <w:r w:rsidR="00AC5B5A">
        <w:rPr>
          <w:snapToGrid w:val="0"/>
        </w:rPr>
        <w:t>’</w:t>
      </w:r>
      <w:r>
        <w:rPr>
          <w:snapToGrid w:val="0"/>
        </w:rPr>
        <w:t>interaction et d</w:t>
      </w:r>
      <w:r w:rsidR="00AC5B5A">
        <w:rPr>
          <w:snapToGrid w:val="0"/>
        </w:rPr>
        <w:t>’</w:t>
      </w:r>
      <w:r>
        <w:rPr>
          <w:snapToGrid w:val="0"/>
        </w:rPr>
        <w:t>échange d</w:t>
      </w:r>
      <w:r w:rsidR="00AC5B5A">
        <w:rPr>
          <w:snapToGrid w:val="0"/>
        </w:rPr>
        <w:t>’</w:t>
      </w:r>
      <w:r>
        <w:rPr>
          <w:snapToGrid w:val="0"/>
        </w:rPr>
        <w:t>informations.</w:t>
      </w:r>
    </w:p>
    <w:p w14:paraId="03BF6D54" w14:textId="77777777" w:rsidR="000302A5" w:rsidRDefault="000302A5" w:rsidP="000302A5"/>
    <w:p w14:paraId="61D1D3B4" w14:textId="697EBAEA" w:rsidR="000302A5" w:rsidRDefault="000302A5" w:rsidP="000302A5">
      <w:r>
        <w:t xml:space="preserve">À leurs sessions </w:t>
      </w:r>
      <w:r w:rsidR="00AC5B5A">
        <w:t>de 2021</w:t>
      </w:r>
      <w:r>
        <w:t>,</w:t>
      </w:r>
      <w:r w:rsidR="00AC5B5A">
        <w:t xml:space="preserve"> le </w:t>
      </w:r>
      <w:r w:rsidR="00AC5B5A">
        <w:rPr>
          <w:snapToGrid w:val="0"/>
        </w:rPr>
        <w:t>TWV</w:t>
      </w:r>
      <w:r>
        <w:rPr>
          <w:snapToGrid w:val="0"/>
        </w:rPr>
        <w:t>,</w:t>
      </w:r>
      <w:r w:rsidR="00AC5B5A">
        <w:rPr>
          <w:snapToGrid w:val="0"/>
        </w:rPr>
        <w:t xml:space="preserve"> le TWO</w:t>
      </w:r>
      <w:r>
        <w:rPr>
          <w:snapToGrid w:val="0"/>
        </w:rPr>
        <w:t>,</w:t>
      </w:r>
      <w:r w:rsidR="00AC5B5A">
        <w:rPr>
          <w:snapToGrid w:val="0"/>
        </w:rPr>
        <w:t xml:space="preserve"> le TWA</w:t>
      </w:r>
      <w:r>
        <w:rPr>
          <w:snapToGrid w:val="0"/>
        </w:rPr>
        <w:t xml:space="preserve"> et</w:t>
      </w:r>
      <w:r w:rsidR="00AC5B5A">
        <w:rPr>
          <w:snapToGrid w:val="0"/>
        </w:rPr>
        <w:t xml:space="preserve"> le TWF</w:t>
      </w:r>
      <w:r>
        <w:rPr>
          <w:snapToGrid w:val="0"/>
        </w:rPr>
        <w:t xml:space="preserve"> ont examiné </w:t>
      </w:r>
      <w:r>
        <w:t>les mesures possibles pour une participation physique et virtuelle aux réunions</w:t>
      </w:r>
      <w:r w:rsidR="00AC5B5A">
        <w:t xml:space="preserve"> des TWP</w:t>
      </w:r>
      <w:r>
        <w:t xml:space="preserve"> et sont convenus de ce qui suit</w:t>
      </w:r>
      <w:r w:rsidR="00AC5B5A">
        <w:t> :</w:t>
      </w:r>
    </w:p>
    <w:p w14:paraId="49B39654" w14:textId="77777777" w:rsidR="00FC03E0" w:rsidRDefault="00FC03E0" w:rsidP="00051BB2"/>
    <w:p w14:paraId="601DD3A3" w14:textId="36EE07CD" w:rsidR="00AC5B5A" w:rsidRDefault="00D05F80" w:rsidP="0037415B">
      <w:pPr>
        <w:pStyle w:val="ListParagraph"/>
        <w:keepNext/>
        <w:keepLines/>
        <w:numPr>
          <w:ilvl w:val="1"/>
          <w:numId w:val="17"/>
        </w:numPr>
        <w:tabs>
          <w:tab w:val="left" w:pos="1701"/>
        </w:tabs>
      </w:pPr>
      <w:r>
        <w:t>Organiser des discussions sur les principes directeurs d</w:t>
      </w:r>
      <w:r w:rsidR="00AC5B5A">
        <w:t>’</w:t>
      </w:r>
      <w:r>
        <w:t>examen par sous</w:t>
      </w:r>
      <w:r w:rsidR="00AC5B5A">
        <w:t>-</w:t>
      </w:r>
      <w:r>
        <w:t>groupes par des moyens électroniques avant, plutôt que pendant, les réunions</w:t>
      </w:r>
      <w:r w:rsidR="00AC5B5A">
        <w:t xml:space="preserve"> des </w:t>
      </w:r>
      <w:r w:rsidR="00D23C93">
        <w:t>TWP.  Le</w:t>
      </w:r>
      <w:r>
        <w:t>s conclusions des sous</w:t>
      </w:r>
      <w:r w:rsidR="00AC5B5A">
        <w:t>-</w:t>
      </w:r>
      <w:r>
        <w:t xml:space="preserve">groupes seraient </w:t>
      </w:r>
      <w:r w:rsidR="00321818">
        <w:t>communiquées</w:t>
      </w:r>
      <w:r>
        <w:t xml:space="preserve"> à la session</w:t>
      </w:r>
      <w:r w:rsidR="00AC5B5A">
        <w:t xml:space="preserve"> du TWP</w:t>
      </w:r>
      <w:r>
        <w:t xml:space="preserve"> selon la procédure actuelle.</w:t>
      </w:r>
    </w:p>
    <w:p w14:paraId="17273133" w14:textId="7684CF9E" w:rsidR="00D05F80" w:rsidRDefault="00D05F80" w:rsidP="00D05F80">
      <w:pPr>
        <w:keepNext/>
        <w:rPr>
          <w:rFonts w:cs="Arial"/>
          <w:snapToGrid w:val="0"/>
        </w:rPr>
      </w:pP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250"/>
        <w:gridCol w:w="2157"/>
        <w:gridCol w:w="1900"/>
        <w:gridCol w:w="1904"/>
        <w:gridCol w:w="2158"/>
        <w:gridCol w:w="696"/>
      </w:tblGrid>
      <w:tr w:rsidR="00451078" w:rsidRPr="000035F9" w14:paraId="5587DC0E" w14:textId="77777777" w:rsidTr="00451078">
        <w:trPr>
          <w:cantSplit/>
        </w:trPr>
        <w:tc>
          <w:tcPr>
            <w:tcW w:w="1018" w:type="dxa"/>
            <w:vAlign w:val="center"/>
          </w:tcPr>
          <w:p w14:paraId="559732CA" w14:textId="77777777" w:rsidR="00451078" w:rsidRPr="000035F9" w:rsidRDefault="00451078" w:rsidP="00A14953">
            <w:pPr>
              <w:keepNext/>
              <w:jc w:val="center"/>
            </w:pPr>
          </w:p>
        </w:tc>
        <w:tc>
          <w:tcPr>
            <w:tcW w:w="2224" w:type="dxa"/>
            <w:vAlign w:val="center"/>
          </w:tcPr>
          <w:p w14:paraId="2484513E" w14:textId="77777777" w:rsidR="00451078" w:rsidRPr="000035F9" w:rsidRDefault="00451078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TWV</w:t>
            </w:r>
          </w:p>
        </w:tc>
        <w:tc>
          <w:tcPr>
            <w:tcW w:w="1948" w:type="dxa"/>
            <w:vAlign w:val="center"/>
          </w:tcPr>
          <w:p w14:paraId="032D738C" w14:textId="77777777" w:rsidR="00451078" w:rsidRPr="00D715CA" w:rsidRDefault="00451078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TWO</w:t>
            </w:r>
          </w:p>
        </w:tc>
        <w:tc>
          <w:tcPr>
            <w:tcW w:w="1953" w:type="dxa"/>
            <w:vAlign w:val="center"/>
          </w:tcPr>
          <w:p w14:paraId="01B661EF" w14:textId="77777777" w:rsidR="00451078" w:rsidRPr="00D715CA" w:rsidRDefault="00451078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TWA</w:t>
            </w:r>
          </w:p>
        </w:tc>
        <w:tc>
          <w:tcPr>
            <w:tcW w:w="2224" w:type="dxa"/>
            <w:vAlign w:val="center"/>
          </w:tcPr>
          <w:p w14:paraId="4CD7B769" w14:textId="77777777" w:rsidR="00451078" w:rsidRPr="000035F9" w:rsidRDefault="00451078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TWF</w:t>
            </w:r>
          </w:p>
        </w:tc>
        <w:tc>
          <w:tcPr>
            <w:tcW w:w="698" w:type="dxa"/>
            <w:vAlign w:val="center"/>
          </w:tcPr>
          <w:p w14:paraId="0AA420B8" w14:textId="77777777" w:rsidR="00451078" w:rsidRDefault="00451078" w:rsidP="00451078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TWC</w:t>
            </w:r>
          </w:p>
        </w:tc>
      </w:tr>
      <w:tr w:rsidR="00451078" w:rsidRPr="000035F9" w14:paraId="6DC5D5AA" w14:textId="77777777" w:rsidTr="00451078">
        <w:trPr>
          <w:cantSplit/>
        </w:trPr>
        <w:tc>
          <w:tcPr>
            <w:tcW w:w="1018" w:type="dxa"/>
            <w:vAlign w:val="center"/>
          </w:tcPr>
          <w:p w14:paraId="5811DB2D" w14:textId="120B5EA0" w:rsidR="00451078" w:rsidRPr="000035F9" w:rsidRDefault="00451078" w:rsidP="00A14953">
            <w:pPr>
              <w:keepNext/>
              <w:jc w:val="center"/>
            </w:pPr>
            <w:r>
              <w:t>Position</w:t>
            </w:r>
            <w:r w:rsidR="00AC5B5A">
              <w:t xml:space="preserve"> du TWP</w:t>
            </w:r>
          </w:p>
        </w:tc>
        <w:tc>
          <w:tcPr>
            <w:tcW w:w="2224" w:type="dxa"/>
            <w:vAlign w:val="center"/>
          </w:tcPr>
          <w:p w14:paraId="4012423C" w14:textId="4CFB8D25" w:rsidR="00451078" w:rsidRPr="000035F9" w:rsidRDefault="008C57C4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A</w:t>
            </w:r>
            <w:r w:rsidR="00451078">
              <w:rPr>
                <w:snapToGrid w:val="0"/>
              </w:rPr>
              <w:t>pprouvé</w:t>
            </w:r>
          </w:p>
        </w:tc>
        <w:tc>
          <w:tcPr>
            <w:tcW w:w="1948" w:type="dxa"/>
            <w:vAlign w:val="center"/>
          </w:tcPr>
          <w:p w14:paraId="1783DF6D" w14:textId="77777777" w:rsidR="00451078" w:rsidRPr="00D715CA" w:rsidRDefault="00451078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Partiellement approuvé</w:t>
            </w:r>
          </w:p>
        </w:tc>
        <w:tc>
          <w:tcPr>
            <w:tcW w:w="1953" w:type="dxa"/>
            <w:vAlign w:val="center"/>
          </w:tcPr>
          <w:p w14:paraId="391F1417" w14:textId="77777777" w:rsidR="00451078" w:rsidRPr="00D715CA" w:rsidRDefault="00451078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Partiellement approuvé</w:t>
            </w:r>
          </w:p>
        </w:tc>
        <w:tc>
          <w:tcPr>
            <w:tcW w:w="2224" w:type="dxa"/>
            <w:vAlign w:val="center"/>
          </w:tcPr>
          <w:p w14:paraId="785298BC" w14:textId="5E2136D1" w:rsidR="00451078" w:rsidRPr="000035F9" w:rsidRDefault="008C57C4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A</w:t>
            </w:r>
            <w:r w:rsidR="00451078">
              <w:rPr>
                <w:snapToGrid w:val="0"/>
              </w:rPr>
              <w:t>pprouvé</w:t>
            </w:r>
          </w:p>
        </w:tc>
        <w:tc>
          <w:tcPr>
            <w:tcW w:w="698" w:type="dxa"/>
            <w:vAlign w:val="center"/>
          </w:tcPr>
          <w:p w14:paraId="13BA5119" w14:textId="4E5647D0" w:rsidR="00451078" w:rsidRPr="000035F9" w:rsidRDefault="008C57C4" w:rsidP="00451078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N</w:t>
            </w:r>
            <w:r w:rsidR="00451078">
              <w:rPr>
                <w:snapToGrid w:val="0"/>
              </w:rPr>
              <w:t>oté</w:t>
            </w:r>
          </w:p>
        </w:tc>
      </w:tr>
      <w:tr w:rsidR="00451078" w:rsidRPr="000035F9" w14:paraId="7F54E8DE" w14:textId="77777777" w:rsidTr="00451078">
        <w:tc>
          <w:tcPr>
            <w:tcW w:w="1018" w:type="dxa"/>
          </w:tcPr>
          <w:p w14:paraId="59A2D3B1" w14:textId="77777777" w:rsidR="00451078" w:rsidRDefault="00451078" w:rsidP="00A14953">
            <w:pPr>
              <w:keepNext/>
              <w:jc w:val="left"/>
            </w:pPr>
          </w:p>
          <w:p w14:paraId="56A00DBC" w14:textId="77777777" w:rsidR="00451078" w:rsidRPr="000035F9" w:rsidRDefault="00451078" w:rsidP="00A14953">
            <w:pPr>
              <w:keepNext/>
              <w:jc w:val="left"/>
              <w:rPr>
                <w:rFonts w:cs="Arial"/>
                <w:snapToGrid w:val="0"/>
              </w:rPr>
            </w:pPr>
            <w:r>
              <w:t>Remarques</w:t>
            </w:r>
          </w:p>
        </w:tc>
        <w:tc>
          <w:tcPr>
            <w:tcW w:w="2224" w:type="dxa"/>
          </w:tcPr>
          <w:p w14:paraId="553BB65E" w14:textId="49A9379F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Possibilité de réunir des experts compétents</w:t>
            </w:r>
          </w:p>
          <w:p w14:paraId="6ED02284" w14:textId="47E4957A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Donnera une occasion supplémentaire de discuter,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échanger et de contribuer librement</w:t>
            </w:r>
          </w:p>
          <w:p w14:paraId="41C91126" w14:textId="03719F83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Seules les questions importantes pourraient être abordées à la session principale, s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il y a li</w:t>
            </w:r>
            <w:r w:rsidR="00D23C93">
              <w:rPr>
                <w:snapToGrid w:val="0"/>
                <w:sz w:val="18"/>
              </w:rPr>
              <w:t>eu.  La</w:t>
            </w:r>
            <w:r w:rsidR="00451078">
              <w:rPr>
                <w:snapToGrid w:val="0"/>
                <w:sz w:val="18"/>
              </w:rPr>
              <w:t xml:space="preserve"> plupart des questions techniques pourraient être réglées dans le cadre des discussions au sein des sous</w:t>
            </w:r>
            <w:r w:rsidR="00AC5B5A">
              <w:rPr>
                <w:snapToGrid w:val="0"/>
                <w:sz w:val="18"/>
              </w:rPr>
              <w:t>-</w:t>
            </w:r>
            <w:r w:rsidR="00012294">
              <w:rPr>
                <w:snapToGrid w:val="0"/>
                <w:sz w:val="18"/>
              </w:rPr>
              <w:t>groupes</w:t>
            </w:r>
          </w:p>
          <w:p w14:paraId="59A3A78F" w14:textId="2E29ECC4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La difficulté à trouver un horaire </w:t>
            </w:r>
            <w:r w:rsidR="000863E3">
              <w:rPr>
                <w:snapToGrid w:val="0"/>
                <w:sz w:val="18"/>
              </w:rPr>
              <w:t>qui convienne à</w:t>
            </w:r>
            <w:r w:rsidR="00451078">
              <w:rPr>
                <w:snapToGrid w:val="0"/>
                <w:sz w:val="18"/>
              </w:rPr>
              <w:t xml:space="preserve"> tous peut causer des inégalités en matière de participation (fuseaux horaires)</w:t>
            </w:r>
          </w:p>
          <w:p w14:paraId="76600119" w14:textId="47F5FE99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Les discussions par voie électronique permettraient de bénéficier de la participation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 xml:space="preserve">experts qui ne pourraient pas </w:t>
            </w:r>
            <w:r w:rsidR="00AF2C92">
              <w:rPr>
                <w:snapToGrid w:val="0"/>
                <w:sz w:val="18"/>
              </w:rPr>
              <w:t>assister</w:t>
            </w:r>
            <w:r w:rsidR="00451078">
              <w:rPr>
                <w:snapToGrid w:val="0"/>
                <w:sz w:val="18"/>
              </w:rPr>
              <w:t xml:space="preserve"> aux réunions</w:t>
            </w:r>
            <w:r w:rsidR="00AC5B5A">
              <w:rPr>
                <w:snapToGrid w:val="0"/>
                <w:sz w:val="18"/>
              </w:rPr>
              <w:t xml:space="preserve"> des TWP</w:t>
            </w:r>
          </w:p>
        </w:tc>
        <w:tc>
          <w:tcPr>
            <w:tcW w:w="1948" w:type="dxa"/>
          </w:tcPr>
          <w:p w14:paraId="5C17085A" w14:textId="6E4555C1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Les discussions au sein des sous</w:t>
            </w:r>
            <w:r w:rsidR="00AC5B5A">
              <w:rPr>
                <w:snapToGrid w:val="0"/>
                <w:sz w:val="18"/>
              </w:rPr>
              <w:t>-</w:t>
            </w:r>
            <w:r w:rsidR="00451078">
              <w:rPr>
                <w:snapToGrid w:val="0"/>
                <w:sz w:val="18"/>
              </w:rPr>
              <w:t>groupes chargés des principes directeurs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examen pourraient être organisées avant les réunions</w:t>
            </w:r>
            <w:r w:rsidR="00AC5B5A">
              <w:rPr>
                <w:snapToGrid w:val="0"/>
                <w:sz w:val="18"/>
              </w:rPr>
              <w:t xml:space="preserve"> des TWP</w:t>
            </w:r>
            <w:r w:rsidR="00451078">
              <w:rPr>
                <w:snapToGrid w:val="0"/>
                <w:sz w:val="18"/>
              </w:rPr>
              <w:t xml:space="preserve"> et seraient un bon moyen de transmettre des documents</w:t>
            </w:r>
          </w:p>
          <w:p w14:paraId="7AA850AA" w14:textId="5D612EF6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organisation de ces réunions devrait être étudiée de près par les participants au sein des sous</w:t>
            </w:r>
            <w:r w:rsidR="00AC5B5A">
              <w:rPr>
                <w:snapToGrid w:val="0"/>
                <w:sz w:val="18"/>
              </w:rPr>
              <w:t>-</w:t>
            </w:r>
            <w:r w:rsidR="00451078">
              <w:rPr>
                <w:snapToGrid w:val="0"/>
                <w:sz w:val="18"/>
              </w:rPr>
              <w:t>groupes</w:t>
            </w:r>
          </w:p>
          <w:p w14:paraId="262B8025" w14:textId="684B339D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Les réunions en présentiel devraient toujours être tenues lors des réunions</w:t>
            </w:r>
            <w:r w:rsidR="00AC5B5A">
              <w:rPr>
                <w:snapToGrid w:val="0"/>
                <w:sz w:val="18"/>
              </w:rPr>
              <w:t xml:space="preserve"> des TWP</w:t>
            </w:r>
            <w:r w:rsidR="00451078">
              <w:rPr>
                <w:snapToGrid w:val="0"/>
                <w:sz w:val="18"/>
              </w:rPr>
              <w:t xml:space="preserve"> pour examiner les principes directeurs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examen</w:t>
            </w:r>
          </w:p>
        </w:tc>
        <w:tc>
          <w:tcPr>
            <w:tcW w:w="1953" w:type="dxa"/>
          </w:tcPr>
          <w:p w14:paraId="6DDFE4FA" w14:textId="1A3E75CD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Les discussions au sein des sous</w:t>
            </w:r>
            <w:r w:rsidR="00AC5B5A">
              <w:rPr>
                <w:snapToGrid w:val="0"/>
                <w:sz w:val="18"/>
              </w:rPr>
              <w:t>-</w:t>
            </w:r>
            <w:r w:rsidR="00451078">
              <w:rPr>
                <w:snapToGrid w:val="0"/>
                <w:sz w:val="18"/>
              </w:rPr>
              <w:t>groupes chargés des principes directeurs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examen devraient toujours avoir lieu dans le cadre des réunions</w:t>
            </w:r>
            <w:r w:rsidR="00AC5B5A">
              <w:rPr>
                <w:snapToGrid w:val="0"/>
                <w:sz w:val="18"/>
              </w:rPr>
              <w:t xml:space="preserve"> des TWP</w:t>
            </w:r>
          </w:p>
          <w:p w14:paraId="41604D58" w14:textId="37C62A22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Les discussions par voie électronique peuvent être organisées en sus des discussions tenues aux réunions</w:t>
            </w:r>
            <w:r w:rsidR="00AC5B5A">
              <w:rPr>
                <w:snapToGrid w:val="0"/>
                <w:sz w:val="18"/>
              </w:rPr>
              <w:t xml:space="preserve"> des TWP</w:t>
            </w:r>
          </w:p>
          <w:p w14:paraId="268412FF" w14:textId="7AE73022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La difficulté à trouver un horaire </w:t>
            </w:r>
            <w:r w:rsidR="000863E3">
              <w:rPr>
                <w:snapToGrid w:val="0"/>
                <w:sz w:val="18"/>
              </w:rPr>
              <w:t>qui convienne</w:t>
            </w:r>
            <w:r w:rsidR="00451078">
              <w:rPr>
                <w:snapToGrid w:val="0"/>
                <w:sz w:val="18"/>
              </w:rPr>
              <w:t xml:space="preserve"> </w:t>
            </w:r>
            <w:r w:rsidR="000863E3">
              <w:rPr>
                <w:snapToGrid w:val="0"/>
                <w:sz w:val="18"/>
              </w:rPr>
              <w:t>à</w:t>
            </w:r>
            <w:r w:rsidR="00451078">
              <w:rPr>
                <w:snapToGrid w:val="0"/>
                <w:sz w:val="18"/>
              </w:rPr>
              <w:t xml:space="preserve"> tous peut causer des inégalités en matière de participation</w:t>
            </w:r>
          </w:p>
          <w:p w14:paraId="33D974F0" w14:textId="2BC141E8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Les discussions par voie électronique permettraient de bénéficier de la participation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 xml:space="preserve">experts qui ne pourraient pas </w:t>
            </w:r>
            <w:r w:rsidR="00406262">
              <w:rPr>
                <w:snapToGrid w:val="0"/>
                <w:sz w:val="18"/>
              </w:rPr>
              <w:t>assister</w:t>
            </w:r>
            <w:r w:rsidR="00451078">
              <w:rPr>
                <w:snapToGrid w:val="0"/>
                <w:sz w:val="18"/>
              </w:rPr>
              <w:t xml:space="preserve"> aux réunions</w:t>
            </w:r>
            <w:r w:rsidR="00AC5B5A">
              <w:rPr>
                <w:snapToGrid w:val="0"/>
                <w:sz w:val="18"/>
              </w:rPr>
              <w:t xml:space="preserve"> des TWP</w:t>
            </w:r>
          </w:p>
        </w:tc>
        <w:tc>
          <w:tcPr>
            <w:tcW w:w="2224" w:type="dxa"/>
          </w:tcPr>
          <w:p w14:paraId="3867ECC9" w14:textId="48884EA1" w:rsidR="00451078" w:rsidRPr="00A141A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Possibilité de réunir des experts compétents</w:t>
            </w:r>
          </w:p>
          <w:p w14:paraId="05F3AD72" w14:textId="71A1BE8B" w:rsidR="00451078" w:rsidRPr="00A141A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Donnera une occasion supplémentaire de discuter,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échanger et de contribuer librement</w:t>
            </w:r>
          </w:p>
          <w:p w14:paraId="70519A65" w14:textId="501EA993" w:rsidR="00451078" w:rsidRPr="00A141A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Seules les questions importantes pourraient être abordées à la session principale, s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il y a li</w:t>
            </w:r>
            <w:r w:rsidR="00D23C93">
              <w:rPr>
                <w:snapToGrid w:val="0"/>
                <w:sz w:val="18"/>
              </w:rPr>
              <w:t>eu.  La</w:t>
            </w:r>
            <w:r w:rsidR="00451078">
              <w:rPr>
                <w:snapToGrid w:val="0"/>
                <w:sz w:val="18"/>
              </w:rPr>
              <w:t xml:space="preserve"> plupart des questions techniques pourraient être réglées dans le cadre des discussions au sein des sous</w:t>
            </w:r>
            <w:r w:rsidR="00AC5B5A">
              <w:rPr>
                <w:snapToGrid w:val="0"/>
                <w:sz w:val="18"/>
              </w:rPr>
              <w:t>-</w:t>
            </w:r>
            <w:r w:rsidR="00451078">
              <w:rPr>
                <w:snapToGrid w:val="0"/>
                <w:sz w:val="18"/>
              </w:rPr>
              <w:t>groupes</w:t>
            </w:r>
          </w:p>
          <w:p w14:paraId="059D0670" w14:textId="796838A5" w:rsidR="00451078" w:rsidRPr="00A141A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La difficulté à trouver un horaire </w:t>
            </w:r>
            <w:r w:rsidR="000863E3">
              <w:rPr>
                <w:snapToGrid w:val="0"/>
                <w:sz w:val="18"/>
              </w:rPr>
              <w:t>qui convienne</w:t>
            </w:r>
            <w:r w:rsidR="00451078">
              <w:rPr>
                <w:snapToGrid w:val="0"/>
                <w:sz w:val="18"/>
              </w:rPr>
              <w:t xml:space="preserve"> </w:t>
            </w:r>
            <w:r w:rsidR="000863E3">
              <w:rPr>
                <w:snapToGrid w:val="0"/>
                <w:sz w:val="18"/>
              </w:rPr>
              <w:t>à</w:t>
            </w:r>
            <w:r w:rsidR="00451078">
              <w:rPr>
                <w:snapToGrid w:val="0"/>
                <w:sz w:val="18"/>
              </w:rPr>
              <w:t xml:space="preserve"> tous peut causer des inégalités en matière de participation (fuseaux horaires)</w:t>
            </w:r>
          </w:p>
          <w:p w14:paraId="740C9FF8" w14:textId="3A8CFA0F" w:rsidR="00451078" w:rsidRPr="00A141A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Les discussions par voie électronique permettraient de bénéficier de la participation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 xml:space="preserve">experts qui ne pourraient pas </w:t>
            </w:r>
            <w:r w:rsidR="00406262">
              <w:rPr>
                <w:snapToGrid w:val="0"/>
                <w:sz w:val="18"/>
              </w:rPr>
              <w:t>assister</w:t>
            </w:r>
            <w:r w:rsidR="00451078">
              <w:rPr>
                <w:snapToGrid w:val="0"/>
                <w:sz w:val="18"/>
              </w:rPr>
              <w:t xml:space="preserve"> aux réunions</w:t>
            </w:r>
            <w:r w:rsidR="00AC5B5A">
              <w:rPr>
                <w:snapToGrid w:val="0"/>
                <w:sz w:val="18"/>
              </w:rPr>
              <w:t xml:space="preserve"> des TWP</w:t>
            </w:r>
          </w:p>
        </w:tc>
        <w:tc>
          <w:tcPr>
            <w:tcW w:w="698" w:type="dxa"/>
          </w:tcPr>
          <w:p w14:paraId="2361F085" w14:textId="77777777" w:rsidR="00451078" w:rsidRPr="00A141AC" w:rsidRDefault="00451078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</w:tr>
    </w:tbl>
    <w:p w14:paraId="77768295" w14:textId="77777777" w:rsidR="00D05F80" w:rsidRPr="0032740D" w:rsidRDefault="00D05F80" w:rsidP="00D05F80">
      <w:pPr>
        <w:rPr>
          <w:highlight w:val="green"/>
        </w:rPr>
      </w:pPr>
    </w:p>
    <w:p w14:paraId="187C8ABD" w14:textId="5480DAE7" w:rsidR="00D05F80" w:rsidRPr="0031134C" w:rsidRDefault="00D05F80" w:rsidP="00D05F80">
      <w:r w:rsidRPr="00113E52">
        <w:fldChar w:fldCharType="begin"/>
      </w:r>
      <w:r w:rsidRPr="00113E52">
        <w:instrText xml:space="preserve"> AUTONUM  </w:instrText>
      </w:r>
      <w:r w:rsidRPr="00113E52">
        <w:fldChar w:fldCharType="end"/>
      </w:r>
      <w:r>
        <w:tab/>
        <w:t>Le TWV a noté que l</w:t>
      </w:r>
      <w:r w:rsidR="00AC5B5A">
        <w:t>’</w:t>
      </w:r>
      <w:r>
        <w:t>organisation de discussions au sein des sous</w:t>
      </w:r>
      <w:r w:rsidR="00AC5B5A">
        <w:t>-</w:t>
      </w:r>
      <w:r>
        <w:t>groupes chargés des principes directeurs d</w:t>
      </w:r>
      <w:r w:rsidR="00AC5B5A">
        <w:t>’</w:t>
      </w:r>
      <w:r>
        <w:t>examen par voie électronique avant les réunions</w:t>
      </w:r>
      <w:r w:rsidR="00AC5B5A">
        <w:t xml:space="preserve"> des TWP</w:t>
      </w:r>
      <w:r>
        <w:t xml:space="preserve"> dégagerait du temps durant les réunions </w:t>
      </w:r>
      <w:r w:rsidR="00EC6EC3">
        <w:t>en présentiel</w:t>
      </w:r>
      <w:r>
        <w:t xml:space="preserve"> pour aborder d</w:t>
      </w:r>
      <w:r w:rsidR="00AC5B5A">
        <w:t>’</w:t>
      </w:r>
      <w:r>
        <w:t>autres questions pertinentes, telles que les caractères de résistance aux maladies.</w:t>
      </w:r>
    </w:p>
    <w:p w14:paraId="7CE32AD4" w14:textId="77777777" w:rsidR="00D05F80" w:rsidRPr="0031134C" w:rsidRDefault="00D05F80" w:rsidP="00D05F80">
      <w:pPr>
        <w:rPr>
          <w:snapToGrid w:val="0"/>
        </w:rPr>
      </w:pPr>
    </w:p>
    <w:p w14:paraId="31EF13BB" w14:textId="46434D99" w:rsidR="00D05F80" w:rsidRPr="00113E52" w:rsidRDefault="00D05F80" w:rsidP="00D05F80">
      <w:r w:rsidRPr="0031134C">
        <w:fldChar w:fldCharType="begin"/>
      </w:r>
      <w:r w:rsidRPr="0031134C">
        <w:instrText xml:space="preserve"> AUTONUM  </w:instrText>
      </w:r>
      <w:r w:rsidRPr="0031134C">
        <w:fldChar w:fldCharType="end"/>
      </w:r>
      <w:r>
        <w:tab/>
        <w:t>Le TWV a pris note de l</w:t>
      </w:r>
      <w:r w:rsidR="00AC5B5A">
        <w:t>’</w:t>
      </w:r>
      <w:r>
        <w:t>observation formulée par un représentant des obtenteurs sur la nécessité de voir les modifications apportées dans les versions ultérieures des principes directeurs d</w:t>
      </w:r>
      <w:r w:rsidR="00AC5B5A">
        <w:t>’</w:t>
      </w:r>
      <w:r>
        <w:t>examen et de la demande que la mise en œuvre d</w:t>
      </w:r>
      <w:r w:rsidR="00AC5B5A">
        <w:t>’</w:t>
      </w:r>
      <w:r>
        <w:t>une telle fonctionnalité dans le modèle de principes directeurs d</w:t>
      </w:r>
      <w:r w:rsidR="00AC5B5A">
        <w:t>’</w:t>
      </w:r>
      <w:r>
        <w:t>examen fondé sur le Web soit examinée.</w:t>
      </w:r>
    </w:p>
    <w:p w14:paraId="3BD4CB92" w14:textId="77777777" w:rsidR="00D05F80" w:rsidRDefault="00D05F80" w:rsidP="00D05F80">
      <w:pPr>
        <w:rPr>
          <w:rFonts w:cs="Arial"/>
          <w:snapToGrid w:val="0"/>
        </w:rPr>
      </w:pPr>
    </w:p>
    <w:p w14:paraId="6D926352" w14:textId="0696917B" w:rsidR="00D05F80" w:rsidRDefault="00D05F80" w:rsidP="00D05F80">
      <w:pPr>
        <w:pStyle w:val="ListParagraph"/>
        <w:numPr>
          <w:ilvl w:val="1"/>
          <w:numId w:val="10"/>
        </w:numPr>
        <w:tabs>
          <w:tab w:val="left" w:pos="1701"/>
        </w:tabs>
        <w:rPr>
          <w:rFonts w:cs="Arial"/>
        </w:rPr>
      </w:pPr>
      <w:r>
        <w:t>Organiser des ateliers préparatoires virtuels avant les réunions</w:t>
      </w:r>
      <w:r w:rsidR="00AC5B5A">
        <w:t xml:space="preserve"> des </w:t>
      </w:r>
      <w:r w:rsidR="00D23C93">
        <w:t>TWP.  Ce</w:t>
      </w:r>
      <w:r>
        <w:t>s ateliers préparatoires seraient enregistrés et mis à disposition sur le site</w:t>
      </w:r>
      <w:r w:rsidR="007C3AF5">
        <w:t> </w:t>
      </w:r>
      <w:r>
        <w:t>Web de l</w:t>
      </w:r>
      <w:r w:rsidR="00AC5B5A">
        <w:t>’</w:t>
      </w:r>
      <w:r>
        <w:t>UPOV.</w:t>
      </w:r>
    </w:p>
    <w:p w14:paraId="23F94557" w14:textId="77777777" w:rsidR="00D05F80" w:rsidRDefault="00D05F80" w:rsidP="00D05F80">
      <w:pPr>
        <w:pStyle w:val="ListParagraph"/>
        <w:tabs>
          <w:tab w:val="left" w:pos="1701"/>
        </w:tabs>
        <w:ind w:left="1134" w:hanging="567"/>
        <w:rPr>
          <w:rFonts w:cs="Arial"/>
        </w:rPr>
      </w:pPr>
    </w:p>
    <w:tbl>
      <w:tblPr>
        <w:tblStyle w:val="TableGrid"/>
        <w:tblW w:w="9634" w:type="dxa"/>
        <w:tblInd w:w="-5" w:type="dxa"/>
        <w:tblLook w:val="04A0" w:firstRow="1" w:lastRow="0" w:firstColumn="1" w:lastColumn="0" w:noHBand="0" w:noVBand="1"/>
      </w:tblPr>
      <w:tblGrid>
        <w:gridCol w:w="1250"/>
        <w:gridCol w:w="1799"/>
        <w:gridCol w:w="2394"/>
        <w:gridCol w:w="1813"/>
        <w:gridCol w:w="1244"/>
        <w:gridCol w:w="1134"/>
      </w:tblGrid>
      <w:tr w:rsidR="00451078" w:rsidRPr="000035F9" w14:paraId="3E9FA5B8" w14:textId="77777777" w:rsidTr="00451078">
        <w:tc>
          <w:tcPr>
            <w:tcW w:w="1017" w:type="dxa"/>
            <w:vAlign w:val="center"/>
          </w:tcPr>
          <w:p w14:paraId="2CE5DA85" w14:textId="77777777" w:rsidR="00451078" w:rsidRDefault="00451078" w:rsidP="00012294">
            <w:pPr>
              <w:keepNext/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859" w:type="dxa"/>
            <w:vAlign w:val="center"/>
          </w:tcPr>
          <w:p w14:paraId="08FCF7D6" w14:textId="77777777" w:rsidR="00451078" w:rsidRPr="000035F9" w:rsidRDefault="00451078" w:rsidP="00012294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TWV</w:t>
            </w:r>
          </w:p>
        </w:tc>
        <w:tc>
          <w:tcPr>
            <w:tcW w:w="2487" w:type="dxa"/>
            <w:vAlign w:val="center"/>
          </w:tcPr>
          <w:p w14:paraId="6BBC8636" w14:textId="77777777" w:rsidR="00451078" w:rsidRPr="00D715CA" w:rsidRDefault="00451078" w:rsidP="00012294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TWO</w:t>
            </w:r>
          </w:p>
        </w:tc>
        <w:tc>
          <w:tcPr>
            <w:tcW w:w="1876" w:type="dxa"/>
            <w:vAlign w:val="center"/>
          </w:tcPr>
          <w:p w14:paraId="3A75ABAC" w14:textId="77777777" w:rsidR="00451078" w:rsidRPr="00D715CA" w:rsidRDefault="00451078" w:rsidP="00012294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TWA</w:t>
            </w:r>
          </w:p>
        </w:tc>
        <w:tc>
          <w:tcPr>
            <w:tcW w:w="1256" w:type="dxa"/>
            <w:vAlign w:val="center"/>
          </w:tcPr>
          <w:p w14:paraId="4F47A83F" w14:textId="77777777" w:rsidR="00451078" w:rsidRPr="000035F9" w:rsidRDefault="00451078" w:rsidP="00012294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TWF</w:t>
            </w:r>
          </w:p>
        </w:tc>
        <w:tc>
          <w:tcPr>
            <w:tcW w:w="1139" w:type="dxa"/>
          </w:tcPr>
          <w:p w14:paraId="0B0E4CA9" w14:textId="77777777" w:rsidR="00451078" w:rsidRDefault="00451078" w:rsidP="00012294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TWC</w:t>
            </w:r>
          </w:p>
        </w:tc>
      </w:tr>
      <w:tr w:rsidR="00451078" w:rsidRPr="000035F9" w14:paraId="79656FAA" w14:textId="77777777" w:rsidTr="00451078">
        <w:trPr>
          <w:trHeight w:val="462"/>
        </w:trPr>
        <w:tc>
          <w:tcPr>
            <w:tcW w:w="1017" w:type="dxa"/>
            <w:vAlign w:val="center"/>
          </w:tcPr>
          <w:p w14:paraId="0DA551C6" w14:textId="77777777" w:rsidR="00451078" w:rsidRPr="000035F9" w:rsidRDefault="00451078" w:rsidP="00012294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Positions</w:t>
            </w:r>
          </w:p>
        </w:tc>
        <w:tc>
          <w:tcPr>
            <w:tcW w:w="1859" w:type="dxa"/>
            <w:vAlign w:val="center"/>
          </w:tcPr>
          <w:p w14:paraId="1A3EC8D0" w14:textId="77777777" w:rsidR="00451078" w:rsidRPr="000035F9" w:rsidRDefault="00451078" w:rsidP="00012294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Approuvé</w:t>
            </w:r>
          </w:p>
        </w:tc>
        <w:tc>
          <w:tcPr>
            <w:tcW w:w="2487" w:type="dxa"/>
            <w:vAlign w:val="center"/>
          </w:tcPr>
          <w:p w14:paraId="75AA89A8" w14:textId="77777777" w:rsidR="00451078" w:rsidRDefault="00451078" w:rsidP="00012294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Approuvé</w:t>
            </w:r>
          </w:p>
        </w:tc>
        <w:tc>
          <w:tcPr>
            <w:tcW w:w="1876" w:type="dxa"/>
            <w:vAlign w:val="center"/>
          </w:tcPr>
          <w:p w14:paraId="2A6FF7C8" w14:textId="77777777" w:rsidR="00451078" w:rsidRPr="00963307" w:rsidRDefault="00451078" w:rsidP="00012294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Approuvé</w:t>
            </w:r>
          </w:p>
        </w:tc>
        <w:tc>
          <w:tcPr>
            <w:tcW w:w="1256" w:type="dxa"/>
            <w:vAlign w:val="center"/>
          </w:tcPr>
          <w:p w14:paraId="24816FFA" w14:textId="77777777" w:rsidR="00451078" w:rsidRPr="000035F9" w:rsidRDefault="00451078" w:rsidP="00012294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Approuvé</w:t>
            </w:r>
          </w:p>
        </w:tc>
        <w:tc>
          <w:tcPr>
            <w:tcW w:w="1139" w:type="dxa"/>
            <w:vAlign w:val="center"/>
          </w:tcPr>
          <w:p w14:paraId="14B185C4" w14:textId="77777777" w:rsidR="00451078" w:rsidRPr="000035F9" w:rsidRDefault="00451078" w:rsidP="00012294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Approuvé</w:t>
            </w:r>
          </w:p>
        </w:tc>
      </w:tr>
      <w:tr w:rsidR="00451078" w:rsidRPr="000035F9" w14:paraId="26F8C3C9" w14:textId="77777777" w:rsidTr="00451078">
        <w:tc>
          <w:tcPr>
            <w:tcW w:w="1017" w:type="dxa"/>
          </w:tcPr>
          <w:p w14:paraId="4379C731" w14:textId="77777777" w:rsidR="00451078" w:rsidRDefault="00451078" w:rsidP="00012294">
            <w:pPr>
              <w:keepNext/>
              <w:jc w:val="center"/>
              <w:rPr>
                <w:rFonts w:cs="Arial"/>
                <w:snapToGrid w:val="0"/>
              </w:rPr>
            </w:pPr>
          </w:p>
          <w:p w14:paraId="31DB7526" w14:textId="77777777" w:rsidR="00451078" w:rsidRPr="000035F9" w:rsidRDefault="00451078" w:rsidP="00012294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Remarques</w:t>
            </w:r>
          </w:p>
        </w:tc>
        <w:tc>
          <w:tcPr>
            <w:tcW w:w="1859" w:type="dxa"/>
          </w:tcPr>
          <w:p w14:paraId="4B29FE2F" w14:textId="242A5562" w:rsidR="00451078" w:rsidRPr="00C94E4C" w:rsidRDefault="00485A05" w:rsidP="0001229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Étudier la possibilité de mettre des vidéos à disposition sur le site</w:t>
            </w:r>
            <w:r w:rsidR="007C3AF5">
              <w:rPr>
                <w:snapToGrid w:val="0"/>
                <w:sz w:val="18"/>
              </w:rPr>
              <w:t> </w:t>
            </w:r>
            <w:r w:rsidR="00451078">
              <w:rPr>
                <w:snapToGrid w:val="0"/>
                <w:sz w:val="18"/>
              </w:rPr>
              <w:t>Web afin de créer une collection de ressources</w:t>
            </w:r>
          </w:p>
        </w:tc>
        <w:tc>
          <w:tcPr>
            <w:tcW w:w="2487" w:type="dxa"/>
          </w:tcPr>
          <w:p w14:paraId="25092093" w14:textId="75054A76" w:rsidR="00451078" w:rsidRPr="00C94E4C" w:rsidRDefault="00485A05" w:rsidP="0001229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La session de questions</w:t>
            </w:r>
            <w:r w:rsidR="00AC5B5A">
              <w:rPr>
                <w:snapToGrid w:val="0"/>
                <w:sz w:val="18"/>
              </w:rPr>
              <w:t>-</w:t>
            </w:r>
            <w:r w:rsidR="00451078">
              <w:rPr>
                <w:snapToGrid w:val="0"/>
                <w:sz w:val="18"/>
              </w:rPr>
              <w:t>réponses en direct avec des conférenciers et le Bureau de l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Union est utile et devrait être maintenue</w:t>
            </w:r>
          </w:p>
          <w:p w14:paraId="6A337686" w14:textId="46AB28E4" w:rsidR="00451078" w:rsidRPr="00C94E4C" w:rsidRDefault="00485A05" w:rsidP="0001229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Une collection de vidéos pourrait être mis</w:t>
            </w:r>
            <w:r w:rsidR="0052320C">
              <w:rPr>
                <w:snapToGrid w:val="0"/>
                <w:sz w:val="18"/>
              </w:rPr>
              <w:t>e</w:t>
            </w:r>
            <w:r w:rsidR="00451078">
              <w:rPr>
                <w:snapToGrid w:val="0"/>
                <w:sz w:val="18"/>
              </w:rPr>
              <w:t xml:space="preserve"> à disposition en ligne</w:t>
            </w:r>
          </w:p>
        </w:tc>
        <w:tc>
          <w:tcPr>
            <w:tcW w:w="1876" w:type="dxa"/>
          </w:tcPr>
          <w:p w14:paraId="5356EBB0" w14:textId="3F34F6D2" w:rsidR="00451078" w:rsidRPr="00A141AC" w:rsidRDefault="00485A05" w:rsidP="0001229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Jugé efficace dans l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ensemble</w:t>
            </w:r>
          </w:p>
          <w:p w14:paraId="489CA630" w14:textId="7DA00914" w:rsidR="00451078" w:rsidRPr="00A141AC" w:rsidRDefault="00485A05" w:rsidP="0001229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Les débats ont été appréciés</w:t>
            </w:r>
          </w:p>
        </w:tc>
        <w:tc>
          <w:tcPr>
            <w:tcW w:w="1256" w:type="dxa"/>
          </w:tcPr>
          <w:p w14:paraId="3CA064D1" w14:textId="3AB1FE02" w:rsidR="00451078" w:rsidRPr="00A141AC" w:rsidRDefault="00485A05" w:rsidP="0001229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Étudier la possibilité de mettre des vidéos à disposition sur le site</w:t>
            </w:r>
            <w:r w:rsidR="007C3AF5">
              <w:rPr>
                <w:snapToGrid w:val="0"/>
                <w:sz w:val="18"/>
              </w:rPr>
              <w:t> </w:t>
            </w:r>
            <w:r w:rsidR="00451078">
              <w:rPr>
                <w:snapToGrid w:val="0"/>
                <w:sz w:val="18"/>
              </w:rPr>
              <w:t xml:space="preserve">Web afin de créer une collection de ressources </w:t>
            </w:r>
          </w:p>
        </w:tc>
        <w:tc>
          <w:tcPr>
            <w:tcW w:w="1139" w:type="dxa"/>
          </w:tcPr>
          <w:p w14:paraId="7048768C" w14:textId="77777777" w:rsidR="00451078" w:rsidRPr="00A141AC" w:rsidRDefault="00451078" w:rsidP="00012294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</w:tr>
    </w:tbl>
    <w:p w14:paraId="7A2F5AEF" w14:textId="77777777" w:rsidR="00AC5B5A" w:rsidRDefault="00D05F80" w:rsidP="00D05F80">
      <w:pPr>
        <w:pStyle w:val="ListParagraph"/>
        <w:keepNext/>
        <w:numPr>
          <w:ilvl w:val="1"/>
          <w:numId w:val="10"/>
        </w:numPr>
        <w:tabs>
          <w:tab w:val="left" w:pos="1701"/>
        </w:tabs>
      </w:pPr>
      <w:r>
        <w:t>Donner la possibilité de formuler des observations et de poser des questions sur les documents avant la réunion.</w:t>
      </w:r>
    </w:p>
    <w:p w14:paraId="144D315D" w14:textId="34BAB7F1" w:rsidR="00D05F80" w:rsidRDefault="00D05F80" w:rsidP="00D05F80">
      <w:pPr>
        <w:keepNext/>
        <w:rPr>
          <w:rFonts w:cs="Arial"/>
          <w:snapToGrid w:val="0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1250"/>
        <w:gridCol w:w="1935"/>
        <w:gridCol w:w="1566"/>
        <w:gridCol w:w="1755"/>
        <w:gridCol w:w="2005"/>
        <w:gridCol w:w="1128"/>
      </w:tblGrid>
      <w:tr w:rsidR="00451078" w:rsidRPr="000035F9" w14:paraId="534793EC" w14:textId="77777777" w:rsidTr="004C7D35">
        <w:tc>
          <w:tcPr>
            <w:tcW w:w="1094" w:type="dxa"/>
          </w:tcPr>
          <w:p w14:paraId="706B6937" w14:textId="77777777" w:rsidR="00451078" w:rsidRDefault="00451078" w:rsidP="00A14953">
            <w:pPr>
              <w:keepNext/>
              <w:jc w:val="left"/>
              <w:rPr>
                <w:rFonts w:cs="Arial"/>
                <w:snapToGrid w:val="0"/>
              </w:rPr>
            </w:pPr>
          </w:p>
        </w:tc>
        <w:tc>
          <w:tcPr>
            <w:tcW w:w="1983" w:type="dxa"/>
            <w:vAlign w:val="center"/>
          </w:tcPr>
          <w:p w14:paraId="63B0582B" w14:textId="77777777" w:rsidR="00451078" w:rsidRPr="000035F9" w:rsidRDefault="00451078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TWV</w:t>
            </w:r>
          </w:p>
        </w:tc>
        <w:tc>
          <w:tcPr>
            <w:tcW w:w="1599" w:type="dxa"/>
            <w:vAlign w:val="center"/>
          </w:tcPr>
          <w:p w14:paraId="7F3346C1" w14:textId="77777777" w:rsidR="00451078" w:rsidRPr="00D715CA" w:rsidRDefault="00451078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TWO</w:t>
            </w:r>
          </w:p>
        </w:tc>
        <w:tc>
          <w:tcPr>
            <w:tcW w:w="1768" w:type="dxa"/>
            <w:vAlign w:val="center"/>
          </w:tcPr>
          <w:p w14:paraId="6D2E51D9" w14:textId="77777777" w:rsidR="00451078" w:rsidRPr="00D715CA" w:rsidRDefault="00451078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TWA</w:t>
            </w:r>
          </w:p>
        </w:tc>
        <w:tc>
          <w:tcPr>
            <w:tcW w:w="2061" w:type="dxa"/>
            <w:vAlign w:val="center"/>
          </w:tcPr>
          <w:p w14:paraId="2506D5DD" w14:textId="77777777" w:rsidR="00451078" w:rsidRPr="000035F9" w:rsidRDefault="00451078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TWF</w:t>
            </w:r>
          </w:p>
        </w:tc>
        <w:tc>
          <w:tcPr>
            <w:tcW w:w="1134" w:type="dxa"/>
          </w:tcPr>
          <w:p w14:paraId="124745A5" w14:textId="77777777" w:rsidR="00451078" w:rsidRDefault="00451078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TWC</w:t>
            </w:r>
          </w:p>
        </w:tc>
      </w:tr>
      <w:tr w:rsidR="00451078" w:rsidRPr="000035F9" w14:paraId="3DE36E1D" w14:textId="77777777" w:rsidTr="004C7D35">
        <w:trPr>
          <w:trHeight w:val="402"/>
        </w:trPr>
        <w:tc>
          <w:tcPr>
            <w:tcW w:w="1094" w:type="dxa"/>
          </w:tcPr>
          <w:p w14:paraId="7C029B6C" w14:textId="77777777" w:rsidR="00451078" w:rsidRPr="000035F9" w:rsidRDefault="00451078" w:rsidP="00A14953">
            <w:pPr>
              <w:keepNext/>
              <w:jc w:val="left"/>
              <w:rPr>
                <w:rFonts w:cs="Arial"/>
                <w:snapToGrid w:val="0"/>
              </w:rPr>
            </w:pPr>
            <w:r>
              <w:rPr>
                <w:snapToGrid w:val="0"/>
              </w:rPr>
              <w:t>Positions</w:t>
            </w:r>
          </w:p>
        </w:tc>
        <w:tc>
          <w:tcPr>
            <w:tcW w:w="1983" w:type="dxa"/>
            <w:vAlign w:val="center"/>
          </w:tcPr>
          <w:p w14:paraId="0B118482" w14:textId="77777777" w:rsidR="00451078" w:rsidRPr="000035F9" w:rsidRDefault="00451078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Approuvé</w:t>
            </w:r>
          </w:p>
        </w:tc>
        <w:tc>
          <w:tcPr>
            <w:tcW w:w="1599" w:type="dxa"/>
            <w:vAlign w:val="center"/>
          </w:tcPr>
          <w:p w14:paraId="3A1535E2" w14:textId="77777777" w:rsidR="00451078" w:rsidRDefault="00451078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Approuvé</w:t>
            </w:r>
          </w:p>
        </w:tc>
        <w:tc>
          <w:tcPr>
            <w:tcW w:w="1768" w:type="dxa"/>
            <w:vAlign w:val="center"/>
          </w:tcPr>
          <w:p w14:paraId="5AC103F4" w14:textId="77777777" w:rsidR="00451078" w:rsidRPr="00963307" w:rsidRDefault="00451078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Approuvé</w:t>
            </w:r>
          </w:p>
        </w:tc>
        <w:tc>
          <w:tcPr>
            <w:tcW w:w="2061" w:type="dxa"/>
            <w:vAlign w:val="center"/>
          </w:tcPr>
          <w:p w14:paraId="39C19436" w14:textId="77777777" w:rsidR="00451078" w:rsidRPr="000035F9" w:rsidRDefault="00451078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Approuvé</w:t>
            </w:r>
          </w:p>
        </w:tc>
        <w:tc>
          <w:tcPr>
            <w:tcW w:w="1134" w:type="dxa"/>
            <w:vAlign w:val="center"/>
          </w:tcPr>
          <w:p w14:paraId="525FBD06" w14:textId="77777777" w:rsidR="00451078" w:rsidRPr="000035F9" w:rsidRDefault="00451078" w:rsidP="00451078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Approuvé</w:t>
            </w:r>
          </w:p>
        </w:tc>
      </w:tr>
      <w:tr w:rsidR="00451078" w:rsidRPr="000035F9" w14:paraId="0375DC3D" w14:textId="77777777" w:rsidTr="004C7D35">
        <w:tc>
          <w:tcPr>
            <w:tcW w:w="1094" w:type="dxa"/>
          </w:tcPr>
          <w:p w14:paraId="59042DB1" w14:textId="77777777" w:rsidR="004C7D35" w:rsidRDefault="004C7D35" w:rsidP="00A14953">
            <w:pPr>
              <w:keepNext/>
              <w:jc w:val="left"/>
              <w:rPr>
                <w:rFonts w:cs="Arial"/>
                <w:snapToGrid w:val="0"/>
              </w:rPr>
            </w:pPr>
          </w:p>
          <w:p w14:paraId="1059D35E" w14:textId="77777777" w:rsidR="00451078" w:rsidRPr="000035F9" w:rsidRDefault="00451078" w:rsidP="00A14953">
            <w:pPr>
              <w:keepNext/>
              <w:jc w:val="left"/>
              <w:rPr>
                <w:rFonts w:cs="Arial"/>
                <w:snapToGrid w:val="0"/>
              </w:rPr>
            </w:pPr>
            <w:r>
              <w:rPr>
                <w:snapToGrid w:val="0"/>
              </w:rPr>
              <w:t>Remarques</w:t>
            </w:r>
          </w:p>
        </w:tc>
        <w:tc>
          <w:tcPr>
            <w:tcW w:w="1983" w:type="dxa"/>
          </w:tcPr>
          <w:p w14:paraId="610E7E7C" w14:textId="2730E664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Concernant les principes directeurs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examen, les observations soumises à l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avance ont été utiles pour la préparation, améliorant la procédure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examen.</w:t>
            </w:r>
          </w:p>
          <w:p w14:paraId="041743E0" w14:textId="17D8C98B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La possibilité de soumettre des observations et des questions sur les documents à l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 xml:space="preserve">avance devrait être maintenue dans tous les cas (réunions virtuelles ou </w:t>
            </w:r>
            <w:r w:rsidR="00EC6EC3">
              <w:rPr>
                <w:snapToGrid w:val="0"/>
                <w:sz w:val="18"/>
              </w:rPr>
              <w:t>en présentiel</w:t>
            </w:r>
            <w:r w:rsidR="00451078">
              <w:rPr>
                <w:snapToGrid w:val="0"/>
                <w:sz w:val="18"/>
              </w:rPr>
              <w:t>)</w:t>
            </w:r>
          </w:p>
          <w:p w14:paraId="0B93A046" w14:textId="2D7DDF68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Ne devrait pas exclure l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examen des sujets lors des réunions</w:t>
            </w:r>
            <w:r w:rsidR="00AC5B5A">
              <w:rPr>
                <w:snapToGrid w:val="0"/>
                <w:sz w:val="18"/>
              </w:rPr>
              <w:t xml:space="preserve"> des TWP</w:t>
            </w:r>
          </w:p>
          <w:p w14:paraId="3978643D" w14:textId="1BFF21A5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utilisation d</w:t>
            </w:r>
            <w:r w:rsidR="00501D75">
              <w:rPr>
                <w:snapToGrid w:val="0"/>
                <w:sz w:val="18"/>
              </w:rPr>
              <w:t>u</w:t>
            </w:r>
            <w:r w:rsidR="00451078">
              <w:rPr>
                <w:snapToGrid w:val="0"/>
                <w:sz w:val="18"/>
              </w:rPr>
              <w:t xml:space="preserve"> modèle de principes directeurs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examen fondé sur le Web devrait être encouragée pour soumettre les observations relatives aux principes directeurs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examen</w:t>
            </w:r>
          </w:p>
          <w:p w14:paraId="5AAA4496" w14:textId="5176A230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Il conviendrait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encourager l</w:t>
            </w:r>
            <w:r w:rsidR="00AC5B5A">
              <w:rPr>
                <w:snapToGrid w:val="0"/>
                <w:sz w:val="18"/>
              </w:rPr>
              <w:t>’</w:t>
            </w:r>
            <w:r w:rsidR="006B3EBE">
              <w:rPr>
                <w:snapToGrid w:val="0"/>
                <w:sz w:val="18"/>
              </w:rPr>
              <w:t xml:space="preserve">accroissement </w:t>
            </w:r>
            <w:r w:rsidR="00451078">
              <w:rPr>
                <w:snapToGrid w:val="0"/>
                <w:sz w:val="18"/>
              </w:rPr>
              <w:t xml:space="preserve">du nombre de membres </w:t>
            </w:r>
            <w:r w:rsidR="00CE1AF3">
              <w:rPr>
                <w:snapToGrid w:val="0"/>
                <w:sz w:val="18"/>
              </w:rPr>
              <w:t>contributeurs</w:t>
            </w:r>
          </w:p>
        </w:tc>
        <w:tc>
          <w:tcPr>
            <w:tcW w:w="1599" w:type="dxa"/>
          </w:tcPr>
          <w:p w14:paraId="511612D2" w14:textId="3493627B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Les observations soumises avant la session devraient toutes être examinées, </w:t>
            </w:r>
            <w:r w:rsidR="00AC5B5A">
              <w:rPr>
                <w:snapToGrid w:val="0"/>
                <w:sz w:val="18"/>
              </w:rPr>
              <w:t>y compris</w:t>
            </w:r>
            <w:r w:rsidR="00451078">
              <w:rPr>
                <w:snapToGrid w:val="0"/>
                <w:sz w:val="18"/>
              </w:rPr>
              <w:t xml:space="preserve"> </w:t>
            </w:r>
            <w:r w:rsidR="00F9185A">
              <w:rPr>
                <w:snapToGrid w:val="0"/>
                <w:sz w:val="18"/>
              </w:rPr>
              <w:t>celles</w:t>
            </w:r>
            <w:r w:rsidR="00451078">
              <w:rPr>
                <w:snapToGrid w:val="0"/>
                <w:sz w:val="18"/>
              </w:rPr>
              <w:t xml:space="preserve"> </w:t>
            </w:r>
            <w:r w:rsidR="00F9185A">
              <w:rPr>
                <w:snapToGrid w:val="0"/>
                <w:sz w:val="18"/>
              </w:rPr>
              <w:t>des</w:t>
            </w:r>
            <w:r w:rsidR="00451078">
              <w:rPr>
                <w:snapToGrid w:val="0"/>
                <w:sz w:val="18"/>
              </w:rPr>
              <w:t xml:space="preserve"> participants qui ne peuvent pas participer à la réunion en présentiel</w:t>
            </w:r>
          </w:p>
        </w:tc>
        <w:tc>
          <w:tcPr>
            <w:tcW w:w="1768" w:type="dxa"/>
          </w:tcPr>
          <w:p w14:paraId="56DCE472" w14:textId="32B74490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Ne devrait pas exclure l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examen des mêmes sujets aux réunions</w:t>
            </w:r>
            <w:r w:rsidR="00AC5B5A">
              <w:rPr>
                <w:snapToGrid w:val="0"/>
                <w:sz w:val="18"/>
              </w:rPr>
              <w:t xml:space="preserve"> des TWP</w:t>
            </w:r>
            <w:r w:rsidR="00451078">
              <w:rPr>
                <w:snapToGrid w:val="0"/>
                <w:sz w:val="18"/>
              </w:rPr>
              <w:t xml:space="preserve"> (par opposition à l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“examen des documents par correspondance”)</w:t>
            </w:r>
          </w:p>
          <w:p w14:paraId="7334C14D" w14:textId="40D2FF48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Les délais devraient être convenus à l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avance</w:t>
            </w:r>
          </w:p>
          <w:p w14:paraId="49E8A9A6" w14:textId="0448370F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Les documents devraient être publiés suffisamment à l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avance afin de permettre de formuler des observations</w:t>
            </w:r>
          </w:p>
          <w:p w14:paraId="7DC116C0" w14:textId="146D2DC3" w:rsidR="00451078" w:rsidRPr="00C94E4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Le nombre de membre</w:t>
            </w:r>
            <w:r w:rsidR="0016507D">
              <w:rPr>
                <w:snapToGrid w:val="0"/>
                <w:sz w:val="18"/>
              </w:rPr>
              <w:t>s</w:t>
            </w:r>
            <w:r w:rsidR="00451078">
              <w:rPr>
                <w:snapToGrid w:val="0"/>
                <w:sz w:val="18"/>
              </w:rPr>
              <w:t xml:space="preserve"> formulant des observations devrait être </w:t>
            </w:r>
            <w:r w:rsidR="000105A4">
              <w:rPr>
                <w:snapToGrid w:val="0"/>
                <w:sz w:val="18"/>
              </w:rPr>
              <w:t>augmenté</w:t>
            </w:r>
          </w:p>
        </w:tc>
        <w:tc>
          <w:tcPr>
            <w:tcW w:w="2061" w:type="dxa"/>
          </w:tcPr>
          <w:p w14:paraId="7392AE98" w14:textId="5C85665D" w:rsidR="00451078" w:rsidRPr="00A141A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Concernant les principes directeurs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examen, les observations soumises à l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avance ont été utiles pour la préparation de ces principes et ont permis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améliorer la procédure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examen.</w:t>
            </w:r>
          </w:p>
          <w:p w14:paraId="5D40FE52" w14:textId="5C667C82" w:rsidR="00451078" w:rsidRPr="00A141A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La possibilité de soumettre des observations et des questions sur les documents à l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 xml:space="preserve">avance devrait être maintenue dans tous les cas (réunions virtuelles ou </w:t>
            </w:r>
            <w:r w:rsidR="00EC6EC3">
              <w:rPr>
                <w:snapToGrid w:val="0"/>
                <w:sz w:val="18"/>
              </w:rPr>
              <w:t>en présentiel</w:t>
            </w:r>
            <w:r w:rsidR="00451078">
              <w:rPr>
                <w:snapToGrid w:val="0"/>
                <w:sz w:val="18"/>
              </w:rPr>
              <w:t>)</w:t>
            </w:r>
          </w:p>
          <w:p w14:paraId="2169686E" w14:textId="30E4B40B" w:rsidR="00451078" w:rsidRPr="00A141A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Ne devrait pas exclure l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examen des sujets lors des réunions</w:t>
            </w:r>
            <w:r w:rsidR="00AC5B5A">
              <w:rPr>
                <w:snapToGrid w:val="0"/>
                <w:sz w:val="18"/>
              </w:rPr>
              <w:t xml:space="preserve"> des TWP</w:t>
            </w:r>
          </w:p>
          <w:p w14:paraId="63D8193A" w14:textId="6C3FBA3F" w:rsidR="00451078" w:rsidRPr="00A141A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L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 xml:space="preserve">utilisation </w:t>
            </w:r>
            <w:r w:rsidR="00321818">
              <w:rPr>
                <w:snapToGrid w:val="0"/>
                <w:sz w:val="18"/>
              </w:rPr>
              <w:t>du modèle</w:t>
            </w:r>
            <w:r w:rsidR="00451078">
              <w:rPr>
                <w:snapToGrid w:val="0"/>
                <w:sz w:val="18"/>
              </w:rPr>
              <w:t xml:space="preserve"> de principes directeurs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examen fondé sur le Web devrait être encouragée pour soumettre les observations relatives aux principes directeurs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examen</w:t>
            </w:r>
          </w:p>
          <w:p w14:paraId="744CBB08" w14:textId="257068AD" w:rsidR="00451078" w:rsidRPr="00A141AC" w:rsidRDefault="00485A05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451078">
              <w:rPr>
                <w:snapToGrid w:val="0"/>
                <w:sz w:val="18"/>
              </w:rPr>
              <w:t xml:space="preserve"> Il conviendrait d</w:t>
            </w:r>
            <w:r w:rsidR="00AC5B5A">
              <w:rPr>
                <w:snapToGrid w:val="0"/>
                <w:sz w:val="18"/>
              </w:rPr>
              <w:t>’</w:t>
            </w:r>
            <w:r w:rsidR="00451078">
              <w:rPr>
                <w:snapToGrid w:val="0"/>
                <w:sz w:val="18"/>
              </w:rPr>
              <w:t>encourager l</w:t>
            </w:r>
            <w:r w:rsidR="00AC5B5A">
              <w:rPr>
                <w:snapToGrid w:val="0"/>
                <w:sz w:val="18"/>
              </w:rPr>
              <w:t>’</w:t>
            </w:r>
            <w:r w:rsidR="0016507D">
              <w:rPr>
                <w:snapToGrid w:val="0"/>
                <w:sz w:val="18"/>
              </w:rPr>
              <w:t xml:space="preserve">accroissement </w:t>
            </w:r>
            <w:r w:rsidR="00451078">
              <w:rPr>
                <w:snapToGrid w:val="0"/>
                <w:sz w:val="18"/>
              </w:rPr>
              <w:t xml:space="preserve">du nombre de membres </w:t>
            </w:r>
            <w:r w:rsidR="00CE1AF3">
              <w:rPr>
                <w:snapToGrid w:val="0"/>
                <w:sz w:val="18"/>
              </w:rPr>
              <w:t>contributeurs</w:t>
            </w:r>
          </w:p>
        </w:tc>
        <w:tc>
          <w:tcPr>
            <w:tcW w:w="1134" w:type="dxa"/>
          </w:tcPr>
          <w:p w14:paraId="3EB01080" w14:textId="77777777" w:rsidR="00451078" w:rsidRPr="00A141AC" w:rsidRDefault="00451078" w:rsidP="00A14953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</w:p>
        </w:tc>
      </w:tr>
    </w:tbl>
    <w:p w14:paraId="5B8ECC8D" w14:textId="77777777" w:rsidR="00D05F80" w:rsidRDefault="00D05F80" w:rsidP="00D05F80">
      <w:pPr>
        <w:rPr>
          <w:rFonts w:cs="Arial"/>
          <w:snapToGrid w:val="0"/>
        </w:rPr>
      </w:pPr>
    </w:p>
    <w:p w14:paraId="104A2680" w14:textId="77777777" w:rsidR="00D05F80" w:rsidRDefault="00D05F80" w:rsidP="00D05F80">
      <w:pPr>
        <w:pStyle w:val="ListParagraph"/>
        <w:tabs>
          <w:tab w:val="left" w:pos="1701"/>
        </w:tabs>
        <w:ind w:left="1134" w:hanging="567"/>
        <w:rPr>
          <w:rFonts w:cs="Arial"/>
        </w:rPr>
      </w:pPr>
    </w:p>
    <w:p w14:paraId="450DB9B0" w14:textId="29F5465B" w:rsidR="00AC5B5A" w:rsidRDefault="00D05F80" w:rsidP="00D05F80">
      <w:pPr>
        <w:pStyle w:val="ListParagraph"/>
        <w:numPr>
          <w:ilvl w:val="1"/>
          <w:numId w:val="10"/>
        </w:numPr>
        <w:tabs>
          <w:tab w:val="left" w:pos="1701"/>
        </w:tabs>
      </w:pPr>
      <w:r>
        <w:t>Organiser la participation électronique pendant les réunions</w:t>
      </w:r>
      <w:r w:rsidR="00AC5B5A">
        <w:t xml:space="preserve"> des TWP</w:t>
      </w:r>
      <w:r>
        <w:t>, selon l</w:t>
      </w:r>
      <w:r w:rsidR="00AC5B5A">
        <w:t>’</w:t>
      </w:r>
      <w:r>
        <w:t>une des options suivantes, en fonction des installations du pays hôte</w:t>
      </w:r>
      <w:r w:rsidR="00AC5B5A">
        <w:t> :</w:t>
      </w:r>
    </w:p>
    <w:p w14:paraId="14A0ADEA" w14:textId="05C0807C" w:rsidR="00D05F80" w:rsidRDefault="00D05F80" w:rsidP="00D05F80">
      <w:pPr>
        <w:pStyle w:val="ListParagraph"/>
        <w:tabs>
          <w:tab w:val="left" w:pos="1701"/>
        </w:tabs>
        <w:ind w:left="1134"/>
        <w:rPr>
          <w:rFonts w:cs="Arial"/>
        </w:rPr>
      </w:pPr>
    </w:p>
    <w:p w14:paraId="733CB8AE" w14:textId="38A56A6E" w:rsidR="00D05F80" w:rsidRDefault="00D05F80" w:rsidP="00D05F80">
      <w:pPr>
        <w:pStyle w:val="ListParagraph"/>
        <w:numPr>
          <w:ilvl w:val="2"/>
          <w:numId w:val="2"/>
        </w:numPr>
        <w:ind w:left="1701" w:hanging="567"/>
        <w:rPr>
          <w:rFonts w:cs="Arial"/>
        </w:rPr>
      </w:pPr>
      <w:r>
        <w:t>L</w:t>
      </w:r>
      <w:r w:rsidR="00AC5B5A">
        <w:t>’</w:t>
      </w:r>
      <w:r>
        <w:t>hôte fournit la plateforme pour les participants virtuels (avec un système audio ou vidéo intégré sur place), en plus de la participation en présentiel à la réunion.</w:t>
      </w:r>
    </w:p>
    <w:p w14:paraId="7B85E0C5" w14:textId="77777777" w:rsidR="00D05F80" w:rsidRDefault="00D05F80" w:rsidP="00D05F80">
      <w:pPr>
        <w:pStyle w:val="ListParagraph"/>
        <w:ind w:left="1701"/>
        <w:rPr>
          <w:rFonts w:cs="Arial"/>
        </w:rPr>
      </w:pPr>
    </w:p>
    <w:p w14:paraId="5A0CE59E" w14:textId="4641E5C1" w:rsidR="00D05F80" w:rsidRDefault="00D05F80" w:rsidP="00D05F80">
      <w:pPr>
        <w:pStyle w:val="ListParagraph"/>
        <w:numPr>
          <w:ilvl w:val="2"/>
          <w:numId w:val="2"/>
        </w:numPr>
        <w:ind w:left="1701" w:hanging="567"/>
        <w:rPr>
          <w:rFonts w:cs="Arial"/>
        </w:rPr>
      </w:pPr>
      <w:r>
        <w:t>Le Bureau de l</w:t>
      </w:r>
      <w:r w:rsidR="00AC5B5A">
        <w:t>’</w:t>
      </w:r>
      <w:r>
        <w:t>UPOV fournit la plateforme pour les participants virtue</w:t>
      </w:r>
      <w:r w:rsidR="00D23C93">
        <w:t>ls.  To</w:t>
      </w:r>
      <w:r>
        <w:t>us les participants (en présentiel ou à distance) seraient invités à se connecter à la plateforme en utilisant leur propre matériel.</w:t>
      </w:r>
    </w:p>
    <w:p w14:paraId="3BD1C893" w14:textId="77777777" w:rsidR="00D05F80" w:rsidRPr="00113E52" w:rsidRDefault="00D05F80" w:rsidP="00D05F80">
      <w:pPr>
        <w:rPr>
          <w:rFonts w:cs="Arial"/>
          <w:snapToGrid w:val="0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250"/>
        <w:gridCol w:w="1778"/>
        <w:gridCol w:w="1787"/>
        <w:gridCol w:w="1827"/>
        <w:gridCol w:w="1682"/>
        <w:gridCol w:w="1457"/>
      </w:tblGrid>
      <w:tr w:rsidR="00F65078" w:rsidRPr="000035F9" w14:paraId="4F793604" w14:textId="77777777" w:rsidTr="00D23C93">
        <w:tc>
          <w:tcPr>
            <w:tcW w:w="1017" w:type="dxa"/>
          </w:tcPr>
          <w:p w14:paraId="7A0871A3" w14:textId="77777777" w:rsidR="00F65078" w:rsidRPr="000035F9" w:rsidRDefault="00F65078" w:rsidP="00F65078">
            <w:pPr>
              <w:keepNext/>
              <w:jc w:val="left"/>
              <w:rPr>
                <w:rFonts w:cs="Arial"/>
                <w:snapToGrid w:val="0"/>
              </w:rPr>
            </w:pPr>
          </w:p>
        </w:tc>
        <w:tc>
          <w:tcPr>
            <w:tcW w:w="1818" w:type="dxa"/>
          </w:tcPr>
          <w:p w14:paraId="30FC69EF" w14:textId="77777777" w:rsidR="00F65078" w:rsidRPr="000035F9" w:rsidRDefault="00F65078" w:rsidP="00F65078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TWV</w:t>
            </w:r>
          </w:p>
        </w:tc>
        <w:tc>
          <w:tcPr>
            <w:tcW w:w="1843" w:type="dxa"/>
          </w:tcPr>
          <w:p w14:paraId="5E78C911" w14:textId="77777777" w:rsidR="00F65078" w:rsidRPr="00D715CA" w:rsidRDefault="00F65078" w:rsidP="00F65078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TWO</w:t>
            </w:r>
          </w:p>
        </w:tc>
        <w:tc>
          <w:tcPr>
            <w:tcW w:w="1843" w:type="dxa"/>
          </w:tcPr>
          <w:p w14:paraId="5AC689CF" w14:textId="77777777" w:rsidR="00F65078" w:rsidRPr="00D715CA" w:rsidRDefault="00F65078" w:rsidP="00F65078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TWA</w:t>
            </w:r>
          </w:p>
        </w:tc>
        <w:tc>
          <w:tcPr>
            <w:tcW w:w="1701" w:type="dxa"/>
          </w:tcPr>
          <w:p w14:paraId="0DA1B4FA" w14:textId="77777777" w:rsidR="00F65078" w:rsidRPr="000035F9" w:rsidRDefault="00F65078" w:rsidP="00F65078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TWF</w:t>
            </w:r>
          </w:p>
        </w:tc>
        <w:tc>
          <w:tcPr>
            <w:tcW w:w="1559" w:type="dxa"/>
          </w:tcPr>
          <w:p w14:paraId="0FA88815" w14:textId="77777777" w:rsidR="00F65078" w:rsidRDefault="00F65078" w:rsidP="00F65078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TWC</w:t>
            </w:r>
          </w:p>
        </w:tc>
      </w:tr>
      <w:tr w:rsidR="00F65078" w:rsidRPr="000035F9" w14:paraId="524FE73B" w14:textId="77777777" w:rsidTr="00D23C93">
        <w:tc>
          <w:tcPr>
            <w:tcW w:w="1017" w:type="dxa"/>
          </w:tcPr>
          <w:p w14:paraId="781A0D9E" w14:textId="77777777" w:rsidR="00F65078" w:rsidRPr="000035F9" w:rsidRDefault="00F65078" w:rsidP="00F65078">
            <w:pPr>
              <w:keepNext/>
              <w:jc w:val="left"/>
              <w:rPr>
                <w:rFonts w:cs="Arial"/>
                <w:snapToGrid w:val="0"/>
              </w:rPr>
            </w:pPr>
            <w:r>
              <w:rPr>
                <w:snapToGrid w:val="0"/>
              </w:rPr>
              <w:t>Positions</w:t>
            </w:r>
          </w:p>
          <w:p w14:paraId="1A896242" w14:textId="77777777" w:rsidR="00F65078" w:rsidRPr="000035F9" w:rsidRDefault="00F65078" w:rsidP="00F65078">
            <w:pPr>
              <w:keepNext/>
              <w:jc w:val="left"/>
              <w:rPr>
                <w:rFonts w:cs="Arial"/>
                <w:snapToGrid w:val="0"/>
              </w:rPr>
            </w:pPr>
          </w:p>
        </w:tc>
        <w:tc>
          <w:tcPr>
            <w:tcW w:w="1818" w:type="dxa"/>
          </w:tcPr>
          <w:p w14:paraId="238B3B32" w14:textId="77777777" w:rsidR="00F65078" w:rsidRPr="000035F9" w:rsidRDefault="00F65078" w:rsidP="00F65078">
            <w:pPr>
              <w:keepNext/>
              <w:jc w:val="left"/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Partiellement approuvé </w:t>
            </w:r>
          </w:p>
        </w:tc>
        <w:tc>
          <w:tcPr>
            <w:tcW w:w="1843" w:type="dxa"/>
          </w:tcPr>
          <w:p w14:paraId="2F6AB000" w14:textId="77777777" w:rsidR="00F65078" w:rsidRPr="00D715CA" w:rsidRDefault="00F65078" w:rsidP="00F65078">
            <w:pPr>
              <w:keepNext/>
              <w:jc w:val="left"/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Partiellement approuvé </w:t>
            </w:r>
          </w:p>
        </w:tc>
        <w:tc>
          <w:tcPr>
            <w:tcW w:w="1843" w:type="dxa"/>
          </w:tcPr>
          <w:p w14:paraId="2AEECABD" w14:textId="77777777" w:rsidR="00F65078" w:rsidRPr="00281EE3" w:rsidRDefault="00F65078" w:rsidP="00F65078">
            <w:pPr>
              <w:keepNext/>
              <w:jc w:val="left"/>
              <w:rPr>
                <w:rFonts w:cs="Arial"/>
                <w:snapToGrid w:val="0"/>
                <w:highlight w:val="yellow"/>
              </w:rPr>
            </w:pPr>
            <w:r>
              <w:rPr>
                <w:snapToGrid w:val="0"/>
              </w:rPr>
              <w:t xml:space="preserve">Partiellement approuvé </w:t>
            </w:r>
          </w:p>
        </w:tc>
        <w:tc>
          <w:tcPr>
            <w:tcW w:w="1701" w:type="dxa"/>
          </w:tcPr>
          <w:p w14:paraId="25E48D3A" w14:textId="77777777" w:rsidR="00F65078" w:rsidRPr="000035F9" w:rsidRDefault="00F65078" w:rsidP="00F65078">
            <w:pPr>
              <w:keepNext/>
              <w:jc w:val="left"/>
              <w:rPr>
                <w:rFonts w:cs="Arial"/>
                <w:snapToGrid w:val="0"/>
              </w:rPr>
            </w:pPr>
            <w:r>
              <w:rPr>
                <w:snapToGrid w:val="0"/>
              </w:rPr>
              <w:t xml:space="preserve">Partiellement approuvé </w:t>
            </w:r>
          </w:p>
        </w:tc>
        <w:tc>
          <w:tcPr>
            <w:tcW w:w="1559" w:type="dxa"/>
          </w:tcPr>
          <w:p w14:paraId="4C0AB85F" w14:textId="77777777" w:rsidR="00F65078" w:rsidRPr="000035F9" w:rsidRDefault="00F65078" w:rsidP="00F65078">
            <w:pPr>
              <w:jc w:val="center"/>
              <w:rPr>
                <w:rFonts w:cs="Arial"/>
                <w:snapToGrid w:val="0"/>
              </w:rPr>
            </w:pPr>
          </w:p>
        </w:tc>
      </w:tr>
      <w:tr w:rsidR="00F65078" w:rsidRPr="00525904" w14:paraId="345A8804" w14:textId="77777777" w:rsidTr="002007FC">
        <w:trPr>
          <w:trHeight w:val="2388"/>
        </w:trPr>
        <w:tc>
          <w:tcPr>
            <w:tcW w:w="1017" w:type="dxa"/>
          </w:tcPr>
          <w:p w14:paraId="5E66B0A7" w14:textId="77777777" w:rsidR="00F65078" w:rsidRPr="000035F9" w:rsidRDefault="00F65078" w:rsidP="00F65078">
            <w:pPr>
              <w:keepNext/>
              <w:jc w:val="left"/>
              <w:rPr>
                <w:rFonts w:cs="Arial"/>
                <w:snapToGrid w:val="0"/>
              </w:rPr>
            </w:pPr>
            <w:r>
              <w:rPr>
                <w:snapToGrid w:val="0"/>
              </w:rPr>
              <w:t>Remarques</w:t>
            </w:r>
          </w:p>
        </w:tc>
        <w:tc>
          <w:tcPr>
            <w:tcW w:w="1818" w:type="dxa"/>
          </w:tcPr>
          <w:p w14:paraId="2493D7ED" w14:textId="7E724552" w:rsidR="00F65078" w:rsidRPr="00C94E4C" w:rsidRDefault="00485A05" w:rsidP="00F65078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F65078">
              <w:rPr>
                <w:snapToGrid w:val="0"/>
                <w:sz w:val="18"/>
              </w:rPr>
              <w:t xml:space="preserve"> Les technologies qui seront utilisées (p.</w:t>
            </w:r>
            <w:r w:rsidR="007C3AF5">
              <w:rPr>
                <w:snapToGrid w:val="0"/>
                <w:sz w:val="18"/>
              </w:rPr>
              <w:t> </w:t>
            </w:r>
            <w:r w:rsidR="00F65078">
              <w:rPr>
                <w:snapToGrid w:val="0"/>
                <w:sz w:val="18"/>
              </w:rPr>
              <w:t>ex.</w:t>
            </w:r>
            <w:r w:rsidR="007C3AF5">
              <w:rPr>
                <w:snapToGrid w:val="0"/>
                <w:sz w:val="18"/>
              </w:rPr>
              <w:t> </w:t>
            </w:r>
            <w:r w:rsidR="00F65078">
              <w:rPr>
                <w:snapToGrid w:val="0"/>
                <w:sz w:val="18"/>
              </w:rPr>
              <w:t>les plateformes de vidéoconférence) devraient être harmonisées pour permettre une plus grande participation des membres</w:t>
            </w:r>
          </w:p>
          <w:p w14:paraId="56CF7018" w14:textId="62F92606" w:rsidR="00F65078" w:rsidRPr="00C94E4C" w:rsidRDefault="00485A05" w:rsidP="00F65078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F65078">
              <w:rPr>
                <w:snapToGrid w:val="0"/>
                <w:sz w:val="18"/>
              </w:rPr>
              <w:t xml:space="preserve"> Les invitations devraient continuer de demander si les participants souhaitent participer en présentiel ou par voie électronique afin que l</w:t>
            </w:r>
            <w:r w:rsidR="00AC5B5A">
              <w:rPr>
                <w:snapToGrid w:val="0"/>
                <w:sz w:val="18"/>
              </w:rPr>
              <w:t>’</w:t>
            </w:r>
            <w:r w:rsidR="00F65078">
              <w:rPr>
                <w:snapToGrid w:val="0"/>
                <w:sz w:val="18"/>
              </w:rPr>
              <w:t>hôte puisse mettre en place l</w:t>
            </w:r>
            <w:r w:rsidR="00AC5B5A">
              <w:rPr>
                <w:snapToGrid w:val="0"/>
                <w:sz w:val="18"/>
              </w:rPr>
              <w:t>’</w:t>
            </w:r>
            <w:r w:rsidR="00F65078">
              <w:rPr>
                <w:snapToGrid w:val="0"/>
                <w:sz w:val="18"/>
              </w:rPr>
              <w:t>équipement adapté si nécessaire.</w:t>
            </w:r>
          </w:p>
        </w:tc>
        <w:tc>
          <w:tcPr>
            <w:tcW w:w="1843" w:type="dxa"/>
          </w:tcPr>
          <w:p w14:paraId="6F0C301E" w14:textId="14A5881E" w:rsidR="00F65078" w:rsidRPr="00440634" w:rsidRDefault="00485A05" w:rsidP="00F65078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F65078">
              <w:rPr>
                <w:snapToGrid w:val="0"/>
                <w:sz w:val="18"/>
              </w:rPr>
              <w:t xml:space="preserve"> Une </w:t>
            </w:r>
            <w:r w:rsidR="009051EC">
              <w:rPr>
                <w:snapToGrid w:val="0"/>
                <w:sz w:val="18"/>
              </w:rPr>
              <w:t>plus grande</w:t>
            </w:r>
            <w:r w:rsidR="00F65078">
              <w:rPr>
                <w:snapToGrid w:val="0"/>
                <w:sz w:val="18"/>
              </w:rPr>
              <w:t xml:space="preserve"> accessibilité serait utile afin d</w:t>
            </w:r>
            <w:r w:rsidR="00AC5B5A">
              <w:rPr>
                <w:snapToGrid w:val="0"/>
                <w:sz w:val="18"/>
              </w:rPr>
              <w:t>’</w:t>
            </w:r>
            <w:r w:rsidR="00F65078">
              <w:rPr>
                <w:snapToGrid w:val="0"/>
                <w:sz w:val="18"/>
              </w:rPr>
              <w:t>encourager la participation d</w:t>
            </w:r>
            <w:r w:rsidR="00AC5B5A">
              <w:rPr>
                <w:snapToGrid w:val="0"/>
                <w:sz w:val="18"/>
              </w:rPr>
              <w:t>’</w:t>
            </w:r>
            <w:r w:rsidR="00F65078">
              <w:rPr>
                <w:snapToGrid w:val="0"/>
                <w:sz w:val="18"/>
              </w:rPr>
              <w:t>experts à des points spécifiques de l</w:t>
            </w:r>
            <w:r w:rsidR="00AC5B5A">
              <w:rPr>
                <w:snapToGrid w:val="0"/>
                <w:sz w:val="18"/>
              </w:rPr>
              <w:t>’</w:t>
            </w:r>
            <w:r w:rsidR="00F65078">
              <w:rPr>
                <w:snapToGrid w:val="0"/>
                <w:sz w:val="18"/>
              </w:rPr>
              <w:t>ordre du jour</w:t>
            </w:r>
          </w:p>
          <w:p w14:paraId="419EE237" w14:textId="12218BA9" w:rsidR="00F65078" w:rsidRPr="00440634" w:rsidRDefault="00485A05" w:rsidP="00F65078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F65078">
              <w:rPr>
                <w:snapToGrid w:val="0"/>
                <w:sz w:val="18"/>
              </w:rPr>
              <w:t xml:space="preserve"> La difficulté à trouver un horaire </w:t>
            </w:r>
            <w:r w:rsidR="007B5E14">
              <w:rPr>
                <w:snapToGrid w:val="0"/>
                <w:sz w:val="18"/>
              </w:rPr>
              <w:t>qui convienne</w:t>
            </w:r>
            <w:r w:rsidR="00F65078">
              <w:rPr>
                <w:snapToGrid w:val="0"/>
                <w:sz w:val="18"/>
              </w:rPr>
              <w:t xml:space="preserve"> </w:t>
            </w:r>
            <w:r w:rsidR="007B5E14">
              <w:rPr>
                <w:snapToGrid w:val="0"/>
                <w:sz w:val="18"/>
              </w:rPr>
              <w:t>à</w:t>
            </w:r>
            <w:r w:rsidR="00F65078">
              <w:rPr>
                <w:snapToGrid w:val="0"/>
                <w:sz w:val="18"/>
              </w:rPr>
              <w:t xml:space="preserve"> tous peut causer des inégalités en matière de participation</w:t>
            </w:r>
          </w:p>
          <w:p w14:paraId="07592071" w14:textId="3738B744" w:rsidR="00F65078" w:rsidRPr="00440634" w:rsidRDefault="00485A05" w:rsidP="00F65078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F65078">
              <w:rPr>
                <w:snapToGrid w:val="0"/>
                <w:sz w:val="18"/>
              </w:rPr>
              <w:t xml:space="preserve"> Envisager d</w:t>
            </w:r>
            <w:r w:rsidR="00AC5B5A">
              <w:rPr>
                <w:snapToGrid w:val="0"/>
                <w:sz w:val="18"/>
              </w:rPr>
              <w:t>’</w:t>
            </w:r>
            <w:r w:rsidR="00F65078">
              <w:rPr>
                <w:snapToGrid w:val="0"/>
                <w:sz w:val="18"/>
              </w:rPr>
              <w:t>alterner les années de réunion</w:t>
            </w:r>
            <w:r w:rsidR="007C2544">
              <w:rPr>
                <w:snapToGrid w:val="0"/>
                <w:sz w:val="18"/>
              </w:rPr>
              <w:t>s</w:t>
            </w:r>
            <w:r w:rsidR="00F65078">
              <w:rPr>
                <w:snapToGrid w:val="0"/>
                <w:sz w:val="18"/>
              </w:rPr>
              <w:t xml:space="preserve"> en présentiel et les années de réunion</w:t>
            </w:r>
            <w:r w:rsidR="007C2544">
              <w:rPr>
                <w:snapToGrid w:val="0"/>
                <w:sz w:val="18"/>
              </w:rPr>
              <w:t>s</w:t>
            </w:r>
            <w:r w:rsidR="00F65078">
              <w:rPr>
                <w:snapToGrid w:val="0"/>
                <w:sz w:val="18"/>
              </w:rPr>
              <w:t xml:space="preserve"> virtuelle</w:t>
            </w:r>
            <w:r w:rsidR="007C2544">
              <w:rPr>
                <w:snapToGrid w:val="0"/>
                <w:sz w:val="18"/>
              </w:rPr>
              <w:t>s</w:t>
            </w:r>
          </w:p>
          <w:p w14:paraId="013E34F8" w14:textId="31B37A44" w:rsidR="00F65078" w:rsidRPr="00440634" w:rsidRDefault="00485A05" w:rsidP="00F65078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F65078">
              <w:rPr>
                <w:snapToGrid w:val="0"/>
                <w:sz w:val="18"/>
              </w:rPr>
              <w:t xml:space="preserve"> Pourrait occasionner une planification et des frais supplémentaires pour l</w:t>
            </w:r>
            <w:r w:rsidR="00AC5B5A">
              <w:rPr>
                <w:snapToGrid w:val="0"/>
                <w:sz w:val="18"/>
              </w:rPr>
              <w:t>’</w:t>
            </w:r>
            <w:r w:rsidR="00F65078">
              <w:rPr>
                <w:snapToGrid w:val="0"/>
                <w:sz w:val="18"/>
              </w:rPr>
              <w:t>hôte</w:t>
            </w:r>
          </w:p>
        </w:tc>
        <w:tc>
          <w:tcPr>
            <w:tcW w:w="1843" w:type="dxa"/>
          </w:tcPr>
          <w:p w14:paraId="2A3605BC" w14:textId="4E30CE8E" w:rsidR="00AC5B5A" w:rsidRDefault="00485A05" w:rsidP="00F65078">
            <w:pPr>
              <w:keepNext/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F65078">
              <w:rPr>
                <w:snapToGrid w:val="0"/>
                <w:sz w:val="18"/>
              </w:rPr>
              <w:t xml:space="preserve"> Envisager une participation en ligne limitée à l</w:t>
            </w:r>
            <w:r w:rsidR="00AC5B5A">
              <w:rPr>
                <w:snapToGrid w:val="0"/>
                <w:sz w:val="18"/>
              </w:rPr>
              <w:t>’</w:t>
            </w:r>
            <w:r w:rsidR="00F65078">
              <w:rPr>
                <w:snapToGrid w:val="0"/>
                <w:sz w:val="18"/>
              </w:rPr>
              <w:t xml:space="preserve">écoute (le droit de parole étant </w:t>
            </w:r>
            <w:r w:rsidR="008F0614">
              <w:rPr>
                <w:snapToGrid w:val="0"/>
                <w:sz w:val="18"/>
              </w:rPr>
              <w:t>réservé</w:t>
            </w:r>
            <w:r w:rsidR="00F65078">
              <w:rPr>
                <w:snapToGrid w:val="0"/>
                <w:sz w:val="18"/>
              </w:rPr>
              <w:t xml:space="preserve"> aux participants présents sur place)</w:t>
            </w:r>
          </w:p>
          <w:p w14:paraId="14C495AA" w14:textId="364D62D5" w:rsidR="00F65078" w:rsidRPr="00C94E4C" w:rsidRDefault="00485A05" w:rsidP="00F65078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F65078">
              <w:rPr>
                <w:snapToGrid w:val="0"/>
                <w:sz w:val="18"/>
              </w:rPr>
              <w:t xml:space="preserve"> Organisation des réunions selon les besoins des participants sur place</w:t>
            </w:r>
          </w:p>
          <w:p w14:paraId="54AE5700" w14:textId="36560B4F" w:rsidR="00F65078" w:rsidRPr="00C94E4C" w:rsidRDefault="00485A05" w:rsidP="00F65078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F65078">
              <w:rPr>
                <w:snapToGrid w:val="0"/>
                <w:sz w:val="18"/>
              </w:rPr>
              <w:t xml:space="preserve"> Utile </w:t>
            </w:r>
            <w:r w:rsidR="007921A5">
              <w:rPr>
                <w:snapToGrid w:val="0"/>
                <w:sz w:val="18"/>
              </w:rPr>
              <w:t>afin de</w:t>
            </w:r>
            <w:r w:rsidR="00F65078">
              <w:rPr>
                <w:snapToGrid w:val="0"/>
                <w:sz w:val="18"/>
              </w:rPr>
              <w:t xml:space="preserve"> renforcer la participation aux travaux techniques de l</w:t>
            </w:r>
            <w:r w:rsidR="00AC5B5A">
              <w:rPr>
                <w:snapToGrid w:val="0"/>
                <w:sz w:val="18"/>
              </w:rPr>
              <w:t>’</w:t>
            </w:r>
            <w:r w:rsidR="00F65078">
              <w:rPr>
                <w:snapToGrid w:val="0"/>
                <w:sz w:val="18"/>
              </w:rPr>
              <w:t>UPOV et à la formation du personnel</w:t>
            </w:r>
          </w:p>
          <w:p w14:paraId="3F4C7657" w14:textId="3E200C7A" w:rsidR="00F65078" w:rsidRPr="00C94E4C" w:rsidRDefault="00485A05" w:rsidP="002C31E9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F65078">
              <w:rPr>
                <w:snapToGrid w:val="0"/>
                <w:sz w:val="18"/>
              </w:rPr>
              <w:t xml:space="preserve"> Utile afin d</w:t>
            </w:r>
            <w:r w:rsidR="00AC5B5A">
              <w:rPr>
                <w:snapToGrid w:val="0"/>
                <w:sz w:val="18"/>
              </w:rPr>
              <w:t>’</w:t>
            </w:r>
            <w:r w:rsidR="00F65078">
              <w:rPr>
                <w:snapToGrid w:val="0"/>
                <w:sz w:val="18"/>
              </w:rPr>
              <w:t>encourager la participation d</w:t>
            </w:r>
            <w:r w:rsidR="00AC5B5A">
              <w:rPr>
                <w:snapToGrid w:val="0"/>
                <w:sz w:val="18"/>
              </w:rPr>
              <w:t>’</w:t>
            </w:r>
            <w:r w:rsidR="00F65078">
              <w:rPr>
                <w:snapToGrid w:val="0"/>
                <w:sz w:val="18"/>
              </w:rPr>
              <w:t>experts à des points spécifiques de l</w:t>
            </w:r>
            <w:r w:rsidR="00AC5B5A">
              <w:rPr>
                <w:snapToGrid w:val="0"/>
                <w:sz w:val="18"/>
              </w:rPr>
              <w:t>’</w:t>
            </w:r>
            <w:r w:rsidR="00F65078">
              <w:rPr>
                <w:snapToGrid w:val="0"/>
                <w:sz w:val="18"/>
              </w:rPr>
              <w:t>ordre du jour (p.</w:t>
            </w:r>
            <w:r w:rsidR="007C3AF5">
              <w:rPr>
                <w:snapToGrid w:val="0"/>
                <w:sz w:val="18"/>
              </w:rPr>
              <w:t> </w:t>
            </w:r>
            <w:r w:rsidR="00F65078">
              <w:rPr>
                <w:snapToGrid w:val="0"/>
                <w:sz w:val="18"/>
              </w:rPr>
              <w:t>ex.</w:t>
            </w:r>
            <w:r w:rsidR="007C3AF5">
              <w:rPr>
                <w:snapToGrid w:val="0"/>
                <w:sz w:val="18"/>
              </w:rPr>
              <w:t> </w:t>
            </w:r>
            <w:r w:rsidR="002C31E9">
              <w:rPr>
                <w:snapToGrid w:val="0"/>
                <w:sz w:val="18"/>
              </w:rPr>
              <w:t>p</w:t>
            </w:r>
            <w:r w:rsidR="00CD5871">
              <w:rPr>
                <w:snapToGrid w:val="0"/>
                <w:sz w:val="18"/>
              </w:rPr>
              <w:t>résentation des pri</w:t>
            </w:r>
            <w:r w:rsidR="00F65078">
              <w:rPr>
                <w:snapToGrid w:val="0"/>
                <w:sz w:val="18"/>
              </w:rPr>
              <w:t>cipes directeurs d</w:t>
            </w:r>
            <w:r w:rsidR="00AC5B5A">
              <w:rPr>
                <w:snapToGrid w:val="0"/>
                <w:sz w:val="18"/>
              </w:rPr>
              <w:t>’</w:t>
            </w:r>
            <w:r w:rsidR="00F65078">
              <w:rPr>
                <w:snapToGrid w:val="0"/>
                <w:sz w:val="18"/>
              </w:rPr>
              <w:t>examen)</w:t>
            </w:r>
          </w:p>
        </w:tc>
        <w:tc>
          <w:tcPr>
            <w:tcW w:w="1701" w:type="dxa"/>
          </w:tcPr>
          <w:p w14:paraId="7364AB30" w14:textId="7AA6A59E" w:rsidR="00F65078" w:rsidRPr="00A141AC" w:rsidRDefault="00485A05" w:rsidP="00F65078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F65078">
              <w:rPr>
                <w:snapToGrid w:val="0"/>
                <w:sz w:val="18"/>
              </w:rPr>
              <w:t xml:space="preserve"> Les technologies qui seront utilisées (p.</w:t>
            </w:r>
            <w:r w:rsidR="007C3AF5">
              <w:rPr>
                <w:snapToGrid w:val="0"/>
                <w:sz w:val="18"/>
              </w:rPr>
              <w:t> </w:t>
            </w:r>
            <w:r w:rsidR="00F65078">
              <w:rPr>
                <w:snapToGrid w:val="0"/>
                <w:sz w:val="18"/>
              </w:rPr>
              <w:t>ex.</w:t>
            </w:r>
            <w:r w:rsidR="007C3AF5">
              <w:rPr>
                <w:snapToGrid w:val="0"/>
                <w:sz w:val="18"/>
              </w:rPr>
              <w:t> </w:t>
            </w:r>
            <w:r w:rsidR="00F65078">
              <w:rPr>
                <w:snapToGrid w:val="0"/>
                <w:sz w:val="18"/>
              </w:rPr>
              <w:t>les plateformes de vidéoconférence) devraient être harmonisées pour permettre une plus grande participation des membres</w:t>
            </w:r>
          </w:p>
          <w:p w14:paraId="78084A7E" w14:textId="0CC3C5A1" w:rsidR="00F65078" w:rsidRPr="00A141AC" w:rsidRDefault="00485A05" w:rsidP="00F65078">
            <w:pPr>
              <w:keepNext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F65078">
              <w:rPr>
                <w:snapToGrid w:val="0"/>
                <w:sz w:val="18"/>
              </w:rPr>
              <w:t xml:space="preserve"> Les invitations devraient continuer de demander si les participants souhaitent participer en présentiel ou par voie électronique afin que l</w:t>
            </w:r>
            <w:r w:rsidR="00AC5B5A">
              <w:rPr>
                <w:snapToGrid w:val="0"/>
                <w:sz w:val="18"/>
              </w:rPr>
              <w:t>’</w:t>
            </w:r>
            <w:r w:rsidR="00F65078">
              <w:rPr>
                <w:snapToGrid w:val="0"/>
                <w:sz w:val="18"/>
              </w:rPr>
              <w:t>hôte puisse mettre en place l</w:t>
            </w:r>
            <w:r w:rsidR="00AC5B5A">
              <w:rPr>
                <w:snapToGrid w:val="0"/>
                <w:sz w:val="18"/>
              </w:rPr>
              <w:t>’</w:t>
            </w:r>
            <w:r w:rsidR="00F65078">
              <w:rPr>
                <w:snapToGrid w:val="0"/>
                <w:sz w:val="18"/>
              </w:rPr>
              <w:t>équipement adapté si nécessaire.</w:t>
            </w:r>
          </w:p>
        </w:tc>
        <w:tc>
          <w:tcPr>
            <w:tcW w:w="1559" w:type="dxa"/>
          </w:tcPr>
          <w:p w14:paraId="711EBFED" w14:textId="7AD4788C" w:rsidR="00F65078" w:rsidRDefault="00485A05" w:rsidP="00F65078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F65078">
              <w:rPr>
                <w:snapToGrid w:val="0"/>
                <w:sz w:val="18"/>
              </w:rPr>
              <w:t xml:space="preserve"> Alterner les années de réunion</w:t>
            </w:r>
            <w:r w:rsidR="00C0257E">
              <w:rPr>
                <w:snapToGrid w:val="0"/>
                <w:sz w:val="18"/>
              </w:rPr>
              <w:t>s</w:t>
            </w:r>
            <w:r w:rsidR="00F65078">
              <w:rPr>
                <w:snapToGrid w:val="0"/>
                <w:sz w:val="18"/>
              </w:rPr>
              <w:t xml:space="preserve"> en présentiel et les années de réunion</w:t>
            </w:r>
            <w:r w:rsidR="00C0257E">
              <w:rPr>
                <w:snapToGrid w:val="0"/>
                <w:sz w:val="18"/>
              </w:rPr>
              <w:t>s</w:t>
            </w:r>
            <w:r w:rsidR="00F65078">
              <w:rPr>
                <w:snapToGrid w:val="0"/>
                <w:sz w:val="18"/>
              </w:rPr>
              <w:t xml:space="preserve"> virtuelle</w:t>
            </w:r>
            <w:r w:rsidR="00C0257E">
              <w:rPr>
                <w:snapToGrid w:val="0"/>
                <w:sz w:val="18"/>
              </w:rPr>
              <w:t>s</w:t>
            </w:r>
            <w:r w:rsidR="00F65078">
              <w:rPr>
                <w:snapToGrid w:val="0"/>
                <w:sz w:val="18"/>
              </w:rPr>
              <w:t>;</w:t>
            </w:r>
          </w:p>
          <w:p w14:paraId="43B5E68D" w14:textId="77777777" w:rsidR="00F65078" w:rsidRPr="00A141AC" w:rsidRDefault="00F65078" w:rsidP="00F65078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</w:tr>
    </w:tbl>
    <w:p w14:paraId="1020BE4C" w14:textId="77777777" w:rsidR="00D05F80" w:rsidRPr="005C5318" w:rsidRDefault="00D05F80" w:rsidP="00D05F80">
      <w:pPr>
        <w:rPr>
          <w:snapToGrid w:val="0"/>
        </w:rPr>
      </w:pPr>
    </w:p>
    <w:p w14:paraId="53312FF7" w14:textId="77777777" w:rsidR="00D05F80" w:rsidRPr="005C5318" w:rsidRDefault="00D05F80" w:rsidP="00D05F80">
      <w:pPr>
        <w:rPr>
          <w:snapToGrid w:val="0"/>
        </w:rPr>
      </w:pPr>
    </w:p>
    <w:p w14:paraId="6B71C871" w14:textId="5753612D" w:rsidR="00AC5B5A" w:rsidRDefault="00D05F80" w:rsidP="00D05F80">
      <w:pPr>
        <w:pStyle w:val="ListParagraph"/>
        <w:keepNext/>
        <w:numPr>
          <w:ilvl w:val="1"/>
          <w:numId w:val="2"/>
        </w:numPr>
        <w:tabs>
          <w:tab w:val="left" w:pos="1701"/>
        </w:tabs>
      </w:pPr>
      <w:r>
        <w:t>Organiser des réunions virtuelles pendant une partie de la journée (par exemple, deux</w:t>
      </w:r>
      <w:r w:rsidR="007C3AF5">
        <w:t> </w:t>
      </w:r>
      <w:r>
        <w:t>séances de deux</w:t>
      </w:r>
      <w:r w:rsidR="007C3AF5">
        <w:t> </w:t>
      </w:r>
      <w:r>
        <w:t>heures par jour), avec des séances destinées aux participants en présentiel comme suit</w:t>
      </w:r>
      <w:r w:rsidR="00AC5B5A">
        <w:t> :</w:t>
      </w:r>
    </w:p>
    <w:p w14:paraId="1897DD99" w14:textId="734CFC23" w:rsidR="00D05F80" w:rsidRDefault="00D05F80" w:rsidP="00D05F80">
      <w:pPr>
        <w:pStyle w:val="ListParagraph"/>
        <w:keepNext/>
        <w:tabs>
          <w:tab w:val="left" w:pos="1701"/>
        </w:tabs>
        <w:ind w:left="567"/>
        <w:rPr>
          <w:rFonts w:cs="Arial"/>
        </w:rPr>
      </w:pPr>
    </w:p>
    <w:p w14:paraId="4F9C5B09" w14:textId="545033C8" w:rsidR="00AC5B5A" w:rsidRDefault="00D05F80" w:rsidP="00D05F80">
      <w:pPr>
        <w:pStyle w:val="ListParagraph"/>
        <w:keepNext/>
        <w:numPr>
          <w:ilvl w:val="2"/>
          <w:numId w:val="2"/>
        </w:numPr>
        <w:tabs>
          <w:tab w:val="num" w:pos="1134"/>
          <w:tab w:val="left" w:pos="1701"/>
        </w:tabs>
        <w:jc w:val="left"/>
      </w:pPr>
      <w:r>
        <w:t>visites de stations d</w:t>
      </w:r>
      <w:r w:rsidR="00AC5B5A">
        <w:t>’</w:t>
      </w:r>
      <w:r>
        <w:t>essai DHS ou d</w:t>
      </w:r>
      <w:r w:rsidR="00AC5B5A">
        <w:t>’</w:t>
      </w:r>
      <w:r>
        <w:t>installations connexes;</w:t>
      </w:r>
    </w:p>
    <w:p w14:paraId="1234E8A6" w14:textId="7586CE11" w:rsidR="00D05F80" w:rsidRDefault="00D05F80" w:rsidP="00D05F80">
      <w:pPr>
        <w:pStyle w:val="ListParagraph"/>
        <w:keepNext/>
        <w:tabs>
          <w:tab w:val="left" w:pos="1701"/>
        </w:tabs>
        <w:ind w:left="1134"/>
        <w:jc w:val="left"/>
        <w:rPr>
          <w:rFonts w:cs="Arial"/>
        </w:rPr>
      </w:pPr>
    </w:p>
    <w:p w14:paraId="60ACBE9E" w14:textId="4A0913DA" w:rsidR="00AC5B5A" w:rsidRDefault="00D05F80" w:rsidP="00D05F80">
      <w:pPr>
        <w:pStyle w:val="ListParagraph"/>
        <w:keepNext/>
        <w:numPr>
          <w:ilvl w:val="2"/>
          <w:numId w:val="2"/>
        </w:numPr>
        <w:tabs>
          <w:tab w:val="num" w:pos="1134"/>
          <w:tab w:val="left" w:pos="1701"/>
        </w:tabs>
        <w:jc w:val="left"/>
      </w:pPr>
      <w:r>
        <w:t>discussions ou réunions bilatérales organisées à l</w:t>
      </w:r>
      <w:r w:rsidR="00AC5B5A">
        <w:t>’</w:t>
      </w:r>
      <w:r>
        <w:t>avance sur la coopération;</w:t>
      </w:r>
    </w:p>
    <w:p w14:paraId="001BE652" w14:textId="3C5D41A9" w:rsidR="00D05F80" w:rsidRDefault="00D05F80" w:rsidP="00D05F80">
      <w:pPr>
        <w:pStyle w:val="ListParagraph"/>
        <w:keepNext/>
        <w:tabs>
          <w:tab w:val="left" w:pos="1701"/>
        </w:tabs>
        <w:ind w:left="1134"/>
        <w:jc w:val="left"/>
        <w:rPr>
          <w:rFonts w:cs="Arial"/>
        </w:rPr>
      </w:pPr>
    </w:p>
    <w:p w14:paraId="495F92D5" w14:textId="469E13DE" w:rsidR="00D05F80" w:rsidRDefault="00D05F80" w:rsidP="00D05F80">
      <w:pPr>
        <w:pStyle w:val="ListParagraph"/>
        <w:keepNext/>
        <w:numPr>
          <w:ilvl w:val="2"/>
          <w:numId w:val="2"/>
        </w:numPr>
        <w:tabs>
          <w:tab w:val="num" w:pos="1134"/>
          <w:tab w:val="left" w:pos="1701"/>
        </w:tabs>
        <w:jc w:val="left"/>
        <w:rPr>
          <w:rFonts w:cs="Arial"/>
        </w:rPr>
      </w:pPr>
      <w:r>
        <w:t>séances destinées à faciliter les discussions ou l</w:t>
      </w:r>
      <w:r w:rsidR="00AC5B5A">
        <w:t>’</w:t>
      </w:r>
      <w:r>
        <w:t>échange de connaissances en vue de l</w:t>
      </w:r>
      <w:r w:rsidR="00AC5B5A">
        <w:t>’</w:t>
      </w:r>
      <w:r>
        <w:t>examen</w:t>
      </w:r>
      <w:r w:rsidR="007C3AF5">
        <w:t> </w:t>
      </w:r>
      <w:r>
        <w:t>DHS</w:t>
      </w:r>
    </w:p>
    <w:p w14:paraId="7290D450" w14:textId="77777777" w:rsidR="00D05F80" w:rsidRDefault="00D05F80" w:rsidP="00D05F80"/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1250"/>
        <w:gridCol w:w="1368"/>
        <w:gridCol w:w="1926"/>
        <w:gridCol w:w="2181"/>
        <w:gridCol w:w="1390"/>
        <w:gridCol w:w="1666"/>
      </w:tblGrid>
      <w:tr w:rsidR="000C45B2" w:rsidRPr="000035F9" w14:paraId="544A073D" w14:textId="77777777" w:rsidTr="000C45B2">
        <w:trPr>
          <w:trHeight w:val="484"/>
        </w:trPr>
        <w:tc>
          <w:tcPr>
            <w:tcW w:w="1018" w:type="dxa"/>
            <w:vAlign w:val="center"/>
          </w:tcPr>
          <w:p w14:paraId="392DEE9C" w14:textId="77777777" w:rsidR="000C45B2" w:rsidRPr="000035F9" w:rsidRDefault="000C45B2" w:rsidP="00A14953">
            <w:pPr>
              <w:jc w:val="center"/>
              <w:rPr>
                <w:rFonts w:cs="Arial"/>
                <w:snapToGrid w:val="0"/>
              </w:rPr>
            </w:pPr>
          </w:p>
        </w:tc>
        <w:tc>
          <w:tcPr>
            <w:tcW w:w="1392" w:type="dxa"/>
            <w:vAlign w:val="center"/>
          </w:tcPr>
          <w:p w14:paraId="32279FBA" w14:textId="77777777" w:rsidR="000C45B2" w:rsidRPr="000035F9" w:rsidRDefault="000C45B2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TWV</w:t>
            </w:r>
          </w:p>
        </w:tc>
        <w:tc>
          <w:tcPr>
            <w:tcW w:w="1985" w:type="dxa"/>
            <w:vAlign w:val="center"/>
          </w:tcPr>
          <w:p w14:paraId="3527803B" w14:textId="77777777" w:rsidR="000C45B2" w:rsidRPr="00D715CA" w:rsidRDefault="000C45B2" w:rsidP="00A14953">
            <w:pPr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TWO</w:t>
            </w:r>
          </w:p>
        </w:tc>
        <w:tc>
          <w:tcPr>
            <w:tcW w:w="2268" w:type="dxa"/>
            <w:vAlign w:val="center"/>
          </w:tcPr>
          <w:p w14:paraId="476F3338" w14:textId="77777777" w:rsidR="000C45B2" w:rsidRPr="00D715CA" w:rsidRDefault="000C45B2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TWA</w:t>
            </w:r>
          </w:p>
        </w:tc>
        <w:tc>
          <w:tcPr>
            <w:tcW w:w="1417" w:type="dxa"/>
            <w:vAlign w:val="center"/>
          </w:tcPr>
          <w:p w14:paraId="100CD8BE" w14:textId="77777777" w:rsidR="000C45B2" w:rsidRPr="000035F9" w:rsidRDefault="000C45B2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TWF</w:t>
            </w:r>
          </w:p>
        </w:tc>
        <w:tc>
          <w:tcPr>
            <w:tcW w:w="1701" w:type="dxa"/>
          </w:tcPr>
          <w:p w14:paraId="57E3ABFE" w14:textId="77777777" w:rsidR="000C45B2" w:rsidRDefault="000C45B2" w:rsidP="00A14953">
            <w:pPr>
              <w:keepNext/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TWC</w:t>
            </w:r>
          </w:p>
        </w:tc>
      </w:tr>
      <w:tr w:rsidR="000C45B2" w:rsidRPr="000035F9" w14:paraId="7BCDDC93" w14:textId="77777777" w:rsidTr="000C45B2">
        <w:trPr>
          <w:trHeight w:val="426"/>
        </w:trPr>
        <w:tc>
          <w:tcPr>
            <w:tcW w:w="1018" w:type="dxa"/>
            <w:vAlign w:val="center"/>
          </w:tcPr>
          <w:p w14:paraId="37049271" w14:textId="77777777" w:rsidR="000C45B2" w:rsidRPr="000035F9" w:rsidRDefault="000C45B2" w:rsidP="00A14953">
            <w:pPr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Positions</w:t>
            </w:r>
          </w:p>
        </w:tc>
        <w:tc>
          <w:tcPr>
            <w:tcW w:w="1392" w:type="dxa"/>
            <w:vAlign w:val="center"/>
          </w:tcPr>
          <w:p w14:paraId="4572C660" w14:textId="77777777" w:rsidR="000C45B2" w:rsidRPr="000035F9" w:rsidRDefault="000C45B2" w:rsidP="00A14953">
            <w:pPr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approuvé</w:t>
            </w:r>
          </w:p>
        </w:tc>
        <w:tc>
          <w:tcPr>
            <w:tcW w:w="1985" w:type="dxa"/>
            <w:vAlign w:val="center"/>
          </w:tcPr>
          <w:p w14:paraId="5F313C19" w14:textId="77777777" w:rsidR="000C45B2" w:rsidRPr="00D715CA" w:rsidRDefault="000C45B2" w:rsidP="00A14953">
            <w:pPr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Partiellement approuvé</w:t>
            </w:r>
          </w:p>
        </w:tc>
        <w:tc>
          <w:tcPr>
            <w:tcW w:w="2268" w:type="dxa"/>
            <w:vAlign w:val="center"/>
          </w:tcPr>
          <w:p w14:paraId="7EDB6225" w14:textId="77777777" w:rsidR="000C45B2" w:rsidRPr="00A96112" w:rsidRDefault="000C45B2" w:rsidP="00A14953">
            <w:pPr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Partiellement approuvé</w:t>
            </w:r>
          </w:p>
        </w:tc>
        <w:tc>
          <w:tcPr>
            <w:tcW w:w="1417" w:type="dxa"/>
            <w:vAlign w:val="center"/>
          </w:tcPr>
          <w:p w14:paraId="41512831" w14:textId="77777777" w:rsidR="000C45B2" w:rsidRPr="000035F9" w:rsidRDefault="000C45B2" w:rsidP="00A14953">
            <w:pPr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approuvé</w:t>
            </w:r>
          </w:p>
        </w:tc>
        <w:tc>
          <w:tcPr>
            <w:tcW w:w="1701" w:type="dxa"/>
          </w:tcPr>
          <w:p w14:paraId="617FB84A" w14:textId="77777777" w:rsidR="000C45B2" w:rsidRPr="000035F9" w:rsidRDefault="000C45B2" w:rsidP="00A14953">
            <w:pPr>
              <w:jc w:val="center"/>
              <w:rPr>
                <w:rFonts w:cs="Arial"/>
                <w:snapToGrid w:val="0"/>
              </w:rPr>
            </w:pPr>
          </w:p>
        </w:tc>
      </w:tr>
      <w:tr w:rsidR="000C45B2" w:rsidRPr="000035F9" w14:paraId="5104D3FC" w14:textId="77777777" w:rsidTr="000C45B2">
        <w:trPr>
          <w:trHeight w:val="2388"/>
        </w:trPr>
        <w:tc>
          <w:tcPr>
            <w:tcW w:w="1018" w:type="dxa"/>
          </w:tcPr>
          <w:p w14:paraId="2393F09C" w14:textId="77777777" w:rsidR="000C45B2" w:rsidRPr="000035F9" w:rsidRDefault="000C45B2" w:rsidP="00A14953">
            <w:pPr>
              <w:jc w:val="center"/>
              <w:rPr>
                <w:rFonts w:cs="Arial"/>
                <w:snapToGrid w:val="0"/>
              </w:rPr>
            </w:pPr>
            <w:r>
              <w:rPr>
                <w:snapToGrid w:val="0"/>
              </w:rPr>
              <w:t>Remarques</w:t>
            </w:r>
          </w:p>
        </w:tc>
        <w:tc>
          <w:tcPr>
            <w:tcW w:w="1392" w:type="dxa"/>
          </w:tcPr>
          <w:p w14:paraId="7D82583A" w14:textId="05AB5965" w:rsidR="000C45B2" w:rsidRPr="00A141AC" w:rsidRDefault="00485A05" w:rsidP="00A14953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0C45B2">
              <w:rPr>
                <w:snapToGrid w:val="0"/>
                <w:sz w:val="18"/>
              </w:rPr>
              <w:t xml:space="preserve"> Aucune observation</w:t>
            </w:r>
          </w:p>
        </w:tc>
        <w:tc>
          <w:tcPr>
            <w:tcW w:w="1985" w:type="dxa"/>
          </w:tcPr>
          <w:p w14:paraId="0C7F94D2" w14:textId="6A431673" w:rsidR="000C45B2" w:rsidRPr="00A141AC" w:rsidRDefault="00485A05" w:rsidP="00A14953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0C45B2">
              <w:rPr>
                <w:snapToGrid w:val="0"/>
                <w:sz w:val="18"/>
              </w:rPr>
              <w:t xml:space="preserve"> Une occasion d</w:t>
            </w:r>
            <w:r w:rsidR="00AC5B5A">
              <w:rPr>
                <w:snapToGrid w:val="0"/>
                <w:sz w:val="18"/>
              </w:rPr>
              <w:t>’</w:t>
            </w:r>
            <w:r w:rsidR="000C45B2">
              <w:rPr>
                <w:snapToGrid w:val="0"/>
                <w:sz w:val="18"/>
              </w:rPr>
              <w:t>intégrer les nouveaux examinateurs aux discussions qui ont lieu dans</w:t>
            </w:r>
            <w:r w:rsidR="00AC5B5A">
              <w:rPr>
                <w:snapToGrid w:val="0"/>
                <w:sz w:val="18"/>
              </w:rPr>
              <w:t xml:space="preserve"> les TWP</w:t>
            </w:r>
            <w:r w:rsidR="000C45B2">
              <w:rPr>
                <w:snapToGrid w:val="0"/>
                <w:sz w:val="18"/>
              </w:rPr>
              <w:t>.</w:t>
            </w:r>
          </w:p>
          <w:p w14:paraId="157CF78F" w14:textId="75D475C5" w:rsidR="000C45B2" w:rsidRPr="00A141AC" w:rsidRDefault="00485A05" w:rsidP="00A14953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0C45B2">
              <w:rPr>
                <w:snapToGrid w:val="0"/>
                <w:sz w:val="18"/>
              </w:rPr>
              <w:t xml:space="preserve"> L</w:t>
            </w:r>
            <w:r w:rsidR="00AC5B5A">
              <w:rPr>
                <w:snapToGrid w:val="0"/>
                <w:sz w:val="18"/>
              </w:rPr>
              <w:t>’</w:t>
            </w:r>
            <w:r w:rsidR="000C45B2">
              <w:rPr>
                <w:snapToGrid w:val="0"/>
                <w:sz w:val="18"/>
              </w:rPr>
              <w:t>espace informel qu</w:t>
            </w:r>
            <w:r w:rsidR="00AC5B5A">
              <w:rPr>
                <w:snapToGrid w:val="0"/>
                <w:sz w:val="18"/>
              </w:rPr>
              <w:t>’</w:t>
            </w:r>
            <w:r w:rsidR="000C45B2">
              <w:rPr>
                <w:snapToGrid w:val="0"/>
                <w:sz w:val="18"/>
              </w:rPr>
              <w:t>offrent les réunions en présentiel est nécessaire à la discussion et à l</w:t>
            </w:r>
            <w:r w:rsidR="00AC5B5A">
              <w:rPr>
                <w:snapToGrid w:val="0"/>
                <w:sz w:val="18"/>
              </w:rPr>
              <w:t>’</w:t>
            </w:r>
            <w:r w:rsidR="000C45B2">
              <w:rPr>
                <w:snapToGrid w:val="0"/>
                <w:sz w:val="18"/>
              </w:rPr>
              <w:t>interaction entre les participants.</w:t>
            </w:r>
          </w:p>
          <w:p w14:paraId="7631F66C" w14:textId="75AC6CC8" w:rsidR="000C45B2" w:rsidRPr="00A141AC" w:rsidRDefault="00485A05" w:rsidP="00A14953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0C45B2">
              <w:rPr>
                <w:snapToGrid w:val="0"/>
                <w:sz w:val="18"/>
              </w:rPr>
              <w:t xml:space="preserve"> Les visites de stations d</w:t>
            </w:r>
            <w:r w:rsidR="00AC5B5A">
              <w:rPr>
                <w:snapToGrid w:val="0"/>
                <w:sz w:val="18"/>
              </w:rPr>
              <w:t>’</w:t>
            </w:r>
            <w:r w:rsidR="000C45B2">
              <w:rPr>
                <w:snapToGrid w:val="0"/>
                <w:sz w:val="18"/>
              </w:rPr>
              <w:t>essai ou d</w:t>
            </w:r>
            <w:r w:rsidR="00AC5B5A">
              <w:rPr>
                <w:snapToGrid w:val="0"/>
                <w:sz w:val="18"/>
              </w:rPr>
              <w:t>’</w:t>
            </w:r>
            <w:r w:rsidR="000C45B2">
              <w:rPr>
                <w:snapToGrid w:val="0"/>
                <w:sz w:val="18"/>
              </w:rPr>
              <w:t>installations connexes représentent une part importante des réunions en présentiel</w:t>
            </w:r>
          </w:p>
          <w:p w14:paraId="75C78664" w14:textId="77777777" w:rsidR="000C45B2" w:rsidRPr="00A141AC" w:rsidRDefault="000C45B2" w:rsidP="00A14953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268" w:type="dxa"/>
          </w:tcPr>
          <w:p w14:paraId="027B9F98" w14:textId="0AF03EEF" w:rsidR="000C45B2" w:rsidRPr="00C94E4C" w:rsidRDefault="00485A05" w:rsidP="00A14953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0C45B2">
              <w:rPr>
                <w:snapToGrid w:val="0"/>
                <w:sz w:val="18"/>
              </w:rPr>
              <w:t xml:space="preserve"> Envisager d</w:t>
            </w:r>
            <w:r w:rsidR="00AC5B5A">
              <w:rPr>
                <w:snapToGrid w:val="0"/>
                <w:sz w:val="18"/>
              </w:rPr>
              <w:t>’</w:t>
            </w:r>
            <w:r w:rsidR="000C45B2">
              <w:rPr>
                <w:snapToGrid w:val="0"/>
                <w:sz w:val="18"/>
              </w:rPr>
              <w:t>alterner les années de réunion</w:t>
            </w:r>
            <w:r w:rsidR="005A0C38">
              <w:rPr>
                <w:snapToGrid w:val="0"/>
                <w:sz w:val="18"/>
              </w:rPr>
              <w:t>s</w:t>
            </w:r>
            <w:r w:rsidR="000C45B2">
              <w:rPr>
                <w:snapToGrid w:val="0"/>
                <w:sz w:val="18"/>
              </w:rPr>
              <w:t xml:space="preserve"> en présentiel et les années de réunion</w:t>
            </w:r>
            <w:r w:rsidR="005A0C38">
              <w:rPr>
                <w:snapToGrid w:val="0"/>
                <w:sz w:val="18"/>
              </w:rPr>
              <w:t>s</w:t>
            </w:r>
            <w:r w:rsidR="000C45B2">
              <w:rPr>
                <w:snapToGrid w:val="0"/>
                <w:sz w:val="18"/>
              </w:rPr>
              <w:t xml:space="preserve"> virtuelle</w:t>
            </w:r>
            <w:r w:rsidR="005A0C38">
              <w:rPr>
                <w:snapToGrid w:val="0"/>
                <w:sz w:val="18"/>
              </w:rPr>
              <w:t>s</w:t>
            </w:r>
          </w:p>
          <w:p w14:paraId="5BA64809" w14:textId="3F33E2DE" w:rsidR="000C45B2" w:rsidRPr="00C94E4C" w:rsidRDefault="00485A05" w:rsidP="00A14953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0C45B2">
              <w:rPr>
                <w:snapToGrid w:val="0"/>
                <w:sz w:val="18"/>
              </w:rPr>
              <w:t xml:space="preserve"> Les visites de stations d</w:t>
            </w:r>
            <w:r w:rsidR="00AC5B5A">
              <w:rPr>
                <w:snapToGrid w:val="0"/>
                <w:sz w:val="18"/>
              </w:rPr>
              <w:t>’</w:t>
            </w:r>
            <w:r w:rsidR="000C45B2">
              <w:rPr>
                <w:snapToGrid w:val="0"/>
                <w:sz w:val="18"/>
              </w:rPr>
              <w:t>essai ou d</w:t>
            </w:r>
            <w:r w:rsidR="00AC5B5A">
              <w:rPr>
                <w:snapToGrid w:val="0"/>
                <w:sz w:val="18"/>
              </w:rPr>
              <w:t>’</w:t>
            </w:r>
            <w:r w:rsidR="000C45B2">
              <w:rPr>
                <w:snapToGrid w:val="0"/>
                <w:sz w:val="18"/>
              </w:rPr>
              <w:t>installations connexes représentent une part importante des réunions en présentiel</w:t>
            </w:r>
          </w:p>
          <w:p w14:paraId="18EF84EF" w14:textId="67871D30" w:rsidR="00AC5B5A" w:rsidRDefault="00485A05" w:rsidP="00A14953">
            <w:pPr>
              <w:jc w:val="left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0C45B2">
              <w:rPr>
                <w:snapToGrid w:val="0"/>
                <w:sz w:val="18"/>
              </w:rPr>
              <w:t xml:space="preserve"> Un plus ample examen des activités prévues pour les participants en présentiel est nécessaire pour justifier le déplacement afin d</w:t>
            </w:r>
            <w:r w:rsidR="00AC5B5A">
              <w:rPr>
                <w:snapToGrid w:val="0"/>
                <w:sz w:val="18"/>
              </w:rPr>
              <w:t>’</w:t>
            </w:r>
            <w:r w:rsidR="000C45B2">
              <w:rPr>
                <w:snapToGrid w:val="0"/>
                <w:sz w:val="18"/>
              </w:rPr>
              <w:t>assister à une réunion</w:t>
            </w:r>
          </w:p>
          <w:p w14:paraId="7AAA938B" w14:textId="5B8FE683" w:rsidR="000C45B2" w:rsidRPr="00440634" w:rsidRDefault="00485A05" w:rsidP="00A14953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AC5B5A">
              <w:rPr>
                <w:snapToGrid w:val="0"/>
                <w:sz w:val="18"/>
              </w:rPr>
              <w:t xml:space="preserve"> Les TWP</w:t>
            </w:r>
            <w:r w:rsidR="000C45B2">
              <w:rPr>
                <w:snapToGrid w:val="0"/>
                <w:sz w:val="18"/>
              </w:rPr>
              <w:t xml:space="preserve"> hôtes devraient participer aux décisions relatives à l</w:t>
            </w:r>
            <w:r w:rsidR="00AC5B5A">
              <w:rPr>
                <w:snapToGrid w:val="0"/>
                <w:sz w:val="18"/>
              </w:rPr>
              <w:t>’</w:t>
            </w:r>
            <w:r w:rsidR="000C45B2">
              <w:rPr>
                <w:snapToGrid w:val="0"/>
                <w:sz w:val="18"/>
              </w:rPr>
              <w:t>organisation et aux modalités d</w:t>
            </w:r>
            <w:r w:rsidR="00AC5B5A">
              <w:rPr>
                <w:snapToGrid w:val="0"/>
                <w:sz w:val="18"/>
              </w:rPr>
              <w:t>’</w:t>
            </w:r>
            <w:r w:rsidR="000C45B2">
              <w:rPr>
                <w:snapToGrid w:val="0"/>
                <w:sz w:val="18"/>
              </w:rPr>
              <w:t>organisation des réunions virtuelles</w:t>
            </w:r>
          </w:p>
          <w:p w14:paraId="7CEB345A" w14:textId="77777777" w:rsidR="000C45B2" w:rsidRPr="00A141AC" w:rsidRDefault="000C45B2" w:rsidP="00A14953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17" w:type="dxa"/>
          </w:tcPr>
          <w:p w14:paraId="66446072" w14:textId="17C18CB7" w:rsidR="000C45B2" w:rsidRPr="00A141AC" w:rsidRDefault="00485A05" w:rsidP="00A14953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0C45B2">
              <w:rPr>
                <w:snapToGrid w:val="0"/>
                <w:sz w:val="18"/>
              </w:rPr>
              <w:t xml:space="preserve"> Aucune observation</w:t>
            </w:r>
          </w:p>
        </w:tc>
        <w:tc>
          <w:tcPr>
            <w:tcW w:w="1701" w:type="dxa"/>
          </w:tcPr>
          <w:p w14:paraId="6834EA13" w14:textId="58400625" w:rsidR="000C45B2" w:rsidRPr="00A141AC" w:rsidRDefault="00485A05" w:rsidP="000C45B2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–</w:t>
            </w:r>
            <w:r w:rsidR="000C45B2">
              <w:rPr>
                <w:snapToGrid w:val="0"/>
                <w:sz w:val="18"/>
              </w:rPr>
              <w:t xml:space="preserve"> Organiser des tables rondes pour présenter les participants et des réunions en petits groupes pour permettre aux nouveaux participants d</w:t>
            </w:r>
            <w:r w:rsidR="00AC5B5A">
              <w:rPr>
                <w:snapToGrid w:val="0"/>
                <w:sz w:val="18"/>
              </w:rPr>
              <w:t>’</w:t>
            </w:r>
            <w:r w:rsidR="000C45B2">
              <w:rPr>
                <w:snapToGrid w:val="0"/>
                <w:sz w:val="18"/>
              </w:rPr>
              <w:t>établir plus facilement des contacts en vue d</w:t>
            </w:r>
            <w:r w:rsidR="00AC5B5A">
              <w:rPr>
                <w:snapToGrid w:val="0"/>
                <w:sz w:val="18"/>
              </w:rPr>
              <w:t>’</w:t>
            </w:r>
            <w:r w:rsidR="000C45B2">
              <w:rPr>
                <w:snapToGrid w:val="0"/>
                <w:sz w:val="18"/>
              </w:rPr>
              <w:t>une coopération internationale.</w:t>
            </w:r>
          </w:p>
        </w:tc>
      </w:tr>
    </w:tbl>
    <w:p w14:paraId="414558C4" w14:textId="77777777" w:rsidR="00D05F80" w:rsidRDefault="00D05F80" w:rsidP="00D05F80">
      <w:pPr>
        <w:rPr>
          <w:snapToGrid w:val="0"/>
        </w:rPr>
      </w:pPr>
    </w:p>
    <w:p w14:paraId="1C6B3876" w14:textId="77777777" w:rsidR="00D05F80" w:rsidRDefault="00D05F80" w:rsidP="00051BB2"/>
    <w:p w14:paraId="5861D7DD" w14:textId="77777777" w:rsidR="00051BB2" w:rsidRDefault="00051BB2" w:rsidP="00051BB2"/>
    <w:p w14:paraId="3CA320B0" w14:textId="25AAEE2C" w:rsidR="00050E16" w:rsidRPr="00C5280D" w:rsidRDefault="00051BB2" w:rsidP="00051BB2">
      <w:pPr>
        <w:jc w:val="right"/>
      </w:pPr>
      <w:r>
        <w:t>[Fin de l</w:t>
      </w:r>
      <w:r w:rsidR="00AC5B5A">
        <w:t>’annexe I</w:t>
      </w:r>
      <w:r>
        <w:t>I et du document]</w:t>
      </w:r>
    </w:p>
    <w:sectPr w:rsidR="00050E16" w:rsidRPr="00C5280D" w:rsidSect="0004198B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5B96" w14:textId="77777777" w:rsidR="004F1A56" w:rsidRDefault="004F1A56" w:rsidP="006655D3">
      <w:r>
        <w:separator/>
      </w:r>
    </w:p>
    <w:p w14:paraId="25033B3F" w14:textId="77777777" w:rsidR="004F1A56" w:rsidRDefault="004F1A56" w:rsidP="006655D3"/>
    <w:p w14:paraId="0804AABE" w14:textId="77777777" w:rsidR="004F1A56" w:rsidRDefault="004F1A56" w:rsidP="006655D3"/>
  </w:endnote>
  <w:endnote w:type="continuationSeparator" w:id="0">
    <w:p w14:paraId="2B6BF7C8" w14:textId="77777777" w:rsidR="004F1A56" w:rsidRDefault="004F1A56" w:rsidP="006655D3">
      <w:r>
        <w:separator/>
      </w:r>
    </w:p>
    <w:p w14:paraId="680D83AD" w14:textId="77777777" w:rsidR="004F1A56" w:rsidRPr="00294751" w:rsidRDefault="004F1A56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698183BF" w14:textId="77777777" w:rsidR="004F1A56" w:rsidRPr="00294751" w:rsidRDefault="004F1A56" w:rsidP="006655D3"/>
    <w:p w14:paraId="28A838EA" w14:textId="77777777" w:rsidR="004F1A56" w:rsidRPr="00294751" w:rsidRDefault="004F1A56" w:rsidP="006655D3"/>
  </w:endnote>
  <w:endnote w:type="continuationNotice" w:id="1">
    <w:p w14:paraId="7A64B70A" w14:textId="77777777" w:rsidR="004F1A56" w:rsidRPr="00294751" w:rsidRDefault="004F1A56" w:rsidP="006655D3">
      <w:r w:rsidRPr="00294751">
        <w:t>[Suite de la note page suivante]</w:t>
      </w:r>
    </w:p>
    <w:p w14:paraId="04CEFAD7" w14:textId="77777777" w:rsidR="004F1A56" w:rsidRPr="00294751" w:rsidRDefault="004F1A56" w:rsidP="006655D3"/>
    <w:p w14:paraId="1379B57E" w14:textId="77777777" w:rsidR="004F1A56" w:rsidRPr="00294751" w:rsidRDefault="004F1A56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8E590" w14:textId="77777777" w:rsidR="00CC3E8D" w:rsidRDefault="00CC3E8D" w:rsidP="00CC3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6D180" w14:textId="77777777" w:rsidR="00CC3E8D" w:rsidRDefault="00CC3E8D">
    <w:pPr>
      <w:pStyle w:val="Footer"/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58244" behindDoc="0" locked="0" layoutInCell="0" allowOverlap="1" wp14:anchorId="12CEC44F" wp14:editId="214DBB08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2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9571B8" w14:textId="77777777" w:rsidR="00CC3E8D" w:rsidRDefault="00CC3E8D" w:rsidP="00CC3E8D">
                          <w:pPr>
                            <w:jc w:val="center"/>
                          </w:pPr>
                          <w:r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CEC44F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30" type="#_x0000_t202" style="position:absolute;left:0;text-align:left;margin-left:0;margin-top:44pt;width:600pt;height:25pt;z-index:25165824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wuNqgIAAGU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C/wuN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299571B8" w14:textId="77777777" w:rsidR="00CC3E8D" w:rsidRDefault="00CC3E8D" w:rsidP="00CC3E8D">
                    <w:pPr>
                      <w:jc w:val="center"/>
                    </w:pPr>
                    <w:r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66C9" w14:textId="4020F74C" w:rsidR="00CC3E8D" w:rsidRDefault="00CC3E8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27DFC" w14:textId="77777777" w:rsidR="00CC3E8D" w:rsidRDefault="00CC3E8D" w:rsidP="00CC3E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79341" w14:textId="476023F2" w:rsidR="00CC3E8D" w:rsidRDefault="00CC3E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793DC" w14:textId="4F35BC67" w:rsidR="00CC3E8D" w:rsidRDefault="00CC3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9AD08" w14:textId="77777777" w:rsidR="004F1A56" w:rsidRDefault="004F1A56" w:rsidP="006655D3">
      <w:r>
        <w:separator/>
      </w:r>
    </w:p>
  </w:footnote>
  <w:footnote w:type="continuationSeparator" w:id="0">
    <w:p w14:paraId="71611503" w14:textId="77777777" w:rsidR="004F1A56" w:rsidRDefault="004F1A56" w:rsidP="006655D3">
      <w:r>
        <w:separator/>
      </w:r>
    </w:p>
  </w:footnote>
  <w:footnote w:type="continuationNotice" w:id="1">
    <w:p w14:paraId="46D38084" w14:textId="77777777" w:rsidR="004F1A56" w:rsidRPr="00AB530F" w:rsidRDefault="004F1A56" w:rsidP="00AB530F">
      <w:pPr>
        <w:pStyle w:val="Footer"/>
      </w:pPr>
    </w:p>
  </w:footnote>
  <w:footnote w:id="2">
    <w:p w14:paraId="0A9E5CAF" w14:textId="0A9A7142" w:rsidR="00CF0EF5" w:rsidRDefault="00CF0EF5" w:rsidP="008C57C4">
      <w:pPr>
        <w:pStyle w:val="FootnoteText"/>
      </w:pPr>
      <w:r>
        <w:rPr>
          <w:rStyle w:val="FootnoteReference"/>
        </w:rPr>
        <w:footnoteRef/>
      </w:r>
      <w:r>
        <w:t xml:space="preserve"> tenue par voie électronique les 26 et 2</w:t>
      </w:r>
      <w:r w:rsidR="00DA3DEF">
        <w:t>7 octobre 20</w:t>
      </w:r>
      <w:r>
        <w:t>20</w:t>
      </w:r>
    </w:p>
  </w:footnote>
  <w:footnote w:id="3">
    <w:p w14:paraId="78566808" w14:textId="6AC20615" w:rsidR="00CF0EF5" w:rsidRDefault="00CF0EF5" w:rsidP="008C57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C57C4">
        <w:tab/>
      </w:r>
      <w:r>
        <w:t>tenue par voie électronique les 26 et 2</w:t>
      </w:r>
      <w:r w:rsidR="00DA3DEF">
        <w:t>7 octobre 20</w:t>
      </w:r>
      <w:r>
        <w:t>20</w:t>
      </w:r>
    </w:p>
  </w:footnote>
  <w:footnote w:id="4">
    <w:p w14:paraId="25E1FF88" w14:textId="234B7AB5" w:rsidR="00CF0EF5" w:rsidRDefault="00CF0EF5" w:rsidP="008C57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C57C4">
        <w:tab/>
      </w:r>
      <w:r>
        <w:t>à sa cinquante</w:t>
      </w:r>
      <w:r w:rsidR="00DA3DEF">
        <w:t>-</w:t>
      </w:r>
      <w:r>
        <w:t>cinqu</w:t>
      </w:r>
      <w:r w:rsidR="00DA3DEF">
        <w:t>ième session</w:t>
      </w:r>
      <w:r>
        <w:t xml:space="preserve">, organisée par la Turquie par voie électronique du 3 au </w:t>
      </w:r>
      <w:r w:rsidR="00DA3DEF">
        <w:t>7 mai 20</w:t>
      </w:r>
      <w:r>
        <w:t>21</w:t>
      </w:r>
    </w:p>
  </w:footnote>
  <w:footnote w:id="5">
    <w:p w14:paraId="6A14CB5C" w14:textId="5F9AEC48" w:rsidR="00CF0EF5" w:rsidRDefault="00CF0EF5" w:rsidP="008C57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C57C4">
        <w:tab/>
      </w:r>
      <w:r>
        <w:t>à sa cinquante</w:t>
      </w:r>
      <w:r w:rsidR="00DA3DEF">
        <w:t>-</w:t>
      </w:r>
      <w:r>
        <w:t>trois</w:t>
      </w:r>
      <w:r w:rsidR="00DA3DEF">
        <w:t>ième session</w:t>
      </w:r>
      <w:r>
        <w:t>, organisée par les Pays</w:t>
      </w:r>
      <w:r w:rsidR="00DA3DEF">
        <w:t>-</w:t>
      </w:r>
      <w:r>
        <w:t>Bas par voie électronique du 7 au 1</w:t>
      </w:r>
      <w:r w:rsidR="00DA3DEF">
        <w:t>1 juin 20</w:t>
      </w:r>
      <w:r>
        <w:t>21</w:t>
      </w:r>
    </w:p>
  </w:footnote>
  <w:footnote w:id="6">
    <w:p w14:paraId="3ACA8926" w14:textId="0AF8E1EE" w:rsidR="00CF0EF5" w:rsidRDefault="00CF0EF5" w:rsidP="008C57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C57C4">
        <w:tab/>
      </w:r>
      <w:r>
        <w:t>à sa cinquant</w:t>
      </w:r>
      <w:r w:rsidR="00DA3DEF">
        <w:t>ième session</w:t>
      </w:r>
      <w:r>
        <w:t>, organisée par la République</w:t>
      </w:r>
      <w:r w:rsidR="00DA3DEF">
        <w:t>-</w:t>
      </w:r>
      <w:r>
        <w:t>Unie de Tanzanie par voie électronique du 21 au 2</w:t>
      </w:r>
      <w:r w:rsidR="00DA3DEF">
        <w:t>5 juin 20</w:t>
      </w:r>
      <w:r>
        <w:t>21</w:t>
      </w:r>
    </w:p>
  </w:footnote>
  <w:footnote w:id="7">
    <w:p w14:paraId="06FC52E5" w14:textId="66BF2CEB" w:rsidR="00CF0EF5" w:rsidRDefault="00CF0EF5" w:rsidP="008C57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C57C4">
        <w:tab/>
      </w:r>
      <w:r>
        <w:t>à sa cinquante</w:t>
      </w:r>
      <w:r w:rsidR="00DA3DEF">
        <w:t>-</w:t>
      </w:r>
      <w:r>
        <w:t>deux</w:t>
      </w:r>
      <w:r w:rsidR="00DA3DEF">
        <w:t>ième session</w:t>
      </w:r>
      <w:r>
        <w:t>, organisée par la Chine par voie électronique du 12 au 1</w:t>
      </w:r>
      <w:r w:rsidR="00DA3DEF">
        <w:t>6 juillet 20</w:t>
      </w:r>
      <w:r>
        <w:t>21</w:t>
      </w:r>
    </w:p>
  </w:footnote>
  <w:footnote w:id="8">
    <w:p w14:paraId="1904D7BC" w14:textId="5AE19C19" w:rsidR="00CF0EF5" w:rsidRDefault="00CF0EF5" w:rsidP="008C57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C57C4">
        <w:tab/>
      </w:r>
      <w:r>
        <w:t>à sa trente</w:t>
      </w:r>
      <w:r w:rsidR="00DA3DEF">
        <w:t>-</w:t>
      </w:r>
      <w:r>
        <w:t>neuv</w:t>
      </w:r>
      <w:r w:rsidR="00DA3DEF">
        <w:t>ième session</w:t>
      </w:r>
      <w:r>
        <w:t>, organisée par les États</w:t>
      </w:r>
      <w:r w:rsidR="00DA3DEF">
        <w:t>-</w:t>
      </w:r>
      <w:r>
        <w:t>Unis d</w:t>
      </w:r>
      <w:r w:rsidR="00DA3DEF">
        <w:t>’</w:t>
      </w:r>
      <w:r>
        <w:t>Amérique par voie électronique du 20 au 2</w:t>
      </w:r>
      <w:r w:rsidR="00DA3DEF">
        <w:t>2 septembre 20</w:t>
      </w:r>
      <w:r>
        <w:t>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81034" w14:textId="77777777" w:rsidR="00CC3E8D" w:rsidRPr="00C5280D" w:rsidRDefault="00CC3E8D" w:rsidP="00CC3E8D">
    <w:pPr>
      <w:pStyle w:val="Header"/>
      <w:rPr>
        <w:rStyle w:val="PageNumber"/>
      </w:rPr>
    </w:pPr>
    <w:r>
      <w:rPr>
        <w:rStyle w:val="PageNumber"/>
      </w:rPr>
      <w:t>TC/57/10</w:t>
    </w:r>
  </w:p>
  <w:p w14:paraId="022277A8" w14:textId="5E828E8F" w:rsidR="00CC3E8D" w:rsidRPr="00C5280D" w:rsidRDefault="00CC3E8D" w:rsidP="00CC3E8D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741D06">
      <w:rPr>
        <w:rStyle w:val="PageNumber"/>
        <w:noProof/>
      </w:rPr>
      <w:t>4</w:t>
    </w:r>
    <w:r w:rsidRPr="00C5280D">
      <w:rPr>
        <w:rStyle w:val="PageNumber"/>
      </w:rPr>
      <w:fldChar w:fldCharType="end"/>
    </w:r>
  </w:p>
  <w:p w14:paraId="7F55168F" w14:textId="77777777" w:rsidR="00CC3E8D" w:rsidRPr="00C5280D" w:rsidRDefault="00CC3E8D" w:rsidP="00CC3E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CEA3D" w14:textId="1EE6CD12" w:rsidR="00CF0EF5" w:rsidRPr="00C5280D" w:rsidRDefault="00CC3E8D" w:rsidP="00EB048E">
    <w:pPr>
      <w:pStyle w:val="Header"/>
      <w:rPr>
        <w:rStyle w:val="PageNumber"/>
      </w:rPr>
    </w:pPr>
    <w:r>
      <w:rPr>
        <w:rStyle w:val="PageNumber"/>
      </w:rPr>
      <w:t>TC/57/10</w:t>
    </w:r>
  </w:p>
  <w:p w14:paraId="3E430000" w14:textId="66818B43" w:rsidR="00CF0EF5" w:rsidRPr="00C5280D" w:rsidRDefault="00CF0EF5" w:rsidP="00EB048E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741D06">
      <w:rPr>
        <w:rStyle w:val="PageNumber"/>
        <w:noProof/>
      </w:rPr>
      <w:t>3</w:t>
    </w:r>
    <w:r w:rsidRPr="00C5280D">
      <w:rPr>
        <w:rStyle w:val="PageNumber"/>
      </w:rPr>
      <w:fldChar w:fldCharType="end"/>
    </w:r>
  </w:p>
  <w:p w14:paraId="2B63D1AC" w14:textId="77777777" w:rsidR="00CF0EF5" w:rsidRPr="00C5280D" w:rsidRDefault="00CF0EF5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9D35A" w14:textId="208A0B15" w:rsidR="00CC3E8D" w:rsidRPr="00C5280D" w:rsidRDefault="00CC3E8D" w:rsidP="00CC3E8D">
    <w:pPr>
      <w:pStyle w:val="Header"/>
      <w:rPr>
        <w:rStyle w:val="PageNumber"/>
      </w:rPr>
    </w:pPr>
    <w:r>
      <w:rPr>
        <w:rStyle w:val="PageNumber"/>
      </w:rPr>
      <w:t>TC/57/10</w:t>
    </w:r>
  </w:p>
  <w:p w14:paraId="079DF4D9" w14:textId="1C355D66" w:rsidR="00CC3E8D" w:rsidRPr="00C5280D" w:rsidRDefault="00CC3E8D" w:rsidP="00CC3E8D">
    <w:pPr>
      <w:pStyle w:val="Header"/>
    </w:pPr>
    <w:r>
      <w:t xml:space="preserve">Annexe I, 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741D06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14:paraId="51C6D171" w14:textId="77777777" w:rsidR="00CC3E8D" w:rsidRPr="00C5280D" w:rsidRDefault="00CC3E8D" w:rsidP="00CC3E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CDFC1" w14:textId="77777777" w:rsidR="00CF0EF5" w:rsidRPr="00C5280D" w:rsidRDefault="00CF0EF5" w:rsidP="00EB048E">
    <w:pPr>
      <w:pStyle w:val="Header"/>
      <w:rPr>
        <w:rStyle w:val="PageNumber"/>
      </w:rPr>
    </w:pPr>
    <w:r>
      <w:rPr>
        <w:rStyle w:val="PageNumber"/>
      </w:rPr>
      <w:t>TC/57/10</w:t>
    </w:r>
  </w:p>
  <w:p w14:paraId="3610D3BE" w14:textId="77777777" w:rsidR="00CF0EF5" w:rsidRPr="00C5280D" w:rsidRDefault="00CF0EF5" w:rsidP="00EB048E">
    <w:pPr>
      <w:pStyle w:val="Header"/>
    </w:pPr>
    <w:r>
      <w:t xml:space="preserve">Annexe I, 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CB7749">
      <w:rPr>
        <w:rStyle w:val="PageNumber"/>
      </w:rPr>
      <w:t>2</w:t>
    </w:r>
    <w:r w:rsidRPr="00C5280D">
      <w:rPr>
        <w:rStyle w:val="PageNumber"/>
      </w:rPr>
      <w:fldChar w:fldCharType="end"/>
    </w:r>
  </w:p>
  <w:p w14:paraId="3E97F7B1" w14:textId="77777777" w:rsidR="00CF0EF5" w:rsidRPr="00C5280D" w:rsidRDefault="00CF0EF5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BA43E" w14:textId="77777777" w:rsidR="00CF0EF5" w:rsidRDefault="00CF0EF5" w:rsidP="0004198B">
    <w:pPr>
      <w:pStyle w:val="Header"/>
    </w:pPr>
    <w:r>
      <w:t>TC/57/10</w:t>
    </w:r>
  </w:p>
  <w:p w14:paraId="3888AFF9" w14:textId="77777777" w:rsidR="00CF0EF5" w:rsidRDefault="00CF0EF5" w:rsidP="0004198B">
    <w:pPr>
      <w:pStyle w:val="Header"/>
      <w:rPr>
        <w:lang w:val="en-US"/>
      </w:rPr>
    </w:pPr>
  </w:p>
  <w:p w14:paraId="6ED3A7F0" w14:textId="77777777" w:rsidR="00CF0EF5" w:rsidRPr="00051BB2" w:rsidRDefault="00CF0EF5" w:rsidP="0004198B">
    <w:pPr>
      <w:pStyle w:val="Header"/>
    </w:pPr>
    <w:r>
      <w:t>ANNEXE 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21379" w14:textId="7067E126" w:rsidR="00CC3E8D" w:rsidRPr="00C5280D" w:rsidRDefault="00CC3E8D" w:rsidP="00CC3E8D">
    <w:pPr>
      <w:pStyle w:val="Header"/>
      <w:rPr>
        <w:rStyle w:val="PageNumber"/>
      </w:rPr>
    </w:pPr>
    <w:r>
      <w:rPr>
        <w:rStyle w:val="PageNumber"/>
      </w:rPr>
      <w:t>TC/57/10</w:t>
    </w:r>
  </w:p>
  <w:p w14:paraId="5581D83B" w14:textId="12096BC3" w:rsidR="00CC3E8D" w:rsidRPr="00C5280D" w:rsidRDefault="00CC3E8D" w:rsidP="00CC3E8D">
    <w:pPr>
      <w:pStyle w:val="Header"/>
    </w:pPr>
    <w:r>
      <w:t xml:space="preserve">Annexe II, 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741D06">
      <w:rPr>
        <w:rStyle w:val="PageNumber"/>
        <w:noProof/>
      </w:rPr>
      <w:t>4</w:t>
    </w:r>
    <w:r w:rsidRPr="00C5280D">
      <w:rPr>
        <w:rStyle w:val="PageNumber"/>
      </w:rPr>
      <w:fldChar w:fldCharType="end"/>
    </w:r>
  </w:p>
  <w:p w14:paraId="71513003" w14:textId="77777777" w:rsidR="00CC3E8D" w:rsidRPr="00C5280D" w:rsidRDefault="00CC3E8D" w:rsidP="00CC3E8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1DCFF" w14:textId="77777777" w:rsidR="00CF0EF5" w:rsidRPr="00C5280D" w:rsidRDefault="00CF0EF5" w:rsidP="00EB048E">
    <w:pPr>
      <w:pStyle w:val="Header"/>
      <w:rPr>
        <w:rStyle w:val="PageNumber"/>
      </w:rPr>
    </w:pPr>
    <w:r>
      <w:rPr>
        <w:rStyle w:val="PageNumber"/>
      </w:rPr>
      <w:t>TC/57/10</w:t>
    </w:r>
  </w:p>
  <w:p w14:paraId="6A87EC37" w14:textId="0BF2C486" w:rsidR="00CF0EF5" w:rsidRPr="00C5280D" w:rsidRDefault="00CF0EF5" w:rsidP="00EB048E">
    <w:pPr>
      <w:pStyle w:val="Header"/>
    </w:pPr>
    <w:r>
      <w:t xml:space="preserve">Annexe II, 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741D06">
      <w:rPr>
        <w:rStyle w:val="PageNumber"/>
        <w:noProof/>
      </w:rPr>
      <w:t>5</w:t>
    </w:r>
    <w:r w:rsidRPr="00C5280D">
      <w:rPr>
        <w:rStyle w:val="PageNumber"/>
      </w:rPr>
      <w:fldChar w:fldCharType="end"/>
    </w:r>
  </w:p>
  <w:p w14:paraId="7B7DE20D" w14:textId="77777777" w:rsidR="00CF0EF5" w:rsidRPr="00C5280D" w:rsidRDefault="00CF0EF5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AD4F9" w14:textId="77777777" w:rsidR="00CF0EF5" w:rsidRDefault="00CF0EF5" w:rsidP="0004198B">
    <w:pPr>
      <w:pStyle w:val="Header"/>
    </w:pPr>
    <w:r>
      <w:t>TC/57/10</w:t>
    </w:r>
  </w:p>
  <w:p w14:paraId="7E891CE9" w14:textId="77777777" w:rsidR="00CF0EF5" w:rsidRDefault="00CF0EF5" w:rsidP="0004198B">
    <w:pPr>
      <w:pStyle w:val="Header"/>
      <w:rPr>
        <w:lang w:val="en-US"/>
      </w:rPr>
    </w:pPr>
  </w:p>
  <w:p w14:paraId="6D270948" w14:textId="77777777" w:rsidR="00CF0EF5" w:rsidRPr="00051BB2" w:rsidRDefault="00CF0EF5" w:rsidP="0004198B">
    <w:pPr>
      <w:pStyle w:val="Header"/>
    </w:pPr>
    <w:r>
      <w:t>ANNEXE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605C"/>
    <w:multiLevelType w:val="hybridMultilevel"/>
    <w:tmpl w:val="D71C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11C0"/>
    <w:multiLevelType w:val="hybridMultilevel"/>
    <w:tmpl w:val="57108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31390"/>
    <w:multiLevelType w:val="hybridMultilevel"/>
    <w:tmpl w:val="5D087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E5C4D"/>
    <w:multiLevelType w:val="multilevel"/>
    <w:tmpl w:val="04E29EDA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4" w15:restartNumberingAfterBreak="0">
    <w:nsid w:val="294A39B0"/>
    <w:multiLevelType w:val="hybridMultilevel"/>
    <w:tmpl w:val="5FF6CC08"/>
    <w:lvl w:ilvl="0" w:tplc="A9C8E1E2">
      <w:start w:val="1"/>
      <w:numFmt w:val="lowerLetter"/>
      <w:lvlText w:val="(%1)"/>
      <w:lvlJc w:val="left"/>
      <w:pPr>
        <w:ind w:left="5180" w:hanging="360"/>
      </w:pPr>
    </w:lvl>
    <w:lvl w:ilvl="1" w:tplc="04090019">
      <w:start w:val="1"/>
      <w:numFmt w:val="lowerLetter"/>
      <w:lvlText w:val="%2."/>
      <w:lvlJc w:val="left"/>
      <w:pPr>
        <w:ind w:left="5900" w:hanging="360"/>
      </w:pPr>
    </w:lvl>
    <w:lvl w:ilvl="2" w:tplc="0409001B">
      <w:start w:val="1"/>
      <w:numFmt w:val="lowerRoman"/>
      <w:lvlText w:val="%3."/>
      <w:lvlJc w:val="right"/>
      <w:pPr>
        <w:ind w:left="6620" w:hanging="180"/>
      </w:pPr>
    </w:lvl>
    <w:lvl w:ilvl="3" w:tplc="0409000F">
      <w:start w:val="1"/>
      <w:numFmt w:val="decimal"/>
      <w:lvlText w:val="%4."/>
      <w:lvlJc w:val="left"/>
      <w:pPr>
        <w:ind w:left="7340" w:hanging="360"/>
      </w:pPr>
    </w:lvl>
    <w:lvl w:ilvl="4" w:tplc="04090019">
      <w:start w:val="1"/>
      <w:numFmt w:val="lowerLetter"/>
      <w:lvlText w:val="%5."/>
      <w:lvlJc w:val="left"/>
      <w:pPr>
        <w:ind w:left="8060" w:hanging="360"/>
      </w:pPr>
    </w:lvl>
    <w:lvl w:ilvl="5" w:tplc="0409001B">
      <w:start w:val="1"/>
      <w:numFmt w:val="lowerRoman"/>
      <w:lvlText w:val="%6."/>
      <w:lvlJc w:val="right"/>
      <w:pPr>
        <w:ind w:left="8780" w:hanging="180"/>
      </w:pPr>
    </w:lvl>
    <w:lvl w:ilvl="6" w:tplc="0409000F">
      <w:start w:val="1"/>
      <w:numFmt w:val="decimal"/>
      <w:lvlText w:val="%7."/>
      <w:lvlJc w:val="left"/>
      <w:pPr>
        <w:ind w:left="9500" w:hanging="360"/>
      </w:pPr>
    </w:lvl>
    <w:lvl w:ilvl="7" w:tplc="04090019">
      <w:start w:val="1"/>
      <w:numFmt w:val="lowerLetter"/>
      <w:lvlText w:val="%8."/>
      <w:lvlJc w:val="left"/>
      <w:pPr>
        <w:ind w:left="10220" w:hanging="360"/>
      </w:pPr>
    </w:lvl>
    <w:lvl w:ilvl="8" w:tplc="0409001B">
      <w:start w:val="1"/>
      <w:numFmt w:val="lowerRoman"/>
      <w:lvlText w:val="%9."/>
      <w:lvlJc w:val="right"/>
      <w:pPr>
        <w:ind w:left="10940" w:hanging="180"/>
      </w:pPr>
    </w:lvl>
  </w:abstractNum>
  <w:abstractNum w:abstractNumId="5" w15:restartNumberingAfterBreak="0">
    <w:nsid w:val="2D3E4F2E"/>
    <w:multiLevelType w:val="hybridMultilevel"/>
    <w:tmpl w:val="DD10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31B6A"/>
    <w:multiLevelType w:val="hybridMultilevel"/>
    <w:tmpl w:val="C458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747AB"/>
    <w:multiLevelType w:val="hybridMultilevel"/>
    <w:tmpl w:val="7E0E4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E00AF"/>
    <w:multiLevelType w:val="hybridMultilevel"/>
    <w:tmpl w:val="0D9EC504"/>
    <w:lvl w:ilvl="0" w:tplc="0C0A0017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 w15:restartNumberingAfterBreak="0">
    <w:nsid w:val="40E1358B"/>
    <w:multiLevelType w:val="hybridMultilevel"/>
    <w:tmpl w:val="C088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94F58"/>
    <w:multiLevelType w:val="hybridMultilevel"/>
    <w:tmpl w:val="E2EE5876"/>
    <w:lvl w:ilvl="0" w:tplc="D8EC68E8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1" w15:restartNumberingAfterBreak="0">
    <w:nsid w:val="46AF686E"/>
    <w:multiLevelType w:val="hybridMultilevel"/>
    <w:tmpl w:val="E9C0FC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3" w15:restartNumberingAfterBreak="0">
    <w:nsid w:val="4A8C155E"/>
    <w:multiLevelType w:val="hybridMultilevel"/>
    <w:tmpl w:val="DC4C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D265C"/>
    <w:multiLevelType w:val="hybridMultilevel"/>
    <w:tmpl w:val="8482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97AB0"/>
    <w:multiLevelType w:val="hybridMultilevel"/>
    <w:tmpl w:val="5FF6CC08"/>
    <w:lvl w:ilvl="0" w:tplc="A9C8E1E2">
      <w:start w:val="1"/>
      <w:numFmt w:val="lowerLetter"/>
      <w:lvlText w:val="(%1)"/>
      <w:lvlJc w:val="left"/>
      <w:pPr>
        <w:ind w:left="5180" w:hanging="360"/>
      </w:pPr>
    </w:lvl>
    <w:lvl w:ilvl="1" w:tplc="04090019">
      <w:start w:val="1"/>
      <w:numFmt w:val="lowerLetter"/>
      <w:lvlText w:val="%2."/>
      <w:lvlJc w:val="left"/>
      <w:pPr>
        <w:ind w:left="5900" w:hanging="360"/>
      </w:pPr>
    </w:lvl>
    <w:lvl w:ilvl="2" w:tplc="0409001B">
      <w:start w:val="1"/>
      <w:numFmt w:val="lowerRoman"/>
      <w:lvlText w:val="%3."/>
      <w:lvlJc w:val="right"/>
      <w:pPr>
        <w:ind w:left="6620" w:hanging="180"/>
      </w:pPr>
    </w:lvl>
    <w:lvl w:ilvl="3" w:tplc="0409000F">
      <w:start w:val="1"/>
      <w:numFmt w:val="decimal"/>
      <w:lvlText w:val="%4."/>
      <w:lvlJc w:val="left"/>
      <w:pPr>
        <w:ind w:left="7340" w:hanging="360"/>
      </w:pPr>
    </w:lvl>
    <w:lvl w:ilvl="4" w:tplc="04090019">
      <w:start w:val="1"/>
      <w:numFmt w:val="lowerLetter"/>
      <w:lvlText w:val="%5."/>
      <w:lvlJc w:val="left"/>
      <w:pPr>
        <w:ind w:left="8060" w:hanging="360"/>
      </w:pPr>
    </w:lvl>
    <w:lvl w:ilvl="5" w:tplc="0409001B">
      <w:start w:val="1"/>
      <w:numFmt w:val="lowerRoman"/>
      <w:lvlText w:val="%6."/>
      <w:lvlJc w:val="right"/>
      <w:pPr>
        <w:ind w:left="8780" w:hanging="180"/>
      </w:pPr>
    </w:lvl>
    <w:lvl w:ilvl="6" w:tplc="0409000F">
      <w:start w:val="1"/>
      <w:numFmt w:val="decimal"/>
      <w:lvlText w:val="%7."/>
      <w:lvlJc w:val="left"/>
      <w:pPr>
        <w:ind w:left="9500" w:hanging="360"/>
      </w:pPr>
    </w:lvl>
    <w:lvl w:ilvl="7" w:tplc="04090019">
      <w:start w:val="1"/>
      <w:numFmt w:val="lowerLetter"/>
      <w:lvlText w:val="%8."/>
      <w:lvlJc w:val="left"/>
      <w:pPr>
        <w:ind w:left="10220" w:hanging="360"/>
      </w:pPr>
    </w:lvl>
    <w:lvl w:ilvl="8" w:tplc="0409001B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5B034638"/>
    <w:multiLevelType w:val="hybridMultilevel"/>
    <w:tmpl w:val="32042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B2613"/>
    <w:multiLevelType w:val="hybridMultilevel"/>
    <w:tmpl w:val="9DB4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0E2BE3"/>
    <w:multiLevelType w:val="hybridMultilevel"/>
    <w:tmpl w:val="10EED884"/>
    <w:lvl w:ilvl="0" w:tplc="3404EB80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 w15:restartNumberingAfterBreak="0">
    <w:nsid w:val="6E28345F"/>
    <w:multiLevelType w:val="hybridMultilevel"/>
    <w:tmpl w:val="5F08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350AB"/>
    <w:multiLevelType w:val="hybridMultilevel"/>
    <w:tmpl w:val="0206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4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0"/>
  </w:num>
  <w:num w:numId="20">
    <w:abstractNumId w:val="8"/>
  </w:num>
  <w:num w:numId="21">
    <w:abstractNumId w:val="2"/>
  </w:num>
  <w:num w:numId="22">
    <w:abstractNumId w:val="0"/>
  </w:num>
  <w:num w:numId="23">
    <w:abstractNumId w:val="13"/>
  </w:num>
  <w:num w:numId="24">
    <w:abstractNumId w:val="7"/>
  </w:num>
  <w:num w:numId="25">
    <w:abstractNumId w:val="18"/>
  </w:num>
  <w:num w:numId="26">
    <w:abstractNumId w:val="19"/>
  </w:num>
  <w:num w:numId="27">
    <w:abstractNumId w:val="14"/>
  </w:num>
  <w:num w:numId="28">
    <w:abstractNumId w:val="1"/>
  </w:num>
  <w:num w:numId="29">
    <w:abstractNumId w:val="17"/>
  </w:num>
  <w:num w:numId="30">
    <w:abstractNumId w:val="1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1C"/>
    <w:rsid w:val="00004AAD"/>
    <w:rsid w:val="000105A4"/>
    <w:rsid w:val="00010CF3"/>
    <w:rsid w:val="00011E27"/>
    <w:rsid w:val="00012090"/>
    <w:rsid w:val="00012140"/>
    <w:rsid w:val="00012294"/>
    <w:rsid w:val="000148BC"/>
    <w:rsid w:val="00024AB8"/>
    <w:rsid w:val="00027494"/>
    <w:rsid w:val="000302A5"/>
    <w:rsid w:val="00030854"/>
    <w:rsid w:val="00035942"/>
    <w:rsid w:val="00035D98"/>
    <w:rsid w:val="00036028"/>
    <w:rsid w:val="000376F6"/>
    <w:rsid w:val="00037EE0"/>
    <w:rsid w:val="0004198B"/>
    <w:rsid w:val="00044642"/>
    <w:rsid w:val="000446B9"/>
    <w:rsid w:val="00047E21"/>
    <w:rsid w:val="00050E16"/>
    <w:rsid w:val="00051BB2"/>
    <w:rsid w:val="00057CFE"/>
    <w:rsid w:val="00057EA4"/>
    <w:rsid w:val="000637D5"/>
    <w:rsid w:val="000826FF"/>
    <w:rsid w:val="00085505"/>
    <w:rsid w:val="000863E3"/>
    <w:rsid w:val="000A1DAE"/>
    <w:rsid w:val="000B1290"/>
    <w:rsid w:val="000C2004"/>
    <w:rsid w:val="000C45B2"/>
    <w:rsid w:val="000C4E25"/>
    <w:rsid w:val="000C7021"/>
    <w:rsid w:val="000D6BBC"/>
    <w:rsid w:val="000D7780"/>
    <w:rsid w:val="000D7942"/>
    <w:rsid w:val="000E2626"/>
    <w:rsid w:val="000E5511"/>
    <w:rsid w:val="000E636A"/>
    <w:rsid w:val="000F2F11"/>
    <w:rsid w:val="00100A5F"/>
    <w:rsid w:val="00105929"/>
    <w:rsid w:val="00110BED"/>
    <w:rsid w:val="00110C36"/>
    <w:rsid w:val="0011159A"/>
    <w:rsid w:val="001131D5"/>
    <w:rsid w:val="00114547"/>
    <w:rsid w:val="0011617B"/>
    <w:rsid w:val="0012528C"/>
    <w:rsid w:val="001311AA"/>
    <w:rsid w:val="00136687"/>
    <w:rsid w:val="001368C8"/>
    <w:rsid w:val="00141DB8"/>
    <w:rsid w:val="00143A62"/>
    <w:rsid w:val="001444A7"/>
    <w:rsid w:val="00146B59"/>
    <w:rsid w:val="00150F51"/>
    <w:rsid w:val="0016507D"/>
    <w:rsid w:val="001669BE"/>
    <w:rsid w:val="00172084"/>
    <w:rsid w:val="00173F62"/>
    <w:rsid w:val="0017474A"/>
    <w:rsid w:val="001758C6"/>
    <w:rsid w:val="001801BA"/>
    <w:rsid w:val="00182B99"/>
    <w:rsid w:val="00194BA1"/>
    <w:rsid w:val="00195272"/>
    <w:rsid w:val="00196903"/>
    <w:rsid w:val="001979C3"/>
    <w:rsid w:val="001A387C"/>
    <w:rsid w:val="001B06FE"/>
    <w:rsid w:val="001C0413"/>
    <w:rsid w:val="001C1525"/>
    <w:rsid w:val="001C339C"/>
    <w:rsid w:val="001D513C"/>
    <w:rsid w:val="001D7F0B"/>
    <w:rsid w:val="001F0CF0"/>
    <w:rsid w:val="001F474A"/>
    <w:rsid w:val="001F572E"/>
    <w:rsid w:val="002007FC"/>
    <w:rsid w:val="002072A1"/>
    <w:rsid w:val="0021332C"/>
    <w:rsid w:val="00213982"/>
    <w:rsid w:val="00215040"/>
    <w:rsid w:val="0021627A"/>
    <w:rsid w:val="002247BB"/>
    <w:rsid w:val="002363F1"/>
    <w:rsid w:val="00241A72"/>
    <w:rsid w:val="00243269"/>
    <w:rsid w:val="00243422"/>
    <w:rsid w:val="0024416D"/>
    <w:rsid w:val="0025246C"/>
    <w:rsid w:val="002525CE"/>
    <w:rsid w:val="00252DCD"/>
    <w:rsid w:val="00253A2C"/>
    <w:rsid w:val="002556F4"/>
    <w:rsid w:val="0026284C"/>
    <w:rsid w:val="00267884"/>
    <w:rsid w:val="00271911"/>
    <w:rsid w:val="00273093"/>
    <w:rsid w:val="00273187"/>
    <w:rsid w:val="002800A0"/>
    <w:rsid w:val="002801B3"/>
    <w:rsid w:val="00281060"/>
    <w:rsid w:val="00284050"/>
    <w:rsid w:val="00285BD0"/>
    <w:rsid w:val="00286C4A"/>
    <w:rsid w:val="002940E8"/>
    <w:rsid w:val="00294751"/>
    <w:rsid w:val="002A227E"/>
    <w:rsid w:val="002A67C3"/>
    <w:rsid w:val="002A6E50"/>
    <w:rsid w:val="002B2DCB"/>
    <w:rsid w:val="002B4298"/>
    <w:rsid w:val="002B4E49"/>
    <w:rsid w:val="002B7A36"/>
    <w:rsid w:val="002C0C41"/>
    <w:rsid w:val="002C256A"/>
    <w:rsid w:val="002C31E9"/>
    <w:rsid w:val="002D0282"/>
    <w:rsid w:val="002D5226"/>
    <w:rsid w:val="002D547E"/>
    <w:rsid w:val="002E19FE"/>
    <w:rsid w:val="002E4F20"/>
    <w:rsid w:val="002E7F66"/>
    <w:rsid w:val="002F43AA"/>
    <w:rsid w:val="002F7592"/>
    <w:rsid w:val="00305A7F"/>
    <w:rsid w:val="00311696"/>
    <w:rsid w:val="00313807"/>
    <w:rsid w:val="003152FE"/>
    <w:rsid w:val="00321818"/>
    <w:rsid w:val="00321F91"/>
    <w:rsid w:val="00323326"/>
    <w:rsid w:val="00327436"/>
    <w:rsid w:val="003322DA"/>
    <w:rsid w:val="00332ED5"/>
    <w:rsid w:val="00344BD6"/>
    <w:rsid w:val="00345ECC"/>
    <w:rsid w:val="00351CC1"/>
    <w:rsid w:val="00353650"/>
    <w:rsid w:val="0035528D"/>
    <w:rsid w:val="00361821"/>
    <w:rsid w:val="00361E9E"/>
    <w:rsid w:val="00363B08"/>
    <w:rsid w:val="0037415B"/>
    <w:rsid w:val="003745A9"/>
    <w:rsid w:val="003753EE"/>
    <w:rsid w:val="003A0835"/>
    <w:rsid w:val="003A4EAC"/>
    <w:rsid w:val="003A5AAF"/>
    <w:rsid w:val="003B0710"/>
    <w:rsid w:val="003B700A"/>
    <w:rsid w:val="003C5A7A"/>
    <w:rsid w:val="003C6748"/>
    <w:rsid w:val="003C6B08"/>
    <w:rsid w:val="003C7FBE"/>
    <w:rsid w:val="003D227C"/>
    <w:rsid w:val="003D2B4D"/>
    <w:rsid w:val="003D5FD5"/>
    <w:rsid w:val="003D6F3C"/>
    <w:rsid w:val="003F37F5"/>
    <w:rsid w:val="00402DA1"/>
    <w:rsid w:val="00404D98"/>
    <w:rsid w:val="00404FDD"/>
    <w:rsid w:val="00406262"/>
    <w:rsid w:val="004110FA"/>
    <w:rsid w:val="00415A3B"/>
    <w:rsid w:val="00440634"/>
    <w:rsid w:val="00444754"/>
    <w:rsid w:val="00444A88"/>
    <w:rsid w:val="00445B73"/>
    <w:rsid w:val="00451078"/>
    <w:rsid w:val="004530DF"/>
    <w:rsid w:val="004539E5"/>
    <w:rsid w:val="00457A54"/>
    <w:rsid w:val="00461A34"/>
    <w:rsid w:val="0046240C"/>
    <w:rsid w:val="00473B6D"/>
    <w:rsid w:val="00474DA4"/>
    <w:rsid w:val="00475511"/>
    <w:rsid w:val="00476B4D"/>
    <w:rsid w:val="004805FA"/>
    <w:rsid w:val="00481AA8"/>
    <w:rsid w:val="004858BC"/>
    <w:rsid w:val="00485A05"/>
    <w:rsid w:val="004935D2"/>
    <w:rsid w:val="00495DB6"/>
    <w:rsid w:val="004A08CD"/>
    <w:rsid w:val="004A591B"/>
    <w:rsid w:val="004B1215"/>
    <w:rsid w:val="004B6FA7"/>
    <w:rsid w:val="004B7391"/>
    <w:rsid w:val="004C7D35"/>
    <w:rsid w:val="004C7D92"/>
    <w:rsid w:val="004D047D"/>
    <w:rsid w:val="004D5550"/>
    <w:rsid w:val="004F1A56"/>
    <w:rsid w:val="004F1E9E"/>
    <w:rsid w:val="004F305A"/>
    <w:rsid w:val="004F651E"/>
    <w:rsid w:val="00501D75"/>
    <w:rsid w:val="00503203"/>
    <w:rsid w:val="00504424"/>
    <w:rsid w:val="00512164"/>
    <w:rsid w:val="00520297"/>
    <w:rsid w:val="00520D33"/>
    <w:rsid w:val="00522AAB"/>
    <w:rsid w:val="0052320C"/>
    <w:rsid w:val="005253DA"/>
    <w:rsid w:val="005338F9"/>
    <w:rsid w:val="0054281C"/>
    <w:rsid w:val="00544581"/>
    <w:rsid w:val="0055268D"/>
    <w:rsid w:val="00560B35"/>
    <w:rsid w:val="0056208D"/>
    <w:rsid w:val="00565DBA"/>
    <w:rsid w:val="00575698"/>
    <w:rsid w:val="00575DE2"/>
    <w:rsid w:val="00576BE4"/>
    <w:rsid w:val="005779DB"/>
    <w:rsid w:val="005A0C38"/>
    <w:rsid w:val="005A2A67"/>
    <w:rsid w:val="005A400A"/>
    <w:rsid w:val="005B269D"/>
    <w:rsid w:val="005B2B81"/>
    <w:rsid w:val="005C5318"/>
    <w:rsid w:val="005D35DD"/>
    <w:rsid w:val="005E21EB"/>
    <w:rsid w:val="005E5D6F"/>
    <w:rsid w:val="005F7B92"/>
    <w:rsid w:val="00612379"/>
    <w:rsid w:val="00613F1E"/>
    <w:rsid w:val="006153B6"/>
    <w:rsid w:val="0061555F"/>
    <w:rsid w:val="006245ED"/>
    <w:rsid w:val="006265D7"/>
    <w:rsid w:val="00632874"/>
    <w:rsid w:val="00633DAD"/>
    <w:rsid w:val="006364C1"/>
    <w:rsid w:val="00636CA6"/>
    <w:rsid w:val="00641200"/>
    <w:rsid w:val="00641D35"/>
    <w:rsid w:val="00645CA8"/>
    <w:rsid w:val="00652938"/>
    <w:rsid w:val="006551FC"/>
    <w:rsid w:val="0066078C"/>
    <w:rsid w:val="00663928"/>
    <w:rsid w:val="006655D3"/>
    <w:rsid w:val="00667404"/>
    <w:rsid w:val="006712E6"/>
    <w:rsid w:val="00687EB4"/>
    <w:rsid w:val="0069037A"/>
    <w:rsid w:val="00695C56"/>
    <w:rsid w:val="006973BC"/>
    <w:rsid w:val="006A4F4B"/>
    <w:rsid w:val="006A5CDE"/>
    <w:rsid w:val="006A644A"/>
    <w:rsid w:val="006B17D2"/>
    <w:rsid w:val="006B2D32"/>
    <w:rsid w:val="006B3EBE"/>
    <w:rsid w:val="006C224E"/>
    <w:rsid w:val="006D6E6F"/>
    <w:rsid w:val="006D780A"/>
    <w:rsid w:val="006D7BD0"/>
    <w:rsid w:val="006E2982"/>
    <w:rsid w:val="00702632"/>
    <w:rsid w:val="00702B0B"/>
    <w:rsid w:val="0070324C"/>
    <w:rsid w:val="00704CF2"/>
    <w:rsid w:val="0071271E"/>
    <w:rsid w:val="00732DEC"/>
    <w:rsid w:val="00735BD5"/>
    <w:rsid w:val="00741D06"/>
    <w:rsid w:val="007451EC"/>
    <w:rsid w:val="00745F23"/>
    <w:rsid w:val="0074797E"/>
    <w:rsid w:val="00751613"/>
    <w:rsid w:val="00753EE9"/>
    <w:rsid w:val="007556F6"/>
    <w:rsid w:val="00760EEF"/>
    <w:rsid w:val="00772DA4"/>
    <w:rsid w:val="007730A3"/>
    <w:rsid w:val="00777EE5"/>
    <w:rsid w:val="00784836"/>
    <w:rsid w:val="0079023E"/>
    <w:rsid w:val="007921A5"/>
    <w:rsid w:val="00796713"/>
    <w:rsid w:val="007A1580"/>
    <w:rsid w:val="007A2854"/>
    <w:rsid w:val="007A3795"/>
    <w:rsid w:val="007B5E14"/>
    <w:rsid w:val="007C131A"/>
    <w:rsid w:val="007C1D92"/>
    <w:rsid w:val="007C2544"/>
    <w:rsid w:val="007C3AF5"/>
    <w:rsid w:val="007C45F4"/>
    <w:rsid w:val="007C4CB9"/>
    <w:rsid w:val="007D0B9D"/>
    <w:rsid w:val="007D19B0"/>
    <w:rsid w:val="007D3E0C"/>
    <w:rsid w:val="007E2AC3"/>
    <w:rsid w:val="007F498F"/>
    <w:rsid w:val="007F58B7"/>
    <w:rsid w:val="0080679D"/>
    <w:rsid w:val="00807BCD"/>
    <w:rsid w:val="008108B0"/>
    <w:rsid w:val="00811B20"/>
    <w:rsid w:val="008121BD"/>
    <w:rsid w:val="00812609"/>
    <w:rsid w:val="008211B5"/>
    <w:rsid w:val="0082296E"/>
    <w:rsid w:val="00824099"/>
    <w:rsid w:val="008255DB"/>
    <w:rsid w:val="00834767"/>
    <w:rsid w:val="00843E72"/>
    <w:rsid w:val="00846D7C"/>
    <w:rsid w:val="00855290"/>
    <w:rsid w:val="00866EA7"/>
    <w:rsid w:val="00866ED1"/>
    <w:rsid w:val="008679BB"/>
    <w:rsid w:val="00867AC1"/>
    <w:rsid w:val="008751DE"/>
    <w:rsid w:val="008832B3"/>
    <w:rsid w:val="00890DF8"/>
    <w:rsid w:val="00894814"/>
    <w:rsid w:val="00896149"/>
    <w:rsid w:val="008A0ADE"/>
    <w:rsid w:val="008A34F2"/>
    <w:rsid w:val="008A4B21"/>
    <w:rsid w:val="008A743F"/>
    <w:rsid w:val="008C0970"/>
    <w:rsid w:val="008C57C4"/>
    <w:rsid w:val="008D0BC5"/>
    <w:rsid w:val="008D2CF7"/>
    <w:rsid w:val="008E00BA"/>
    <w:rsid w:val="008F0614"/>
    <w:rsid w:val="008F49B6"/>
    <w:rsid w:val="00900C26"/>
    <w:rsid w:val="0090197F"/>
    <w:rsid w:val="00903264"/>
    <w:rsid w:val="009051EC"/>
    <w:rsid w:val="00906DDC"/>
    <w:rsid w:val="00907881"/>
    <w:rsid w:val="00911E15"/>
    <w:rsid w:val="009230E8"/>
    <w:rsid w:val="009300E8"/>
    <w:rsid w:val="00934E09"/>
    <w:rsid w:val="00936253"/>
    <w:rsid w:val="00940D46"/>
    <w:rsid w:val="009413F1"/>
    <w:rsid w:val="009431F3"/>
    <w:rsid w:val="00952DD4"/>
    <w:rsid w:val="009561F4"/>
    <w:rsid w:val="0095755F"/>
    <w:rsid w:val="00957632"/>
    <w:rsid w:val="00963429"/>
    <w:rsid w:val="0096531C"/>
    <w:rsid w:val="00965AE7"/>
    <w:rsid w:val="00970FED"/>
    <w:rsid w:val="00975C72"/>
    <w:rsid w:val="00985E41"/>
    <w:rsid w:val="00990626"/>
    <w:rsid w:val="0099275C"/>
    <w:rsid w:val="00992D82"/>
    <w:rsid w:val="00997029"/>
    <w:rsid w:val="009A3BC5"/>
    <w:rsid w:val="009A418A"/>
    <w:rsid w:val="009A7339"/>
    <w:rsid w:val="009B2E02"/>
    <w:rsid w:val="009B440E"/>
    <w:rsid w:val="009C55B9"/>
    <w:rsid w:val="009D0189"/>
    <w:rsid w:val="009D690D"/>
    <w:rsid w:val="009E65B6"/>
    <w:rsid w:val="009F0A51"/>
    <w:rsid w:val="009F0B7F"/>
    <w:rsid w:val="009F2BB5"/>
    <w:rsid w:val="009F77CF"/>
    <w:rsid w:val="00A0304A"/>
    <w:rsid w:val="00A0324C"/>
    <w:rsid w:val="00A12795"/>
    <w:rsid w:val="00A138BD"/>
    <w:rsid w:val="00A141AC"/>
    <w:rsid w:val="00A14953"/>
    <w:rsid w:val="00A15709"/>
    <w:rsid w:val="00A224A3"/>
    <w:rsid w:val="00A24C10"/>
    <w:rsid w:val="00A277A7"/>
    <w:rsid w:val="00A27D9D"/>
    <w:rsid w:val="00A4209D"/>
    <w:rsid w:val="00A42AC3"/>
    <w:rsid w:val="00A430CF"/>
    <w:rsid w:val="00A53FED"/>
    <w:rsid w:val="00A54309"/>
    <w:rsid w:val="00A610A9"/>
    <w:rsid w:val="00A62E09"/>
    <w:rsid w:val="00A63DF9"/>
    <w:rsid w:val="00A6644B"/>
    <w:rsid w:val="00A80F2A"/>
    <w:rsid w:val="00A84AB6"/>
    <w:rsid w:val="00A8525B"/>
    <w:rsid w:val="00A857EC"/>
    <w:rsid w:val="00A9374A"/>
    <w:rsid w:val="00A96C33"/>
    <w:rsid w:val="00AA0873"/>
    <w:rsid w:val="00AB0F77"/>
    <w:rsid w:val="00AB1EB7"/>
    <w:rsid w:val="00AB2B93"/>
    <w:rsid w:val="00AB530F"/>
    <w:rsid w:val="00AB7E5B"/>
    <w:rsid w:val="00AC2883"/>
    <w:rsid w:val="00AC5B5A"/>
    <w:rsid w:val="00AC7CF2"/>
    <w:rsid w:val="00AD4BE4"/>
    <w:rsid w:val="00AE0772"/>
    <w:rsid w:val="00AE0EF1"/>
    <w:rsid w:val="00AE2937"/>
    <w:rsid w:val="00AE29D6"/>
    <w:rsid w:val="00AF1CEC"/>
    <w:rsid w:val="00AF2C92"/>
    <w:rsid w:val="00B07301"/>
    <w:rsid w:val="00B07F36"/>
    <w:rsid w:val="00B11F3E"/>
    <w:rsid w:val="00B21A7C"/>
    <w:rsid w:val="00B21F34"/>
    <w:rsid w:val="00B224DE"/>
    <w:rsid w:val="00B315AF"/>
    <w:rsid w:val="00B324D4"/>
    <w:rsid w:val="00B46575"/>
    <w:rsid w:val="00B47583"/>
    <w:rsid w:val="00B53BA8"/>
    <w:rsid w:val="00B61777"/>
    <w:rsid w:val="00B622E6"/>
    <w:rsid w:val="00B751B2"/>
    <w:rsid w:val="00B8089C"/>
    <w:rsid w:val="00B8334F"/>
    <w:rsid w:val="00B83E82"/>
    <w:rsid w:val="00B84BBD"/>
    <w:rsid w:val="00B84DF2"/>
    <w:rsid w:val="00BA43FB"/>
    <w:rsid w:val="00BA5AD2"/>
    <w:rsid w:val="00BB18CD"/>
    <w:rsid w:val="00BB1EA3"/>
    <w:rsid w:val="00BB7F15"/>
    <w:rsid w:val="00BC127D"/>
    <w:rsid w:val="00BC1FE6"/>
    <w:rsid w:val="00BD08D5"/>
    <w:rsid w:val="00BD564D"/>
    <w:rsid w:val="00BE2F6F"/>
    <w:rsid w:val="00BF3592"/>
    <w:rsid w:val="00BF783D"/>
    <w:rsid w:val="00C0257E"/>
    <w:rsid w:val="00C061B6"/>
    <w:rsid w:val="00C06945"/>
    <w:rsid w:val="00C12DB7"/>
    <w:rsid w:val="00C22FF2"/>
    <w:rsid w:val="00C2446C"/>
    <w:rsid w:val="00C2525F"/>
    <w:rsid w:val="00C25343"/>
    <w:rsid w:val="00C3236E"/>
    <w:rsid w:val="00C36AE5"/>
    <w:rsid w:val="00C41F17"/>
    <w:rsid w:val="00C42A67"/>
    <w:rsid w:val="00C445BF"/>
    <w:rsid w:val="00C527FA"/>
    <w:rsid w:val="00C5280D"/>
    <w:rsid w:val="00C53EB3"/>
    <w:rsid w:val="00C54974"/>
    <w:rsid w:val="00C5791C"/>
    <w:rsid w:val="00C6554A"/>
    <w:rsid w:val="00C66290"/>
    <w:rsid w:val="00C72B7A"/>
    <w:rsid w:val="00C76349"/>
    <w:rsid w:val="00C94E4C"/>
    <w:rsid w:val="00C95778"/>
    <w:rsid w:val="00C973F2"/>
    <w:rsid w:val="00CA09D9"/>
    <w:rsid w:val="00CA2FE4"/>
    <w:rsid w:val="00CA304C"/>
    <w:rsid w:val="00CA774A"/>
    <w:rsid w:val="00CB3E35"/>
    <w:rsid w:val="00CB44F2"/>
    <w:rsid w:val="00CB4921"/>
    <w:rsid w:val="00CB7749"/>
    <w:rsid w:val="00CC11B0"/>
    <w:rsid w:val="00CC2841"/>
    <w:rsid w:val="00CC3E8D"/>
    <w:rsid w:val="00CD3642"/>
    <w:rsid w:val="00CD5871"/>
    <w:rsid w:val="00CE1AF3"/>
    <w:rsid w:val="00CE4004"/>
    <w:rsid w:val="00CE4C92"/>
    <w:rsid w:val="00CF0EF5"/>
    <w:rsid w:val="00CF1330"/>
    <w:rsid w:val="00CF7E36"/>
    <w:rsid w:val="00D03109"/>
    <w:rsid w:val="00D05F80"/>
    <w:rsid w:val="00D07E84"/>
    <w:rsid w:val="00D1397D"/>
    <w:rsid w:val="00D217AD"/>
    <w:rsid w:val="00D23C93"/>
    <w:rsid w:val="00D242AC"/>
    <w:rsid w:val="00D26623"/>
    <w:rsid w:val="00D3708D"/>
    <w:rsid w:val="00D40426"/>
    <w:rsid w:val="00D47DEA"/>
    <w:rsid w:val="00D47FD8"/>
    <w:rsid w:val="00D57C96"/>
    <w:rsid w:val="00D57D18"/>
    <w:rsid w:val="00D70DC7"/>
    <w:rsid w:val="00D70E65"/>
    <w:rsid w:val="00D743D6"/>
    <w:rsid w:val="00D810F4"/>
    <w:rsid w:val="00D81C4D"/>
    <w:rsid w:val="00D82AC2"/>
    <w:rsid w:val="00D83907"/>
    <w:rsid w:val="00D869E1"/>
    <w:rsid w:val="00D8793D"/>
    <w:rsid w:val="00D91203"/>
    <w:rsid w:val="00D95174"/>
    <w:rsid w:val="00D96FE2"/>
    <w:rsid w:val="00DA3DEF"/>
    <w:rsid w:val="00DA4973"/>
    <w:rsid w:val="00DA5397"/>
    <w:rsid w:val="00DA6F36"/>
    <w:rsid w:val="00DA7E7E"/>
    <w:rsid w:val="00DB0D50"/>
    <w:rsid w:val="00DB458C"/>
    <w:rsid w:val="00DB596E"/>
    <w:rsid w:val="00DB7773"/>
    <w:rsid w:val="00DC00EA"/>
    <w:rsid w:val="00DC1C45"/>
    <w:rsid w:val="00DC3802"/>
    <w:rsid w:val="00DD6208"/>
    <w:rsid w:val="00DD7B2F"/>
    <w:rsid w:val="00DE5925"/>
    <w:rsid w:val="00DF5121"/>
    <w:rsid w:val="00DF7991"/>
    <w:rsid w:val="00DF7E99"/>
    <w:rsid w:val="00E04E32"/>
    <w:rsid w:val="00E07D87"/>
    <w:rsid w:val="00E12DCD"/>
    <w:rsid w:val="00E13FA2"/>
    <w:rsid w:val="00E14E7C"/>
    <w:rsid w:val="00E20E73"/>
    <w:rsid w:val="00E249C8"/>
    <w:rsid w:val="00E31160"/>
    <w:rsid w:val="00E32F7E"/>
    <w:rsid w:val="00E338DB"/>
    <w:rsid w:val="00E40821"/>
    <w:rsid w:val="00E46137"/>
    <w:rsid w:val="00E5267B"/>
    <w:rsid w:val="00E53D21"/>
    <w:rsid w:val="00E54F3B"/>
    <w:rsid w:val="00E559F0"/>
    <w:rsid w:val="00E63C0E"/>
    <w:rsid w:val="00E72D49"/>
    <w:rsid w:val="00E7593C"/>
    <w:rsid w:val="00E7678A"/>
    <w:rsid w:val="00E847E7"/>
    <w:rsid w:val="00E935F1"/>
    <w:rsid w:val="00E94A81"/>
    <w:rsid w:val="00EA1FFB"/>
    <w:rsid w:val="00EB048E"/>
    <w:rsid w:val="00EB4E9C"/>
    <w:rsid w:val="00EC1F67"/>
    <w:rsid w:val="00EC4678"/>
    <w:rsid w:val="00EC634B"/>
    <w:rsid w:val="00EC6EC3"/>
    <w:rsid w:val="00ED4A9A"/>
    <w:rsid w:val="00ED7428"/>
    <w:rsid w:val="00EE34DF"/>
    <w:rsid w:val="00EF2F89"/>
    <w:rsid w:val="00EF30F2"/>
    <w:rsid w:val="00F03E98"/>
    <w:rsid w:val="00F10810"/>
    <w:rsid w:val="00F1237A"/>
    <w:rsid w:val="00F203D3"/>
    <w:rsid w:val="00F22CBD"/>
    <w:rsid w:val="00F272F1"/>
    <w:rsid w:val="00F31412"/>
    <w:rsid w:val="00F31C53"/>
    <w:rsid w:val="00F33157"/>
    <w:rsid w:val="00F413C0"/>
    <w:rsid w:val="00F4517C"/>
    <w:rsid w:val="00F45372"/>
    <w:rsid w:val="00F45F7B"/>
    <w:rsid w:val="00F51695"/>
    <w:rsid w:val="00F536EB"/>
    <w:rsid w:val="00F53FDD"/>
    <w:rsid w:val="00F560F7"/>
    <w:rsid w:val="00F61034"/>
    <w:rsid w:val="00F62942"/>
    <w:rsid w:val="00F62FC5"/>
    <w:rsid w:val="00F6334D"/>
    <w:rsid w:val="00F63599"/>
    <w:rsid w:val="00F64D19"/>
    <w:rsid w:val="00F65078"/>
    <w:rsid w:val="00F65B92"/>
    <w:rsid w:val="00F71781"/>
    <w:rsid w:val="00F71E5C"/>
    <w:rsid w:val="00F80533"/>
    <w:rsid w:val="00F82189"/>
    <w:rsid w:val="00F9185A"/>
    <w:rsid w:val="00F93F2F"/>
    <w:rsid w:val="00FA3758"/>
    <w:rsid w:val="00FA49AB"/>
    <w:rsid w:val="00FB075A"/>
    <w:rsid w:val="00FB7A6F"/>
    <w:rsid w:val="00FC03E0"/>
    <w:rsid w:val="00FC23EB"/>
    <w:rsid w:val="00FC5FD0"/>
    <w:rsid w:val="00FE0DCC"/>
    <w:rsid w:val="00FE39C7"/>
    <w:rsid w:val="00FE3B2B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B22199"/>
  <w15:docId w15:val="{ADE1E02E-9462-481F-ACC9-E20CC40E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C57C4"/>
    <w:pPr>
      <w:tabs>
        <w:tab w:val="left" w:pos="567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CB7749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uiPriority w:val="39"/>
    <w:qFormat/>
    <w:rsid w:val="00CB7749"/>
    <w:pPr>
      <w:tabs>
        <w:tab w:val="right" w:leader="dot" w:pos="9639"/>
      </w:tabs>
      <w:spacing w:after="60"/>
      <w:ind w:left="851" w:right="1418" w:hanging="284"/>
      <w:contextualSpacing/>
    </w:pPr>
    <w:rPr>
      <w:rFonts w:ascii="Arial" w:hAnsi="Arial"/>
      <w:i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CB7749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CE4C92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CE4C92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CE4C92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8C57C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CE4C92"/>
    <w:pPr>
      <w:ind w:left="720"/>
      <w:contextualSpacing/>
    </w:pPr>
  </w:style>
  <w:style w:type="paragraph" w:customStyle="1" w:styleId="ONUME">
    <w:name w:val="ONUM E"/>
    <w:basedOn w:val="Normal"/>
    <w:rsid w:val="00CE4C92"/>
    <w:pPr>
      <w:numPr>
        <w:numId w:val="2"/>
      </w:numPr>
    </w:pPr>
  </w:style>
  <w:style w:type="table" w:styleId="TableGrid">
    <w:name w:val="Table Grid"/>
    <w:basedOn w:val="TableNormal"/>
    <w:rsid w:val="00CE4C9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header" Target="header3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footer" Target="footer1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footer" Target="footer3.xml"/><Relationship Id="rId28" Type="http://schemas.openxmlformats.org/officeDocument/2006/relationships/header" Target="header8.xml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Relationship Id="rId22" Type="http://schemas.openxmlformats.org/officeDocument/2006/relationships/header" Target="header5.xm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Wipogvafs01\DAT1\OrgUPOV\Shared\Document\TC\TC57\draft_documents\tc_57_10\TWP%20analysis_update%202021_V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Wipogvafs01\DAT1\OrgUPOV\Shared\Document\C\C55%20(2021)\draft_documents\c_55_02_performance_report_2020\data_collection_and_contributions_recd\TWP%20analysis_update%202021_V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Wipogvafs01\DAT1\OrgUPOV\Shared\Document\C\C55%20(2021)\draft_documents\c_55_02_performance_report_2020\data_collection_and_contributions_recd\TWP%20analysis_update%202021_V2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Wipogvafs01\DAT1\OrgUPOV\Shared\Document\C\C55%20(2021)\draft_documents\c_55_02_performance_report_2020\data_collection_and_contributions_recd\TWP%20analysis_update%202021_V2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Wipogvafs01\DAT1\OrgUPOV\Shared\Document\TC\TC57\draft_documents\tc_57_10\TWP%20analysis_update%202021_V2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Wipogvafs01\DAT1\OrgUPOV\Shared\Document\TC\TC57\draft_documents\tc_57_10\TWP%20analysis_update%202021_V2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/>
              <a:t>Nombre de participants aux sessions des TWP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Sheet1!$C$3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rgbClr val="FF990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Sheet1!$B$4:$B$10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Sheet1!$C$4:$C$10</c:f>
              <c:numCache>
                <c:formatCode>General</c:formatCode>
                <c:ptCount val="7"/>
                <c:pt idx="0">
                  <c:v>56</c:v>
                </c:pt>
                <c:pt idx="1">
                  <c:v>68</c:v>
                </c:pt>
                <c:pt idx="2">
                  <c:v>54</c:v>
                </c:pt>
                <c:pt idx="3">
                  <c:v>64</c:v>
                </c:pt>
                <c:pt idx="4">
                  <c:v>42</c:v>
                </c:pt>
                <c:pt idx="5">
                  <c:v>96</c:v>
                </c:pt>
                <c:pt idx="6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BA-45A9-BEB3-E7209787264A}"/>
            </c:ext>
          </c:extLst>
        </c:ser>
        <c:ser>
          <c:idx val="1"/>
          <c:order val="1"/>
          <c:tx>
            <c:strRef>
              <c:f>Sheet1!$D$3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rgbClr val="66990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Sheet1!$B$4:$B$10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Sheet1!$D$4:$D$10</c:f>
              <c:numCache>
                <c:formatCode>General</c:formatCode>
                <c:ptCount val="7"/>
                <c:pt idx="0">
                  <c:v>62</c:v>
                </c:pt>
                <c:pt idx="1">
                  <c:v>45</c:v>
                </c:pt>
                <c:pt idx="2">
                  <c:v>58</c:v>
                </c:pt>
                <c:pt idx="3">
                  <c:v>46</c:v>
                </c:pt>
                <c:pt idx="4">
                  <c:v>58</c:v>
                </c:pt>
                <c:pt idx="5">
                  <c:v>81</c:v>
                </c:pt>
                <c:pt idx="6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BA-45A9-BEB3-E7209787264A}"/>
            </c:ext>
          </c:extLst>
        </c:ser>
        <c:ser>
          <c:idx val="2"/>
          <c:order val="2"/>
          <c:tx>
            <c:strRef>
              <c:f>Sheet1!$E$3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Sheet1!$B$4:$B$10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Sheet1!$E$4:$E$10</c:f>
              <c:numCache>
                <c:formatCode>General</c:formatCode>
                <c:ptCount val="7"/>
                <c:pt idx="0">
                  <c:v>44</c:v>
                </c:pt>
                <c:pt idx="1">
                  <c:v>49</c:v>
                </c:pt>
                <c:pt idx="2">
                  <c:v>36</c:v>
                </c:pt>
                <c:pt idx="3">
                  <c:v>40</c:v>
                </c:pt>
                <c:pt idx="4">
                  <c:v>60</c:v>
                </c:pt>
                <c:pt idx="5">
                  <c:v>101</c:v>
                </c:pt>
                <c:pt idx="6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BA-45A9-BEB3-E7209787264A}"/>
            </c:ext>
          </c:extLst>
        </c:ser>
        <c:ser>
          <c:idx val="3"/>
          <c:order val="3"/>
          <c:tx>
            <c:strRef>
              <c:f>Sheet1!$F$3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rgbClr val="6699FF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Sheet1!$B$4:$B$10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Sheet1!$F$4:$F$10</c:f>
              <c:numCache>
                <c:formatCode>General</c:formatCode>
                <c:ptCount val="7"/>
                <c:pt idx="0">
                  <c:v>63</c:v>
                </c:pt>
                <c:pt idx="1">
                  <c:v>53</c:v>
                </c:pt>
                <c:pt idx="2">
                  <c:v>30</c:v>
                </c:pt>
                <c:pt idx="3">
                  <c:v>0</c:v>
                </c:pt>
                <c:pt idx="4">
                  <c:v>28</c:v>
                </c:pt>
                <c:pt idx="5">
                  <c:v>59</c:v>
                </c:pt>
                <c:pt idx="6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BA-45A9-BEB3-E7209787264A}"/>
            </c:ext>
          </c:extLst>
        </c:ser>
        <c:ser>
          <c:idx val="4"/>
          <c:order val="4"/>
          <c:tx>
            <c:strRef>
              <c:f>Sheet1!$G$3</c:f>
              <c:strCache>
                <c:ptCount val="1"/>
                <c:pt idx="0">
                  <c:v>TWC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Sheet1!$B$4:$B$10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Sheet1!$G$4:$G$10</c:f>
              <c:numCache>
                <c:formatCode>General</c:formatCode>
                <c:ptCount val="7"/>
                <c:pt idx="0">
                  <c:v>18</c:v>
                </c:pt>
                <c:pt idx="1">
                  <c:v>34</c:v>
                </c:pt>
                <c:pt idx="2">
                  <c:v>31</c:v>
                </c:pt>
                <c:pt idx="3">
                  <c:v>28</c:v>
                </c:pt>
                <c:pt idx="4">
                  <c:v>44</c:v>
                </c:pt>
                <c:pt idx="5">
                  <c:v>44</c:v>
                </c:pt>
                <c:pt idx="6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BA-45A9-BEB3-E7209787264A}"/>
            </c:ext>
          </c:extLst>
        </c:ser>
        <c:ser>
          <c:idx val="5"/>
          <c:order val="5"/>
          <c:tx>
            <c:strRef>
              <c:f>Sheet1!$H$3</c:f>
              <c:strCache>
                <c:ptCount val="1"/>
                <c:pt idx="0">
                  <c:v>BMT</c:v>
                </c:pt>
              </c:strCache>
            </c:strRef>
          </c:tx>
          <c:spPr>
            <a:solidFill>
              <a:srgbClr val="7030A0"/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numRef>
              <c:f>Sheet1!$B$4:$B$10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Sheet1!$H$4:$H$10</c:f>
              <c:numCache>
                <c:formatCode>General</c:formatCode>
                <c:ptCount val="7"/>
                <c:pt idx="0">
                  <c:v>0</c:v>
                </c:pt>
                <c:pt idx="1">
                  <c:v>107</c:v>
                </c:pt>
                <c:pt idx="2">
                  <c:v>49</c:v>
                </c:pt>
                <c:pt idx="3">
                  <c:v>55</c:v>
                </c:pt>
                <c:pt idx="4">
                  <c:v>65</c:v>
                </c:pt>
                <c:pt idx="5">
                  <c:v>119</c:v>
                </c:pt>
                <c:pt idx="6">
                  <c:v>116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7BA-45A9-BEB3-E720978726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30574416"/>
        <c:axId val="830581904"/>
      </c:barChart>
      <c:catAx>
        <c:axId val="830574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0581904"/>
        <c:crosses val="autoZero"/>
        <c:auto val="1"/>
        <c:lblAlgn val="ctr"/>
        <c:lblOffset val="100"/>
        <c:noMultiLvlLbl val="0"/>
      </c:catAx>
      <c:valAx>
        <c:axId val="830581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30574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100"/>
              <a:t>Nombre de membres participants TWV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Sheet1!$D$14</c:f>
              <c:strCache>
                <c:ptCount val="1"/>
                <c:pt idx="0">
                  <c:v>TWV</c:v>
                </c:pt>
              </c:strCache>
            </c:strRef>
          </c:tx>
          <c:spPr>
            <a:solidFill>
              <a:srgbClr val="669900"/>
            </a:solidFill>
            <a:ln>
              <a:noFill/>
            </a:ln>
            <a:effectLst/>
          </c:spPr>
          <c:invertIfNegative val="0"/>
          <c:cat>
            <c:numRef>
              <c:f>Sheet1!$B$15:$B$21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Sheet1!$D$15:$D$21</c:f>
              <c:numCache>
                <c:formatCode>General</c:formatCode>
                <c:ptCount val="7"/>
                <c:pt idx="0">
                  <c:v>20</c:v>
                </c:pt>
                <c:pt idx="1">
                  <c:v>15</c:v>
                </c:pt>
                <c:pt idx="2">
                  <c:v>18</c:v>
                </c:pt>
                <c:pt idx="3">
                  <c:v>15</c:v>
                </c:pt>
                <c:pt idx="4">
                  <c:v>15</c:v>
                </c:pt>
                <c:pt idx="5">
                  <c:v>27</c:v>
                </c:pt>
                <c:pt idx="6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1-4669-9B1C-3D398215A3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282848"/>
        <c:axId val="712282016"/>
      </c:barChart>
      <c:catAx>
        <c:axId val="71228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282016"/>
        <c:crosses val="autoZero"/>
        <c:auto val="1"/>
        <c:lblAlgn val="ctr"/>
        <c:lblOffset val="100"/>
        <c:noMultiLvlLbl val="0"/>
      </c:catAx>
      <c:valAx>
        <c:axId val="71228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28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100"/>
              <a:t>Nombre de membres participants TWO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Sheet1!$F$14</c:f>
              <c:strCache>
                <c:ptCount val="1"/>
                <c:pt idx="0">
                  <c:v>TWO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Sheet1!$B$15:$B$21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Sheet1!$F$15:$F$21</c:f>
              <c:numCache>
                <c:formatCode>General</c:formatCode>
                <c:ptCount val="7"/>
                <c:pt idx="0">
                  <c:v>16</c:v>
                </c:pt>
                <c:pt idx="1">
                  <c:v>14</c:v>
                </c:pt>
                <c:pt idx="2">
                  <c:v>14</c:v>
                </c:pt>
                <c:pt idx="3">
                  <c:v>0</c:v>
                </c:pt>
                <c:pt idx="4">
                  <c:v>12</c:v>
                </c:pt>
                <c:pt idx="5">
                  <c:v>20</c:v>
                </c:pt>
                <c:pt idx="6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FE-4B0C-8915-0F4B557219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282848"/>
        <c:axId val="712282016"/>
      </c:barChart>
      <c:catAx>
        <c:axId val="71228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282016"/>
        <c:crosses val="autoZero"/>
        <c:auto val="1"/>
        <c:lblAlgn val="ctr"/>
        <c:lblOffset val="100"/>
        <c:noMultiLvlLbl val="0"/>
      </c:catAx>
      <c:valAx>
        <c:axId val="71228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28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100"/>
              <a:t>Nombre de membres participants TWA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Sheet1!$C$14</c:f>
              <c:strCache>
                <c:ptCount val="1"/>
                <c:pt idx="0">
                  <c:v>TWA</c:v>
                </c:pt>
              </c:strCache>
            </c:strRef>
          </c:tx>
          <c:spPr>
            <a:solidFill>
              <a:schemeClr val="accent4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Sheet1!$B$15:$B$21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Sheet1!$C$15:$C$21</c:f>
              <c:numCache>
                <c:formatCode>General</c:formatCode>
                <c:ptCount val="7"/>
                <c:pt idx="0">
                  <c:v>17</c:v>
                </c:pt>
                <c:pt idx="1">
                  <c:v>19</c:v>
                </c:pt>
                <c:pt idx="2">
                  <c:v>28</c:v>
                </c:pt>
                <c:pt idx="3">
                  <c:v>23</c:v>
                </c:pt>
                <c:pt idx="4">
                  <c:v>20</c:v>
                </c:pt>
                <c:pt idx="5">
                  <c:v>28</c:v>
                </c:pt>
                <c:pt idx="6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CB4-4C60-A737-2F1264A9C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282848"/>
        <c:axId val="712282016"/>
      </c:barChart>
      <c:catAx>
        <c:axId val="71228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282016"/>
        <c:crosses val="autoZero"/>
        <c:auto val="1"/>
        <c:lblAlgn val="ctr"/>
        <c:lblOffset val="100"/>
        <c:noMultiLvlLbl val="0"/>
      </c:catAx>
      <c:valAx>
        <c:axId val="71228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28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100"/>
              <a:t>Nombre de membres participants TWF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Sheet1!$E$14</c:f>
              <c:strCache>
                <c:ptCount val="1"/>
                <c:pt idx="0">
                  <c:v>TWF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cat>
            <c:numRef>
              <c:f>Sheet1!$B$15:$B$21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Sheet1!$E$15:$E$21</c:f>
              <c:numCache>
                <c:formatCode>General</c:formatCode>
                <c:ptCount val="7"/>
                <c:pt idx="0">
                  <c:v>16</c:v>
                </c:pt>
                <c:pt idx="1">
                  <c:v>23</c:v>
                </c:pt>
                <c:pt idx="2">
                  <c:v>19</c:v>
                </c:pt>
                <c:pt idx="3">
                  <c:v>18</c:v>
                </c:pt>
                <c:pt idx="4">
                  <c:v>19</c:v>
                </c:pt>
                <c:pt idx="5">
                  <c:v>26</c:v>
                </c:pt>
                <c:pt idx="6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7E-4F3F-AAA2-A825077D2F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282848"/>
        <c:axId val="712282016"/>
      </c:barChart>
      <c:catAx>
        <c:axId val="71228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282016"/>
        <c:crosses val="autoZero"/>
        <c:auto val="1"/>
        <c:lblAlgn val="ctr"/>
        <c:lblOffset val="100"/>
        <c:noMultiLvlLbl val="0"/>
      </c:catAx>
      <c:valAx>
        <c:axId val="712282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1228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100"/>
              <a:t>Nombre de membres participants TWC</a:t>
            </a:r>
          </a:p>
        </c:rich>
      </c:tx>
      <c:layout>
        <c:manualLayout>
          <c:xMode val="edge"/>
          <c:yMode val="edge"/>
          <c:x val="0.12835935265983991"/>
          <c:y val="3.93087712377184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0140192243356246E-2"/>
          <c:y val="0.24641404421603696"/>
          <c:w val="0.86849212847326585"/>
          <c:h val="0.6055635753864100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numRef>
              <c:f>Sheet1!$B$15:$B$21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Sheet1!$G$15:$G$21</c:f>
              <c:numCache>
                <c:formatCode>General</c:formatCode>
                <c:ptCount val="7"/>
                <c:pt idx="0">
                  <c:v>10</c:v>
                </c:pt>
                <c:pt idx="1">
                  <c:v>10</c:v>
                </c:pt>
                <c:pt idx="2">
                  <c:v>9</c:v>
                </c:pt>
                <c:pt idx="3">
                  <c:v>15</c:v>
                </c:pt>
                <c:pt idx="4">
                  <c:v>16</c:v>
                </c:pt>
                <c:pt idx="5">
                  <c:v>19</c:v>
                </c:pt>
                <c:pt idx="6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D7-4E24-9EDD-37006F8936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7138304"/>
        <c:axId val="1557131648"/>
      </c:barChart>
      <c:catAx>
        <c:axId val="155713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7131648"/>
        <c:crosses val="autoZero"/>
        <c:auto val="1"/>
        <c:lblAlgn val="ctr"/>
        <c:lblOffset val="100"/>
        <c:noMultiLvlLbl val="0"/>
      </c:catAx>
      <c:valAx>
        <c:axId val="155713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7138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sz="1100"/>
              <a:t>Nombre de membres participants</a:t>
            </a:r>
          </a:p>
          <a:p>
            <a:pPr>
              <a:defRPr/>
            </a:pPr>
            <a:r>
              <a:rPr lang="fr-FR" sz="1100"/>
              <a:t>BMT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2060"/>
            </a:solidFill>
            <a:ln>
              <a:noFill/>
            </a:ln>
            <a:effectLst/>
          </c:spPr>
          <c:invertIfNegative val="0"/>
          <c:cat>
            <c:numRef>
              <c:f>Sheet1!$B$15:$B$21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Sheet1!$H$15:$H$21</c:f>
              <c:numCache>
                <c:formatCode>General</c:formatCode>
                <c:ptCount val="7"/>
                <c:pt idx="0">
                  <c:v>0</c:v>
                </c:pt>
                <c:pt idx="1">
                  <c:v>15</c:v>
                </c:pt>
                <c:pt idx="2">
                  <c:v>19</c:v>
                </c:pt>
                <c:pt idx="3">
                  <c:v>18</c:v>
                </c:pt>
                <c:pt idx="4">
                  <c:v>18</c:v>
                </c:pt>
                <c:pt idx="5">
                  <c:v>26</c:v>
                </c:pt>
                <c:pt idx="6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334-4503-8267-5EACEE5F33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6901520"/>
        <c:axId val="1366901936"/>
      </c:barChart>
      <c:catAx>
        <c:axId val="1366901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6901936"/>
        <c:crosses val="autoZero"/>
        <c:auto val="1"/>
        <c:lblAlgn val="ctr"/>
        <c:lblOffset val="100"/>
        <c:noMultiLvlLbl val="0"/>
      </c:catAx>
      <c:valAx>
        <c:axId val="1366901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690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3984-8532-4C4D-BAA2-E48AEF13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3621</Words>
  <Characters>20580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TC/57/10</vt:lpstr>
    </vt:vector>
  </TitlesOfParts>
  <Company>UPOV</Company>
  <LinksUpToDate>false</LinksUpToDate>
  <CharactersWithSpaces>24153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TC/57/10</dc:title>
  <dc:creator>SANCHEZ VIZCAINO GOMEZ Rosa Maria</dc:creator>
  <cp:keywords>FOR OFFICIAL USE ONLY</cp:keywords>
  <cp:lastModifiedBy>MAY Jessica</cp:lastModifiedBy>
  <cp:revision>88</cp:revision>
  <cp:lastPrinted>2021-10-08T12:06:00Z</cp:lastPrinted>
  <dcterms:created xsi:type="dcterms:W3CDTF">2021-10-15T08:27:00Z</dcterms:created>
  <dcterms:modified xsi:type="dcterms:W3CDTF">2021-10-21T14:25:00Z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124aac7b-0000-4cd2-b7d8-5143ad7904a7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