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4B22AB" w:rsidTr="00EB4E9C">
        <w:tc>
          <w:tcPr>
            <w:tcW w:w="6522" w:type="dxa"/>
          </w:tcPr>
          <w:p w:rsidR="00DC3802" w:rsidRPr="004B22AB" w:rsidRDefault="00DC3802" w:rsidP="00AC2883">
            <w:r w:rsidRPr="004B22AB">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4B22AB" w:rsidRDefault="00A706D3" w:rsidP="00AC2883">
            <w:pPr>
              <w:pStyle w:val="Lettrine"/>
            </w:pPr>
            <w:r w:rsidRPr="004B22AB">
              <w:t>F</w:t>
            </w:r>
          </w:p>
        </w:tc>
      </w:tr>
      <w:tr w:rsidR="00DC3802" w:rsidRPr="004B22AB" w:rsidTr="00645CA8">
        <w:trPr>
          <w:trHeight w:val="219"/>
        </w:trPr>
        <w:tc>
          <w:tcPr>
            <w:tcW w:w="6522" w:type="dxa"/>
          </w:tcPr>
          <w:p w:rsidR="00DC3802" w:rsidRPr="004B22AB" w:rsidRDefault="00DC3802" w:rsidP="00A706D3">
            <w:pPr>
              <w:pStyle w:val="upove"/>
            </w:pPr>
            <w:r w:rsidRPr="004B22AB">
              <w:t xml:space="preserve">Union </w:t>
            </w:r>
            <w:r w:rsidR="00A706D3" w:rsidRPr="004B22AB">
              <w:t>internationale pour la protection des obtentions végétales</w:t>
            </w:r>
          </w:p>
        </w:tc>
        <w:tc>
          <w:tcPr>
            <w:tcW w:w="3117" w:type="dxa"/>
          </w:tcPr>
          <w:p w:rsidR="00DC3802" w:rsidRPr="004B22AB" w:rsidRDefault="00DC3802" w:rsidP="00DA4973"/>
        </w:tc>
      </w:tr>
    </w:tbl>
    <w:p w:rsidR="00DC3802" w:rsidRPr="004B22AB" w:rsidRDefault="00DC3802" w:rsidP="00DC3802"/>
    <w:p w:rsidR="00DA4973" w:rsidRPr="004B22AB"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4B22AB" w:rsidTr="00EB4E9C">
        <w:tc>
          <w:tcPr>
            <w:tcW w:w="6512" w:type="dxa"/>
          </w:tcPr>
          <w:p w:rsidR="00EB4E9C" w:rsidRPr="004B22AB" w:rsidRDefault="00A706D3" w:rsidP="00AC2883">
            <w:pPr>
              <w:pStyle w:val="Sessiontc"/>
              <w:spacing w:line="240" w:lineRule="auto"/>
            </w:pPr>
            <w:r w:rsidRPr="004B22AB">
              <w:t>Comité technique</w:t>
            </w:r>
          </w:p>
          <w:p w:rsidR="00EB4E9C" w:rsidRPr="004B22AB" w:rsidRDefault="00A706D3" w:rsidP="00027994">
            <w:pPr>
              <w:pStyle w:val="Sessiontcplacedate"/>
              <w:rPr>
                <w:sz w:val="22"/>
              </w:rPr>
            </w:pPr>
            <w:r w:rsidRPr="004B22AB">
              <w:t>Cinquante-</w:t>
            </w:r>
            <w:r w:rsidR="00027994" w:rsidRPr="004B22AB">
              <w:t>six</w:t>
            </w:r>
            <w:r w:rsidRPr="004B22AB">
              <w:t>ième s</w:t>
            </w:r>
            <w:r w:rsidR="00EB4E9C" w:rsidRPr="004B22AB">
              <w:t>ession</w:t>
            </w:r>
            <w:r w:rsidR="00EB4E9C" w:rsidRPr="004B22AB">
              <w:br/>
              <w:t>Gen</w:t>
            </w:r>
            <w:r w:rsidRPr="004B22AB">
              <w:t>è</w:t>
            </w:r>
            <w:r w:rsidR="00EB4E9C" w:rsidRPr="004B22AB">
              <w:t>v</w:t>
            </w:r>
            <w:r w:rsidRPr="004B22AB">
              <w:t>e</w:t>
            </w:r>
            <w:r w:rsidR="00EB4E9C" w:rsidRPr="004B22AB">
              <w:t xml:space="preserve">, </w:t>
            </w:r>
            <w:r w:rsidR="00897A4D" w:rsidRPr="004B22AB">
              <w:t>2</w:t>
            </w:r>
            <w:r w:rsidR="00027994" w:rsidRPr="004B22AB">
              <w:t>6</w:t>
            </w:r>
            <w:r w:rsidR="00897A4D" w:rsidRPr="004B22AB">
              <w:t xml:space="preserve"> et </w:t>
            </w:r>
            <w:r w:rsidR="001C1F2F" w:rsidRPr="004B22AB">
              <w:t>2</w:t>
            </w:r>
            <w:r w:rsidR="00027994" w:rsidRPr="004B22AB">
              <w:t>7</w:t>
            </w:r>
            <w:r w:rsidR="00897A4D" w:rsidRPr="004B22AB">
              <w:t xml:space="preserve"> octobre</w:t>
            </w:r>
            <w:r w:rsidRPr="004B22AB">
              <w:t xml:space="preserve"> </w:t>
            </w:r>
            <w:r w:rsidR="00027994" w:rsidRPr="004B22AB">
              <w:t>2020</w:t>
            </w:r>
          </w:p>
        </w:tc>
        <w:tc>
          <w:tcPr>
            <w:tcW w:w="3127" w:type="dxa"/>
          </w:tcPr>
          <w:p w:rsidR="00EB4E9C" w:rsidRPr="004B22AB" w:rsidRDefault="00027994" w:rsidP="003C7FBE">
            <w:pPr>
              <w:pStyle w:val="Doccode"/>
              <w:rPr>
                <w:lang w:val="fr-FR"/>
              </w:rPr>
            </w:pPr>
            <w:r w:rsidRPr="004B22AB">
              <w:rPr>
                <w:lang w:val="fr-FR"/>
              </w:rPr>
              <w:t>TC/56</w:t>
            </w:r>
            <w:r w:rsidR="00EB4E9C" w:rsidRPr="004B22AB">
              <w:rPr>
                <w:lang w:val="fr-FR"/>
              </w:rPr>
              <w:t>/</w:t>
            </w:r>
            <w:r w:rsidR="00002C5D" w:rsidRPr="004B22AB">
              <w:rPr>
                <w:lang w:val="fr-FR"/>
              </w:rPr>
              <w:t>7</w:t>
            </w:r>
          </w:p>
          <w:p w:rsidR="00EB4E9C" w:rsidRPr="004B22AB" w:rsidRDefault="00EB4E9C" w:rsidP="003C7FBE">
            <w:pPr>
              <w:pStyle w:val="Docoriginal"/>
            </w:pPr>
            <w:r w:rsidRPr="004B22AB">
              <w:t>Original:</w:t>
            </w:r>
            <w:r w:rsidRPr="004B22AB">
              <w:rPr>
                <w:b w:val="0"/>
                <w:spacing w:val="0"/>
              </w:rPr>
              <w:t xml:space="preserve">  </w:t>
            </w:r>
            <w:r w:rsidR="00A706D3" w:rsidRPr="004B22AB">
              <w:rPr>
                <w:b w:val="0"/>
                <w:spacing w:val="0"/>
              </w:rPr>
              <w:t>anglais</w:t>
            </w:r>
          </w:p>
          <w:p w:rsidR="00EB4E9C" w:rsidRPr="004B22AB" w:rsidRDefault="00EB4E9C" w:rsidP="00A51CF8">
            <w:pPr>
              <w:pStyle w:val="Docoriginal"/>
            </w:pPr>
            <w:r w:rsidRPr="004B22AB">
              <w:t>Date:</w:t>
            </w:r>
            <w:r w:rsidR="00897A4D" w:rsidRPr="004B22AB">
              <w:rPr>
                <w:b w:val="0"/>
                <w:spacing w:val="0"/>
              </w:rPr>
              <w:t xml:space="preserve">  </w:t>
            </w:r>
            <w:r w:rsidR="00A51CF8" w:rsidRPr="004B22AB">
              <w:rPr>
                <w:b w:val="0"/>
                <w:spacing w:val="0"/>
              </w:rPr>
              <w:t>15 octobre</w:t>
            </w:r>
            <w:r w:rsidR="00897A4D" w:rsidRPr="004B22AB">
              <w:rPr>
                <w:b w:val="0"/>
                <w:spacing w:val="0"/>
              </w:rPr>
              <w:t xml:space="preserve"> </w:t>
            </w:r>
            <w:r w:rsidR="00027994" w:rsidRPr="004B22AB">
              <w:rPr>
                <w:b w:val="0"/>
                <w:spacing w:val="0"/>
              </w:rPr>
              <w:t>2020</w:t>
            </w:r>
          </w:p>
        </w:tc>
      </w:tr>
    </w:tbl>
    <w:p w:rsidR="00002C5D" w:rsidRPr="004B22AB" w:rsidRDefault="00002C5D" w:rsidP="00002C5D">
      <w:pPr>
        <w:pStyle w:val="Titleofdoc0"/>
      </w:pPr>
      <w:bookmarkStart w:id="0" w:name="TitleOfDoc"/>
      <w:bookmarkEnd w:id="0"/>
      <w:r w:rsidRPr="004B22AB">
        <w:t>TECHNIQUES MOLÉCULAIRES</w:t>
      </w:r>
    </w:p>
    <w:p w:rsidR="00002C5D" w:rsidRPr="004B22AB" w:rsidRDefault="00002C5D" w:rsidP="00002C5D">
      <w:pPr>
        <w:pStyle w:val="preparedby1"/>
        <w:jc w:val="left"/>
      </w:pPr>
      <w:bookmarkStart w:id="1" w:name="Prepared"/>
      <w:bookmarkEnd w:id="1"/>
      <w:r w:rsidRPr="004B22AB">
        <w:t>Document établi par le Bureau de l’Union</w:t>
      </w:r>
    </w:p>
    <w:p w:rsidR="00002C5D" w:rsidRPr="004B22AB" w:rsidRDefault="00002C5D" w:rsidP="00002C5D">
      <w:pPr>
        <w:pStyle w:val="Disclaimer"/>
      </w:pPr>
      <w:r w:rsidRPr="004B22AB">
        <w:t>Avertissement : le présent document ne représente pas les principes ou les orientations de l’UPOV</w:t>
      </w:r>
    </w:p>
    <w:p w:rsidR="00002C5D" w:rsidRPr="004B22AB" w:rsidRDefault="00002C5D" w:rsidP="00AA067A">
      <w:pPr>
        <w:pStyle w:val="Heading1"/>
        <w:rPr>
          <w:snapToGrid w:val="0"/>
          <w:lang w:eastAsia="ja-JP"/>
        </w:rPr>
      </w:pPr>
      <w:bookmarkStart w:id="2" w:name="_Toc54593035"/>
      <w:r w:rsidRPr="004B22AB">
        <w:rPr>
          <w:snapToGrid w:val="0"/>
          <w:lang w:eastAsia="ja-JP"/>
        </w:rPr>
        <w:t>R</w:t>
      </w:r>
      <w:r w:rsidR="000701CB" w:rsidRPr="004B22AB">
        <w:t>É</w:t>
      </w:r>
      <w:r w:rsidRPr="004B22AB">
        <w:rPr>
          <w:snapToGrid w:val="0"/>
          <w:lang w:eastAsia="ja-JP"/>
        </w:rPr>
        <w:t>sum</w:t>
      </w:r>
      <w:bookmarkEnd w:id="2"/>
      <w:r w:rsidR="000701CB" w:rsidRPr="004B22AB">
        <w:t>É</w:t>
      </w:r>
    </w:p>
    <w:p w:rsidR="00002C5D" w:rsidRPr="004B22AB" w:rsidRDefault="00002C5D" w:rsidP="00002C5D">
      <w:pPr>
        <w:rPr>
          <w:lang w:eastAsia="ja-JP"/>
        </w:rPr>
      </w:pPr>
    </w:p>
    <w:p w:rsidR="00002C5D" w:rsidRPr="004B22AB" w:rsidRDefault="00002C5D" w:rsidP="00002C5D">
      <w:r w:rsidRPr="004B22AB">
        <w:fldChar w:fldCharType="begin"/>
      </w:r>
      <w:r w:rsidRPr="004B22AB">
        <w:instrText xml:space="preserve"> AUTONUM  </w:instrText>
      </w:r>
      <w:r w:rsidRPr="004B22AB">
        <w:fldChar w:fldCharType="end"/>
      </w:r>
      <w:r w:rsidRPr="004B22AB">
        <w:tab/>
        <w:t>L’objet du présent document est de présenter, pour examen par le Comité technique (TC), des questions sur l’utilisation des techniques biochimiques et moléculaires dans le cadre de l’examen DHS et des techniques moléculaires.</w:t>
      </w:r>
    </w:p>
    <w:p w:rsidR="00002C5D" w:rsidRPr="004B22AB" w:rsidRDefault="00002C5D" w:rsidP="00002C5D"/>
    <w:p w:rsidR="00002C5D" w:rsidRPr="004B22AB" w:rsidRDefault="00002C5D" w:rsidP="00002C5D">
      <w:r w:rsidRPr="004B22AB">
        <w:fldChar w:fldCharType="begin"/>
      </w:r>
      <w:r w:rsidRPr="004B22AB">
        <w:instrText xml:space="preserve"> AUTONUM  </w:instrText>
      </w:r>
      <w:r w:rsidRPr="004B22AB">
        <w:fldChar w:fldCharType="end"/>
      </w:r>
      <w:r w:rsidRPr="004B22AB">
        <w:tab/>
        <w:t>Il est rendu compte des questions concernant la révision du document UPOV/INF/17 “Directives concernant les profils d’ADN : choix des marqueurs moléculaires et construction d’une base de données y relative (‘Directives BMT’)” dans le document TC/56/13.</w:t>
      </w:r>
    </w:p>
    <w:p w:rsidR="00002C5D" w:rsidRPr="004B22AB" w:rsidRDefault="00002C5D" w:rsidP="00002C5D"/>
    <w:p w:rsidR="00002C5D" w:rsidRPr="004B22AB" w:rsidRDefault="00002C5D" w:rsidP="00002C5D">
      <w:r w:rsidRPr="004B22AB">
        <w:fldChar w:fldCharType="begin"/>
      </w:r>
      <w:r w:rsidRPr="004B22AB">
        <w:instrText xml:space="preserve"> AUTONUM  </w:instrText>
      </w:r>
      <w:r w:rsidRPr="004B22AB">
        <w:fldChar w:fldCharType="end"/>
      </w:r>
      <w:r w:rsidRPr="004B22AB">
        <w:tab/>
        <w:t>Les questions pour information uniquement, concernant l’utilisation des techniques biochimiques et moléculaires dans le cadre de l’examen DHS et des techniques moléculaires en rapport avec les groupes de travail techniques et le BMT, sont présentées dans le document TC/56/INF/6 “Techniques moléculaires – questions pour information”.</w:t>
      </w:r>
    </w:p>
    <w:p w:rsidR="00002C5D" w:rsidRPr="004B22AB" w:rsidRDefault="00002C5D" w:rsidP="00002C5D">
      <w:pPr>
        <w:rPr>
          <w:lang w:eastAsia="ja-JP"/>
        </w:rPr>
      </w:pPr>
    </w:p>
    <w:p w:rsidR="00002C5D" w:rsidRPr="004B22AB" w:rsidRDefault="00002C5D" w:rsidP="00002C5D">
      <w:pPr>
        <w:tabs>
          <w:tab w:val="left" w:pos="567"/>
          <w:tab w:val="left" w:pos="1134"/>
          <w:tab w:val="left" w:pos="5387"/>
        </w:tabs>
        <w:rPr>
          <w:u w:val="single"/>
        </w:rPr>
      </w:pPr>
      <w:r w:rsidRPr="004B22AB">
        <w:rPr>
          <w:u w:val="single"/>
        </w:rPr>
        <w:t>Coopération entre organisations internationales</w:t>
      </w:r>
    </w:p>
    <w:p w:rsidR="00002C5D" w:rsidRPr="004B22AB" w:rsidRDefault="00002C5D" w:rsidP="00002C5D">
      <w:pPr>
        <w:tabs>
          <w:tab w:val="left" w:pos="567"/>
          <w:tab w:val="left" w:pos="1134"/>
          <w:tab w:val="left" w:pos="5387"/>
        </w:tabs>
      </w:pPr>
    </w:p>
    <w:p w:rsidR="00002C5D" w:rsidRPr="004B22AB" w:rsidRDefault="00002C5D" w:rsidP="00002C5D">
      <w:pPr>
        <w:tabs>
          <w:tab w:val="left" w:pos="567"/>
          <w:tab w:val="left" w:pos="1134"/>
          <w:tab w:val="left" w:pos="5387"/>
        </w:tabs>
        <w:rPr>
          <w:i/>
        </w:rPr>
      </w:pPr>
      <w:r w:rsidRPr="004B22AB">
        <w:rPr>
          <w:i/>
        </w:rPr>
        <w:t>Inventaire, par plante, de l’utilisation des techniques faisant intervenir des marqueurs moléculaires</w:t>
      </w:r>
    </w:p>
    <w:p w:rsidR="00002C5D" w:rsidRPr="004B22AB" w:rsidRDefault="00002C5D" w:rsidP="00002C5D">
      <w:pPr>
        <w:tabs>
          <w:tab w:val="left" w:pos="567"/>
          <w:tab w:val="left" w:pos="1134"/>
          <w:tab w:val="left" w:pos="5387"/>
        </w:tabs>
      </w:pPr>
    </w:p>
    <w:p w:rsidR="00002C5D" w:rsidRPr="004B22AB" w:rsidRDefault="00002C5D" w:rsidP="00002C5D">
      <w:pPr>
        <w:pStyle w:val="DecisionParagraphs"/>
        <w:keepNext/>
        <w:keepLines/>
        <w:tabs>
          <w:tab w:val="left" w:pos="567"/>
          <w:tab w:val="left" w:pos="1134"/>
        </w:tabs>
        <w:ind w:left="0"/>
        <w:rPr>
          <w:i w:val="0"/>
        </w:rPr>
      </w:pPr>
      <w:r w:rsidRPr="004B22AB">
        <w:rPr>
          <w:i w:val="0"/>
        </w:rPr>
        <w:fldChar w:fldCharType="begin"/>
      </w:r>
      <w:r w:rsidRPr="004B22AB">
        <w:rPr>
          <w:i w:val="0"/>
        </w:rPr>
        <w:instrText xml:space="preserve"> AUTONUM  </w:instrText>
      </w:r>
      <w:r w:rsidRPr="004B22AB">
        <w:rPr>
          <w:i w:val="0"/>
        </w:rPr>
        <w:fldChar w:fldCharType="end"/>
      </w:r>
      <w:r w:rsidRPr="004B22AB">
        <w:rPr>
          <w:i w:val="0"/>
        </w:rPr>
        <w:tab/>
        <w:t>Le TC est invité :</w:t>
      </w:r>
    </w:p>
    <w:p w:rsidR="00002C5D" w:rsidRPr="004B22AB" w:rsidRDefault="00002C5D" w:rsidP="00002C5D">
      <w:pPr>
        <w:pStyle w:val="DecisionParagraphs"/>
        <w:keepNext/>
        <w:keepLines/>
        <w:tabs>
          <w:tab w:val="left" w:pos="567"/>
          <w:tab w:val="left" w:pos="1134"/>
        </w:tabs>
        <w:ind w:left="0"/>
        <w:rPr>
          <w:i w:val="0"/>
        </w:rPr>
      </w:pPr>
    </w:p>
    <w:p w:rsidR="00002C5D" w:rsidRPr="004B22AB" w:rsidRDefault="00002C5D" w:rsidP="00002C5D">
      <w:pPr>
        <w:pStyle w:val="DecisionParagraphs"/>
        <w:keepNext/>
        <w:keepLines/>
        <w:tabs>
          <w:tab w:val="left" w:pos="567"/>
          <w:tab w:val="left" w:pos="1134"/>
          <w:tab w:val="left" w:pos="5954"/>
        </w:tabs>
        <w:ind w:left="0"/>
        <w:rPr>
          <w:i w:val="0"/>
        </w:rPr>
      </w:pPr>
      <w:r w:rsidRPr="004B22AB">
        <w:rPr>
          <w:i w:val="0"/>
        </w:rPr>
        <w:tab/>
        <w:t>a)</w:t>
      </w:r>
      <w:r w:rsidRPr="004B22AB">
        <w:rPr>
          <w:i w:val="0"/>
        </w:rPr>
        <w:tab/>
        <w:t xml:space="preserve">à noter que, le </w:t>
      </w:r>
      <w:r w:rsidR="00436285">
        <w:rPr>
          <w:i w:val="0"/>
        </w:rPr>
        <w:t>16</w:t>
      </w:r>
      <w:r w:rsidRPr="004B22AB">
        <w:rPr>
          <w:i w:val="0"/>
        </w:rPr>
        <w:t xml:space="preserve"> octobre 2020, le Bureau de l’Union a diffusé la circulaire </w:t>
      </w:r>
      <w:r w:rsidRPr="00436285">
        <w:rPr>
          <w:i w:val="0"/>
        </w:rPr>
        <w:t>E-20/</w:t>
      </w:r>
      <w:r w:rsidR="00436285" w:rsidRPr="00436285">
        <w:rPr>
          <w:i w:val="0"/>
        </w:rPr>
        <w:t>189</w:t>
      </w:r>
      <w:r w:rsidRPr="00436285">
        <w:rPr>
          <w:i w:val="0"/>
        </w:rPr>
        <w:t xml:space="preserve"> invitant les membres à répondre à l’enquête sur l’utilisation des techniques faisant intervenir des marqueurs</w:t>
      </w:r>
      <w:r w:rsidRPr="004B22AB">
        <w:rPr>
          <w:i w:val="0"/>
        </w:rPr>
        <w:t xml:space="preserve"> moléculaires par plante d’ici </w:t>
      </w:r>
      <w:r w:rsidRPr="00AA067A">
        <w:rPr>
          <w:i w:val="0"/>
        </w:rPr>
        <w:t>au 15 décembre </w:t>
      </w:r>
      <w:proofErr w:type="gramStart"/>
      <w:r w:rsidRPr="00AA067A">
        <w:rPr>
          <w:i w:val="0"/>
        </w:rPr>
        <w:t>2020;  et</w:t>
      </w:r>
      <w:proofErr w:type="gramEnd"/>
    </w:p>
    <w:p w:rsidR="00002C5D" w:rsidRPr="004B22AB" w:rsidRDefault="00002C5D" w:rsidP="00002C5D">
      <w:pPr>
        <w:pStyle w:val="DecisionParagraphs"/>
        <w:tabs>
          <w:tab w:val="left" w:pos="567"/>
          <w:tab w:val="left" w:pos="1134"/>
        </w:tabs>
        <w:ind w:left="0"/>
        <w:rPr>
          <w:i w:val="0"/>
        </w:rPr>
      </w:pPr>
    </w:p>
    <w:p w:rsidR="00002C5D" w:rsidRPr="004B22AB" w:rsidRDefault="00002C5D" w:rsidP="00002C5D">
      <w:pPr>
        <w:pStyle w:val="DecisionParagraphs"/>
        <w:keepNext/>
        <w:keepLines/>
        <w:tabs>
          <w:tab w:val="left" w:pos="567"/>
          <w:tab w:val="left" w:pos="1134"/>
          <w:tab w:val="left" w:pos="5954"/>
        </w:tabs>
        <w:ind w:left="0"/>
        <w:rPr>
          <w:i w:val="0"/>
        </w:rPr>
      </w:pPr>
      <w:r w:rsidRPr="004B22AB">
        <w:rPr>
          <w:i w:val="0"/>
        </w:rPr>
        <w:tab/>
        <w:t>b)</w:t>
      </w:r>
      <w:r w:rsidRPr="004B22AB">
        <w:rPr>
          <w:i w:val="0"/>
        </w:rPr>
        <w:tab/>
        <w:t xml:space="preserve">à noter que les résultats de l’enquête seront présentés au </w:t>
      </w:r>
      <w:r w:rsidR="00AA067A">
        <w:rPr>
          <w:i w:val="0"/>
        </w:rPr>
        <w:t>Comité technique à sa cinquante</w:t>
      </w:r>
      <w:r w:rsidR="00AA067A">
        <w:rPr>
          <w:i w:val="0"/>
        </w:rPr>
        <w:noBreakHyphen/>
      </w:r>
      <w:r w:rsidRPr="004B22AB">
        <w:rPr>
          <w:i w:val="0"/>
        </w:rPr>
        <w:t>septième session prévue en 2021.</w:t>
      </w:r>
    </w:p>
    <w:p w:rsidR="00002C5D" w:rsidRPr="004B22AB" w:rsidRDefault="00002C5D" w:rsidP="00002C5D">
      <w:pPr>
        <w:tabs>
          <w:tab w:val="left" w:pos="567"/>
          <w:tab w:val="left" w:pos="1134"/>
          <w:tab w:val="left" w:pos="5387"/>
        </w:tabs>
      </w:pPr>
    </w:p>
    <w:p w:rsidR="00002C5D" w:rsidRPr="004B22AB" w:rsidRDefault="00002C5D" w:rsidP="00002C5D">
      <w:pPr>
        <w:tabs>
          <w:tab w:val="left" w:pos="567"/>
          <w:tab w:val="left" w:pos="1134"/>
          <w:tab w:val="left" w:pos="5387"/>
        </w:tabs>
        <w:rPr>
          <w:i/>
        </w:rPr>
      </w:pPr>
      <w:r w:rsidRPr="004B22AB">
        <w:rPr>
          <w:i/>
        </w:rPr>
        <w:t>Listes d’initiatives conjointes possibles avec l’OCDE et l’ISTA dans le domaine des techniques moléculaires</w:t>
      </w:r>
    </w:p>
    <w:p w:rsidR="00002C5D" w:rsidRPr="004B22AB" w:rsidRDefault="00002C5D" w:rsidP="00002C5D">
      <w:pPr>
        <w:tabs>
          <w:tab w:val="left" w:pos="567"/>
          <w:tab w:val="left" w:pos="1134"/>
          <w:tab w:val="left" w:pos="5387"/>
        </w:tabs>
      </w:pPr>
    </w:p>
    <w:p w:rsidR="00002C5D" w:rsidRPr="004B22AB" w:rsidRDefault="00002C5D" w:rsidP="00002C5D">
      <w:pPr>
        <w:pStyle w:val="DecisionParagraphs"/>
        <w:tabs>
          <w:tab w:val="left" w:pos="567"/>
          <w:tab w:val="left" w:pos="1134"/>
        </w:tabs>
        <w:ind w:left="0"/>
        <w:rPr>
          <w:i w:val="0"/>
        </w:rPr>
      </w:pPr>
      <w:r w:rsidRPr="004B22AB">
        <w:rPr>
          <w:i w:val="0"/>
        </w:rPr>
        <w:fldChar w:fldCharType="begin"/>
      </w:r>
      <w:r w:rsidRPr="004B22AB">
        <w:rPr>
          <w:i w:val="0"/>
        </w:rPr>
        <w:instrText xml:space="preserve"> AUTONUM  </w:instrText>
      </w:r>
      <w:r w:rsidRPr="004B22AB">
        <w:rPr>
          <w:i w:val="0"/>
        </w:rPr>
        <w:fldChar w:fldCharType="end"/>
      </w:r>
      <w:r w:rsidRPr="004B22AB">
        <w:rPr>
          <w:i w:val="0"/>
        </w:rPr>
        <w:tab/>
        <w:t>Le TC est invité à examiner la nécessité de programmer un autre atelier conjoint de l’OCDE, de l’UPOV et de l’ISTA sur les techniques moléculaires dans un avenir proche.</w:t>
      </w:r>
    </w:p>
    <w:p w:rsidR="00002C5D" w:rsidRPr="004B22AB" w:rsidRDefault="00002C5D" w:rsidP="00002C5D">
      <w:pPr>
        <w:tabs>
          <w:tab w:val="left" w:pos="567"/>
          <w:tab w:val="left" w:pos="1134"/>
          <w:tab w:val="left" w:pos="5387"/>
        </w:tabs>
      </w:pPr>
    </w:p>
    <w:p w:rsidR="00002C5D" w:rsidRPr="004B22AB" w:rsidRDefault="00002C5D" w:rsidP="00002C5D">
      <w:pPr>
        <w:tabs>
          <w:tab w:val="left" w:pos="567"/>
          <w:tab w:val="left" w:pos="1134"/>
          <w:tab w:val="left" w:pos="5387"/>
        </w:tabs>
        <w:rPr>
          <w:i/>
        </w:rPr>
      </w:pPr>
      <w:r w:rsidRPr="004B22AB">
        <w:rPr>
          <w:i/>
        </w:rPr>
        <w:t>Document commun présentant les particularités des systèmes de l’OCDE, de l’UPOV et de l’ISTA</w:t>
      </w:r>
    </w:p>
    <w:p w:rsidR="00002C5D" w:rsidRPr="004B22AB" w:rsidRDefault="00002C5D" w:rsidP="00002C5D">
      <w:pPr>
        <w:tabs>
          <w:tab w:val="left" w:pos="567"/>
          <w:tab w:val="left" w:pos="1134"/>
          <w:tab w:val="left" w:pos="5387"/>
        </w:tabs>
      </w:pPr>
    </w:p>
    <w:p w:rsidR="00002C5D" w:rsidRPr="004B22AB" w:rsidRDefault="00002C5D" w:rsidP="00002C5D">
      <w:pPr>
        <w:pStyle w:val="DecisionParagraphs"/>
        <w:tabs>
          <w:tab w:val="left" w:pos="567"/>
          <w:tab w:val="left" w:pos="1134"/>
        </w:tabs>
        <w:ind w:left="0"/>
        <w:rPr>
          <w:i w:val="0"/>
        </w:rPr>
      </w:pPr>
      <w:r w:rsidRPr="004B22AB">
        <w:rPr>
          <w:i w:val="0"/>
        </w:rPr>
        <w:fldChar w:fldCharType="begin"/>
      </w:r>
      <w:r w:rsidRPr="004B22AB">
        <w:rPr>
          <w:i w:val="0"/>
        </w:rPr>
        <w:instrText xml:space="preserve"> AUTONUM  </w:instrText>
      </w:r>
      <w:r w:rsidRPr="004B22AB">
        <w:rPr>
          <w:i w:val="0"/>
        </w:rPr>
        <w:fldChar w:fldCharType="end"/>
      </w:r>
      <w:r w:rsidRPr="004B22AB">
        <w:rPr>
          <w:i w:val="0"/>
        </w:rPr>
        <w:tab/>
        <w:t>Le TC est invité à noter qu’il sera rendu compte des faits nouveaux concernant un document commun présentant les particularités des systèmes de l’OCDE, de l’UPOV et de l’ISTA au TC à sa cinquante-sixième session en vue de la présentation d’un projet de document commun présentant les particularités des systèmes de l’OCDE, de l’UPOV et de l’ISTA pour examen par le TC à sa cinquante-septième session.</w:t>
      </w:r>
    </w:p>
    <w:p w:rsidR="00002C5D" w:rsidRPr="004B22AB" w:rsidRDefault="00002C5D" w:rsidP="00002C5D">
      <w:pPr>
        <w:tabs>
          <w:tab w:val="left" w:pos="567"/>
          <w:tab w:val="left" w:pos="1134"/>
          <w:tab w:val="left" w:pos="5387"/>
        </w:tabs>
      </w:pPr>
    </w:p>
    <w:p w:rsidR="00002C5D" w:rsidRPr="004B22AB" w:rsidRDefault="00002C5D" w:rsidP="004D492C">
      <w:pPr>
        <w:keepNext/>
        <w:keepLines/>
        <w:tabs>
          <w:tab w:val="left" w:pos="567"/>
          <w:tab w:val="left" w:pos="1134"/>
          <w:tab w:val="left" w:pos="5387"/>
        </w:tabs>
        <w:rPr>
          <w:i/>
        </w:rPr>
      </w:pPr>
      <w:r w:rsidRPr="004B22AB">
        <w:rPr>
          <w:i/>
        </w:rPr>
        <w:lastRenderedPageBreak/>
        <w:t>Réunion destinée à favoriser la coopération dans l’utilisation des techniques moléculaires</w:t>
      </w:r>
    </w:p>
    <w:p w:rsidR="00002C5D" w:rsidRPr="004B22AB" w:rsidRDefault="00002C5D" w:rsidP="004D492C">
      <w:pPr>
        <w:keepNext/>
        <w:keepLines/>
        <w:tabs>
          <w:tab w:val="left" w:pos="567"/>
          <w:tab w:val="left" w:pos="1134"/>
          <w:tab w:val="left" w:pos="5387"/>
        </w:tabs>
      </w:pPr>
    </w:p>
    <w:p w:rsidR="00002C5D" w:rsidRPr="004B22AB" w:rsidRDefault="00002C5D" w:rsidP="004D492C">
      <w:pPr>
        <w:pStyle w:val="DecisionParagraphs"/>
        <w:keepNext/>
        <w:keepLines/>
        <w:tabs>
          <w:tab w:val="left" w:pos="567"/>
          <w:tab w:val="left" w:pos="1134"/>
        </w:tabs>
        <w:ind w:left="0"/>
        <w:rPr>
          <w:i w:val="0"/>
        </w:rPr>
      </w:pPr>
      <w:r w:rsidRPr="004B22AB">
        <w:rPr>
          <w:i w:val="0"/>
        </w:rPr>
        <w:fldChar w:fldCharType="begin"/>
      </w:r>
      <w:r w:rsidRPr="004B22AB">
        <w:rPr>
          <w:i w:val="0"/>
        </w:rPr>
        <w:instrText xml:space="preserve"> AUTONUM  </w:instrText>
      </w:r>
      <w:r w:rsidRPr="004B22AB">
        <w:rPr>
          <w:i w:val="0"/>
        </w:rPr>
        <w:fldChar w:fldCharType="end"/>
      </w:r>
      <w:r w:rsidRPr="004B22AB">
        <w:rPr>
          <w:i w:val="0"/>
        </w:rPr>
        <w:tab/>
        <w:t>Le TC est invité :</w:t>
      </w:r>
    </w:p>
    <w:p w:rsidR="00002C5D" w:rsidRPr="004B22AB" w:rsidRDefault="00002C5D" w:rsidP="004D492C">
      <w:pPr>
        <w:pStyle w:val="DecisionParagraphs"/>
        <w:keepNext/>
        <w:keepLines/>
        <w:tabs>
          <w:tab w:val="left" w:pos="567"/>
          <w:tab w:val="left" w:pos="1134"/>
        </w:tabs>
        <w:ind w:left="0"/>
        <w:rPr>
          <w:i w:val="0"/>
        </w:rPr>
      </w:pPr>
    </w:p>
    <w:p w:rsidR="00002C5D" w:rsidRPr="004B22AB" w:rsidRDefault="00002C5D" w:rsidP="004D492C">
      <w:pPr>
        <w:pStyle w:val="DecisionParagraphs"/>
        <w:keepNext/>
        <w:keepLines/>
        <w:tabs>
          <w:tab w:val="left" w:pos="567"/>
          <w:tab w:val="left" w:pos="1134"/>
          <w:tab w:val="left" w:pos="5954"/>
        </w:tabs>
        <w:ind w:left="0"/>
        <w:rPr>
          <w:i w:val="0"/>
        </w:rPr>
      </w:pPr>
      <w:r w:rsidRPr="004B22AB">
        <w:rPr>
          <w:i w:val="0"/>
        </w:rPr>
        <w:tab/>
        <w:t>a)</w:t>
      </w:r>
      <w:r w:rsidRPr="004B22AB">
        <w:rPr>
          <w:i w:val="0"/>
        </w:rPr>
        <w:tab/>
        <w:t xml:space="preserve">à prendre note des informations communiquées par les participants de la dix-neuvième session du BMT concernant leurs travaux sur les techniques biochimiques et moléculaires et les domaines de coopération, qui font l’objet de l’annexe I du présent </w:t>
      </w:r>
      <w:proofErr w:type="gramStart"/>
      <w:r w:rsidRPr="004B22AB">
        <w:rPr>
          <w:i w:val="0"/>
        </w:rPr>
        <w:t>document;  et</w:t>
      </w:r>
      <w:proofErr w:type="gramEnd"/>
    </w:p>
    <w:p w:rsidR="00002C5D" w:rsidRPr="004B22AB" w:rsidRDefault="00002C5D" w:rsidP="00002C5D">
      <w:pPr>
        <w:pStyle w:val="DecisionParagraphs"/>
        <w:tabs>
          <w:tab w:val="left" w:pos="567"/>
          <w:tab w:val="left" w:pos="1134"/>
        </w:tabs>
        <w:ind w:left="0"/>
        <w:rPr>
          <w:i w:val="0"/>
        </w:rPr>
      </w:pPr>
    </w:p>
    <w:p w:rsidR="00002C5D" w:rsidRPr="004B22AB" w:rsidRDefault="00002C5D" w:rsidP="00002C5D">
      <w:pPr>
        <w:pStyle w:val="DecisionParagraphs"/>
        <w:tabs>
          <w:tab w:val="left" w:pos="567"/>
          <w:tab w:val="left" w:pos="1134"/>
          <w:tab w:val="left" w:pos="5954"/>
        </w:tabs>
        <w:ind w:left="0"/>
        <w:rPr>
          <w:i w:val="0"/>
        </w:rPr>
      </w:pPr>
      <w:r w:rsidRPr="004B22AB">
        <w:rPr>
          <w:i w:val="0"/>
        </w:rPr>
        <w:tab/>
        <w:t>b)</w:t>
      </w:r>
      <w:r w:rsidRPr="004B22AB">
        <w:rPr>
          <w:i w:val="0"/>
        </w:rPr>
        <w:tab/>
        <w:t>à inviter les groupes de travail techniques et le BMT à constituer des groupes de discussion afin de permettre aux participants d’échanger des informations concernant leurs travaux sur les techniques biochimiques et moléculaires et d’étudier les domaines de coopération possibles.</w:t>
      </w:r>
    </w:p>
    <w:p w:rsidR="00002C5D" w:rsidRPr="004B22AB" w:rsidRDefault="00002C5D" w:rsidP="00002C5D">
      <w:pPr>
        <w:tabs>
          <w:tab w:val="left" w:pos="567"/>
          <w:tab w:val="left" w:pos="1134"/>
        </w:tabs>
        <w:jc w:val="left"/>
      </w:pPr>
    </w:p>
    <w:p w:rsidR="00002C5D" w:rsidRPr="004B22AB" w:rsidRDefault="00002C5D" w:rsidP="00002C5D">
      <w:r w:rsidRPr="004B22AB">
        <w:fldChar w:fldCharType="begin"/>
      </w:r>
      <w:r w:rsidRPr="004B22AB">
        <w:instrText xml:space="preserve"> AUTONUM  </w:instrText>
      </w:r>
      <w:r w:rsidRPr="004B22AB">
        <w:fldChar w:fldCharType="end"/>
      </w:r>
      <w:r w:rsidRPr="004B22AB">
        <w:tab/>
        <w:t>Les abréviations suivantes sont utilisées dans le présent document :</w:t>
      </w:r>
    </w:p>
    <w:p w:rsidR="00002C5D" w:rsidRPr="004B22AB" w:rsidRDefault="00002C5D" w:rsidP="00002C5D">
      <w:pPr>
        <w:jc w:val="left"/>
        <w:rPr>
          <w:rFonts w:cs="Arial"/>
          <w:snapToGrid w:val="0"/>
          <w:sz w:val="18"/>
          <w:szCs w:val="24"/>
          <w:lang w:eastAsia="ja-JP"/>
        </w:rPr>
      </w:pPr>
    </w:p>
    <w:p w:rsidR="00002C5D" w:rsidRPr="004B22AB" w:rsidRDefault="00002C5D" w:rsidP="00002C5D">
      <w:pPr>
        <w:keepNext/>
        <w:tabs>
          <w:tab w:val="left" w:pos="567"/>
        </w:tabs>
        <w:ind w:left="1701" w:hanging="1134"/>
        <w:rPr>
          <w:sz w:val="18"/>
        </w:rPr>
      </w:pPr>
      <w:r w:rsidRPr="004B22AB">
        <w:rPr>
          <w:sz w:val="18"/>
        </w:rPr>
        <w:t xml:space="preserve">BMT : </w:t>
      </w:r>
      <w:r w:rsidRPr="004B22AB">
        <w:rPr>
          <w:sz w:val="18"/>
        </w:rPr>
        <w:tab/>
        <w:t>Groupe de travail sur les techniques biochimiques et moléculaires, notamment les profils d’ADN</w:t>
      </w:r>
    </w:p>
    <w:p w:rsidR="00002C5D" w:rsidRPr="004B22AB" w:rsidRDefault="00002C5D" w:rsidP="00002C5D">
      <w:pPr>
        <w:ind w:left="1701" w:hanging="1134"/>
        <w:rPr>
          <w:rFonts w:cs="Arial"/>
          <w:snapToGrid w:val="0"/>
          <w:sz w:val="18"/>
          <w:szCs w:val="24"/>
          <w:lang w:eastAsia="ja-JP"/>
        </w:rPr>
      </w:pPr>
      <w:r w:rsidRPr="004B22AB">
        <w:rPr>
          <w:rFonts w:cs="Arial"/>
          <w:snapToGrid w:val="0"/>
          <w:sz w:val="18"/>
          <w:szCs w:val="24"/>
          <w:lang w:eastAsia="ja-JP"/>
        </w:rPr>
        <w:t>ISTA :</w:t>
      </w:r>
      <w:r w:rsidRPr="004B22AB">
        <w:rPr>
          <w:rFonts w:cs="Arial"/>
          <w:snapToGrid w:val="0"/>
          <w:sz w:val="18"/>
          <w:szCs w:val="24"/>
          <w:lang w:eastAsia="ja-JP"/>
        </w:rPr>
        <w:tab/>
        <w:t>Association internationale d’essais de semences</w:t>
      </w:r>
    </w:p>
    <w:p w:rsidR="00002C5D" w:rsidRPr="004B22AB" w:rsidRDefault="00002C5D" w:rsidP="00002C5D">
      <w:pPr>
        <w:ind w:left="1701" w:hanging="1134"/>
        <w:rPr>
          <w:rFonts w:eastAsia="PMingLiU" w:cs="Arial"/>
          <w:snapToGrid w:val="0"/>
          <w:sz w:val="18"/>
          <w:szCs w:val="24"/>
        </w:rPr>
      </w:pPr>
      <w:r w:rsidRPr="004B22AB">
        <w:rPr>
          <w:rFonts w:eastAsia="PMingLiU" w:cs="Arial"/>
          <w:snapToGrid w:val="0"/>
          <w:sz w:val="18"/>
          <w:szCs w:val="24"/>
        </w:rPr>
        <w:t>OCDE :</w:t>
      </w:r>
      <w:r w:rsidRPr="004B22AB">
        <w:rPr>
          <w:rFonts w:eastAsia="PMingLiU" w:cs="Arial"/>
          <w:snapToGrid w:val="0"/>
          <w:sz w:val="18"/>
          <w:szCs w:val="24"/>
        </w:rPr>
        <w:tab/>
        <w:t>Organisation de coopération et de développement économiques</w:t>
      </w:r>
    </w:p>
    <w:p w:rsidR="00002C5D" w:rsidRPr="004B22AB" w:rsidRDefault="00002C5D" w:rsidP="00002C5D">
      <w:pPr>
        <w:keepNext/>
        <w:tabs>
          <w:tab w:val="left" w:pos="567"/>
        </w:tabs>
        <w:ind w:left="1701" w:hanging="1134"/>
        <w:rPr>
          <w:sz w:val="18"/>
        </w:rPr>
      </w:pPr>
      <w:r w:rsidRPr="004B22AB">
        <w:rPr>
          <w:sz w:val="18"/>
        </w:rPr>
        <w:t>TC :</w:t>
      </w:r>
      <w:r w:rsidRPr="004B22AB">
        <w:rPr>
          <w:sz w:val="18"/>
        </w:rPr>
        <w:tab/>
      </w:r>
      <w:r w:rsidRPr="004B22AB">
        <w:rPr>
          <w:sz w:val="18"/>
        </w:rPr>
        <w:tab/>
        <w:t>Comité technique</w:t>
      </w:r>
    </w:p>
    <w:p w:rsidR="00002C5D" w:rsidRPr="004B22AB" w:rsidRDefault="00002C5D" w:rsidP="00002C5D">
      <w:pPr>
        <w:ind w:left="1701" w:hanging="1134"/>
        <w:rPr>
          <w:rFonts w:eastAsia="PMingLiU" w:cs="Arial"/>
          <w:sz w:val="18"/>
          <w:szCs w:val="24"/>
        </w:rPr>
      </w:pPr>
      <w:r w:rsidRPr="004B22AB">
        <w:rPr>
          <w:rFonts w:eastAsia="PMingLiU" w:cs="Arial"/>
          <w:sz w:val="18"/>
          <w:szCs w:val="24"/>
        </w:rPr>
        <w:t>TWA :</w:t>
      </w:r>
      <w:r w:rsidRPr="004B22AB">
        <w:rPr>
          <w:rFonts w:eastAsia="PMingLiU" w:cs="Arial"/>
          <w:sz w:val="18"/>
          <w:szCs w:val="24"/>
        </w:rPr>
        <w:tab/>
        <w:t>Groupe de travail technique sur les plantes agricoles</w:t>
      </w:r>
    </w:p>
    <w:p w:rsidR="00002C5D" w:rsidRPr="004B22AB" w:rsidRDefault="00002C5D" w:rsidP="00002C5D">
      <w:pPr>
        <w:ind w:left="1701" w:hanging="1134"/>
        <w:rPr>
          <w:rFonts w:eastAsia="PMingLiU" w:cs="Arial"/>
          <w:sz w:val="18"/>
          <w:szCs w:val="24"/>
        </w:rPr>
      </w:pPr>
      <w:r w:rsidRPr="004B22AB">
        <w:rPr>
          <w:rFonts w:eastAsia="PMingLiU" w:cs="Arial"/>
          <w:sz w:val="18"/>
          <w:szCs w:val="24"/>
        </w:rPr>
        <w:t>TWC :</w:t>
      </w:r>
      <w:r w:rsidRPr="004B22AB">
        <w:rPr>
          <w:rFonts w:eastAsia="PMingLiU" w:cs="Arial"/>
          <w:sz w:val="18"/>
          <w:szCs w:val="24"/>
        </w:rPr>
        <w:tab/>
        <w:t>Groupe de travail technique sur les systèmes d’automatisation et les programmes d’ordinateur</w:t>
      </w:r>
    </w:p>
    <w:p w:rsidR="00002C5D" w:rsidRPr="004B22AB" w:rsidRDefault="00002C5D" w:rsidP="00002C5D">
      <w:pPr>
        <w:ind w:left="1701" w:hanging="1134"/>
        <w:rPr>
          <w:rFonts w:eastAsia="PMingLiU" w:cs="Arial"/>
          <w:sz w:val="18"/>
          <w:szCs w:val="24"/>
        </w:rPr>
      </w:pPr>
      <w:r w:rsidRPr="004B22AB">
        <w:rPr>
          <w:rFonts w:eastAsia="PMingLiU" w:cs="Arial"/>
          <w:sz w:val="18"/>
          <w:szCs w:val="24"/>
        </w:rPr>
        <w:t>TWF :</w:t>
      </w:r>
      <w:r w:rsidRPr="004B22AB">
        <w:rPr>
          <w:rFonts w:eastAsia="PMingLiU" w:cs="Arial"/>
          <w:sz w:val="18"/>
          <w:szCs w:val="24"/>
        </w:rPr>
        <w:tab/>
        <w:t>Groupe de travail technique sur les plantes fruitières</w:t>
      </w:r>
    </w:p>
    <w:p w:rsidR="00002C5D" w:rsidRPr="004B22AB" w:rsidRDefault="00002C5D" w:rsidP="00002C5D">
      <w:pPr>
        <w:ind w:left="1701" w:hanging="1134"/>
        <w:rPr>
          <w:rFonts w:eastAsia="PMingLiU" w:cs="Arial"/>
          <w:sz w:val="18"/>
          <w:szCs w:val="24"/>
        </w:rPr>
      </w:pPr>
      <w:r w:rsidRPr="004B22AB">
        <w:rPr>
          <w:rFonts w:eastAsia="PMingLiU" w:cs="Arial"/>
          <w:sz w:val="18"/>
          <w:szCs w:val="24"/>
        </w:rPr>
        <w:t>TWO :</w:t>
      </w:r>
      <w:r w:rsidRPr="004B22AB">
        <w:rPr>
          <w:rFonts w:eastAsia="PMingLiU" w:cs="Arial"/>
          <w:sz w:val="18"/>
          <w:szCs w:val="24"/>
        </w:rPr>
        <w:tab/>
        <w:t>Groupe de travail technique sur les plantes ornementales et les arbres forestiers</w:t>
      </w:r>
    </w:p>
    <w:p w:rsidR="00002C5D" w:rsidRPr="004B22AB" w:rsidRDefault="00002C5D" w:rsidP="00002C5D">
      <w:pPr>
        <w:ind w:left="1701" w:hanging="1134"/>
        <w:rPr>
          <w:rFonts w:eastAsia="PMingLiU" w:cs="Arial"/>
          <w:sz w:val="18"/>
          <w:szCs w:val="24"/>
        </w:rPr>
      </w:pPr>
      <w:r w:rsidRPr="004B22AB">
        <w:rPr>
          <w:rFonts w:eastAsia="PMingLiU" w:cs="Arial"/>
          <w:sz w:val="18"/>
          <w:szCs w:val="24"/>
        </w:rPr>
        <w:t>TWP :</w:t>
      </w:r>
      <w:r w:rsidRPr="004B22AB">
        <w:rPr>
          <w:rFonts w:eastAsia="PMingLiU" w:cs="Arial"/>
          <w:sz w:val="18"/>
          <w:szCs w:val="24"/>
        </w:rPr>
        <w:tab/>
        <w:t>Groupes de travail techniques</w:t>
      </w:r>
    </w:p>
    <w:p w:rsidR="00002C5D" w:rsidRPr="004B22AB" w:rsidRDefault="00002C5D" w:rsidP="00002C5D">
      <w:pPr>
        <w:ind w:left="1701" w:hanging="1134"/>
        <w:rPr>
          <w:rFonts w:eastAsia="PMingLiU" w:cs="Arial"/>
          <w:sz w:val="18"/>
          <w:szCs w:val="24"/>
        </w:rPr>
      </w:pPr>
      <w:r w:rsidRPr="004B22AB">
        <w:rPr>
          <w:rFonts w:eastAsia="PMingLiU" w:cs="Arial"/>
          <w:sz w:val="18"/>
          <w:szCs w:val="24"/>
        </w:rPr>
        <w:t>TWV :</w:t>
      </w:r>
      <w:r w:rsidRPr="004B22AB">
        <w:rPr>
          <w:rFonts w:eastAsia="PMingLiU" w:cs="Arial"/>
          <w:sz w:val="18"/>
          <w:szCs w:val="24"/>
        </w:rPr>
        <w:tab/>
        <w:t>Groupe de travail technique sur les plantes potagères</w:t>
      </w:r>
    </w:p>
    <w:p w:rsidR="00002C5D" w:rsidRPr="004B22AB" w:rsidRDefault="00002C5D" w:rsidP="00002C5D">
      <w:pPr>
        <w:jc w:val="left"/>
        <w:rPr>
          <w:rFonts w:cs="Arial"/>
          <w:snapToGrid w:val="0"/>
          <w:sz w:val="18"/>
          <w:szCs w:val="24"/>
          <w:lang w:eastAsia="ja-JP"/>
        </w:rPr>
      </w:pPr>
    </w:p>
    <w:p w:rsidR="00002C5D" w:rsidRPr="004B22AB" w:rsidRDefault="00002C5D" w:rsidP="00002C5D">
      <w:pPr>
        <w:keepNext/>
      </w:pPr>
      <w:r w:rsidRPr="004B22AB">
        <w:fldChar w:fldCharType="begin"/>
      </w:r>
      <w:r w:rsidRPr="004B22AB">
        <w:instrText xml:space="preserve"> AUTONUM  </w:instrText>
      </w:r>
      <w:r w:rsidRPr="004B22AB">
        <w:fldChar w:fldCharType="end"/>
      </w:r>
      <w:r w:rsidRPr="004B22AB">
        <w:tab/>
        <w:t>Le présent document est structuré comme suit :</w:t>
      </w:r>
    </w:p>
    <w:sdt>
      <w:sdtPr>
        <w:rPr>
          <w:smallCaps/>
        </w:rPr>
        <w:id w:val="-1800911247"/>
        <w:docPartObj>
          <w:docPartGallery w:val="Table of Contents"/>
          <w:docPartUnique/>
        </w:docPartObj>
      </w:sdtPr>
      <w:sdtEndPr>
        <w:rPr>
          <w:b/>
          <w:bCs/>
          <w:sz w:val="18"/>
          <w:szCs w:val="18"/>
        </w:rPr>
      </w:sdtEndPr>
      <w:sdtContent>
        <w:p w:rsidR="00002C5D" w:rsidRPr="004B22AB" w:rsidRDefault="00002C5D" w:rsidP="00002C5D">
          <w:pPr>
            <w:keepNext/>
            <w:rPr>
              <w:rFonts w:cs="Arial"/>
              <w:b/>
            </w:rPr>
          </w:pPr>
        </w:p>
        <w:p w:rsidR="00EC735F" w:rsidRDefault="00002C5D" w:rsidP="00EC735F">
          <w:pPr>
            <w:pStyle w:val="TOC1"/>
            <w:rPr>
              <w:rFonts w:asciiTheme="minorHAnsi" w:eastAsiaTheme="minorEastAsia" w:hAnsiTheme="minorHAnsi" w:cstheme="minorBidi"/>
              <w:caps w:val="0"/>
              <w:noProof/>
              <w:sz w:val="22"/>
              <w:szCs w:val="22"/>
            </w:rPr>
          </w:pPr>
          <w:r w:rsidRPr="004B22AB">
            <w:rPr>
              <w:rFonts w:cs="Arial"/>
              <w:sz w:val="20"/>
              <w:szCs w:val="18"/>
            </w:rPr>
            <w:fldChar w:fldCharType="begin"/>
          </w:r>
          <w:r w:rsidRPr="004B22AB">
            <w:rPr>
              <w:szCs w:val="18"/>
            </w:rPr>
            <w:instrText xml:space="preserve"> TOC \o "1-3" \h \z \u </w:instrText>
          </w:r>
          <w:r w:rsidRPr="004B22AB">
            <w:rPr>
              <w:rFonts w:cs="Arial"/>
              <w:sz w:val="20"/>
              <w:szCs w:val="18"/>
            </w:rPr>
            <w:fldChar w:fldCharType="separate"/>
          </w:r>
          <w:hyperlink w:anchor="_Toc54593035" w:history="1">
            <w:r w:rsidR="00EC735F" w:rsidRPr="00627BCD">
              <w:rPr>
                <w:rStyle w:val="Hyperlink"/>
                <w:noProof/>
                <w:snapToGrid w:val="0"/>
                <w:lang w:eastAsia="ja-JP"/>
              </w:rPr>
              <w:t>Résumé</w:t>
            </w:r>
            <w:r w:rsidR="00EC735F">
              <w:rPr>
                <w:noProof/>
                <w:webHidden/>
              </w:rPr>
              <w:tab/>
            </w:r>
            <w:r w:rsidR="00EC735F">
              <w:rPr>
                <w:noProof/>
                <w:webHidden/>
              </w:rPr>
              <w:fldChar w:fldCharType="begin"/>
            </w:r>
            <w:r w:rsidR="00EC735F">
              <w:rPr>
                <w:noProof/>
                <w:webHidden/>
              </w:rPr>
              <w:instrText xml:space="preserve"> PAGEREF _Toc54593035 \h </w:instrText>
            </w:r>
            <w:r w:rsidR="00EC735F">
              <w:rPr>
                <w:noProof/>
                <w:webHidden/>
              </w:rPr>
            </w:r>
            <w:r w:rsidR="00EC735F">
              <w:rPr>
                <w:noProof/>
                <w:webHidden/>
              </w:rPr>
              <w:fldChar w:fldCharType="separate"/>
            </w:r>
            <w:r w:rsidR="00EC735F">
              <w:rPr>
                <w:noProof/>
                <w:webHidden/>
              </w:rPr>
              <w:t>1</w:t>
            </w:r>
            <w:r w:rsidR="00EC735F">
              <w:rPr>
                <w:noProof/>
                <w:webHidden/>
              </w:rPr>
              <w:fldChar w:fldCharType="end"/>
            </w:r>
          </w:hyperlink>
        </w:p>
        <w:p w:rsidR="00EC735F" w:rsidRDefault="00EA6035" w:rsidP="00EC735F">
          <w:pPr>
            <w:pStyle w:val="TOC1"/>
            <w:rPr>
              <w:rFonts w:asciiTheme="minorHAnsi" w:eastAsiaTheme="minorEastAsia" w:hAnsiTheme="minorHAnsi" w:cstheme="minorBidi"/>
              <w:caps w:val="0"/>
              <w:noProof/>
              <w:sz w:val="22"/>
              <w:szCs w:val="22"/>
            </w:rPr>
          </w:pPr>
          <w:hyperlink w:anchor="_Toc54593036" w:history="1">
            <w:r w:rsidR="00EC735F" w:rsidRPr="00627BCD">
              <w:rPr>
                <w:rStyle w:val="Hyperlink"/>
                <w:noProof/>
                <w:lang w:eastAsia="ja-JP"/>
              </w:rPr>
              <w:t>Coopération entre organisations internationales</w:t>
            </w:r>
            <w:r w:rsidR="00EC735F">
              <w:rPr>
                <w:noProof/>
                <w:webHidden/>
              </w:rPr>
              <w:tab/>
            </w:r>
            <w:r w:rsidR="00EC735F">
              <w:rPr>
                <w:noProof/>
                <w:webHidden/>
              </w:rPr>
              <w:fldChar w:fldCharType="begin"/>
            </w:r>
            <w:r w:rsidR="00EC735F">
              <w:rPr>
                <w:noProof/>
                <w:webHidden/>
              </w:rPr>
              <w:instrText xml:space="preserve"> PAGEREF _Toc54593036 \h </w:instrText>
            </w:r>
            <w:r w:rsidR="00EC735F">
              <w:rPr>
                <w:noProof/>
                <w:webHidden/>
              </w:rPr>
            </w:r>
            <w:r w:rsidR="00EC735F">
              <w:rPr>
                <w:noProof/>
                <w:webHidden/>
              </w:rPr>
              <w:fldChar w:fldCharType="separate"/>
            </w:r>
            <w:r w:rsidR="00EC735F">
              <w:rPr>
                <w:noProof/>
                <w:webHidden/>
              </w:rPr>
              <w:t>2</w:t>
            </w:r>
            <w:r w:rsidR="00EC735F">
              <w:rPr>
                <w:noProof/>
                <w:webHidden/>
              </w:rPr>
              <w:fldChar w:fldCharType="end"/>
            </w:r>
          </w:hyperlink>
        </w:p>
        <w:p w:rsidR="00EC735F" w:rsidRDefault="00EA6035" w:rsidP="00AA067A">
          <w:pPr>
            <w:pStyle w:val="TOC2"/>
            <w:rPr>
              <w:rFonts w:asciiTheme="minorHAnsi" w:eastAsiaTheme="minorEastAsia" w:hAnsiTheme="minorHAnsi" w:cstheme="minorBidi"/>
              <w:smallCaps/>
              <w:noProof/>
              <w:sz w:val="22"/>
              <w:szCs w:val="22"/>
            </w:rPr>
          </w:pPr>
          <w:hyperlink w:anchor="_Toc54593037" w:history="1">
            <w:r w:rsidR="00EC735F" w:rsidRPr="00627BCD">
              <w:rPr>
                <w:rStyle w:val="Hyperlink"/>
                <w:noProof/>
              </w:rPr>
              <w:t>Rappel</w:t>
            </w:r>
            <w:r w:rsidR="00EC735F">
              <w:rPr>
                <w:noProof/>
                <w:webHidden/>
              </w:rPr>
              <w:tab/>
            </w:r>
            <w:r w:rsidR="00EC735F">
              <w:rPr>
                <w:noProof/>
                <w:webHidden/>
              </w:rPr>
              <w:fldChar w:fldCharType="begin"/>
            </w:r>
            <w:r w:rsidR="00EC735F">
              <w:rPr>
                <w:noProof/>
                <w:webHidden/>
              </w:rPr>
              <w:instrText xml:space="preserve"> PAGEREF _Toc54593037 \h </w:instrText>
            </w:r>
            <w:r w:rsidR="00EC735F">
              <w:rPr>
                <w:noProof/>
                <w:webHidden/>
              </w:rPr>
            </w:r>
            <w:r w:rsidR="00EC735F">
              <w:rPr>
                <w:noProof/>
                <w:webHidden/>
              </w:rPr>
              <w:fldChar w:fldCharType="separate"/>
            </w:r>
            <w:r w:rsidR="00EC735F">
              <w:rPr>
                <w:noProof/>
                <w:webHidden/>
              </w:rPr>
              <w:t>2</w:t>
            </w:r>
            <w:r w:rsidR="00EC735F">
              <w:rPr>
                <w:noProof/>
                <w:webHidden/>
              </w:rPr>
              <w:fldChar w:fldCharType="end"/>
            </w:r>
          </w:hyperlink>
        </w:p>
        <w:p w:rsidR="00EC735F" w:rsidRDefault="00EA6035" w:rsidP="00AA067A">
          <w:pPr>
            <w:pStyle w:val="TOC2"/>
            <w:rPr>
              <w:rFonts w:asciiTheme="minorHAnsi" w:eastAsiaTheme="minorEastAsia" w:hAnsiTheme="minorHAnsi" w:cstheme="minorBidi"/>
              <w:smallCaps/>
              <w:noProof/>
              <w:sz w:val="22"/>
              <w:szCs w:val="22"/>
            </w:rPr>
          </w:pPr>
          <w:hyperlink w:anchor="_Toc54593038" w:history="1">
            <w:r w:rsidR="00EC735F" w:rsidRPr="00627BCD">
              <w:rPr>
                <w:rStyle w:val="Hyperlink"/>
                <w:noProof/>
              </w:rPr>
              <w:t>Inventaire, par plante, de l’utilisation des techniques faisant intervenir des marqueurs moléculaires</w:t>
            </w:r>
            <w:r w:rsidR="00EC735F">
              <w:rPr>
                <w:noProof/>
                <w:webHidden/>
              </w:rPr>
              <w:tab/>
            </w:r>
            <w:r w:rsidR="00EC735F">
              <w:rPr>
                <w:noProof/>
                <w:webHidden/>
              </w:rPr>
              <w:fldChar w:fldCharType="begin"/>
            </w:r>
            <w:r w:rsidR="00EC735F">
              <w:rPr>
                <w:noProof/>
                <w:webHidden/>
              </w:rPr>
              <w:instrText xml:space="preserve"> PAGEREF _Toc54593038 \h </w:instrText>
            </w:r>
            <w:r w:rsidR="00EC735F">
              <w:rPr>
                <w:noProof/>
                <w:webHidden/>
              </w:rPr>
            </w:r>
            <w:r w:rsidR="00EC735F">
              <w:rPr>
                <w:noProof/>
                <w:webHidden/>
              </w:rPr>
              <w:fldChar w:fldCharType="separate"/>
            </w:r>
            <w:r w:rsidR="00EC735F">
              <w:rPr>
                <w:noProof/>
                <w:webHidden/>
              </w:rPr>
              <w:t>3</w:t>
            </w:r>
            <w:r w:rsidR="00EC735F">
              <w:rPr>
                <w:noProof/>
                <w:webHidden/>
              </w:rPr>
              <w:fldChar w:fldCharType="end"/>
            </w:r>
          </w:hyperlink>
        </w:p>
        <w:p w:rsidR="00EC735F" w:rsidRDefault="00EA6035" w:rsidP="00AA067A">
          <w:pPr>
            <w:pStyle w:val="TOC2"/>
            <w:rPr>
              <w:rFonts w:asciiTheme="minorHAnsi" w:eastAsiaTheme="minorEastAsia" w:hAnsiTheme="minorHAnsi" w:cstheme="minorBidi"/>
              <w:smallCaps/>
              <w:noProof/>
              <w:sz w:val="22"/>
              <w:szCs w:val="22"/>
            </w:rPr>
          </w:pPr>
          <w:hyperlink w:anchor="_Toc54593039" w:history="1">
            <w:r w:rsidR="00EC735F" w:rsidRPr="00627BCD">
              <w:rPr>
                <w:rStyle w:val="Hyperlink"/>
                <w:noProof/>
              </w:rPr>
              <w:t>Listes d’initiatives conjointes possibles avec l’OCDE et l’ISTA dans le domaine des techniques moléculaires</w:t>
            </w:r>
            <w:r w:rsidR="00EC735F">
              <w:rPr>
                <w:noProof/>
                <w:webHidden/>
              </w:rPr>
              <w:tab/>
            </w:r>
            <w:r w:rsidR="00EC735F">
              <w:rPr>
                <w:noProof/>
                <w:webHidden/>
              </w:rPr>
              <w:fldChar w:fldCharType="begin"/>
            </w:r>
            <w:r w:rsidR="00EC735F">
              <w:rPr>
                <w:noProof/>
                <w:webHidden/>
              </w:rPr>
              <w:instrText xml:space="preserve"> PAGEREF _Toc54593039 \h </w:instrText>
            </w:r>
            <w:r w:rsidR="00EC735F">
              <w:rPr>
                <w:noProof/>
                <w:webHidden/>
              </w:rPr>
            </w:r>
            <w:r w:rsidR="00EC735F">
              <w:rPr>
                <w:noProof/>
                <w:webHidden/>
              </w:rPr>
              <w:fldChar w:fldCharType="separate"/>
            </w:r>
            <w:r w:rsidR="00EC735F">
              <w:rPr>
                <w:noProof/>
                <w:webHidden/>
              </w:rPr>
              <w:t>4</w:t>
            </w:r>
            <w:r w:rsidR="00EC735F">
              <w:rPr>
                <w:noProof/>
                <w:webHidden/>
              </w:rPr>
              <w:fldChar w:fldCharType="end"/>
            </w:r>
          </w:hyperlink>
        </w:p>
        <w:p w:rsidR="00EC735F" w:rsidRDefault="00EA6035" w:rsidP="00EC735F">
          <w:pPr>
            <w:pStyle w:val="TOC3"/>
            <w:rPr>
              <w:rFonts w:asciiTheme="minorHAnsi" w:eastAsiaTheme="minorEastAsia" w:hAnsiTheme="minorHAnsi" w:cstheme="minorBidi"/>
              <w:noProof/>
              <w:sz w:val="22"/>
              <w:szCs w:val="22"/>
              <w:lang w:val="en-US"/>
            </w:rPr>
          </w:pPr>
          <w:hyperlink w:anchor="_Toc54593040" w:history="1">
            <w:r w:rsidR="00EC735F" w:rsidRPr="00627BCD">
              <w:rPr>
                <w:rStyle w:val="Hyperlink"/>
                <w:noProof/>
              </w:rPr>
              <w:t>Informations générales</w:t>
            </w:r>
            <w:r w:rsidR="00EC735F">
              <w:rPr>
                <w:noProof/>
                <w:webHidden/>
              </w:rPr>
              <w:tab/>
            </w:r>
            <w:r w:rsidR="00EC735F">
              <w:rPr>
                <w:noProof/>
                <w:webHidden/>
              </w:rPr>
              <w:fldChar w:fldCharType="begin"/>
            </w:r>
            <w:r w:rsidR="00EC735F">
              <w:rPr>
                <w:noProof/>
                <w:webHidden/>
              </w:rPr>
              <w:instrText xml:space="preserve"> PAGEREF _Toc54593040 \h </w:instrText>
            </w:r>
            <w:r w:rsidR="00EC735F">
              <w:rPr>
                <w:noProof/>
                <w:webHidden/>
              </w:rPr>
            </w:r>
            <w:r w:rsidR="00EC735F">
              <w:rPr>
                <w:noProof/>
                <w:webHidden/>
              </w:rPr>
              <w:fldChar w:fldCharType="separate"/>
            </w:r>
            <w:r w:rsidR="00EC735F">
              <w:rPr>
                <w:noProof/>
                <w:webHidden/>
              </w:rPr>
              <w:t>4</w:t>
            </w:r>
            <w:r w:rsidR="00EC735F">
              <w:rPr>
                <w:noProof/>
                <w:webHidden/>
              </w:rPr>
              <w:fldChar w:fldCharType="end"/>
            </w:r>
          </w:hyperlink>
        </w:p>
        <w:p w:rsidR="00EC735F" w:rsidRDefault="00EA6035" w:rsidP="00AA067A">
          <w:pPr>
            <w:pStyle w:val="TOC2"/>
            <w:rPr>
              <w:rFonts w:asciiTheme="minorHAnsi" w:eastAsiaTheme="minorEastAsia" w:hAnsiTheme="minorHAnsi" w:cstheme="minorBidi"/>
              <w:smallCaps/>
              <w:noProof/>
              <w:sz w:val="22"/>
              <w:szCs w:val="22"/>
            </w:rPr>
          </w:pPr>
          <w:hyperlink w:anchor="_Toc54593041" w:history="1">
            <w:r w:rsidR="00EC735F" w:rsidRPr="00627BCD">
              <w:rPr>
                <w:rStyle w:val="Hyperlink"/>
                <w:noProof/>
              </w:rPr>
              <w:t>Document commun présentant les particularités des systèmes de l’OCDE, de l’UPOV et de l’ISTA</w:t>
            </w:r>
            <w:r w:rsidR="00EC735F">
              <w:rPr>
                <w:noProof/>
                <w:webHidden/>
              </w:rPr>
              <w:tab/>
            </w:r>
            <w:r w:rsidR="00EC735F">
              <w:rPr>
                <w:noProof/>
                <w:webHidden/>
              </w:rPr>
              <w:fldChar w:fldCharType="begin"/>
            </w:r>
            <w:r w:rsidR="00EC735F">
              <w:rPr>
                <w:noProof/>
                <w:webHidden/>
              </w:rPr>
              <w:instrText xml:space="preserve"> PAGEREF _Toc54593041 \h </w:instrText>
            </w:r>
            <w:r w:rsidR="00EC735F">
              <w:rPr>
                <w:noProof/>
                <w:webHidden/>
              </w:rPr>
            </w:r>
            <w:r w:rsidR="00EC735F">
              <w:rPr>
                <w:noProof/>
                <w:webHidden/>
              </w:rPr>
              <w:fldChar w:fldCharType="separate"/>
            </w:r>
            <w:r w:rsidR="00EC735F">
              <w:rPr>
                <w:noProof/>
                <w:webHidden/>
              </w:rPr>
              <w:t>5</w:t>
            </w:r>
            <w:r w:rsidR="00EC735F">
              <w:rPr>
                <w:noProof/>
                <w:webHidden/>
              </w:rPr>
              <w:fldChar w:fldCharType="end"/>
            </w:r>
          </w:hyperlink>
        </w:p>
        <w:p w:rsidR="00EC735F" w:rsidRDefault="00EA6035" w:rsidP="00EC735F">
          <w:pPr>
            <w:pStyle w:val="TOC3"/>
            <w:rPr>
              <w:rFonts w:asciiTheme="minorHAnsi" w:eastAsiaTheme="minorEastAsia" w:hAnsiTheme="minorHAnsi" w:cstheme="minorBidi"/>
              <w:noProof/>
              <w:sz w:val="22"/>
              <w:szCs w:val="22"/>
              <w:lang w:val="en-US"/>
            </w:rPr>
          </w:pPr>
          <w:hyperlink w:anchor="_Toc54593042" w:history="1">
            <w:r w:rsidR="00EC735F" w:rsidRPr="00627BCD">
              <w:rPr>
                <w:rStyle w:val="Hyperlink"/>
                <w:noProof/>
              </w:rPr>
              <w:t>Informations générales</w:t>
            </w:r>
            <w:r w:rsidR="00EC735F">
              <w:rPr>
                <w:noProof/>
                <w:webHidden/>
              </w:rPr>
              <w:tab/>
            </w:r>
            <w:r w:rsidR="00EC735F">
              <w:rPr>
                <w:noProof/>
                <w:webHidden/>
              </w:rPr>
              <w:fldChar w:fldCharType="begin"/>
            </w:r>
            <w:r w:rsidR="00EC735F">
              <w:rPr>
                <w:noProof/>
                <w:webHidden/>
              </w:rPr>
              <w:instrText xml:space="preserve"> PAGEREF _Toc54593042 \h </w:instrText>
            </w:r>
            <w:r w:rsidR="00EC735F">
              <w:rPr>
                <w:noProof/>
                <w:webHidden/>
              </w:rPr>
            </w:r>
            <w:r w:rsidR="00EC735F">
              <w:rPr>
                <w:noProof/>
                <w:webHidden/>
              </w:rPr>
              <w:fldChar w:fldCharType="separate"/>
            </w:r>
            <w:r w:rsidR="00EC735F">
              <w:rPr>
                <w:noProof/>
                <w:webHidden/>
              </w:rPr>
              <w:t>5</w:t>
            </w:r>
            <w:r w:rsidR="00EC735F">
              <w:rPr>
                <w:noProof/>
                <w:webHidden/>
              </w:rPr>
              <w:fldChar w:fldCharType="end"/>
            </w:r>
          </w:hyperlink>
        </w:p>
        <w:p w:rsidR="00EC735F" w:rsidRDefault="00EA6035" w:rsidP="00EC735F">
          <w:pPr>
            <w:pStyle w:val="TOC3"/>
            <w:rPr>
              <w:rFonts w:asciiTheme="minorHAnsi" w:eastAsiaTheme="minorEastAsia" w:hAnsiTheme="minorHAnsi" w:cstheme="minorBidi"/>
              <w:noProof/>
              <w:sz w:val="22"/>
              <w:szCs w:val="22"/>
              <w:lang w:val="en-US"/>
            </w:rPr>
          </w:pPr>
          <w:hyperlink w:anchor="_Toc54593043" w:history="1">
            <w:r w:rsidR="00EC735F" w:rsidRPr="00627BCD">
              <w:rPr>
                <w:rStyle w:val="Hyperlink"/>
                <w:noProof/>
              </w:rPr>
              <w:t>Projet de document commun</w:t>
            </w:r>
            <w:r w:rsidR="00EC735F">
              <w:rPr>
                <w:noProof/>
                <w:webHidden/>
              </w:rPr>
              <w:tab/>
            </w:r>
            <w:r w:rsidR="00EC735F">
              <w:rPr>
                <w:noProof/>
                <w:webHidden/>
              </w:rPr>
              <w:fldChar w:fldCharType="begin"/>
            </w:r>
            <w:r w:rsidR="00EC735F">
              <w:rPr>
                <w:noProof/>
                <w:webHidden/>
              </w:rPr>
              <w:instrText xml:space="preserve"> PAGEREF _Toc54593043 \h </w:instrText>
            </w:r>
            <w:r w:rsidR="00EC735F">
              <w:rPr>
                <w:noProof/>
                <w:webHidden/>
              </w:rPr>
            </w:r>
            <w:r w:rsidR="00EC735F">
              <w:rPr>
                <w:noProof/>
                <w:webHidden/>
              </w:rPr>
              <w:fldChar w:fldCharType="separate"/>
            </w:r>
            <w:r w:rsidR="00EC735F">
              <w:rPr>
                <w:noProof/>
                <w:webHidden/>
              </w:rPr>
              <w:t>5</w:t>
            </w:r>
            <w:r w:rsidR="00EC735F">
              <w:rPr>
                <w:noProof/>
                <w:webHidden/>
              </w:rPr>
              <w:fldChar w:fldCharType="end"/>
            </w:r>
          </w:hyperlink>
        </w:p>
        <w:p w:rsidR="00EC735F" w:rsidRDefault="00EA6035" w:rsidP="00EC735F">
          <w:pPr>
            <w:pStyle w:val="TOC1"/>
            <w:rPr>
              <w:rFonts w:asciiTheme="minorHAnsi" w:eastAsiaTheme="minorEastAsia" w:hAnsiTheme="minorHAnsi" w:cstheme="minorBidi"/>
              <w:caps w:val="0"/>
              <w:noProof/>
              <w:sz w:val="22"/>
              <w:szCs w:val="22"/>
            </w:rPr>
          </w:pPr>
          <w:hyperlink w:anchor="_Toc54593044" w:history="1">
            <w:r w:rsidR="00EC735F" w:rsidRPr="00627BCD">
              <w:rPr>
                <w:rStyle w:val="Hyperlink"/>
                <w:noProof/>
                <w:snapToGrid w:val="0"/>
              </w:rPr>
              <w:t>Session visant à faciliter la coopération en ce qui concerne l’utilisation des techniques moléculaires</w:t>
            </w:r>
            <w:r w:rsidR="00EC735F">
              <w:rPr>
                <w:noProof/>
                <w:webHidden/>
              </w:rPr>
              <w:tab/>
            </w:r>
            <w:r w:rsidR="00EC735F">
              <w:rPr>
                <w:noProof/>
                <w:webHidden/>
              </w:rPr>
              <w:fldChar w:fldCharType="begin"/>
            </w:r>
            <w:r w:rsidR="00EC735F">
              <w:rPr>
                <w:noProof/>
                <w:webHidden/>
              </w:rPr>
              <w:instrText xml:space="preserve"> PAGEREF _Toc54593044 \h </w:instrText>
            </w:r>
            <w:r w:rsidR="00EC735F">
              <w:rPr>
                <w:noProof/>
                <w:webHidden/>
              </w:rPr>
            </w:r>
            <w:r w:rsidR="00EC735F">
              <w:rPr>
                <w:noProof/>
                <w:webHidden/>
              </w:rPr>
              <w:fldChar w:fldCharType="separate"/>
            </w:r>
            <w:r w:rsidR="00EC735F">
              <w:rPr>
                <w:noProof/>
                <w:webHidden/>
              </w:rPr>
              <w:t>5</w:t>
            </w:r>
            <w:r w:rsidR="00EC735F">
              <w:rPr>
                <w:noProof/>
                <w:webHidden/>
              </w:rPr>
              <w:fldChar w:fldCharType="end"/>
            </w:r>
          </w:hyperlink>
        </w:p>
        <w:p w:rsidR="00EC735F" w:rsidRDefault="00EA6035" w:rsidP="00AA067A">
          <w:pPr>
            <w:pStyle w:val="TOC2"/>
            <w:rPr>
              <w:rFonts w:asciiTheme="minorHAnsi" w:eastAsiaTheme="minorEastAsia" w:hAnsiTheme="minorHAnsi" w:cstheme="minorBidi"/>
              <w:smallCaps/>
              <w:noProof/>
              <w:sz w:val="22"/>
              <w:szCs w:val="22"/>
            </w:rPr>
          </w:pPr>
          <w:hyperlink w:anchor="_Toc54593045" w:history="1">
            <w:r w:rsidR="00EC735F" w:rsidRPr="00627BCD">
              <w:rPr>
                <w:rStyle w:val="Hyperlink"/>
                <w:noProof/>
              </w:rPr>
              <w:t>Informations générales</w:t>
            </w:r>
            <w:r w:rsidR="00EC735F">
              <w:rPr>
                <w:noProof/>
                <w:webHidden/>
              </w:rPr>
              <w:tab/>
            </w:r>
            <w:r w:rsidR="00EC735F">
              <w:rPr>
                <w:noProof/>
                <w:webHidden/>
              </w:rPr>
              <w:fldChar w:fldCharType="begin"/>
            </w:r>
            <w:r w:rsidR="00EC735F">
              <w:rPr>
                <w:noProof/>
                <w:webHidden/>
              </w:rPr>
              <w:instrText xml:space="preserve"> PAGEREF _Toc54593045 \h </w:instrText>
            </w:r>
            <w:r w:rsidR="00EC735F">
              <w:rPr>
                <w:noProof/>
                <w:webHidden/>
              </w:rPr>
            </w:r>
            <w:r w:rsidR="00EC735F">
              <w:rPr>
                <w:noProof/>
                <w:webHidden/>
              </w:rPr>
              <w:fldChar w:fldCharType="separate"/>
            </w:r>
            <w:r w:rsidR="00EC735F">
              <w:rPr>
                <w:noProof/>
                <w:webHidden/>
              </w:rPr>
              <w:t>5</w:t>
            </w:r>
            <w:r w:rsidR="00EC735F">
              <w:rPr>
                <w:noProof/>
                <w:webHidden/>
              </w:rPr>
              <w:fldChar w:fldCharType="end"/>
            </w:r>
          </w:hyperlink>
        </w:p>
        <w:p w:rsidR="00EC735F" w:rsidRDefault="00EA6035" w:rsidP="00AA067A">
          <w:pPr>
            <w:pStyle w:val="TOC2"/>
            <w:rPr>
              <w:rFonts w:asciiTheme="minorHAnsi" w:eastAsiaTheme="minorEastAsia" w:hAnsiTheme="minorHAnsi" w:cstheme="minorBidi"/>
              <w:smallCaps/>
              <w:noProof/>
              <w:sz w:val="22"/>
              <w:szCs w:val="22"/>
            </w:rPr>
          </w:pPr>
          <w:hyperlink w:anchor="_Toc54593046" w:history="1">
            <w:r w:rsidR="00EC735F" w:rsidRPr="00627BCD">
              <w:rPr>
                <w:rStyle w:val="Hyperlink"/>
                <w:noProof/>
              </w:rPr>
              <w:t>Faits nouveaux relatifs aux groupes de travail techniques et au BMT à leurs sessions de 2020</w:t>
            </w:r>
            <w:r w:rsidR="00EC735F">
              <w:rPr>
                <w:noProof/>
                <w:webHidden/>
              </w:rPr>
              <w:tab/>
            </w:r>
            <w:r w:rsidR="00EC735F">
              <w:rPr>
                <w:noProof/>
                <w:webHidden/>
              </w:rPr>
              <w:fldChar w:fldCharType="begin"/>
            </w:r>
            <w:r w:rsidR="00EC735F">
              <w:rPr>
                <w:noProof/>
                <w:webHidden/>
              </w:rPr>
              <w:instrText xml:space="preserve"> PAGEREF _Toc54593046 \h </w:instrText>
            </w:r>
            <w:r w:rsidR="00EC735F">
              <w:rPr>
                <w:noProof/>
                <w:webHidden/>
              </w:rPr>
            </w:r>
            <w:r w:rsidR="00EC735F">
              <w:rPr>
                <w:noProof/>
                <w:webHidden/>
              </w:rPr>
              <w:fldChar w:fldCharType="separate"/>
            </w:r>
            <w:r w:rsidR="00EC735F">
              <w:rPr>
                <w:noProof/>
                <w:webHidden/>
              </w:rPr>
              <w:t>5</w:t>
            </w:r>
            <w:r w:rsidR="00EC735F">
              <w:rPr>
                <w:noProof/>
                <w:webHidden/>
              </w:rPr>
              <w:fldChar w:fldCharType="end"/>
            </w:r>
          </w:hyperlink>
        </w:p>
        <w:p w:rsidR="00002C5D" w:rsidRPr="004B22AB" w:rsidRDefault="00002C5D" w:rsidP="00EC735F">
          <w:pPr>
            <w:tabs>
              <w:tab w:val="center" w:pos="4479"/>
            </w:tabs>
            <w:spacing w:before="120"/>
            <w:ind w:right="851"/>
            <w:contextualSpacing/>
            <w:jc w:val="left"/>
            <w:rPr>
              <w:b/>
              <w:bCs/>
              <w:smallCaps/>
              <w:sz w:val="18"/>
              <w:szCs w:val="18"/>
            </w:rPr>
          </w:pPr>
          <w:r w:rsidRPr="004B22AB">
            <w:rPr>
              <w:b/>
              <w:bCs/>
              <w:smallCaps/>
              <w:sz w:val="18"/>
              <w:szCs w:val="18"/>
            </w:rPr>
            <w:fldChar w:fldCharType="end"/>
          </w:r>
        </w:p>
      </w:sdtContent>
    </w:sdt>
    <w:bookmarkStart w:id="3" w:name="_Toc460313637" w:displacedByCustomXml="prev"/>
    <w:bookmarkStart w:id="4" w:name="_Toc410822402" w:displacedByCustomXml="prev"/>
    <w:bookmarkStart w:id="5" w:name="_Toc410822806" w:displacedByCustomXml="prev"/>
    <w:bookmarkStart w:id="6" w:name="_Toc410823313" w:displacedByCustomXml="prev"/>
    <w:bookmarkStart w:id="7" w:name="_Toc410899581" w:displacedByCustomXml="prev"/>
    <w:p w:rsidR="00002C5D" w:rsidRPr="004B22AB" w:rsidRDefault="00002C5D" w:rsidP="00002C5D">
      <w:pPr>
        <w:spacing w:before="60" w:after="120"/>
        <w:ind w:left="1134" w:hanging="1134"/>
        <w:rPr>
          <w:snapToGrid w:val="0"/>
          <w:sz w:val="18"/>
          <w:szCs w:val="18"/>
          <w:lang w:eastAsia="ja-JP"/>
        </w:rPr>
      </w:pPr>
      <w:r w:rsidRPr="004B22AB">
        <w:rPr>
          <w:snapToGrid w:val="0"/>
          <w:sz w:val="18"/>
          <w:szCs w:val="18"/>
          <w:lang w:eastAsia="ja-JP"/>
        </w:rPr>
        <w:t>ANNEXE</w:t>
      </w:r>
      <w:r w:rsidRPr="004B22AB">
        <w:rPr>
          <w:snapToGrid w:val="0"/>
          <w:sz w:val="18"/>
          <w:szCs w:val="18"/>
          <w:lang w:eastAsia="ja-JP"/>
        </w:rPr>
        <w:tab/>
        <w:t>INFORMATIONS COMMUNIQUÉES PAR LES PARTICIPANTS À LA DIX-NEUVIÈME SESSION DU BMT (EN ANGLAIS SEULEMENT)</w:t>
      </w:r>
    </w:p>
    <w:p w:rsidR="00002C5D" w:rsidRPr="004B22AB" w:rsidRDefault="00002C5D" w:rsidP="00002C5D">
      <w:pPr>
        <w:rPr>
          <w:snapToGrid w:val="0"/>
          <w:lang w:eastAsia="ja-JP"/>
        </w:rPr>
      </w:pPr>
    </w:p>
    <w:p w:rsidR="00002C5D" w:rsidRPr="004B22AB" w:rsidRDefault="00002C5D" w:rsidP="00AA067A">
      <w:pPr>
        <w:pStyle w:val="Heading1"/>
        <w:rPr>
          <w:lang w:eastAsia="ja-JP"/>
        </w:rPr>
      </w:pPr>
      <w:bookmarkStart w:id="8" w:name="_Toc54593036"/>
      <w:bookmarkEnd w:id="3"/>
      <w:r w:rsidRPr="004B22AB">
        <w:rPr>
          <w:lang w:eastAsia="ja-JP"/>
        </w:rPr>
        <w:t>Coop</w:t>
      </w:r>
      <w:r w:rsidR="00AA067A" w:rsidRPr="004B22AB">
        <w:t>É</w:t>
      </w:r>
      <w:r w:rsidRPr="004B22AB">
        <w:rPr>
          <w:lang w:eastAsia="ja-JP"/>
        </w:rPr>
        <w:t>ration entre organisations internationales</w:t>
      </w:r>
      <w:bookmarkEnd w:id="8"/>
    </w:p>
    <w:p w:rsidR="00002C5D" w:rsidRPr="004B22AB" w:rsidRDefault="00002C5D" w:rsidP="00002C5D">
      <w:pPr>
        <w:keepNext/>
        <w:rPr>
          <w:rFonts w:cs="Arial"/>
          <w:iCs/>
        </w:rPr>
      </w:pPr>
    </w:p>
    <w:p w:rsidR="00002C5D" w:rsidRPr="004B22AB" w:rsidRDefault="00002C5D" w:rsidP="00002C5D">
      <w:pPr>
        <w:pStyle w:val="Heading2"/>
        <w:rPr>
          <w:lang w:val="fr-FR"/>
        </w:rPr>
      </w:pPr>
      <w:bookmarkStart w:id="9" w:name="_Toc54593037"/>
      <w:r w:rsidRPr="004B22AB">
        <w:rPr>
          <w:lang w:val="fr-FR"/>
        </w:rPr>
        <w:t>Rappel</w:t>
      </w:r>
      <w:bookmarkEnd w:id="9"/>
    </w:p>
    <w:p w:rsidR="00002C5D" w:rsidRPr="004B22AB" w:rsidRDefault="00002C5D" w:rsidP="00002C5D"/>
    <w:p w:rsidR="00002C5D" w:rsidRPr="004B22AB" w:rsidRDefault="00002C5D" w:rsidP="00002C5D">
      <w:pPr>
        <w:rPr>
          <w:rFonts w:eastAsiaTheme="minorEastAsia"/>
          <w:lang w:eastAsia="ja-JP"/>
        </w:rPr>
      </w:pPr>
      <w:r w:rsidRPr="004B22AB">
        <w:fldChar w:fldCharType="begin"/>
      </w:r>
      <w:r w:rsidRPr="004B22AB">
        <w:instrText xml:space="preserve"> AUTONUM  </w:instrText>
      </w:r>
      <w:r w:rsidRPr="004B22AB">
        <w:fldChar w:fldCharType="end"/>
      </w:r>
      <w:r w:rsidRPr="004B22AB">
        <w:tab/>
        <w:t>Les informations générales sur cette question sont fournies dans le document TC/55/7 “Techniques moléculaires”.</w:t>
      </w:r>
    </w:p>
    <w:p w:rsidR="00002C5D" w:rsidRPr="004B22AB" w:rsidRDefault="00002C5D" w:rsidP="00002C5D">
      <w:pPr>
        <w:rPr>
          <w:rFonts w:eastAsiaTheme="minorEastAsia"/>
          <w:lang w:eastAsia="ja-JP"/>
        </w:rPr>
      </w:pPr>
    </w:p>
    <w:p w:rsidR="00002C5D" w:rsidRPr="004B22AB" w:rsidRDefault="00002C5D" w:rsidP="004D492C">
      <w:pPr>
        <w:keepNext/>
        <w:keepLines/>
        <w:rPr>
          <w:rFonts w:eastAsiaTheme="minorEastAsia"/>
          <w:lang w:eastAsia="ja-JP"/>
        </w:rPr>
      </w:pPr>
      <w:r w:rsidRPr="004B22AB">
        <w:rPr>
          <w:rFonts w:eastAsiaTheme="minorEastAsia"/>
          <w:lang w:eastAsia="ja-JP"/>
        </w:rPr>
        <w:lastRenderedPageBreak/>
        <w:fldChar w:fldCharType="begin"/>
      </w:r>
      <w:r w:rsidRPr="004B22AB">
        <w:rPr>
          <w:rFonts w:eastAsiaTheme="minorEastAsia"/>
          <w:lang w:eastAsia="ja-JP"/>
        </w:rPr>
        <w:instrText xml:space="preserve"> AUTONUM  </w:instrText>
      </w:r>
      <w:r w:rsidRPr="004B22AB">
        <w:rPr>
          <w:rFonts w:eastAsiaTheme="minorEastAsia"/>
          <w:lang w:eastAsia="ja-JP"/>
        </w:rPr>
        <w:fldChar w:fldCharType="end"/>
      </w:r>
      <w:r w:rsidRPr="004B22AB">
        <w:rPr>
          <w:rFonts w:eastAsiaTheme="minorEastAsia"/>
          <w:lang w:eastAsia="ja-JP"/>
        </w:rPr>
        <w:tab/>
        <w:t>À sa cinquante-quatrième session</w:t>
      </w:r>
      <w:r w:rsidRPr="004B22AB">
        <w:rPr>
          <w:rStyle w:val="FootnoteReference"/>
          <w:rFonts w:eastAsiaTheme="minorEastAsia"/>
          <w:lang w:eastAsia="ja-JP"/>
        </w:rPr>
        <w:footnoteReference w:id="2"/>
      </w:r>
      <w:r w:rsidRPr="004B22AB">
        <w:rPr>
          <w:rFonts w:eastAsiaTheme="minorEastAsia"/>
          <w:lang w:eastAsia="ja-JP"/>
        </w:rPr>
        <w:t>, le TC a décidé de faire avancer l’UPOV et l’OCDE dans l’étude des questions approuvées par le TC (voir les paragraphes 267 à 271 du document TC/54/31 “Compte rendu”), à savoir :</w:t>
      </w:r>
    </w:p>
    <w:p w:rsidR="00002C5D" w:rsidRPr="004B22AB" w:rsidRDefault="00002C5D" w:rsidP="004D492C">
      <w:pPr>
        <w:keepNext/>
        <w:keepLines/>
        <w:rPr>
          <w:rFonts w:eastAsiaTheme="minorEastAsia"/>
          <w:lang w:eastAsia="ja-JP"/>
        </w:rPr>
      </w:pPr>
    </w:p>
    <w:p w:rsidR="00002C5D" w:rsidRPr="004B22AB" w:rsidRDefault="00002C5D" w:rsidP="004D492C">
      <w:pPr>
        <w:keepNext/>
        <w:keepLines/>
        <w:ind w:firstLine="567"/>
        <w:rPr>
          <w:rFonts w:eastAsiaTheme="minorEastAsia"/>
          <w:lang w:eastAsia="ja-JP"/>
        </w:rPr>
      </w:pPr>
      <w:r w:rsidRPr="004B22AB">
        <w:rPr>
          <w:rFonts w:eastAsiaTheme="minorEastAsia"/>
          <w:lang w:eastAsia="ja-JP"/>
        </w:rPr>
        <w:t>a)</w:t>
      </w:r>
      <w:r w:rsidRPr="004B22AB">
        <w:rPr>
          <w:rFonts w:eastAsiaTheme="minorEastAsia"/>
          <w:lang w:eastAsia="ja-JP"/>
        </w:rPr>
        <w:tab/>
        <w:t xml:space="preserve"> l’élaboration d’un document commun présentant les particularités des systèmes de l’OCDE, de l’UPOV et de l’ISTA;</w:t>
      </w:r>
    </w:p>
    <w:p w:rsidR="00002C5D" w:rsidRPr="004B22AB" w:rsidRDefault="00002C5D" w:rsidP="004D492C">
      <w:pPr>
        <w:keepNext/>
        <w:keepLines/>
        <w:ind w:firstLine="567"/>
        <w:rPr>
          <w:rFonts w:eastAsiaTheme="minorEastAsia"/>
          <w:lang w:eastAsia="ja-JP"/>
        </w:rPr>
      </w:pPr>
    </w:p>
    <w:p w:rsidR="00002C5D" w:rsidRPr="004B22AB" w:rsidRDefault="00002C5D" w:rsidP="00002C5D">
      <w:pPr>
        <w:ind w:firstLine="567"/>
        <w:rPr>
          <w:rFonts w:eastAsiaTheme="minorEastAsia"/>
          <w:lang w:eastAsia="ja-JP"/>
        </w:rPr>
      </w:pPr>
      <w:r w:rsidRPr="004B22AB">
        <w:rPr>
          <w:rFonts w:eastAsiaTheme="minorEastAsia"/>
          <w:lang w:eastAsia="ja-JP"/>
        </w:rPr>
        <w:t>b)</w:t>
      </w:r>
      <w:r w:rsidRPr="004B22AB">
        <w:rPr>
          <w:rFonts w:eastAsiaTheme="minorEastAsia"/>
          <w:lang w:eastAsia="ja-JP"/>
        </w:rPr>
        <w:tab/>
        <w:t>l’établissement d’un inventaire, par plante, de l’utilisation qui est faite des techniques faisant intervenir des marqueurs moléculaires, en vue de l’élaboration d’un document commun à l’OCDE, à l’UPOV et à l’ISTA contenant ces informations, dans un format semblable à celui du document UPOV/INF/16 “Logiciels échangeables”, sous réserve de l’approbation du Conseil et en concertation avec l’OCDE et l’ISTA; et</w:t>
      </w:r>
    </w:p>
    <w:p w:rsidR="00002C5D" w:rsidRPr="004B22AB" w:rsidRDefault="00002C5D" w:rsidP="00002C5D">
      <w:pPr>
        <w:ind w:firstLine="567"/>
        <w:rPr>
          <w:rFonts w:eastAsiaTheme="minorEastAsia"/>
          <w:lang w:eastAsia="ja-JP"/>
        </w:rPr>
      </w:pPr>
    </w:p>
    <w:p w:rsidR="00002C5D" w:rsidRPr="004B22AB" w:rsidRDefault="00002C5D" w:rsidP="00002C5D">
      <w:pPr>
        <w:ind w:firstLine="567"/>
        <w:rPr>
          <w:rFonts w:eastAsiaTheme="minorEastAsia"/>
          <w:lang w:eastAsia="ja-JP"/>
        </w:rPr>
      </w:pPr>
      <w:r w:rsidRPr="004B22AB">
        <w:rPr>
          <w:rFonts w:eastAsiaTheme="minorEastAsia"/>
          <w:lang w:eastAsia="ja-JP"/>
        </w:rPr>
        <w:t>c)</w:t>
      </w:r>
      <w:r w:rsidRPr="004B22AB">
        <w:rPr>
          <w:rFonts w:eastAsiaTheme="minorEastAsia"/>
          <w:lang w:eastAsia="ja-JP"/>
        </w:rPr>
        <w:tab/>
        <w:t>l’établissement, par le BMT, de listes d’initiatives conjointes possibles avec l’OCDE et l’ISTA dans le domaine des techniques moléculaires, pour examen par le TC.</w:t>
      </w:r>
    </w:p>
    <w:p w:rsidR="00002C5D" w:rsidRPr="004B22AB" w:rsidRDefault="00002C5D" w:rsidP="00002C5D">
      <w:pPr>
        <w:rPr>
          <w:rFonts w:eastAsiaTheme="minorEastAsia"/>
          <w:lang w:eastAsia="ja-JP"/>
        </w:rPr>
      </w:pPr>
    </w:p>
    <w:p w:rsidR="00002C5D" w:rsidRPr="004B22AB" w:rsidRDefault="00002C5D" w:rsidP="00002C5D">
      <w:pPr>
        <w:rPr>
          <w:rFonts w:eastAsiaTheme="minorEastAsia"/>
          <w:lang w:eastAsia="ja-JP"/>
        </w:rPr>
      </w:pPr>
      <w:r w:rsidRPr="004B22AB">
        <w:rPr>
          <w:rFonts w:eastAsiaTheme="minorEastAsia"/>
          <w:lang w:eastAsia="ja-JP"/>
        </w:rPr>
        <w:fldChar w:fldCharType="begin"/>
      </w:r>
      <w:r w:rsidRPr="004B22AB">
        <w:rPr>
          <w:rFonts w:eastAsiaTheme="minorEastAsia"/>
          <w:lang w:eastAsia="ja-JP"/>
        </w:rPr>
        <w:instrText xml:space="preserve"> AUTONUM  </w:instrText>
      </w:r>
      <w:r w:rsidRPr="004B22AB">
        <w:rPr>
          <w:rFonts w:eastAsiaTheme="minorEastAsia"/>
          <w:lang w:eastAsia="ja-JP"/>
        </w:rPr>
        <w:fldChar w:fldCharType="end"/>
      </w:r>
      <w:r w:rsidRPr="004B22AB">
        <w:rPr>
          <w:rFonts w:eastAsiaTheme="minorEastAsia"/>
          <w:lang w:eastAsia="ja-JP"/>
        </w:rPr>
        <w:tab/>
        <w:t>À sa cinquante-quatrième session, le TC a décidé de demander à l’ISTA de s’associer aux initiatives lorsqu’elle serait en mesure de le faire.</w:t>
      </w:r>
    </w:p>
    <w:p w:rsidR="00002C5D" w:rsidRPr="004B22AB" w:rsidRDefault="00002C5D" w:rsidP="00002C5D">
      <w:pPr>
        <w:rPr>
          <w:rFonts w:eastAsiaTheme="minorEastAsia"/>
          <w:lang w:eastAsia="ja-JP"/>
        </w:rPr>
      </w:pPr>
    </w:p>
    <w:p w:rsidR="00002C5D" w:rsidRPr="004B22AB" w:rsidRDefault="00002C5D" w:rsidP="00002C5D">
      <w:pPr>
        <w:rPr>
          <w:rFonts w:eastAsiaTheme="minorEastAsia"/>
          <w:lang w:eastAsia="ja-JP"/>
        </w:rPr>
      </w:pPr>
      <w:r w:rsidRPr="004B22AB">
        <w:rPr>
          <w:rFonts w:eastAsiaTheme="minorEastAsia"/>
          <w:lang w:eastAsia="ja-JP"/>
        </w:rPr>
        <w:fldChar w:fldCharType="begin"/>
      </w:r>
      <w:r w:rsidRPr="004B22AB">
        <w:rPr>
          <w:rFonts w:eastAsiaTheme="minorEastAsia"/>
          <w:lang w:eastAsia="ja-JP"/>
        </w:rPr>
        <w:instrText xml:space="preserve"> AUTONUM  </w:instrText>
      </w:r>
      <w:r w:rsidRPr="004B22AB">
        <w:rPr>
          <w:rFonts w:eastAsiaTheme="minorEastAsia"/>
          <w:lang w:eastAsia="ja-JP"/>
        </w:rPr>
        <w:fldChar w:fldCharType="end"/>
      </w:r>
      <w:r w:rsidRPr="004B22AB">
        <w:rPr>
          <w:rFonts w:eastAsiaTheme="minorEastAsia"/>
          <w:lang w:eastAsia="ja-JP"/>
        </w:rPr>
        <w:tab/>
        <w:t>Les faits nouveaux concernant les questions soulevées ci-dessus sont présentés ci-après :</w:t>
      </w:r>
    </w:p>
    <w:p w:rsidR="00002C5D" w:rsidRPr="004B22AB" w:rsidRDefault="00002C5D" w:rsidP="00002C5D">
      <w:pPr>
        <w:rPr>
          <w:rFonts w:eastAsiaTheme="minorEastAsia"/>
        </w:rPr>
      </w:pPr>
    </w:p>
    <w:p w:rsidR="00002C5D" w:rsidRPr="004B22AB" w:rsidRDefault="00002C5D" w:rsidP="00002C5D">
      <w:pPr>
        <w:pStyle w:val="Heading2"/>
        <w:rPr>
          <w:rFonts w:eastAsiaTheme="minorEastAsia"/>
          <w:lang w:val="fr-FR"/>
        </w:rPr>
      </w:pPr>
      <w:bookmarkStart w:id="10" w:name="_Toc54593038"/>
      <w:r w:rsidRPr="004B22AB">
        <w:rPr>
          <w:rFonts w:eastAsiaTheme="minorEastAsia"/>
          <w:lang w:val="fr-FR"/>
        </w:rPr>
        <w:t>Inventaire, par plante, de l’utilisation des techniques faisant intervenir des marqueurs moléculaires</w:t>
      </w:r>
      <w:bookmarkEnd w:id="10"/>
    </w:p>
    <w:p w:rsidR="00002C5D" w:rsidRPr="004B22AB" w:rsidRDefault="00002C5D" w:rsidP="00002C5D">
      <w:pPr>
        <w:rPr>
          <w:rFonts w:eastAsiaTheme="minorEastAsia"/>
        </w:rPr>
      </w:pPr>
      <w:bookmarkStart w:id="11" w:name="_Toc14980927"/>
      <w:bookmarkStart w:id="12" w:name="_Toc15059497"/>
      <w:bookmarkStart w:id="13" w:name="_Toc15295342"/>
      <w:bookmarkStart w:id="14" w:name="_Toc22564625"/>
      <w:bookmarkStart w:id="15" w:name="_Toc27663379"/>
    </w:p>
    <w:p w:rsidR="00002C5D" w:rsidRPr="004B22AB" w:rsidRDefault="00002C5D" w:rsidP="00002C5D">
      <w:pPr>
        <w:keepNext/>
      </w:pPr>
      <w:r w:rsidRPr="004B22AB">
        <w:fldChar w:fldCharType="begin"/>
      </w:r>
      <w:r w:rsidRPr="004B22AB">
        <w:instrText xml:space="preserve"> AUTONUM  </w:instrText>
      </w:r>
      <w:r w:rsidRPr="004B22AB">
        <w:fldChar w:fldCharType="end"/>
      </w:r>
      <w:r w:rsidRPr="004B22AB">
        <w:tab/>
        <w:t>À sa cinquante-cinquième session</w:t>
      </w:r>
      <w:r w:rsidRPr="004B22AB">
        <w:rPr>
          <w:rStyle w:val="FootnoteReference"/>
        </w:rPr>
        <w:footnoteReference w:id="3"/>
      </w:r>
      <w:r w:rsidRPr="004B22AB">
        <w:t xml:space="preserve">, le TC a approuvé les éléments ci-après relatifs à l’inventaire, par plante, de l’utilisation des techniques faisant intervenir des marqueurs moléculaires </w:t>
      </w:r>
      <w:r w:rsidRPr="004B22AB">
        <w:rPr>
          <w:lang w:eastAsia="ja-JP"/>
        </w:rPr>
        <w:t>(voir les paragraphes 184 et 185 du document TC/55/25 “Compte rendu”) :</w:t>
      </w:r>
    </w:p>
    <w:p w:rsidR="00002C5D" w:rsidRPr="004B22AB" w:rsidRDefault="00002C5D" w:rsidP="00002C5D"/>
    <w:p w:rsidR="00002C5D" w:rsidRPr="004B22AB" w:rsidRDefault="00002C5D" w:rsidP="00002C5D">
      <w:pPr>
        <w:numPr>
          <w:ilvl w:val="0"/>
          <w:numId w:val="21"/>
        </w:numPr>
        <w:spacing w:line="276" w:lineRule="auto"/>
        <w:ind w:left="1134" w:hanging="567"/>
        <w:contextualSpacing/>
      </w:pPr>
      <w:r w:rsidRPr="004B22AB">
        <w:t>Pays ou organisation internationale appliquant des techniques faisant intervenir des marqueurs moléculaires</w:t>
      </w:r>
    </w:p>
    <w:p w:rsidR="00002C5D" w:rsidRPr="004B22AB" w:rsidRDefault="00002C5D" w:rsidP="00002C5D">
      <w:pPr>
        <w:numPr>
          <w:ilvl w:val="0"/>
          <w:numId w:val="21"/>
        </w:numPr>
        <w:spacing w:line="276" w:lineRule="auto"/>
        <w:ind w:left="1134" w:hanging="567"/>
        <w:contextualSpacing/>
      </w:pPr>
      <w:r w:rsidRPr="004B22AB">
        <w:t>Est-ce que le service d’examen applique des techniques faisant intervenir des marqueurs moléculaires</w:t>
      </w:r>
    </w:p>
    <w:p w:rsidR="00002C5D" w:rsidRPr="004B22AB" w:rsidRDefault="00002C5D" w:rsidP="00002C5D">
      <w:pPr>
        <w:numPr>
          <w:ilvl w:val="0"/>
          <w:numId w:val="21"/>
        </w:numPr>
        <w:spacing w:line="276" w:lineRule="auto"/>
        <w:ind w:left="1134" w:hanging="567"/>
        <w:contextualSpacing/>
      </w:pPr>
      <w:r w:rsidRPr="004B22AB">
        <w:t>Source [nom du service d’examen] et Coordonnées [adresse électronique]</w:t>
      </w:r>
    </w:p>
    <w:p w:rsidR="00002C5D" w:rsidRPr="004B22AB" w:rsidRDefault="00002C5D" w:rsidP="00002C5D">
      <w:pPr>
        <w:numPr>
          <w:ilvl w:val="0"/>
          <w:numId w:val="21"/>
        </w:numPr>
        <w:spacing w:line="276" w:lineRule="auto"/>
        <w:ind w:left="1134" w:hanging="567"/>
        <w:contextualSpacing/>
      </w:pPr>
      <w:r w:rsidRPr="004B22AB">
        <w:t>Type de technique faisant intervenir des marqueurs moléculaires [AFLP</w:t>
      </w:r>
      <w:r w:rsidRPr="004B22AB">
        <w:rPr>
          <w:rStyle w:val="hgkelc"/>
        </w:rPr>
        <w:t xml:space="preserve"> (polymorphisme de longueur des fragments amplifiés</w:t>
      </w:r>
      <w:r w:rsidRPr="004B22AB">
        <w:t xml:space="preserve">), analyse de fragments séparés par électrophorèse capillaire, </w:t>
      </w:r>
      <w:r w:rsidRPr="004B22AB">
        <w:rPr>
          <w:rStyle w:val="acopre"/>
        </w:rPr>
        <w:t>polymorphisme nucléotidique</w:t>
      </w:r>
      <w:r w:rsidRPr="004B22AB">
        <w:t>, RAPD-STS (amplification aléatoire d’ADN polymorphe-</w:t>
      </w:r>
      <w:r w:rsidRPr="004B22AB">
        <w:rPr>
          <w:rFonts w:cs="Arial"/>
        </w:rPr>
        <w:t>séquences uniques détectées dans le génome</w:t>
      </w:r>
      <w:r w:rsidRPr="004B22AB">
        <w:t>), SSR (séquence microsatellite), SNP (</w:t>
      </w:r>
      <w:r w:rsidRPr="004B22AB">
        <w:rPr>
          <w:rFonts w:cs="Arial"/>
        </w:rPr>
        <w:t>polymorphisme d’un seul nucléotide)</w:t>
      </w:r>
      <w:r w:rsidRPr="004B22AB">
        <w:t xml:space="preserve">, sonde </w:t>
      </w:r>
      <w:proofErr w:type="spellStart"/>
      <w:r w:rsidRPr="004B22AB">
        <w:t>Taqman</w:t>
      </w:r>
      <w:proofErr w:type="spellEnd"/>
      <w:r w:rsidRPr="004B22AB">
        <w:t>, séquençage de génome complet, autre technique (à préciser)] [plusieurs réponses possibles]</w:t>
      </w:r>
    </w:p>
    <w:p w:rsidR="00002C5D" w:rsidRPr="004B22AB" w:rsidRDefault="00002C5D" w:rsidP="00002C5D">
      <w:pPr>
        <w:numPr>
          <w:ilvl w:val="0"/>
          <w:numId w:val="21"/>
        </w:numPr>
        <w:spacing w:line="276" w:lineRule="auto"/>
        <w:ind w:left="1134" w:hanging="567"/>
        <w:contextualSpacing/>
      </w:pPr>
      <w:r w:rsidRPr="004B22AB">
        <w:t>Source des marqueurs moléculaires et coordonnées [adresse électronique]</w:t>
      </w:r>
    </w:p>
    <w:p w:rsidR="00002C5D" w:rsidRPr="004B22AB" w:rsidRDefault="00002C5D" w:rsidP="00002C5D">
      <w:pPr>
        <w:numPr>
          <w:ilvl w:val="0"/>
          <w:numId w:val="21"/>
        </w:numPr>
        <w:spacing w:line="276" w:lineRule="auto"/>
        <w:ind w:left="1134" w:hanging="567"/>
        <w:contextualSpacing/>
      </w:pPr>
      <w:r w:rsidRPr="004B22AB">
        <w:t>Disponibilité des marqueurs [publiquement disponibles ou marqueurs exclusifs]</w:t>
      </w:r>
    </w:p>
    <w:p w:rsidR="00002C5D" w:rsidRPr="004B22AB" w:rsidRDefault="00002C5D" w:rsidP="00002C5D">
      <w:pPr>
        <w:numPr>
          <w:ilvl w:val="0"/>
          <w:numId w:val="21"/>
        </w:numPr>
        <w:spacing w:line="276" w:lineRule="auto"/>
        <w:ind w:left="1134" w:hanging="567"/>
        <w:contextualSpacing/>
      </w:pPr>
      <w:r w:rsidRPr="004B22AB">
        <w:t>Situation (déjà utilisées ou en cours d’élaboration)</w:t>
      </w:r>
    </w:p>
    <w:p w:rsidR="00002C5D" w:rsidRPr="004B22AB" w:rsidRDefault="00002C5D" w:rsidP="00002C5D">
      <w:pPr>
        <w:numPr>
          <w:ilvl w:val="0"/>
          <w:numId w:val="21"/>
        </w:numPr>
        <w:spacing w:line="276" w:lineRule="auto"/>
        <w:ind w:left="1134" w:hanging="567"/>
        <w:contextualSpacing/>
      </w:pPr>
      <w:r w:rsidRPr="004B22AB">
        <w:t>Plantes pour lesquelles la technique faisant intervenir des marqueurs moléculaires est utilisée et caractère concerné [noms botaniques et codes UPOV à indiquer]</w:t>
      </w:r>
    </w:p>
    <w:p w:rsidR="00002C5D" w:rsidRPr="004B22AB" w:rsidRDefault="00002C5D" w:rsidP="00002C5D">
      <w:pPr>
        <w:numPr>
          <w:ilvl w:val="0"/>
          <w:numId w:val="21"/>
        </w:numPr>
        <w:spacing w:line="276" w:lineRule="auto"/>
        <w:ind w:left="1134" w:hanging="567"/>
        <w:contextualSpacing/>
      </w:pPr>
      <w:r w:rsidRPr="004B22AB">
        <w:t>Objet de l’application de la technique moléculaire [modèle de l’UPOV “Marqueurs moléculaires propres aux caractères”, modèle de l’UPOV “Combinaison de distances phénotypiques et moléculaires pour gérer des collections de variétés”, pureté, identité, vérification de la conformité du matériel végétal avec une variété protégée pour l’exercice du droit d’obtenteur, vérification de l’hybridité]</w:t>
      </w:r>
    </w:p>
    <w:p w:rsidR="00002C5D" w:rsidRPr="004B22AB" w:rsidRDefault="00002C5D" w:rsidP="00002C5D">
      <w:pPr>
        <w:numPr>
          <w:ilvl w:val="0"/>
          <w:numId w:val="21"/>
        </w:numPr>
        <w:spacing w:line="276" w:lineRule="auto"/>
        <w:ind w:left="1134" w:hanging="567"/>
        <w:contextualSpacing/>
      </w:pPr>
      <w:r w:rsidRPr="004B22AB">
        <w:t>Est-ce que la technique faisant intervenir des marqueurs moléculaires a été utilisée dans le cadre de la certification des semences au cours des deux dernières années [certification nationale, certification de l’OCDE] [système de semence correspondant de l’OCDE]</w:t>
      </w:r>
    </w:p>
    <w:p w:rsidR="00002C5D" w:rsidRPr="004B22AB" w:rsidRDefault="00002C5D" w:rsidP="00002C5D">
      <w:pPr>
        <w:numPr>
          <w:ilvl w:val="0"/>
          <w:numId w:val="21"/>
        </w:numPr>
        <w:spacing w:line="276" w:lineRule="auto"/>
        <w:ind w:left="1134" w:hanging="567"/>
        <w:contextualSpacing/>
      </w:pPr>
      <w:r w:rsidRPr="004B22AB">
        <w:t>Nombre de fois où le service d’examen a recouru à la technique faisant intervenir des marqueurs moléculaires au cours des deux dernières années [habituel, occasionnel] [par exemple, 1 à 5 fois, 6 à 20 fois, 21 à 100 fois, plus de 100 fois]</w:t>
      </w:r>
    </w:p>
    <w:p w:rsidR="00002C5D" w:rsidRPr="004B22AB" w:rsidRDefault="00002C5D" w:rsidP="00002C5D">
      <w:pPr>
        <w:numPr>
          <w:ilvl w:val="0"/>
          <w:numId w:val="21"/>
        </w:numPr>
        <w:spacing w:line="276" w:lineRule="auto"/>
        <w:ind w:left="1134" w:hanging="567"/>
        <w:contextualSpacing/>
      </w:pPr>
      <w:r w:rsidRPr="004B22AB">
        <w:t>Est-ce que la technique faisant intervenir des marqueurs moléculaires est prévue par [les Principes directeurs d’examen de l’UPOV, les documents TGP de l’UPOV, d’autres documents de l’UPOV] (à préciser)</w:t>
      </w:r>
    </w:p>
    <w:p w:rsidR="00002C5D" w:rsidRPr="004B22AB" w:rsidRDefault="00002C5D" w:rsidP="00002C5D">
      <w:pPr>
        <w:numPr>
          <w:ilvl w:val="0"/>
          <w:numId w:val="21"/>
        </w:numPr>
        <w:spacing w:line="276" w:lineRule="auto"/>
        <w:ind w:left="1134" w:hanging="567"/>
        <w:contextualSpacing/>
      </w:pPr>
      <w:r w:rsidRPr="004B22AB">
        <w:t>Est-ce que la technique moléculaire est validée/reconnue/autorisée [si oui, indiquer l’organisation ou le service d’examen en question] [système de semence correspondant de l’OCDE]</w:t>
      </w:r>
    </w:p>
    <w:p w:rsidR="00002C5D" w:rsidRPr="004B22AB" w:rsidRDefault="00002C5D" w:rsidP="00002C5D">
      <w:pPr>
        <w:numPr>
          <w:ilvl w:val="0"/>
          <w:numId w:val="21"/>
        </w:numPr>
        <w:spacing w:line="276" w:lineRule="auto"/>
        <w:ind w:left="1134" w:hanging="567"/>
        <w:contextualSpacing/>
      </w:pPr>
      <w:r w:rsidRPr="004B22AB">
        <w:t>Est-ce que le service d’examen a créé des bases de données avec les informations tirées de la technique faisant intervenir des marqueurs moléculaires</w:t>
      </w:r>
    </w:p>
    <w:p w:rsidR="00002C5D" w:rsidRPr="004B22AB" w:rsidRDefault="00002C5D" w:rsidP="00002C5D"/>
    <w:p w:rsidR="00002C5D" w:rsidRPr="004B22AB" w:rsidRDefault="00002C5D" w:rsidP="00002C5D">
      <w:r w:rsidRPr="004B22AB">
        <w:fldChar w:fldCharType="begin"/>
      </w:r>
      <w:r w:rsidRPr="004B22AB">
        <w:instrText xml:space="preserve"> AUTONUM  </w:instrText>
      </w:r>
      <w:r w:rsidRPr="004B22AB">
        <w:fldChar w:fldCharType="end"/>
      </w:r>
      <w:r w:rsidRPr="004B22AB">
        <w:tab/>
        <w:t>Le TC a décidé de diffuser une circulaire pour inviter les membres de l’Union à répondre à un questionnaire afin de dresser un inventaire, par plante, de l’utilisation des techniques faisant intervenir des marqueurs moléculaires, en concertation avec l’OCDE.</w:t>
      </w:r>
    </w:p>
    <w:p w:rsidR="00002C5D" w:rsidRPr="004B22AB" w:rsidRDefault="00002C5D" w:rsidP="00002C5D"/>
    <w:p w:rsidR="00002C5D" w:rsidRPr="004B22AB" w:rsidRDefault="00002C5D" w:rsidP="00002C5D">
      <w:r w:rsidRPr="004B22AB">
        <w:fldChar w:fldCharType="begin"/>
      </w:r>
      <w:r w:rsidRPr="004B22AB">
        <w:instrText xml:space="preserve"> AUTONUM  </w:instrText>
      </w:r>
      <w:r w:rsidRPr="004B22AB">
        <w:fldChar w:fldCharType="end"/>
      </w:r>
      <w:r w:rsidRPr="004B22AB">
        <w:tab/>
        <w:t xml:space="preserve">Le </w:t>
      </w:r>
      <w:r w:rsidR="00AA067A">
        <w:t>16</w:t>
      </w:r>
      <w:r w:rsidRPr="004B22AB">
        <w:t> octobre 2020, le Bureau de l’Union a diffusé la circulaire</w:t>
      </w:r>
      <w:r w:rsidR="00364BC5" w:rsidRPr="004B22AB">
        <w:t> </w:t>
      </w:r>
      <w:r w:rsidRPr="004B22AB">
        <w:t>E-20/</w:t>
      </w:r>
      <w:r w:rsidR="00AA067A">
        <w:t>189</w:t>
      </w:r>
      <w:r w:rsidRPr="004B22AB">
        <w:t xml:space="preserve"> invitant les membres à répondre à un questionnaire concernant l’utilisation, par plante, des techniques faisant intervenir des marqueurs moléculaires, d’ici au 15 décembre 2020.  Les réponses au questionnaire seront présentées au Comité technique à sa cinquante-septième session prévue en 2021.</w:t>
      </w:r>
    </w:p>
    <w:p w:rsidR="00002C5D" w:rsidRPr="004B22AB" w:rsidRDefault="00002C5D" w:rsidP="00002C5D">
      <w:pPr>
        <w:tabs>
          <w:tab w:val="left" w:pos="5387"/>
        </w:tabs>
        <w:ind w:left="4820"/>
        <w:rPr>
          <w:i/>
          <w:snapToGrid w:val="0"/>
          <w:lang w:eastAsia="ja-JP"/>
        </w:rPr>
      </w:pPr>
    </w:p>
    <w:p w:rsidR="00002C5D" w:rsidRPr="004B22AB" w:rsidRDefault="00002C5D" w:rsidP="00002C5D">
      <w:pPr>
        <w:pStyle w:val="DecisionParagraphs"/>
        <w:keepNext/>
        <w:keepLines/>
      </w:pPr>
      <w:r w:rsidRPr="004B22AB">
        <w:fldChar w:fldCharType="begin"/>
      </w:r>
      <w:r w:rsidRPr="004B22AB">
        <w:instrText xml:space="preserve"> AUTONUM  </w:instrText>
      </w:r>
      <w:r w:rsidRPr="004B22AB">
        <w:fldChar w:fldCharType="end"/>
      </w:r>
      <w:r w:rsidRPr="004B22AB">
        <w:tab/>
        <w:t>Le TC est invité :</w:t>
      </w:r>
    </w:p>
    <w:p w:rsidR="00002C5D" w:rsidRPr="004B22AB" w:rsidRDefault="00002C5D" w:rsidP="00002C5D">
      <w:pPr>
        <w:pStyle w:val="DecisionParagraphs"/>
        <w:keepNext/>
        <w:keepLines/>
      </w:pPr>
    </w:p>
    <w:p w:rsidR="00002C5D" w:rsidRPr="004B22AB" w:rsidRDefault="00002C5D" w:rsidP="00002C5D">
      <w:pPr>
        <w:pStyle w:val="DecisionParagraphs"/>
        <w:keepNext/>
        <w:keepLines/>
        <w:tabs>
          <w:tab w:val="left" w:pos="5954"/>
        </w:tabs>
      </w:pPr>
      <w:r w:rsidRPr="004B22AB">
        <w:tab/>
        <w:t>a)</w:t>
      </w:r>
      <w:r w:rsidRPr="004B22AB">
        <w:tab/>
        <w:t xml:space="preserve">à prendre note que le </w:t>
      </w:r>
      <w:r w:rsidR="00AA067A">
        <w:t>19</w:t>
      </w:r>
      <w:r w:rsidRPr="004B22AB">
        <w:t> octobre 2020, le Bureau de l’Union a diffusé la circulaire</w:t>
      </w:r>
      <w:r w:rsidR="00364BC5" w:rsidRPr="004B22AB">
        <w:t> </w:t>
      </w:r>
      <w:r w:rsidRPr="004B22AB">
        <w:t>E-20/</w:t>
      </w:r>
      <w:r w:rsidR="00AA067A">
        <w:t>189</w:t>
      </w:r>
      <w:r w:rsidRPr="004B22AB">
        <w:t xml:space="preserve"> invitant les membres à répondre à un questionnaire concernant l’utilisation, par plante, des techniques faisant intervenir des marqueurs moléculaires, d’ici au </w:t>
      </w:r>
      <w:r w:rsidRPr="00AA067A">
        <w:t>15 décembre </w:t>
      </w:r>
      <w:proofErr w:type="gramStart"/>
      <w:r w:rsidRPr="00AA067A">
        <w:t>2020;</w:t>
      </w:r>
      <w:r w:rsidRPr="004B22AB">
        <w:t xml:space="preserve">  et</w:t>
      </w:r>
      <w:proofErr w:type="gramEnd"/>
    </w:p>
    <w:p w:rsidR="00002C5D" w:rsidRPr="004B22AB" w:rsidRDefault="00002C5D" w:rsidP="00002C5D">
      <w:pPr>
        <w:pStyle w:val="DecisionParagraphs"/>
      </w:pPr>
    </w:p>
    <w:p w:rsidR="00002C5D" w:rsidRPr="004B22AB" w:rsidRDefault="00002C5D" w:rsidP="00002C5D">
      <w:pPr>
        <w:pStyle w:val="DecisionParagraphs"/>
        <w:keepNext/>
        <w:keepLines/>
        <w:tabs>
          <w:tab w:val="left" w:pos="5954"/>
        </w:tabs>
      </w:pPr>
      <w:r w:rsidRPr="004B22AB">
        <w:tab/>
        <w:t>b)</w:t>
      </w:r>
      <w:r w:rsidRPr="004B22AB">
        <w:tab/>
        <w:t>à prendre note que les réponses au questionnaire seront présentées au Comité technique à sa cinquante-septième session prévue en 2021.</w:t>
      </w:r>
    </w:p>
    <w:p w:rsidR="00002C5D" w:rsidRDefault="00002C5D" w:rsidP="00AA067A"/>
    <w:p w:rsidR="00AA067A" w:rsidRDefault="00AA067A" w:rsidP="00AA067A"/>
    <w:p w:rsidR="00002C5D" w:rsidRPr="004B22AB" w:rsidRDefault="00002C5D" w:rsidP="00002C5D">
      <w:pPr>
        <w:pStyle w:val="Heading2"/>
        <w:rPr>
          <w:rFonts w:eastAsiaTheme="minorEastAsia"/>
          <w:lang w:val="fr-FR"/>
        </w:rPr>
      </w:pPr>
      <w:bookmarkStart w:id="16" w:name="_Toc54593039"/>
      <w:r w:rsidRPr="004B22AB">
        <w:rPr>
          <w:rFonts w:eastAsiaTheme="minorEastAsia"/>
          <w:lang w:val="fr-FR"/>
        </w:rPr>
        <w:t>Listes d’initiatives conjointes possibles avec l’OCDE et l’ISTA dans le domaine des techniques moléculaires</w:t>
      </w:r>
      <w:bookmarkEnd w:id="16"/>
    </w:p>
    <w:p w:rsidR="00002C5D" w:rsidRPr="004B22AB" w:rsidRDefault="00002C5D" w:rsidP="00002C5D">
      <w:pPr>
        <w:keepNext/>
      </w:pPr>
    </w:p>
    <w:p w:rsidR="00002C5D" w:rsidRPr="004B22AB" w:rsidRDefault="00002C5D" w:rsidP="00002C5D">
      <w:pPr>
        <w:pStyle w:val="Heading3"/>
        <w:rPr>
          <w:lang w:val="fr-FR"/>
        </w:rPr>
      </w:pPr>
      <w:bookmarkStart w:id="17" w:name="_Toc54593040"/>
      <w:r w:rsidRPr="004B22AB">
        <w:rPr>
          <w:lang w:val="fr-FR"/>
        </w:rPr>
        <w:t>Informations générales</w:t>
      </w:r>
      <w:bookmarkEnd w:id="17"/>
    </w:p>
    <w:p w:rsidR="00002C5D" w:rsidRPr="004B22AB" w:rsidRDefault="00002C5D" w:rsidP="00002C5D">
      <w:pPr>
        <w:keepNext/>
      </w:pPr>
    </w:p>
    <w:p w:rsidR="00002C5D" w:rsidRPr="004B22AB" w:rsidRDefault="00002C5D" w:rsidP="00002C5D">
      <w:pPr>
        <w:keepNext/>
      </w:pPr>
      <w:r w:rsidRPr="004B22AB">
        <w:fldChar w:fldCharType="begin"/>
      </w:r>
      <w:r w:rsidRPr="004B22AB">
        <w:instrText xml:space="preserve"> AUTONUM  </w:instrText>
      </w:r>
      <w:r w:rsidRPr="004B22AB">
        <w:fldChar w:fldCharType="end"/>
      </w:r>
      <w:r w:rsidRPr="004B22AB">
        <w:tab/>
        <w:t>À sa dix-huitième session</w:t>
      </w:r>
      <w:r w:rsidRPr="004B22AB">
        <w:rPr>
          <w:rStyle w:val="FootnoteReference"/>
          <w:rFonts w:eastAsiaTheme="minorEastAsia"/>
        </w:rPr>
        <w:footnoteReference w:id="4"/>
      </w:r>
      <w:r w:rsidRPr="004B22AB">
        <w:rPr>
          <w:rFonts w:eastAsiaTheme="minorEastAsia"/>
        </w:rPr>
        <w:t xml:space="preserve">, le BMT </w:t>
      </w:r>
      <w:r w:rsidRPr="004B22AB">
        <w:rPr>
          <w:rFonts w:eastAsiaTheme="minorEastAsia"/>
          <w:lang w:eastAsia="ja-JP"/>
        </w:rPr>
        <w:t>a examiné le document BMT/18/4 “</w:t>
      </w:r>
      <w:proofErr w:type="spellStart"/>
      <w:r w:rsidRPr="004B22AB">
        <w:rPr>
          <w:rFonts w:eastAsiaTheme="minorEastAsia"/>
          <w:lang w:eastAsia="ja-JP"/>
        </w:rPr>
        <w:t>Cooperation</w:t>
      </w:r>
      <w:proofErr w:type="spellEnd"/>
      <w:r w:rsidRPr="004B22AB">
        <w:rPr>
          <w:rFonts w:eastAsiaTheme="minorEastAsia"/>
          <w:lang w:eastAsia="ja-JP"/>
        </w:rPr>
        <w:t xml:space="preserve"> </w:t>
      </w:r>
      <w:proofErr w:type="spellStart"/>
      <w:r w:rsidRPr="004B22AB">
        <w:rPr>
          <w:rFonts w:eastAsiaTheme="minorEastAsia"/>
          <w:lang w:eastAsia="ja-JP"/>
        </w:rPr>
        <w:t>between</w:t>
      </w:r>
      <w:proofErr w:type="spellEnd"/>
      <w:r w:rsidRPr="004B22AB">
        <w:rPr>
          <w:rFonts w:eastAsiaTheme="minorEastAsia"/>
          <w:lang w:eastAsia="ja-JP"/>
        </w:rPr>
        <w:t xml:space="preserve"> International </w:t>
      </w:r>
      <w:proofErr w:type="spellStart"/>
      <w:r w:rsidRPr="004B22AB">
        <w:rPr>
          <w:rFonts w:eastAsiaTheme="minorEastAsia"/>
          <w:lang w:eastAsia="ja-JP"/>
        </w:rPr>
        <w:t>Organizations</w:t>
      </w:r>
      <w:proofErr w:type="spellEnd"/>
      <w:r w:rsidRPr="004B22AB">
        <w:rPr>
          <w:rFonts w:eastAsiaTheme="minorEastAsia"/>
          <w:lang w:eastAsia="ja-JP"/>
        </w:rPr>
        <w:t xml:space="preserve">” ainsi que la demande visant à établir des listes d’initiatives conjointes possibles avec l’OCDE et l’ISTA dans le domaine des techniques moléculaires.  </w:t>
      </w:r>
      <w:r w:rsidRPr="004B22AB">
        <w:t>Le BMT</w:t>
      </w:r>
      <w:r w:rsidRPr="004B22AB">
        <w:rPr>
          <w:rFonts w:eastAsiaTheme="minorEastAsia"/>
        </w:rPr>
        <w:t xml:space="preserve"> </w:t>
      </w:r>
      <w:r w:rsidRPr="004B22AB">
        <w:t>a décidé de proposer d’organiser à nouveau des ateliers conjoints avec l’ISTA et l’OCDE à l’avenir.  Le BMT a décidé de proposer que chaque organisation informe les autres organisations de l’utilisation, dans ses travaux, de techniques faisant intervenir des marqueurs moléculaires</w:t>
      </w:r>
      <w:r w:rsidRPr="004B22AB">
        <w:rPr>
          <w:rFonts w:eastAsiaTheme="minorEastAsia"/>
          <w:iCs/>
          <w:lang w:eastAsia="ja-JP"/>
        </w:rPr>
        <w:t xml:space="preserve"> </w:t>
      </w:r>
      <w:r w:rsidRPr="004B22AB">
        <w:rPr>
          <w:rFonts w:eastAsiaTheme="minorEastAsia" w:hint="eastAsia"/>
          <w:lang w:eastAsia="ja-JP"/>
        </w:rPr>
        <w:t>(</w:t>
      </w:r>
      <w:r w:rsidRPr="004B22AB">
        <w:rPr>
          <w:rFonts w:eastAsiaTheme="minorEastAsia"/>
          <w:lang w:eastAsia="ja-JP"/>
        </w:rPr>
        <w:t xml:space="preserve">voir le </w:t>
      </w:r>
      <w:r w:rsidRPr="004B22AB">
        <w:rPr>
          <w:rFonts w:eastAsiaTheme="minorEastAsia" w:hint="eastAsia"/>
          <w:lang w:eastAsia="ja-JP"/>
        </w:rPr>
        <w:t>paragraph</w:t>
      </w:r>
      <w:r w:rsidRPr="004B22AB">
        <w:rPr>
          <w:rFonts w:eastAsiaTheme="minorEastAsia"/>
          <w:lang w:eastAsia="ja-JP"/>
        </w:rPr>
        <w:t>e 34</w:t>
      </w:r>
      <w:r w:rsidRPr="004B22AB">
        <w:rPr>
          <w:rFonts w:eastAsiaTheme="minorEastAsia" w:hint="eastAsia"/>
          <w:lang w:eastAsia="ja-JP"/>
        </w:rPr>
        <w:t xml:space="preserve"> </w:t>
      </w:r>
      <w:r w:rsidRPr="004B22AB">
        <w:rPr>
          <w:rFonts w:eastAsiaTheme="minorEastAsia"/>
          <w:lang w:eastAsia="ja-JP"/>
        </w:rPr>
        <w:t xml:space="preserve">du </w:t>
      </w:r>
      <w:r w:rsidRPr="004B22AB">
        <w:rPr>
          <w:rFonts w:eastAsiaTheme="minorEastAsia" w:hint="eastAsia"/>
          <w:lang w:eastAsia="ja-JP"/>
        </w:rPr>
        <w:t>document BMT/1</w:t>
      </w:r>
      <w:r w:rsidR="00540EC8">
        <w:rPr>
          <w:rFonts w:eastAsiaTheme="minorEastAsia"/>
          <w:lang w:eastAsia="ja-JP"/>
        </w:rPr>
        <w:t>8/21 “Report”</w:t>
      </w:r>
      <w:r w:rsidRPr="004B22AB">
        <w:rPr>
          <w:rFonts w:eastAsiaTheme="minorEastAsia" w:hint="eastAsia"/>
          <w:lang w:eastAsia="ja-JP"/>
        </w:rPr>
        <w:t>)</w:t>
      </w:r>
      <w:r w:rsidRPr="004B22AB">
        <w:t>.</w:t>
      </w:r>
    </w:p>
    <w:p w:rsidR="00002C5D" w:rsidRPr="004B22AB" w:rsidRDefault="00002C5D" w:rsidP="00002C5D">
      <w:pPr>
        <w:pStyle w:val="Heading3"/>
        <w:rPr>
          <w:rFonts w:eastAsiaTheme="minorEastAsia"/>
          <w:i w:val="0"/>
          <w:lang w:val="fr-FR"/>
        </w:rPr>
      </w:pPr>
    </w:p>
    <w:p w:rsidR="00002C5D" w:rsidRPr="004B22AB" w:rsidRDefault="00002C5D" w:rsidP="00002C5D">
      <w:pPr>
        <w:keepNext/>
      </w:pPr>
      <w:r w:rsidRPr="004B22AB">
        <w:fldChar w:fldCharType="begin"/>
      </w:r>
      <w:r w:rsidRPr="004B22AB">
        <w:instrText xml:space="preserve"> AUTONUM  </w:instrText>
      </w:r>
      <w:r w:rsidRPr="004B22AB">
        <w:fldChar w:fldCharType="end"/>
      </w:r>
      <w:r w:rsidRPr="004B22AB">
        <w:tab/>
        <w:t>À sa cinquante-cinquième session</w:t>
      </w:r>
      <w:r w:rsidRPr="004B22AB">
        <w:rPr>
          <w:rStyle w:val="FootnoteReference"/>
          <w:rFonts w:eastAsiaTheme="minorEastAsia"/>
        </w:rPr>
        <w:footnoteReference w:id="5"/>
      </w:r>
      <w:r w:rsidRPr="004B22AB">
        <w:rPr>
          <w:rFonts w:eastAsiaTheme="minorEastAsia"/>
        </w:rPr>
        <w:t xml:space="preserve">, le TC a examiné </w:t>
      </w:r>
      <w:r w:rsidRPr="004B22AB">
        <w:t xml:space="preserve">les initiatives possibles conjointes avec l’OCDE et l’ISTA dans le domaine des techniques moléculaires et a approuvé la proposition faite par le BMT, à sa dix-huitième session, de renouveler l’expérience des ateliers conjoints dans l’avenir </w:t>
      </w:r>
      <w:r w:rsidRPr="004B22AB">
        <w:rPr>
          <w:lang w:eastAsia="ja-JP"/>
        </w:rPr>
        <w:t>(voir les paragraphes 189 à 191 du document TC/55/25 “Compte rendu”)</w:t>
      </w:r>
      <w:r w:rsidRPr="004B22AB">
        <w:t>.</w:t>
      </w:r>
    </w:p>
    <w:p w:rsidR="00002C5D" w:rsidRPr="004B22AB" w:rsidRDefault="00002C5D" w:rsidP="00002C5D">
      <w:pPr>
        <w:keepNext/>
      </w:pPr>
    </w:p>
    <w:p w:rsidR="00002C5D" w:rsidRPr="004B22AB" w:rsidRDefault="00002C5D" w:rsidP="00002C5D">
      <w:pPr>
        <w:keepNext/>
      </w:pPr>
      <w:r w:rsidRPr="004B22AB">
        <w:fldChar w:fldCharType="begin"/>
      </w:r>
      <w:r w:rsidRPr="004B22AB">
        <w:instrText xml:space="preserve"> AUTONUM  </w:instrText>
      </w:r>
      <w:r w:rsidRPr="004B22AB">
        <w:fldChar w:fldCharType="end"/>
      </w:r>
      <w:r w:rsidRPr="004B22AB">
        <w:tab/>
        <w:t>Le TC a décidé avec le BMT de proposer une initiative conjointe dans laquelle chaque organisation informerait les autres organisations de l’utilisation, dans ses travaux, de techniques faisant intervenir des marqueurs moléculaires</w:t>
      </w:r>
      <w:r w:rsidRPr="004B22AB">
        <w:rPr>
          <w:iCs/>
          <w:lang w:eastAsia="ja-JP"/>
        </w:rPr>
        <w:t>.</w:t>
      </w:r>
    </w:p>
    <w:p w:rsidR="00002C5D" w:rsidRPr="004B22AB" w:rsidRDefault="00002C5D" w:rsidP="00002C5D"/>
    <w:p w:rsidR="00002C5D" w:rsidRPr="004B22AB" w:rsidRDefault="00002C5D" w:rsidP="00002C5D">
      <w:r w:rsidRPr="004B22AB">
        <w:fldChar w:fldCharType="begin"/>
      </w:r>
      <w:r w:rsidRPr="004B22AB">
        <w:instrText xml:space="preserve"> AUTONUM  </w:instrText>
      </w:r>
      <w:r w:rsidRPr="004B22AB">
        <w:fldChar w:fldCharType="end"/>
      </w:r>
      <w:r w:rsidRPr="004B22AB">
        <w:tab/>
        <w:t>Le TC a noté qu’il n’y avait aucune définition des techniques biochimiques et moléculaires à l’UPOV.  Le TC a décidé que les informations tirées de l’enquête sur les techniques pourraient aider à clarifier les techniques considérées comme biochimiques ou moléculaires.</w:t>
      </w:r>
    </w:p>
    <w:p w:rsidR="00002C5D" w:rsidRPr="004B22AB" w:rsidRDefault="00002C5D" w:rsidP="00002C5D"/>
    <w:p w:rsidR="00002C5D" w:rsidRPr="004B22AB" w:rsidRDefault="00002C5D" w:rsidP="004D492C">
      <w:pPr>
        <w:keepNext/>
      </w:pPr>
      <w:r w:rsidRPr="004B22AB">
        <w:fldChar w:fldCharType="begin"/>
      </w:r>
      <w:r w:rsidRPr="004B22AB">
        <w:instrText xml:space="preserve"> AUTONUM  </w:instrText>
      </w:r>
      <w:r w:rsidRPr="004B22AB">
        <w:fldChar w:fldCharType="end"/>
      </w:r>
      <w:r w:rsidRPr="004B22AB">
        <w:tab/>
        <w:t>L’UPOV, l’OCDE et l’ISTA ont organisé conjointement des ateliers dans le domaine des techniques moléculaires, dont :</w:t>
      </w:r>
    </w:p>
    <w:p w:rsidR="00002C5D" w:rsidRPr="004B22AB" w:rsidRDefault="00002C5D" w:rsidP="004D492C">
      <w:pPr>
        <w:keepNext/>
      </w:pPr>
    </w:p>
    <w:p w:rsidR="00002C5D" w:rsidRPr="004B22AB" w:rsidRDefault="00002C5D" w:rsidP="004D492C">
      <w:pPr>
        <w:keepNext/>
        <w:tabs>
          <w:tab w:val="left" w:pos="1134"/>
        </w:tabs>
        <w:ind w:left="1134" w:hanging="567"/>
      </w:pPr>
      <w:r w:rsidRPr="004B22AB">
        <w:t>a)</w:t>
      </w:r>
      <w:r w:rsidRPr="004B22AB">
        <w:tab/>
        <w:t>un atelier organisé par l’UPOV à Séoul (République de Corée) le 12 novembre 2014, parallèlement à la quatorzième session du BMT,</w:t>
      </w:r>
    </w:p>
    <w:p w:rsidR="00002C5D" w:rsidRPr="004B22AB" w:rsidRDefault="00002C5D" w:rsidP="004D492C">
      <w:pPr>
        <w:keepNext/>
        <w:tabs>
          <w:tab w:val="left" w:pos="1134"/>
        </w:tabs>
        <w:ind w:left="1134" w:hanging="567"/>
      </w:pPr>
      <w:r w:rsidRPr="004B22AB">
        <w:t>b)</w:t>
      </w:r>
      <w:r w:rsidRPr="004B22AB">
        <w:tab/>
        <w:t>un atelier organisé par l’OCDE à Paris (France) le 8 juin 2016, avant la Réunion annuelle sur les systèmes de semences de l’OCDE,</w:t>
      </w:r>
    </w:p>
    <w:p w:rsidR="00002C5D" w:rsidRPr="004B22AB" w:rsidRDefault="00002C5D" w:rsidP="00002C5D">
      <w:pPr>
        <w:tabs>
          <w:tab w:val="left" w:pos="1134"/>
        </w:tabs>
        <w:ind w:left="1134" w:hanging="567"/>
      </w:pPr>
      <w:r w:rsidRPr="004B22AB">
        <w:t>c)</w:t>
      </w:r>
      <w:r w:rsidRPr="004B22AB">
        <w:tab/>
        <w:t>un atelier organisé par l’ISTA à Hyderabad (Inde) le 29 juin 2019, parallèlement au Congrès de l’ISTA</w:t>
      </w:r>
      <w:r w:rsidR="00364BC5" w:rsidRPr="004B22AB">
        <w:t> </w:t>
      </w:r>
      <w:r w:rsidRPr="004B22AB">
        <w:t>2019.</w:t>
      </w:r>
    </w:p>
    <w:p w:rsidR="00002C5D" w:rsidRPr="004B22AB" w:rsidRDefault="00002C5D" w:rsidP="00002C5D">
      <w:pPr>
        <w:tabs>
          <w:tab w:val="left" w:pos="5387"/>
        </w:tabs>
        <w:ind w:left="4820"/>
        <w:rPr>
          <w:i/>
          <w:snapToGrid w:val="0"/>
          <w:lang w:eastAsia="ja-JP"/>
        </w:rPr>
      </w:pPr>
    </w:p>
    <w:p w:rsidR="00002C5D" w:rsidRPr="004B22AB" w:rsidRDefault="00002C5D" w:rsidP="00AA067A">
      <w:pPr>
        <w:pStyle w:val="DecisionParagraphs"/>
        <w:keepLines/>
      </w:pPr>
      <w:r w:rsidRPr="004B22AB">
        <w:fldChar w:fldCharType="begin"/>
      </w:r>
      <w:r w:rsidRPr="004B22AB">
        <w:instrText xml:space="preserve"> AUTONUM  </w:instrText>
      </w:r>
      <w:r w:rsidRPr="004B22AB">
        <w:fldChar w:fldCharType="end"/>
      </w:r>
      <w:r w:rsidRPr="004B22AB">
        <w:tab/>
        <w:t>Le TC est invité à examiner la possibilité d’organiser ou non un nouvel atelier conjoint de l’OCDE, de l’UPOV et de l’ISTA dans le domaine des techniques moléculaires dans un avenir proche.</w:t>
      </w:r>
    </w:p>
    <w:p w:rsidR="00002C5D" w:rsidRPr="004B22AB" w:rsidRDefault="00002C5D" w:rsidP="00002C5D">
      <w:pPr>
        <w:pStyle w:val="Heading3"/>
        <w:rPr>
          <w:rFonts w:eastAsiaTheme="minorEastAsia"/>
          <w:i w:val="0"/>
          <w:lang w:val="fr-FR"/>
        </w:rPr>
      </w:pPr>
    </w:p>
    <w:p w:rsidR="00002C5D" w:rsidRPr="004B22AB" w:rsidRDefault="00002C5D" w:rsidP="00002C5D">
      <w:pPr>
        <w:pStyle w:val="Heading2"/>
        <w:rPr>
          <w:rFonts w:eastAsiaTheme="minorEastAsia"/>
          <w:lang w:val="fr-FR"/>
        </w:rPr>
      </w:pPr>
      <w:bookmarkStart w:id="18" w:name="_Toc54593041"/>
      <w:bookmarkEnd w:id="11"/>
      <w:bookmarkEnd w:id="12"/>
      <w:bookmarkEnd w:id="13"/>
      <w:bookmarkEnd w:id="14"/>
      <w:bookmarkEnd w:id="15"/>
      <w:r w:rsidRPr="004B22AB">
        <w:rPr>
          <w:rFonts w:eastAsiaTheme="minorEastAsia"/>
          <w:lang w:val="fr-FR"/>
        </w:rPr>
        <w:t>Document commun présentant les particularités des systèmes de l’OCDE, de l’UPOV et de l’ISTA</w:t>
      </w:r>
      <w:bookmarkEnd w:id="18"/>
    </w:p>
    <w:p w:rsidR="00002C5D" w:rsidRPr="004B22AB" w:rsidRDefault="00002C5D" w:rsidP="00002C5D">
      <w:bookmarkStart w:id="19" w:name="_Toc22569703"/>
    </w:p>
    <w:p w:rsidR="00002C5D" w:rsidRPr="004B22AB" w:rsidRDefault="00002C5D" w:rsidP="00002C5D">
      <w:pPr>
        <w:pStyle w:val="Heading3"/>
        <w:rPr>
          <w:lang w:val="fr-FR"/>
        </w:rPr>
      </w:pPr>
      <w:bookmarkStart w:id="20" w:name="_Toc54593042"/>
      <w:r w:rsidRPr="004B22AB">
        <w:rPr>
          <w:lang w:val="fr-FR"/>
        </w:rPr>
        <w:t>Informations générales</w:t>
      </w:r>
      <w:bookmarkEnd w:id="20"/>
    </w:p>
    <w:p w:rsidR="00002C5D" w:rsidRPr="004B22AB" w:rsidRDefault="00002C5D" w:rsidP="00002C5D"/>
    <w:p w:rsidR="00002C5D" w:rsidRPr="004B22AB" w:rsidRDefault="00002C5D" w:rsidP="00002C5D">
      <w:pPr>
        <w:keepNext/>
        <w:rPr>
          <w:rFonts w:eastAsiaTheme="minorEastAsia"/>
          <w:iCs/>
        </w:rPr>
      </w:pPr>
      <w:r w:rsidRPr="004B22AB">
        <w:rPr>
          <w:rFonts w:eastAsiaTheme="minorEastAsia"/>
        </w:rPr>
        <w:fldChar w:fldCharType="begin"/>
      </w:r>
      <w:r w:rsidRPr="004B22AB">
        <w:rPr>
          <w:rFonts w:eastAsiaTheme="minorEastAsia"/>
        </w:rPr>
        <w:instrText xml:space="preserve"> AUTONUM  </w:instrText>
      </w:r>
      <w:r w:rsidRPr="004B22AB">
        <w:rPr>
          <w:rFonts w:eastAsiaTheme="minorEastAsia"/>
        </w:rPr>
        <w:fldChar w:fldCharType="end"/>
      </w:r>
      <w:r w:rsidRPr="004B22AB">
        <w:rPr>
          <w:rFonts w:eastAsiaTheme="minorEastAsia"/>
        </w:rPr>
        <w:tab/>
        <w:t xml:space="preserve">À sa cinquante-cinquième session, le TC a décidé avec le BMT que les éléments pertinents tirés du Partenariat mondial sur les semences et la réponse à la question fréquemment posée sur l’utilisation des techniques moléculaires dans le cadre de l’examen DHS constitueraient une base appropriée à partir de laquelle le Bureau international pourrait, en concertation avec l’OCDE, élaborer un projet de document commun présentant les particularités des systèmes de l’OCDE, de l’UPOV et de l’ISTA </w:t>
      </w:r>
      <w:r w:rsidRPr="004B22AB">
        <w:rPr>
          <w:lang w:eastAsia="ja-JP"/>
        </w:rPr>
        <w:t>(voir le paragraphe 182 du document TC/55/25 “Compte rendu”)</w:t>
      </w:r>
      <w:r w:rsidRPr="004B22AB">
        <w:rPr>
          <w:rFonts w:eastAsiaTheme="minorEastAsia"/>
        </w:rPr>
        <w:t>.</w:t>
      </w:r>
    </w:p>
    <w:p w:rsidR="00002C5D" w:rsidRPr="004B22AB" w:rsidRDefault="00002C5D" w:rsidP="00002C5D">
      <w:pPr>
        <w:rPr>
          <w:rFonts w:eastAsiaTheme="minorEastAsia"/>
        </w:rPr>
      </w:pPr>
    </w:p>
    <w:p w:rsidR="00002C5D" w:rsidRPr="004B22AB" w:rsidRDefault="00002C5D" w:rsidP="00002C5D">
      <w:pPr>
        <w:pStyle w:val="Heading3"/>
        <w:rPr>
          <w:rFonts w:eastAsiaTheme="minorEastAsia"/>
          <w:lang w:val="fr-FR"/>
        </w:rPr>
      </w:pPr>
      <w:bookmarkStart w:id="21" w:name="_Toc54593043"/>
      <w:r w:rsidRPr="004B22AB">
        <w:rPr>
          <w:rFonts w:eastAsiaTheme="minorEastAsia"/>
          <w:lang w:val="fr-FR"/>
        </w:rPr>
        <w:t>Projet de document commun</w:t>
      </w:r>
      <w:bookmarkEnd w:id="21"/>
    </w:p>
    <w:p w:rsidR="00002C5D" w:rsidRPr="004B22AB" w:rsidRDefault="00002C5D" w:rsidP="00002C5D">
      <w:pPr>
        <w:keepNext/>
        <w:rPr>
          <w:rFonts w:eastAsiaTheme="minorEastAsia"/>
        </w:rPr>
      </w:pPr>
    </w:p>
    <w:p w:rsidR="00002C5D" w:rsidRPr="004B22AB" w:rsidRDefault="00002C5D" w:rsidP="00002C5D">
      <w:pPr>
        <w:keepNext/>
        <w:rPr>
          <w:rFonts w:eastAsiaTheme="minorEastAsia"/>
        </w:rPr>
      </w:pPr>
      <w:r w:rsidRPr="004B22AB">
        <w:rPr>
          <w:rFonts w:eastAsiaTheme="minorEastAsia"/>
        </w:rPr>
        <w:fldChar w:fldCharType="begin"/>
      </w:r>
      <w:r w:rsidRPr="004B22AB">
        <w:rPr>
          <w:rFonts w:eastAsiaTheme="minorEastAsia"/>
        </w:rPr>
        <w:instrText xml:space="preserve"> AUTONUM  </w:instrText>
      </w:r>
      <w:r w:rsidRPr="004B22AB">
        <w:rPr>
          <w:rFonts w:eastAsiaTheme="minorEastAsia"/>
        </w:rPr>
        <w:fldChar w:fldCharType="end"/>
      </w:r>
      <w:r w:rsidRPr="004B22AB">
        <w:rPr>
          <w:rFonts w:eastAsiaTheme="minorEastAsia"/>
        </w:rPr>
        <w:tab/>
        <w:t>Le Bureau de l’Union s’est entretenu avec l’ISTA et l’OCDE en vue d’élaborer un texte qui sera intégré à un projet de document commun.  Le TC sera informé des avancées dans ce domaine à sa cinquante-sixième session, avec l’objectif de proposer un projet de document commun présentant les particularités des systèmes de l’OCDE, de l’UPOV et de l’ISTA pour examen par le TC à sa cinquante-septième session.</w:t>
      </w:r>
    </w:p>
    <w:p w:rsidR="00002C5D" w:rsidRPr="004B22AB" w:rsidRDefault="00002C5D" w:rsidP="00002C5D">
      <w:pPr>
        <w:rPr>
          <w:rFonts w:eastAsiaTheme="minorEastAsia"/>
        </w:rPr>
      </w:pPr>
    </w:p>
    <w:p w:rsidR="00002C5D" w:rsidRPr="004B22AB" w:rsidRDefault="00002C5D" w:rsidP="00002C5D">
      <w:pPr>
        <w:pStyle w:val="DecisionParagraphs"/>
      </w:pPr>
      <w:r w:rsidRPr="004B22AB">
        <w:fldChar w:fldCharType="begin"/>
      </w:r>
      <w:r w:rsidRPr="004B22AB">
        <w:instrText xml:space="preserve"> AUTONUM  </w:instrText>
      </w:r>
      <w:r w:rsidRPr="004B22AB">
        <w:fldChar w:fldCharType="end"/>
      </w:r>
      <w:r w:rsidRPr="004B22AB">
        <w:tab/>
        <w:t>Le TC est invité à prendre note que le TC sera informé, à sa cinquante-sixième session, des avancées dans l’élaboration d’un document commun présentant les particularités des systèmes de l’</w:t>
      </w:r>
      <w:r w:rsidRPr="004B22AB">
        <w:rPr>
          <w:rFonts w:eastAsiaTheme="minorEastAsia"/>
        </w:rPr>
        <w:t xml:space="preserve">OCDE, de l’UPOV et de l’ISTA, avec l’objectif de proposer un projet de document commun présentant </w:t>
      </w:r>
      <w:r w:rsidRPr="004B22AB">
        <w:t>les particularités des systèmes de l’</w:t>
      </w:r>
      <w:r w:rsidRPr="004B22AB">
        <w:rPr>
          <w:rFonts w:eastAsiaTheme="minorEastAsia"/>
        </w:rPr>
        <w:t>OCDE, de l’UPOV et de l’ISTA pour examen par le TC à sa cinquante-septième session</w:t>
      </w:r>
      <w:r w:rsidRPr="004B22AB">
        <w:t>.</w:t>
      </w:r>
    </w:p>
    <w:bookmarkEnd w:id="19"/>
    <w:p w:rsidR="00002C5D" w:rsidRPr="004B22AB" w:rsidRDefault="00002C5D" w:rsidP="00AA067A">
      <w:pPr>
        <w:pStyle w:val="Heading1"/>
        <w:rPr>
          <w:snapToGrid w:val="0"/>
        </w:rPr>
      </w:pPr>
    </w:p>
    <w:p w:rsidR="00002C5D" w:rsidRPr="004B22AB" w:rsidRDefault="00002C5D" w:rsidP="00AA067A">
      <w:pPr>
        <w:pStyle w:val="Heading1"/>
        <w:rPr>
          <w:snapToGrid w:val="0"/>
        </w:rPr>
      </w:pPr>
      <w:bookmarkStart w:id="22" w:name="_Toc54593044"/>
      <w:r w:rsidRPr="004B22AB">
        <w:rPr>
          <w:snapToGrid w:val="0"/>
        </w:rPr>
        <w:t>Session visant à faciliter la coopération en ce qui concerne l’utilisation des techniques moléculaires</w:t>
      </w:r>
      <w:bookmarkEnd w:id="22"/>
    </w:p>
    <w:p w:rsidR="00002C5D" w:rsidRPr="004B22AB" w:rsidRDefault="00002C5D" w:rsidP="00002C5D">
      <w:pPr>
        <w:keepNext/>
        <w:rPr>
          <w:rFonts w:cs="Arial"/>
          <w:iCs/>
        </w:rPr>
      </w:pPr>
    </w:p>
    <w:p w:rsidR="00002C5D" w:rsidRPr="004B22AB" w:rsidRDefault="00002C5D" w:rsidP="00002C5D">
      <w:pPr>
        <w:pStyle w:val="Heading2"/>
        <w:rPr>
          <w:lang w:val="fr-FR"/>
        </w:rPr>
      </w:pPr>
      <w:bookmarkStart w:id="23" w:name="_Toc54593045"/>
      <w:r w:rsidRPr="004B22AB">
        <w:rPr>
          <w:lang w:val="fr-FR"/>
        </w:rPr>
        <w:t>Informations générales</w:t>
      </w:r>
      <w:bookmarkEnd w:id="23"/>
    </w:p>
    <w:p w:rsidR="00002C5D" w:rsidRPr="004B22AB" w:rsidRDefault="00002C5D" w:rsidP="00002C5D">
      <w:pPr>
        <w:keepNext/>
        <w:rPr>
          <w:rFonts w:cs="Arial"/>
          <w:iCs/>
        </w:rPr>
      </w:pPr>
    </w:p>
    <w:p w:rsidR="00002C5D" w:rsidRPr="004B22AB" w:rsidRDefault="00002C5D" w:rsidP="00002C5D">
      <w:pPr>
        <w:keepNext/>
        <w:rPr>
          <w:rFonts w:eastAsiaTheme="minorEastAsia"/>
          <w:lang w:eastAsia="ja-JP"/>
        </w:rPr>
      </w:pPr>
      <w:r w:rsidRPr="004B22AB">
        <w:fldChar w:fldCharType="begin"/>
      </w:r>
      <w:r w:rsidRPr="004B22AB">
        <w:instrText xml:space="preserve"> AUTONUM  </w:instrText>
      </w:r>
      <w:r w:rsidRPr="004B22AB">
        <w:fldChar w:fldCharType="end"/>
      </w:r>
      <w:r w:rsidRPr="004B22AB">
        <w:tab/>
      </w:r>
      <w:r w:rsidRPr="004B22AB">
        <w:rPr>
          <w:rFonts w:eastAsiaTheme="minorEastAsia"/>
          <w:lang w:eastAsia="ja-JP"/>
        </w:rPr>
        <w:t>Les informations générales</w:t>
      </w:r>
      <w:r w:rsidRPr="004B22AB">
        <w:rPr>
          <w:rFonts w:eastAsiaTheme="minorEastAsia" w:hint="eastAsia"/>
          <w:lang w:eastAsia="ja-JP"/>
        </w:rPr>
        <w:t xml:space="preserve"> </w:t>
      </w:r>
      <w:r w:rsidRPr="004B22AB">
        <w:rPr>
          <w:rFonts w:eastAsiaTheme="minorEastAsia"/>
          <w:lang w:eastAsia="ja-JP"/>
        </w:rPr>
        <w:t>sur cette question figurent</w:t>
      </w:r>
      <w:r w:rsidRPr="004B22AB">
        <w:rPr>
          <w:rFonts w:eastAsiaTheme="minorEastAsia" w:hint="eastAsia"/>
          <w:lang w:eastAsia="ja-JP"/>
        </w:rPr>
        <w:t xml:space="preserve"> </w:t>
      </w:r>
      <w:r w:rsidRPr="004B22AB">
        <w:rPr>
          <w:rFonts w:eastAsiaTheme="minorEastAsia"/>
          <w:lang w:eastAsia="ja-JP"/>
        </w:rPr>
        <w:t>da</w:t>
      </w:r>
      <w:r w:rsidRPr="004B22AB">
        <w:rPr>
          <w:rFonts w:eastAsiaTheme="minorEastAsia" w:hint="eastAsia"/>
          <w:lang w:eastAsia="ja-JP"/>
        </w:rPr>
        <w:t>n</w:t>
      </w:r>
      <w:r w:rsidRPr="004B22AB">
        <w:rPr>
          <w:rFonts w:eastAsiaTheme="minorEastAsia"/>
          <w:lang w:eastAsia="ja-JP"/>
        </w:rPr>
        <w:t>s le</w:t>
      </w:r>
      <w:r w:rsidRPr="004B22AB">
        <w:rPr>
          <w:rFonts w:eastAsiaTheme="minorEastAsia" w:hint="eastAsia"/>
          <w:lang w:eastAsia="ja-JP"/>
        </w:rPr>
        <w:t xml:space="preserve"> document TC</w:t>
      </w:r>
      <w:r w:rsidRPr="004B22AB">
        <w:rPr>
          <w:rFonts w:hint="eastAsia"/>
          <w:lang w:eastAsia="ja-JP"/>
        </w:rPr>
        <w:t>/</w:t>
      </w:r>
      <w:r w:rsidRPr="004B22AB">
        <w:rPr>
          <w:lang w:eastAsia="ja-JP"/>
        </w:rPr>
        <w:t>55</w:t>
      </w:r>
      <w:r w:rsidRPr="004B22AB">
        <w:rPr>
          <w:rFonts w:hint="eastAsia"/>
          <w:lang w:eastAsia="ja-JP"/>
        </w:rPr>
        <w:t>/</w:t>
      </w:r>
      <w:r w:rsidRPr="004B22AB">
        <w:rPr>
          <w:lang w:eastAsia="ja-JP"/>
        </w:rPr>
        <w:t>7 “Techniques moléculaires”</w:t>
      </w:r>
      <w:r w:rsidRPr="004B22AB">
        <w:rPr>
          <w:rFonts w:eastAsiaTheme="minorEastAsia" w:hint="eastAsia"/>
          <w:lang w:eastAsia="ja-JP"/>
        </w:rPr>
        <w:t>.</w:t>
      </w:r>
    </w:p>
    <w:p w:rsidR="00002C5D" w:rsidRPr="004B22AB" w:rsidRDefault="00002C5D" w:rsidP="00002C5D"/>
    <w:p w:rsidR="00002C5D" w:rsidRPr="004B22AB" w:rsidRDefault="00002C5D" w:rsidP="00002C5D">
      <w:r w:rsidRPr="004B22AB">
        <w:fldChar w:fldCharType="begin"/>
      </w:r>
      <w:r w:rsidRPr="004B22AB">
        <w:instrText xml:space="preserve"> AUTONUM  </w:instrText>
      </w:r>
      <w:r w:rsidRPr="004B22AB">
        <w:fldChar w:fldCharType="end"/>
      </w:r>
      <w:r w:rsidRPr="004B22AB">
        <w:tab/>
        <w:t>À sa cinquante-quatrième session</w:t>
      </w:r>
      <w:r w:rsidRPr="004B22AB">
        <w:rPr>
          <w:rStyle w:val="FootnoteReference"/>
        </w:rPr>
        <w:footnoteReference w:id="6"/>
      </w:r>
      <w:r w:rsidRPr="004B22AB">
        <w:t>, le TC a noté que, à la seizième session du BMT, des groupes de discussion avaient été constitués sur le thème des plantes agricoles, des plantes fruitières, des plantes ornementales et des arbres forestiers ainsi que sur le thème des plantes potagères, afin que les participants puissent échanger des informations sur leurs travaux et étudier les domaines de coopération possibles (voir les paragraphes 278 et 281 du document TC/54/31 “Compte rendu”).</w:t>
      </w:r>
    </w:p>
    <w:p w:rsidR="00002C5D" w:rsidRPr="004B22AB" w:rsidRDefault="00002C5D" w:rsidP="00002C5D"/>
    <w:p w:rsidR="00002C5D" w:rsidRPr="004B22AB" w:rsidRDefault="00002C5D" w:rsidP="004D492C">
      <w:pPr>
        <w:keepLines/>
      </w:pPr>
      <w:r w:rsidRPr="004B22AB">
        <w:fldChar w:fldCharType="begin"/>
      </w:r>
      <w:r w:rsidRPr="004B22AB">
        <w:instrText xml:space="preserve"> AUTONUM  </w:instrText>
      </w:r>
      <w:r w:rsidRPr="004B22AB">
        <w:fldChar w:fldCharType="end"/>
      </w:r>
      <w:r w:rsidRPr="004B22AB">
        <w:tab/>
        <w:t xml:space="preserve">À sa cinquante-quatrième session, le TC a décidé que les autres groupes de travail techniques seraient informés des résultats de la réunion de coordination tenue au sein du BMT.  </w:t>
      </w:r>
      <w:r w:rsidRPr="004B22AB">
        <w:rPr>
          <w:rFonts w:cs="Arial"/>
        </w:rPr>
        <w:t xml:space="preserve">Le TC a décidé d’inviter les groupes de travail techniques à tenir une réunion analogue afin de tirer parti des résultats du BMT et d’intégrer leurs conclusions dans ses futurs travaux.  </w:t>
      </w:r>
      <w:r w:rsidRPr="004B22AB">
        <w:t>Le TC a décidé que des groupes de discussion devaient être créés pour les principales plantes au sein de chaque groupe de travail technique afin que les participants puissent échanger des informations sur leurs travaux et étudier les domaines de coopération possibles.</w:t>
      </w:r>
    </w:p>
    <w:p w:rsidR="00002C5D" w:rsidRPr="004B22AB" w:rsidRDefault="00002C5D" w:rsidP="00002C5D"/>
    <w:p w:rsidR="00002C5D" w:rsidRPr="004B22AB" w:rsidRDefault="00002C5D" w:rsidP="00002C5D"/>
    <w:p w:rsidR="00002C5D" w:rsidRPr="004B22AB" w:rsidRDefault="00002C5D" w:rsidP="00AA067A">
      <w:pPr>
        <w:pStyle w:val="Heading2"/>
        <w:keepLines/>
        <w:rPr>
          <w:lang w:val="fr-FR"/>
        </w:rPr>
      </w:pPr>
      <w:bookmarkStart w:id="24" w:name="_Toc54593046"/>
      <w:r w:rsidRPr="004B22AB">
        <w:rPr>
          <w:lang w:val="fr-FR"/>
        </w:rPr>
        <w:t>Faits nouveaux relatifs aux groupes de travail techniques et au BMT à leurs sessions de 2020</w:t>
      </w:r>
      <w:bookmarkEnd w:id="24"/>
    </w:p>
    <w:p w:rsidR="00002C5D" w:rsidRPr="004B22AB" w:rsidRDefault="00002C5D" w:rsidP="00AA067A">
      <w:pPr>
        <w:keepNext/>
        <w:keepLines/>
      </w:pPr>
    </w:p>
    <w:p w:rsidR="00002C5D" w:rsidRPr="004B22AB" w:rsidRDefault="00002C5D" w:rsidP="00AA067A">
      <w:pPr>
        <w:keepNext/>
        <w:keepLines/>
        <w:rPr>
          <w:lang w:eastAsia="ja-JP"/>
        </w:rPr>
      </w:pPr>
      <w:r w:rsidRPr="004B22AB">
        <w:fldChar w:fldCharType="begin"/>
      </w:r>
      <w:r w:rsidRPr="004B22AB">
        <w:instrText xml:space="preserve"> AUTONUM  </w:instrText>
      </w:r>
      <w:r w:rsidRPr="004B22AB">
        <w:fldChar w:fldCharType="end"/>
      </w:r>
      <w:r w:rsidRPr="004B22AB">
        <w:tab/>
        <w:t>À leurs sessions de 2020, le TWV</w:t>
      </w:r>
      <w:r w:rsidRPr="004B22AB">
        <w:rPr>
          <w:rStyle w:val="FootnoteReference"/>
        </w:rPr>
        <w:footnoteReference w:id="7"/>
      </w:r>
      <w:r w:rsidRPr="004B22AB">
        <w:t>, le TWO</w:t>
      </w:r>
      <w:r w:rsidRPr="004B22AB">
        <w:rPr>
          <w:rStyle w:val="FootnoteReference"/>
        </w:rPr>
        <w:footnoteReference w:id="8"/>
      </w:r>
      <w:r w:rsidRPr="004B22AB">
        <w:t>, le TWA</w:t>
      </w:r>
      <w:r w:rsidRPr="004B22AB">
        <w:rPr>
          <w:rStyle w:val="FootnoteReference"/>
        </w:rPr>
        <w:footnoteReference w:id="9"/>
      </w:r>
      <w:r w:rsidRPr="004B22AB">
        <w:t>, le TWF</w:t>
      </w:r>
      <w:r w:rsidRPr="004B22AB">
        <w:rPr>
          <w:rStyle w:val="FootnoteReference"/>
        </w:rPr>
        <w:footnoteReference w:id="10"/>
      </w:r>
      <w:r w:rsidRPr="004B22AB">
        <w:t xml:space="preserve"> et le TWC</w:t>
      </w:r>
      <w:r w:rsidRPr="004B22AB">
        <w:rPr>
          <w:rStyle w:val="FootnoteReference"/>
        </w:rPr>
        <w:footnoteReference w:id="11"/>
      </w:r>
      <w:r w:rsidRPr="004B22AB">
        <w:t xml:space="preserve"> ont examiné le document TWP/4/7 “</w:t>
      </w:r>
      <w:proofErr w:type="spellStart"/>
      <w:r w:rsidRPr="004B22AB">
        <w:t>Molecular</w:t>
      </w:r>
      <w:proofErr w:type="spellEnd"/>
      <w:r w:rsidRPr="004B22AB">
        <w:t xml:space="preserve"> techniques” (voir les paragraphes 19 et 2</w:t>
      </w:r>
      <w:r w:rsidR="00540EC8">
        <w:t>0 du document TWV/54/9 “Report”</w:t>
      </w:r>
      <w:r w:rsidRPr="004B22AB">
        <w:t>;  les paragraphes 90 et 91 du document TWO/52/11 “Report”;  les paragraphes 64 et 65 du document TWA/49/7 “Report”;  les paragraphes 19 et 20 du document TWF/51/10 “Report” et les paragraphes 72 et 73 du document TWC/38/11 “Rep</w:t>
      </w:r>
      <w:r w:rsidR="00540EC8">
        <w:t>ort”</w:t>
      </w:r>
      <w:r w:rsidRPr="004B22AB">
        <w:t>)</w:t>
      </w:r>
      <w:r w:rsidRPr="004B22AB">
        <w:rPr>
          <w:lang w:eastAsia="ja-JP"/>
        </w:rPr>
        <w:t>.</w:t>
      </w:r>
      <w:r w:rsidRPr="004B22AB">
        <w:t xml:space="preserve">  Le BMT</w:t>
      </w:r>
      <w:r w:rsidRPr="004B22AB">
        <w:rPr>
          <w:rStyle w:val="FootnoteReference"/>
        </w:rPr>
        <w:footnoteReference w:id="12"/>
      </w:r>
      <w:r w:rsidRPr="004B22AB">
        <w:t xml:space="preserve"> a examiné le document BMT/19/10 “Session to </w:t>
      </w:r>
      <w:proofErr w:type="spellStart"/>
      <w:r w:rsidRPr="004B22AB">
        <w:t>facilitate</w:t>
      </w:r>
      <w:proofErr w:type="spellEnd"/>
      <w:r w:rsidRPr="004B22AB">
        <w:t xml:space="preserve"> </w:t>
      </w:r>
      <w:proofErr w:type="spellStart"/>
      <w:r w:rsidRPr="004B22AB">
        <w:t>cooperation</w:t>
      </w:r>
      <w:proofErr w:type="spellEnd"/>
      <w:r w:rsidRPr="004B22AB">
        <w:t xml:space="preserve">” </w:t>
      </w:r>
      <w:r w:rsidRPr="004B22AB">
        <w:rPr>
          <w:lang w:eastAsia="ja-JP"/>
        </w:rPr>
        <w:t>(voir les paragraphes 24 à 28 du document BMT/19/15 “Report”).</w:t>
      </w:r>
    </w:p>
    <w:p w:rsidR="00002C5D" w:rsidRPr="004B22AB" w:rsidRDefault="00002C5D" w:rsidP="00002C5D">
      <w:pPr>
        <w:rPr>
          <w:lang w:eastAsia="ja-JP"/>
        </w:rPr>
      </w:pPr>
    </w:p>
    <w:p w:rsidR="00002C5D" w:rsidRPr="004B22AB" w:rsidRDefault="00002C5D" w:rsidP="00002C5D">
      <w:r w:rsidRPr="004B22AB">
        <w:fldChar w:fldCharType="begin"/>
      </w:r>
      <w:r w:rsidRPr="004B22AB">
        <w:instrText xml:space="preserve"> AUTONUM  </w:instrText>
      </w:r>
      <w:r w:rsidRPr="004B22AB">
        <w:fldChar w:fldCharType="end"/>
      </w:r>
      <w:r w:rsidRPr="004B22AB">
        <w:tab/>
        <w:t>Les TWP et le BMT ont noté que, durant leurs sessions de 2019, des groupes de discussion s’étaient créés au sein des TWP et du BMT pour que les participants puissent échanger des informations sur leurs travaux relatifs aux techniques biochimiques et moléculaires et étudier de nouveaux domaines de coopération possibles.</w:t>
      </w:r>
    </w:p>
    <w:p w:rsidR="00002C5D" w:rsidRPr="004B22AB" w:rsidRDefault="00002C5D" w:rsidP="00002C5D"/>
    <w:p w:rsidR="00002C5D" w:rsidRPr="004B22AB" w:rsidRDefault="00002C5D" w:rsidP="00002C5D">
      <w:r w:rsidRPr="004B22AB">
        <w:fldChar w:fldCharType="begin"/>
      </w:r>
      <w:r w:rsidRPr="004B22AB">
        <w:instrText xml:space="preserve"> AUTONUM  </w:instrText>
      </w:r>
      <w:r w:rsidRPr="004B22AB">
        <w:fldChar w:fldCharType="end"/>
      </w:r>
      <w:r w:rsidRPr="004B22AB">
        <w:tab/>
        <w:t>Les TWP et le BMT ont pris note des résultats des délibérations des TWP et du BMT concernant les mesures visant à faciliter la coopération en ce qui concerne l’utilisation des techniques moléculaires, tel qu’indiqué dans les documents TC/55/7, TC/55/7 </w:t>
      </w:r>
      <w:proofErr w:type="spellStart"/>
      <w:r w:rsidRPr="004B22AB">
        <w:t>Add</w:t>
      </w:r>
      <w:proofErr w:type="spellEnd"/>
      <w:r w:rsidRPr="004B22AB">
        <w:t xml:space="preserve">. </w:t>
      </w:r>
      <w:proofErr w:type="gramStart"/>
      <w:r w:rsidRPr="004B22AB">
        <w:t>et</w:t>
      </w:r>
      <w:proofErr w:type="gramEnd"/>
      <w:r w:rsidRPr="004B22AB">
        <w:t xml:space="preserve"> TC/55/7 </w:t>
      </w:r>
      <w:proofErr w:type="spellStart"/>
      <w:r w:rsidRPr="004B22AB">
        <w:t>Add</w:t>
      </w:r>
      <w:proofErr w:type="spellEnd"/>
      <w:r w:rsidR="00364BC5" w:rsidRPr="004B22AB">
        <w:t> </w:t>
      </w:r>
      <w:r w:rsidRPr="004B22AB">
        <w:t>2.</w:t>
      </w:r>
    </w:p>
    <w:p w:rsidR="00002C5D" w:rsidRPr="004B22AB" w:rsidRDefault="00002C5D" w:rsidP="00002C5D"/>
    <w:p w:rsidR="00002C5D" w:rsidRPr="004B22AB" w:rsidRDefault="00002C5D" w:rsidP="00002C5D">
      <w:r w:rsidRPr="004B22AB">
        <w:fldChar w:fldCharType="begin"/>
      </w:r>
      <w:r w:rsidRPr="004B22AB">
        <w:instrText xml:space="preserve"> AUTONUM  </w:instrText>
      </w:r>
      <w:r w:rsidRPr="004B22AB">
        <w:fldChar w:fldCharType="end"/>
      </w:r>
      <w:r w:rsidRPr="004B22AB">
        <w:tab/>
        <w:t xml:space="preserve">Les participants à la dix-neuvième session du BMT ont été invités à rendre compte de leurs travaux relatifs aux techniques biochimiques et moléculaires et à étudier de nouveaux domaines de coopération.  Les informations fournies par les participants figurent à </w:t>
      </w:r>
      <w:r w:rsidRPr="00AA067A">
        <w:t>l’annexe du</w:t>
      </w:r>
      <w:r w:rsidRPr="004B22AB">
        <w:t xml:space="preserve"> présent document.</w:t>
      </w:r>
    </w:p>
    <w:p w:rsidR="00002C5D" w:rsidRPr="004B22AB" w:rsidRDefault="00002C5D" w:rsidP="00002C5D"/>
    <w:p w:rsidR="00002C5D" w:rsidRPr="004B22AB" w:rsidRDefault="00002C5D" w:rsidP="00002C5D">
      <w:r w:rsidRPr="004B22AB">
        <w:fldChar w:fldCharType="begin"/>
      </w:r>
      <w:r w:rsidRPr="004B22AB">
        <w:instrText xml:space="preserve"> AUTONUM  </w:instrText>
      </w:r>
      <w:r w:rsidRPr="004B22AB">
        <w:fldChar w:fldCharType="end"/>
      </w:r>
      <w:r w:rsidRPr="004B22AB">
        <w:tab/>
        <w:t xml:space="preserve">Le BMT a pris note des renseignements fournis par la </w:t>
      </w:r>
      <w:proofErr w:type="spellStart"/>
      <w:r w:rsidRPr="004B22AB">
        <w:t>Seed</w:t>
      </w:r>
      <w:proofErr w:type="spellEnd"/>
      <w:r w:rsidRPr="004B22AB">
        <w:t xml:space="preserve"> Association of the </w:t>
      </w:r>
      <w:proofErr w:type="spellStart"/>
      <w:r w:rsidRPr="004B22AB">
        <w:t>Americas</w:t>
      </w:r>
      <w:proofErr w:type="spellEnd"/>
      <w:r w:rsidRPr="004B22AB">
        <w:t xml:space="preserve"> concernant la récente publication intitulée “Single </w:t>
      </w:r>
      <w:proofErr w:type="spellStart"/>
      <w:r w:rsidRPr="004B22AB">
        <w:t>nucleotide</w:t>
      </w:r>
      <w:proofErr w:type="spellEnd"/>
      <w:r w:rsidRPr="004B22AB">
        <w:t xml:space="preserve"> </w:t>
      </w:r>
      <w:proofErr w:type="spellStart"/>
      <w:r w:rsidRPr="004B22AB">
        <w:t>polymorphisms</w:t>
      </w:r>
      <w:proofErr w:type="spellEnd"/>
      <w:r w:rsidRPr="004B22AB">
        <w:t xml:space="preserve"> </w:t>
      </w:r>
      <w:proofErr w:type="spellStart"/>
      <w:r w:rsidRPr="004B22AB">
        <w:t>facilitate</w:t>
      </w:r>
      <w:proofErr w:type="spellEnd"/>
      <w:r w:rsidRPr="004B22AB">
        <w:t xml:space="preserve"> </w:t>
      </w:r>
      <w:proofErr w:type="spellStart"/>
      <w:r w:rsidRPr="004B22AB">
        <w:t>distinctness-uniformity-stability</w:t>
      </w:r>
      <w:proofErr w:type="spellEnd"/>
      <w:r w:rsidRPr="004B22AB">
        <w:t xml:space="preserve"> </w:t>
      </w:r>
      <w:proofErr w:type="spellStart"/>
      <w:r w:rsidRPr="004B22AB">
        <w:t>testing</w:t>
      </w:r>
      <w:proofErr w:type="spellEnd"/>
      <w:r w:rsidRPr="004B22AB">
        <w:t xml:space="preserve"> of </w:t>
      </w:r>
      <w:proofErr w:type="spellStart"/>
      <w:r w:rsidRPr="004B22AB">
        <w:t>soybean</w:t>
      </w:r>
      <w:proofErr w:type="spellEnd"/>
      <w:r w:rsidRPr="004B22AB">
        <w:t xml:space="preserve"> cultivars for plant </w:t>
      </w:r>
      <w:proofErr w:type="spellStart"/>
      <w:r w:rsidRPr="004B22AB">
        <w:t>variety</w:t>
      </w:r>
      <w:proofErr w:type="spellEnd"/>
      <w:r w:rsidRPr="004B22AB">
        <w:t xml:space="preserve"> protection” (Le polymorphisme nucléotidique pour faciliter les examens de la distinction, de l’homogénéité et de la stabilité des cultivars de soja au titre de la protection des obtentions végétales), mise gratuitement à disposition à l’adresse suivante : </w:t>
      </w:r>
      <w:hyperlink r:id="rId9" w:history="1">
        <w:r w:rsidRPr="004B22AB">
          <w:rPr>
            <w:rStyle w:val="Hyperlink"/>
          </w:rPr>
          <w:t>https://acsess.onlinelibrary.wiley.com/doi/full/10.1002/csc2.20201</w:t>
        </w:r>
      </w:hyperlink>
      <w:r w:rsidRPr="004B22AB">
        <w:t>.</w:t>
      </w:r>
    </w:p>
    <w:p w:rsidR="00002C5D" w:rsidRPr="004B22AB" w:rsidRDefault="00002C5D" w:rsidP="00002C5D"/>
    <w:p w:rsidR="00002C5D" w:rsidRPr="004B22AB" w:rsidRDefault="00002C5D" w:rsidP="00002C5D">
      <w:pPr>
        <w:pStyle w:val="DecisionParagraphs"/>
      </w:pPr>
      <w:r w:rsidRPr="004B22AB">
        <w:fldChar w:fldCharType="begin"/>
      </w:r>
      <w:r w:rsidRPr="004B22AB">
        <w:instrText xml:space="preserve"> AUTONUM  </w:instrText>
      </w:r>
      <w:r w:rsidRPr="004B22AB">
        <w:fldChar w:fldCharType="end"/>
      </w:r>
      <w:r w:rsidRPr="004B22AB">
        <w:tab/>
        <w:t>Le TC est invité</w:t>
      </w:r>
    </w:p>
    <w:p w:rsidR="00002C5D" w:rsidRPr="004B22AB" w:rsidRDefault="00002C5D" w:rsidP="00002C5D">
      <w:pPr>
        <w:pStyle w:val="DecisionParagraphs"/>
      </w:pPr>
    </w:p>
    <w:p w:rsidR="00002C5D" w:rsidRPr="004B22AB" w:rsidRDefault="00002C5D" w:rsidP="00002C5D">
      <w:pPr>
        <w:pStyle w:val="DecisionParagraphs"/>
        <w:tabs>
          <w:tab w:val="left" w:pos="5954"/>
        </w:tabs>
      </w:pPr>
      <w:r w:rsidRPr="004B22AB">
        <w:tab/>
        <w:t>a)</w:t>
      </w:r>
      <w:r w:rsidRPr="004B22AB">
        <w:tab/>
        <w:t>à prendre note des informations fournies par les participants à la dix-neuvième session du BMT en ce qui concerne leurs travaux relatifs aux techniques biochimiques et moléculaires et les domaines de coopération, tel qu’indiqué à l’annexe du présent document, et</w:t>
      </w:r>
    </w:p>
    <w:p w:rsidR="00002C5D" w:rsidRPr="004B22AB" w:rsidRDefault="00002C5D" w:rsidP="00002C5D">
      <w:pPr>
        <w:pStyle w:val="DecisionParagraphs"/>
      </w:pPr>
    </w:p>
    <w:p w:rsidR="00002C5D" w:rsidRPr="004B22AB" w:rsidRDefault="00002C5D" w:rsidP="00002C5D">
      <w:pPr>
        <w:pStyle w:val="DecisionParagraphs"/>
        <w:keepLines/>
        <w:tabs>
          <w:tab w:val="left" w:pos="5954"/>
        </w:tabs>
      </w:pPr>
      <w:r w:rsidRPr="004B22AB">
        <w:tab/>
        <w:t>b)</w:t>
      </w:r>
      <w:r w:rsidRPr="004B22AB">
        <w:tab/>
        <w:t xml:space="preserve">à inviter les TWP et le BMT à créer des groupes de </w:t>
      </w:r>
      <w:r w:rsidRPr="004B22AB">
        <w:rPr>
          <w:rFonts w:cs="Arial"/>
        </w:rPr>
        <w:t>discussion pour permettre aux participants d’é</w:t>
      </w:r>
      <w:r w:rsidRPr="004B22AB">
        <w:t>changer des informations sur leurs travaux relatifs aux techniques biochimiques et moléculaires et d’étudier les domaines de coopération possibles.</w:t>
      </w:r>
    </w:p>
    <w:p w:rsidR="00002C5D" w:rsidRPr="004B22AB" w:rsidRDefault="00002C5D" w:rsidP="004D492C">
      <w:pPr>
        <w:pStyle w:val="DecisionParagraphs"/>
        <w:tabs>
          <w:tab w:val="left" w:pos="5954"/>
        </w:tabs>
        <w:ind w:left="0"/>
      </w:pPr>
    </w:p>
    <w:p w:rsidR="00002C5D" w:rsidRPr="004B22AB" w:rsidRDefault="00002C5D" w:rsidP="00002C5D">
      <w:pPr>
        <w:pStyle w:val="DecisionParagraphs"/>
        <w:tabs>
          <w:tab w:val="left" w:pos="5954"/>
        </w:tabs>
        <w:jc w:val="right"/>
        <w:rPr>
          <w:i w:val="0"/>
          <w:lang w:val="en-US"/>
        </w:rPr>
      </w:pPr>
      <w:r w:rsidRPr="004B22AB">
        <w:rPr>
          <w:i w:val="0"/>
          <w:lang w:val="en-US"/>
        </w:rPr>
        <w:t>[</w:t>
      </w:r>
      <w:r w:rsidRPr="00540EC8">
        <w:rPr>
          <w:i w:val="0"/>
          <w:lang w:val="en-US"/>
        </w:rPr>
        <w:t>L’annexe</w:t>
      </w:r>
      <w:r w:rsidRPr="004B22AB">
        <w:rPr>
          <w:i w:val="0"/>
          <w:lang w:val="en-US"/>
        </w:rPr>
        <w:t xml:space="preserve"> suit]</w:t>
      </w:r>
    </w:p>
    <w:bookmarkEnd w:id="7"/>
    <w:bookmarkEnd w:id="6"/>
    <w:bookmarkEnd w:id="5"/>
    <w:bookmarkEnd w:id="4"/>
    <w:p w:rsidR="00002C5D" w:rsidRPr="004B22AB" w:rsidRDefault="00002C5D" w:rsidP="00002C5D">
      <w:pPr>
        <w:jc w:val="left"/>
        <w:rPr>
          <w:lang w:val="en-US"/>
        </w:rPr>
        <w:sectPr w:rsidR="00002C5D" w:rsidRPr="004B22AB" w:rsidSect="00540EC8">
          <w:headerReference w:type="even" r:id="rId10"/>
          <w:headerReference w:type="default" r:id="rId11"/>
          <w:pgSz w:w="11907" w:h="16840" w:code="9"/>
          <w:pgMar w:top="510" w:right="1134" w:bottom="1134" w:left="1134" w:header="510" w:footer="680" w:gutter="0"/>
          <w:pgNumType w:start="1"/>
          <w:cols w:space="720"/>
          <w:titlePg/>
          <w:docGrid w:linePitch="272"/>
        </w:sectPr>
      </w:pPr>
    </w:p>
    <w:p w:rsidR="00002C5D" w:rsidRPr="004B22AB" w:rsidRDefault="00002C5D" w:rsidP="00002C5D">
      <w:pPr>
        <w:jc w:val="center"/>
        <w:rPr>
          <w:lang w:val="en-US"/>
        </w:rPr>
      </w:pPr>
    </w:p>
    <w:p w:rsidR="00002C5D" w:rsidRPr="004B22AB" w:rsidRDefault="00002C5D" w:rsidP="00002C5D">
      <w:pPr>
        <w:jc w:val="right"/>
        <w:rPr>
          <w:lang w:val="en-US"/>
        </w:rPr>
      </w:pPr>
    </w:p>
    <w:p w:rsidR="00002C5D" w:rsidRPr="004B22AB" w:rsidRDefault="00002C5D" w:rsidP="00002C5D">
      <w:pPr>
        <w:spacing w:after="160" w:line="259" w:lineRule="auto"/>
        <w:jc w:val="center"/>
        <w:rPr>
          <w:rFonts w:eastAsia="DengXian" w:cs="Arial"/>
          <w:lang w:val="en-US" w:eastAsia="zh-CN"/>
        </w:rPr>
      </w:pPr>
      <w:r w:rsidRPr="004B22AB">
        <w:rPr>
          <w:rFonts w:eastAsia="DengXian" w:cs="Arial"/>
          <w:lang w:val="en-US" w:eastAsia="zh-CN"/>
        </w:rPr>
        <w:t>INFORMATION PROVIDED BY PARTICIPANTS AT THE BMT/19 SESSION (ENGLISH ONLY)</w:t>
      </w:r>
    </w:p>
    <w:p w:rsidR="00002C5D" w:rsidRPr="004B22AB" w:rsidRDefault="00002C5D" w:rsidP="00002C5D">
      <w:pPr>
        <w:numPr>
          <w:ilvl w:val="0"/>
          <w:numId w:val="22"/>
        </w:numPr>
        <w:spacing w:after="160" w:line="259" w:lineRule="auto"/>
        <w:ind w:left="270"/>
        <w:contextualSpacing/>
        <w:jc w:val="left"/>
        <w:rPr>
          <w:rFonts w:eastAsia="DengXian" w:cs="Arial"/>
          <w:lang w:eastAsia="zh-CN"/>
        </w:rPr>
      </w:pPr>
      <w:r w:rsidRPr="004B22AB">
        <w:rPr>
          <w:rFonts w:eastAsia="DengXian" w:cs="Arial"/>
          <w:lang w:eastAsia="zh-CN"/>
        </w:rPr>
        <w:t xml:space="preserve">Where do </w:t>
      </w:r>
      <w:proofErr w:type="spellStart"/>
      <w:r w:rsidRPr="004B22AB">
        <w:rPr>
          <w:rFonts w:eastAsia="DengXian" w:cs="Arial"/>
          <w:lang w:eastAsia="zh-CN"/>
        </w:rPr>
        <w:t>you</w:t>
      </w:r>
      <w:proofErr w:type="spellEnd"/>
      <w:r w:rsidRPr="004B22AB">
        <w:rPr>
          <w:rFonts w:eastAsia="DengXian" w:cs="Arial"/>
          <w:lang w:eastAsia="zh-CN"/>
        </w:rPr>
        <w:t xml:space="preserve"> </w:t>
      </w:r>
      <w:proofErr w:type="spellStart"/>
      <w:r w:rsidRPr="004B22AB">
        <w:rPr>
          <w:rFonts w:eastAsia="DengXian" w:cs="Arial"/>
          <w:lang w:eastAsia="zh-CN"/>
        </w:rPr>
        <w:t>work</w:t>
      </w:r>
      <w:proofErr w:type="spellEnd"/>
      <w:r w:rsidRPr="004B22AB">
        <w:rPr>
          <w:rFonts w:eastAsia="DengXian" w:cs="Arial"/>
          <w:lang w:eastAsia="zh-CN"/>
        </w:rPr>
        <w:t>?</w:t>
      </w:r>
    </w:p>
    <w:p w:rsidR="00002C5D" w:rsidRPr="004B22AB" w:rsidRDefault="00002C5D" w:rsidP="00002C5D">
      <w:pPr>
        <w:spacing w:after="160"/>
        <w:ind w:left="270"/>
        <w:contextualSpacing/>
        <w:jc w:val="left"/>
        <w:rPr>
          <w:rFonts w:eastAsia="DengXian" w:cs="Arial"/>
          <w:lang w:eastAsia="zh-CN"/>
        </w:rPr>
      </w:pPr>
      <w:r w:rsidRPr="004B22AB">
        <w:rPr>
          <w:rFonts w:eastAsia="DengXian" w:cs="Arial"/>
          <w:noProof/>
          <w:lang w:val="en-US"/>
        </w:rPr>
        <w:drawing>
          <wp:inline distT="0" distB="0" distL="0" distR="0" wp14:anchorId="5477E858" wp14:editId="17195E66">
            <wp:extent cx="5943600" cy="423884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8028"/>
                    <a:stretch/>
                  </pic:blipFill>
                  <pic:spPr bwMode="auto">
                    <a:xfrm>
                      <a:off x="0" y="0"/>
                      <a:ext cx="5943600" cy="4238842"/>
                    </a:xfrm>
                    <a:prstGeom prst="rect">
                      <a:avLst/>
                    </a:prstGeom>
                    <a:ln>
                      <a:noFill/>
                    </a:ln>
                    <a:extLst>
                      <a:ext uri="{53640926-AAD7-44D8-BBD7-CCE9431645EC}">
                        <a14:shadowObscured xmlns:a14="http://schemas.microsoft.com/office/drawing/2010/main"/>
                      </a:ext>
                    </a:extLst>
                  </pic:spPr>
                </pic:pic>
              </a:graphicData>
            </a:graphic>
          </wp:inline>
        </w:drawing>
      </w:r>
    </w:p>
    <w:p w:rsidR="00002C5D" w:rsidRPr="004B22AB" w:rsidRDefault="00002C5D" w:rsidP="00002C5D">
      <w:pPr>
        <w:spacing w:after="160"/>
        <w:ind w:left="270"/>
        <w:contextualSpacing/>
        <w:jc w:val="left"/>
        <w:rPr>
          <w:rFonts w:eastAsia="DengXian" w:cs="Arial"/>
          <w:lang w:eastAsia="zh-CN"/>
        </w:rPr>
      </w:pPr>
    </w:p>
    <w:p w:rsidR="00002C5D" w:rsidRPr="004B22AB" w:rsidRDefault="00002C5D" w:rsidP="00002C5D">
      <w:pPr>
        <w:numPr>
          <w:ilvl w:val="0"/>
          <w:numId w:val="22"/>
        </w:numPr>
        <w:spacing w:after="160" w:line="259" w:lineRule="auto"/>
        <w:ind w:left="270"/>
        <w:contextualSpacing/>
        <w:jc w:val="left"/>
        <w:rPr>
          <w:rFonts w:eastAsia="DengXian" w:cs="Arial"/>
          <w:lang w:val="en-US" w:eastAsia="zh-CN"/>
        </w:rPr>
      </w:pPr>
      <w:r w:rsidRPr="004B22AB">
        <w:rPr>
          <w:rFonts w:eastAsia="DengXian" w:cs="Arial"/>
          <w:lang w:val="en-US" w:eastAsia="zh-CN"/>
        </w:rPr>
        <w:t>Are you cooperating with (other) UPOV members in the use of biochemical and molecular techniques?</w:t>
      </w:r>
    </w:p>
    <w:p w:rsidR="00002C5D" w:rsidRPr="004B22AB" w:rsidRDefault="00002C5D" w:rsidP="00002C5D">
      <w:pPr>
        <w:spacing w:after="160" w:line="259" w:lineRule="auto"/>
        <w:ind w:left="720"/>
        <w:contextualSpacing/>
        <w:jc w:val="left"/>
        <w:rPr>
          <w:rFonts w:eastAsia="DengXian" w:cs="Arial"/>
          <w:lang w:eastAsia="zh-CN"/>
        </w:rPr>
      </w:pPr>
      <w:r w:rsidRPr="004B22AB">
        <w:rPr>
          <w:rFonts w:eastAsia="DengXian" w:cs="Arial"/>
          <w:noProof/>
          <w:lang w:val="en-US"/>
        </w:rPr>
        <w:drawing>
          <wp:inline distT="0" distB="0" distL="0" distR="0" wp14:anchorId="43472E25" wp14:editId="1CC21909">
            <wp:extent cx="3929380" cy="126746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29380" cy="1267460"/>
                    </a:xfrm>
                    <a:prstGeom prst="rect">
                      <a:avLst/>
                    </a:prstGeom>
                    <a:noFill/>
                    <a:ln>
                      <a:noFill/>
                    </a:ln>
                  </pic:spPr>
                </pic:pic>
              </a:graphicData>
            </a:graphic>
          </wp:inline>
        </w:drawing>
      </w:r>
    </w:p>
    <w:p w:rsidR="00002C5D" w:rsidRPr="004B22AB" w:rsidRDefault="00002C5D" w:rsidP="00002C5D">
      <w:pPr>
        <w:spacing w:after="160" w:line="259" w:lineRule="auto"/>
        <w:ind w:left="142"/>
        <w:contextualSpacing/>
        <w:jc w:val="left"/>
        <w:rPr>
          <w:rFonts w:eastAsia="DengXian" w:cs="Arial"/>
          <w:lang w:eastAsia="zh-CN"/>
        </w:rPr>
      </w:pPr>
      <w:r w:rsidRPr="004B22AB">
        <w:rPr>
          <w:rFonts w:ascii="Calibri" w:eastAsia="DengXian" w:hAnsi="Calibri"/>
          <w:noProof/>
          <w:sz w:val="22"/>
          <w:szCs w:val="22"/>
          <w:lang w:val="en-US"/>
        </w:rPr>
        <w:drawing>
          <wp:inline distT="0" distB="0" distL="0" distR="0" wp14:anchorId="5D472EB5" wp14:editId="0ED7B7B0">
            <wp:extent cx="6210954" cy="13782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30778" cy="1404810"/>
                    </a:xfrm>
                    <a:prstGeom prst="rect">
                      <a:avLst/>
                    </a:prstGeom>
                  </pic:spPr>
                </pic:pic>
              </a:graphicData>
            </a:graphic>
          </wp:inline>
        </w:drawing>
      </w:r>
    </w:p>
    <w:p w:rsidR="00002C5D" w:rsidRPr="004B22AB" w:rsidRDefault="00002C5D" w:rsidP="00002C5D">
      <w:pPr>
        <w:spacing w:after="160" w:line="259" w:lineRule="auto"/>
        <w:jc w:val="left"/>
        <w:rPr>
          <w:rFonts w:eastAsia="DengXian" w:cs="Arial"/>
          <w:lang w:eastAsia="zh-CN"/>
        </w:rPr>
      </w:pPr>
    </w:p>
    <w:p w:rsidR="00002C5D" w:rsidRPr="004B22AB" w:rsidRDefault="00002C5D" w:rsidP="00002C5D">
      <w:pPr>
        <w:spacing w:after="160" w:line="259" w:lineRule="auto"/>
        <w:jc w:val="left"/>
        <w:rPr>
          <w:rFonts w:eastAsia="DengXian" w:cs="Arial"/>
          <w:lang w:eastAsia="zh-CN"/>
        </w:rPr>
      </w:pPr>
    </w:p>
    <w:p w:rsidR="00002C5D" w:rsidRPr="004B22AB" w:rsidRDefault="00002C5D" w:rsidP="00002C5D">
      <w:pPr>
        <w:spacing w:after="160" w:line="259" w:lineRule="auto"/>
        <w:jc w:val="left"/>
        <w:rPr>
          <w:rFonts w:eastAsia="DengXian" w:cs="Arial"/>
          <w:lang w:eastAsia="zh-CN"/>
        </w:rPr>
      </w:pPr>
    </w:p>
    <w:p w:rsidR="00002C5D" w:rsidRPr="004B22AB" w:rsidRDefault="00002C5D" w:rsidP="00002C5D">
      <w:pPr>
        <w:spacing w:after="160" w:line="259" w:lineRule="auto"/>
        <w:jc w:val="left"/>
        <w:rPr>
          <w:rFonts w:eastAsia="DengXian" w:cs="Arial"/>
          <w:lang w:eastAsia="zh-CN"/>
        </w:rPr>
      </w:pPr>
    </w:p>
    <w:p w:rsidR="00002C5D" w:rsidRPr="004B22AB" w:rsidRDefault="00002C5D" w:rsidP="00002C5D">
      <w:pPr>
        <w:spacing w:after="160" w:line="259" w:lineRule="auto"/>
        <w:jc w:val="left"/>
        <w:rPr>
          <w:rFonts w:eastAsia="DengXian" w:cs="Arial"/>
          <w:lang w:eastAsia="zh-CN"/>
        </w:rPr>
      </w:pPr>
      <w:bookmarkStart w:id="27" w:name="_GoBack"/>
      <w:bookmarkEnd w:id="27"/>
    </w:p>
    <w:p w:rsidR="00002C5D" w:rsidRPr="004B22AB" w:rsidRDefault="00002C5D" w:rsidP="00002C5D">
      <w:pPr>
        <w:numPr>
          <w:ilvl w:val="0"/>
          <w:numId w:val="22"/>
        </w:numPr>
        <w:spacing w:after="160" w:line="259" w:lineRule="auto"/>
        <w:ind w:left="270"/>
        <w:contextualSpacing/>
        <w:jc w:val="left"/>
        <w:rPr>
          <w:rFonts w:eastAsia="DengXian" w:cs="Arial"/>
          <w:lang w:val="en-US" w:eastAsia="zh-CN"/>
        </w:rPr>
      </w:pPr>
      <w:r w:rsidRPr="004B22AB">
        <w:rPr>
          <w:rFonts w:eastAsia="DengXian" w:cs="Arial"/>
          <w:lang w:val="en-US" w:eastAsia="zh-CN"/>
        </w:rPr>
        <w:t>Please indicate which UPOV members you are cooperating on biochemical and molecular techniques</w:t>
      </w:r>
    </w:p>
    <w:p w:rsidR="00002C5D" w:rsidRPr="004B22AB" w:rsidRDefault="00002C5D" w:rsidP="00002C5D">
      <w:pPr>
        <w:spacing w:after="160"/>
        <w:ind w:left="270"/>
        <w:contextualSpacing/>
        <w:jc w:val="left"/>
        <w:rPr>
          <w:rFonts w:eastAsia="DengXian" w:cs="Arial"/>
          <w:lang w:eastAsia="zh-CN"/>
        </w:rPr>
      </w:pPr>
      <w:r w:rsidRPr="004B22AB">
        <w:rPr>
          <w:rFonts w:ascii="Calibri" w:eastAsia="DengXian" w:hAnsi="Calibri"/>
          <w:noProof/>
          <w:sz w:val="22"/>
          <w:szCs w:val="22"/>
          <w:lang w:val="en-US"/>
        </w:rPr>
        <w:drawing>
          <wp:inline distT="0" distB="0" distL="0" distR="0" wp14:anchorId="04AE9DED" wp14:editId="39ED4F69">
            <wp:extent cx="5226660" cy="7581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130" r="1"/>
                    <a:stretch/>
                  </pic:blipFill>
                  <pic:spPr bwMode="auto">
                    <a:xfrm>
                      <a:off x="0" y="0"/>
                      <a:ext cx="5226660" cy="7581900"/>
                    </a:xfrm>
                    <a:prstGeom prst="rect">
                      <a:avLst/>
                    </a:prstGeom>
                    <a:ln>
                      <a:noFill/>
                    </a:ln>
                    <a:extLst>
                      <a:ext uri="{53640926-AAD7-44D8-BBD7-CCE9431645EC}">
                        <a14:shadowObscured xmlns:a14="http://schemas.microsoft.com/office/drawing/2010/main"/>
                      </a:ext>
                    </a:extLst>
                  </pic:spPr>
                </pic:pic>
              </a:graphicData>
            </a:graphic>
          </wp:inline>
        </w:drawing>
      </w:r>
    </w:p>
    <w:p w:rsidR="00002C5D" w:rsidRPr="004B22AB" w:rsidRDefault="00002C5D" w:rsidP="00002C5D">
      <w:pPr>
        <w:spacing w:after="160"/>
        <w:ind w:left="284"/>
        <w:jc w:val="left"/>
        <w:rPr>
          <w:rFonts w:eastAsia="DengXian" w:cs="Arial"/>
          <w:lang w:val="es-ES" w:eastAsia="zh-CN"/>
        </w:rPr>
      </w:pPr>
      <w:r w:rsidRPr="004B22AB">
        <w:rPr>
          <w:rFonts w:ascii="Calibri" w:eastAsia="DengXian" w:hAnsi="Calibri"/>
          <w:noProof/>
          <w:sz w:val="22"/>
          <w:szCs w:val="22"/>
          <w:lang w:val="en-US"/>
        </w:rPr>
        <w:drawing>
          <wp:inline distT="0" distB="0" distL="0" distR="0" wp14:anchorId="600C3F77" wp14:editId="50EBADA4">
            <wp:extent cx="5208270" cy="867445"/>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570" t="4125" r="-1"/>
                    <a:stretch/>
                  </pic:blipFill>
                  <pic:spPr bwMode="auto">
                    <a:xfrm>
                      <a:off x="0" y="0"/>
                      <a:ext cx="5208892" cy="867549"/>
                    </a:xfrm>
                    <a:prstGeom prst="rect">
                      <a:avLst/>
                    </a:prstGeom>
                    <a:ln>
                      <a:noFill/>
                    </a:ln>
                    <a:extLst>
                      <a:ext uri="{53640926-AAD7-44D8-BBD7-CCE9431645EC}">
                        <a14:shadowObscured xmlns:a14="http://schemas.microsoft.com/office/drawing/2010/main"/>
                      </a:ext>
                    </a:extLst>
                  </pic:spPr>
                </pic:pic>
              </a:graphicData>
            </a:graphic>
          </wp:inline>
        </w:drawing>
      </w:r>
    </w:p>
    <w:p w:rsidR="00002C5D" w:rsidRPr="004B22AB" w:rsidRDefault="00002C5D" w:rsidP="00002C5D">
      <w:pPr>
        <w:spacing w:after="160"/>
        <w:jc w:val="left"/>
        <w:rPr>
          <w:rFonts w:eastAsia="DengXian" w:cs="Arial"/>
          <w:lang w:val="es-ES" w:eastAsia="zh-CN"/>
        </w:rPr>
      </w:pPr>
    </w:p>
    <w:p w:rsidR="00002C5D" w:rsidRPr="004B22AB" w:rsidRDefault="00002C5D" w:rsidP="00002C5D">
      <w:pPr>
        <w:numPr>
          <w:ilvl w:val="0"/>
          <w:numId w:val="22"/>
        </w:numPr>
        <w:spacing w:after="160" w:line="259" w:lineRule="auto"/>
        <w:ind w:left="270"/>
        <w:contextualSpacing/>
        <w:jc w:val="left"/>
        <w:rPr>
          <w:rFonts w:eastAsia="DengXian" w:cs="Arial"/>
          <w:lang w:val="en-US" w:eastAsia="zh-CN"/>
        </w:rPr>
      </w:pPr>
      <w:r w:rsidRPr="004B22AB">
        <w:rPr>
          <w:rFonts w:eastAsia="DengXian" w:cs="Arial"/>
          <w:lang w:val="en-US" w:eastAsia="zh-CN"/>
        </w:rPr>
        <w:t>What are the objectives of the cooperation with the indicated UPOV members?</w:t>
      </w:r>
    </w:p>
    <w:p w:rsidR="00002C5D" w:rsidRPr="004B22AB" w:rsidRDefault="00002C5D" w:rsidP="00002C5D">
      <w:pPr>
        <w:numPr>
          <w:ilvl w:val="0"/>
          <w:numId w:val="23"/>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validation and harmonization of crop-specific SNP sets My colleagues are also involved in projects to help with setting up a DUS examination procedures and facilities</w:t>
      </w:r>
    </w:p>
    <w:p w:rsidR="00002C5D" w:rsidRPr="004B22AB" w:rsidRDefault="00002C5D" w:rsidP="00002C5D">
      <w:pPr>
        <w:numPr>
          <w:ilvl w:val="0"/>
          <w:numId w:val="23"/>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data</w:t>
      </w:r>
      <w:r w:rsidR="00364BC5" w:rsidRPr="004B22AB">
        <w:rPr>
          <w:rFonts w:eastAsia="DengXian" w:cs="Arial"/>
          <w:lang w:val="en-US" w:eastAsia="zh-CN"/>
        </w:rPr>
        <w:t xml:space="preserve"> </w:t>
      </w:r>
      <w:r w:rsidRPr="004B22AB">
        <w:rPr>
          <w:rFonts w:eastAsia="DengXian" w:cs="Arial"/>
          <w:lang w:val="en-US" w:eastAsia="zh-CN"/>
        </w:rPr>
        <w:t>base of tomato and wheat to improve the choose of comparators for DUS test</w:t>
      </w:r>
    </w:p>
    <w:p w:rsidR="00002C5D" w:rsidRPr="004B22AB" w:rsidRDefault="00002C5D" w:rsidP="00002C5D">
      <w:pPr>
        <w:numPr>
          <w:ilvl w:val="0"/>
          <w:numId w:val="23"/>
        </w:numPr>
        <w:spacing w:after="160" w:line="259" w:lineRule="auto"/>
        <w:ind w:left="567" w:hanging="567"/>
        <w:contextualSpacing/>
        <w:jc w:val="left"/>
        <w:rPr>
          <w:rFonts w:eastAsia="DengXian" w:cs="Arial"/>
          <w:lang w:eastAsia="zh-CN"/>
        </w:rPr>
      </w:pPr>
      <w:r w:rsidRPr="004B22AB">
        <w:rPr>
          <w:rFonts w:eastAsia="DengXian" w:cs="Arial"/>
          <w:lang w:eastAsia="zh-CN"/>
        </w:rPr>
        <w:t xml:space="preserve">Partner in </w:t>
      </w:r>
      <w:proofErr w:type="spellStart"/>
      <w:r w:rsidRPr="004B22AB">
        <w:rPr>
          <w:rFonts w:eastAsia="DengXian" w:cs="Arial"/>
          <w:lang w:eastAsia="zh-CN"/>
        </w:rPr>
        <w:t>Tomato</w:t>
      </w:r>
      <w:proofErr w:type="spellEnd"/>
      <w:r w:rsidRPr="004B22AB">
        <w:rPr>
          <w:rFonts w:eastAsia="DengXian" w:cs="Arial"/>
          <w:lang w:eastAsia="zh-CN"/>
        </w:rPr>
        <w:t xml:space="preserve"> </w:t>
      </w:r>
      <w:proofErr w:type="spellStart"/>
      <w:r w:rsidRPr="004B22AB">
        <w:rPr>
          <w:rFonts w:eastAsia="DengXian" w:cs="Arial"/>
          <w:lang w:eastAsia="zh-CN"/>
        </w:rPr>
        <w:t>project</w:t>
      </w:r>
      <w:proofErr w:type="spellEnd"/>
      <w:r w:rsidRPr="004B22AB">
        <w:rPr>
          <w:rFonts w:eastAsia="DengXian" w:cs="Arial"/>
          <w:lang w:eastAsia="zh-CN"/>
        </w:rPr>
        <w:t>.</w:t>
      </w:r>
    </w:p>
    <w:p w:rsidR="00002C5D" w:rsidRPr="004B22AB" w:rsidRDefault="00002C5D" w:rsidP="00002C5D">
      <w:pPr>
        <w:numPr>
          <w:ilvl w:val="0"/>
          <w:numId w:val="23"/>
        </w:numPr>
        <w:spacing w:after="160" w:line="259" w:lineRule="auto"/>
        <w:ind w:left="567" w:hanging="567"/>
        <w:contextualSpacing/>
        <w:jc w:val="left"/>
        <w:rPr>
          <w:rFonts w:eastAsia="DengXian" w:cs="Arial"/>
          <w:lang w:eastAsia="zh-CN"/>
        </w:rPr>
      </w:pPr>
      <w:proofErr w:type="spellStart"/>
      <w:proofErr w:type="gramStart"/>
      <w:r w:rsidRPr="004B22AB">
        <w:rPr>
          <w:rFonts w:eastAsia="DengXian" w:cs="Arial"/>
          <w:lang w:eastAsia="zh-CN"/>
        </w:rPr>
        <w:t>tomato</w:t>
      </w:r>
      <w:proofErr w:type="spellEnd"/>
      <w:proofErr w:type="gramEnd"/>
      <w:r w:rsidRPr="004B22AB">
        <w:rPr>
          <w:rFonts w:eastAsia="DengXian" w:cs="Arial"/>
          <w:lang w:eastAsia="zh-CN"/>
        </w:rPr>
        <w:t xml:space="preserve"> SNP </w:t>
      </w:r>
      <w:proofErr w:type="spellStart"/>
      <w:r w:rsidRPr="004B22AB">
        <w:rPr>
          <w:rFonts w:eastAsia="DengXian" w:cs="Arial"/>
          <w:lang w:eastAsia="zh-CN"/>
        </w:rPr>
        <w:t>project</w:t>
      </w:r>
      <w:proofErr w:type="spellEnd"/>
    </w:p>
    <w:p w:rsidR="00002C5D" w:rsidRPr="004B22AB" w:rsidRDefault="00002C5D" w:rsidP="00002C5D">
      <w:pPr>
        <w:numPr>
          <w:ilvl w:val="0"/>
          <w:numId w:val="23"/>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Associated partner in the OSR SNP research project.</w:t>
      </w:r>
    </w:p>
    <w:p w:rsidR="00002C5D" w:rsidRPr="004B22AB" w:rsidRDefault="00002C5D" w:rsidP="00002C5D">
      <w:pPr>
        <w:numPr>
          <w:ilvl w:val="0"/>
          <w:numId w:val="23"/>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Use of SNP to varietal description</w:t>
      </w:r>
    </w:p>
    <w:p w:rsidR="00002C5D" w:rsidRPr="004B22AB" w:rsidRDefault="00002C5D" w:rsidP="00002C5D">
      <w:pPr>
        <w:numPr>
          <w:ilvl w:val="0"/>
          <w:numId w:val="23"/>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Development of molecular tools for management of reference collection and assessment of specific traits</w:t>
      </w:r>
    </w:p>
    <w:p w:rsidR="00002C5D" w:rsidRPr="004B22AB" w:rsidRDefault="00002C5D" w:rsidP="00002C5D">
      <w:pPr>
        <w:numPr>
          <w:ilvl w:val="0"/>
          <w:numId w:val="23"/>
        </w:numPr>
        <w:spacing w:after="160" w:line="259" w:lineRule="auto"/>
        <w:ind w:left="567" w:hanging="567"/>
        <w:contextualSpacing/>
        <w:jc w:val="left"/>
        <w:rPr>
          <w:rFonts w:eastAsia="DengXian" w:cs="Arial"/>
          <w:lang w:eastAsia="zh-CN"/>
        </w:rPr>
      </w:pPr>
      <w:proofErr w:type="gramStart"/>
      <w:r w:rsidRPr="004B22AB">
        <w:rPr>
          <w:rFonts w:eastAsia="DengXian" w:cs="Arial"/>
          <w:lang w:eastAsia="zh-CN"/>
        </w:rPr>
        <w:t>gain</w:t>
      </w:r>
      <w:proofErr w:type="gramEnd"/>
      <w:r w:rsidRPr="004B22AB">
        <w:rPr>
          <w:rFonts w:eastAsia="DengXian" w:cs="Arial"/>
          <w:lang w:eastAsia="zh-CN"/>
        </w:rPr>
        <w:t xml:space="preserve"> </w:t>
      </w:r>
      <w:proofErr w:type="spellStart"/>
      <w:r w:rsidRPr="004B22AB">
        <w:rPr>
          <w:rFonts w:eastAsia="DengXian" w:cs="Arial"/>
          <w:lang w:eastAsia="zh-CN"/>
        </w:rPr>
        <w:t>knowledge</w:t>
      </w:r>
      <w:proofErr w:type="spellEnd"/>
    </w:p>
    <w:p w:rsidR="00002C5D" w:rsidRPr="004B22AB" w:rsidRDefault="00002C5D" w:rsidP="00002C5D">
      <w:pPr>
        <w:numPr>
          <w:ilvl w:val="0"/>
          <w:numId w:val="23"/>
        </w:numPr>
        <w:spacing w:after="160" w:line="259" w:lineRule="auto"/>
        <w:ind w:left="567" w:hanging="567"/>
        <w:contextualSpacing/>
        <w:jc w:val="left"/>
        <w:rPr>
          <w:rFonts w:eastAsia="DengXian" w:cs="Arial"/>
          <w:lang w:eastAsia="zh-CN"/>
        </w:rPr>
      </w:pPr>
      <w:proofErr w:type="spellStart"/>
      <w:r w:rsidRPr="004B22AB">
        <w:rPr>
          <w:rFonts w:eastAsia="DengXian" w:cs="Arial"/>
          <w:lang w:eastAsia="zh-CN"/>
        </w:rPr>
        <w:t>Tomato</w:t>
      </w:r>
      <w:proofErr w:type="spellEnd"/>
      <w:r w:rsidRPr="004B22AB">
        <w:rPr>
          <w:rFonts w:eastAsia="DengXian" w:cs="Arial"/>
          <w:lang w:eastAsia="zh-CN"/>
        </w:rPr>
        <w:t xml:space="preserve"> SNP </w:t>
      </w:r>
      <w:proofErr w:type="spellStart"/>
      <w:r w:rsidRPr="004B22AB">
        <w:rPr>
          <w:rFonts w:eastAsia="DengXian" w:cs="Arial"/>
          <w:lang w:eastAsia="zh-CN"/>
        </w:rPr>
        <w:t>project</w:t>
      </w:r>
      <w:proofErr w:type="spellEnd"/>
    </w:p>
    <w:p w:rsidR="00002C5D" w:rsidRPr="004B22AB" w:rsidRDefault="00002C5D" w:rsidP="00002C5D">
      <w:pPr>
        <w:numPr>
          <w:ilvl w:val="0"/>
          <w:numId w:val="23"/>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Management of Reference collection;  Quality management</w:t>
      </w:r>
    </w:p>
    <w:p w:rsidR="00002C5D" w:rsidRPr="004B22AB" w:rsidRDefault="00002C5D" w:rsidP="00002C5D">
      <w:pPr>
        <w:numPr>
          <w:ilvl w:val="0"/>
          <w:numId w:val="23"/>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 xml:space="preserve">International </w:t>
      </w:r>
      <w:proofErr w:type="spellStart"/>
      <w:r w:rsidRPr="004B22AB">
        <w:rPr>
          <w:rFonts w:eastAsia="DengXian" w:cs="Arial"/>
          <w:lang w:val="en-US" w:eastAsia="zh-CN"/>
        </w:rPr>
        <w:t>harmonisation</w:t>
      </w:r>
      <w:proofErr w:type="spellEnd"/>
      <w:r w:rsidRPr="004B22AB">
        <w:rPr>
          <w:rFonts w:eastAsia="DengXian" w:cs="Arial"/>
          <w:lang w:val="en-US" w:eastAsia="zh-CN"/>
        </w:rPr>
        <w:t xml:space="preserve"> and validation of a SNP set for the management of tomato reference collection</w:t>
      </w:r>
    </w:p>
    <w:p w:rsidR="00002C5D" w:rsidRPr="004B22AB" w:rsidRDefault="00002C5D" w:rsidP="00002C5D">
      <w:pPr>
        <w:numPr>
          <w:ilvl w:val="0"/>
          <w:numId w:val="23"/>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molecular markers panel and method validation, molecular marker selection to describe varieties collection</w:t>
      </w:r>
    </w:p>
    <w:p w:rsidR="00002C5D" w:rsidRPr="004B22AB" w:rsidRDefault="00002C5D" w:rsidP="00002C5D">
      <w:pPr>
        <w:numPr>
          <w:ilvl w:val="0"/>
          <w:numId w:val="23"/>
        </w:numPr>
        <w:spacing w:after="160" w:line="259" w:lineRule="auto"/>
        <w:ind w:left="567" w:hanging="567"/>
        <w:contextualSpacing/>
        <w:jc w:val="left"/>
        <w:rPr>
          <w:rFonts w:eastAsia="DengXian" w:cs="Arial"/>
          <w:lang w:eastAsia="zh-CN"/>
        </w:rPr>
      </w:pPr>
      <w:r w:rsidRPr="004B22AB">
        <w:rPr>
          <w:rFonts w:eastAsia="DengXian" w:cs="Arial"/>
          <w:lang w:eastAsia="zh-CN"/>
        </w:rPr>
        <w:t xml:space="preserve">IMODDUS </w:t>
      </w:r>
      <w:proofErr w:type="spellStart"/>
      <w:r w:rsidRPr="004B22AB">
        <w:rPr>
          <w:rFonts w:eastAsia="DengXian" w:cs="Arial"/>
          <w:lang w:eastAsia="zh-CN"/>
        </w:rPr>
        <w:t>project</w:t>
      </w:r>
      <w:proofErr w:type="spellEnd"/>
      <w:r w:rsidRPr="004B22AB">
        <w:rPr>
          <w:rFonts w:eastAsia="DengXian" w:cs="Arial"/>
          <w:lang w:eastAsia="zh-CN"/>
        </w:rPr>
        <w:t xml:space="preserve"> of </w:t>
      </w:r>
      <w:proofErr w:type="spellStart"/>
      <w:r w:rsidRPr="004B22AB">
        <w:rPr>
          <w:rFonts w:eastAsia="DengXian" w:cs="Arial"/>
          <w:lang w:eastAsia="zh-CN"/>
        </w:rPr>
        <w:t>Tomato</w:t>
      </w:r>
      <w:proofErr w:type="spellEnd"/>
    </w:p>
    <w:p w:rsidR="00002C5D" w:rsidRPr="004B22AB" w:rsidRDefault="00002C5D" w:rsidP="00002C5D">
      <w:pPr>
        <w:numPr>
          <w:ilvl w:val="0"/>
          <w:numId w:val="23"/>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selection and validation of a molecular markers panel for genotyping core collection and varieties</w:t>
      </w:r>
    </w:p>
    <w:p w:rsidR="00002C5D" w:rsidRPr="004B22AB" w:rsidRDefault="00002C5D" w:rsidP="00002C5D">
      <w:pPr>
        <w:numPr>
          <w:ilvl w:val="0"/>
          <w:numId w:val="23"/>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We are a member of the group involved in the use of SSR markers for potato DUS in Europe</w:t>
      </w:r>
    </w:p>
    <w:p w:rsidR="00002C5D" w:rsidRPr="004B22AB" w:rsidRDefault="00002C5D" w:rsidP="00002C5D">
      <w:pPr>
        <w:numPr>
          <w:ilvl w:val="0"/>
          <w:numId w:val="23"/>
        </w:numPr>
        <w:spacing w:after="160" w:line="259" w:lineRule="auto"/>
        <w:ind w:left="567" w:hanging="567"/>
        <w:contextualSpacing/>
        <w:jc w:val="left"/>
        <w:rPr>
          <w:rFonts w:eastAsia="DengXian" w:cs="Arial"/>
          <w:lang w:eastAsia="zh-CN"/>
        </w:rPr>
      </w:pPr>
      <w:r w:rsidRPr="004B22AB">
        <w:rPr>
          <w:rFonts w:eastAsia="DengXian" w:cs="Arial"/>
          <w:lang w:eastAsia="zh-CN"/>
        </w:rPr>
        <w:t xml:space="preserve">CPVO </w:t>
      </w:r>
      <w:proofErr w:type="spellStart"/>
      <w:r w:rsidRPr="004B22AB">
        <w:rPr>
          <w:rFonts w:eastAsia="DengXian" w:cs="Arial"/>
          <w:lang w:eastAsia="zh-CN"/>
        </w:rPr>
        <w:t>project</w:t>
      </w:r>
      <w:proofErr w:type="spellEnd"/>
    </w:p>
    <w:p w:rsidR="00002C5D" w:rsidRPr="004B22AB" w:rsidRDefault="00002C5D" w:rsidP="00002C5D">
      <w:pPr>
        <w:numPr>
          <w:ilvl w:val="0"/>
          <w:numId w:val="23"/>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Some research project are crop specific and are looking at identifying markers, some are more horizontal such as exchange on possible ideas for the use of molecular markers in DUS (within the IMODDUS group).</w:t>
      </w:r>
    </w:p>
    <w:p w:rsidR="00002C5D" w:rsidRPr="004B22AB" w:rsidRDefault="00002C5D" w:rsidP="00002C5D">
      <w:pPr>
        <w:numPr>
          <w:ilvl w:val="0"/>
          <w:numId w:val="23"/>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expand use of SNP markers in DUS for soybeans</w:t>
      </w:r>
    </w:p>
    <w:p w:rsidR="00002C5D" w:rsidRPr="004B22AB" w:rsidRDefault="00002C5D" w:rsidP="00002C5D">
      <w:pPr>
        <w:numPr>
          <w:ilvl w:val="0"/>
          <w:numId w:val="23"/>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developing SNP panels for soybean and barley</w:t>
      </w:r>
    </w:p>
    <w:p w:rsidR="00002C5D" w:rsidRPr="004B22AB" w:rsidRDefault="00002C5D" w:rsidP="00002C5D">
      <w:pPr>
        <w:numPr>
          <w:ilvl w:val="0"/>
          <w:numId w:val="23"/>
        </w:numPr>
        <w:spacing w:after="160" w:line="259" w:lineRule="auto"/>
        <w:ind w:left="567" w:hanging="567"/>
        <w:contextualSpacing/>
        <w:jc w:val="left"/>
        <w:rPr>
          <w:rFonts w:eastAsia="DengXian" w:cs="Arial"/>
          <w:lang w:eastAsia="zh-CN"/>
        </w:rPr>
      </w:pPr>
      <w:proofErr w:type="spellStart"/>
      <w:r w:rsidRPr="004B22AB">
        <w:rPr>
          <w:rFonts w:eastAsia="DengXian" w:cs="Arial"/>
          <w:lang w:eastAsia="zh-CN"/>
        </w:rPr>
        <w:t>Harmonization</w:t>
      </w:r>
      <w:proofErr w:type="spellEnd"/>
      <w:r w:rsidRPr="004B22AB">
        <w:rPr>
          <w:rFonts w:eastAsia="DengXian" w:cs="Arial"/>
          <w:lang w:eastAsia="zh-CN"/>
        </w:rPr>
        <w:t xml:space="preserve"> of marker sets</w:t>
      </w:r>
    </w:p>
    <w:p w:rsidR="00002C5D" w:rsidRPr="004B22AB" w:rsidRDefault="00002C5D" w:rsidP="00002C5D">
      <w:pPr>
        <w:numPr>
          <w:ilvl w:val="0"/>
          <w:numId w:val="23"/>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identification of BMTs which can be applied in varietal identity and purity certification</w:t>
      </w:r>
    </w:p>
    <w:p w:rsidR="00002C5D" w:rsidRPr="004B22AB" w:rsidRDefault="00002C5D" w:rsidP="00002C5D">
      <w:pPr>
        <w:numPr>
          <w:ilvl w:val="0"/>
          <w:numId w:val="23"/>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Build capacity for establishing distinction among varieties, based on genotype parameters.</w:t>
      </w:r>
    </w:p>
    <w:p w:rsidR="00002C5D" w:rsidRPr="004B22AB" w:rsidRDefault="00002C5D" w:rsidP="00002C5D">
      <w:pPr>
        <w:numPr>
          <w:ilvl w:val="0"/>
          <w:numId w:val="23"/>
        </w:numPr>
        <w:spacing w:after="160" w:line="259" w:lineRule="auto"/>
        <w:ind w:left="567" w:hanging="567"/>
        <w:contextualSpacing/>
        <w:jc w:val="left"/>
        <w:rPr>
          <w:rFonts w:eastAsia="DengXian" w:cs="Arial"/>
          <w:lang w:eastAsia="zh-CN"/>
        </w:rPr>
      </w:pPr>
      <w:r w:rsidRPr="004B22AB">
        <w:rPr>
          <w:rFonts w:eastAsia="DengXian" w:cs="Arial"/>
          <w:lang w:eastAsia="zh-CN"/>
        </w:rPr>
        <w:t xml:space="preserve">DUS, </w:t>
      </w:r>
      <w:proofErr w:type="spellStart"/>
      <w:r w:rsidRPr="004B22AB">
        <w:rPr>
          <w:rFonts w:eastAsia="DengXian" w:cs="Arial"/>
          <w:lang w:eastAsia="zh-CN"/>
        </w:rPr>
        <w:t>Infringements</w:t>
      </w:r>
      <w:proofErr w:type="spellEnd"/>
    </w:p>
    <w:p w:rsidR="00002C5D" w:rsidRPr="004B22AB" w:rsidRDefault="00002C5D" w:rsidP="00002C5D">
      <w:pPr>
        <w:spacing w:after="160"/>
        <w:jc w:val="left"/>
        <w:rPr>
          <w:rFonts w:eastAsia="DengXian" w:cs="Arial"/>
          <w:lang w:eastAsia="zh-CN"/>
        </w:rPr>
      </w:pPr>
    </w:p>
    <w:p w:rsidR="00002C5D" w:rsidRPr="004B22AB" w:rsidRDefault="00002C5D" w:rsidP="00002C5D">
      <w:pPr>
        <w:spacing w:after="160"/>
        <w:jc w:val="left"/>
        <w:rPr>
          <w:rFonts w:eastAsia="DengXian" w:cs="Arial"/>
          <w:lang w:val="en-US" w:eastAsia="zh-CN"/>
        </w:rPr>
      </w:pPr>
      <w:r w:rsidRPr="004B22AB">
        <w:rPr>
          <w:rFonts w:eastAsia="DengXian" w:cs="Arial"/>
          <w:lang w:val="en-US" w:eastAsia="zh-CN"/>
        </w:rPr>
        <w:t>5.  Have you presented a paper on your cooperation with UPOV members at this BMT?</w:t>
      </w:r>
    </w:p>
    <w:p w:rsidR="00002C5D" w:rsidRPr="004B22AB" w:rsidRDefault="00002C5D" w:rsidP="00002C5D">
      <w:pPr>
        <w:spacing w:after="160"/>
        <w:jc w:val="left"/>
        <w:rPr>
          <w:rFonts w:eastAsia="DengXian" w:cs="Arial"/>
          <w:lang w:eastAsia="zh-CN"/>
        </w:rPr>
      </w:pPr>
      <w:r w:rsidRPr="004B22AB">
        <w:rPr>
          <w:rFonts w:ascii="Calibri" w:eastAsia="DengXian" w:hAnsi="Calibri"/>
          <w:noProof/>
          <w:sz w:val="22"/>
          <w:szCs w:val="22"/>
          <w:lang w:val="en-US"/>
        </w:rPr>
        <w:drawing>
          <wp:inline distT="0" distB="0" distL="0" distR="0" wp14:anchorId="7C715E9E" wp14:editId="2447BEC6">
            <wp:extent cx="5238750" cy="2628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238750" cy="2628900"/>
                    </a:xfrm>
                    <a:prstGeom prst="rect">
                      <a:avLst/>
                    </a:prstGeom>
                  </pic:spPr>
                </pic:pic>
              </a:graphicData>
            </a:graphic>
          </wp:inline>
        </w:drawing>
      </w:r>
    </w:p>
    <w:p w:rsidR="00002C5D" w:rsidRPr="004B22AB" w:rsidRDefault="00002C5D" w:rsidP="00002C5D">
      <w:pPr>
        <w:spacing w:after="160" w:line="259" w:lineRule="auto"/>
        <w:contextualSpacing/>
        <w:jc w:val="left"/>
        <w:rPr>
          <w:rFonts w:eastAsia="DengXian" w:cs="Arial"/>
          <w:lang w:val="en-US" w:eastAsia="zh-CN"/>
        </w:rPr>
      </w:pPr>
      <w:r w:rsidRPr="004B22AB">
        <w:rPr>
          <w:rFonts w:eastAsia="DengXian" w:cs="Arial"/>
          <w:lang w:val="en-US" w:eastAsia="zh-CN"/>
        </w:rPr>
        <w:t>6.</w:t>
      </w:r>
      <w:r w:rsidRPr="004B22AB">
        <w:rPr>
          <w:rFonts w:eastAsia="DengXian" w:cs="Arial"/>
          <w:lang w:val="en-US" w:eastAsia="zh-CN"/>
        </w:rPr>
        <w:tab/>
        <w:t>If you have not presented the paper, why not?</w:t>
      </w:r>
    </w:p>
    <w:p w:rsidR="00002C5D" w:rsidRPr="004B22AB" w:rsidRDefault="00002C5D" w:rsidP="00002C5D">
      <w:pPr>
        <w:spacing w:after="160"/>
        <w:ind w:left="567"/>
        <w:contextualSpacing/>
        <w:jc w:val="left"/>
        <w:rPr>
          <w:rFonts w:eastAsia="DengXian" w:cs="Arial"/>
          <w:lang w:val="en-US" w:eastAsia="zh-CN"/>
        </w:rPr>
      </w:pPr>
    </w:p>
    <w:p w:rsidR="00002C5D" w:rsidRPr="004B22AB" w:rsidRDefault="00002C5D" w:rsidP="00002C5D">
      <w:pPr>
        <w:numPr>
          <w:ilvl w:val="0"/>
          <w:numId w:val="24"/>
        </w:numPr>
        <w:spacing w:after="160" w:line="259" w:lineRule="auto"/>
        <w:contextualSpacing/>
        <w:jc w:val="left"/>
        <w:rPr>
          <w:rFonts w:eastAsia="DengXian" w:cs="Arial"/>
          <w:lang w:eastAsia="zh-CN"/>
        </w:rPr>
      </w:pPr>
      <w:r w:rsidRPr="004B22AB">
        <w:rPr>
          <w:rFonts w:eastAsia="DengXian" w:cs="Arial"/>
          <w:lang w:val="en-US" w:eastAsia="zh-CN"/>
        </w:rPr>
        <w:t xml:space="preserve">I did in previous BMT sessions to introduce these </w:t>
      </w:r>
      <w:proofErr w:type="spellStart"/>
      <w:r w:rsidRPr="004B22AB">
        <w:rPr>
          <w:rFonts w:eastAsia="DengXian" w:cs="Arial"/>
          <w:lang w:val="en-US" w:eastAsia="zh-CN"/>
        </w:rPr>
        <w:t>cooperations</w:t>
      </w:r>
      <w:proofErr w:type="spellEnd"/>
      <w:r w:rsidRPr="004B22AB">
        <w:rPr>
          <w:rFonts w:eastAsia="DengXian" w:cs="Arial"/>
          <w:lang w:val="en-US" w:eastAsia="zh-CN"/>
        </w:rPr>
        <w:t xml:space="preserve">.  The projects we are working on are not yet in the phase to report on the results.  </w:t>
      </w:r>
      <w:r w:rsidRPr="004B22AB">
        <w:rPr>
          <w:rFonts w:eastAsia="DengXian" w:cs="Arial"/>
          <w:lang w:eastAsia="zh-CN"/>
        </w:rPr>
        <w:t xml:space="preserve">Hopefully </w:t>
      </w:r>
      <w:proofErr w:type="spellStart"/>
      <w:r w:rsidRPr="004B22AB">
        <w:rPr>
          <w:rFonts w:eastAsia="DengXian" w:cs="Arial"/>
          <w:lang w:eastAsia="zh-CN"/>
        </w:rPr>
        <w:t>next</w:t>
      </w:r>
      <w:proofErr w:type="spellEnd"/>
      <w:r w:rsidRPr="004B22AB">
        <w:rPr>
          <w:rFonts w:eastAsia="DengXian" w:cs="Arial"/>
          <w:lang w:eastAsia="zh-CN"/>
        </w:rPr>
        <w:t xml:space="preserve"> </w:t>
      </w:r>
      <w:proofErr w:type="spellStart"/>
      <w:r w:rsidRPr="004B22AB">
        <w:rPr>
          <w:rFonts w:eastAsia="DengXian" w:cs="Arial"/>
          <w:lang w:eastAsia="zh-CN"/>
        </w:rPr>
        <w:t>year</w:t>
      </w:r>
      <w:proofErr w:type="spellEnd"/>
      <w:r w:rsidRPr="004B22AB">
        <w:rPr>
          <w:rFonts w:eastAsia="DengXian" w:cs="Arial"/>
          <w:lang w:eastAsia="zh-CN"/>
        </w:rPr>
        <w:t>.</w:t>
      </w:r>
    </w:p>
    <w:p w:rsidR="00002C5D" w:rsidRPr="004B22AB" w:rsidRDefault="00002C5D" w:rsidP="00002C5D">
      <w:pPr>
        <w:numPr>
          <w:ilvl w:val="0"/>
          <w:numId w:val="24"/>
        </w:numPr>
        <w:spacing w:after="160" w:line="259" w:lineRule="auto"/>
        <w:contextualSpacing/>
        <w:jc w:val="left"/>
        <w:rPr>
          <w:rFonts w:eastAsia="DengXian" w:cs="Arial"/>
          <w:lang w:val="en-US" w:eastAsia="zh-CN"/>
        </w:rPr>
      </w:pPr>
      <w:r w:rsidRPr="004B22AB">
        <w:rPr>
          <w:rFonts w:eastAsia="DengXian" w:cs="Arial"/>
          <w:lang w:val="en-US" w:eastAsia="zh-CN"/>
        </w:rPr>
        <w:t>The work is in progress and we are no acting as coordinators</w:t>
      </w:r>
    </w:p>
    <w:p w:rsidR="00002C5D" w:rsidRPr="004B22AB" w:rsidRDefault="00002C5D" w:rsidP="00002C5D">
      <w:pPr>
        <w:numPr>
          <w:ilvl w:val="0"/>
          <w:numId w:val="24"/>
        </w:numPr>
        <w:spacing w:after="160" w:line="259" w:lineRule="auto"/>
        <w:contextualSpacing/>
        <w:jc w:val="left"/>
        <w:rPr>
          <w:rFonts w:eastAsia="DengXian" w:cs="Arial"/>
          <w:lang w:val="en-US" w:eastAsia="zh-CN"/>
        </w:rPr>
      </w:pPr>
      <w:r w:rsidRPr="004B22AB">
        <w:rPr>
          <w:rFonts w:eastAsia="DengXian" w:cs="Arial"/>
          <w:lang w:val="en-US" w:eastAsia="zh-CN"/>
        </w:rPr>
        <w:t>United Kingdom have not presented because France presented earlier in today.</w:t>
      </w:r>
    </w:p>
    <w:p w:rsidR="00002C5D" w:rsidRPr="004B22AB" w:rsidRDefault="00002C5D" w:rsidP="00002C5D">
      <w:pPr>
        <w:numPr>
          <w:ilvl w:val="0"/>
          <w:numId w:val="24"/>
        </w:numPr>
        <w:spacing w:after="160" w:line="259" w:lineRule="auto"/>
        <w:contextualSpacing/>
        <w:jc w:val="left"/>
        <w:rPr>
          <w:rFonts w:eastAsia="DengXian" w:cs="Arial"/>
          <w:lang w:val="en-US" w:eastAsia="zh-CN"/>
        </w:rPr>
      </w:pPr>
      <w:r w:rsidRPr="004B22AB">
        <w:rPr>
          <w:rFonts w:eastAsia="DengXian" w:cs="Arial"/>
          <w:lang w:val="en-US" w:eastAsia="zh-CN"/>
        </w:rPr>
        <w:t>Because the work is in progress</w:t>
      </w:r>
    </w:p>
    <w:p w:rsidR="00002C5D" w:rsidRPr="004B22AB" w:rsidRDefault="00002C5D" w:rsidP="00002C5D">
      <w:pPr>
        <w:numPr>
          <w:ilvl w:val="0"/>
          <w:numId w:val="24"/>
        </w:numPr>
        <w:spacing w:after="160" w:line="259" w:lineRule="auto"/>
        <w:contextualSpacing/>
        <w:jc w:val="left"/>
        <w:rPr>
          <w:rFonts w:eastAsia="DengXian" w:cs="Arial"/>
          <w:lang w:val="en-US" w:eastAsia="zh-CN"/>
        </w:rPr>
      </w:pPr>
      <w:r w:rsidRPr="004B22AB">
        <w:rPr>
          <w:rFonts w:eastAsia="DengXian" w:cs="Arial"/>
          <w:lang w:val="en-US" w:eastAsia="zh-CN"/>
        </w:rPr>
        <w:t>This project just starts from this year.</w:t>
      </w:r>
    </w:p>
    <w:p w:rsidR="00002C5D" w:rsidRPr="004B22AB" w:rsidRDefault="00002C5D" w:rsidP="00002C5D">
      <w:pPr>
        <w:numPr>
          <w:ilvl w:val="0"/>
          <w:numId w:val="24"/>
        </w:numPr>
        <w:spacing w:after="160" w:line="259" w:lineRule="auto"/>
        <w:contextualSpacing/>
        <w:jc w:val="left"/>
        <w:rPr>
          <w:rFonts w:eastAsia="DengXian" w:cs="Arial"/>
          <w:lang w:val="en-US" w:eastAsia="zh-CN"/>
        </w:rPr>
      </w:pPr>
      <w:r w:rsidRPr="004B22AB">
        <w:rPr>
          <w:rFonts w:eastAsia="DengXian" w:cs="Arial"/>
          <w:lang w:val="en-US" w:eastAsia="zh-CN"/>
        </w:rPr>
        <w:t>This project just starts from this year.</w:t>
      </w:r>
    </w:p>
    <w:p w:rsidR="00002C5D" w:rsidRPr="004B22AB" w:rsidRDefault="00002C5D" w:rsidP="00002C5D">
      <w:pPr>
        <w:numPr>
          <w:ilvl w:val="0"/>
          <w:numId w:val="24"/>
        </w:numPr>
        <w:spacing w:after="160" w:line="259" w:lineRule="auto"/>
        <w:contextualSpacing/>
        <w:jc w:val="left"/>
        <w:rPr>
          <w:rFonts w:eastAsia="DengXian" w:cs="Arial"/>
          <w:lang w:val="en-US" w:eastAsia="zh-CN"/>
        </w:rPr>
      </w:pPr>
      <w:r w:rsidRPr="004B22AB">
        <w:rPr>
          <w:rFonts w:eastAsia="DengXian" w:cs="Arial"/>
          <w:lang w:val="en-US" w:eastAsia="zh-CN"/>
        </w:rPr>
        <w:t>Because the project is not progressing.</w:t>
      </w:r>
    </w:p>
    <w:p w:rsidR="00002C5D" w:rsidRPr="004B22AB" w:rsidRDefault="00002C5D" w:rsidP="00002C5D">
      <w:pPr>
        <w:numPr>
          <w:ilvl w:val="0"/>
          <w:numId w:val="24"/>
        </w:numPr>
        <w:spacing w:after="160" w:line="259" w:lineRule="auto"/>
        <w:contextualSpacing/>
        <w:jc w:val="left"/>
        <w:rPr>
          <w:rFonts w:eastAsia="DengXian" w:cs="Arial"/>
          <w:lang w:eastAsia="zh-CN"/>
        </w:rPr>
      </w:pPr>
      <w:proofErr w:type="spellStart"/>
      <w:proofErr w:type="gramStart"/>
      <w:r w:rsidRPr="004B22AB">
        <w:rPr>
          <w:rFonts w:eastAsia="DengXian" w:cs="Arial"/>
          <w:lang w:eastAsia="zh-CN"/>
        </w:rPr>
        <w:t>work</w:t>
      </w:r>
      <w:proofErr w:type="spellEnd"/>
      <w:proofErr w:type="gramEnd"/>
      <w:r w:rsidRPr="004B22AB">
        <w:rPr>
          <w:rFonts w:eastAsia="DengXian" w:cs="Arial"/>
          <w:lang w:eastAsia="zh-CN"/>
        </w:rPr>
        <w:t xml:space="preserve"> </w:t>
      </w:r>
      <w:proofErr w:type="spellStart"/>
      <w:r w:rsidRPr="004B22AB">
        <w:rPr>
          <w:rFonts w:eastAsia="DengXian" w:cs="Arial"/>
          <w:lang w:eastAsia="zh-CN"/>
        </w:rPr>
        <w:t>is</w:t>
      </w:r>
      <w:proofErr w:type="spellEnd"/>
      <w:r w:rsidRPr="004B22AB">
        <w:rPr>
          <w:rFonts w:eastAsia="DengXian" w:cs="Arial"/>
          <w:lang w:eastAsia="zh-CN"/>
        </w:rPr>
        <w:t xml:space="preserve"> in </w:t>
      </w:r>
      <w:proofErr w:type="spellStart"/>
      <w:r w:rsidRPr="004B22AB">
        <w:rPr>
          <w:rFonts w:eastAsia="DengXian" w:cs="Arial"/>
          <w:lang w:eastAsia="zh-CN"/>
        </w:rPr>
        <w:t>progress</w:t>
      </w:r>
      <w:proofErr w:type="spellEnd"/>
    </w:p>
    <w:p w:rsidR="00002C5D" w:rsidRPr="004B22AB" w:rsidRDefault="00002C5D" w:rsidP="00002C5D">
      <w:pPr>
        <w:numPr>
          <w:ilvl w:val="0"/>
          <w:numId w:val="24"/>
        </w:numPr>
        <w:spacing w:after="160" w:line="259" w:lineRule="auto"/>
        <w:contextualSpacing/>
        <w:jc w:val="left"/>
        <w:rPr>
          <w:rFonts w:eastAsia="DengXian" w:cs="Arial"/>
          <w:lang w:val="en-US" w:eastAsia="zh-CN"/>
        </w:rPr>
      </w:pPr>
      <w:r w:rsidRPr="004B22AB">
        <w:rPr>
          <w:rFonts w:eastAsia="DengXian" w:cs="Arial"/>
          <w:lang w:val="en-US" w:eastAsia="zh-CN"/>
        </w:rPr>
        <w:t>There have been no significant changes in the work since the last BMT.</w:t>
      </w:r>
    </w:p>
    <w:p w:rsidR="00002C5D" w:rsidRPr="004B22AB" w:rsidRDefault="00002C5D" w:rsidP="00002C5D">
      <w:pPr>
        <w:numPr>
          <w:ilvl w:val="0"/>
          <w:numId w:val="24"/>
        </w:numPr>
        <w:spacing w:after="160" w:line="259" w:lineRule="auto"/>
        <w:contextualSpacing/>
        <w:jc w:val="left"/>
        <w:rPr>
          <w:rFonts w:eastAsia="DengXian" w:cs="Arial"/>
          <w:lang w:eastAsia="zh-CN"/>
        </w:rPr>
      </w:pPr>
      <w:proofErr w:type="spellStart"/>
      <w:proofErr w:type="gramStart"/>
      <w:r w:rsidRPr="004B22AB">
        <w:rPr>
          <w:rFonts w:eastAsia="DengXian" w:cs="Arial"/>
          <w:lang w:eastAsia="zh-CN"/>
        </w:rPr>
        <w:t>involved</w:t>
      </w:r>
      <w:proofErr w:type="spellEnd"/>
      <w:proofErr w:type="gramEnd"/>
      <w:r w:rsidRPr="004B22AB">
        <w:rPr>
          <w:rFonts w:eastAsia="DengXian" w:cs="Arial"/>
          <w:lang w:eastAsia="zh-CN"/>
        </w:rPr>
        <w:t xml:space="preserve"> </w:t>
      </w:r>
      <w:proofErr w:type="spellStart"/>
      <w:r w:rsidRPr="004B22AB">
        <w:rPr>
          <w:rFonts w:eastAsia="DengXian" w:cs="Arial"/>
          <w:lang w:eastAsia="zh-CN"/>
        </w:rPr>
        <w:t>with</w:t>
      </w:r>
      <w:proofErr w:type="spellEnd"/>
      <w:r w:rsidRPr="004B22AB">
        <w:rPr>
          <w:rFonts w:eastAsia="DengXian" w:cs="Arial"/>
          <w:lang w:eastAsia="zh-CN"/>
        </w:rPr>
        <w:t xml:space="preserve"> INVITE </w:t>
      </w:r>
      <w:proofErr w:type="spellStart"/>
      <w:r w:rsidRPr="004B22AB">
        <w:rPr>
          <w:rFonts w:eastAsia="DengXian" w:cs="Arial"/>
          <w:lang w:eastAsia="zh-CN"/>
        </w:rPr>
        <w:t>project</w:t>
      </w:r>
      <w:proofErr w:type="spellEnd"/>
    </w:p>
    <w:p w:rsidR="00002C5D" w:rsidRPr="004B22AB" w:rsidRDefault="00002C5D" w:rsidP="00002C5D">
      <w:pPr>
        <w:numPr>
          <w:ilvl w:val="0"/>
          <w:numId w:val="24"/>
        </w:numPr>
        <w:spacing w:after="160" w:line="259" w:lineRule="auto"/>
        <w:contextualSpacing/>
        <w:jc w:val="left"/>
        <w:rPr>
          <w:rFonts w:eastAsia="DengXian" w:cs="Arial"/>
          <w:lang w:eastAsia="zh-CN"/>
        </w:rPr>
      </w:pPr>
      <w:proofErr w:type="spellStart"/>
      <w:r w:rsidRPr="004B22AB">
        <w:rPr>
          <w:rFonts w:eastAsia="DengXian" w:cs="Arial"/>
          <w:lang w:eastAsia="zh-CN"/>
        </w:rPr>
        <w:t>I’m</w:t>
      </w:r>
      <w:proofErr w:type="spellEnd"/>
      <w:r w:rsidRPr="004B22AB">
        <w:rPr>
          <w:rFonts w:eastAsia="DengXian" w:cs="Arial"/>
          <w:lang w:eastAsia="zh-CN"/>
        </w:rPr>
        <w:t xml:space="preserve"> DUS expert</w:t>
      </w:r>
    </w:p>
    <w:p w:rsidR="00002C5D" w:rsidRPr="004B22AB" w:rsidRDefault="00002C5D" w:rsidP="00002C5D">
      <w:pPr>
        <w:numPr>
          <w:ilvl w:val="0"/>
          <w:numId w:val="24"/>
        </w:numPr>
        <w:spacing w:after="160" w:line="259" w:lineRule="auto"/>
        <w:contextualSpacing/>
        <w:jc w:val="left"/>
        <w:rPr>
          <w:rFonts w:eastAsia="DengXian" w:cs="Arial"/>
          <w:lang w:val="en-US" w:eastAsia="zh-CN"/>
        </w:rPr>
      </w:pPr>
      <w:r w:rsidRPr="004B22AB">
        <w:rPr>
          <w:rFonts w:eastAsia="DengXian" w:cs="Arial"/>
          <w:lang w:val="en-US" w:eastAsia="zh-CN"/>
        </w:rPr>
        <w:t>Because the CPVO made a presentation, not necessary for breeders to do.  ISF will present the outcome of a survey to which we (</w:t>
      </w:r>
      <w:proofErr w:type="spellStart"/>
      <w:r w:rsidRPr="004B22AB">
        <w:rPr>
          <w:rFonts w:eastAsia="DengXian" w:cs="Arial"/>
          <w:lang w:val="en-US" w:eastAsia="zh-CN"/>
        </w:rPr>
        <w:t>Euroseeds</w:t>
      </w:r>
      <w:proofErr w:type="spellEnd"/>
      <w:r w:rsidRPr="004B22AB">
        <w:rPr>
          <w:rFonts w:eastAsia="DengXian" w:cs="Arial"/>
          <w:lang w:val="en-US" w:eastAsia="zh-CN"/>
        </w:rPr>
        <w:t>) also contributed.</w:t>
      </w:r>
    </w:p>
    <w:p w:rsidR="00002C5D" w:rsidRPr="004B22AB" w:rsidRDefault="00002C5D" w:rsidP="00002C5D">
      <w:pPr>
        <w:numPr>
          <w:ilvl w:val="0"/>
          <w:numId w:val="24"/>
        </w:numPr>
        <w:spacing w:after="160" w:line="259" w:lineRule="auto"/>
        <w:contextualSpacing/>
        <w:jc w:val="left"/>
        <w:rPr>
          <w:rFonts w:eastAsia="DengXian" w:cs="Arial"/>
          <w:lang w:val="en-US" w:eastAsia="zh-CN"/>
        </w:rPr>
      </w:pPr>
      <w:proofErr w:type="gramStart"/>
      <w:r w:rsidRPr="004B22AB">
        <w:rPr>
          <w:rFonts w:eastAsia="DengXian" w:cs="Arial"/>
          <w:lang w:val="en-US" w:eastAsia="zh-CN"/>
        </w:rPr>
        <w:t>I have presented many in the past, but did contribute to a presentation this year.</w:t>
      </w:r>
      <w:proofErr w:type="gramEnd"/>
    </w:p>
    <w:p w:rsidR="00002C5D" w:rsidRPr="004B22AB" w:rsidRDefault="00002C5D" w:rsidP="00002C5D">
      <w:pPr>
        <w:numPr>
          <w:ilvl w:val="0"/>
          <w:numId w:val="24"/>
        </w:numPr>
        <w:spacing w:after="160" w:line="259" w:lineRule="auto"/>
        <w:contextualSpacing/>
        <w:jc w:val="left"/>
        <w:rPr>
          <w:rFonts w:eastAsia="DengXian" w:cs="Arial"/>
          <w:lang w:val="en-US" w:eastAsia="zh-CN"/>
        </w:rPr>
      </w:pPr>
      <w:r w:rsidRPr="004B22AB">
        <w:rPr>
          <w:rFonts w:eastAsia="DengXian" w:cs="Arial"/>
          <w:lang w:val="en-US" w:eastAsia="zh-CN"/>
        </w:rPr>
        <w:t>Cooperation with OECD was included into the Secretariat’s document on cooperation with IOs</w:t>
      </w:r>
    </w:p>
    <w:p w:rsidR="00002C5D" w:rsidRPr="004B22AB" w:rsidRDefault="00002C5D" w:rsidP="00002C5D">
      <w:pPr>
        <w:spacing w:after="160"/>
        <w:jc w:val="left"/>
        <w:rPr>
          <w:rFonts w:eastAsia="DengXian" w:cs="Arial"/>
          <w:lang w:val="en-US" w:eastAsia="zh-CN"/>
        </w:rPr>
      </w:pPr>
    </w:p>
    <w:p w:rsidR="00002C5D" w:rsidRPr="004B22AB" w:rsidRDefault="00002C5D" w:rsidP="00002C5D">
      <w:pPr>
        <w:spacing w:after="160" w:line="259" w:lineRule="auto"/>
        <w:contextualSpacing/>
        <w:jc w:val="left"/>
        <w:rPr>
          <w:rFonts w:eastAsia="DengXian" w:cs="Arial"/>
          <w:lang w:val="en-US" w:eastAsia="zh-CN"/>
        </w:rPr>
      </w:pPr>
      <w:r w:rsidRPr="004B22AB">
        <w:rPr>
          <w:rFonts w:eastAsia="DengXian" w:cs="Arial"/>
          <w:lang w:val="en-US" w:eastAsia="zh-CN"/>
        </w:rPr>
        <w:t>7.</w:t>
      </w:r>
      <w:r w:rsidRPr="004B22AB">
        <w:rPr>
          <w:rFonts w:eastAsia="DengXian" w:cs="Arial"/>
          <w:lang w:val="en-US" w:eastAsia="zh-CN"/>
        </w:rPr>
        <w:tab/>
        <w:t>In what areas would cooperation with UPOV members be valuable to you?</w:t>
      </w:r>
    </w:p>
    <w:p w:rsidR="00002C5D" w:rsidRPr="004B22AB" w:rsidRDefault="00002C5D" w:rsidP="00002C5D">
      <w:pPr>
        <w:spacing w:after="160"/>
        <w:ind w:left="567"/>
        <w:contextualSpacing/>
        <w:jc w:val="left"/>
        <w:rPr>
          <w:rFonts w:eastAsia="DengXian" w:cs="Arial"/>
          <w:lang w:val="en-US" w:eastAsia="zh-CN"/>
        </w:rPr>
      </w:pPr>
    </w:p>
    <w:p w:rsidR="00002C5D" w:rsidRPr="004B22AB" w:rsidRDefault="00002C5D" w:rsidP="00002C5D">
      <w:pPr>
        <w:numPr>
          <w:ilvl w:val="0"/>
          <w:numId w:val="25"/>
        </w:numPr>
        <w:spacing w:after="160" w:line="259" w:lineRule="auto"/>
        <w:contextualSpacing/>
        <w:jc w:val="left"/>
        <w:rPr>
          <w:rFonts w:eastAsia="DengXian" w:cs="Arial"/>
          <w:lang w:val="en-US" w:eastAsia="zh-CN"/>
        </w:rPr>
      </w:pPr>
      <w:proofErr w:type="gramStart"/>
      <w:r w:rsidRPr="004B22AB">
        <w:rPr>
          <w:rFonts w:eastAsia="DengXian" w:cs="Arial"/>
          <w:lang w:val="en-US" w:eastAsia="zh-CN"/>
        </w:rPr>
        <w:t>harmonization</w:t>
      </w:r>
      <w:proofErr w:type="gramEnd"/>
      <w:r w:rsidRPr="004B22AB">
        <w:rPr>
          <w:rFonts w:eastAsia="DengXian" w:cs="Arial"/>
          <w:lang w:val="en-US" w:eastAsia="zh-CN"/>
        </w:rPr>
        <w:t xml:space="preserve"> of MM sets and also harmonized use of these MM sets in DUS examination.  Common databases with variety descriptions and genotyping data to be used by all Examination offices </w:t>
      </w:r>
      <w:proofErr w:type="spellStart"/>
      <w:proofErr w:type="gramStart"/>
      <w:r w:rsidRPr="004B22AB">
        <w:rPr>
          <w:rFonts w:eastAsia="DengXian" w:cs="Arial"/>
          <w:lang w:val="en-US" w:eastAsia="zh-CN"/>
        </w:rPr>
        <w:t>world wide</w:t>
      </w:r>
      <w:proofErr w:type="spellEnd"/>
      <w:proofErr w:type="gramEnd"/>
      <w:r w:rsidRPr="004B22AB">
        <w:rPr>
          <w:rFonts w:eastAsia="DengXian" w:cs="Arial"/>
          <w:lang w:val="en-US" w:eastAsia="zh-CN"/>
        </w:rPr>
        <w:t>.</w:t>
      </w:r>
    </w:p>
    <w:p w:rsidR="00002C5D" w:rsidRPr="004B22AB" w:rsidRDefault="00002C5D" w:rsidP="00002C5D">
      <w:pPr>
        <w:numPr>
          <w:ilvl w:val="0"/>
          <w:numId w:val="25"/>
        </w:numPr>
        <w:spacing w:after="160" w:line="259" w:lineRule="auto"/>
        <w:contextualSpacing/>
        <w:jc w:val="left"/>
        <w:rPr>
          <w:rFonts w:eastAsia="DengXian" w:cs="Arial"/>
          <w:lang w:eastAsia="zh-CN"/>
        </w:rPr>
      </w:pPr>
      <w:proofErr w:type="gramStart"/>
      <w:r w:rsidRPr="004B22AB">
        <w:rPr>
          <w:rFonts w:eastAsia="DengXian" w:cs="Arial"/>
          <w:lang w:eastAsia="zh-CN"/>
        </w:rPr>
        <w:t>fruit</w:t>
      </w:r>
      <w:proofErr w:type="gramEnd"/>
      <w:r w:rsidRPr="004B22AB">
        <w:rPr>
          <w:rFonts w:eastAsia="DengXian" w:cs="Arial"/>
          <w:lang w:eastAsia="zh-CN"/>
        </w:rPr>
        <w:t xml:space="preserve"> </w:t>
      </w:r>
      <w:proofErr w:type="spellStart"/>
      <w:r w:rsidRPr="004B22AB">
        <w:rPr>
          <w:rFonts w:eastAsia="DengXian" w:cs="Arial"/>
          <w:lang w:eastAsia="zh-CN"/>
        </w:rPr>
        <w:t>varieties</w:t>
      </w:r>
      <w:proofErr w:type="spellEnd"/>
    </w:p>
    <w:p w:rsidR="00002C5D" w:rsidRPr="004B22AB" w:rsidRDefault="00002C5D" w:rsidP="00002C5D">
      <w:pPr>
        <w:numPr>
          <w:ilvl w:val="0"/>
          <w:numId w:val="25"/>
        </w:numPr>
        <w:spacing w:after="160" w:line="259" w:lineRule="auto"/>
        <w:contextualSpacing/>
        <w:jc w:val="left"/>
        <w:rPr>
          <w:rFonts w:eastAsia="DengXian" w:cs="Arial"/>
          <w:lang w:val="en-US" w:eastAsia="zh-CN"/>
        </w:rPr>
      </w:pPr>
      <w:r w:rsidRPr="004B22AB">
        <w:rPr>
          <w:rFonts w:eastAsia="DengXian" w:cs="Arial"/>
          <w:lang w:val="en-US" w:eastAsia="zh-CN"/>
        </w:rPr>
        <w:t>Share markers used and platforms, and experience on the species.</w:t>
      </w:r>
    </w:p>
    <w:p w:rsidR="00002C5D" w:rsidRPr="004B22AB" w:rsidRDefault="00002C5D" w:rsidP="00002C5D">
      <w:pPr>
        <w:numPr>
          <w:ilvl w:val="0"/>
          <w:numId w:val="25"/>
        </w:numPr>
        <w:spacing w:after="160" w:line="259" w:lineRule="auto"/>
        <w:contextualSpacing/>
        <w:jc w:val="left"/>
        <w:rPr>
          <w:rFonts w:eastAsia="DengXian" w:cs="Arial"/>
          <w:lang w:val="en-US" w:eastAsia="zh-CN"/>
        </w:rPr>
      </w:pPr>
      <w:r w:rsidRPr="004B22AB">
        <w:rPr>
          <w:rFonts w:eastAsia="DengXian" w:cs="Arial"/>
          <w:lang w:val="en-US" w:eastAsia="zh-CN"/>
        </w:rPr>
        <w:t>Interested in the development of a DNA reference database for potato.</w:t>
      </w:r>
    </w:p>
    <w:p w:rsidR="00002C5D" w:rsidRPr="004B22AB" w:rsidRDefault="00002C5D" w:rsidP="00002C5D">
      <w:pPr>
        <w:numPr>
          <w:ilvl w:val="0"/>
          <w:numId w:val="25"/>
        </w:numPr>
        <w:spacing w:after="160" w:line="259" w:lineRule="auto"/>
        <w:contextualSpacing/>
        <w:jc w:val="left"/>
        <w:rPr>
          <w:rFonts w:eastAsia="DengXian" w:cs="Arial"/>
          <w:lang w:val="en-US" w:eastAsia="zh-CN"/>
        </w:rPr>
      </w:pPr>
      <w:r w:rsidRPr="004B22AB">
        <w:rPr>
          <w:rFonts w:eastAsia="DengXian" w:cs="Arial"/>
          <w:lang w:val="en-US" w:eastAsia="zh-CN"/>
        </w:rPr>
        <w:t>The use of DNA markers in DUS testing</w:t>
      </w:r>
    </w:p>
    <w:p w:rsidR="00002C5D" w:rsidRPr="004B22AB" w:rsidRDefault="00002C5D" w:rsidP="00002C5D">
      <w:pPr>
        <w:numPr>
          <w:ilvl w:val="0"/>
          <w:numId w:val="25"/>
        </w:numPr>
        <w:spacing w:after="160" w:line="259" w:lineRule="auto"/>
        <w:contextualSpacing/>
        <w:jc w:val="left"/>
        <w:rPr>
          <w:rFonts w:eastAsia="DengXian" w:cs="Arial"/>
          <w:lang w:val="en-US" w:eastAsia="zh-CN"/>
        </w:rPr>
      </w:pPr>
      <w:r w:rsidRPr="004B22AB">
        <w:rPr>
          <w:rFonts w:eastAsia="DengXian" w:cs="Arial"/>
          <w:lang w:val="en-US" w:eastAsia="zh-CN"/>
        </w:rPr>
        <w:t>The use of biochemical and molecular techniques for management of reference collections</w:t>
      </w:r>
    </w:p>
    <w:p w:rsidR="00002C5D" w:rsidRPr="004B22AB" w:rsidRDefault="00002C5D" w:rsidP="00002C5D">
      <w:pPr>
        <w:numPr>
          <w:ilvl w:val="0"/>
          <w:numId w:val="25"/>
        </w:numPr>
        <w:spacing w:after="160" w:line="259" w:lineRule="auto"/>
        <w:contextualSpacing/>
        <w:jc w:val="left"/>
        <w:rPr>
          <w:rFonts w:eastAsia="DengXian" w:cs="Arial"/>
          <w:lang w:val="en-US" w:eastAsia="zh-CN"/>
        </w:rPr>
      </w:pPr>
      <w:r w:rsidRPr="004B22AB">
        <w:rPr>
          <w:rFonts w:eastAsia="DengXian" w:cs="Arial"/>
          <w:lang w:val="en-US" w:eastAsia="zh-CN"/>
        </w:rPr>
        <w:t>Molecular techniques in variety identification, Variety description databases including databases containing molecular data</w:t>
      </w:r>
    </w:p>
    <w:p w:rsidR="00002C5D" w:rsidRPr="004B22AB" w:rsidRDefault="00002C5D" w:rsidP="00002C5D">
      <w:pPr>
        <w:numPr>
          <w:ilvl w:val="0"/>
          <w:numId w:val="25"/>
        </w:numPr>
        <w:spacing w:after="160" w:line="259" w:lineRule="auto"/>
        <w:contextualSpacing/>
        <w:jc w:val="left"/>
        <w:rPr>
          <w:rFonts w:eastAsia="DengXian" w:cs="Arial"/>
          <w:lang w:eastAsia="zh-CN"/>
        </w:rPr>
      </w:pPr>
      <w:r w:rsidRPr="004B22AB">
        <w:rPr>
          <w:rFonts w:eastAsia="DengXian" w:cs="Arial"/>
          <w:lang w:val="en-US" w:eastAsia="zh-CN"/>
        </w:rPr>
        <w:t xml:space="preserve">Development of molecular tools to support DUS testing.  Exploration of new markers (e.g.  </w:t>
      </w:r>
      <w:r w:rsidRPr="004B22AB">
        <w:rPr>
          <w:rFonts w:eastAsia="DengXian" w:cs="Arial"/>
          <w:lang w:eastAsia="zh-CN"/>
        </w:rPr>
        <w:t xml:space="preserve">NGS) and new </w:t>
      </w:r>
      <w:proofErr w:type="spellStart"/>
      <w:r w:rsidRPr="004B22AB">
        <w:rPr>
          <w:rFonts w:eastAsia="DengXian" w:cs="Arial"/>
          <w:lang w:eastAsia="zh-CN"/>
        </w:rPr>
        <w:t>models</w:t>
      </w:r>
      <w:proofErr w:type="spellEnd"/>
      <w:r w:rsidRPr="004B22AB">
        <w:rPr>
          <w:rFonts w:eastAsia="DengXian" w:cs="Arial"/>
          <w:lang w:eastAsia="zh-CN"/>
        </w:rPr>
        <w:t xml:space="preserve"> (</w:t>
      </w:r>
      <w:proofErr w:type="spellStart"/>
      <w:r w:rsidRPr="004B22AB">
        <w:rPr>
          <w:rFonts w:eastAsia="DengXian" w:cs="Arial"/>
          <w:lang w:eastAsia="zh-CN"/>
        </w:rPr>
        <w:t>e.g</w:t>
      </w:r>
      <w:proofErr w:type="spellEnd"/>
      <w:r w:rsidRPr="004B22AB">
        <w:rPr>
          <w:rFonts w:eastAsia="DengXian" w:cs="Arial"/>
          <w:lang w:eastAsia="zh-CN"/>
        </w:rPr>
        <w:t xml:space="preserve">.  </w:t>
      </w:r>
      <w:proofErr w:type="spellStart"/>
      <w:proofErr w:type="gramStart"/>
      <w:r w:rsidRPr="004B22AB">
        <w:rPr>
          <w:rFonts w:eastAsia="DengXian" w:cs="Arial"/>
          <w:lang w:eastAsia="zh-CN"/>
        </w:rPr>
        <w:t>vmDUS</w:t>
      </w:r>
      <w:proofErr w:type="spellEnd"/>
      <w:proofErr w:type="gramEnd"/>
      <w:r w:rsidRPr="004B22AB">
        <w:rPr>
          <w:rFonts w:eastAsia="DengXian" w:cs="Arial"/>
          <w:lang w:eastAsia="zh-CN"/>
        </w:rPr>
        <w:t>)</w:t>
      </w:r>
    </w:p>
    <w:p w:rsidR="00002C5D" w:rsidRPr="004B22AB" w:rsidRDefault="00002C5D" w:rsidP="00002C5D">
      <w:pPr>
        <w:numPr>
          <w:ilvl w:val="0"/>
          <w:numId w:val="25"/>
        </w:numPr>
        <w:spacing w:after="160" w:line="259" w:lineRule="auto"/>
        <w:contextualSpacing/>
        <w:jc w:val="left"/>
        <w:rPr>
          <w:rFonts w:eastAsia="DengXian" w:cs="Arial"/>
          <w:lang w:val="en-US" w:eastAsia="zh-CN"/>
        </w:rPr>
      </w:pPr>
      <w:r w:rsidRPr="004B22AB">
        <w:rPr>
          <w:rFonts w:eastAsia="DengXian" w:cs="Arial"/>
          <w:lang w:val="en-US" w:eastAsia="zh-CN"/>
        </w:rPr>
        <w:t xml:space="preserve">Obtaining information details on some specific procedures, if needed;  Exchange of data;  </w:t>
      </w:r>
      <w:proofErr w:type="spellStart"/>
      <w:r w:rsidRPr="004B22AB">
        <w:rPr>
          <w:rFonts w:eastAsia="DengXian" w:cs="Arial"/>
          <w:lang w:val="en-US" w:eastAsia="zh-CN"/>
        </w:rPr>
        <w:t>etc</w:t>
      </w:r>
      <w:proofErr w:type="spellEnd"/>
    </w:p>
    <w:p w:rsidR="00002C5D" w:rsidRPr="004B22AB" w:rsidRDefault="00002C5D" w:rsidP="00002C5D">
      <w:pPr>
        <w:numPr>
          <w:ilvl w:val="0"/>
          <w:numId w:val="25"/>
        </w:numPr>
        <w:spacing w:after="160" w:line="259" w:lineRule="auto"/>
        <w:contextualSpacing/>
        <w:jc w:val="left"/>
        <w:rPr>
          <w:rFonts w:eastAsia="DengXian" w:cs="Arial"/>
          <w:lang w:eastAsia="zh-CN"/>
        </w:rPr>
      </w:pPr>
      <w:r w:rsidRPr="004B22AB">
        <w:rPr>
          <w:rFonts w:eastAsia="DengXian" w:cs="Arial"/>
          <w:lang w:eastAsia="zh-CN"/>
        </w:rPr>
        <w:t>MODEL 1</w:t>
      </w:r>
    </w:p>
    <w:p w:rsidR="00002C5D" w:rsidRPr="004B22AB" w:rsidRDefault="00002C5D" w:rsidP="00002C5D">
      <w:pPr>
        <w:numPr>
          <w:ilvl w:val="0"/>
          <w:numId w:val="25"/>
        </w:numPr>
        <w:spacing w:after="160" w:line="259" w:lineRule="auto"/>
        <w:contextualSpacing/>
        <w:jc w:val="left"/>
        <w:rPr>
          <w:rFonts w:eastAsia="DengXian" w:cs="Arial"/>
          <w:lang w:val="en-US" w:eastAsia="zh-CN"/>
        </w:rPr>
      </w:pPr>
      <w:r w:rsidRPr="004B22AB">
        <w:rPr>
          <w:rFonts w:eastAsia="DengXian" w:cs="Arial"/>
          <w:lang w:val="en-US" w:eastAsia="zh-CN"/>
        </w:rPr>
        <w:t>methods for analysis of molecular data and data management in database, molecular technique for varieties identification</w:t>
      </w:r>
    </w:p>
    <w:p w:rsidR="00002C5D" w:rsidRPr="004B22AB" w:rsidRDefault="00002C5D" w:rsidP="00002C5D">
      <w:pPr>
        <w:numPr>
          <w:ilvl w:val="0"/>
          <w:numId w:val="25"/>
        </w:numPr>
        <w:spacing w:after="160" w:line="259" w:lineRule="auto"/>
        <w:contextualSpacing/>
        <w:jc w:val="left"/>
        <w:rPr>
          <w:rFonts w:eastAsia="DengXian" w:cs="Arial"/>
          <w:lang w:val="en-US" w:eastAsia="zh-CN"/>
        </w:rPr>
      </w:pPr>
      <w:r w:rsidRPr="004B22AB">
        <w:rPr>
          <w:rFonts w:eastAsia="DengXian" w:cs="Arial"/>
          <w:lang w:val="en-US" w:eastAsia="zh-CN"/>
        </w:rPr>
        <w:t>Share experience, platforms used and marker’s set.</w:t>
      </w:r>
    </w:p>
    <w:p w:rsidR="00002C5D" w:rsidRPr="004B22AB" w:rsidRDefault="00002C5D" w:rsidP="00002C5D">
      <w:pPr>
        <w:numPr>
          <w:ilvl w:val="0"/>
          <w:numId w:val="25"/>
        </w:numPr>
        <w:spacing w:after="160" w:line="259" w:lineRule="auto"/>
        <w:contextualSpacing/>
        <w:jc w:val="left"/>
        <w:rPr>
          <w:rFonts w:eastAsia="DengXian" w:cs="Arial"/>
          <w:lang w:val="en-US" w:eastAsia="zh-CN"/>
        </w:rPr>
      </w:pPr>
      <w:r w:rsidRPr="004B22AB">
        <w:rPr>
          <w:rFonts w:eastAsia="DengXian" w:cs="Arial"/>
          <w:lang w:val="en-US" w:eastAsia="zh-CN"/>
        </w:rPr>
        <w:t>Language barriers and general contact introductions.</w:t>
      </w:r>
    </w:p>
    <w:p w:rsidR="00002C5D" w:rsidRPr="004B22AB" w:rsidRDefault="00002C5D" w:rsidP="00002C5D">
      <w:pPr>
        <w:numPr>
          <w:ilvl w:val="0"/>
          <w:numId w:val="25"/>
        </w:numPr>
        <w:spacing w:after="160" w:line="259" w:lineRule="auto"/>
        <w:contextualSpacing/>
        <w:jc w:val="left"/>
        <w:rPr>
          <w:rFonts w:eastAsia="DengXian" w:cs="Arial"/>
          <w:lang w:val="en-US" w:eastAsia="zh-CN"/>
        </w:rPr>
      </w:pPr>
      <w:r w:rsidRPr="004B22AB">
        <w:rPr>
          <w:rFonts w:eastAsia="DengXian" w:cs="Arial"/>
          <w:lang w:val="en-US" w:eastAsia="zh-CN"/>
        </w:rPr>
        <w:t>Developing new markers, sharing research cost, ring test to harmonize protocol between offices</w:t>
      </w:r>
    </w:p>
    <w:p w:rsidR="00002C5D" w:rsidRPr="004B22AB" w:rsidRDefault="00002C5D" w:rsidP="00002C5D">
      <w:pPr>
        <w:numPr>
          <w:ilvl w:val="0"/>
          <w:numId w:val="25"/>
        </w:numPr>
        <w:spacing w:after="160" w:line="259" w:lineRule="auto"/>
        <w:contextualSpacing/>
        <w:jc w:val="left"/>
        <w:rPr>
          <w:rFonts w:eastAsia="DengXian" w:cs="Arial"/>
          <w:lang w:val="en-US" w:eastAsia="zh-CN"/>
        </w:rPr>
      </w:pPr>
      <w:r w:rsidRPr="004B22AB">
        <w:rPr>
          <w:rFonts w:eastAsia="DengXian" w:cs="Arial"/>
          <w:lang w:val="en-US" w:eastAsia="zh-CN"/>
        </w:rPr>
        <w:t>not main part of my work so wouldn’t lead in this area</w:t>
      </w:r>
    </w:p>
    <w:p w:rsidR="00002C5D" w:rsidRPr="004B22AB" w:rsidRDefault="00002C5D" w:rsidP="00002C5D">
      <w:pPr>
        <w:numPr>
          <w:ilvl w:val="0"/>
          <w:numId w:val="25"/>
        </w:numPr>
        <w:spacing w:after="160" w:line="259" w:lineRule="auto"/>
        <w:contextualSpacing/>
        <w:jc w:val="left"/>
        <w:rPr>
          <w:rFonts w:eastAsia="DengXian" w:cs="Arial"/>
          <w:lang w:val="en-US" w:eastAsia="zh-CN"/>
        </w:rPr>
      </w:pPr>
      <w:r w:rsidRPr="004B22AB">
        <w:rPr>
          <w:rFonts w:eastAsia="DengXian" w:cs="Arial"/>
          <w:lang w:val="en-US" w:eastAsia="zh-CN"/>
        </w:rPr>
        <w:t>Use of markers in creating efficiencies in DUS testing, organization of reference collection.</w:t>
      </w:r>
    </w:p>
    <w:p w:rsidR="00002C5D" w:rsidRPr="004B22AB" w:rsidRDefault="00002C5D" w:rsidP="00002C5D">
      <w:pPr>
        <w:numPr>
          <w:ilvl w:val="0"/>
          <w:numId w:val="25"/>
        </w:numPr>
        <w:spacing w:after="160" w:line="259" w:lineRule="auto"/>
        <w:contextualSpacing/>
        <w:jc w:val="left"/>
        <w:rPr>
          <w:rFonts w:eastAsia="DengXian" w:cs="Arial"/>
          <w:lang w:val="en-US" w:eastAsia="zh-CN"/>
        </w:rPr>
      </w:pPr>
      <w:r w:rsidRPr="004B22AB">
        <w:rPr>
          <w:rFonts w:eastAsia="DengXian" w:cs="Arial"/>
          <w:lang w:val="en-US" w:eastAsia="zh-CN"/>
        </w:rPr>
        <w:t>standardized method, agreed marker sets agreement on molecular data access rules</w:t>
      </w:r>
    </w:p>
    <w:p w:rsidR="00002C5D" w:rsidRPr="004B22AB" w:rsidRDefault="00002C5D" w:rsidP="00002C5D">
      <w:pPr>
        <w:numPr>
          <w:ilvl w:val="0"/>
          <w:numId w:val="25"/>
        </w:numPr>
        <w:spacing w:after="160" w:line="259" w:lineRule="auto"/>
        <w:contextualSpacing/>
        <w:jc w:val="left"/>
        <w:rPr>
          <w:rFonts w:eastAsia="DengXian" w:cs="Arial"/>
          <w:lang w:eastAsia="zh-CN"/>
        </w:rPr>
      </w:pPr>
      <w:r w:rsidRPr="004B22AB">
        <w:rPr>
          <w:rFonts w:eastAsia="DengXian" w:cs="Arial"/>
          <w:lang w:eastAsia="zh-CN"/>
        </w:rPr>
        <w:t xml:space="preserve">Standardization of </w:t>
      </w:r>
      <w:proofErr w:type="spellStart"/>
      <w:r w:rsidRPr="004B22AB">
        <w:rPr>
          <w:rFonts w:eastAsia="DengXian" w:cs="Arial"/>
          <w:lang w:eastAsia="zh-CN"/>
        </w:rPr>
        <w:t>methods</w:t>
      </w:r>
      <w:proofErr w:type="spellEnd"/>
      <w:r w:rsidRPr="004B22AB">
        <w:rPr>
          <w:rFonts w:eastAsia="DengXian" w:cs="Arial"/>
          <w:lang w:eastAsia="zh-CN"/>
        </w:rPr>
        <w:t xml:space="preserve"> and markers</w:t>
      </w:r>
    </w:p>
    <w:p w:rsidR="00002C5D" w:rsidRPr="004B22AB" w:rsidRDefault="00002C5D" w:rsidP="00002C5D">
      <w:pPr>
        <w:numPr>
          <w:ilvl w:val="0"/>
          <w:numId w:val="25"/>
        </w:numPr>
        <w:spacing w:after="160" w:line="259" w:lineRule="auto"/>
        <w:contextualSpacing/>
        <w:jc w:val="left"/>
        <w:rPr>
          <w:rFonts w:eastAsia="DengXian" w:cs="Arial"/>
          <w:lang w:eastAsia="zh-CN"/>
        </w:rPr>
      </w:pPr>
      <w:r w:rsidRPr="004B22AB">
        <w:rPr>
          <w:rFonts w:eastAsia="DengXian" w:cs="Arial"/>
          <w:lang w:val="en-US" w:eastAsia="zh-CN"/>
        </w:rPr>
        <w:t xml:space="preserve">We perform variety identification by using SSR markers for grapevine, wheat and maize.  </w:t>
      </w:r>
      <w:proofErr w:type="gramStart"/>
      <w:r w:rsidRPr="004B22AB">
        <w:rPr>
          <w:rFonts w:eastAsia="DengXian" w:cs="Arial"/>
          <w:lang w:val="en-US" w:eastAsia="zh-CN"/>
        </w:rPr>
        <w:t>1) In future</w:t>
      </w:r>
      <w:proofErr w:type="gramEnd"/>
      <w:r w:rsidRPr="004B22AB">
        <w:rPr>
          <w:rFonts w:eastAsia="DengXian" w:cs="Arial"/>
          <w:lang w:val="en-US" w:eastAsia="zh-CN"/>
        </w:rPr>
        <w:t xml:space="preserve"> we would like to perform variety identification for rye, triticale and soybean – if someone has experience with applicable method.  2) DUS examination office is interested in molecular technique in relation to DUS for more effective management of ref.  </w:t>
      </w:r>
      <w:r w:rsidRPr="004B22AB">
        <w:rPr>
          <w:rFonts w:eastAsia="DengXian" w:cs="Arial"/>
          <w:lang w:eastAsia="zh-CN"/>
        </w:rPr>
        <w:t xml:space="preserve">coll.  </w:t>
      </w:r>
      <w:proofErr w:type="gramStart"/>
      <w:r w:rsidRPr="004B22AB">
        <w:rPr>
          <w:rFonts w:eastAsia="DengXian" w:cs="Arial"/>
          <w:lang w:eastAsia="zh-CN"/>
        </w:rPr>
        <w:t>for</w:t>
      </w:r>
      <w:proofErr w:type="gramEnd"/>
      <w:r w:rsidRPr="004B22AB">
        <w:rPr>
          <w:rFonts w:eastAsia="DengXian" w:cs="Arial"/>
          <w:lang w:eastAsia="zh-CN"/>
        </w:rPr>
        <w:t xml:space="preserve"> </w:t>
      </w:r>
      <w:proofErr w:type="spellStart"/>
      <w:r w:rsidRPr="004B22AB">
        <w:rPr>
          <w:rFonts w:eastAsia="DengXian" w:cs="Arial"/>
          <w:lang w:eastAsia="zh-CN"/>
        </w:rPr>
        <w:t>barley</w:t>
      </w:r>
      <w:proofErr w:type="spellEnd"/>
      <w:r w:rsidRPr="004B22AB">
        <w:rPr>
          <w:rFonts w:eastAsia="DengXian" w:cs="Arial"/>
          <w:lang w:eastAsia="zh-CN"/>
        </w:rPr>
        <w:t xml:space="preserve"> and </w:t>
      </w:r>
      <w:proofErr w:type="spellStart"/>
      <w:r w:rsidRPr="004B22AB">
        <w:rPr>
          <w:rFonts w:eastAsia="DengXian" w:cs="Arial"/>
          <w:lang w:eastAsia="zh-CN"/>
        </w:rPr>
        <w:t>wheat</w:t>
      </w:r>
      <w:proofErr w:type="spellEnd"/>
      <w:r w:rsidRPr="004B22AB">
        <w:rPr>
          <w:rFonts w:eastAsia="DengXian" w:cs="Arial"/>
          <w:lang w:eastAsia="zh-CN"/>
        </w:rPr>
        <w:t>.</w:t>
      </w:r>
    </w:p>
    <w:p w:rsidR="00002C5D" w:rsidRPr="004B22AB" w:rsidRDefault="00002C5D" w:rsidP="00002C5D">
      <w:pPr>
        <w:numPr>
          <w:ilvl w:val="0"/>
          <w:numId w:val="25"/>
        </w:numPr>
        <w:spacing w:after="160" w:line="259" w:lineRule="auto"/>
        <w:contextualSpacing/>
        <w:jc w:val="left"/>
        <w:rPr>
          <w:rFonts w:eastAsia="DengXian" w:cs="Arial"/>
          <w:lang w:val="en-US" w:eastAsia="zh-CN"/>
        </w:rPr>
      </w:pPr>
      <w:r w:rsidRPr="004B22AB">
        <w:rPr>
          <w:rFonts w:eastAsia="DengXian" w:cs="Arial"/>
          <w:lang w:val="en-US" w:eastAsia="zh-CN"/>
        </w:rPr>
        <w:t>Expand use of markers in DUS</w:t>
      </w:r>
    </w:p>
    <w:p w:rsidR="00002C5D" w:rsidRPr="004B22AB" w:rsidRDefault="00002C5D" w:rsidP="00002C5D">
      <w:pPr>
        <w:numPr>
          <w:ilvl w:val="0"/>
          <w:numId w:val="25"/>
        </w:numPr>
        <w:spacing w:after="160" w:line="259" w:lineRule="auto"/>
        <w:contextualSpacing/>
        <w:jc w:val="left"/>
        <w:rPr>
          <w:rFonts w:eastAsia="DengXian" w:cs="Arial"/>
          <w:lang w:val="en-US" w:eastAsia="zh-CN"/>
        </w:rPr>
      </w:pPr>
      <w:r w:rsidRPr="004B22AB">
        <w:rPr>
          <w:rFonts w:eastAsia="DengXian" w:cs="Arial"/>
          <w:lang w:val="en-US" w:eastAsia="zh-CN"/>
        </w:rPr>
        <w:t>exchange of DUS examination reports, PVP statistics</w:t>
      </w:r>
    </w:p>
    <w:p w:rsidR="00002C5D" w:rsidRPr="004B22AB" w:rsidRDefault="00002C5D" w:rsidP="00002C5D">
      <w:pPr>
        <w:numPr>
          <w:ilvl w:val="0"/>
          <w:numId w:val="25"/>
        </w:numPr>
        <w:spacing w:after="160" w:line="259" w:lineRule="auto"/>
        <w:contextualSpacing/>
        <w:jc w:val="left"/>
        <w:rPr>
          <w:rFonts w:eastAsia="DengXian" w:cs="Arial"/>
          <w:lang w:val="en-US" w:eastAsia="zh-CN"/>
        </w:rPr>
      </w:pPr>
      <w:r w:rsidRPr="004B22AB">
        <w:rPr>
          <w:rFonts w:eastAsia="DengXian" w:cs="Arial"/>
          <w:lang w:val="en-US" w:eastAsia="zh-CN"/>
        </w:rPr>
        <w:t>Exchange information on techniques/methods, molecular data of specific varieties.</w:t>
      </w:r>
    </w:p>
    <w:p w:rsidR="00002C5D" w:rsidRPr="004B22AB" w:rsidRDefault="00002C5D" w:rsidP="00002C5D">
      <w:pPr>
        <w:numPr>
          <w:ilvl w:val="0"/>
          <w:numId w:val="25"/>
        </w:numPr>
        <w:spacing w:after="160" w:line="259" w:lineRule="auto"/>
        <w:contextualSpacing/>
        <w:jc w:val="left"/>
        <w:rPr>
          <w:rFonts w:eastAsia="DengXian" w:cs="Arial"/>
          <w:lang w:val="en-US" w:eastAsia="zh-CN"/>
        </w:rPr>
      </w:pPr>
      <w:r w:rsidRPr="004B22AB">
        <w:rPr>
          <w:rFonts w:eastAsia="DengXian" w:cs="Arial"/>
          <w:lang w:val="en-US" w:eastAsia="zh-CN"/>
        </w:rPr>
        <w:t>ISO seeks UPOV input for their use of ISO standards in Agriculture</w:t>
      </w:r>
    </w:p>
    <w:p w:rsidR="00002C5D" w:rsidRPr="004B22AB" w:rsidRDefault="00002C5D" w:rsidP="00002C5D">
      <w:pPr>
        <w:numPr>
          <w:ilvl w:val="0"/>
          <w:numId w:val="25"/>
        </w:numPr>
        <w:spacing w:after="160" w:line="259" w:lineRule="auto"/>
        <w:contextualSpacing/>
        <w:jc w:val="left"/>
        <w:rPr>
          <w:rFonts w:eastAsia="DengXian" w:cs="Arial"/>
          <w:lang w:eastAsia="zh-CN"/>
        </w:rPr>
      </w:pPr>
      <w:proofErr w:type="gramStart"/>
      <w:r w:rsidRPr="004B22AB">
        <w:rPr>
          <w:rFonts w:eastAsia="DengXian" w:cs="Arial"/>
          <w:lang w:val="en-US" w:eastAsia="zh-CN"/>
        </w:rPr>
        <w:t>cannabis</w:t>
      </w:r>
      <w:proofErr w:type="gramEnd"/>
      <w:r w:rsidRPr="004B22AB">
        <w:rPr>
          <w:rFonts w:eastAsia="DengXian" w:cs="Arial"/>
          <w:lang w:val="en-US" w:eastAsia="zh-CN"/>
        </w:rPr>
        <w:t xml:space="preserve"> and hemp SNP panel development.  </w:t>
      </w:r>
      <w:proofErr w:type="spellStart"/>
      <w:r w:rsidRPr="004B22AB">
        <w:rPr>
          <w:rFonts w:eastAsia="DengXian" w:cs="Arial"/>
          <w:lang w:eastAsia="zh-CN"/>
        </w:rPr>
        <w:t>Soybean</w:t>
      </w:r>
      <w:proofErr w:type="spellEnd"/>
      <w:r w:rsidRPr="004B22AB">
        <w:rPr>
          <w:rFonts w:eastAsia="DengXian" w:cs="Arial"/>
          <w:lang w:eastAsia="zh-CN"/>
        </w:rPr>
        <w:t xml:space="preserve"> and </w:t>
      </w:r>
      <w:proofErr w:type="spellStart"/>
      <w:r w:rsidRPr="004B22AB">
        <w:rPr>
          <w:rFonts w:eastAsia="DengXian" w:cs="Arial"/>
          <w:lang w:eastAsia="zh-CN"/>
        </w:rPr>
        <w:t>Barley</w:t>
      </w:r>
      <w:proofErr w:type="spellEnd"/>
      <w:r w:rsidRPr="004B22AB">
        <w:rPr>
          <w:rFonts w:eastAsia="DengXian" w:cs="Arial"/>
          <w:lang w:eastAsia="zh-CN"/>
        </w:rPr>
        <w:t>.</w:t>
      </w:r>
    </w:p>
    <w:p w:rsidR="00002C5D" w:rsidRPr="004B22AB" w:rsidRDefault="00002C5D" w:rsidP="00002C5D">
      <w:pPr>
        <w:numPr>
          <w:ilvl w:val="0"/>
          <w:numId w:val="25"/>
        </w:numPr>
        <w:spacing w:after="160" w:line="259" w:lineRule="auto"/>
        <w:contextualSpacing/>
        <w:jc w:val="left"/>
        <w:rPr>
          <w:rFonts w:eastAsia="DengXian" w:cs="Arial"/>
          <w:lang w:val="en-US" w:eastAsia="zh-CN"/>
        </w:rPr>
      </w:pPr>
      <w:r w:rsidRPr="004B22AB">
        <w:rPr>
          <w:rFonts w:eastAsia="DengXian" w:cs="Arial"/>
          <w:lang w:val="en-US" w:eastAsia="zh-CN"/>
        </w:rPr>
        <w:t>Give input from industry point of view</w:t>
      </w:r>
    </w:p>
    <w:p w:rsidR="00002C5D" w:rsidRPr="004B22AB" w:rsidRDefault="00002C5D" w:rsidP="00002C5D">
      <w:pPr>
        <w:numPr>
          <w:ilvl w:val="0"/>
          <w:numId w:val="25"/>
        </w:numPr>
        <w:spacing w:after="160" w:line="259" w:lineRule="auto"/>
        <w:contextualSpacing/>
        <w:jc w:val="left"/>
        <w:rPr>
          <w:rFonts w:eastAsia="DengXian" w:cs="Arial"/>
          <w:lang w:val="en-US" w:eastAsia="zh-CN"/>
        </w:rPr>
      </w:pPr>
      <w:r w:rsidRPr="004B22AB">
        <w:rPr>
          <w:rFonts w:eastAsia="DengXian" w:cs="Arial"/>
          <w:lang w:val="en-US" w:eastAsia="zh-CN"/>
        </w:rPr>
        <w:t>Harmonization of MM techniques, including marker sets and distinctness thresholds.</w:t>
      </w:r>
    </w:p>
    <w:p w:rsidR="00002C5D" w:rsidRPr="004B22AB" w:rsidRDefault="00002C5D" w:rsidP="00002C5D">
      <w:pPr>
        <w:numPr>
          <w:ilvl w:val="0"/>
          <w:numId w:val="25"/>
        </w:numPr>
        <w:spacing w:after="160" w:line="259" w:lineRule="auto"/>
        <w:contextualSpacing/>
        <w:jc w:val="left"/>
        <w:rPr>
          <w:rFonts w:eastAsia="DengXian" w:cs="Arial"/>
          <w:lang w:eastAsia="zh-CN"/>
        </w:rPr>
      </w:pPr>
      <w:proofErr w:type="spellStart"/>
      <w:proofErr w:type="gramStart"/>
      <w:r w:rsidRPr="004B22AB">
        <w:rPr>
          <w:rFonts w:eastAsia="DengXian" w:cs="Arial"/>
          <w:lang w:eastAsia="zh-CN"/>
        </w:rPr>
        <w:t>varietal</w:t>
      </w:r>
      <w:proofErr w:type="spellEnd"/>
      <w:proofErr w:type="gramEnd"/>
      <w:r w:rsidRPr="004B22AB">
        <w:rPr>
          <w:rFonts w:eastAsia="DengXian" w:cs="Arial"/>
          <w:lang w:eastAsia="zh-CN"/>
        </w:rPr>
        <w:t xml:space="preserve"> </w:t>
      </w:r>
      <w:proofErr w:type="spellStart"/>
      <w:r w:rsidRPr="004B22AB">
        <w:rPr>
          <w:rFonts w:eastAsia="DengXian" w:cs="Arial"/>
          <w:lang w:eastAsia="zh-CN"/>
        </w:rPr>
        <w:t>identity</w:t>
      </w:r>
      <w:proofErr w:type="spellEnd"/>
    </w:p>
    <w:p w:rsidR="00002C5D" w:rsidRPr="004B22AB" w:rsidRDefault="00002C5D" w:rsidP="00002C5D">
      <w:pPr>
        <w:numPr>
          <w:ilvl w:val="0"/>
          <w:numId w:val="25"/>
        </w:numPr>
        <w:spacing w:after="160" w:line="259" w:lineRule="auto"/>
        <w:contextualSpacing/>
        <w:jc w:val="left"/>
        <w:rPr>
          <w:rFonts w:eastAsia="DengXian" w:cs="Arial"/>
          <w:lang w:val="en-US" w:eastAsia="zh-CN"/>
        </w:rPr>
      </w:pPr>
      <w:r w:rsidRPr="004B22AB">
        <w:rPr>
          <w:rFonts w:eastAsia="DengXian" w:cs="Arial"/>
          <w:lang w:val="en-US" w:eastAsia="zh-CN"/>
        </w:rPr>
        <w:t>Molecular techniques for identifying plant varieties</w:t>
      </w:r>
    </w:p>
    <w:p w:rsidR="00002C5D" w:rsidRPr="004B22AB" w:rsidRDefault="00002C5D" w:rsidP="00002C5D">
      <w:pPr>
        <w:numPr>
          <w:ilvl w:val="0"/>
          <w:numId w:val="25"/>
        </w:numPr>
        <w:spacing w:after="160" w:line="259" w:lineRule="auto"/>
        <w:contextualSpacing/>
        <w:jc w:val="left"/>
        <w:rPr>
          <w:rFonts w:eastAsia="DengXian" w:cs="Arial"/>
          <w:lang w:eastAsia="zh-CN"/>
        </w:rPr>
      </w:pPr>
      <w:proofErr w:type="spellStart"/>
      <w:r w:rsidRPr="004B22AB">
        <w:rPr>
          <w:rFonts w:eastAsia="DengXian" w:cs="Arial"/>
          <w:lang w:eastAsia="zh-CN"/>
        </w:rPr>
        <w:t>Build</w:t>
      </w:r>
      <w:proofErr w:type="spellEnd"/>
      <w:r w:rsidRPr="004B22AB">
        <w:rPr>
          <w:rFonts w:eastAsia="DengXian" w:cs="Arial"/>
          <w:lang w:eastAsia="zh-CN"/>
        </w:rPr>
        <w:t xml:space="preserve"> </w:t>
      </w:r>
      <w:proofErr w:type="spellStart"/>
      <w:r w:rsidRPr="004B22AB">
        <w:rPr>
          <w:rFonts w:eastAsia="DengXian" w:cs="Arial"/>
          <w:lang w:eastAsia="zh-CN"/>
        </w:rPr>
        <w:t>capacity</w:t>
      </w:r>
      <w:proofErr w:type="spellEnd"/>
    </w:p>
    <w:p w:rsidR="00002C5D" w:rsidRPr="004B22AB" w:rsidRDefault="00002C5D" w:rsidP="00002C5D">
      <w:pPr>
        <w:numPr>
          <w:ilvl w:val="0"/>
          <w:numId w:val="25"/>
        </w:numPr>
        <w:spacing w:after="160" w:line="259" w:lineRule="auto"/>
        <w:contextualSpacing/>
        <w:jc w:val="left"/>
        <w:rPr>
          <w:rFonts w:eastAsia="DengXian" w:cs="Arial"/>
          <w:lang w:eastAsia="zh-CN"/>
        </w:rPr>
      </w:pPr>
      <w:proofErr w:type="spellStart"/>
      <w:r w:rsidRPr="004B22AB">
        <w:rPr>
          <w:rFonts w:eastAsia="DengXian" w:cs="Arial"/>
          <w:lang w:eastAsia="zh-CN"/>
        </w:rPr>
        <w:t>Representing</w:t>
      </w:r>
      <w:proofErr w:type="spellEnd"/>
      <w:r w:rsidRPr="004B22AB">
        <w:rPr>
          <w:rFonts w:eastAsia="DengXian" w:cs="Arial"/>
          <w:lang w:eastAsia="zh-CN"/>
        </w:rPr>
        <w:t xml:space="preserve"> ISTA</w:t>
      </w:r>
    </w:p>
    <w:p w:rsidR="00002C5D" w:rsidRPr="004B22AB" w:rsidRDefault="00002C5D" w:rsidP="00002C5D">
      <w:pPr>
        <w:numPr>
          <w:ilvl w:val="0"/>
          <w:numId w:val="25"/>
        </w:numPr>
        <w:spacing w:after="160" w:line="259" w:lineRule="auto"/>
        <w:contextualSpacing/>
        <w:jc w:val="left"/>
        <w:rPr>
          <w:rFonts w:eastAsia="DengXian" w:cs="Arial"/>
          <w:lang w:eastAsia="zh-CN"/>
        </w:rPr>
      </w:pPr>
      <w:r w:rsidRPr="004B22AB">
        <w:rPr>
          <w:rFonts w:eastAsia="DengXian" w:cs="Arial"/>
          <w:lang w:eastAsia="zh-CN"/>
        </w:rPr>
        <w:t xml:space="preserve">DUS, </w:t>
      </w:r>
      <w:proofErr w:type="spellStart"/>
      <w:r w:rsidRPr="004B22AB">
        <w:rPr>
          <w:rFonts w:eastAsia="DengXian" w:cs="Arial"/>
          <w:lang w:eastAsia="zh-CN"/>
        </w:rPr>
        <w:t>Infringements</w:t>
      </w:r>
      <w:proofErr w:type="spellEnd"/>
    </w:p>
    <w:p w:rsidR="00002C5D" w:rsidRPr="004B22AB" w:rsidRDefault="00002C5D" w:rsidP="00002C5D">
      <w:pPr>
        <w:jc w:val="left"/>
        <w:rPr>
          <w:rFonts w:eastAsia="DengXian" w:cs="Arial"/>
          <w:lang w:eastAsia="zh-CN"/>
        </w:rPr>
      </w:pPr>
    </w:p>
    <w:p w:rsidR="00002C5D" w:rsidRPr="004B22AB" w:rsidRDefault="00002C5D" w:rsidP="00002C5D">
      <w:pPr>
        <w:jc w:val="left"/>
        <w:rPr>
          <w:rFonts w:eastAsia="DengXian" w:cs="Arial"/>
          <w:lang w:eastAsia="zh-CN"/>
        </w:rPr>
      </w:pPr>
    </w:p>
    <w:p w:rsidR="00002C5D" w:rsidRPr="004B22AB" w:rsidRDefault="00002C5D" w:rsidP="00002C5D">
      <w:pPr>
        <w:jc w:val="left"/>
        <w:rPr>
          <w:rFonts w:eastAsia="DengXian" w:cs="Arial"/>
          <w:lang w:eastAsia="zh-CN"/>
        </w:rPr>
      </w:pPr>
    </w:p>
    <w:p w:rsidR="00002C5D" w:rsidRPr="004B22AB" w:rsidRDefault="00002C5D" w:rsidP="00002C5D">
      <w:pPr>
        <w:jc w:val="left"/>
        <w:rPr>
          <w:rFonts w:eastAsia="DengXian" w:cs="Arial"/>
          <w:lang w:eastAsia="zh-CN"/>
        </w:rPr>
      </w:pPr>
    </w:p>
    <w:p w:rsidR="00002C5D" w:rsidRPr="004B22AB" w:rsidRDefault="003D72BB" w:rsidP="00002C5D">
      <w:pPr>
        <w:rPr>
          <w:rFonts w:eastAsia="DengXian" w:cs="Arial"/>
          <w:lang w:val="en-US" w:eastAsia="zh-CN"/>
        </w:rPr>
      </w:pPr>
      <w:proofErr w:type="gramStart"/>
      <w:r w:rsidRPr="004B22AB">
        <w:rPr>
          <w:rFonts w:eastAsia="DengXian" w:cs="Arial"/>
          <w:lang w:val="en-US" w:eastAsia="zh-CN"/>
        </w:rPr>
        <w:t>8.</w:t>
      </w:r>
      <w:r w:rsidRPr="004B22AB">
        <w:rPr>
          <w:rFonts w:eastAsia="DengXian" w:cs="Arial"/>
          <w:lang w:val="en-US" w:eastAsia="zh-CN"/>
        </w:rPr>
        <w:tab/>
      </w:r>
      <w:r w:rsidR="00002C5D" w:rsidRPr="004B22AB">
        <w:rPr>
          <w:rFonts w:eastAsia="DengXian" w:cs="Arial"/>
          <w:lang w:val="en-US" w:eastAsia="zh-CN"/>
        </w:rPr>
        <w:t>Please</w:t>
      </w:r>
      <w:proofErr w:type="gramEnd"/>
      <w:r w:rsidR="00002C5D" w:rsidRPr="004B22AB">
        <w:rPr>
          <w:rFonts w:eastAsia="DengXian" w:cs="Arial"/>
          <w:lang w:val="en-US" w:eastAsia="zh-CN"/>
        </w:rPr>
        <w:t xml:space="preserve"> indicate which UPOV members you would wish to cooperate on biochemical and molecular techniques</w:t>
      </w:r>
    </w:p>
    <w:p w:rsidR="00002C5D" w:rsidRPr="004B22AB" w:rsidRDefault="00002C5D" w:rsidP="00002C5D">
      <w:pPr>
        <w:ind w:left="567"/>
        <w:jc w:val="left"/>
        <w:rPr>
          <w:rFonts w:ascii="Calibri" w:eastAsia="DengXian" w:hAnsi="Calibri"/>
          <w:noProof/>
          <w:sz w:val="22"/>
          <w:szCs w:val="22"/>
          <w:lang w:val="en-US"/>
        </w:rPr>
      </w:pPr>
      <w:r w:rsidRPr="004B22AB">
        <w:rPr>
          <w:rFonts w:ascii="Calibri" w:eastAsia="DengXian" w:hAnsi="Calibri"/>
          <w:noProof/>
          <w:sz w:val="22"/>
          <w:szCs w:val="22"/>
          <w:lang w:val="en-US"/>
        </w:rPr>
        <w:drawing>
          <wp:inline distT="0" distB="0" distL="0" distR="0" wp14:anchorId="6F6E70A4" wp14:editId="7AE4450D">
            <wp:extent cx="5209540" cy="73850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764" b="645"/>
                    <a:stretch/>
                  </pic:blipFill>
                  <pic:spPr bwMode="auto">
                    <a:xfrm>
                      <a:off x="0" y="0"/>
                      <a:ext cx="5213189" cy="7390223"/>
                    </a:xfrm>
                    <a:prstGeom prst="rect">
                      <a:avLst/>
                    </a:prstGeom>
                    <a:ln>
                      <a:noFill/>
                    </a:ln>
                    <a:extLst>
                      <a:ext uri="{53640926-AAD7-44D8-BBD7-CCE9431645EC}">
                        <a14:shadowObscured xmlns:a14="http://schemas.microsoft.com/office/drawing/2010/main"/>
                      </a:ext>
                    </a:extLst>
                  </pic:spPr>
                </pic:pic>
              </a:graphicData>
            </a:graphic>
          </wp:inline>
        </w:drawing>
      </w:r>
    </w:p>
    <w:p w:rsidR="00002C5D" w:rsidRPr="004B22AB" w:rsidRDefault="00002C5D" w:rsidP="00002C5D">
      <w:pPr>
        <w:jc w:val="left"/>
        <w:rPr>
          <w:rFonts w:ascii="Calibri" w:eastAsia="DengXian" w:hAnsi="Calibri"/>
          <w:noProof/>
          <w:sz w:val="22"/>
          <w:szCs w:val="22"/>
          <w:lang w:val="en-US"/>
        </w:rPr>
      </w:pPr>
    </w:p>
    <w:p w:rsidR="00002C5D" w:rsidRPr="004B22AB" w:rsidRDefault="00002C5D" w:rsidP="00002C5D">
      <w:pPr>
        <w:ind w:left="567"/>
        <w:jc w:val="left"/>
        <w:rPr>
          <w:rFonts w:eastAsia="DengXian" w:cs="Arial"/>
          <w:lang w:val="en-US" w:eastAsia="zh-CN"/>
        </w:rPr>
      </w:pPr>
      <w:r w:rsidRPr="004B22AB">
        <w:rPr>
          <w:rFonts w:ascii="Calibri" w:eastAsia="DengXian" w:hAnsi="Calibri"/>
          <w:noProof/>
          <w:sz w:val="22"/>
          <w:szCs w:val="22"/>
          <w:lang w:val="en-US"/>
        </w:rPr>
        <w:drawing>
          <wp:inline distT="0" distB="0" distL="0" distR="0" wp14:anchorId="2239FF22" wp14:editId="25FD7520">
            <wp:extent cx="5324475" cy="35623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24475" cy="3562350"/>
                    </a:xfrm>
                    <a:prstGeom prst="rect">
                      <a:avLst/>
                    </a:prstGeom>
                  </pic:spPr>
                </pic:pic>
              </a:graphicData>
            </a:graphic>
          </wp:inline>
        </w:drawing>
      </w:r>
    </w:p>
    <w:p w:rsidR="00002C5D" w:rsidRPr="004B22AB" w:rsidRDefault="00002C5D" w:rsidP="00002C5D">
      <w:pPr>
        <w:jc w:val="left"/>
        <w:rPr>
          <w:rFonts w:eastAsia="DengXian" w:cs="Arial"/>
          <w:lang w:val="en-US" w:eastAsia="zh-CN"/>
        </w:rPr>
      </w:pPr>
    </w:p>
    <w:p w:rsidR="00002C5D" w:rsidRPr="004B22AB" w:rsidRDefault="00002C5D" w:rsidP="00002C5D">
      <w:pPr>
        <w:spacing w:line="259" w:lineRule="auto"/>
        <w:jc w:val="left"/>
        <w:rPr>
          <w:rFonts w:eastAsia="DengXian" w:cs="Arial"/>
          <w:lang w:val="en-US" w:eastAsia="zh-CN"/>
        </w:rPr>
      </w:pPr>
      <w:r w:rsidRPr="004B22AB">
        <w:rPr>
          <w:rFonts w:eastAsia="DengXian" w:cs="Arial"/>
          <w:lang w:val="en-US" w:eastAsia="zh-CN"/>
        </w:rPr>
        <w:br w:type="page"/>
      </w:r>
    </w:p>
    <w:p w:rsidR="00002C5D" w:rsidRPr="004B22AB" w:rsidRDefault="003D72BB" w:rsidP="00002C5D">
      <w:pPr>
        <w:spacing w:after="160"/>
        <w:jc w:val="left"/>
        <w:rPr>
          <w:rFonts w:eastAsia="DengXian" w:cs="Arial"/>
          <w:lang w:val="en-US" w:eastAsia="zh-CN"/>
        </w:rPr>
      </w:pPr>
      <w:proofErr w:type="gramStart"/>
      <w:r w:rsidRPr="004B22AB">
        <w:rPr>
          <w:rFonts w:eastAsia="DengXian" w:cs="Arial"/>
          <w:lang w:val="en-US" w:eastAsia="zh-CN"/>
        </w:rPr>
        <w:t>9.</w:t>
      </w:r>
      <w:r w:rsidRPr="004B22AB">
        <w:rPr>
          <w:rFonts w:eastAsia="DengXian" w:cs="Arial"/>
          <w:lang w:val="en-US" w:eastAsia="zh-CN"/>
        </w:rPr>
        <w:tab/>
      </w:r>
      <w:r w:rsidR="00002C5D" w:rsidRPr="004B22AB">
        <w:rPr>
          <w:rFonts w:eastAsia="DengXian" w:cs="Arial"/>
          <w:lang w:val="en-US" w:eastAsia="zh-CN"/>
        </w:rPr>
        <w:t>Please</w:t>
      </w:r>
      <w:proofErr w:type="gramEnd"/>
      <w:r w:rsidR="00002C5D" w:rsidRPr="004B22AB">
        <w:rPr>
          <w:rFonts w:eastAsia="DengXian" w:cs="Arial"/>
          <w:lang w:val="en-US" w:eastAsia="zh-CN"/>
        </w:rPr>
        <w:t xml:space="preserve"> indicate the crops for which you would like to develop cooperation with UPOV members</w:t>
      </w:r>
    </w:p>
    <w:p w:rsidR="00002C5D" w:rsidRPr="004B22AB" w:rsidRDefault="00002C5D" w:rsidP="00002C5D">
      <w:pPr>
        <w:spacing w:after="160"/>
        <w:ind w:left="567"/>
        <w:jc w:val="left"/>
        <w:rPr>
          <w:rFonts w:eastAsia="DengXian" w:cs="Arial"/>
          <w:lang w:val="en-US" w:eastAsia="zh-CN"/>
        </w:rPr>
      </w:pPr>
      <w:r w:rsidRPr="004B22AB">
        <w:rPr>
          <w:rFonts w:ascii="Calibri" w:eastAsia="DengXian" w:hAnsi="Calibri"/>
          <w:noProof/>
          <w:sz w:val="22"/>
          <w:szCs w:val="22"/>
          <w:lang w:val="en-US"/>
        </w:rPr>
        <w:drawing>
          <wp:inline distT="0" distB="0" distL="0" distR="0" wp14:anchorId="078301D4" wp14:editId="47E9D424">
            <wp:extent cx="5286375" cy="75533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286375" cy="7553325"/>
                    </a:xfrm>
                    <a:prstGeom prst="rect">
                      <a:avLst/>
                    </a:prstGeom>
                  </pic:spPr>
                </pic:pic>
              </a:graphicData>
            </a:graphic>
          </wp:inline>
        </w:drawing>
      </w:r>
      <w:r w:rsidRPr="004B22AB">
        <w:rPr>
          <w:rFonts w:ascii="Calibri" w:eastAsia="DengXian" w:hAnsi="Calibri"/>
          <w:noProof/>
          <w:sz w:val="22"/>
          <w:szCs w:val="22"/>
          <w:lang w:val="en-US"/>
        </w:rPr>
        <w:drawing>
          <wp:inline distT="0" distB="0" distL="0" distR="0" wp14:anchorId="707C56C5" wp14:editId="6D19C0C5">
            <wp:extent cx="5324475" cy="1160877"/>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6248"/>
                    <a:stretch/>
                  </pic:blipFill>
                  <pic:spPr bwMode="auto">
                    <a:xfrm>
                      <a:off x="0" y="0"/>
                      <a:ext cx="5324475" cy="1160877"/>
                    </a:xfrm>
                    <a:prstGeom prst="rect">
                      <a:avLst/>
                    </a:prstGeom>
                    <a:ln>
                      <a:noFill/>
                    </a:ln>
                    <a:extLst>
                      <a:ext uri="{53640926-AAD7-44D8-BBD7-CCE9431645EC}">
                        <a14:shadowObscured xmlns:a14="http://schemas.microsoft.com/office/drawing/2010/main"/>
                      </a:ext>
                    </a:extLst>
                  </pic:spPr>
                </pic:pic>
              </a:graphicData>
            </a:graphic>
          </wp:inline>
        </w:drawing>
      </w:r>
    </w:p>
    <w:p w:rsidR="00002C5D" w:rsidRPr="004B22AB" w:rsidRDefault="003D72BB" w:rsidP="00002C5D">
      <w:pPr>
        <w:spacing w:after="160"/>
        <w:jc w:val="left"/>
        <w:rPr>
          <w:rFonts w:eastAsia="DengXian" w:cs="Arial"/>
          <w:lang w:val="en-US" w:eastAsia="zh-CN"/>
        </w:rPr>
      </w:pPr>
      <w:proofErr w:type="gramStart"/>
      <w:r w:rsidRPr="004B22AB">
        <w:rPr>
          <w:rFonts w:eastAsia="DengXian" w:cs="Arial"/>
          <w:lang w:val="en-US" w:eastAsia="zh-CN"/>
        </w:rPr>
        <w:t>10.</w:t>
      </w:r>
      <w:r w:rsidRPr="004B22AB">
        <w:rPr>
          <w:rFonts w:eastAsia="DengXian" w:cs="Arial"/>
          <w:lang w:val="en-US" w:eastAsia="zh-CN"/>
        </w:rPr>
        <w:tab/>
      </w:r>
      <w:r w:rsidR="00002C5D" w:rsidRPr="004B22AB">
        <w:rPr>
          <w:rFonts w:eastAsia="DengXian" w:cs="Arial"/>
          <w:lang w:val="en-US" w:eastAsia="zh-CN"/>
        </w:rPr>
        <w:t>Please</w:t>
      </w:r>
      <w:proofErr w:type="gramEnd"/>
      <w:r w:rsidR="00002C5D" w:rsidRPr="004B22AB">
        <w:rPr>
          <w:rFonts w:eastAsia="DengXian" w:cs="Arial"/>
          <w:lang w:val="en-US" w:eastAsia="zh-CN"/>
        </w:rPr>
        <w:t xml:space="preserve"> indicate the techniques for which you would like to develop cooperation with UPOV members</w:t>
      </w:r>
    </w:p>
    <w:p w:rsidR="00002C5D" w:rsidRPr="004B22AB" w:rsidRDefault="00002C5D" w:rsidP="00002C5D">
      <w:pPr>
        <w:spacing w:after="160"/>
        <w:ind w:left="567"/>
        <w:jc w:val="left"/>
        <w:rPr>
          <w:rFonts w:eastAsia="DengXian" w:cs="Arial"/>
          <w:lang w:eastAsia="zh-CN"/>
        </w:rPr>
      </w:pPr>
      <w:r w:rsidRPr="004B22AB">
        <w:rPr>
          <w:rFonts w:ascii="Calibri" w:eastAsia="DengXian" w:hAnsi="Calibri"/>
          <w:noProof/>
          <w:sz w:val="22"/>
          <w:szCs w:val="22"/>
          <w:lang w:val="en-US"/>
        </w:rPr>
        <w:drawing>
          <wp:inline distT="0" distB="0" distL="0" distR="0" wp14:anchorId="1005337D" wp14:editId="329507DF">
            <wp:extent cx="5257800" cy="20764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257800" cy="2076450"/>
                    </a:xfrm>
                    <a:prstGeom prst="rect">
                      <a:avLst/>
                    </a:prstGeom>
                  </pic:spPr>
                </pic:pic>
              </a:graphicData>
            </a:graphic>
          </wp:inline>
        </w:drawing>
      </w:r>
    </w:p>
    <w:p w:rsidR="00002C5D" w:rsidRPr="004B22AB" w:rsidRDefault="00002C5D" w:rsidP="00002C5D">
      <w:pPr>
        <w:spacing w:after="160"/>
        <w:jc w:val="left"/>
        <w:rPr>
          <w:rFonts w:eastAsia="DengXian" w:cs="Arial"/>
          <w:lang w:eastAsia="zh-CN"/>
        </w:rPr>
      </w:pPr>
    </w:p>
    <w:p w:rsidR="00002C5D" w:rsidRPr="004B22AB" w:rsidRDefault="003D72BB" w:rsidP="00002C5D">
      <w:pPr>
        <w:spacing w:after="160"/>
        <w:jc w:val="left"/>
        <w:rPr>
          <w:rFonts w:eastAsia="DengXian" w:cs="Arial"/>
          <w:lang w:val="en-US" w:eastAsia="zh-CN"/>
        </w:rPr>
      </w:pPr>
      <w:r w:rsidRPr="004B22AB">
        <w:rPr>
          <w:rFonts w:eastAsia="DengXian" w:cs="Arial"/>
          <w:lang w:val="en-US" w:eastAsia="zh-CN"/>
        </w:rPr>
        <w:t>11.</w:t>
      </w:r>
      <w:r w:rsidRPr="004B22AB">
        <w:rPr>
          <w:rFonts w:eastAsia="DengXian" w:cs="Arial"/>
          <w:lang w:val="en-US" w:eastAsia="zh-CN"/>
        </w:rPr>
        <w:tab/>
      </w:r>
      <w:r w:rsidR="00002C5D" w:rsidRPr="004B22AB">
        <w:rPr>
          <w:rFonts w:eastAsia="DengXian" w:cs="Arial"/>
          <w:lang w:val="en-US" w:eastAsia="zh-CN"/>
        </w:rPr>
        <w:t xml:space="preserve">Please indicate the objectives of the </w:t>
      </w:r>
      <w:proofErr w:type="gramStart"/>
      <w:r w:rsidR="00002C5D" w:rsidRPr="004B22AB">
        <w:rPr>
          <w:rFonts w:eastAsia="DengXian" w:cs="Arial"/>
          <w:lang w:val="en-US" w:eastAsia="zh-CN"/>
        </w:rPr>
        <w:t>cooperation :</w:t>
      </w:r>
      <w:proofErr w:type="gramEnd"/>
    </w:p>
    <w:p w:rsidR="00002C5D" w:rsidRPr="004B22AB" w:rsidRDefault="00002C5D" w:rsidP="003D72BB">
      <w:pPr>
        <w:numPr>
          <w:ilvl w:val="0"/>
          <w:numId w:val="27"/>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harmonization of SNP sets;  common DNA databases</w:t>
      </w:r>
    </w:p>
    <w:p w:rsidR="00002C5D" w:rsidRPr="004B22AB" w:rsidRDefault="00002C5D" w:rsidP="003D72BB">
      <w:pPr>
        <w:numPr>
          <w:ilvl w:val="0"/>
          <w:numId w:val="27"/>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To develop a potato reference collection including morphological and molecular info</w:t>
      </w:r>
    </w:p>
    <w:p w:rsidR="00002C5D" w:rsidRPr="004B22AB" w:rsidRDefault="00002C5D" w:rsidP="003D72BB">
      <w:pPr>
        <w:numPr>
          <w:ilvl w:val="0"/>
          <w:numId w:val="27"/>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The use DNA markers in DUS testing</w:t>
      </w:r>
    </w:p>
    <w:p w:rsidR="00002C5D" w:rsidRPr="004B22AB" w:rsidRDefault="00002C5D" w:rsidP="003D72BB">
      <w:pPr>
        <w:numPr>
          <w:ilvl w:val="0"/>
          <w:numId w:val="27"/>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A possibility to buy testing/pre-screening services from a testing authority</w:t>
      </w:r>
    </w:p>
    <w:p w:rsidR="00002C5D" w:rsidRPr="004B22AB" w:rsidRDefault="00002C5D" w:rsidP="003D72BB">
      <w:pPr>
        <w:numPr>
          <w:ilvl w:val="0"/>
          <w:numId w:val="27"/>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Varietal description, Validation of protocols for the use of molecular markers in varietal description, collaboration to facilitate the exchange of knowledge in the use of new methodologies, Facilitate the acquisition of innovative processes</w:t>
      </w:r>
    </w:p>
    <w:p w:rsidR="00002C5D" w:rsidRPr="004B22AB" w:rsidRDefault="00002C5D" w:rsidP="003D72BB">
      <w:pPr>
        <w:numPr>
          <w:ilvl w:val="0"/>
          <w:numId w:val="27"/>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Explore new approaches to solve Distinctness issues or test the potentialities of new markers</w:t>
      </w:r>
    </w:p>
    <w:p w:rsidR="00002C5D" w:rsidRPr="004B22AB" w:rsidRDefault="00002C5D" w:rsidP="003D72BB">
      <w:pPr>
        <w:numPr>
          <w:ilvl w:val="0"/>
          <w:numId w:val="27"/>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To obtain a common database of MM for interested species in order to have better quality in the analysis of DUS (specially model 1)</w:t>
      </w:r>
    </w:p>
    <w:p w:rsidR="00002C5D" w:rsidRPr="004B22AB" w:rsidRDefault="00002C5D" w:rsidP="003D72BB">
      <w:pPr>
        <w:numPr>
          <w:ilvl w:val="0"/>
          <w:numId w:val="27"/>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gathering information</w:t>
      </w:r>
    </w:p>
    <w:p w:rsidR="00002C5D" w:rsidRPr="004B22AB" w:rsidRDefault="00002C5D" w:rsidP="003D72BB">
      <w:pPr>
        <w:numPr>
          <w:ilvl w:val="0"/>
          <w:numId w:val="27"/>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Varieties description, exchange of data and material, molecular technique in DUS examination, methods for integrating molecular and DUS and VCU data</w:t>
      </w:r>
    </w:p>
    <w:p w:rsidR="00002C5D" w:rsidRPr="004B22AB" w:rsidRDefault="00002C5D" w:rsidP="003D72BB">
      <w:pPr>
        <w:numPr>
          <w:ilvl w:val="0"/>
          <w:numId w:val="27"/>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For DUS testing</w:t>
      </w:r>
    </w:p>
    <w:p w:rsidR="00002C5D" w:rsidRPr="004B22AB" w:rsidRDefault="00002C5D" w:rsidP="003D72BB">
      <w:pPr>
        <w:numPr>
          <w:ilvl w:val="0"/>
          <w:numId w:val="27"/>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We have a lot of experience in potato but wish to broaden our work into other avenues particularly sweet potato, raspberry, strawberry, blackberry, pea</w:t>
      </w:r>
    </w:p>
    <w:p w:rsidR="00002C5D" w:rsidRPr="004B22AB" w:rsidRDefault="00002C5D" w:rsidP="003D72BB">
      <w:pPr>
        <w:numPr>
          <w:ilvl w:val="0"/>
          <w:numId w:val="27"/>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sharing research cost, harmonization of methods</w:t>
      </w:r>
    </w:p>
    <w:p w:rsidR="00002C5D" w:rsidRPr="004B22AB" w:rsidRDefault="00002C5D" w:rsidP="003D72BB">
      <w:pPr>
        <w:numPr>
          <w:ilvl w:val="0"/>
          <w:numId w:val="27"/>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harmonization of methods</w:t>
      </w:r>
    </w:p>
    <w:p w:rsidR="00002C5D" w:rsidRPr="004B22AB" w:rsidRDefault="00002C5D" w:rsidP="003D72BB">
      <w:pPr>
        <w:numPr>
          <w:ilvl w:val="0"/>
          <w:numId w:val="27"/>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Standardisation of methods and open-source markers</w:t>
      </w:r>
    </w:p>
    <w:p w:rsidR="00002C5D" w:rsidRPr="004B22AB" w:rsidRDefault="00002C5D" w:rsidP="003D72BB">
      <w:pPr>
        <w:numPr>
          <w:ilvl w:val="0"/>
          <w:numId w:val="27"/>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to have an overview of available methods, ring trials participation if it’s within the capabilities of our lab</w:t>
      </w:r>
    </w:p>
    <w:p w:rsidR="00002C5D" w:rsidRPr="004B22AB" w:rsidRDefault="00002C5D" w:rsidP="003D72BB">
      <w:pPr>
        <w:numPr>
          <w:ilvl w:val="0"/>
          <w:numId w:val="27"/>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Expand use of markers in DUS</w:t>
      </w:r>
    </w:p>
    <w:p w:rsidR="00002C5D" w:rsidRPr="004B22AB" w:rsidRDefault="00002C5D" w:rsidP="003D72BB">
      <w:pPr>
        <w:numPr>
          <w:ilvl w:val="0"/>
          <w:numId w:val="27"/>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Speed up DUS examination</w:t>
      </w:r>
    </w:p>
    <w:p w:rsidR="00002C5D" w:rsidRPr="004B22AB" w:rsidRDefault="00002C5D" w:rsidP="003D72BB">
      <w:pPr>
        <w:numPr>
          <w:ilvl w:val="0"/>
          <w:numId w:val="27"/>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ISO provides methods across business and government.  The methods provide a clear platform for their use.</w:t>
      </w:r>
    </w:p>
    <w:p w:rsidR="00002C5D" w:rsidRPr="004B22AB" w:rsidRDefault="00002C5D" w:rsidP="003D72BB">
      <w:pPr>
        <w:numPr>
          <w:ilvl w:val="0"/>
          <w:numId w:val="27"/>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developing services useful for commercial protection</w:t>
      </w:r>
    </w:p>
    <w:p w:rsidR="00002C5D" w:rsidRPr="004B22AB" w:rsidRDefault="00002C5D" w:rsidP="003D72BB">
      <w:pPr>
        <w:numPr>
          <w:ilvl w:val="0"/>
          <w:numId w:val="27"/>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Harmonization of MM techniques, including marker sets and distinctness thresholds.</w:t>
      </w:r>
    </w:p>
    <w:p w:rsidR="00002C5D" w:rsidRPr="004B22AB" w:rsidRDefault="00002C5D" w:rsidP="003D72BB">
      <w:pPr>
        <w:numPr>
          <w:ilvl w:val="0"/>
          <w:numId w:val="27"/>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To train molecular techniques</w:t>
      </w:r>
    </w:p>
    <w:p w:rsidR="00002C5D" w:rsidRPr="004B22AB" w:rsidRDefault="00002C5D" w:rsidP="003D72BB">
      <w:pPr>
        <w:numPr>
          <w:ilvl w:val="0"/>
          <w:numId w:val="27"/>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Build capacity</w:t>
      </w:r>
    </w:p>
    <w:p w:rsidR="00002C5D" w:rsidRPr="004B22AB" w:rsidRDefault="00002C5D" w:rsidP="003D72BB">
      <w:pPr>
        <w:numPr>
          <w:ilvl w:val="0"/>
          <w:numId w:val="27"/>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Representing ISTA</w:t>
      </w:r>
    </w:p>
    <w:p w:rsidR="00002C5D" w:rsidRPr="004B22AB" w:rsidRDefault="00002C5D" w:rsidP="00002C5D">
      <w:pPr>
        <w:spacing w:after="160"/>
        <w:jc w:val="left"/>
        <w:rPr>
          <w:rFonts w:eastAsia="DengXian" w:cs="Arial"/>
          <w:lang w:eastAsia="zh-CN"/>
        </w:rPr>
      </w:pPr>
    </w:p>
    <w:p w:rsidR="00002C5D" w:rsidRPr="004B22AB" w:rsidRDefault="003D72BB" w:rsidP="003D72BB">
      <w:pPr>
        <w:jc w:val="left"/>
        <w:rPr>
          <w:rFonts w:eastAsia="DengXian" w:cs="Arial"/>
          <w:lang w:val="en-US" w:eastAsia="zh-CN"/>
        </w:rPr>
      </w:pPr>
      <w:r w:rsidRPr="004B22AB">
        <w:rPr>
          <w:rFonts w:eastAsia="DengXian" w:cs="Arial"/>
          <w:lang w:val="en-US" w:eastAsia="zh-CN"/>
        </w:rPr>
        <w:t>12.</w:t>
      </w:r>
      <w:r w:rsidRPr="004B22AB">
        <w:rPr>
          <w:rFonts w:eastAsia="DengXian" w:cs="Arial"/>
          <w:lang w:val="en-US" w:eastAsia="zh-CN"/>
        </w:rPr>
        <w:tab/>
      </w:r>
      <w:r w:rsidR="00002C5D" w:rsidRPr="004B22AB">
        <w:rPr>
          <w:rFonts w:eastAsia="DengXian" w:cs="Arial"/>
          <w:lang w:val="en-US" w:eastAsia="zh-CN"/>
        </w:rPr>
        <w:t>What are the main obstacles to cooperation with UPOV members?</w:t>
      </w:r>
    </w:p>
    <w:p w:rsidR="00002C5D" w:rsidRPr="004B22AB" w:rsidRDefault="00002C5D" w:rsidP="00002C5D">
      <w:pPr>
        <w:numPr>
          <w:ilvl w:val="0"/>
          <w:numId w:val="27"/>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Money;  the agreement of the breeders to use their varieties for these purposes</w:t>
      </w:r>
    </w:p>
    <w:p w:rsidR="00002C5D" w:rsidRPr="004B22AB" w:rsidRDefault="00002C5D" w:rsidP="00002C5D">
      <w:pPr>
        <w:numPr>
          <w:ilvl w:val="0"/>
          <w:numId w:val="27"/>
        </w:numPr>
        <w:spacing w:after="160" w:line="259" w:lineRule="auto"/>
        <w:ind w:left="567" w:hanging="567"/>
        <w:contextualSpacing/>
        <w:jc w:val="left"/>
        <w:rPr>
          <w:rFonts w:eastAsia="DengXian" w:cs="Arial"/>
          <w:lang w:eastAsia="zh-CN"/>
        </w:rPr>
      </w:pPr>
      <w:proofErr w:type="gramStart"/>
      <w:r w:rsidRPr="004B22AB">
        <w:rPr>
          <w:rFonts w:eastAsia="DengXian" w:cs="Arial"/>
          <w:lang w:eastAsia="zh-CN"/>
        </w:rPr>
        <w:t>financing</w:t>
      </w:r>
      <w:proofErr w:type="gramEnd"/>
    </w:p>
    <w:p w:rsidR="00002C5D" w:rsidRPr="004B22AB" w:rsidRDefault="00002C5D" w:rsidP="00002C5D">
      <w:pPr>
        <w:numPr>
          <w:ilvl w:val="0"/>
          <w:numId w:val="27"/>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 xml:space="preserve">Development of internal and external </w:t>
      </w:r>
      <w:proofErr w:type="spellStart"/>
      <w:r w:rsidRPr="004B22AB">
        <w:rPr>
          <w:rFonts w:eastAsia="DengXian" w:cs="Arial"/>
          <w:lang w:val="en-US" w:eastAsia="zh-CN"/>
        </w:rPr>
        <w:t>MoU</w:t>
      </w:r>
      <w:proofErr w:type="spellEnd"/>
      <w:r w:rsidRPr="004B22AB">
        <w:rPr>
          <w:rFonts w:eastAsia="DengXian" w:cs="Arial"/>
          <w:lang w:val="en-US" w:eastAsia="zh-CN"/>
        </w:rPr>
        <w:t xml:space="preserve"> for accessing or generating DNA profiles</w:t>
      </w:r>
    </w:p>
    <w:p w:rsidR="00002C5D" w:rsidRPr="004B22AB" w:rsidRDefault="00002C5D" w:rsidP="00002C5D">
      <w:pPr>
        <w:numPr>
          <w:ilvl w:val="0"/>
          <w:numId w:val="27"/>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The main obstacles are lack of experiences in introducing promised technologies to plant examination and some disadvantages in national legislation</w:t>
      </w:r>
    </w:p>
    <w:p w:rsidR="00002C5D" w:rsidRPr="004B22AB" w:rsidRDefault="00002C5D" w:rsidP="00002C5D">
      <w:pPr>
        <w:numPr>
          <w:ilvl w:val="0"/>
          <w:numId w:val="27"/>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Lack of resources available for this kind of work</w:t>
      </w:r>
    </w:p>
    <w:p w:rsidR="00002C5D" w:rsidRPr="004B22AB" w:rsidRDefault="00002C5D" w:rsidP="00002C5D">
      <w:pPr>
        <w:numPr>
          <w:ilvl w:val="0"/>
          <w:numId w:val="27"/>
        </w:numPr>
        <w:spacing w:after="160" w:line="259" w:lineRule="auto"/>
        <w:ind w:left="567" w:hanging="567"/>
        <w:contextualSpacing/>
        <w:jc w:val="left"/>
        <w:rPr>
          <w:rFonts w:eastAsia="DengXian" w:cs="Arial"/>
          <w:lang w:eastAsia="zh-CN"/>
        </w:rPr>
      </w:pPr>
      <w:r w:rsidRPr="004B22AB">
        <w:rPr>
          <w:rFonts w:eastAsia="DengXian" w:cs="Arial"/>
          <w:lang w:eastAsia="zh-CN"/>
        </w:rPr>
        <w:t xml:space="preserve">Funding of non-EU </w:t>
      </w:r>
      <w:proofErr w:type="spellStart"/>
      <w:r w:rsidRPr="004B22AB">
        <w:rPr>
          <w:rFonts w:eastAsia="DengXian" w:cs="Arial"/>
          <w:lang w:eastAsia="zh-CN"/>
        </w:rPr>
        <w:t>members</w:t>
      </w:r>
      <w:proofErr w:type="spellEnd"/>
    </w:p>
    <w:p w:rsidR="00002C5D" w:rsidRPr="004B22AB" w:rsidRDefault="00002C5D" w:rsidP="00002C5D">
      <w:pPr>
        <w:numPr>
          <w:ilvl w:val="0"/>
          <w:numId w:val="27"/>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harmonization of methods and selected markers</w:t>
      </w:r>
    </w:p>
    <w:p w:rsidR="00002C5D" w:rsidRPr="004B22AB" w:rsidRDefault="00002C5D" w:rsidP="00002C5D">
      <w:pPr>
        <w:numPr>
          <w:ilvl w:val="0"/>
          <w:numId w:val="27"/>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we do not have the clear vision</w:t>
      </w:r>
    </w:p>
    <w:p w:rsidR="00002C5D" w:rsidRPr="004B22AB" w:rsidRDefault="00002C5D" w:rsidP="00002C5D">
      <w:pPr>
        <w:numPr>
          <w:ilvl w:val="0"/>
          <w:numId w:val="27"/>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Different level of expertise and available resources (technical and financial)</w:t>
      </w:r>
    </w:p>
    <w:p w:rsidR="00002C5D" w:rsidRPr="004B22AB" w:rsidRDefault="00002C5D" w:rsidP="00002C5D">
      <w:pPr>
        <w:numPr>
          <w:ilvl w:val="0"/>
          <w:numId w:val="27"/>
        </w:numPr>
        <w:spacing w:after="160" w:line="259" w:lineRule="auto"/>
        <w:ind w:left="567" w:hanging="567"/>
        <w:contextualSpacing/>
        <w:jc w:val="left"/>
        <w:rPr>
          <w:rFonts w:eastAsia="DengXian" w:cs="Arial"/>
          <w:lang w:val="en-US" w:eastAsia="zh-CN"/>
        </w:rPr>
      </w:pPr>
      <w:proofErr w:type="gramStart"/>
      <w:r w:rsidRPr="004B22AB">
        <w:rPr>
          <w:rFonts w:eastAsia="DengXian" w:cs="Arial"/>
          <w:lang w:val="en-US" w:eastAsia="zh-CN"/>
        </w:rPr>
        <w:t>lack</w:t>
      </w:r>
      <w:proofErr w:type="gramEnd"/>
      <w:r w:rsidRPr="004B22AB">
        <w:rPr>
          <w:rFonts w:eastAsia="DengXian" w:cs="Arial"/>
          <w:lang w:val="en-US" w:eastAsia="zh-CN"/>
        </w:rPr>
        <w:t xml:space="preserve"> of mechanisms and procedures to do so.</w:t>
      </w:r>
    </w:p>
    <w:p w:rsidR="00002C5D" w:rsidRPr="004B22AB" w:rsidRDefault="00002C5D" w:rsidP="00002C5D">
      <w:pPr>
        <w:numPr>
          <w:ilvl w:val="0"/>
          <w:numId w:val="27"/>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UPOV acceptance of expanded marker use</w:t>
      </w:r>
    </w:p>
    <w:p w:rsidR="00002C5D" w:rsidRPr="004B22AB" w:rsidRDefault="00002C5D" w:rsidP="00002C5D">
      <w:pPr>
        <w:numPr>
          <w:ilvl w:val="0"/>
          <w:numId w:val="27"/>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Not accepting to take over an existing DUS examination report</w:t>
      </w:r>
    </w:p>
    <w:p w:rsidR="00002C5D" w:rsidRPr="004B22AB" w:rsidRDefault="00002C5D" w:rsidP="00002C5D">
      <w:pPr>
        <w:numPr>
          <w:ilvl w:val="0"/>
          <w:numId w:val="27"/>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UPOV is legislative, ISO is voluntary</w:t>
      </w:r>
    </w:p>
    <w:p w:rsidR="00002C5D" w:rsidRPr="004B22AB" w:rsidRDefault="00002C5D" w:rsidP="00002C5D">
      <w:pPr>
        <w:numPr>
          <w:ilvl w:val="0"/>
          <w:numId w:val="27"/>
        </w:numPr>
        <w:spacing w:after="160" w:line="259" w:lineRule="auto"/>
        <w:ind w:left="567" w:hanging="567"/>
        <w:contextualSpacing/>
        <w:jc w:val="left"/>
        <w:rPr>
          <w:rFonts w:eastAsia="DengXian" w:cs="Arial"/>
          <w:lang w:eastAsia="zh-CN"/>
        </w:rPr>
      </w:pPr>
      <w:proofErr w:type="spellStart"/>
      <w:proofErr w:type="gramStart"/>
      <w:r w:rsidRPr="004B22AB">
        <w:rPr>
          <w:rFonts w:eastAsia="DengXian" w:cs="Arial"/>
          <w:lang w:eastAsia="zh-CN"/>
        </w:rPr>
        <w:t>lack</w:t>
      </w:r>
      <w:proofErr w:type="spellEnd"/>
      <w:proofErr w:type="gramEnd"/>
      <w:r w:rsidRPr="004B22AB">
        <w:rPr>
          <w:rFonts w:eastAsia="DengXian" w:cs="Arial"/>
          <w:lang w:eastAsia="zh-CN"/>
        </w:rPr>
        <w:t xml:space="preserve"> of contact information</w:t>
      </w:r>
    </w:p>
    <w:p w:rsidR="00002C5D" w:rsidRPr="004B22AB" w:rsidRDefault="00002C5D" w:rsidP="00002C5D">
      <w:pPr>
        <w:numPr>
          <w:ilvl w:val="0"/>
          <w:numId w:val="27"/>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Time.  Mutual interest.  Organization/facilitation of interaction.</w:t>
      </w:r>
    </w:p>
    <w:p w:rsidR="00002C5D" w:rsidRPr="004B22AB" w:rsidRDefault="00002C5D" w:rsidP="00002C5D">
      <w:pPr>
        <w:numPr>
          <w:ilvl w:val="0"/>
          <w:numId w:val="27"/>
        </w:numPr>
        <w:spacing w:after="160" w:line="259" w:lineRule="auto"/>
        <w:ind w:left="567" w:hanging="567"/>
        <w:contextualSpacing/>
        <w:jc w:val="left"/>
        <w:rPr>
          <w:rFonts w:eastAsia="DengXian" w:cs="Arial"/>
          <w:lang w:eastAsia="zh-CN"/>
        </w:rPr>
      </w:pPr>
      <w:proofErr w:type="spellStart"/>
      <w:r w:rsidRPr="004B22AB">
        <w:rPr>
          <w:rFonts w:eastAsia="DengXian" w:cs="Arial"/>
          <w:lang w:eastAsia="zh-CN"/>
        </w:rPr>
        <w:t>Shared</w:t>
      </w:r>
      <w:proofErr w:type="spellEnd"/>
      <w:r w:rsidRPr="004B22AB">
        <w:rPr>
          <w:rFonts w:eastAsia="DengXian" w:cs="Arial"/>
          <w:lang w:eastAsia="zh-CN"/>
        </w:rPr>
        <w:t xml:space="preserve"> </w:t>
      </w:r>
      <w:proofErr w:type="spellStart"/>
      <w:r w:rsidRPr="004B22AB">
        <w:rPr>
          <w:rFonts w:eastAsia="DengXian" w:cs="Arial"/>
          <w:lang w:eastAsia="zh-CN"/>
        </w:rPr>
        <w:t>platform</w:t>
      </w:r>
      <w:proofErr w:type="spellEnd"/>
    </w:p>
    <w:p w:rsidR="00002C5D" w:rsidRPr="004B22AB" w:rsidRDefault="00002C5D" w:rsidP="00002C5D">
      <w:pPr>
        <w:jc w:val="left"/>
        <w:rPr>
          <w:rFonts w:eastAsia="DengXian" w:cs="Arial"/>
          <w:lang w:eastAsia="zh-CN"/>
        </w:rPr>
      </w:pPr>
    </w:p>
    <w:p w:rsidR="00002C5D" w:rsidRPr="004B22AB" w:rsidRDefault="00002C5D" w:rsidP="00002C5D">
      <w:pPr>
        <w:jc w:val="left"/>
        <w:rPr>
          <w:rFonts w:eastAsia="DengXian" w:cs="Arial"/>
          <w:lang w:eastAsia="zh-CN"/>
        </w:rPr>
      </w:pPr>
    </w:p>
    <w:p w:rsidR="00002C5D" w:rsidRPr="004B22AB" w:rsidRDefault="003D72BB" w:rsidP="00002C5D">
      <w:pPr>
        <w:jc w:val="left"/>
        <w:rPr>
          <w:rFonts w:eastAsia="DengXian" w:cs="Arial"/>
          <w:lang w:val="en-US" w:eastAsia="zh-CN"/>
        </w:rPr>
      </w:pPr>
      <w:r w:rsidRPr="004B22AB">
        <w:rPr>
          <w:rFonts w:eastAsia="DengXian" w:cs="Arial"/>
          <w:lang w:val="en-US" w:eastAsia="zh-CN"/>
        </w:rPr>
        <w:t>13.</w:t>
      </w:r>
      <w:r w:rsidRPr="004B22AB">
        <w:rPr>
          <w:rFonts w:eastAsia="DengXian" w:cs="Arial"/>
          <w:lang w:val="en-US" w:eastAsia="zh-CN"/>
        </w:rPr>
        <w:tab/>
      </w:r>
      <w:r w:rsidR="00002C5D" w:rsidRPr="004B22AB">
        <w:rPr>
          <w:rFonts w:eastAsia="DengXian" w:cs="Arial"/>
          <w:lang w:val="en-US" w:eastAsia="zh-CN"/>
        </w:rPr>
        <w:t>What could UPOV do to help you to cooperate with UPOV members?</w:t>
      </w:r>
    </w:p>
    <w:p w:rsidR="00002C5D" w:rsidRPr="004B22AB" w:rsidRDefault="00002C5D" w:rsidP="00002C5D">
      <w:pPr>
        <w:jc w:val="left"/>
        <w:rPr>
          <w:rFonts w:eastAsia="DengXian" w:cs="Arial"/>
          <w:lang w:val="en-US" w:eastAsia="zh-CN"/>
        </w:rPr>
      </w:pPr>
    </w:p>
    <w:p w:rsidR="00002C5D" w:rsidRPr="004B22AB" w:rsidRDefault="00002C5D" w:rsidP="00002C5D">
      <w:pPr>
        <w:numPr>
          <w:ilvl w:val="0"/>
          <w:numId w:val="28"/>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research funds (similar to the IMODDUS by CPVO) agreement of the breeding industry</w:t>
      </w:r>
    </w:p>
    <w:p w:rsidR="00002C5D" w:rsidRPr="004B22AB" w:rsidRDefault="00002C5D" w:rsidP="00002C5D">
      <w:pPr>
        <w:numPr>
          <w:ilvl w:val="0"/>
          <w:numId w:val="28"/>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For Canada to participate in any exercise for the development of an Agreement template</w:t>
      </w:r>
    </w:p>
    <w:p w:rsidR="00002C5D" w:rsidRPr="004B22AB" w:rsidRDefault="00002C5D" w:rsidP="00002C5D">
      <w:pPr>
        <w:numPr>
          <w:ilvl w:val="0"/>
          <w:numId w:val="28"/>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We would like to participate in international projects and methodology testing</w:t>
      </w:r>
    </w:p>
    <w:p w:rsidR="00002C5D" w:rsidRPr="004B22AB" w:rsidRDefault="00002C5D" w:rsidP="00002C5D">
      <w:pPr>
        <w:numPr>
          <w:ilvl w:val="0"/>
          <w:numId w:val="28"/>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Provide opportunities to exchange and establish concrete contacts.</w:t>
      </w:r>
    </w:p>
    <w:p w:rsidR="00002C5D" w:rsidRPr="004B22AB" w:rsidRDefault="00002C5D" w:rsidP="00002C5D">
      <w:pPr>
        <w:numPr>
          <w:ilvl w:val="0"/>
          <w:numId w:val="28"/>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 xml:space="preserve">These forums at the BMT are a great way of putting researchers form different countries in contact.  Maybe some kind of database with common interest </w:t>
      </w:r>
      <w:proofErr w:type="gramStart"/>
      <w:r w:rsidRPr="004B22AB">
        <w:rPr>
          <w:rFonts w:eastAsia="DengXian" w:cs="Arial"/>
          <w:lang w:val="en-US" w:eastAsia="zh-CN"/>
        </w:rPr>
        <w:t>could be created</w:t>
      </w:r>
      <w:proofErr w:type="gramEnd"/>
      <w:r w:rsidRPr="004B22AB">
        <w:rPr>
          <w:rFonts w:eastAsia="DengXian" w:cs="Arial"/>
          <w:lang w:val="en-US" w:eastAsia="zh-CN"/>
        </w:rPr>
        <w:t xml:space="preserve"> to facilitate new co-operation.</w:t>
      </w:r>
    </w:p>
    <w:p w:rsidR="00002C5D" w:rsidRPr="004B22AB" w:rsidRDefault="00002C5D" w:rsidP="00002C5D">
      <w:pPr>
        <w:numPr>
          <w:ilvl w:val="0"/>
          <w:numId w:val="28"/>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Funding research project.  Give information on the uses of Upov models by other members</w:t>
      </w:r>
    </w:p>
    <w:p w:rsidR="00002C5D" w:rsidRPr="004B22AB" w:rsidRDefault="00002C5D" w:rsidP="00002C5D">
      <w:pPr>
        <w:numPr>
          <w:ilvl w:val="0"/>
          <w:numId w:val="28"/>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Provide agreed standards and protocols, alignment among PVP offices on the used methods, capacity building.</w:t>
      </w:r>
    </w:p>
    <w:p w:rsidR="00002C5D" w:rsidRPr="004B22AB" w:rsidRDefault="00002C5D" w:rsidP="00002C5D">
      <w:pPr>
        <w:numPr>
          <w:ilvl w:val="0"/>
          <w:numId w:val="28"/>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establish liaison with ISO/TC34/SC16</w:t>
      </w:r>
    </w:p>
    <w:p w:rsidR="00002C5D" w:rsidRPr="004B22AB" w:rsidRDefault="00002C5D" w:rsidP="00002C5D">
      <w:pPr>
        <w:numPr>
          <w:ilvl w:val="0"/>
          <w:numId w:val="28"/>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 xml:space="preserve">Make sure that a DUS examination report </w:t>
      </w:r>
      <w:proofErr w:type="gramStart"/>
      <w:r w:rsidRPr="004B22AB">
        <w:rPr>
          <w:rFonts w:eastAsia="DengXian" w:cs="Arial"/>
          <w:lang w:val="en-US" w:eastAsia="zh-CN"/>
        </w:rPr>
        <w:t>is accepted</w:t>
      </w:r>
      <w:proofErr w:type="gramEnd"/>
      <w:r w:rsidRPr="004B22AB">
        <w:rPr>
          <w:rFonts w:eastAsia="DengXian" w:cs="Arial"/>
          <w:lang w:val="en-US" w:eastAsia="zh-CN"/>
        </w:rPr>
        <w:t xml:space="preserve"> by another country.  This would save both the applicant and the DUS offices time &amp; money</w:t>
      </w:r>
    </w:p>
    <w:p w:rsidR="00002C5D" w:rsidRPr="004B22AB" w:rsidRDefault="00002C5D" w:rsidP="00002C5D">
      <w:pPr>
        <w:numPr>
          <w:ilvl w:val="0"/>
          <w:numId w:val="28"/>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Save time in screening primers and share data on varieties</w:t>
      </w:r>
    </w:p>
    <w:p w:rsidR="00002C5D" w:rsidRPr="004B22AB" w:rsidRDefault="00002C5D" w:rsidP="00002C5D">
      <w:pPr>
        <w:numPr>
          <w:ilvl w:val="0"/>
          <w:numId w:val="28"/>
        </w:numPr>
        <w:spacing w:after="160" w:line="259" w:lineRule="auto"/>
        <w:ind w:left="567" w:hanging="567"/>
        <w:contextualSpacing/>
        <w:jc w:val="left"/>
        <w:rPr>
          <w:rFonts w:eastAsia="DengXian" w:cs="Arial"/>
          <w:lang w:eastAsia="zh-CN"/>
        </w:rPr>
      </w:pPr>
      <w:r w:rsidRPr="004B22AB">
        <w:rPr>
          <w:rFonts w:eastAsia="DengXian" w:cs="Arial"/>
          <w:lang w:eastAsia="zh-CN"/>
        </w:rPr>
        <w:t xml:space="preserve">Continue to observe ISO </w:t>
      </w:r>
      <w:proofErr w:type="spellStart"/>
      <w:r w:rsidRPr="004B22AB">
        <w:rPr>
          <w:rFonts w:eastAsia="DengXian" w:cs="Arial"/>
          <w:lang w:eastAsia="zh-CN"/>
        </w:rPr>
        <w:t>proceedings</w:t>
      </w:r>
      <w:proofErr w:type="spellEnd"/>
    </w:p>
    <w:p w:rsidR="00002C5D" w:rsidRPr="004B22AB" w:rsidRDefault="00002C5D" w:rsidP="00002C5D">
      <w:pPr>
        <w:numPr>
          <w:ilvl w:val="0"/>
          <w:numId w:val="28"/>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Cooperation between PVPOs and Breeders allows for expedited validation of MM use for PVP/PBR</w:t>
      </w:r>
    </w:p>
    <w:p w:rsidR="00002C5D" w:rsidRPr="004B22AB" w:rsidRDefault="00002C5D" w:rsidP="00002C5D">
      <w:pPr>
        <w:numPr>
          <w:ilvl w:val="0"/>
          <w:numId w:val="28"/>
        </w:numPr>
        <w:spacing w:after="160" w:line="259" w:lineRule="auto"/>
        <w:ind w:left="567" w:hanging="567"/>
        <w:contextualSpacing/>
        <w:jc w:val="left"/>
        <w:rPr>
          <w:rFonts w:eastAsia="DengXian" w:cs="Arial"/>
          <w:lang w:val="en-US" w:eastAsia="zh-CN"/>
        </w:rPr>
      </w:pPr>
      <w:r w:rsidRPr="004B22AB">
        <w:rPr>
          <w:rFonts w:eastAsia="DengXian" w:cs="Arial"/>
          <w:lang w:val="en-US" w:eastAsia="zh-CN"/>
        </w:rPr>
        <w:t xml:space="preserve">introducing </w:t>
      </w:r>
      <w:proofErr w:type="spellStart"/>
      <w:r w:rsidRPr="004B22AB">
        <w:rPr>
          <w:rFonts w:eastAsia="DengXian" w:cs="Arial"/>
          <w:lang w:val="en-US" w:eastAsia="zh-CN"/>
        </w:rPr>
        <w:t>upov</w:t>
      </w:r>
      <w:proofErr w:type="spellEnd"/>
      <w:r w:rsidRPr="004B22AB">
        <w:rPr>
          <w:rFonts w:eastAsia="DengXian" w:cs="Arial"/>
          <w:lang w:val="en-US" w:eastAsia="zh-CN"/>
        </w:rPr>
        <w:t xml:space="preserve"> members interested in the crops pointed above</w:t>
      </w:r>
    </w:p>
    <w:p w:rsidR="00002C5D" w:rsidRPr="004B22AB" w:rsidRDefault="00002C5D" w:rsidP="00002C5D">
      <w:pPr>
        <w:numPr>
          <w:ilvl w:val="0"/>
          <w:numId w:val="28"/>
        </w:numPr>
        <w:spacing w:after="160" w:line="259" w:lineRule="auto"/>
        <w:ind w:left="567" w:hanging="567"/>
        <w:contextualSpacing/>
        <w:jc w:val="left"/>
        <w:rPr>
          <w:rFonts w:eastAsia="DengXian" w:cs="Arial"/>
          <w:lang w:eastAsia="zh-CN"/>
        </w:rPr>
      </w:pPr>
      <w:r w:rsidRPr="004B22AB">
        <w:rPr>
          <w:rFonts w:eastAsia="DengXian" w:cs="Arial"/>
          <w:lang w:eastAsia="zh-CN"/>
        </w:rPr>
        <w:t>Organization/facilitation of interaction.</w:t>
      </w:r>
    </w:p>
    <w:p w:rsidR="00002C5D" w:rsidRPr="004B22AB" w:rsidRDefault="00002C5D" w:rsidP="00002C5D">
      <w:pPr>
        <w:numPr>
          <w:ilvl w:val="0"/>
          <w:numId w:val="28"/>
        </w:numPr>
        <w:spacing w:after="160" w:line="259" w:lineRule="auto"/>
        <w:ind w:left="567" w:hanging="567"/>
        <w:contextualSpacing/>
        <w:jc w:val="left"/>
        <w:rPr>
          <w:rFonts w:eastAsia="DengXian" w:cs="Arial"/>
          <w:lang w:eastAsia="zh-CN"/>
        </w:rPr>
      </w:pPr>
      <w:proofErr w:type="spellStart"/>
      <w:r w:rsidRPr="004B22AB">
        <w:rPr>
          <w:rFonts w:eastAsia="DengXian" w:cs="Arial"/>
          <w:lang w:eastAsia="zh-CN"/>
        </w:rPr>
        <w:t>Facilitate</w:t>
      </w:r>
      <w:proofErr w:type="spellEnd"/>
      <w:r w:rsidRPr="004B22AB">
        <w:rPr>
          <w:rFonts w:eastAsia="DengXian" w:cs="Arial"/>
          <w:lang w:eastAsia="zh-CN"/>
        </w:rPr>
        <w:t xml:space="preserve"> sharing </w:t>
      </w:r>
      <w:proofErr w:type="spellStart"/>
      <w:r w:rsidRPr="004B22AB">
        <w:rPr>
          <w:rFonts w:eastAsia="DengXian" w:cs="Arial"/>
          <w:lang w:eastAsia="zh-CN"/>
        </w:rPr>
        <w:t>methodology</w:t>
      </w:r>
      <w:proofErr w:type="spellEnd"/>
    </w:p>
    <w:p w:rsidR="00002C5D" w:rsidRPr="004B22AB" w:rsidRDefault="00002C5D" w:rsidP="00002C5D">
      <w:pPr>
        <w:jc w:val="left"/>
        <w:rPr>
          <w:rFonts w:eastAsia="DengXian" w:cs="Arial"/>
          <w:lang w:eastAsia="zh-CN"/>
        </w:rPr>
      </w:pPr>
    </w:p>
    <w:p w:rsidR="00002C5D" w:rsidRPr="004B22AB" w:rsidRDefault="00002C5D" w:rsidP="00002C5D">
      <w:pPr>
        <w:jc w:val="right"/>
      </w:pPr>
    </w:p>
    <w:p w:rsidR="00002C5D" w:rsidRPr="004B22AB" w:rsidRDefault="00002C5D" w:rsidP="00002C5D">
      <w:pPr>
        <w:jc w:val="right"/>
      </w:pPr>
    </w:p>
    <w:p w:rsidR="00002C5D" w:rsidRPr="00D14DCE" w:rsidRDefault="00002C5D" w:rsidP="00002C5D">
      <w:pPr>
        <w:jc w:val="right"/>
      </w:pPr>
      <w:r w:rsidRPr="004B22AB">
        <w:t>[Fin de l’annexe et du document]</w:t>
      </w:r>
    </w:p>
    <w:sectPr w:rsidR="00002C5D" w:rsidRPr="00D14DCE" w:rsidSect="00EA6035">
      <w:headerReference w:type="even" r:id="rId23"/>
      <w:headerReference w:type="default" r:id="rId24"/>
      <w:footerReference w:type="even" r:id="rId25"/>
      <w:footerReference w:type="default" r:id="rId26"/>
      <w:headerReference w:type="first" r:id="rId27"/>
      <w:footerReference w:type="first" r:id="rId2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C5D" w:rsidRDefault="00002C5D" w:rsidP="006655D3">
      <w:r>
        <w:separator/>
      </w:r>
    </w:p>
    <w:p w:rsidR="00002C5D" w:rsidRDefault="00002C5D" w:rsidP="006655D3"/>
    <w:p w:rsidR="00002C5D" w:rsidRDefault="00002C5D" w:rsidP="006655D3"/>
  </w:endnote>
  <w:endnote w:type="continuationSeparator" w:id="0">
    <w:p w:rsidR="00002C5D" w:rsidRDefault="00002C5D" w:rsidP="006655D3">
      <w:r>
        <w:separator/>
      </w:r>
    </w:p>
    <w:p w:rsidR="00002C5D" w:rsidRPr="00294751" w:rsidRDefault="00002C5D">
      <w:pPr>
        <w:pStyle w:val="Footer"/>
        <w:spacing w:after="60"/>
        <w:rPr>
          <w:sz w:val="18"/>
          <w:lang w:val="fr-FR"/>
        </w:rPr>
      </w:pPr>
      <w:r w:rsidRPr="00294751">
        <w:rPr>
          <w:sz w:val="18"/>
          <w:lang w:val="fr-FR"/>
        </w:rPr>
        <w:t>[Suite de la note de la page précédente]</w:t>
      </w:r>
    </w:p>
    <w:p w:rsidR="00002C5D" w:rsidRPr="00294751" w:rsidRDefault="00002C5D" w:rsidP="006655D3"/>
    <w:p w:rsidR="00002C5D" w:rsidRPr="00294751" w:rsidRDefault="00002C5D" w:rsidP="006655D3"/>
  </w:endnote>
  <w:endnote w:type="continuationNotice" w:id="1">
    <w:p w:rsidR="00002C5D" w:rsidRPr="00294751" w:rsidRDefault="00002C5D" w:rsidP="006655D3">
      <w:r w:rsidRPr="00294751">
        <w:t>[Suite de la note page suivante]</w:t>
      </w:r>
    </w:p>
    <w:p w:rsidR="00002C5D" w:rsidRPr="00294751" w:rsidRDefault="00002C5D" w:rsidP="006655D3"/>
    <w:p w:rsidR="00002C5D" w:rsidRPr="00294751" w:rsidRDefault="00002C5D"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EC8" w:rsidRDefault="00540EC8" w:rsidP="00540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EC8" w:rsidRDefault="00540E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EC8" w:rsidRDefault="00540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C5D" w:rsidRDefault="00002C5D" w:rsidP="006655D3">
      <w:r>
        <w:separator/>
      </w:r>
    </w:p>
  </w:footnote>
  <w:footnote w:type="continuationSeparator" w:id="0">
    <w:p w:rsidR="00002C5D" w:rsidRDefault="00002C5D" w:rsidP="006655D3">
      <w:r>
        <w:separator/>
      </w:r>
    </w:p>
  </w:footnote>
  <w:footnote w:type="continuationNotice" w:id="1">
    <w:p w:rsidR="00002C5D" w:rsidRPr="00AB530F" w:rsidRDefault="00002C5D" w:rsidP="00AB530F">
      <w:pPr>
        <w:pStyle w:val="Footer"/>
      </w:pPr>
    </w:p>
  </w:footnote>
  <w:footnote w:id="2">
    <w:p w:rsidR="00002C5D" w:rsidRPr="00537700" w:rsidRDefault="00002C5D" w:rsidP="00002C5D">
      <w:pPr>
        <w:pStyle w:val="FootnoteText"/>
      </w:pPr>
      <w:r>
        <w:rPr>
          <w:rStyle w:val="FootnoteReference"/>
        </w:rPr>
        <w:footnoteRef/>
      </w:r>
      <w:r w:rsidRPr="00537700">
        <w:t xml:space="preserve"> </w:t>
      </w:r>
      <w:r>
        <w:tab/>
      </w:r>
      <w:r w:rsidRPr="00537700">
        <w:rPr>
          <w:rFonts w:eastAsiaTheme="minorEastAsia"/>
          <w:lang w:eastAsia="ja-JP"/>
        </w:rPr>
        <w:t>Tenue à Genève les 29 et 30 octobre 2018</w:t>
      </w:r>
      <w:r>
        <w:rPr>
          <w:rFonts w:eastAsiaTheme="minorEastAsia"/>
          <w:lang w:eastAsia="ja-JP"/>
        </w:rPr>
        <w:t>.</w:t>
      </w:r>
    </w:p>
  </w:footnote>
  <w:footnote w:id="3">
    <w:p w:rsidR="00002C5D" w:rsidRPr="00C7072D" w:rsidRDefault="00002C5D" w:rsidP="00002C5D">
      <w:pPr>
        <w:pStyle w:val="FootnoteText"/>
      </w:pPr>
      <w:r>
        <w:rPr>
          <w:rStyle w:val="FootnoteReference"/>
        </w:rPr>
        <w:footnoteRef/>
      </w:r>
      <w:r w:rsidRPr="00C7072D">
        <w:t xml:space="preserve"> </w:t>
      </w:r>
      <w:r>
        <w:tab/>
      </w:r>
      <w:r w:rsidRPr="00C7072D">
        <w:t>Tenue à Genève les</w:t>
      </w:r>
      <w:r w:rsidRPr="00C7072D">
        <w:rPr>
          <w:rFonts w:eastAsiaTheme="minorEastAsia"/>
          <w:lang w:eastAsia="ja-JP"/>
        </w:rPr>
        <w:t xml:space="preserve"> 28 et 29 octobre 2019</w:t>
      </w:r>
      <w:r>
        <w:rPr>
          <w:rFonts w:eastAsiaTheme="minorEastAsia"/>
          <w:lang w:eastAsia="ja-JP"/>
        </w:rPr>
        <w:t>.</w:t>
      </w:r>
    </w:p>
    <w:p w:rsidR="00002C5D" w:rsidRPr="00C7072D" w:rsidRDefault="00002C5D" w:rsidP="00002C5D">
      <w:pPr>
        <w:pStyle w:val="FootnoteText"/>
      </w:pPr>
    </w:p>
  </w:footnote>
  <w:footnote w:id="4">
    <w:p w:rsidR="00002C5D" w:rsidRPr="00B54AB3" w:rsidRDefault="00002C5D" w:rsidP="00002C5D">
      <w:pPr>
        <w:pStyle w:val="FootnoteText"/>
      </w:pPr>
      <w:r>
        <w:rPr>
          <w:rStyle w:val="FootnoteReference"/>
        </w:rPr>
        <w:footnoteRef/>
      </w:r>
      <w:r w:rsidRPr="00B54AB3">
        <w:t xml:space="preserve"> </w:t>
      </w:r>
      <w:r>
        <w:tab/>
      </w:r>
      <w:r w:rsidRPr="00B54AB3">
        <w:t>Tenue à Hangzhou (Chine) du 16 au 18 octobre 2019</w:t>
      </w:r>
      <w:r>
        <w:t>.</w:t>
      </w:r>
    </w:p>
  </w:footnote>
  <w:footnote w:id="5">
    <w:p w:rsidR="00002C5D" w:rsidRPr="00B54AB3" w:rsidRDefault="00002C5D" w:rsidP="00002C5D">
      <w:pPr>
        <w:pStyle w:val="FootnoteText"/>
      </w:pPr>
      <w:r>
        <w:rPr>
          <w:rStyle w:val="FootnoteReference"/>
        </w:rPr>
        <w:footnoteRef/>
      </w:r>
      <w:r w:rsidRPr="00B54AB3">
        <w:t xml:space="preserve"> </w:t>
      </w:r>
      <w:r>
        <w:tab/>
      </w:r>
      <w:r w:rsidRPr="00B54AB3">
        <w:t>Tenue à Genève</w:t>
      </w:r>
      <w:r w:rsidRPr="00B54AB3">
        <w:rPr>
          <w:rFonts w:eastAsiaTheme="minorEastAsia"/>
          <w:lang w:eastAsia="ja-JP"/>
        </w:rPr>
        <w:t xml:space="preserve"> les 28 et 29 octobre 2019</w:t>
      </w:r>
      <w:r>
        <w:rPr>
          <w:rFonts w:eastAsiaTheme="minorEastAsia"/>
          <w:lang w:eastAsia="ja-JP"/>
        </w:rPr>
        <w:t>.</w:t>
      </w:r>
    </w:p>
  </w:footnote>
  <w:footnote w:id="6">
    <w:p w:rsidR="00002C5D" w:rsidRPr="00563F4E" w:rsidRDefault="00002C5D" w:rsidP="00002C5D">
      <w:pPr>
        <w:pStyle w:val="FootnoteText"/>
      </w:pPr>
      <w:r>
        <w:rPr>
          <w:rStyle w:val="FootnoteReference"/>
        </w:rPr>
        <w:footnoteRef/>
      </w:r>
      <w:r w:rsidRPr="00563F4E">
        <w:t xml:space="preserve"> </w:t>
      </w:r>
      <w:r>
        <w:tab/>
      </w:r>
      <w:r w:rsidRPr="00563F4E">
        <w:t>À sa cinquante</w:t>
      </w:r>
      <w:r>
        <w:t>-</w:t>
      </w:r>
      <w:r w:rsidRPr="00563F4E">
        <w:t>quatr</w:t>
      </w:r>
      <w:r>
        <w:t>ième session tenue à Genève les</w:t>
      </w:r>
      <w:r w:rsidRPr="00563F4E">
        <w:t xml:space="preserve"> 29 </w:t>
      </w:r>
      <w:r>
        <w:t xml:space="preserve">et </w:t>
      </w:r>
      <w:r w:rsidRPr="00563F4E">
        <w:t>30</w:t>
      </w:r>
      <w:r>
        <w:t> octobre </w:t>
      </w:r>
      <w:r w:rsidRPr="00563F4E">
        <w:t>2018</w:t>
      </w:r>
    </w:p>
  </w:footnote>
  <w:footnote w:id="7">
    <w:p w:rsidR="00002C5D" w:rsidRPr="00563F4E" w:rsidRDefault="00002C5D" w:rsidP="00002C5D">
      <w:pPr>
        <w:pStyle w:val="FootnoteText"/>
      </w:pPr>
      <w:r>
        <w:rPr>
          <w:rStyle w:val="FootnoteReference"/>
        </w:rPr>
        <w:footnoteRef/>
      </w:r>
      <w:r w:rsidRPr="00563F4E">
        <w:t xml:space="preserve"> </w:t>
      </w:r>
      <w:r>
        <w:tab/>
      </w:r>
      <w:r w:rsidRPr="00563F4E">
        <w:t>À sa cinquante</w:t>
      </w:r>
      <w:r>
        <w:t>-</w:t>
      </w:r>
      <w:r w:rsidRPr="00563F4E">
        <w:t>quatr</w:t>
      </w:r>
      <w:r>
        <w:t>ième session tenue du</w:t>
      </w:r>
      <w:r w:rsidRPr="00563F4E">
        <w:t xml:space="preserve"> 11 </w:t>
      </w:r>
      <w:r>
        <w:t>au</w:t>
      </w:r>
      <w:r w:rsidRPr="00563F4E">
        <w:t xml:space="preserve"> 15</w:t>
      </w:r>
      <w:r>
        <w:t> mai </w:t>
      </w:r>
      <w:r w:rsidRPr="00563F4E">
        <w:t>2020.</w:t>
      </w:r>
    </w:p>
  </w:footnote>
  <w:footnote w:id="8">
    <w:p w:rsidR="00002C5D" w:rsidRPr="00563F4E" w:rsidRDefault="00002C5D" w:rsidP="00002C5D">
      <w:pPr>
        <w:pStyle w:val="FootnoteText"/>
      </w:pPr>
      <w:r>
        <w:rPr>
          <w:rStyle w:val="FootnoteReference"/>
        </w:rPr>
        <w:footnoteRef/>
      </w:r>
      <w:r w:rsidRPr="00563F4E">
        <w:t xml:space="preserve"> </w:t>
      </w:r>
      <w:r>
        <w:tab/>
      </w:r>
      <w:r w:rsidRPr="00563F4E">
        <w:t>À sa cinquante</w:t>
      </w:r>
      <w:r>
        <w:t>-</w:t>
      </w:r>
      <w:r w:rsidRPr="00563F4E">
        <w:t>deux</w:t>
      </w:r>
      <w:r>
        <w:t>ième session</w:t>
      </w:r>
      <w:r w:rsidRPr="00563F4E">
        <w:t xml:space="preserve"> </w:t>
      </w:r>
      <w:r>
        <w:t>tenue du</w:t>
      </w:r>
      <w:r w:rsidRPr="00563F4E">
        <w:t xml:space="preserve"> 8 </w:t>
      </w:r>
      <w:r>
        <w:t xml:space="preserve">au </w:t>
      </w:r>
      <w:r w:rsidRPr="00563F4E">
        <w:t>12</w:t>
      </w:r>
      <w:r>
        <w:t> juin </w:t>
      </w:r>
      <w:r w:rsidRPr="00563F4E">
        <w:t>2020.</w:t>
      </w:r>
    </w:p>
  </w:footnote>
  <w:footnote w:id="9">
    <w:p w:rsidR="00002C5D" w:rsidRPr="00563F4E" w:rsidRDefault="00002C5D" w:rsidP="00002C5D">
      <w:pPr>
        <w:pStyle w:val="FootnoteText"/>
      </w:pPr>
      <w:r>
        <w:rPr>
          <w:rStyle w:val="FootnoteReference"/>
        </w:rPr>
        <w:footnoteRef/>
      </w:r>
      <w:r w:rsidRPr="00563F4E">
        <w:t xml:space="preserve"> </w:t>
      </w:r>
      <w:r>
        <w:tab/>
      </w:r>
      <w:r w:rsidRPr="00563F4E">
        <w:t>À sa qu</w:t>
      </w:r>
      <w:r>
        <w:t>a</w:t>
      </w:r>
      <w:r w:rsidRPr="00563F4E">
        <w:t>rante</w:t>
      </w:r>
      <w:r>
        <w:t>-</w:t>
      </w:r>
      <w:r w:rsidRPr="00563F4E">
        <w:t>neuv</w:t>
      </w:r>
      <w:r>
        <w:t>ième session</w:t>
      </w:r>
      <w:r w:rsidRPr="00563F4E">
        <w:t xml:space="preserve"> </w:t>
      </w:r>
      <w:r>
        <w:t>tenue du</w:t>
      </w:r>
      <w:r w:rsidRPr="00563F4E">
        <w:t xml:space="preserve"> 22 </w:t>
      </w:r>
      <w:r>
        <w:t>au</w:t>
      </w:r>
      <w:r w:rsidRPr="00563F4E">
        <w:t xml:space="preserve"> 26</w:t>
      </w:r>
      <w:r>
        <w:t> juin </w:t>
      </w:r>
      <w:r w:rsidRPr="00563F4E">
        <w:t>2020.</w:t>
      </w:r>
    </w:p>
  </w:footnote>
  <w:footnote w:id="10">
    <w:p w:rsidR="00002C5D" w:rsidRPr="00563F4E" w:rsidRDefault="00002C5D" w:rsidP="00002C5D">
      <w:pPr>
        <w:pStyle w:val="FootnoteText"/>
      </w:pPr>
      <w:r>
        <w:rPr>
          <w:rStyle w:val="FootnoteReference"/>
        </w:rPr>
        <w:footnoteRef/>
      </w:r>
      <w:r w:rsidRPr="00563F4E">
        <w:t xml:space="preserve"> </w:t>
      </w:r>
      <w:r>
        <w:tab/>
      </w:r>
      <w:r w:rsidRPr="00563F4E">
        <w:t>À sa cinquante</w:t>
      </w:r>
      <w:r>
        <w:t> et unième session</w:t>
      </w:r>
      <w:r w:rsidRPr="00563F4E">
        <w:t xml:space="preserve"> </w:t>
      </w:r>
      <w:r>
        <w:t>tenue du</w:t>
      </w:r>
      <w:r w:rsidRPr="00563F4E">
        <w:t xml:space="preserve"> 6 </w:t>
      </w:r>
      <w:r>
        <w:t>au</w:t>
      </w:r>
      <w:r w:rsidRPr="00563F4E">
        <w:t xml:space="preserve"> 10</w:t>
      </w:r>
      <w:r>
        <w:t> juillet </w:t>
      </w:r>
      <w:r w:rsidRPr="00563F4E">
        <w:t>2020.</w:t>
      </w:r>
    </w:p>
  </w:footnote>
  <w:footnote w:id="11">
    <w:p w:rsidR="00002C5D" w:rsidRPr="00563F4E" w:rsidRDefault="00002C5D" w:rsidP="00002C5D">
      <w:pPr>
        <w:pStyle w:val="FootnoteText"/>
      </w:pPr>
      <w:r>
        <w:rPr>
          <w:rStyle w:val="FootnoteReference"/>
        </w:rPr>
        <w:footnoteRef/>
      </w:r>
      <w:r w:rsidRPr="00563F4E">
        <w:t xml:space="preserve"> </w:t>
      </w:r>
      <w:r>
        <w:tab/>
      </w:r>
      <w:r w:rsidRPr="00563F4E">
        <w:t>À sa trente</w:t>
      </w:r>
      <w:r>
        <w:t>-</w:t>
      </w:r>
      <w:r w:rsidRPr="00563F4E">
        <w:t>huit</w:t>
      </w:r>
      <w:r>
        <w:t>ième session tenue du</w:t>
      </w:r>
      <w:r w:rsidRPr="00563F4E">
        <w:t xml:space="preserve"> 21 </w:t>
      </w:r>
      <w:r>
        <w:t>au</w:t>
      </w:r>
      <w:r w:rsidRPr="00563F4E">
        <w:t xml:space="preserve"> 23</w:t>
      </w:r>
      <w:r>
        <w:t> septembre </w:t>
      </w:r>
      <w:r w:rsidRPr="00563F4E">
        <w:t>2020.</w:t>
      </w:r>
    </w:p>
  </w:footnote>
  <w:footnote w:id="12">
    <w:p w:rsidR="00002C5D" w:rsidRPr="00354EA6" w:rsidRDefault="00002C5D" w:rsidP="00002C5D">
      <w:pPr>
        <w:pStyle w:val="FootnoteText"/>
      </w:pPr>
      <w:r>
        <w:rPr>
          <w:rStyle w:val="FootnoteReference"/>
        </w:rPr>
        <w:footnoteRef/>
      </w:r>
      <w:r w:rsidRPr="00354EA6">
        <w:t xml:space="preserve"> </w:t>
      </w:r>
      <w:r>
        <w:tab/>
      </w:r>
      <w:r w:rsidRPr="00354EA6">
        <w:t>À sa dix</w:t>
      </w:r>
      <w:r>
        <w:t>-</w:t>
      </w:r>
      <w:r w:rsidRPr="00354EA6">
        <w:t>neuv</w:t>
      </w:r>
      <w:r>
        <w:t>ième session</w:t>
      </w:r>
      <w:r w:rsidRPr="00354EA6">
        <w:t xml:space="preserve"> tenue du 23 au 25 septembre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EC8" w:rsidRDefault="00540EC8" w:rsidP="00540EC8">
    <w:pPr>
      <w:pStyle w:val="Header"/>
      <w:rPr>
        <w:rStyle w:val="PageNumber"/>
        <w:lang w:val="en-US"/>
      </w:rPr>
    </w:pPr>
    <w:r>
      <w:t>TC/56/7</w:t>
    </w:r>
  </w:p>
  <w:p w:rsidR="00540EC8" w:rsidRPr="00C5280D" w:rsidRDefault="00540EC8" w:rsidP="00540EC8">
    <w:pPr>
      <w:pStyle w:val="Header"/>
      <w:rPr>
        <w:lang w:val="en-US"/>
      </w:rPr>
    </w:pPr>
    <w:proofErr w:type="gramStart"/>
    <w:r w:rsidRPr="00C5280D">
      <w:rPr>
        <w:lang w:val="en-US"/>
      </w:rPr>
      <w:t>page</w:t>
    </w:r>
    <w:proofErr w:type="gramEnd"/>
    <w:r>
      <w:rPr>
        <w:lang w:val="en-US"/>
      </w:rPr>
      <w:t> </w:t>
    </w:r>
    <w:r>
      <w:rPr>
        <w:rStyle w:val="PageNumber"/>
        <w:lang w:val="en-US"/>
      </w:rPr>
      <w:t>6</w:t>
    </w:r>
  </w:p>
  <w:p w:rsidR="00540EC8" w:rsidRDefault="00540EC8" w:rsidP="00540EC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C5D" w:rsidRDefault="00002C5D" w:rsidP="00AD6A7C">
    <w:pPr>
      <w:pStyle w:val="Header"/>
      <w:rPr>
        <w:rStyle w:val="PageNumber"/>
        <w:lang w:val="en-US"/>
      </w:rPr>
    </w:pPr>
    <w:r>
      <w:t>TC/56/7</w:t>
    </w:r>
  </w:p>
  <w:p w:rsidR="00002C5D" w:rsidRPr="00C5280D" w:rsidRDefault="00002C5D" w:rsidP="00AD6A7C">
    <w:pPr>
      <w:pStyle w:val="Header"/>
      <w:rPr>
        <w:lang w:val="en-US"/>
      </w:rPr>
    </w:pPr>
    <w:proofErr w:type="gramStart"/>
    <w:r w:rsidRPr="00C5280D">
      <w:rPr>
        <w:lang w:val="en-US"/>
      </w:rPr>
      <w:t>page</w:t>
    </w:r>
    <w:bookmarkStart w:id="25" w:name="_Toc410822398"/>
    <w:bookmarkStart w:id="26" w:name="_Toc410822802"/>
    <w:proofErr w:type="gramEnd"/>
    <w:r w:rsidR="00364BC5">
      <w:rPr>
        <w:lang w:val="en-US"/>
      </w:rPr>
      <w:t> </w:t>
    </w:r>
    <w:r>
      <w:rPr>
        <w:rStyle w:val="PageNumber"/>
        <w:lang w:val="en-US"/>
      </w:rPr>
      <w:t>6</w:t>
    </w:r>
  </w:p>
  <w:bookmarkEnd w:id="25"/>
  <w:bookmarkEnd w:id="26"/>
  <w:p w:rsidR="00002C5D" w:rsidRDefault="00002C5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EC8" w:rsidRDefault="00540EC8" w:rsidP="00540EC8">
    <w:pPr>
      <w:pStyle w:val="Header"/>
      <w:rPr>
        <w:rStyle w:val="PageNumber"/>
        <w:lang w:val="en-US"/>
      </w:rPr>
    </w:pPr>
    <w:r>
      <w:rPr>
        <w:rStyle w:val="PageNumber"/>
        <w:lang w:val="en-US"/>
      </w:rPr>
      <w:t>TC/56/7</w:t>
    </w:r>
  </w:p>
  <w:p w:rsidR="00540EC8" w:rsidRPr="00C5280D" w:rsidRDefault="00540EC8" w:rsidP="00540EC8">
    <w:pPr>
      <w:pStyle w:val="Header"/>
      <w:rPr>
        <w:lang w:val="en-US"/>
      </w:rPr>
    </w:pPr>
    <w:r w:rsidRPr="00203EF3">
      <w:rPr>
        <w:rStyle w:val="PageNumber"/>
      </w:rPr>
      <w:t>Annexe</w:t>
    </w:r>
    <w:r>
      <w:rPr>
        <w:rStyle w:val="PageNumbe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A6035">
      <w:rPr>
        <w:rStyle w:val="PageNumber"/>
        <w:noProof/>
        <w:lang w:val="en-US"/>
      </w:rPr>
      <w:t>8</w:t>
    </w:r>
    <w:r w:rsidRPr="00C5280D">
      <w:rPr>
        <w:rStyle w:val="PageNumber"/>
        <w:lang w:val="en-US"/>
      </w:rPr>
      <w:fldChar w:fldCharType="end"/>
    </w:r>
  </w:p>
  <w:p w:rsidR="00540EC8" w:rsidRPr="00C5280D" w:rsidRDefault="00540EC8" w:rsidP="00540EC8"/>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Default="00027994" w:rsidP="00EB048E">
    <w:pPr>
      <w:pStyle w:val="Header"/>
      <w:rPr>
        <w:rStyle w:val="PageNumber"/>
        <w:lang w:val="en-US"/>
      </w:rPr>
    </w:pPr>
    <w:r>
      <w:rPr>
        <w:rStyle w:val="PageNumber"/>
        <w:lang w:val="en-US"/>
      </w:rPr>
      <w:t>TC/56</w:t>
    </w:r>
    <w:r w:rsidR="00667404">
      <w:rPr>
        <w:rStyle w:val="PageNumber"/>
        <w:lang w:val="en-US"/>
      </w:rPr>
      <w:t>/</w:t>
    </w:r>
    <w:r w:rsidR="00364BC5">
      <w:rPr>
        <w:rStyle w:val="PageNumber"/>
        <w:lang w:val="en-US"/>
      </w:rPr>
      <w:t>7</w:t>
    </w:r>
  </w:p>
  <w:p w:rsidR="00182B99" w:rsidRPr="00C5280D" w:rsidRDefault="008D220E" w:rsidP="008D220E">
    <w:pPr>
      <w:pStyle w:val="Header"/>
      <w:rPr>
        <w:lang w:val="en-US"/>
      </w:rPr>
    </w:pPr>
    <w:r w:rsidRPr="00203EF3">
      <w:rPr>
        <w:rStyle w:val="PageNumber"/>
      </w:rPr>
      <w:t>Annexe</w:t>
    </w:r>
    <w:r>
      <w:rPr>
        <w:rStyle w:val="PageNumber"/>
        <w:lang w:val="en-US"/>
      </w:rPr>
      <w:t xml:space="preserve">, </w:t>
    </w:r>
    <w:r w:rsidR="00182B99" w:rsidRPr="00C5280D">
      <w:rPr>
        <w:lang w:val="en-US"/>
      </w:rPr>
      <w:t xml:space="preserve">page </w:t>
    </w:r>
    <w:r w:rsidR="00182B99" w:rsidRPr="00C5280D">
      <w:rPr>
        <w:rStyle w:val="PageNumber"/>
        <w:lang w:val="en-US"/>
      </w:rPr>
      <w:fldChar w:fldCharType="begin"/>
    </w:r>
    <w:r w:rsidR="00182B99" w:rsidRPr="00C5280D">
      <w:rPr>
        <w:rStyle w:val="PageNumber"/>
        <w:lang w:val="en-US"/>
      </w:rPr>
      <w:instrText xml:space="preserve"> PAGE </w:instrText>
    </w:r>
    <w:r w:rsidR="00182B99" w:rsidRPr="00C5280D">
      <w:rPr>
        <w:rStyle w:val="PageNumber"/>
        <w:lang w:val="en-US"/>
      </w:rPr>
      <w:fldChar w:fldCharType="separate"/>
    </w:r>
    <w:r w:rsidR="00EA6035">
      <w:rPr>
        <w:rStyle w:val="PageNumber"/>
        <w:noProof/>
        <w:lang w:val="en-US"/>
      </w:rPr>
      <w:t>9</w:t>
    </w:r>
    <w:r w:rsidR="00182B99" w:rsidRPr="00C5280D">
      <w:rPr>
        <w:rStyle w:val="PageNumber"/>
        <w:lang w:val="en-US"/>
      </w:rPr>
      <w:fldChar w:fldCharType="end"/>
    </w:r>
  </w:p>
  <w:p w:rsidR="00182B99" w:rsidRPr="00C5280D" w:rsidRDefault="00182B99"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780" w:rsidRDefault="00560780" w:rsidP="00560780">
    <w:pPr>
      <w:pStyle w:val="Header"/>
      <w:rPr>
        <w:lang w:val="en-US"/>
      </w:rPr>
    </w:pPr>
    <w:r>
      <w:rPr>
        <w:lang w:val="en-US"/>
      </w:rPr>
      <w:t>TC/56/7</w:t>
    </w:r>
  </w:p>
  <w:p w:rsidR="00560780" w:rsidRDefault="00560780" w:rsidP="00560780">
    <w:pPr>
      <w:pStyle w:val="Header"/>
      <w:rPr>
        <w:lang w:val="en-US"/>
      </w:rPr>
    </w:pPr>
  </w:p>
  <w:p w:rsidR="00560780" w:rsidRPr="00560780" w:rsidRDefault="00560780" w:rsidP="00560780">
    <w:pPr>
      <w:pStyle w:val="Header"/>
      <w:rPr>
        <w:lang w:val="en-US"/>
      </w:rPr>
    </w:pPr>
    <w:r>
      <w:rPr>
        <w:lang w:val="en-US"/>
      </w:rPr>
      <w:t>ANNEXE</w:t>
    </w:r>
  </w:p>
  <w:p w:rsidR="00191F3D" w:rsidRDefault="00191F3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DA1"/>
    <w:multiLevelType w:val="hybridMultilevel"/>
    <w:tmpl w:val="0138329A"/>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F6905"/>
    <w:multiLevelType w:val="hybridMultilevel"/>
    <w:tmpl w:val="82A8D11C"/>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46708"/>
    <w:multiLevelType w:val="hybridMultilevel"/>
    <w:tmpl w:val="89085ACA"/>
    <w:lvl w:ilvl="0" w:tplc="0BDEA01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356E5"/>
    <w:multiLevelType w:val="hybridMultilevel"/>
    <w:tmpl w:val="A41EB4A8"/>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57B86"/>
    <w:multiLevelType w:val="multilevel"/>
    <w:tmpl w:val="0ECE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422EB8"/>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15:restartNumberingAfterBreak="0">
    <w:nsid w:val="20230D00"/>
    <w:multiLevelType w:val="hybridMultilevel"/>
    <w:tmpl w:val="CFF2F340"/>
    <w:lvl w:ilvl="0" w:tplc="0628ADF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536FAE"/>
    <w:multiLevelType w:val="hybridMultilevel"/>
    <w:tmpl w:val="6DE09AB8"/>
    <w:lvl w:ilvl="0" w:tplc="D5047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A9C51CA"/>
    <w:multiLevelType w:val="hybridMultilevel"/>
    <w:tmpl w:val="30FA374C"/>
    <w:lvl w:ilvl="0" w:tplc="FD2AC392">
      <w:start w:val="3"/>
      <w:numFmt w:val="bullet"/>
      <w:lvlText w:val="-"/>
      <w:lvlJc w:val="left"/>
      <w:pPr>
        <w:ind w:left="1440" w:hanging="360"/>
      </w:pPr>
      <w:rPr>
        <w:rFonts w:ascii="Calibri Light" w:eastAsiaTheme="minorHAnsi" w:hAnsi="Calibri Light" w:cs="Calibri Light"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0" w15:restartNumberingAfterBreak="0">
    <w:nsid w:val="2D5B2FE4"/>
    <w:multiLevelType w:val="hybridMultilevel"/>
    <w:tmpl w:val="E716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754E2D"/>
    <w:multiLevelType w:val="multilevel"/>
    <w:tmpl w:val="CED08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413021"/>
    <w:multiLevelType w:val="multilevel"/>
    <w:tmpl w:val="40F2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7F103F"/>
    <w:multiLevelType w:val="hybridMultilevel"/>
    <w:tmpl w:val="D646EB5E"/>
    <w:lvl w:ilvl="0" w:tplc="E9FAC498">
      <w:start w:val="4"/>
      <w:numFmt w:val="bullet"/>
      <w:lvlText w:val="-"/>
      <w:lvlJc w:val="left"/>
      <w:pPr>
        <w:ind w:left="720" w:hanging="360"/>
      </w:pPr>
      <w:rPr>
        <w:rFonts w:ascii="Calibri" w:eastAsia="Times New Roman"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CC5990"/>
    <w:multiLevelType w:val="hybridMultilevel"/>
    <w:tmpl w:val="56987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4B0950"/>
    <w:multiLevelType w:val="hybridMultilevel"/>
    <w:tmpl w:val="D640F9C4"/>
    <w:lvl w:ilvl="0" w:tplc="0BDEA01A">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D55E5B"/>
    <w:multiLevelType w:val="multilevel"/>
    <w:tmpl w:val="29DC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E327A7"/>
    <w:multiLevelType w:val="multilevel"/>
    <w:tmpl w:val="E4E85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501D2D"/>
    <w:multiLevelType w:val="multilevel"/>
    <w:tmpl w:val="FC5A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3B3D80"/>
    <w:multiLevelType w:val="hybridMultilevel"/>
    <w:tmpl w:val="12940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03712D"/>
    <w:multiLevelType w:val="multilevel"/>
    <w:tmpl w:val="2A6E0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314102"/>
    <w:multiLevelType w:val="hybridMultilevel"/>
    <w:tmpl w:val="5B30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3530A4"/>
    <w:multiLevelType w:val="hybridMultilevel"/>
    <w:tmpl w:val="A162D29C"/>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647161"/>
    <w:multiLevelType w:val="hybridMultilevel"/>
    <w:tmpl w:val="9AFC2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33660A"/>
    <w:multiLevelType w:val="multilevel"/>
    <w:tmpl w:val="A1C22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83413D"/>
    <w:multiLevelType w:val="hybridMultilevel"/>
    <w:tmpl w:val="15049DA0"/>
    <w:lvl w:ilvl="0" w:tplc="E9FAC498">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E80E74"/>
    <w:multiLevelType w:val="multilevel"/>
    <w:tmpl w:val="60A63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D03910"/>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9"/>
  </w:num>
  <w:num w:numId="2">
    <w:abstractNumId w:val="27"/>
  </w:num>
  <w:num w:numId="3">
    <w:abstractNumId w:val="5"/>
  </w:num>
  <w:num w:numId="4">
    <w:abstractNumId w:val="10"/>
  </w:num>
  <w:num w:numId="5">
    <w:abstractNumId w:val="8"/>
  </w:num>
  <w:num w:numId="6">
    <w:abstractNumId w:val="7"/>
  </w:num>
  <w:num w:numId="7">
    <w:abstractNumId w:val="19"/>
  </w:num>
  <w:num w:numId="8">
    <w:abstractNumId w:val="14"/>
  </w:num>
  <w:num w:numId="9">
    <w:abstractNumId w:val="18"/>
  </w:num>
  <w:num w:numId="10">
    <w:abstractNumId w:val="20"/>
  </w:num>
  <w:num w:numId="11">
    <w:abstractNumId w:val="12"/>
  </w:num>
  <w:num w:numId="12">
    <w:abstractNumId w:val="11"/>
  </w:num>
  <w:num w:numId="13">
    <w:abstractNumId w:val="4"/>
  </w:num>
  <w:num w:numId="14">
    <w:abstractNumId w:val="24"/>
  </w:num>
  <w:num w:numId="15">
    <w:abstractNumId w:val="17"/>
  </w:num>
  <w:num w:numId="16">
    <w:abstractNumId w:val="26"/>
  </w:num>
  <w:num w:numId="17">
    <w:abstractNumId w:val="16"/>
  </w:num>
  <w:num w:numId="18">
    <w:abstractNumId w:val="21"/>
  </w:num>
  <w:num w:numId="19">
    <w:abstractNumId w:val="2"/>
  </w:num>
  <w:num w:numId="20">
    <w:abstractNumId w:val="15"/>
  </w:num>
  <w:num w:numId="21">
    <w:abstractNumId w:val="6"/>
  </w:num>
  <w:num w:numId="22">
    <w:abstractNumId w:val="23"/>
  </w:num>
  <w:num w:numId="23">
    <w:abstractNumId w:val="22"/>
  </w:num>
  <w:num w:numId="24">
    <w:abstractNumId w:val="3"/>
  </w:num>
  <w:num w:numId="25">
    <w:abstractNumId w:val="25"/>
  </w:num>
  <w:num w:numId="26">
    <w:abstractNumId w:val="13"/>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C5D"/>
    <w:rsid w:val="00002C5D"/>
    <w:rsid w:val="00010CF3"/>
    <w:rsid w:val="00011E27"/>
    <w:rsid w:val="000148BC"/>
    <w:rsid w:val="00024AB8"/>
    <w:rsid w:val="00027994"/>
    <w:rsid w:val="00030854"/>
    <w:rsid w:val="00036028"/>
    <w:rsid w:val="00044642"/>
    <w:rsid w:val="000446B9"/>
    <w:rsid w:val="00047E21"/>
    <w:rsid w:val="00050E16"/>
    <w:rsid w:val="000701CB"/>
    <w:rsid w:val="00085505"/>
    <w:rsid w:val="000C4E25"/>
    <w:rsid w:val="000C7021"/>
    <w:rsid w:val="000D6BBC"/>
    <w:rsid w:val="000D7780"/>
    <w:rsid w:val="000E636A"/>
    <w:rsid w:val="000F2F11"/>
    <w:rsid w:val="00105929"/>
    <w:rsid w:val="00110C36"/>
    <w:rsid w:val="001131D5"/>
    <w:rsid w:val="00141DB8"/>
    <w:rsid w:val="00172084"/>
    <w:rsid w:val="0017474A"/>
    <w:rsid w:val="001758C6"/>
    <w:rsid w:val="00182B99"/>
    <w:rsid w:val="00191F3D"/>
    <w:rsid w:val="001C1F2F"/>
    <w:rsid w:val="001F3D68"/>
    <w:rsid w:val="00203EF3"/>
    <w:rsid w:val="0021332C"/>
    <w:rsid w:val="00213982"/>
    <w:rsid w:val="0024416D"/>
    <w:rsid w:val="00271911"/>
    <w:rsid w:val="002800A0"/>
    <w:rsid w:val="002801B3"/>
    <w:rsid w:val="00281060"/>
    <w:rsid w:val="002940E8"/>
    <w:rsid w:val="00294751"/>
    <w:rsid w:val="002A6E50"/>
    <w:rsid w:val="002B4298"/>
    <w:rsid w:val="002C256A"/>
    <w:rsid w:val="00305A7F"/>
    <w:rsid w:val="003152FE"/>
    <w:rsid w:val="00327436"/>
    <w:rsid w:val="00337C0A"/>
    <w:rsid w:val="00344BD6"/>
    <w:rsid w:val="0035084F"/>
    <w:rsid w:val="0035528D"/>
    <w:rsid w:val="00361821"/>
    <w:rsid w:val="00361E9E"/>
    <w:rsid w:val="00364BC5"/>
    <w:rsid w:val="003B0F62"/>
    <w:rsid w:val="003C29B4"/>
    <w:rsid w:val="003C7FBE"/>
    <w:rsid w:val="003D227C"/>
    <w:rsid w:val="003D2B4D"/>
    <w:rsid w:val="003D72BB"/>
    <w:rsid w:val="003E40C5"/>
    <w:rsid w:val="003F4460"/>
    <w:rsid w:val="0040557F"/>
    <w:rsid w:val="00436285"/>
    <w:rsid w:val="00444A88"/>
    <w:rsid w:val="00474DA4"/>
    <w:rsid w:val="00476B4D"/>
    <w:rsid w:val="004805FA"/>
    <w:rsid w:val="004935D2"/>
    <w:rsid w:val="004B1215"/>
    <w:rsid w:val="004B22AB"/>
    <w:rsid w:val="004C0C95"/>
    <w:rsid w:val="004D047D"/>
    <w:rsid w:val="004D492C"/>
    <w:rsid w:val="004F1E9E"/>
    <w:rsid w:val="004F305A"/>
    <w:rsid w:val="00512164"/>
    <w:rsid w:val="00520297"/>
    <w:rsid w:val="005338F9"/>
    <w:rsid w:val="00540EC8"/>
    <w:rsid w:val="0054281C"/>
    <w:rsid w:val="00544581"/>
    <w:rsid w:val="0054538C"/>
    <w:rsid w:val="00545E42"/>
    <w:rsid w:val="0055268D"/>
    <w:rsid w:val="00560780"/>
    <w:rsid w:val="00576BE4"/>
    <w:rsid w:val="005A400A"/>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B5204"/>
    <w:rsid w:val="006C224E"/>
    <w:rsid w:val="006D780A"/>
    <w:rsid w:val="0071271E"/>
    <w:rsid w:val="00732DEC"/>
    <w:rsid w:val="00735BD5"/>
    <w:rsid w:val="00751613"/>
    <w:rsid w:val="007556F6"/>
    <w:rsid w:val="00760EEF"/>
    <w:rsid w:val="0077216E"/>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27DFE"/>
    <w:rsid w:val="008363D9"/>
    <w:rsid w:val="00846D7C"/>
    <w:rsid w:val="00864C55"/>
    <w:rsid w:val="00867AC1"/>
    <w:rsid w:val="00890DF8"/>
    <w:rsid w:val="00892780"/>
    <w:rsid w:val="00897A4D"/>
    <w:rsid w:val="008A743F"/>
    <w:rsid w:val="008C0970"/>
    <w:rsid w:val="008D0BC5"/>
    <w:rsid w:val="008D220E"/>
    <w:rsid w:val="008D2CF7"/>
    <w:rsid w:val="00900C26"/>
    <w:rsid w:val="0090197F"/>
    <w:rsid w:val="00906DDC"/>
    <w:rsid w:val="00934E09"/>
    <w:rsid w:val="00936253"/>
    <w:rsid w:val="00940D46"/>
    <w:rsid w:val="00952DD4"/>
    <w:rsid w:val="009604DF"/>
    <w:rsid w:val="00965AE7"/>
    <w:rsid w:val="00970FED"/>
    <w:rsid w:val="00992D82"/>
    <w:rsid w:val="00997029"/>
    <w:rsid w:val="009A7339"/>
    <w:rsid w:val="009B440E"/>
    <w:rsid w:val="009D690D"/>
    <w:rsid w:val="009E65B6"/>
    <w:rsid w:val="00A01688"/>
    <w:rsid w:val="00A24C10"/>
    <w:rsid w:val="00A3454B"/>
    <w:rsid w:val="00A42AC3"/>
    <w:rsid w:val="00A430CF"/>
    <w:rsid w:val="00A51CF8"/>
    <w:rsid w:val="00A54309"/>
    <w:rsid w:val="00A706D3"/>
    <w:rsid w:val="00AA067A"/>
    <w:rsid w:val="00AB2B93"/>
    <w:rsid w:val="00AB530F"/>
    <w:rsid w:val="00AB7E5B"/>
    <w:rsid w:val="00AC2883"/>
    <w:rsid w:val="00AE0EF1"/>
    <w:rsid w:val="00AE2937"/>
    <w:rsid w:val="00B07301"/>
    <w:rsid w:val="00B11F3E"/>
    <w:rsid w:val="00B224DE"/>
    <w:rsid w:val="00B324D4"/>
    <w:rsid w:val="00B46575"/>
    <w:rsid w:val="00B61777"/>
    <w:rsid w:val="00B84BBD"/>
    <w:rsid w:val="00B9307A"/>
    <w:rsid w:val="00BA43FB"/>
    <w:rsid w:val="00BC127D"/>
    <w:rsid w:val="00BC1FE6"/>
    <w:rsid w:val="00C061B6"/>
    <w:rsid w:val="00C2446C"/>
    <w:rsid w:val="00C36AE5"/>
    <w:rsid w:val="00C41F17"/>
    <w:rsid w:val="00C527FA"/>
    <w:rsid w:val="00C5280D"/>
    <w:rsid w:val="00C53EB3"/>
    <w:rsid w:val="00C5791C"/>
    <w:rsid w:val="00C63579"/>
    <w:rsid w:val="00C66290"/>
    <w:rsid w:val="00C72B7A"/>
    <w:rsid w:val="00C973F2"/>
    <w:rsid w:val="00CA304C"/>
    <w:rsid w:val="00CA774A"/>
    <w:rsid w:val="00CC11B0"/>
    <w:rsid w:val="00CC2841"/>
    <w:rsid w:val="00CC40C2"/>
    <w:rsid w:val="00CE7859"/>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7D87"/>
    <w:rsid w:val="00E1345F"/>
    <w:rsid w:val="00E32F7E"/>
    <w:rsid w:val="00E5267B"/>
    <w:rsid w:val="00E63C0E"/>
    <w:rsid w:val="00E7181F"/>
    <w:rsid w:val="00E72D49"/>
    <w:rsid w:val="00E7593C"/>
    <w:rsid w:val="00E7678A"/>
    <w:rsid w:val="00E935F1"/>
    <w:rsid w:val="00E94A81"/>
    <w:rsid w:val="00EA1FFB"/>
    <w:rsid w:val="00EA6035"/>
    <w:rsid w:val="00EB048E"/>
    <w:rsid w:val="00EB4E9C"/>
    <w:rsid w:val="00EC735F"/>
    <w:rsid w:val="00EE34DF"/>
    <w:rsid w:val="00EF2F89"/>
    <w:rsid w:val="00F03E98"/>
    <w:rsid w:val="00F1237A"/>
    <w:rsid w:val="00F22CBD"/>
    <w:rsid w:val="00F272F1"/>
    <w:rsid w:val="00F4143E"/>
    <w:rsid w:val="00F45372"/>
    <w:rsid w:val="00F560F7"/>
    <w:rsid w:val="00F6334D"/>
    <w:rsid w:val="00FA49AB"/>
    <w:rsid w:val="00FD51F8"/>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185D6B8"/>
  <w15:docId w15:val="{DBB09846-0A50-4C72-BC53-EC0A1079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D3"/>
    <w:pPr>
      <w:jc w:val="both"/>
    </w:pPr>
    <w:rPr>
      <w:rFonts w:ascii="Arial" w:hAnsi="Arial"/>
      <w:lang w:val="fr-FR"/>
    </w:rPr>
  </w:style>
  <w:style w:type="paragraph" w:styleId="Heading1">
    <w:name w:val="heading 1"/>
    <w:aliases w:val="COMMON NAME,common"/>
    <w:next w:val="Normal"/>
    <w:link w:val="Heading1Char"/>
    <w:autoRedefine/>
    <w:qFormat/>
    <w:rsid w:val="00AA067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F3D68"/>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F3D68"/>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AA067A"/>
    <w:pPr>
      <w:tabs>
        <w:tab w:val="right" w:leader="dot" w:pos="9639"/>
      </w:tabs>
      <w:ind w:left="568" w:right="851" w:hanging="284"/>
      <w:contextualSpacing/>
      <w:jc w:val="left"/>
    </w:pPr>
    <w:rPr>
      <w:sz w:val="18"/>
    </w:rPr>
  </w:style>
  <w:style w:type="paragraph" w:styleId="TOC3">
    <w:name w:val="toc 3"/>
    <w:next w:val="Normal"/>
    <w:autoRedefine/>
    <w:uiPriority w:val="39"/>
    <w:qFormat/>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AA067A"/>
    <w:pPr>
      <w:tabs>
        <w:tab w:val="right" w:leader="dot" w:pos="9639"/>
      </w:tabs>
      <w:spacing w:before="60"/>
      <w:ind w:right="1418"/>
      <w:contextualSpacing/>
      <w:jc w:val="left"/>
    </w:pPr>
    <w:rPr>
      <w:caps/>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aliases w:val="COMMON NAME Char,common Char"/>
    <w:basedOn w:val="DefaultParagraphFont"/>
    <w:link w:val="Heading1"/>
    <w:rsid w:val="00AA067A"/>
    <w:rPr>
      <w:rFonts w:ascii="Arial" w:hAnsi="Arial"/>
      <w:caps/>
    </w:rPr>
  </w:style>
  <w:style w:type="character" w:customStyle="1" w:styleId="Heading2Char">
    <w:name w:val="Heading 2 Char"/>
    <w:aliases w:val="VARIETY Char,variety Char"/>
    <w:link w:val="Heading2"/>
    <w:locked/>
    <w:rsid w:val="00002C5D"/>
    <w:rPr>
      <w:rFonts w:ascii="Arial" w:hAnsi="Arial"/>
      <w:u w:val="single"/>
    </w:rPr>
  </w:style>
  <w:style w:type="character" w:customStyle="1" w:styleId="Heading3Char">
    <w:name w:val="Heading 3 Char"/>
    <w:basedOn w:val="DefaultParagraphFont"/>
    <w:link w:val="Heading3"/>
    <w:rsid w:val="00002C5D"/>
    <w:rPr>
      <w:rFonts w:ascii="Arial" w:hAnsi="Arial"/>
      <w:i/>
    </w:rPr>
  </w:style>
  <w:style w:type="character" w:customStyle="1" w:styleId="Heading4Char">
    <w:name w:val="Heading 4 Char"/>
    <w:link w:val="Heading4"/>
    <w:rsid w:val="00002C5D"/>
    <w:rPr>
      <w:rFonts w:ascii="Arial" w:hAnsi="Arial"/>
      <w:u w:val="single"/>
      <w:lang w:val="fr-FR"/>
    </w:rPr>
  </w:style>
  <w:style w:type="character" w:customStyle="1" w:styleId="HeaderChar">
    <w:name w:val="Header Char"/>
    <w:basedOn w:val="DefaultParagraphFont"/>
    <w:link w:val="Header"/>
    <w:rsid w:val="00002C5D"/>
    <w:rPr>
      <w:rFonts w:ascii="Arial" w:hAnsi="Arial"/>
      <w:lang w:val="fr-FR"/>
    </w:rPr>
  </w:style>
  <w:style w:type="character" w:customStyle="1" w:styleId="FootnoteTextChar">
    <w:name w:val="Footnote Text Char"/>
    <w:basedOn w:val="DefaultParagraphFont"/>
    <w:link w:val="FootnoteText"/>
    <w:rsid w:val="00002C5D"/>
    <w:rPr>
      <w:rFonts w:ascii="Arial" w:hAnsi="Arial"/>
      <w:sz w:val="16"/>
      <w:lang w:val="fr-FR"/>
    </w:rPr>
  </w:style>
  <w:style w:type="paragraph" w:customStyle="1" w:styleId="Sessiontwp">
    <w:name w:val="Session_twp"/>
    <w:basedOn w:val="Normal"/>
    <w:next w:val="Normal"/>
    <w:qFormat/>
    <w:rsid w:val="00002C5D"/>
    <w:rPr>
      <w:b/>
      <w:lang w:val="en-US"/>
    </w:rPr>
  </w:style>
  <w:style w:type="paragraph" w:customStyle="1" w:styleId="Sessiontwpplacedate">
    <w:name w:val="Session_twp_place_date"/>
    <w:basedOn w:val="Normal"/>
    <w:next w:val="Normal"/>
    <w:qFormat/>
    <w:rsid w:val="00002C5D"/>
    <w:rPr>
      <w:lang w:val="en-US"/>
    </w:rPr>
  </w:style>
  <w:style w:type="paragraph" w:styleId="ListParagraph">
    <w:name w:val="List Paragraph"/>
    <w:basedOn w:val="Normal"/>
    <w:uiPriority w:val="34"/>
    <w:qFormat/>
    <w:rsid w:val="00002C5D"/>
    <w:pPr>
      <w:ind w:left="720"/>
      <w:contextualSpacing/>
    </w:pPr>
    <w:rPr>
      <w:rFonts w:eastAsiaTheme="minorEastAsia"/>
      <w:lang w:val="en-US"/>
    </w:rPr>
  </w:style>
  <w:style w:type="paragraph" w:styleId="BodyTextIndent">
    <w:name w:val="Body Text Indent"/>
    <w:basedOn w:val="Normal"/>
    <w:link w:val="BodyTextIndentChar"/>
    <w:rsid w:val="00002C5D"/>
    <w:pPr>
      <w:spacing w:after="120"/>
      <w:ind w:left="283"/>
    </w:pPr>
    <w:rPr>
      <w:rFonts w:eastAsiaTheme="minorEastAsia"/>
      <w:lang w:val="en-US"/>
    </w:rPr>
  </w:style>
  <w:style w:type="character" w:customStyle="1" w:styleId="BodyTextIndentChar">
    <w:name w:val="Body Text Indent Char"/>
    <w:basedOn w:val="DefaultParagraphFont"/>
    <w:link w:val="BodyTextIndent"/>
    <w:rsid w:val="00002C5D"/>
    <w:rPr>
      <w:rFonts w:ascii="Arial" w:eastAsiaTheme="minorEastAsia" w:hAnsi="Arial"/>
    </w:rPr>
  </w:style>
  <w:style w:type="paragraph" w:customStyle="1" w:styleId="Style1">
    <w:name w:val="Style1"/>
    <w:basedOn w:val="Normal"/>
    <w:rsid w:val="00002C5D"/>
    <w:pPr>
      <w:tabs>
        <w:tab w:val="decimal" w:pos="907"/>
        <w:tab w:val="left" w:pos="1077"/>
      </w:tabs>
    </w:pPr>
    <w:rPr>
      <w:rFonts w:ascii="Times New Roman" w:eastAsiaTheme="minorEastAsia" w:hAnsi="Times New Roman"/>
      <w:sz w:val="24"/>
      <w:szCs w:val="24"/>
      <w:lang w:val="en-US" w:eastAsia="ja-JP"/>
    </w:rPr>
  </w:style>
  <w:style w:type="paragraph" w:styleId="NormalWeb">
    <w:name w:val="Normal (Web)"/>
    <w:basedOn w:val="Normal"/>
    <w:uiPriority w:val="99"/>
    <w:unhideWhenUsed/>
    <w:rsid w:val="00002C5D"/>
    <w:pPr>
      <w:spacing w:before="100" w:beforeAutospacing="1" w:after="100" w:afterAutospacing="1"/>
      <w:jc w:val="left"/>
    </w:pPr>
    <w:rPr>
      <w:rFonts w:ascii="Times New Roman" w:eastAsiaTheme="minorEastAsia" w:hAnsi="Times New Roman"/>
      <w:sz w:val="24"/>
      <w:szCs w:val="24"/>
      <w:lang w:val="en-US" w:eastAsia="ja-JP"/>
    </w:rPr>
  </w:style>
  <w:style w:type="paragraph" w:styleId="TOCHeading">
    <w:name w:val="TOC Heading"/>
    <w:basedOn w:val="Heading1"/>
    <w:next w:val="Normal"/>
    <w:uiPriority w:val="39"/>
    <w:semiHidden/>
    <w:unhideWhenUsed/>
    <w:qFormat/>
    <w:rsid w:val="00002C5D"/>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table" w:customStyle="1" w:styleId="TableGrid1">
    <w:name w:val="Table Grid1"/>
    <w:basedOn w:val="TableNormal"/>
    <w:next w:val="TableGrid"/>
    <w:uiPriority w:val="39"/>
    <w:rsid w:val="00002C5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002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002C5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002C5D"/>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002C5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002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rsid w:val="00002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002C5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rsid w:val="00002C5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002C5D"/>
    <w:rPr>
      <w:rFonts w:ascii="Calibri" w:eastAsia="Calibri" w:hAnsi="Calibri"/>
      <w:sz w:val="22"/>
      <w:szCs w:val="22"/>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002C5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02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002C5D"/>
    <w:rPr>
      <w:sz w:val="16"/>
      <w:szCs w:val="16"/>
    </w:rPr>
  </w:style>
  <w:style w:type="paragraph" w:styleId="CommentText">
    <w:name w:val="annotation text"/>
    <w:basedOn w:val="Normal"/>
    <w:link w:val="CommentTextChar"/>
    <w:semiHidden/>
    <w:unhideWhenUsed/>
    <w:rsid w:val="00002C5D"/>
    <w:rPr>
      <w:lang w:val="en-US"/>
    </w:rPr>
  </w:style>
  <w:style w:type="character" w:customStyle="1" w:styleId="CommentTextChar">
    <w:name w:val="Comment Text Char"/>
    <w:basedOn w:val="DefaultParagraphFont"/>
    <w:link w:val="CommentText"/>
    <w:semiHidden/>
    <w:rsid w:val="00002C5D"/>
    <w:rPr>
      <w:rFonts w:ascii="Arial" w:hAnsi="Arial"/>
    </w:rPr>
  </w:style>
  <w:style w:type="paragraph" w:styleId="CommentSubject">
    <w:name w:val="annotation subject"/>
    <w:basedOn w:val="CommentText"/>
    <w:next w:val="CommentText"/>
    <w:link w:val="CommentSubjectChar"/>
    <w:semiHidden/>
    <w:unhideWhenUsed/>
    <w:rsid w:val="00002C5D"/>
    <w:rPr>
      <w:b/>
      <w:bCs/>
    </w:rPr>
  </w:style>
  <w:style w:type="character" w:customStyle="1" w:styleId="CommentSubjectChar">
    <w:name w:val="Comment Subject Char"/>
    <w:basedOn w:val="CommentTextChar"/>
    <w:link w:val="CommentSubject"/>
    <w:semiHidden/>
    <w:rsid w:val="00002C5D"/>
    <w:rPr>
      <w:rFonts w:ascii="Arial" w:hAnsi="Arial"/>
      <w:b/>
      <w:bCs/>
    </w:rPr>
  </w:style>
  <w:style w:type="paragraph" w:styleId="Revision">
    <w:name w:val="Revision"/>
    <w:hidden/>
    <w:uiPriority w:val="99"/>
    <w:semiHidden/>
    <w:rsid w:val="00002C5D"/>
    <w:rPr>
      <w:rFonts w:ascii="Arial" w:hAnsi="Arial"/>
    </w:rPr>
  </w:style>
  <w:style w:type="character" w:customStyle="1" w:styleId="hgkelc">
    <w:name w:val="hgkelc"/>
    <w:basedOn w:val="DefaultParagraphFont"/>
    <w:rsid w:val="00002C5D"/>
  </w:style>
  <w:style w:type="character" w:customStyle="1" w:styleId="acopre">
    <w:name w:val="acopre"/>
    <w:basedOn w:val="DefaultParagraphFont"/>
    <w:rsid w:val="00002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image" Target="media/image8.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eader" Target="header3.xml"/><Relationship Id="rId28"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s://acsess.onlinelibrary.wiley.com/doi/full/10.1002/csc2.20201"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5.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C92E8-D054-4AEA-BB54-383BD09B0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4243</Words>
  <Characters>24622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TC/56</vt:lpstr>
    </vt:vector>
  </TitlesOfParts>
  <Company>UPOV</Company>
  <LinksUpToDate>false</LinksUpToDate>
  <CharactersWithSpaces>28808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dc:title>
  <dc:creator>ROURE Cécile</dc:creator>
  <cp:keywords>FOR OFFICIAL USE ONLY</cp:keywords>
  <cp:lastModifiedBy>MAY Jessica</cp:lastModifiedBy>
  <cp:revision>6</cp:revision>
  <cp:lastPrinted>2016-11-22T15:41:00Z</cp:lastPrinted>
  <dcterms:created xsi:type="dcterms:W3CDTF">2020-11-11T13:49:00Z</dcterms:created>
  <dcterms:modified xsi:type="dcterms:W3CDTF">2020-11-11T13:56:00Z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82948b2d-8fd5-4c75-a4cc-227642d3ecf0</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