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B00297" w:rsidRDefault="00B00297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B00297" w:rsidRDefault="00A706D3" w:rsidP="00AC2883">
            <w:pPr>
              <w:pStyle w:val="Sessiontc"/>
              <w:spacing w:line="240" w:lineRule="auto"/>
            </w:pPr>
            <w:r>
              <w:t>Comité technique</w:t>
            </w:r>
          </w:p>
          <w:p w:rsidR="00EB4E9C" w:rsidRPr="00DC3802" w:rsidRDefault="00A706D3" w:rsidP="00027994">
            <w:pPr>
              <w:pStyle w:val="Sessiontcplacedate"/>
              <w:rPr>
                <w:sz w:val="22"/>
              </w:rPr>
            </w:pPr>
            <w:r>
              <w:t>Cinquante</w:t>
            </w:r>
            <w:r w:rsidR="004461A1">
              <w:t>-</w:t>
            </w:r>
            <w:r w:rsidR="00027994">
              <w:t>six</w:t>
            </w:r>
            <w:r w:rsidR="004461A1">
              <w:t>ième session</w:t>
            </w:r>
            <w:r w:rsidR="00EB4E9C" w:rsidRPr="00DA4973">
              <w:br/>
              <w:t>Gen</w:t>
            </w:r>
            <w:r>
              <w:t>è</w:t>
            </w:r>
            <w:r w:rsidR="00EB4E9C" w:rsidRPr="00DA4973">
              <w:t>v</w:t>
            </w:r>
            <w:r>
              <w:t>e</w:t>
            </w:r>
            <w:r w:rsidR="00EB4E9C" w:rsidRPr="00DA4973">
              <w:t xml:space="preserve">, </w:t>
            </w:r>
            <w:r w:rsidR="00897A4D">
              <w:t>2</w:t>
            </w:r>
            <w:r w:rsidR="00027994">
              <w:t>6</w:t>
            </w:r>
            <w:r w:rsidR="00897A4D">
              <w:t xml:space="preserve"> et </w:t>
            </w:r>
            <w:r w:rsidR="001C1F2F">
              <w:t>2</w:t>
            </w:r>
            <w:r w:rsidR="006737BA">
              <w:t>7 octobre 20</w:t>
            </w:r>
            <w:r w:rsidR="00027994">
              <w:t>20</w:t>
            </w:r>
          </w:p>
        </w:tc>
        <w:tc>
          <w:tcPr>
            <w:tcW w:w="3127" w:type="dxa"/>
          </w:tcPr>
          <w:p w:rsidR="00B00297" w:rsidRDefault="00027994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TC/56</w:t>
            </w:r>
            <w:r w:rsidR="00EB4E9C" w:rsidRPr="00027994">
              <w:rPr>
                <w:lang w:val="fr-FR"/>
              </w:rPr>
              <w:t>/</w:t>
            </w:r>
            <w:r w:rsidR="00E16A7B">
              <w:rPr>
                <w:lang w:val="fr-FR"/>
              </w:rPr>
              <w:t>14</w:t>
            </w:r>
          </w:p>
          <w:p w:rsidR="00B00297" w:rsidRDefault="00EB4E9C" w:rsidP="003C7FBE">
            <w:pPr>
              <w:pStyle w:val="Docoriginal"/>
            </w:pPr>
            <w:r w:rsidRPr="00AC2883">
              <w:t>Original</w:t>
            </w:r>
            <w:r w:rsidR="004461A1">
              <w:t> :</w:t>
            </w:r>
            <w:r w:rsidRPr="000E636A">
              <w:rPr>
                <w:b w:val="0"/>
                <w:spacing w:val="0"/>
              </w:rPr>
              <w:t xml:space="preserve"> </w:t>
            </w:r>
            <w:r w:rsidR="00A706D3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C96F6E">
            <w:pPr>
              <w:pStyle w:val="Docoriginal"/>
            </w:pPr>
            <w:r w:rsidRPr="00AC2883">
              <w:t>Date</w:t>
            </w:r>
            <w:r w:rsidR="004461A1">
              <w:t> </w:t>
            </w:r>
            <w:r w:rsidR="004461A1" w:rsidRPr="00C96F6E">
              <w:t>:</w:t>
            </w:r>
            <w:r w:rsidR="00897A4D" w:rsidRPr="00C96F6E">
              <w:rPr>
                <w:b w:val="0"/>
                <w:spacing w:val="0"/>
              </w:rPr>
              <w:t xml:space="preserve"> </w:t>
            </w:r>
            <w:r w:rsidR="00C96F6E" w:rsidRPr="00C96F6E">
              <w:rPr>
                <w:b w:val="0"/>
                <w:spacing w:val="0"/>
              </w:rPr>
              <w:t>9</w:t>
            </w:r>
            <w:r w:rsidR="006737BA" w:rsidRPr="00C96F6E">
              <w:rPr>
                <w:b w:val="0"/>
                <w:spacing w:val="0"/>
              </w:rPr>
              <w:t> octobre 20</w:t>
            </w:r>
            <w:r w:rsidR="00027994" w:rsidRPr="00C96F6E">
              <w:rPr>
                <w:b w:val="0"/>
                <w:spacing w:val="0"/>
              </w:rPr>
              <w:t>20</w:t>
            </w:r>
          </w:p>
        </w:tc>
      </w:tr>
    </w:tbl>
    <w:p w:rsidR="00B00297" w:rsidRPr="006737BA" w:rsidRDefault="006737BA" w:rsidP="006A644A">
      <w:pPr>
        <w:pStyle w:val="Titleofdoc0"/>
      </w:pPr>
      <w:bookmarkStart w:id="0" w:name="TitleOfDoc"/>
      <w:bookmarkEnd w:id="0"/>
      <w:r w:rsidRPr="006737BA">
        <w:t>Élaboration de documents d</w:t>
      </w:r>
      <w:r w:rsidR="004461A1">
        <w:t>’</w:t>
      </w:r>
      <w:r w:rsidRPr="006737BA">
        <w:t>orientation et d</w:t>
      </w:r>
      <w:r w:rsidR="004461A1">
        <w:t>’</w:t>
      </w:r>
      <w:r w:rsidRPr="006737BA">
        <w:t>information</w:t>
      </w:r>
    </w:p>
    <w:p w:rsidR="00B00297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A706D3">
        <w:t>établi par le Bureau de l</w:t>
      </w:r>
      <w:r w:rsidR="004461A1">
        <w:t>’</w:t>
      </w:r>
      <w:r w:rsidR="00A706D3">
        <w:t>Union</w:t>
      </w:r>
    </w:p>
    <w:p w:rsidR="00B00297" w:rsidRDefault="00A706D3" w:rsidP="006A644A">
      <w:pPr>
        <w:pStyle w:val="Disclaimer"/>
      </w:pPr>
      <w:r w:rsidRPr="00A706D3">
        <w:t>Avertissement</w:t>
      </w:r>
      <w:r w:rsidR="004461A1">
        <w:t> :</w:t>
      </w:r>
      <w:r w:rsidRPr="00A706D3">
        <w:t xml:space="preserve"> le présent document ne représente pas les principes ou les orientations de l</w:t>
      </w:r>
      <w:r w:rsidR="004461A1">
        <w:t>’</w:t>
      </w:r>
      <w:r w:rsidRPr="00A706D3">
        <w:t>UPOV</w:t>
      </w:r>
    </w:p>
    <w:p w:rsidR="00B00297" w:rsidRPr="00DC308D" w:rsidRDefault="00473F56" w:rsidP="00DC308D">
      <w:pPr>
        <w:pStyle w:val="Heading1"/>
      </w:pPr>
      <w:bookmarkStart w:id="2" w:name="_Toc54187587"/>
      <w:r w:rsidRPr="00DC308D">
        <w:t>Résumé</w:t>
      </w:r>
      <w:bookmarkEnd w:id="2"/>
    </w:p>
    <w:p w:rsidR="00B00297" w:rsidRDefault="00B00297" w:rsidP="00E16A7B"/>
    <w:p w:rsidR="00B00297" w:rsidRPr="00B93A64" w:rsidRDefault="00B93A64" w:rsidP="00B93A64">
      <w:r>
        <w:fldChar w:fldCharType="begin"/>
      </w:r>
      <w:r w:rsidRPr="008C6964">
        <w:instrText xml:space="preserve"> AUTONUM  </w:instrText>
      </w:r>
      <w:r>
        <w:fldChar w:fldCharType="end"/>
      </w:r>
      <w:r w:rsidRPr="008C6964">
        <w:tab/>
      </w:r>
      <w:r w:rsidR="004B517C" w:rsidRPr="00E3373A">
        <w:t>Le présent document vise à donner un aperçu de l</w:t>
      </w:r>
      <w:r w:rsidR="004461A1">
        <w:t>’</w:t>
      </w:r>
      <w:r w:rsidR="004B517C" w:rsidRPr="00E3373A">
        <w:t>élaboration des documents d</w:t>
      </w:r>
      <w:r w:rsidR="004461A1">
        <w:t>’</w:t>
      </w:r>
      <w:r w:rsidR="004B517C" w:rsidRPr="00E3373A">
        <w:t>orientation et d</w:t>
      </w:r>
      <w:r w:rsidR="004461A1">
        <w:t>’</w:t>
      </w:r>
      <w:r w:rsidR="004B517C" w:rsidRPr="00E3373A">
        <w:t>information.</w:t>
      </w:r>
    </w:p>
    <w:p w:rsidR="00B00297" w:rsidRDefault="00B00297" w:rsidP="00E16A7B">
      <w:pPr>
        <w:rPr>
          <w:rFonts w:cs="Arial"/>
        </w:rPr>
      </w:pPr>
    </w:p>
    <w:p w:rsidR="00B00297" w:rsidRPr="00B93A64" w:rsidRDefault="00B93A64" w:rsidP="00B93A64">
      <w:r>
        <w:fldChar w:fldCharType="begin"/>
      </w:r>
      <w:r w:rsidRPr="00B93A64">
        <w:instrText xml:space="preserve"> AUTONUM  </w:instrText>
      </w:r>
      <w:r>
        <w:fldChar w:fldCharType="end"/>
      </w:r>
      <w:r w:rsidRPr="00B93A64">
        <w:tab/>
      </w:r>
      <w:r w:rsidR="004B517C" w:rsidRPr="00B93A64">
        <w:t xml:space="preserve">Les </w:t>
      </w:r>
      <w:r w:rsidR="00206F6A" w:rsidRPr="00B93A64">
        <w:t>questions</w:t>
      </w:r>
      <w:r w:rsidR="004B517C" w:rsidRPr="00B93A64">
        <w:t xml:space="preserve"> précédemment approuvé</w:t>
      </w:r>
      <w:r w:rsidR="00206F6A" w:rsidRPr="00B93A64">
        <w:t>e</w:t>
      </w:r>
      <w:r w:rsidR="004B517C" w:rsidRPr="00B93A64">
        <w:t>s par le Comité technique (TC) et devant être soumis</w:t>
      </w:r>
      <w:r w:rsidR="00206F6A" w:rsidRPr="00B93A64">
        <w:t>es</w:t>
      </w:r>
      <w:r w:rsidR="004B517C" w:rsidRPr="00B93A64">
        <w:t xml:space="preserve"> au Conseil pour adoption </w:t>
      </w:r>
      <w:r w:rsidR="006737BA" w:rsidRPr="00B93A64">
        <w:t>en 2020</w:t>
      </w:r>
      <w:r w:rsidR="004B517C" w:rsidRPr="00B93A64">
        <w:t xml:space="preserve"> sont présenté</w:t>
      </w:r>
      <w:r w:rsidR="00206F6A" w:rsidRPr="00B93A64">
        <w:t>e</w:t>
      </w:r>
      <w:r w:rsidR="004B517C" w:rsidRPr="00B93A64">
        <w:t xml:space="preserve">s dans le </w:t>
      </w:r>
      <w:r w:rsidR="004461A1" w:rsidRPr="00B93A64">
        <w:t>document TC</w:t>
      </w:r>
      <w:r w:rsidR="004B517C" w:rsidRPr="00B93A64">
        <w:t xml:space="preserve">/56/4 </w:t>
      </w:r>
      <w:r w:rsidR="006737BA" w:rsidRPr="00B93A64">
        <w:t>“É</w:t>
      </w:r>
      <w:r w:rsidR="004B517C" w:rsidRPr="00B93A64">
        <w:t>laboration de documents d</w:t>
      </w:r>
      <w:r w:rsidR="004461A1" w:rsidRPr="00B93A64">
        <w:t>’</w:t>
      </w:r>
      <w:r w:rsidR="004B517C" w:rsidRPr="00B93A64">
        <w:t>orientation et d</w:t>
      </w:r>
      <w:r w:rsidR="004461A1" w:rsidRPr="00B93A64">
        <w:t>’</w:t>
      </w:r>
      <w:r w:rsidR="004B517C" w:rsidRPr="00B93A64">
        <w:t>information</w:t>
      </w:r>
      <w:r w:rsidR="006737BA" w:rsidRPr="00B93A64">
        <w:t xml:space="preserve"> – </w:t>
      </w:r>
      <w:r w:rsidR="004B517C" w:rsidRPr="00B93A64">
        <w:t xml:space="preserve">Questions pour adoption par le Conseil </w:t>
      </w:r>
      <w:r w:rsidR="006737BA" w:rsidRPr="00B93A64">
        <w:t>en 2020”</w:t>
      </w:r>
      <w:r w:rsidR="004B517C" w:rsidRPr="00B93A64">
        <w:t>.</w:t>
      </w:r>
    </w:p>
    <w:p w:rsidR="00897A37" w:rsidRPr="00897A37" w:rsidRDefault="00897A37" w:rsidP="00C96F6E"/>
    <w:p w:rsidR="00897A37" w:rsidRPr="00897A37" w:rsidRDefault="00897A37" w:rsidP="00897A37">
      <w:pPr>
        <w:pStyle w:val="Heading2"/>
        <w:rPr>
          <w:lang w:val="fr-FR"/>
        </w:rPr>
      </w:pPr>
      <w:bookmarkStart w:id="3" w:name="_Toc54187588"/>
      <w:r w:rsidRPr="004B517C">
        <w:rPr>
          <w:rFonts w:cs="Arial"/>
          <w:lang w:val="fr-FR"/>
        </w:rPr>
        <w:t>Questions pour adoption par le Conseil en</w:t>
      </w:r>
      <w:r>
        <w:rPr>
          <w:rFonts w:cs="Arial"/>
          <w:lang w:val="fr-FR"/>
        </w:rPr>
        <w:t> </w:t>
      </w:r>
      <w:r w:rsidRPr="004B517C">
        <w:rPr>
          <w:rFonts w:cs="Arial"/>
          <w:lang w:val="fr-FR"/>
        </w:rPr>
        <w:t>2020</w:t>
      </w:r>
      <w:bookmarkEnd w:id="3"/>
    </w:p>
    <w:p w:rsidR="00B00297" w:rsidRPr="00B93A64" w:rsidRDefault="00B00297" w:rsidP="00E16A7B"/>
    <w:p w:rsidR="00B00297" w:rsidRPr="00B93A64" w:rsidRDefault="00B93A64" w:rsidP="00B93A64">
      <w:r>
        <w:fldChar w:fldCharType="begin"/>
      </w:r>
      <w:r w:rsidRPr="008C6964">
        <w:instrText xml:space="preserve"> AUTONUM  </w:instrText>
      </w:r>
      <w:r>
        <w:fldChar w:fldCharType="end"/>
      </w:r>
      <w:r w:rsidRPr="008C6964">
        <w:tab/>
      </w:r>
      <w:r w:rsidR="00DB39C9" w:rsidRPr="00DB39C9">
        <w:t>Le</w:t>
      </w:r>
      <w:r w:rsidR="004461A1">
        <w:t> TC</w:t>
      </w:r>
      <w:r w:rsidR="00DB39C9" w:rsidRPr="00DB39C9">
        <w:t xml:space="preserve"> est invité à noter que les </w:t>
      </w:r>
      <w:r w:rsidR="00206F6A">
        <w:t>questions</w:t>
      </w:r>
      <w:r w:rsidR="00DB39C9" w:rsidRPr="00DB39C9">
        <w:t xml:space="preserve"> concernant les </w:t>
      </w:r>
      <w:r w:rsidR="004461A1" w:rsidRPr="00DB39C9">
        <w:t>documents</w:t>
      </w:r>
      <w:r w:rsidR="004461A1">
        <w:t xml:space="preserve"> </w:t>
      </w:r>
      <w:r w:rsidR="004461A1" w:rsidRPr="00DB39C9">
        <w:t>TG</w:t>
      </w:r>
      <w:r w:rsidR="00DB39C9" w:rsidRPr="00DB39C9">
        <w:t xml:space="preserve">P/5, TGP/7, TGP/14, TGP/15, UPOV/INF/12, UPOV/INF/16 et UPOV/INF/22 </w:t>
      </w:r>
      <w:r w:rsidR="00206F6A">
        <w:t>devant être soumises</w:t>
      </w:r>
      <w:r w:rsidR="00DB39C9" w:rsidRPr="00DB39C9">
        <w:t xml:space="preserve"> pour adoption par le Conseil à sa cinquante</w:t>
      </w:r>
      <w:r w:rsidR="004461A1">
        <w:t>-</w:t>
      </w:r>
      <w:r w:rsidR="00DB39C9" w:rsidRPr="00DB39C9">
        <w:t>quatr</w:t>
      </w:r>
      <w:r w:rsidR="004461A1">
        <w:t>ième session</w:t>
      </w:r>
      <w:r w:rsidR="00DB39C9" w:rsidRPr="00DB39C9">
        <w:t xml:space="preserve"> ordinaire, sont présenté</w:t>
      </w:r>
      <w:r w:rsidR="00206F6A">
        <w:t>e</w:t>
      </w:r>
      <w:r w:rsidR="00DB39C9" w:rsidRPr="00DB39C9">
        <w:t xml:space="preserve">s dans le </w:t>
      </w:r>
      <w:r w:rsidR="004461A1" w:rsidRPr="00DB39C9">
        <w:t>document</w:t>
      </w:r>
      <w:r w:rsidR="004461A1">
        <w:t xml:space="preserve"> TC</w:t>
      </w:r>
      <w:r w:rsidR="00DB39C9" w:rsidRPr="00DB39C9">
        <w:t xml:space="preserve">/56/4 </w:t>
      </w:r>
      <w:r w:rsidR="006737BA">
        <w:t>“</w:t>
      </w:r>
      <w:r w:rsidR="006737BA" w:rsidRPr="00DB39C9">
        <w:t>É</w:t>
      </w:r>
      <w:r w:rsidR="00DB39C9" w:rsidRPr="00DB39C9">
        <w:t>laboration de documents d</w:t>
      </w:r>
      <w:r w:rsidR="004461A1">
        <w:t>’</w:t>
      </w:r>
      <w:r w:rsidR="00DB39C9" w:rsidRPr="00DB39C9">
        <w:t>orientation et d</w:t>
      </w:r>
      <w:r w:rsidR="004461A1">
        <w:t>’</w:t>
      </w:r>
      <w:r w:rsidR="00DB39C9" w:rsidRPr="00DB39C9">
        <w:t>information</w:t>
      </w:r>
      <w:r w:rsidR="006737BA">
        <w:t xml:space="preserve"> – </w:t>
      </w:r>
      <w:r w:rsidR="00DB39C9" w:rsidRPr="00DB39C9">
        <w:t xml:space="preserve">Questions pour adoption par le Conseil </w:t>
      </w:r>
      <w:r w:rsidR="006737BA" w:rsidRPr="00DB39C9">
        <w:t>en</w:t>
      </w:r>
      <w:r w:rsidR="006737BA">
        <w:t> </w:t>
      </w:r>
      <w:r w:rsidR="006737BA" w:rsidRPr="00DB39C9">
        <w:t>2020</w:t>
      </w:r>
      <w:r w:rsidR="006737BA">
        <w:t>”</w:t>
      </w:r>
      <w:r w:rsidR="00DB39C9" w:rsidRPr="00DB39C9">
        <w:t>.</w:t>
      </w:r>
    </w:p>
    <w:p w:rsidR="00B00297" w:rsidRDefault="00B00297" w:rsidP="00E16A7B">
      <w:pPr>
        <w:rPr>
          <w:spacing w:val="-2"/>
        </w:rPr>
      </w:pPr>
    </w:p>
    <w:p w:rsidR="00B00297" w:rsidRDefault="00B00297" w:rsidP="00E16A7B">
      <w:pPr>
        <w:rPr>
          <w:spacing w:val="-2"/>
        </w:rPr>
      </w:pPr>
    </w:p>
    <w:p w:rsidR="00B00297" w:rsidRDefault="00DB39C9" w:rsidP="00DB39C9">
      <w:pPr>
        <w:tabs>
          <w:tab w:val="left" w:pos="567"/>
          <w:tab w:val="left" w:pos="1134"/>
          <w:tab w:val="left" w:pos="5387"/>
        </w:tabs>
        <w:rPr>
          <w:u w:val="single"/>
        </w:rPr>
      </w:pPr>
      <w:r w:rsidRPr="00DB39C9">
        <w:rPr>
          <w:u w:val="single"/>
        </w:rPr>
        <w:t>Éventuelles révisions futures des documents d</w:t>
      </w:r>
      <w:r w:rsidR="004461A1">
        <w:rPr>
          <w:u w:val="single"/>
        </w:rPr>
        <w:t>’</w:t>
      </w:r>
      <w:r w:rsidRPr="00DB39C9">
        <w:rPr>
          <w:u w:val="single"/>
        </w:rPr>
        <w:t>orientation et d</w:t>
      </w:r>
      <w:r w:rsidR="004461A1">
        <w:rPr>
          <w:u w:val="single"/>
        </w:rPr>
        <w:t>’</w:t>
      </w:r>
      <w:r w:rsidRPr="00DB39C9">
        <w:rPr>
          <w:u w:val="single"/>
        </w:rPr>
        <w:t>information</w:t>
      </w:r>
    </w:p>
    <w:p w:rsidR="00B00297" w:rsidRDefault="00B00297" w:rsidP="00E16A7B">
      <w:pPr>
        <w:tabs>
          <w:tab w:val="left" w:pos="567"/>
          <w:tab w:val="left" w:pos="1134"/>
          <w:tab w:val="left" w:pos="5387"/>
        </w:tabs>
      </w:pPr>
    </w:p>
    <w:p w:rsidR="00B00297" w:rsidRPr="00B93A64" w:rsidRDefault="00B93A64" w:rsidP="00B93A64">
      <w:r>
        <w:fldChar w:fldCharType="begin"/>
      </w:r>
      <w:r w:rsidRPr="00B93A64">
        <w:instrText xml:space="preserve"> AUTONUM  </w:instrText>
      </w:r>
      <w:r>
        <w:fldChar w:fldCharType="end"/>
      </w:r>
      <w:r w:rsidRPr="00B93A64">
        <w:tab/>
      </w:r>
      <w:r w:rsidR="00DB39C9" w:rsidRPr="00B93A64">
        <w:t>Le</w:t>
      </w:r>
      <w:r w:rsidR="004461A1" w:rsidRPr="00B93A64">
        <w:t> TC</w:t>
      </w:r>
      <w:r w:rsidR="00DB39C9" w:rsidRPr="00B93A64">
        <w:t xml:space="preserve"> est invité à prendre note du fait que</w:t>
      </w:r>
      <w:r w:rsidR="004461A1" w:rsidRPr="00B93A64">
        <w:t> :</w:t>
      </w:r>
    </w:p>
    <w:p w:rsidR="00B00297" w:rsidRDefault="00B00297" w:rsidP="00E16A7B">
      <w:pPr>
        <w:tabs>
          <w:tab w:val="left" w:pos="567"/>
          <w:tab w:val="left" w:pos="1134"/>
          <w:tab w:val="left" w:pos="5387"/>
        </w:tabs>
      </w:pPr>
    </w:p>
    <w:p w:rsidR="00B00297" w:rsidRDefault="00DB39C9" w:rsidP="00DB39C9">
      <w:pPr>
        <w:tabs>
          <w:tab w:val="left" w:pos="567"/>
          <w:tab w:val="left" w:pos="1134"/>
          <w:tab w:val="left" w:pos="5387"/>
        </w:tabs>
        <w:ind w:firstLine="567"/>
      </w:pPr>
      <w:r w:rsidRPr="00DB39C9">
        <w:t>a)</w:t>
      </w:r>
      <w:r w:rsidR="00242BD5">
        <w:tab/>
      </w:r>
      <w:r w:rsidRPr="00DB39C9">
        <w:t xml:space="preserve">les questions relatives à une éventuelle révision future du </w:t>
      </w:r>
      <w:r w:rsidR="004461A1" w:rsidRPr="00DB39C9">
        <w:t>document</w:t>
      </w:r>
      <w:r w:rsidR="004461A1">
        <w:t xml:space="preserve"> </w:t>
      </w:r>
      <w:r w:rsidR="004461A1" w:rsidRPr="00DB39C9">
        <w:t>TG</w:t>
      </w:r>
      <w:r w:rsidRPr="00DB39C9">
        <w:t xml:space="preserve">P/8 sont examinées dans les </w:t>
      </w:r>
      <w:r w:rsidR="004461A1" w:rsidRPr="00DB39C9">
        <w:t>documents</w:t>
      </w:r>
      <w:r w:rsidR="004461A1">
        <w:t xml:space="preserve"> TC</w:t>
      </w:r>
      <w:r w:rsidRPr="00DB39C9">
        <w:t>/56/5 et</w:t>
      </w:r>
      <w:r w:rsidR="004461A1">
        <w:t> TC</w:t>
      </w:r>
      <w:r w:rsidRPr="00DB39C9">
        <w:t>/56/6;</w:t>
      </w:r>
    </w:p>
    <w:p w:rsidR="00B00297" w:rsidRDefault="00B00297" w:rsidP="00E16A7B">
      <w:pPr>
        <w:tabs>
          <w:tab w:val="left" w:pos="567"/>
          <w:tab w:val="left" w:pos="1134"/>
          <w:tab w:val="left" w:pos="5387"/>
        </w:tabs>
        <w:ind w:firstLine="567"/>
      </w:pPr>
    </w:p>
    <w:p w:rsidR="00B00297" w:rsidRDefault="00DB39C9" w:rsidP="00DB39C9">
      <w:pPr>
        <w:tabs>
          <w:tab w:val="left" w:pos="567"/>
          <w:tab w:val="left" w:pos="1134"/>
          <w:tab w:val="left" w:pos="5387"/>
        </w:tabs>
        <w:ind w:firstLine="567"/>
      </w:pPr>
      <w:r w:rsidRPr="00DB39C9">
        <w:t>b)</w:t>
      </w:r>
      <w:r w:rsidR="00242BD5">
        <w:tab/>
      </w:r>
      <w:r w:rsidRPr="00DB39C9">
        <w:t xml:space="preserve">les questions relatives à une éventuelle révision future du </w:t>
      </w:r>
      <w:r w:rsidR="004461A1" w:rsidRPr="00DB39C9">
        <w:t>document</w:t>
      </w:r>
      <w:r w:rsidR="004461A1">
        <w:t xml:space="preserve"> </w:t>
      </w:r>
      <w:r w:rsidR="004461A1" w:rsidRPr="00DB39C9">
        <w:t>UP</w:t>
      </w:r>
      <w:r w:rsidRPr="00DB39C9">
        <w:t xml:space="preserve">OV/INF/12 sont exposées dans le </w:t>
      </w:r>
      <w:r w:rsidR="004461A1" w:rsidRPr="00DB39C9">
        <w:t>document</w:t>
      </w:r>
      <w:r w:rsidR="004461A1">
        <w:t xml:space="preserve"> TC</w:t>
      </w:r>
      <w:r w:rsidRPr="00DB39C9">
        <w:t>/56/INF/7;</w:t>
      </w:r>
    </w:p>
    <w:p w:rsidR="00B00297" w:rsidRDefault="00B00297" w:rsidP="00E16A7B">
      <w:pPr>
        <w:tabs>
          <w:tab w:val="left" w:pos="567"/>
          <w:tab w:val="left" w:pos="1134"/>
          <w:tab w:val="left" w:pos="5387"/>
        </w:tabs>
        <w:ind w:firstLine="567"/>
      </w:pPr>
    </w:p>
    <w:p w:rsidR="00B00297" w:rsidRDefault="00242BD5" w:rsidP="00DB39C9">
      <w:pPr>
        <w:tabs>
          <w:tab w:val="left" w:pos="567"/>
          <w:tab w:val="left" w:pos="1134"/>
          <w:tab w:val="left" w:pos="5387"/>
        </w:tabs>
        <w:ind w:firstLine="567"/>
      </w:pPr>
      <w:r>
        <w:t>c)</w:t>
      </w:r>
      <w:r>
        <w:tab/>
      </w:r>
      <w:r w:rsidR="00DB39C9" w:rsidRPr="00DB39C9">
        <w:t xml:space="preserve">les questions relatives à une éventuelle révision future du </w:t>
      </w:r>
      <w:r w:rsidR="004461A1" w:rsidRPr="00DB39C9">
        <w:t>document</w:t>
      </w:r>
      <w:r w:rsidR="004461A1">
        <w:t xml:space="preserve"> </w:t>
      </w:r>
      <w:r w:rsidR="004461A1" w:rsidRPr="00DB39C9">
        <w:t>UP</w:t>
      </w:r>
      <w:r w:rsidR="00DB39C9" w:rsidRPr="00DB39C9">
        <w:t xml:space="preserve">OV/INF/17 sont examinées dans le </w:t>
      </w:r>
      <w:r w:rsidR="004461A1" w:rsidRPr="00DB39C9">
        <w:t>document</w:t>
      </w:r>
      <w:r w:rsidR="004461A1">
        <w:t xml:space="preserve"> TC</w:t>
      </w:r>
      <w:r w:rsidR="00DB39C9" w:rsidRPr="00DB39C9">
        <w:t>/56/13</w:t>
      </w:r>
      <w:r w:rsidR="006E3CD3">
        <w:t xml:space="preserve">; </w:t>
      </w:r>
      <w:r w:rsidR="00DB39C9" w:rsidRPr="00DB39C9">
        <w:t xml:space="preserve"> et</w:t>
      </w:r>
    </w:p>
    <w:p w:rsidR="00B00297" w:rsidRDefault="00B00297" w:rsidP="00E16A7B">
      <w:pPr>
        <w:tabs>
          <w:tab w:val="left" w:pos="567"/>
          <w:tab w:val="left" w:pos="1134"/>
          <w:tab w:val="left" w:pos="5387"/>
        </w:tabs>
        <w:ind w:firstLine="567"/>
      </w:pPr>
    </w:p>
    <w:p w:rsidR="00B00297" w:rsidRDefault="00242BD5" w:rsidP="00DB39C9">
      <w:pPr>
        <w:tabs>
          <w:tab w:val="left" w:pos="567"/>
          <w:tab w:val="left" w:pos="1134"/>
          <w:tab w:val="left" w:pos="5387"/>
        </w:tabs>
        <w:ind w:firstLine="567"/>
      </w:pPr>
      <w:r>
        <w:t>d)</w:t>
      </w:r>
      <w:r>
        <w:tab/>
      </w:r>
      <w:r w:rsidR="00DB39C9" w:rsidRPr="00DB39C9">
        <w:t>à sa soixante</w:t>
      </w:r>
      <w:r w:rsidR="004461A1">
        <w:t>-</w:t>
      </w:r>
      <w:r w:rsidR="00DB39C9" w:rsidRPr="00DB39C9">
        <w:t>dix</w:t>
      </w:r>
      <w:r w:rsidR="004461A1">
        <w:t>-</w:t>
      </w:r>
      <w:r w:rsidR="00DB39C9" w:rsidRPr="00DB39C9">
        <w:t>sept</w:t>
      </w:r>
      <w:r w:rsidR="004461A1">
        <w:t>ième session</w:t>
      </w:r>
      <w:r w:rsidR="009F517C">
        <w:t>,</w:t>
      </w:r>
      <w:r w:rsidR="00DB39C9" w:rsidRPr="00DB39C9">
        <w:t xml:space="preserve"> qui se tiendra à Genève le 2</w:t>
      </w:r>
      <w:r w:rsidR="006737BA" w:rsidRPr="00DB39C9">
        <w:t>8</w:t>
      </w:r>
      <w:r w:rsidR="006737BA">
        <w:t> </w:t>
      </w:r>
      <w:r w:rsidR="006737BA" w:rsidRPr="00DB39C9">
        <w:t>octobre</w:t>
      </w:r>
      <w:r w:rsidR="006737BA">
        <w:t> </w:t>
      </w:r>
      <w:r w:rsidR="006737BA" w:rsidRPr="00DB39C9">
        <w:t>20</w:t>
      </w:r>
      <w:r w:rsidR="00DB39C9" w:rsidRPr="00DB39C9">
        <w:t>20,</w:t>
      </w:r>
      <w:r w:rsidR="006737BA" w:rsidRPr="00DB39C9">
        <w:t xml:space="preserve"> le</w:t>
      </w:r>
      <w:r w:rsidR="006737BA">
        <w:t> </w:t>
      </w:r>
      <w:r w:rsidR="006737BA" w:rsidRPr="00DB39C9">
        <w:t>CAJ</w:t>
      </w:r>
      <w:r w:rsidR="00DB39C9" w:rsidRPr="00DB39C9">
        <w:t xml:space="preserve"> examinera un projet du </w:t>
      </w:r>
      <w:r w:rsidR="004461A1" w:rsidRPr="00DB39C9">
        <w:t>document</w:t>
      </w:r>
      <w:r w:rsidR="004461A1">
        <w:t xml:space="preserve"> </w:t>
      </w:r>
      <w:r w:rsidR="004461A1" w:rsidRPr="00DB39C9">
        <w:t>UP</w:t>
      </w:r>
      <w:r w:rsidR="00DB39C9" w:rsidRPr="00DB39C9">
        <w:t xml:space="preserve">OV/INF/23 </w:t>
      </w:r>
      <w:r w:rsidR="006737BA">
        <w:t>“</w:t>
      </w:r>
      <w:r w:rsidR="006737BA" w:rsidRPr="00DB39C9">
        <w:t>S</w:t>
      </w:r>
      <w:r w:rsidR="00DB39C9" w:rsidRPr="00DB39C9">
        <w:t>ystème de codes UPO</w:t>
      </w:r>
      <w:r w:rsidR="006737BA" w:rsidRPr="00DB39C9">
        <w:t>V</w:t>
      </w:r>
      <w:r w:rsidR="006737BA">
        <w:t>”</w:t>
      </w:r>
      <w:r w:rsidR="00DB39C9" w:rsidRPr="00DB39C9">
        <w:t>.</w:t>
      </w:r>
    </w:p>
    <w:p w:rsidR="00B00297" w:rsidRDefault="00B00297" w:rsidP="00E16A7B">
      <w:pPr>
        <w:rPr>
          <w:highlight w:val="yellow"/>
        </w:rPr>
      </w:pPr>
    </w:p>
    <w:p w:rsidR="00B00297" w:rsidRDefault="00B00297" w:rsidP="00E16A7B">
      <w:pPr>
        <w:rPr>
          <w:highlight w:val="yellow"/>
        </w:rPr>
      </w:pPr>
    </w:p>
    <w:p w:rsidR="006737BA" w:rsidRDefault="00DB39C9" w:rsidP="00DB39C9">
      <w:pPr>
        <w:keepNext/>
        <w:tabs>
          <w:tab w:val="left" w:pos="1134"/>
          <w:tab w:val="left" w:pos="5387"/>
          <w:tab w:val="left" w:pos="5954"/>
        </w:tabs>
        <w:contextualSpacing/>
        <w:rPr>
          <w:u w:val="single"/>
        </w:rPr>
      </w:pPr>
      <w:r w:rsidRPr="00DB39C9">
        <w:rPr>
          <w:u w:val="single"/>
        </w:rPr>
        <w:t>Nouvelles propositions de révision des orientations et des documents d</w:t>
      </w:r>
      <w:r w:rsidR="004461A1">
        <w:rPr>
          <w:u w:val="single"/>
        </w:rPr>
        <w:t>’</w:t>
      </w:r>
      <w:r w:rsidRPr="00DB39C9">
        <w:rPr>
          <w:u w:val="single"/>
        </w:rPr>
        <w:t>information pertinents</w:t>
      </w:r>
    </w:p>
    <w:p w:rsidR="00B00297" w:rsidRDefault="00B00297" w:rsidP="00E16A7B">
      <w:pPr>
        <w:keepNext/>
        <w:tabs>
          <w:tab w:val="left" w:pos="1134"/>
          <w:tab w:val="left" w:pos="5387"/>
          <w:tab w:val="left" w:pos="5954"/>
        </w:tabs>
        <w:ind w:left="570"/>
        <w:contextualSpacing/>
        <w:rPr>
          <w:highlight w:val="yellow"/>
        </w:rPr>
      </w:pPr>
    </w:p>
    <w:p w:rsidR="00B00297" w:rsidRDefault="00B93A64" w:rsidP="00B93A64">
      <w:r>
        <w:fldChar w:fldCharType="begin"/>
      </w:r>
      <w:r w:rsidRPr="008C6964">
        <w:instrText xml:space="preserve"> AUTONUM  </w:instrText>
      </w:r>
      <w:r>
        <w:fldChar w:fldCharType="end"/>
      </w:r>
      <w:r w:rsidRPr="008C6964">
        <w:tab/>
      </w:r>
      <w:r w:rsidR="00DB39C9" w:rsidRPr="00E3373A">
        <w:t>Le</w:t>
      </w:r>
      <w:r w:rsidR="004461A1">
        <w:t> TC</w:t>
      </w:r>
      <w:r w:rsidR="00DB39C9" w:rsidRPr="00E3373A">
        <w:t xml:space="preserve"> est invité</w:t>
      </w:r>
      <w:r w:rsidR="004461A1">
        <w:t> :</w:t>
      </w:r>
    </w:p>
    <w:p w:rsidR="00B00297" w:rsidRDefault="00B00297" w:rsidP="00E16A7B">
      <w:pPr>
        <w:pStyle w:val="DecisionParagraphs"/>
        <w:tabs>
          <w:tab w:val="left" w:pos="567"/>
        </w:tabs>
        <w:ind w:left="0"/>
        <w:rPr>
          <w:i w:val="0"/>
        </w:rPr>
      </w:pPr>
    </w:p>
    <w:p w:rsidR="00B00297" w:rsidRDefault="00C96F6E" w:rsidP="009C5A38">
      <w:pPr>
        <w:pStyle w:val="DecisionParagraphs"/>
        <w:tabs>
          <w:tab w:val="left" w:pos="567"/>
          <w:tab w:val="left" w:pos="1134"/>
        </w:tabs>
        <w:ind w:left="0" w:firstLine="567"/>
        <w:rPr>
          <w:i w:val="0"/>
        </w:rPr>
      </w:pPr>
      <w:r>
        <w:rPr>
          <w:i w:val="0"/>
        </w:rPr>
        <w:t>e</w:t>
      </w:r>
      <w:r w:rsidR="00242BD5">
        <w:rPr>
          <w:i w:val="0"/>
        </w:rPr>
        <w:t>)</w:t>
      </w:r>
      <w:r w:rsidR="00242BD5">
        <w:rPr>
          <w:i w:val="0"/>
        </w:rPr>
        <w:tab/>
      </w:r>
      <w:r w:rsidR="009C5A38" w:rsidRPr="009C5A38">
        <w:rPr>
          <w:i w:val="0"/>
        </w:rPr>
        <w:t>à examiner s</w:t>
      </w:r>
      <w:r w:rsidR="004461A1">
        <w:rPr>
          <w:i w:val="0"/>
        </w:rPr>
        <w:t>’</w:t>
      </w:r>
      <w:r w:rsidR="009C5A38" w:rsidRPr="009C5A38">
        <w:rPr>
          <w:i w:val="0"/>
        </w:rPr>
        <w:t>il convient de demander</w:t>
      </w:r>
      <w:r w:rsidR="006737BA" w:rsidRPr="009C5A38">
        <w:rPr>
          <w:i w:val="0"/>
        </w:rPr>
        <w:t xml:space="preserve"> aux</w:t>
      </w:r>
      <w:r w:rsidR="006737BA">
        <w:rPr>
          <w:i w:val="0"/>
        </w:rPr>
        <w:t> </w:t>
      </w:r>
      <w:r w:rsidR="006737BA" w:rsidRPr="009C5A38">
        <w:rPr>
          <w:i w:val="0"/>
        </w:rPr>
        <w:t>TWP</w:t>
      </w:r>
      <w:r w:rsidR="009C5A38" w:rsidRPr="009C5A38">
        <w:rPr>
          <w:i w:val="0"/>
        </w:rPr>
        <w:t xml:space="preserve">, à leurs sessions </w:t>
      </w:r>
      <w:r w:rsidR="006737BA" w:rsidRPr="009C5A38">
        <w:rPr>
          <w:i w:val="0"/>
        </w:rPr>
        <w:t>de</w:t>
      </w:r>
      <w:r w:rsidR="006737BA">
        <w:rPr>
          <w:i w:val="0"/>
        </w:rPr>
        <w:t> </w:t>
      </w:r>
      <w:r w:rsidR="006737BA" w:rsidRPr="009C5A38">
        <w:rPr>
          <w:i w:val="0"/>
        </w:rPr>
        <w:t>2021</w:t>
      </w:r>
      <w:r w:rsidR="009C5A38" w:rsidRPr="009C5A38">
        <w:rPr>
          <w:i w:val="0"/>
        </w:rPr>
        <w:t xml:space="preserve">, de se pencher sur la proposition de modification de la </w:t>
      </w:r>
      <w:r w:rsidR="006737BA" w:rsidRPr="009C5A38">
        <w:rPr>
          <w:i w:val="0"/>
        </w:rPr>
        <w:t>section</w:t>
      </w:r>
      <w:r w:rsidR="006737BA">
        <w:rPr>
          <w:i w:val="0"/>
        </w:rPr>
        <w:t> </w:t>
      </w:r>
      <w:r w:rsidR="006737BA" w:rsidRPr="009C5A38">
        <w:rPr>
          <w:i w:val="0"/>
        </w:rPr>
        <w:t>6</w:t>
      </w:r>
      <w:r w:rsidR="009C5A38" w:rsidRPr="009C5A38">
        <w:rPr>
          <w:i w:val="0"/>
        </w:rPr>
        <w:t xml:space="preserve"> du </w:t>
      </w:r>
      <w:r w:rsidR="004461A1" w:rsidRPr="009C5A38">
        <w:rPr>
          <w:i w:val="0"/>
        </w:rPr>
        <w:t>document</w:t>
      </w:r>
      <w:r w:rsidR="004461A1">
        <w:rPr>
          <w:i w:val="0"/>
        </w:rPr>
        <w:t xml:space="preserve"> </w:t>
      </w:r>
      <w:r w:rsidR="004461A1" w:rsidRPr="009C5A38">
        <w:rPr>
          <w:i w:val="0"/>
        </w:rPr>
        <w:t>TG</w:t>
      </w:r>
      <w:r w:rsidR="009C5A38" w:rsidRPr="009C5A38">
        <w:rPr>
          <w:i w:val="0"/>
        </w:rPr>
        <w:t xml:space="preserve">P/5, comme indiqué au </w:t>
      </w:r>
      <w:r w:rsidR="006737BA" w:rsidRPr="00C96F6E">
        <w:rPr>
          <w:i w:val="0"/>
        </w:rPr>
        <w:t>paragraphe 2</w:t>
      </w:r>
      <w:r w:rsidR="009C5A38" w:rsidRPr="00C96F6E">
        <w:rPr>
          <w:i w:val="0"/>
        </w:rPr>
        <w:t>6 du</w:t>
      </w:r>
      <w:r w:rsidR="009C5A38" w:rsidRPr="009C5A38">
        <w:rPr>
          <w:i w:val="0"/>
        </w:rPr>
        <w:t xml:space="preserve"> présent document;</w:t>
      </w:r>
    </w:p>
    <w:p w:rsidR="00B00297" w:rsidRDefault="00B00297" w:rsidP="00E16A7B">
      <w:pPr>
        <w:pStyle w:val="DecisionParagraphs"/>
        <w:tabs>
          <w:tab w:val="left" w:pos="567"/>
          <w:tab w:val="left" w:pos="1134"/>
        </w:tabs>
        <w:ind w:left="0" w:firstLine="567"/>
        <w:rPr>
          <w:i w:val="0"/>
        </w:rPr>
      </w:pPr>
    </w:p>
    <w:p w:rsidR="00B00297" w:rsidRDefault="00C96F6E" w:rsidP="009C5A38">
      <w:pPr>
        <w:pStyle w:val="DecisionParagraphs"/>
        <w:tabs>
          <w:tab w:val="left" w:pos="567"/>
          <w:tab w:val="left" w:pos="1134"/>
        </w:tabs>
        <w:ind w:left="0" w:firstLine="567"/>
        <w:rPr>
          <w:i w:val="0"/>
        </w:rPr>
      </w:pPr>
      <w:r>
        <w:rPr>
          <w:i w:val="0"/>
        </w:rPr>
        <w:t>f</w:t>
      </w:r>
      <w:r w:rsidR="00242BD5">
        <w:rPr>
          <w:i w:val="0"/>
        </w:rPr>
        <w:t>)</w:t>
      </w:r>
      <w:r w:rsidR="00242BD5">
        <w:rPr>
          <w:i w:val="0"/>
        </w:rPr>
        <w:tab/>
      </w:r>
      <w:r w:rsidR="009C5A38" w:rsidRPr="009C5A38">
        <w:rPr>
          <w:i w:val="0"/>
        </w:rPr>
        <w:t>à examiner s</w:t>
      </w:r>
      <w:r w:rsidR="004461A1">
        <w:rPr>
          <w:i w:val="0"/>
        </w:rPr>
        <w:t>’</w:t>
      </w:r>
      <w:r w:rsidR="009C5A38" w:rsidRPr="009C5A38">
        <w:rPr>
          <w:i w:val="0"/>
        </w:rPr>
        <w:t>il convient de demander</w:t>
      </w:r>
      <w:r w:rsidR="006737BA" w:rsidRPr="009C5A38">
        <w:rPr>
          <w:i w:val="0"/>
        </w:rPr>
        <w:t xml:space="preserve"> aux</w:t>
      </w:r>
      <w:r w:rsidR="006737BA">
        <w:rPr>
          <w:i w:val="0"/>
        </w:rPr>
        <w:t> </w:t>
      </w:r>
      <w:r w:rsidR="006737BA" w:rsidRPr="009C5A38">
        <w:rPr>
          <w:i w:val="0"/>
        </w:rPr>
        <w:t>TWP</w:t>
      </w:r>
      <w:r w:rsidR="009C5A38" w:rsidRPr="009C5A38">
        <w:rPr>
          <w:i w:val="0"/>
        </w:rPr>
        <w:t xml:space="preserve">, à leurs sessions </w:t>
      </w:r>
      <w:r w:rsidR="006737BA" w:rsidRPr="009C5A38">
        <w:rPr>
          <w:i w:val="0"/>
        </w:rPr>
        <w:t>de</w:t>
      </w:r>
      <w:r w:rsidR="006737BA">
        <w:rPr>
          <w:i w:val="0"/>
        </w:rPr>
        <w:t> </w:t>
      </w:r>
      <w:r w:rsidR="006737BA" w:rsidRPr="009C5A38">
        <w:rPr>
          <w:i w:val="0"/>
        </w:rPr>
        <w:t>2021</w:t>
      </w:r>
      <w:r w:rsidR="009C5A38" w:rsidRPr="009C5A38">
        <w:rPr>
          <w:i w:val="0"/>
        </w:rPr>
        <w:t>, d</w:t>
      </w:r>
      <w:r w:rsidR="004461A1">
        <w:rPr>
          <w:i w:val="0"/>
        </w:rPr>
        <w:t>’</w:t>
      </w:r>
      <w:r w:rsidR="009C5A38" w:rsidRPr="009C5A38">
        <w:rPr>
          <w:i w:val="0"/>
        </w:rPr>
        <w:t xml:space="preserve">étudier les liens </w:t>
      </w:r>
      <w:r w:rsidR="009F517C">
        <w:rPr>
          <w:i w:val="0"/>
        </w:rPr>
        <w:t>renvoyant aux</w:t>
      </w:r>
      <w:r w:rsidR="009C5A38" w:rsidRPr="009C5A38">
        <w:rPr>
          <w:i w:val="0"/>
        </w:rPr>
        <w:t xml:space="preserve"> orientations de l</w:t>
      </w:r>
      <w:r w:rsidR="004461A1">
        <w:rPr>
          <w:i w:val="0"/>
        </w:rPr>
        <w:t>’</w:t>
      </w:r>
      <w:r w:rsidR="009C5A38" w:rsidRPr="009C5A38">
        <w:rPr>
          <w:i w:val="0"/>
        </w:rPr>
        <w:t>UPOV qu</w:t>
      </w:r>
      <w:r w:rsidR="004461A1">
        <w:rPr>
          <w:i w:val="0"/>
        </w:rPr>
        <w:t>’</w:t>
      </w:r>
      <w:r w:rsidR="009C5A38" w:rsidRPr="009C5A38">
        <w:rPr>
          <w:i w:val="0"/>
        </w:rPr>
        <w:t>il est proposé d</w:t>
      </w:r>
      <w:r w:rsidR="004461A1">
        <w:rPr>
          <w:i w:val="0"/>
        </w:rPr>
        <w:t>’</w:t>
      </w:r>
      <w:r w:rsidR="009C5A38" w:rsidRPr="009C5A38">
        <w:rPr>
          <w:i w:val="0"/>
        </w:rPr>
        <w:t>inclure dans les principes directeurs d</w:t>
      </w:r>
      <w:r w:rsidR="004461A1">
        <w:rPr>
          <w:i w:val="0"/>
        </w:rPr>
        <w:t>’</w:t>
      </w:r>
      <w:r w:rsidR="009C5A38" w:rsidRPr="009C5A38">
        <w:rPr>
          <w:i w:val="0"/>
        </w:rPr>
        <w:t xml:space="preserve">examen, comme indiqué aux </w:t>
      </w:r>
      <w:r w:rsidR="006737BA" w:rsidRPr="00C96F6E">
        <w:rPr>
          <w:i w:val="0"/>
        </w:rPr>
        <w:t>paragraphes 3</w:t>
      </w:r>
      <w:r w:rsidR="009C5A38" w:rsidRPr="00C96F6E">
        <w:rPr>
          <w:i w:val="0"/>
        </w:rPr>
        <w:t>1 et 32</w:t>
      </w:r>
      <w:r w:rsidR="009C5A38" w:rsidRPr="009C5A38">
        <w:rPr>
          <w:i w:val="0"/>
        </w:rPr>
        <w:t xml:space="preserve"> du présent document</w:t>
      </w:r>
      <w:r w:rsidR="006E3CD3">
        <w:rPr>
          <w:i w:val="0"/>
        </w:rPr>
        <w:t xml:space="preserve">; </w:t>
      </w:r>
      <w:r w:rsidR="009C5A38" w:rsidRPr="009C5A38">
        <w:rPr>
          <w:i w:val="0"/>
        </w:rPr>
        <w:t xml:space="preserve"> et</w:t>
      </w:r>
    </w:p>
    <w:p w:rsidR="00B00297" w:rsidRDefault="00B00297" w:rsidP="00E16A7B">
      <w:pPr>
        <w:pStyle w:val="DecisionParagraphs"/>
        <w:tabs>
          <w:tab w:val="left" w:pos="567"/>
          <w:tab w:val="left" w:pos="1134"/>
        </w:tabs>
        <w:ind w:left="0" w:firstLine="567"/>
        <w:rPr>
          <w:i w:val="0"/>
        </w:rPr>
      </w:pPr>
    </w:p>
    <w:p w:rsidR="00B00297" w:rsidRDefault="00C96F6E" w:rsidP="009C5A38">
      <w:pPr>
        <w:pStyle w:val="DecisionParagraphs"/>
        <w:tabs>
          <w:tab w:val="left" w:pos="567"/>
          <w:tab w:val="left" w:pos="1134"/>
        </w:tabs>
        <w:ind w:left="0" w:firstLine="567"/>
        <w:rPr>
          <w:i w:val="0"/>
        </w:rPr>
      </w:pPr>
      <w:r>
        <w:rPr>
          <w:i w:val="0"/>
        </w:rPr>
        <w:t>g</w:t>
      </w:r>
      <w:r w:rsidR="00242BD5">
        <w:rPr>
          <w:i w:val="0"/>
        </w:rPr>
        <w:t>)</w:t>
      </w:r>
      <w:r w:rsidR="00242BD5">
        <w:rPr>
          <w:i w:val="0"/>
        </w:rPr>
        <w:tab/>
      </w:r>
      <w:r w:rsidR="009C5A38" w:rsidRPr="009C5A38">
        <w:rPr>
          <w:i w:val="0"/>
        </w:rPr>
        <w:t>à noter que</w:t>
      </w:r>
      <w:r w:rsidR="006737BA" w:rsidRPr="009C5A38">
        <w:rPr>
          <w:i w:val="0"/>
        </w:rPr>
        <w:t xml:space="preserve"> le</w:t>
      </w:r>
      <w:r w:rsidR="006737BA">
        <w:rPr>
          <w:i w:val="0"/>
        </w:rPr>
        <w:t> </w:t>
      </w:r>
      <w:r w:rsidR="006737BA" w:rsidRPr="009C5A38">
        <w:rPr>
          <w:i w:val="0"/>
        </w:rPr>
        <w:t>TWF</w:t>
      </w:r>
      <w:r w:rsidR="009C5A38" w:rsidRPr="009C5A38">
        <w:rPr>
          <w:i w:val="0"/>
        </w:rPr>
        <w:t>, à sa cinquante</w:t>
      </w:r>
      <w:r w:rsidR="004461A1">
        <w:rPr>
          <w:i w:val="0"/>
        </w:rPr>
        <w:t> et unième session</w:t>
      </w:r>
      <w:r w:rsidR="009C5A38" w:rsidRPr="009C5A38">
        <w:rPr>
          <w:i w:val="0"/>
        </w:rPr>
        <w:t>, est convenu que les possibilités existantes de proposer une révision partielle des principes directeurs d</w:t>
      </w:r>
      <w:r w:rsidR="004461A1">
        <w:rPr>
          <w:i w:val="0"/>
        </w:rPr>
        <w:t>’</w:t>
      </w:r>
      <w:r w:rsidR="009C5A38" w:rsidRPr="009C5A38">
        <w:rPr>
          <w:i w:val="0"/>
        </w:rPr>
        <w:t>examen au cours des réunions</w:t>
      </w:r>
      <w:r w:rsidR="006737BA" w:rsidRPr="009C5A38">
        <w:rPr>
          <w:i w:val="0"/>
        </w:rPr>
        <w:t xml:space="preserve"> du</w:t>
      </w:r>
      <w:r w:rsidR="006737BA">
        <w:rPr>
          <w:i w:val="0"/>
        </w:rPr>
        <w:t> </w:t>
      </w:r>
      <w:r w:rsidR="006737BA" w:rsidRPr="009C5A38">
        <w:rPr>
          <w:i w:val="0"/>
        </w:rPr>
        <w:t>TWF</w:t>
      </w:r>
      <w:r w:rsidR="009C5A38" w:rsidRPr="009C5A38">
        <w:rPr>
          <w:i w:val="0"/>
        </w:rPr>
        <w:t xml:space="preserve"> et du</w:t>
      </w:r>
      <w:r w:rsidR="004461A1">
        <w:rPr>
          <w:i w:val="0"/>
        </w:rPr>
        <w:t> TC</w:t>
      </w:r>
      <w:r w:rsidR="009F517C">
        <w:rPr>
          <w:i w:val="0"/>
        </w:rPr>
        <w:t xml:space="preserve"> dev</w:t>
      </w:r>
      <w:r w:rsidR="009C5A38" w:rsidRPr="009C5A38">
        <w:rPr>
          <w:i w:val="0"/>
        </w:rPr>
        <w:t>aient être utilisées par les membres, le cas échéant.</w:t>
      </w:r>
    </w:p>
    <w:p w:rsidR="00B00297" w:rsidRDefault="00B00297" w:rsidP="00E16A7B">
      <w:pPr>
        <w:tabs>
          <w:tab w:val="left" w:pos="567"/>
          <w:tab w:val="left" w:pos="1134"/>
          <w:tab w:val="left" w:pos="5387"/>
          <w:tab w:val="left" w:pos="5954"/>
        </w:tabs>
      </w:pPr>
    </w:p>
    <w:p w:rsidR="00B00297" w:rsidRDefault="00B00297" w:rsidP="00E16A7B">
      <w:pPr>
        <w:tabs>
          <w:tab w:val="left" w:pos="567"/>
          <w:tab w:val="left" w:pos="1134"/>
          <w:tab w:val="left" w:pos="5387"/>
          <w:tab w:val="left" w:pos="5954"/>
        </w:tabs>
      </w:pPr>
    </w:p>
    <w:p w:rsidR="00B00297" w:rsidRDefault="009C5A38" w:rsidP="009C5A38">
      <w:pPr>
        <w:keepNext/>
        <w:tabs>
          <w:tab w:val="left" w:pos="567"/>
          <w:tab w:val="left" w:pos="1134"/>
          <w:tab w:val="left" w:pos="5387"/>
          <w:tab w:val="left" w:pos="5954"/>
        </w:tabs>
        <w:rPr>
          <w:u w:val="single"/>
        </w:rPr>
      </w:pPr>
      <w:r w:rsidRPr="009C5A38">
        <w:rPr>
          <w:u w:val="single"/>
        </w:rPr>
        <w:t>Programme d</w:t>
      </w:r>
      <w:r w:rsidR="004461A1">
        <w:rPr>
          <w:u w:val="single"/>
        </w:rPr>
        <w:t>’</w:t>
      </w:r>
      <w:r w:rsidRPr="009C5A38">
        <w:rPr>
          <w:u w:val="single"/>
        </w:rPr>
        <w:t>élaboration de documents d</w:t>
      </w:r>
      <w:r w:rsidR="004461A1">
        <w:rPr>
          <w:u w:val="single"/>
        </w:rPr>
        <w:t>’</w:t>
      </w:r>
      <w:r w:rsidRPr="009C5A38">
        <w:rPr>
          <w:u w:val="single"/>
        </w:rPr>
        <w:t>orientation et d</w:t>
      </w:r>
      <w:r w:rsidR="004461A1">
        <w:rPr>
          <w:u w:val="single"/>
        </w:rPr>
        <w:t>’</w:t>
      </w:r>
      <w:r w:rsidRPr="009C5A38">
        <w:rPr>
          <w:u w:val="single"/>
        </w:rPr>
        <w:t>information pertinents</w:t>
      </w:r>
    </w:p>
    <w:p w:rsidR="00B00297" w:rsidRDefault="00B00297" w:rsidP="00E16A7B"/>
    <w:p w:rsidR="00B00297" w:rsidRDefault="00B93A64" w:rsidP="00B93A64">
      <w:r>
        <w:fldChar w:fldCharType="begin"/>
      </w:r>
      <w:r w:rsidRPr="008C6964">
        <w:instrText xml:space="preserve"> AUTONUM  </w:instrText>
      </w:r>
      <w:r>
        <w:fldChar w:fldCharType="end"/>
      </w:r>
      <w:r w:rsidRPr="008C6964">
        <w:tab/>
      </w:r>
      <w:r w:rsidR="009C5A38" w:rsidRPr="009C5A38">
        <w:t>Le</w:t>
      </w:r>
      <w:r w:rsidR="004461A1">
        <w:t> TC</w:t>
      </w:r>
      <w:r w:rsidR="009C5A38" w:rsidRPr="009C5A38">
        <w:t xml:space="preserve"> est invité</w:t>
      </w:r>
      <w:r w:rsidR="004461A1">
        <w:t> :</w:t>
      </w:r>
    </w:p>
    <w:p w:rsidR="00B00297" w:rsidRDefault="00B00297" w:rsidP="00E16A7B"/>
    <w:p w:rsidR="00B00297" w:rsidRPr="00B93A64" w:rsidRDefault="00C96F6E" w:rsidP="00B93A64">
      <w:pPr>
        <w:tabs>
          <w:tab w:val="left" w:pos="567"/>
          <w:tab w:val="left" w:pos="1134"/>
          <w:tab w:val="left" w:pos="5387"/>
        </w:tabs>
        <w:ind w:firstLine="567"/>
        <w:rPr>
          <w:lang w:val="fr-CH"/>
        </w:rPr>
      </w:pPr>
      <w:r>
        <w:t>h</w:t>
      </w:r>
      <w:r w:rsidR="009C5A38" w:rsidRPr="00B93A64">
        <w:rPr>
          <w:lang w:val="fr-CH"/>
        </w:rPr>
        <w:t>)</w:t>
      </w:r>
      <w:r w:rsidR="009C5A38" w:rsidRPr="00B93A64">
        <w:rPr>
          <w:lang w:val="fr-CH"/>
        </w:rPr>
        <w:tab/>
        <w:t>à examiner le programme d</w:t>
      </w:r>
      <w:r w:rsidR="004461A1" w:rsidRPr="00B93A64">
        <w:rPr>
          <w:lang w:val="fr-CH"/>
        </w:rPr>
        <w:t>’</w:t>
      </w:r>
      <w:r w:rsidR="009C5A38" w:rsidRPr="00B93A64">
        <w:rPr>
          <w:lang w:val="fr-CH"/>
        </w:rPr>
        <w:t>élaboration des documents TGP, qui figure à l</w:t>
      </w:r>
      <w:r w:rsidR="004461A1" w:rsidRPr="00B93A64">
        <w:rPr>
          <w:lang w:val="fr-CH"/>
        </w:rPr>
        <w:t>’</w:t>
      </w:r>
      <w:r w:rsidR="006737BA" w:rsidRPr="00B93A64">
        <w:rPr>
          <w:lang w:val="fr-CH"/>
        </w:rPr>
        <w:t>annexe I</w:t>
      </w:r>
      <w:r w:rsidR="009C5A38" w:rsidRPr="00B93A64">
        <w:rPr>
          <w:lang w:val="fr-CH"/>
        </w:rPr>
        <w:t xml:space="preserve"> du présent document;</w:t>
      </w:r>
    </w:p>
    <w:p w:rsidR="00B00297" w:rsidRDefault="00B00297" w:rsidP="00E16A7B"/>
    <w:p w:rsidR="00B00297" w:rsidRPr="00B93A64" w:rsidRDefault="00C96F6E" w:rsidP="00B93A64">
      <w:pPr>
        <w:tabs>
          <w:tab w:val="left" w:pos="567"/>
          <w:tab w:val="left" w:pos="1134"/>
          <w:tab w:val="left" w:pos="5387"/>
        </w:tabs>
        <w:ind w:firstLine="567"/>
        <w:rPr>
          <w:lang w:val="fr-CH"/>
        </w:rPr>
      </w:pPr>
      <w:r>
        <w:rPr>
          <w:lang w:val="fr-CH"/>
        </w:rPr>
        <w:t>i</w:t>
      </w:r>
      <w:r w:rsidR="00B93A64" w:rsidRPr="00B93A64">
        <w:rPr>
          <w:lang w:val="fr-CH"/>
        </w:rPr>
        <w:t>)</w:t>
      </w:r>
      <w:r w:rsidR="00B93A64" w:rsidRPr="00B93A64">
        <w:rPr>
          <w:lang w:val="fr-CH"/>
        </w:rPr>
        <w:tab/>
      </w:r>
      <w:r w:rsidR="009C5A38" w:rsidRPr="00B93A64">
        <w:rPr>
          <w:lang w:val="fr-CH"/>
        </w:rPr>
        <w:t>à examiner le programme d</w:t>
      </w:r>
      <w:r w:rsidR="004461A1" w:rsidRPr="00B93A64">
        <w:rPr>
          <w:lang w:val="fr-CH"/>
        </w:rPr>
        <w:t>’</w:t>
      </w:r>
      <w:r w:rsidR="009C5A38" w:rsidRPr="00B93A64">
        <w:rPr>
          <w:lang w:val="fr-CH"/>
        </w:rPr>
        <w:t>élaboration des documents d</w:t>
      </w:r>
      <w:r w:rsidR="004461A1" w:rsidRPr="00B93A64">
        <w:rPr>
          <w:lang w:val="fr-CH"/>
        </w:rPr>
        <w:t>’</w:t>
      </w:r>
      <w:r w:rsidR="009C5A38" w:rsidRPr="00B93A64">
        <w:rPr>
          <w:lang w:val="fr-CH"/>
        </w:rPr>
        <w:t>information pertinents figurant à l</w:t>
      </w:r>
      <w:r w:rsidR="004461A1" w:rsidRPr="00B93A64">
        <w:rPr>
          <w:lang w:val="fr-CH"/>
        </w:rPr>
        <w:t>’</w:t>
      </w:r>
      <w:r w:rsidR="006737BA" w:rsidRPr="00B93A64">
        <w:rPr>
          <w:lang w:val="fr-CH"/>
        </w:rPr>
        <w:t>annexe I</w:t>
      </w:r>
      <w:r w:rsidR="009C5A38" w:rsidRPr="00B93A64">
        <w:rPr>
          <w:lang w:val="fr-CH"/>
        </w:rPr>
        <w:t xml:space="preserve">I du présent document; </w:t>
      </w:r>
      <w:r w:rsidR="006E3CD3" w:rsidRPr="00B93A64">
        <w:rPr>
          <w:lang w:val="fr-CH"/>
        </w:rPr>
        <w:t xml:space="preserve"> </w:t>
      </w:r>
      <w:r w:rsidR="009C5A38" w:rsidRPr="00B93A64">
        <w:rPr>
          <w:lang w:val="fr-CH"/>
        </w:rPr>
        <w:t>et</w:t>
      </w:r>
    </w:p>
    <w:p w:rsidR="00B00297" w:rsidRDefault="00B00297" w:rsidP="00E16A7B"/>
    <w:p w:rsidR="00B00297" w:rsidRDefault="00E16A7B" w:rsidP="009C5A38">
      <w:r w:rsidRPr="009C5A38">
        <w:tab/>
      </w:r>
      <w:r w:rsidR="00C96F6E">
        <w:t>j</w:t>
      </w:r>
      <w:r w:rsidR="00B93A64" w:rsidRPr="00B93A64">
        <w:rPr>
          <w:lang w:val="fr-CH"/>
        </w:rPr>
        <w:t>)</w:t>
      </w:r>
      <w:r w:rsidR="00B93A64" w:rsidRPr="00B93A64">
        <w:rPr>
          <w:lang w:val="fr-CH"/>
        </w:rPr>
        <w:tab/>
      </w:r>
      <w:r w:rsidR="009C5A38">
        <w:t>à noter que le programme d</w:t>
      </w:r>
      <w:r w:rsidR="004461A1">
        <w:t>’</w:t>
      </w:r>
      <w:r w:rsidR="009C5A38">
        <w:t>élaboration des documents d</w:t>
      </w:r>
      <w:r w:rsidR="004461A1">
        <w:t>’</w:t>
      </w:r>
      <w:r w:rsidR="009C5A38">
        <w:t>orientation et d</w:t>
      </w:r>
      <w:r w:rsidR="004461A1">
        <w:t>’</w:t>
      </w:r>
      <w:r w:rsidR="009C5A38">
        <w:t>information sera examiné par le Comité administratif et juridique à sa soixante</w:t>
      </w:r>
      <w:r w:rsidR="004461A1">
        <w:t>-</w:t>
      </w:r>
      <w:r w:rsidR="009C5A38">
        <w:t>dix</w:t>
      </w:r>
      <w:r w:rsidR="004461A1">
        <w:t>-</w:t>
      </w:r>
      <w:r w:rsidR="009C5A38">
        <w:t>sept</w:t>
      </w:r>
      <w:r w:rsidR="004461A1">
        <w:t>ième session</w:t>
      </w:r>
      <w:r w:rsidR="009C5A38">
        <w:t>, qui se tiendra à Genève le 2</w:t>
      </w:r>
      <w:r w:rsidR="006737BA">
        <w:t>8 octobre 20</w:t>
      </w:r>
      <w:r w:rsidR="009C5A38">
        <w:t>20, conjointement avec les conclusions du</w:t>
      </w:r>
      <w:r w:rsidR="004461A1">
        <w:t> TC</w:t>
      </w:r>
      <w:r w:rsidR="009C5A38">
        <w:t xml:space="preserve"> à sa cinquante</w:t>
      </w:r>
      <w:r w:rsidR="004461A1">
        <w:t>-</w:t>
      </w:r>
      <w:r w:rsidR="009C5A38">
        <w:t>six</w:t>
      </w:r>
      <w:r w:rsidR="004461A1">
        <w:t>ième session</w:t>
      </w:r>
      <w:r w:rsidR="009C5A38">
        <w:t>.</w:t>
      </w:r>
    </w:p>
    <w:p w:rsidR="00B00297" w:rsidRDefault="00B00297" w:rsidP="00E16A7B"/>
    <w:p w:rsidR="00B00297" w:rsidRPr="00B93A64" w:rsidRDefault="00B93A64" w:rsidP="00B93A64">
      <w:r>
        <w:fldChar w:fldCharType="begin"/>
      </w:r>
      <w:r w:rsidRPr="008C6964">
        <w:instrText xml:space="preserve"> AUTONUM  </w:instrText>
      </w:r>
      <w:r>
        <w:fldChar w:fldCharType="end"/>
      </w:r>
      <w:r w:rsidRPr="008C6964">
        <w:tab/>
      </w:r>
      <w:r w:rsidR="009C5A38" w:rsidRPr="00B93A64">
        <w:t>Le présent document est structuré comme suit</w:t>
      </w:r>
      <w:r w:rsidR="004461A1" w:rsidRPr="00B93A64">
        <w:t> :</w:t>
      </w:r>
    </w:p>
    <w:p w:rsidR="00B00297" w:rsidRDefault="00B00297" w:rsidP="00E3373A">
      <w:pPr>
        <w:pStyle w:val="ListParagraph"/>
        <w:ind w:left="0"/>
        <w:rPr>
          <w:rFonts w:cs="Arial"/>
          <w:lang w:val="fr-FR"/>
        </w:rPr>
      </w:pPr>
    </w:p>
    <w:bookmarkStart w:id="4" w:name="_Toc386185971"/>
    <w:bookmarkStart w:id="5" w:name="_Toc419124859"/>
    <w:p w:rsidR="00F94E1F" w:rsidRDefault="00F94E1F" w:rsidP="0001572E">
      <w:pPr>
        <w:pStyle w:val="TOC1"/>
        <w:spacing w:before="40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rFonts w:cs="Arial"/>
          <w:bCs/>
          <w:noProof/>
          <w:snapToGrid w:val="0"/>
          <w:highlight w:val="yellow"/>
        </w:rPr>
        <w:fldChar w:fldCharType="begin"/>
      </w:r>
      <w:r>
        <w:rPr>
          <w:rFonts w:cs="Arial"/>
          <w:bCs/>
          <w:noProof/>
          <w:snapToGrid w:val="0"/>
          <w:highlight w:val="yellow"/>
        </w:rPr>
        <w:instrText xml:space="preserve"> TOC \o "1-4" \h \z \u </w:instrText>
      </w:r>
      <w:r>
        <w:rPr>
          <w:rFonts w:cs="Arial"/>
          <w:bCs/>
          <w:noProof/>
          <w:snapToGrid w:val="0"/>
          <w:highlight w:val="yellow"/>
        </w:rPr>
        <w:fldChar w:fldCharType="separate"/>
      </w:r>
      <w:hyperlink w:anchor="_Toc54187587" w:history="1">
        <w:r w:rsidRPr="000D302B">
          <w:rPr>
            <w:rStyle w:val="Hyperlink"/>
            <w:noProof/>
          </w:rPr>
          <w:t>Résumé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_Toc54187587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94E1F" w:rsidRDefault="00C8680E" w:rsidP="00F2693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187588" w:history="1">
        <w:r w:rsidR="00F94E1F" w:rsidRPr="000D302B">
          <w:rPr>
            <w:rStyle w:val="Hyperlink"/>
            <w:rFonts w:cs="Arial"/>
            <w:noProof/>
          </w:rPr>
          <w:t>Questions pour adoption par le Conseil en 2020</w:t>
        </w:r>
        <w:r w:rsidR="00F94E1F">
          <w:rPr>
            <w:noProof/>
            <w:webHidden/>
          </w:rPr>
          <w:tab/>
        </w:r>
        <w:r w:rsidR="00F94E1F">
          <w:rPr>
            <w:noProof/>
            <w:webHidden/>
          </w:rPr>
          <w:fldChar w:fldCharType="begin"/>
        </w:r>
        <w:r w:rsidR="00F94E1F">
          <w:rPr>
            <w:noProof/>
            <w:webHidden/>
          </w:rPr>
          <w:instrText xml:space="preserve"> PAGEREF _Toc54187588 \h </w:instrText>
        </w:r>
        <w:r w:rsidR="00F94E1F">
          <w:rPr>
            <w:noProof/>
            <w:webHidden/>
          </w:rPr>
        </w:r>
        <w:r w:rsidR="00F94E1F">
          <w:rPr>
            <w:noProof/>
            <w:webHidden/>
          </w:rPr>
          <w:fldChar w:fldCharType="separate"/>
        </w:r>
        <w:r w:rsidR="00F94E1F">
          <w:rPr>
            <w:noProof/>
            <w:webHidden/>
          </w:rPr>
          <w:t>1</w:t>
        </w:r>
        <w:r w:rsidR="00F94E1F">
          <w:rPr>
            <w:noProof/>
            <w:webHidden/>
          </w:rPr>
          <w:fldChar w:fldCharType="end"/>
        </w:r>
      </w:hyperlink>
    </w:p>
    <w:p w:rsidR="00F94E1F" w:rsidRDefault="00C8680E" w:rsidP="0001572E">
      <w:pPr>
        <w:pStyle w:val="TOC1"/>
        <w:spacing w:before="40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54187589" w:history="1">
        <w:r w:rsidR="00F94E1F" w:rsidRPr="000D302B">
          <w:rPr>
            <w:rStyle w:val="Hyperlink"/>
            <w:noProof/>
          </w:rPr>
          <w:t>Rappel</w:t>
        </w:r>
        <w:r w:rsidR="00F94E1F">
          <w:rPr>
            <w:noProof/>
            <w:webHidden/>
          </w:rPr>
          <w:tab/>
        </w:r>
        <w:r w:rsidR="00F94E1F">
          <w:rPr>
            <w:noProof/>
            <w:webHidden/>
          </w:rPr>
          <w:fldChar w:fldCharType="begin"/>
        </w:r>
        <w:r w:rsidR="00F94E1F">
          <w:rPr>
            <w:noProof/>
            <w:webHidden/>
          </w:rPr>
          <w:instrText xml:space="preserve"> PAGEREF _Toc54187589 \h </w:instrText>
        </w:r>
        <w:r w:rsidR="00F94E1F">
          <w:rPr>
            <w:noProof/>
            <w:webHidden/>
          </w:rPr>
        </w:r>
        <w:r w:rsidR="00F94E1F">
          <w:rPr>
            <w:noProof/>
            <w:webHidden/>
          </w:rPr>
          <w:fldChar w:fldCharType="separate"/>
        </w:r>
        <w:r w:rsidR="00F94E1F">
          <w:rPr>
            <w:noProof/>
            <w:webHidden/>
          </w:rPr>
          <w:t>3</w:t>
        </w:r>
        <w:r w:rsidR="00F94E1F">
          <w:rPr>
            <w:noProof/>
            <w:webHidden/>
          </w:rPr>
          <w:fldChar w:fldCharType="end"/>
        </w:r>
      </w:hyperlink>
    </w:p>
    <w:p w:rsidR="00F94E1F" w:rsidRDefault="00C8680E" w:rsidP="0001572E">
      <w:pPr>
        <w:pStyle w:val="TOC1"/>
        <w:spacing w:before="40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54187590" w:history="1">
        <w:r w:rsidR="00F94E1F" w:rsidRPr="000D302B">
          <w:rPr>
            <w:rStyle w:val="Hyperlink"/>
            <w:noProof/>
          </w:rPr>
          <w:t>Questions pour adoption par le Conseil en 2020</w:t>
        </w:r>
        <w:r w:rsidR="00F94E1F">
          <w:rPr>
            <w:noProof/>
            <w:webHidden/>
          </w:rPr>
          <w:tab/>
        </w:r>
        <w:r w:rsidR="00F94E1F">
          <w:rPr>
            <w:noProof/>
            <w:webHidden/>
          </w:rPr>
          <w:fldChar w:fldCharType="begin"/>
        </w:r>
        <w:r w:rsidR="00F94E1F">
          <w:rPr>
            <w:noProof/>
            <w:webHidden/>
          </w:rPr>
          <w:instrText xml:space="preserve"> PAGEREF _Toc54187590 \h </w:instrText>
        </w:r>
        <w:r w:rsidR="00F94E1F">
          <w:rPr>
            <w:noProof/>
            <w:webHidden/>
          </w:rPr>
        </w:r>
        <w:r w:rsidR="00F94E1F">
          <w:rPr>
            <w:noProof/>
            <w:webHidden/>
          </w:rPr>
          <w:fldChar w:fldCharType="separate"/>
        </w:r>
        <w:r w:rsidR="00F94E1F">
          <w:rPr>
            <w:noProof/>
            <w:webHidden/>
          </w:rPr>
          <w:t>3</w:t>
        </w:r>
        <w:r w:rsidR="00F94E1F">
          <w:rPr>
            <w:noProof/>
            <w:webHidden/>
          </w:rPr>
          <w:fldChar w:fldCharType="end"/>
        </w:r>
      </w:hyperlink>
    </w:p>
    <w:p w:rsidR="00F94E1F" w:rsidRDefault="00C8680E" w:rsidP="0001572E">
      <w:pPr>
        <w:pStyle w:val="TOC1"/>
        <w:spacing w:before="40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54187591" w:history="1">
        <w:r w:rsidR="00F94E1F" w:rsidRPr="000D302B">
          <w:rPr>
            <w:rStyle w:val="Hyperlink"/>
            <w:noProof/>
          </w:rPr>
          <w:t>Éventuelles révisions futures des orientations et des documents d’information pertinents</w:t>
        </w:r>
        <w:r w:rsidR="00F94E1F">
          <w:rPr>
            <w:noProof/>
            <w:webHidden/>
          </w:rPr>
          <w:tab/>
        </w:r>
        <w:r w:rsidR="00F94E1F">
          <w:rPr>
            <w:noProof/>
            <w:webHidden/>
          </w:rPr>
          <w:fldChar w:fldCharType="begin"/>
        </w:r>
        <w:r w:rsidR="00F94E1F">
          <w:rPr>
            <w:noProof/>
            <w:webHidden/>
          </w:rPr>
          <w:instrText xml:space="preserve"> PAGEREF _Toc54187591 \h </w:instrText>
        </w:r>
        <w:r w:rsidR="00F94E1F">
          <w:rPr>
            <w:noProof/>
            <w:webHidden/>
          </w:rPr>
        </w:r>
        <w:r w:rsidR="00F94E1F">
          <w:rPr>
            <w:noProof/>
            <w:webHidden/>
          </w:rPr>
          <w:fldChar w:fldCharType="separate"/>
        </w:r>
        <w:r w:rsidR="00F94E1F">
          <w:rPr>
            <w:noProof/>
            <w:webHidden/>
          </w:rPr>
          <w:t>4</w:t>
        </w:r>
        <w:r w:rsidR="00F94E1F">
          <w:rPr>
            <w:noProof/>
            <w:webHidden/>
          </w:rPr>
          <w:fldChar w:fldCharType="end"/>
        </w:r>
      </w:hyperlink>
    </w:p>
    <w:p w:rsidR="00F94E1F" w:rsidRDefault="00C8680E" w:rsidP="00F2693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187592" w:history="1">
        <w:r w:rsidR="00F94E1F" w:rsidRPr="000D302B">
          <w:rPr>
            <w:rStyle w:val="Hyperlink"/>
            <w:noProof/>
          </w:rPr>
          <w:t>Document TGP/8 “Protocole d’essai et techniques utilisés dans l’examen de la distinction, de l’homogénéité et de la stabilité (révision)”</w:t>
        </w:r>
        <w:r w:rsidR="00F94E1F">
          <w:rPr>
            <w:noProof/>
            <w:webHidden/>
          </w:rPr>
          <w:tab/>
        </w:r>
        <w:r w:rsidR="00F94E1F">
          <w:rPr>
            <w:noProof/>
            <w:webHidden/>
          </w:rPr>
          <w:fldChar w:fldCharType="begin"/>
        </w:r>
        <w:r w:rsidR="00F94E1F">
          <w:rPr>
            <w:noProof/>
            <w:webHidden/>
          </w:rPr>
          <w:instrText xml:space="preserve"> PAGEREF _Toc54187592 \h </w:instrText>
        </w:r>
        <w:r w:rsidR="00F94E1F">
          <w:rPr>
            <w:noProof/>
            <w:webHidden/>
          </w:rPr>
        </w:r>
        <w:r w:rsidR="00F94E1F">
          <w:rPr>
            <w:noProof/>
            <w:webHidden/>
          </w:rPr>
          <w:fldChar w:fldCharType="separate"/>
        </w:r>
        <w:r w:rsidR="00F94E1F">
          <w:rPr>
            <w:noProof/>
            <w:webHidden/>
          </w:rPr>
          <w:t>4</w:t>
        </w:r>
        <w:r w:rsidR="00F94E1F">
          <w:rPr>
            <w:noProof/>
            <w:webHidden/>
          </w:rPr>
          <w:fldChar w:fldCharType="end"/>
        </w:r>
      </w:hyperlink>
    </w:p>
    <w:p w:rsidR="00F94E1F" w:rsidRDefault="00C8680E" w:rsidP="0001572E">
      <w:pPr>
        <w:pStyle w:val="TOC3"/>
        <w:spacing w:before="40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4187593" w:history="1">
        <w:r w:rsidR="00F94E1F" w:rsidRPr="000D302B">
          <w:rPr>
            <w:rStyle w:val="Hyperlink"/>
            <w:rFonts w:eastAsia="MS Mincho"/>
            <w:noProof/>
          </w:rPr>
          <w:t>Traitement des données aux fins de l’élaboration de descriptions variétales concernant des caractères quantitatifs mesurés</w:t>
        </w:r>
        <w:r w:rsidR="00F94E1F">
          <w:rPr>
            <w:noProof/>
            <w:webHidden/>
          </w:rPr>
          <w:tab/>
        </w:r>
        <w:r w:rsidR="00F94E1F">
          <w:rPr>
            <w:noProof/>
            <w:webHidden/>
          </w:rPr>
          <w:fldChar w:fldCharType="begin"/>
        </w:r>
        <w:r w:rsidR="00F94E1F">
          <w:rPr>
            <w:noProof/>
            <w:webHidden/>
          </w:rPr>
          <w:instrText xml:space="preserve"> PAGEREF _Toc54187593 \h </w:instrText>
        </w:r>
        <w:r w:rsidR="00F94E1F">
          <w:rPr>
            <w:noProof/>
            <w:webHidden/>
          </w:rPr>
        </w:r>
        <w:r w:rsidR="00F94E1F">
          <w:rPr>
            <w:noProof/>
            <w:webHidden/>
          </w:rPr>
          <w:fldChar w:fldCharType="separate"/>
        </w:r>
        <w:r w:rsidR="00F94E1F">
          <w:rPr>
            <w:noProof/>
            <w:webHidden/>
          </w:rPr>
          <w:t>4</w:t>
        </w:r>
        <w:r w:rsidR="00F94E1F">
          <w:rPr>
            <w:noProof/>
            <w:webHidden/>
          </w:rPr>
          <w:fldChar w:fldCharType="end"/>
        </w:r>
      </w:hyperlink>
    </w:p>
    <w:p w:rsidR="00F94E1F" w:rsidRDefault="00C8680E" w:rsidP="0001572E">
      <w:pPr>
        <w:pStyle w:val="TOC3"/>
        <w:spacing w:before="40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4187594" w:history="1">
        <w:r w:rsidR="00F94E1F" w:rsidRPr="000D302B">
          <w:rPr>
            <w:rStyle w:val="Hyperlink"/>
            <w:noProof/>
          </w:rPr>
          <w:t>Analyse globale de l’homogénéité sur plusieurs années (COYU)</w:t>
        </w:r>
        <w:r w:rsidR="00F94E1F">
          <w:rPr>
            <w:noProof/>
            <w:webHidden/>
          </w:rPr>
          <w:tab/>
        </w:r>
        <w:r w:rsidR="00F94E1F">
          <w:rPr>
            <w:noProof/>
            <w:webHidden/>
          </w:rPr>
          <w:fldChar w:fldCharType="begin"/>
        </w:r>
        <w:r w:rsidR="00F94E1F">
          <w:rPr>
            <w:noProof/>
            <w:webHidden/>
          </w:rPr>
          <w:instrText xml:space="preserve"> PAGEREF _Toc54187594 \h </w:instrText>
        </w:r>
        <w:r w:rsidR="00F94E1F">
          <w:rPr>
            <w:noProof/>
            <w:webHidden/>
          </w:rPr>
        </w:r>
        <w:r w:rsidR="00F94E1F">
          <w:rPr>
            <w:noProof/>
            <w:webHidden/>
          </w:rPr>
          <w:fldChar w:fldCharType="separate"/>
        </w:r>
        <w:r w:rsidR="00F94E1F">
          <w:rPr>
            <w:noProof/>
            <w:webHidden/>
          </w:rPr>
          <w:t>4</w:t>
        </w:r>
        <w:r w:rsidR="00F94E1F">
          <w:rPr>
            <w:noProof/>
            <w:webHidden/>
          </w:rPr>
          <w:fldChar w:fldCharType="end"/>
        </w:r>
      </w:hyperlink>
    </w:p>
    <w:p w:rsidR="00F94E1F" w:rsidRDefault="00C8680E" w:rsidP="00F2693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187595" w:history="1">
        <w:r w:rsidR="00F94E1F" w:rsidRPr="000D302B">
          <w:rPr>
            <w:rStyle w:val="Hyperlink"/>
            <w:noProof/>
          </w:rPr>
          <w:t>Examen du document UPOV/INF/12 “Notes explicatives concernant les dénominations variétales en vertu de la Convention UPOV”</w:t>
        </w:r>
        <w:r w:rsidR="00F94E1F">
          <w:rPr>
            <w:noProof/>
            <w:webHidden/>
          </w:rPr>
          <w:tab/>
        </w:r>
        <w:r w:rsidR="00F94E1F">
          <w:rPr>
            <w:noProof/>
            <w:webHidden/>
          </w:rPr>
          <w:fldChar w:fldCharType="begin"/>
        </w:r>
        <w:r w:rsidR="00F94E1F">
          <w:rPr>
            <w:noProof/>
            <w:webHidden/>
          </w:rPr>
          <w:instrText xml:space="preserve"> PAGEREF _Toc54187595 \h </w:instrText>
        </w:r>
        <w:r w:rsidR="00F94E1F">
          <w:rPr>
            <w:noProof/>
            <w:webHidden/>
          </w:rPr>
        </w:r>
        <w:r w:rsidR="00F94E1F">
          <w:rPr>
            <w:noProof/>
            <w:webHidden/>
          </w:rPr>
          <w:fldChar w:fldCharType="separate"/>
        </w:r>
        <w:r w:rsidR="00F94E1F">
          <w:rPr>
            <w:noProof/>
            <w:webHidden/>
          </w:rPr>
          <w:t>4</w:t>
        </w:r>
        <w:r w:rsidR="00F94E1F">
          <w:rPr>
            <w:noProof/>
            <w:webHidden/>
          </w:rPr>
          <w:fldChar w:fldCharType="end"/>
        </w:r>
      </w:hyperlink>
    </w:p>
    <w:p w:rsidR="00F94E1F" w:rsidRDefault="00C8680E" w:rsidP="00F2693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187596" w:history="1">
        <w:r w:rsidR="00F94E1F" w:rsidRPr="000D302B">
          <w:rPr>
            <w:rStyle w:val="Hyperlink"/>
            <w:noProof/>
          </w:rPr>
          <w:t>Examen du document UPOV/INF/17 “Directives concernant les profiles d’ADN : choix des marqueurs moléculaires et construction d’une base de données y relative (“Directives BMT”)”</w:t>
        </w:r>
        <w:r w:rsidR="00F94E1F">
          <w:rPr>
            <w:noProof/>
            <w:webHidden/>
          </w:rPr>
          <w:tab/>
        </w:r>
        <w:r w:rsidR="00F94E1F">
          <w:rPr>
            <w:noProof/>
            <w:webHidden/>
          </w:rPr>
          <w:fldChar w:fldCharType="begin"/>
        </w:r>
        <w:r w:rsidR="00F94E1F">
          <w:rPr>
            <w:noProof/>
            <w:webHidden/>
          </w:rPr>
          <w:instrText xml:space="preserve"> PAGEREF _Toc54187596 \h </w:instrText>
        </w:r>
        <w:r w:rsidR="00F94E1F">
          <w:rPr>
            <w:noProof/>
            <w:webHidden/>
          </w:rPr>
        </w:r>
        <w:r w:rsidR="00F94E1F">
          <w:rPr>
            <w:noProof/>
            <w:webHidden/>
          </w:rPr>
          <w:fldChar w:fldCharType="separate"/>
        </w:r>
        <w:r w:rsidR="00F94E1F">
          <w:rPr>
            <w:noProof/>
            <w:webHidden/>
          </w:rPr>
          <w:t>4</w:t>
        </w:r>
        <w:r w:rsidR="00F94E1F">
          <w:rPr>
            <w:noProof/>
            <w:webHidden/>
          </w:rPr>
          <w:fldChar w:fldCharType="end"/>
        </w:r>
      </w:hyperlink>
    </w:p>
    <w:p w:rsidR="00F94E1F" w:rsidRDefault="00C8680E" w:rsidP="00F2693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187597" w:history="1">
        <w:r w:rsidR="00F94E1F" w:rsidRPr="000D302B">
          <w:rPr>
            <w:rStyle w:val="Hyperlink"/>
            <w:noProof/>
          </w:rPr>
          <w:t xml:space="preserve">Élaboration du document </w:t>
        </w:r>
        <w:r w:rsidR="00F94E1F" w:rsidRPr="000D302B">
          <w:rPr>
            <w:rStyle w:val="Hyperlink"/>
            <w:noProof/>
            <w:snapToGrid w:val="0"/>
          </w:rPr>
          <w:t xml:space="preserve">UPOV/INF/23 </w:t>
        </w:r>
        <w:r w:rsidR="00F94E1F" w:rsidRPr="000D302B">
          <w:rPr>
            <w:rStyle w:val="Hyperlink"/>
            <w:noProof/>
          </w:rPr>
          <w:t>“Système de codes UPOV”</w:t>
        </w:r>
        <w:r w:rsidR="00F94E1F">
          <w:rPr>
            <w:noProof/>
            <w:webHidden/>
          </w:rPr>
          <w:tab/>
        </w:r>
        <w:r w:rsidR="00F94E1F">
          <w:rPr>
            <w:noProof/>
            <w:webHidden/>
          </w:rPr>
          <w:fldChar w:fldCharType="begin"/>
        </w:r>
        <w:r w:rsidR="00F94E1F">
          <w:rPr>
            <w:noProof/>
            <w:webHidden/>
          </w:rPr>
          <w:instrText xml:space="preserve"> PAGEREF _Toc54187597 \h </w:instrText>
        </w:r>
        <w:r w:rsidR="00F94E1F">
          <w:rPr>
            <w:noProof/>
            <w:webHidden/>
          </w:rPr>
        </w:r>
        <w:r w:rsidR="00F94E1F">
          <w:rPr>
            <w:noProof/>
            <w:webHidden/>
          </w:rPr>
          <w:fldChar w:fldCharType="separate"/>
        </w:r>
        <w:r w:rsidR="00F94E1F">
          <w:rPr>
            <w:noProof/>
            <w:webHidden/>
          </w:rPr>
          <w:t>4</w:t>
        </w:r>
        <w:r w:rsidR="00F94E1F">
          <w:rPr>
            <w:noProof/>
            <w:webHidden/>
          </w:rPr>
          <w:fldChar w:fldCharType="end"/>
        </w:r>
      </w:hyperlink>
    </w:p>
    <w:p w:rsidR="00F94E1F" w:rsidRDefault="00C8680E" w:rsidP="0001572E">
      <w:pPr>
        <w:pStyle w:val="TOC1"/>
        <w:spacing w:before="40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54187598" w:history="1">
        <w:r w:rsidR="00F94E1F" w:rsidRPr="000D302B">
          <w:rPr>
            <w:rStyle w:val="Hyperlink"/>
            <w:noProof/>
          </w:rPr>
          <w:t>Nouvelles propositions de révision des orientations et des documents d’information pertinents</w:t>
        </w:r>
        <w:r w:rsidR="00F94E1F">
          <w:rPr>
            <w:noProof/>
            <w:webHidden/>
          </w:rPr>
          <w:tab/>
        </w:r>
        <w:r w:rsidR="00F94E1F">
          <w:rPr>
            <w:noProof/>
            <w:webHidden/>
          </w:rPr>
          <w:fldChar w:fldCharType="begin"/>
        </w:r>
        <w:r w:rsidR="00F94E1F">
          <w:rPr>
            <w:noProof/>
            <w:webHidden/>
          </w:rPr>
          <w:instrText xml:space="preserve"> PAGEREF _Toc54187598 \h </w:instrText>
        </w:r>
        <w:r w:rsidR="00F94E1F">
          <w:rPr>
            <w:noProof/>
            <w:webHidden/>
          </w:rPr>
        </w:r>
        <w:r w:rsidR="00F94E1F">
          <w:rPr>
            <w:noProof/>
            <w:webHidden/>
          </w:rPr>
          <w:fldChar w:fldCharType="separate"/>
        </w:r>
        <w:r w:rsidR="00F94E1F">
          <w:rPr>
            <w:noProof/>
            <w:webHidden/>
          </w:rPr>
          <w:t>5</w:t>
        </w:r>
        <w:r w:rsidR="00F94E1F">
          <w:rPr>
            <w:noProof/>
            <w:webHidden/>
          </w:rPr>
          <w:fldChar w:fldCharType="end"/>
        </w:r>
      </w:hyperlink>
    </w:p>
    <w:p w:rsidR="00F94E1F" w:rsidRDefault="00C8680E" w:rsidP="00F2693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187599" w:history="1">
        <w:r w:rsidR="00F94E1F" w:rsidRPr="000D302B">
          <w:rPr>
            <w:rStyle w:val="Hyperlink"/>
            <w:noProof/>
          </w:rPr>
          <w:t>Section 6 du TGP/5 “Rapport UPOV d’examen technique et formulaire UPOV de description variétale”</w:t>
        </w:r>
        <w:r w:rsidR="00F94E1F">
          <w:rPr>
            <w:noProof/>
            <w:webHidden/>
          </w:rPr>
          <w:tab/>
        </w:r>
        <w:r w:rsidR="00F94E1F">
          <w:rPr>
            <w:noProof/>
            <w:webHidden/>
          </w:rPr>
          <w:fldChar w:fldCharType="begin"/>
        </w:r>
        <w:r w:rsidR="00F94E1F">
          <w:rPr>
            <w:noProof/>
            <w:webHidden/>
          </w:rPr>
          <w:instrText xml:space="preserve"> PAGEREF _Toc54187599 \h </w:instrText>
        </w:r>
        <w:r w:rsidR="00F94E1F">
          <w:rPr>
            <w:noProof/>
            <w:webHidden/>
          </w:rPr>
        </w:r>
        <w:r w:rsidR="00F94E1F">
          <w:rPr>
            <w:noProof/>
            <w:webHidden/>
          </w:rPr>
          <w:fldChar w:fldCharType="separate"/>
        </w:r>
        <w:r w:rsidR="00F94E1F">
          <w:rPr>
            <w:noProof/>
            <w:webHidden/>
          </w:rPr>
          <w:t>5</w:t>
        </w:r>
        <w:r w:rsidR="00F94E1F">
          <w:rPr>
            <w:noProof/>
            <w:webHidden/>
          </w:rPr>
          <w:fldChar w:fldCharType="end"/>
        </w:r>
      </w:hyperlink>
    </w:p>
    <w:p w:rsidR="00F94E1F" w:rsidRDefault="00C8680E" w:rsidP="0001572E">
      <w:pPr>
        <w:pStyle w:val="TOC3"/>
        <w:spacing w:before="40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4187600" w:history="1">
        <w:r w:rsidR="00F94E1F" w:rsidRPr="000D302B">
          <w:rPr>
            <w:rStyle w:val="Hyperlink"/>
            <w:noProof/>
          </w:rPr>
          <w:t>Proposition</w:t>
        </w:r>
        <w:r w:rsidR="00F94E1F">
          <w:rPr>
            <w:noProof/>
            <w:webHidden/>
          </w:rPr>
          <w:tab/>
        </w:r>
        <w:r w:rsidR="00F94E1F">
          <w:rPr>
            <w:noProof/>
            <w:webHidden/>
          </w:rPr>
          <w:fldChar w:fldCharType="begin"/>
        </w:r>
        <w:r w:rsidR="00F94E1F">
          <w:rPr>
            <w:noProof/>
            <w:webHidden/>
          </w:rPr>
          <w:instrText xml:space="preserve"> PAGEREF _Toc54187600 \h </w:instrText>
        </w:r>
        <w:r w:rsidR="00F94E1F">
          <w:rPr>
            <w:noProof/>
            <w:webHidden/>
          </w:rPr>
        </w:r>
        <w:r w:rsidR="00F94E1F">
          <w:rPr>
            <w:noProof/>
            <w:webHidden/>
          </w:rPr>
          <w:fldChar w:fldCharType="separate"/>
        </w:r>
        <w:r w:rsidR="00F94E1F">
          <w:rPr>
            <w:noProof/>
            <w:webHidden/>
          </w:rPr>
          <w:t>5</w:t>
        </w:r>
        <w:r w:rsidR="00F94E1F">
          <w:rPr>
            <w:noProof/>
            <w:webHidden/>
          </w:rPr>
          <w:fldChar w:fldCharType="end"/>
        </w:r>
      </w:hyperlink>
    </w:p>
    <w:p w:rsidR="00F94E1F" w:rsidRDefault="00C8680E" w:rsidP="00F2693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187601" w:history="1">
        <w:r w:rsidR="00F94E1F" w:rsidRPr="000D302B">
          <w:rPr>
            <w:rStyle w:val="Hyperlink"/>
            <w:noProof/>
          </w:rPr>
          <w:t>TGP/7 : Élaboration des principes directeurs d’examen</w:t>
        </w:r>
        <w:r w:rsidR="00F94E1F">
          <w:rPr>
            <w:noProof/>
            <w:webHidden/>
          </w:rPr>
          <w:tab/>
        </w:r>
        <w:r w:rsidR="00F94E1F">
          <w:rPr>
            <w:noProof/>
            <w:webHidden/>
          </w:rPr>
          <w:fldChar w:fldCharType="begin"/>
        </w:r>
        <w:r w:rsidR="00F94E1F">
          <w:rPr>
            <w:noProof/>
            <w:webHidden/>
          </w:rPr>
          <w:instrText xml:space="preserve"> PAGEREF _Toc54187601 \h </w:instrText>
        </w:r>
        <w:r w:rsidR="00F94E1F">
          <w:rPr>
            <w:noProof/>
            <w:webHidden/>
          </w:rPr>
        </w:r>
        <w:r w:rsidR="00F94E1F">
          <w:rPr>
            <w:noProof/>
            <w:webHidden/>
          </w:rPr>
          <w:fldChar w:fldCharType="separate"/>
        </w:r>
        <w:r w:rsidR="00F94E1F">
          <w:rPr>
            <w:noProof/>
            <w:webHidden/>
          </w:rPr>
          <w:t>6</w:t>
        </w:r>
        <w:r w:rsidR="00F94E1F">
          <w:rPr>
            <w:noProof/>
            <w:webHidden/>
          </w:rPr>
          <w:fldChar w:fldCharType="end"/>
        </w:r>
      </w:hyperlink>
    </w:p>
    <w:p w:rsidR="00F94E1F" w:rsidRDefault="00C8680E" w:rsidP="0001572E">
      <w:pPr>
        <w:pStyle w:val="TOC3"/>
        <w:spacing w:before="40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4187602" w:history="1">
        <w:r w:rsidR="00F94E1F" w:rsidRPr="000D302B">
          <w:rPr>
            <w:rStyle w:val="Hyperlink"/>
            <w:noProof/>
          </w:rPr>
          <w:t>Liens dans les principes directeurs d’examen vers les conseils pertinents figurant dans les documents TGP</w:t>
        </w:r>
        <w:r w:rsidR="00F94E1F">
          <w:rPr>
            <w:noProof/>
            <w:webHidden/>
          </w:rPr>
          <w:tab/>
        </w:r>
        <w:r w:rsidR="00F94E1F">
          <w:rPr>
            <w:noProof/>
            <w:webHidden/>
          </w:rPr>
          <w:fldChar w:fldCharType="begin"/>
        </w:r>
        <w:r w:rsidR="00F94E1F">
          <w:rPr>
            <w:noProof/>
            <w:webHidden/>
          </w:rPr>
          <w:instrText xml:space="preserve"> PAGEREF _Toc54187602 \h </w:instrText>
        </w:r>
        <w:r w:rsidR="00F94E1F">
          <w:rPr>
            <w:noProof/>
            <w:webHidden/>
          </w:rPr>
        </w:r>
        <w:r w:rsidR="00F94E1F">
          <w:rPr>
            <w:noProof/>
            <w:webHidden/>
          </w:rPr>
          <w:fldChar w:fldCharType="separate"/>
        </w:r>
        <w:r w:rsidR="00F94E1F">
          <w:rPr>
            <w:noProof/>
            <w:webHidden/>
          </w:rPr>
          <w:t>6</w:t>
        </w:r>
        <w:r w:rsidR="00F94E1F">
          <w:rPr>
            <w:noProof/>
            <w:webHidden/>
          </w:rPr>
          <w:fldChar w:fldCharType="end"/>
        </w:r>
      </w:hyperlink>
    </w:p>
    <w:p w:rsidR="00F94E1F" w:rsidRDefault="00C8680E" w:rsidP="0001572E">
      <w:pPr>
        <w:pStyle w:val="TOC4"/>
        <w:spacing w:before="40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54187603" w:history="1">
        <w:r w:rsidR="00F94E1F" w:rsidRPr="000D302B">
          <w:rPr>
            <w:rStyle w:val="Hyperlink"/>
            <w:noProof/>
          </w:rPr>
          <w:t>Rappel</w:t>
        </w:r>
        <w:r w:rsidR="00F94E1F">
          <w:rPr>
            <w:noProof/>
            <w:webHidden/>
          </w:rPr>
          <w:tab/>
        </w:r>
        <w:r w:rsidR="00F94E1F">
          <w:rPr>
            <w:noProof/>
            <w:webHidden/>
          </w:rPr>
          <w:fldChar w:fldCharType="begin"/>
        </w:r>
        <w:r w:rsidR="00F94E1F">
          <w:rPr>
            <w:noProof/>
            <w:webHidden/>
          </w:rPr>
          <w:instrText xml:space="preserve"> PAGEREF _Toc54187603 \h </w:instrText>
        </w:r>
        <w:r w:rsidR="00F94E1F">
          <w:rPr>
            <w:noProof/>
            <w:webHidden/>
          </w:rPr>
        </w:r>
        <w:r w:rsidR="00F94E1F">
          <w:rPr>
            <w:noProof/>
            <w:webHidden/>
          </w:rPr>
          <w:fldChar w:fldCharType="separate"/>
        </w:r>
        <w:r w:rsidR="00F94E1F">
          <w:rPr>
            <w:noProof/>
            <w:webHidden/>
          </w:rPr>
          <w:t>6</w:t>
        </w:r>
        <w:r w:rsidR="00F94E1F">
          <w:rPr>
            <w:noProof/>
            <w:webHidden/>
          </w:rPr>
          <w:fldChar w:fldCharType="end"/>
        </w:r>
      </w:hyperlink>
    </w:p>
    <w:p w:rsidR="00F94E1F" w:rsidRDefault="00C8680E" w:rsidP="0001572E">
      <w:pPr>
        <w:pStyle w:val="TOC4"/>
        <w:spacing w:before="40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54187604" w:history="1">
        <w:r w:rsidR="00F94E1F" w:rsidRPr="000D302B">
          <w:rPr>
            <w:rStyle w:val="Hyperlink"/>
            <w:noProof/>
          </w:rPr>
          <w:t>Examen par les groupes de travail techniques</w:t>
        </w:r>
        <w:r w:rsidR="00F94E1F">
          <w:rPr>
            <w:noProof/>
            <w:webHidden/>
          </w:rPr>
          <w:tab/>
        </w:r>
        <w:r w:rsidR="00F94E1F">
          <w:rPr>
            <w:noProof/>
            <w:webHidden/>
          </w:rPr>
          <w:fldChar w:fldCharType="begin"/>
        </w:r>
        <w:r w:rsidR="00F94E1F">
          <w:rPr>
            <w:noProof/>
            <w:webHidden/>
          </w:rPr>
          <w:instrText xml:space="preserve"> PAGEREF _Toc54187604 \h </w:instrText>
        </w:r>
        <w:r w:rsidR="00F94E1F">
          <w:rPr>
            <w:noProof/>
            <w:webHidden/>
          </w:rPr>
        </w:r>
        <w:r w:rsidR="00F94E1F">
          <w:rPr>
            <w:noProof/>
            <w:webHidden/>
          </w:rPr>
          <w:fldChar w:fldCharType="separate"/>
        </w:r>
        <w:r w:rsidR="00F94E1F">
          <w:rPr>
            <w:noProof/>
            <w:webHidden/>
          </w:rPr>
          <w:t>6</w:t>
        </w:r>
        <w:r w:rsidR="00F94E1F">
          <w:rPr>
            <w:noProof/>
            <w:webHidden/>
          </w:rPr>
          <w:fldChar w:fldCharType="end"/>
        </w:r>
      </w:hyperlink>
    </w:p>
    <w:p w:rsidR="00F94E1F" w:rsidRDefault="00C8680E" w:rsidP="0001572E">
      <w:pPr>
        <w:pStyle w:val="TOC4"/>
        <w:spacing w:before="40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54187605" w:history="1">
        <w:r w:rsidR="00F94E1F" w:rsidRPr="000D302B">
          <w:rPr>
            <w:rStyle w:val="Hyperlink"/>
            <w:noProof/>
          </w:rPr>
          <w:t>Prochaines étapes</w:t>
        </w:r>
        <w:r w:rsidR="00F94E1F">
          <w:rPr>
            <w:noProof/>
            <w:webHidden/>
          </w:rPr>
          <w:tab/>
        </w:r>
        <w:r w:rsidR="00F94E1F">
          <w:rPr>
            <w:noProof/>
            <w:webHidden/>
          </w:rPr>
          <w:fldChar w:fldCharType="begin"/>
        </w:r>
        <w:r w:rsidR="00F94E1F">
          <w:rPr>
            <w:noProof/>
            <w:webHidden/>
          </w:rPr>
          <w:instrText xml:space="preserve"> PAGEREF _Toc54187605 \h </w:instrText>
        </w:r>
        <w:r w:rsidR="00F94E1F">
          <w:rPr>
            <w:noProof/>
            <w:webHidden/>
          </w:rPr>
        </w:r>
        <w:r w:rsidR="00F94E1F">
          <w:rPr>
            <w:noProof/>
            <w:webHidden/>
          </w:rPr>
          <w:fldChar w:fldCharType="separate"/>
        </w:r>
        <w:r w:rsidR="00F94E1F">
          <w:rPr>
            <w:noProof/>
            <w:webHidden/>
          </w:rPr>
          <w:t>7</w:t>
        </w:r>
        <w:r w:rsidR="00F94E1F">
          <w:rPr>
            <w:noProof/>
            <w:webHidden/>
          </w:rPr>
          <w:fldChar w:fldCharType="end"/>
        </w:r>
      </w:hyperlink>
    </w:p>
    <w:p w:rsidR="00F94E1F" w:rsidRDefault="00C8680E" w:rsidP="0001572E">
      <w:pPr>
        <w:pStyle w:val="TOC3"/>
        <w:spacing w:before="40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4187606" w:history="1">
        <w:r w:rsidR="00F94E1F" w:rsidRPr="000D302B">
          <w:rPr>
            <w:rStyle w:val="Hyperlink"/>
            <w:rFonts w:eastAsia="MS Mincho"/>
            <w:noProof/>
          </w:rPr>
          <w:t>Procédure de révision partielle des principes directeurs d’examen de l’UPOV</w:t>
        </w:r>
        <w:r w:rsidR="00F94E1F">
          <w:rPr>
            <w:noProof/>
            <w:webHidden/>
          </w:rPr>
          <w:tab/>
        </w:r>
        <w:r w:rsidR="00F94E1F">
          <w:rPr>
            <w:noProof/>
            <w:webHidden/>
          </w:rPr>
          <w:fldChar w:fldCharType="begin"/>
        </w:r>
        <w:r w:rsidR="00F94E1F">
          <w:rPr>
            <w:noProof/>
            <w:webHidden/>
          </w:rPr>
          <w:instrText xml:space="preserve"> PAGEREF _Toc54187606 \h </w:instrText>
        </w:r>
        <w:r w:rsidR="00F94E1F">
          <w:rPr>
            <w:noProof/>
            <w:webHidden/>
          </w:rPr>
        </w:r>
        <w:r w:rsidR="00F94E1F">
          <w:rPr>
            <w:noProof/>
            <w:webHidden/>
          </w:rPr>
          <w:fldChar w:fldCharType="separate"/>
        </w:r>
        <w:r w:rsidR="00F94E1F">
          <w:rPr>
            <w:noProof/>
            <w:webHidden/>
          </w:rPr>
          <w:t>7</w:t>
        </w:r>
        <w:r w:rsidR="00F94E1F">
          <w:rPr>
            <w:noProof/>
            <w:webHidden/>
          </w:rPr>
          <w:fldChar w:fldCharType="end"/>
        </w:r>
      </w:hyperlink>
    </w:p>
    <w:p w:rsidR="00F94E1F" w:rsidRDefault="00C8680E" w:rsidP="0001572E">
      <w:pPr>
        <w:pStyle w:val="TOC4"/>
        <w:spacing w:before="40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54187607" w:history="1">
        <w:r w:rsidR="00F94E1F" w:rsidRPr="000D302B">
          <w:rPr>
            <w:rStyle w:val="Hyperlink"/>
            <w:noProof/>
          </w:rPr>
          <w:t>Rappel</w:t>
        </w:r>
        <w:r w:rsidR="00F94E1F">
          <w:rPr>
            <w:noProof/>
            <w:webHidden/>
          </w:rPr>
          <w:tab/>
        </w:r>
        <w:r w:rsidR="00F94E1F">
          <w:rPr>
            <w:noProof/>
            <w:webHidden/>
          </w:rPr>
          <w:fldChar w:fldCharType="begin"/>
        </w:r>
        <w:r w:rsidR="00F94E1F">
          <w:rPr>
            <w:noProof/>
            <w:webHidden/>
          </w:rPr>
          <w:instrText xml:space="preserve"> PAGEREF _Toc54187607 \h </w:instrText>
        </w:r>
        <w:r w:rsidR="00F94E1F">
          <w:rPr>
            <w:noProof/>
            <w:webHidden/>
          </w:rPr>
        </w:r>
        <w:r w:rsidR="00F94E1F">
          <w:rPr>
            <w:noProof/>
            <w:webHidden/>
          </w:rPr>
          <w:fldChar w:fldCharType="separate"/>
        </w:r>
        <w:r w:rsidR="00F94E1F">
          <w:rPr>
            <w:noProof/>
            <w:webHidden/>
          </w:rPr>
          <w:t>7</w:t>
        </w:r>
        <w:r w:rsidR="00F94E1F">
          <w:rPr>
            <w:noProof/>
            <w:webHidden/>
          </w:rPr>
          <w:fldChar w:fldCharType="end"/>
        </w:r>
      </w:hyperlink>
    </w:p>
    <w:p w:rsidR="00F94E1F" w:rsidRDefault="00C8680E" w:rsidP="0001572E">
      <w:pPr>
        <w:pStyle w:val="TOC4"/>
        <w:spacing w:before="40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54187608" w:history="1">
        <w:r w:rsidR="00F94E1F" w:rsidRPr="000D302B">
          <w:rPr>
            <w:rStyle w:val="Hyperlink"/>
            <w:noProof/>
          </w:rPr>
          <w:t>Faits nouveaux concernant les groupes de travail techniques</w:t>
        </w:r>
        <w:r w:rsidR="00F94E1F">
          <w:rPr>
            <w:noProof/>
            <w:webHidden/>
          </w:rPr>
          <w:tab/>
        </w:r>
        <w:r w:rsidR="00F94E1F">
          <w:rPr>
            <w:noProof/>
            <w:webHidden/>
          </w:rPr>
          <w:fldChar w:fldCharType="begin"/>
        </w:r>
        <w:r w:rsidR="00F94E1F">
          <w:rPr>
            <w:noProof/>
            <w:webHidden/>
          </w:rPr>
          <w:instrText xml:space="preserve"> PAGEREF _Toc54187608 \h </w:instrText>
        </w:r>
        <w:r w:rsidR="00F94E1F">
          <w:rPr>
            <w:noProof/>
            <w:webHidden/>
          </w:rPr>
        </w:r>
        <w:r w:rsidR="00F94E1F">
          <w:rPr>
            <w:noProof/>
            <w:webHidden/>
          </w:rPr>
          <w:fldChar w:fldCharType="separate"/>
        </w:r>
        <w:r w:rsidR="00F94E1F">
          <w:rPr>
            <w:noProof/>
            <w:webHidden/>
          </w:rPr>
          <w:t>7</w:t>
        </w:r>
        <w:r w:rsidR="00F94E1F">
          <w:rPr>
            <w:noProof/>
            <w:webHidden/>
          </w:rPr>
          <w:fldChar w:fldCharType="end"/>
        </w:r>
      </w:hyperlink>
    </w:p>
    <w:p w:rsidR="00F94E1F" w:rsidRDefault="00C8680E" w:rsidP="0001572E">
      <w:pPr>
        <w:pStyle w:val="TOC1"/>
        <w:spacing w:before="40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54187609" w:history="1">
        <w:r w:rsidR="00F94E1F" w:rsidRPr="000D302B">
          <w:rPr>
            <w:rStyle w:val="Hyperlink"/>
            <w:noProof/>
          </w:rPr>
          <w:t>Programme d’élaboration de documents d’information pertinents</w:t>
        </w:r>
        <w:r w:rsidR="00F94E1F">
          <w:rPr>
            <w:noProof/>
            <w:webHidden/>
          </w:rPr>
          <w:tab/>
        </w:r>
        <w:r w:rsidR="00F94E1F">
          <w:rPr>
            <w:noProof/>
            <w:webHidden/>
          </w:rPr>
          <w:fldChar w:fldCharType="begin"/>
        </w:r>
        <w:r w:rsidR="00F94E1F">
          <w:rPr>
            <w:noProof/>
            <w:webHidden/>
          </w:rPr>
          <w:instrText xml:space="preserve"> PAGEREF _Toc54187609 \h </w:instrText>
        </w:r>
        <w:r w:rsidR="00F94E1F">
          <w:rPr>
            <w:noProof/>
            <w:webHidden/>
          </w:rPr>
        </w:r>
        <w:r w:rsidR="00F94E1F">
          <w:rPr>
            <w:noProof/>
            <w:webHidden/>
          </w:rPr>
          <w:fldChar w:fldCharType="separate"/>
        </w:r>
        <w:r w:rsidR="00F94E1F">
          <w:rPr>
            <w:noProof/>
            <w:webHidden/>
          </w:rPr>
          <w:t>8</w:t>
        </w:r>
        <w:r w:rsidR="00F94E1F">
          <w:rPr>
            <w:noProof/>
            <w:webHidden/>
          </w:rPr>
          <w:fldChar w:fldCharType="end"/>
        </w:r>
      </w:hyperlink>
    </w:p>
    <w:p w:rsidR="00B00297" w:rsidRDefault="00F94E1F" w:rsidP="001C626F">
      <w:pPr>
        <w:rPr>
          <w:noProof/>
          <w:snapToGrid w:val="0"/>
          <w:sz w:val="12"/>
        </w:rPr>
      </w:pPr>
      <w:r>
        <w:rPr>
          <w:rFonts w:cs="Arial"/>
          <w:bCs/>
          <w:noProof/>
          <w:snapToGrid w:val="0"/>
          <w:sz w:val="18"/>
          <w:highlight w:val="yellow"/>
          <w:lang w:val="en-US"/>
        </w:rPr>
        <w:fldChar w:fldCharType="end"/>
      </w:r>
    </w:p>
    <w:p w:rsidR="006737BA" w:rsidRDefault="009C5A38" w:rsidP="009C5A38">
      <w:pPr>
        <w:spacing w:after="120"/>
        <w:rPr>
          <w:sz w:val="18"/>
        </w:rPr>
      </w:pPr>
      <w:r w:rsidRPr="009C5A38">
        <w:rPr>
          <w:sz w:val="18"/>
        </w:rPr>
        <w:t>ANNEXE I</w:t>
      </w:r>
      <w:r w:rsidR="004461A1">
        <w:rPr>
          <w:sz w:val="18"/>
        </w:rPr>
        <w:t> :</w:t>
      </w:r>
      <w:r w:rsidRPr="009C5A38">
        <w:rPr>
          <w:sz w:val="18"/>
        </w:rPr>
        <w:t xml:space="preserve"> Programme d</w:t>
      </w:r>
      <w:r w:rsidR="004461A1">
        <w:rPr>
          <w:sz w:val="18"/>
        </w:rPr>
        <w:t>’</w:t>
      </w:r>
      <w:r w:rsidRPr="009C5A38">
        <w:rPr>
          <w:sz w:val="18"/>
        </w:rPr>
        <w:t>élaboration des documents TGP</w:t>
      </w:r>
    </w:p>
    <w:p w:rsidR="00B00297" w:rsidRDefault="009C5A38" w:rsidP="009C5A38">
      <w:pPr>
        <w:ind w:left="1134" w:hanging="1134"/>
        <w:rPr>
          <w:sz w:val="18"/>
        </w:rPr>
      </w:pPr>
      <w:r>
        <w:rPr>
          <w:sz w:val="18"/>
        </w:rPr>
        <w:t>ANNEXE</w:t>
      </w:r>
      <w:r w:rsidR="005F3B46">
        <w:rPr>
          <w:sz w:val="18"/>
        </w:rPr>
        <w:t> </w:t>
      </w:r>
      <w:r>
        <w:rPr>
          <w:sz w:val="18"/>
        </w:rPr>
        <w:t>II</w:t>
      </w:r>
      <w:r w:rsidR="004461A1">
        <w:rPr>
          <w:sz w:val="18"/>
        </w:rPr>
        <w:t> :</w:t>
      </w:r>
      <w:r>
        <w:rPr>
          <w:sz w:val="18"/>
        </w:rPr>
        <w:t xml:space="preserve"> Programme d</w:t>
      </w:r>
      <w:r w:rsidR="004461A1">
        <w:rPr>
          <w:sz w:val="18"/>
        </w:rPr>
        <w:t>’</w:t>
      </w:r>
      <w:r>
        <w:rPr>
          <w:sz w:val="18"/>
        </w:rPr>
        <w:t>élaboration des documents d</w:t>
      </w:r>
      <w:r w:rsidR="004461A1">
        <w:rPr>
          <w:sz w:val="18"/>
        </w:rPr>
        <w:t>’</w:t>
      </w:r>
      <w:r>
        <w:rPr>
          <w:sz w:val="18"/>
        </w:rPr>
        <w:t>information</w:t>
      </w:r>
    </w:p>
    <w:p w:rsidR="00B00297" w:rsidRDefault="00B00297" w:rsidP="00E16A7B">
      <w:pPr>
        <w:ind w:left="1134" w:hanging="1134"/>
        <w:rPr>
          <w:sz w:val="18"/>
          <w:highlight w:val="yellow"/>
        </w:rPr>
      </w:pPr>
    </w:p>
    <w:p w:rsidR="00B00297" w:rsidRPr="00B93A64" w:rsidRDefault="00B93A64" w:rsidP="00F26938">
      <w:pPr>
        <w:keepNext/>
        <w:keepLines/>
      </w:pPr>
      <w:r>
        <w:lastRenderedPageBreak/>
        <w:fldChar w:fldCharType="begin"/>
      </w:r>
      <w:r w:rsidRPr="008C6964">
        <w:instrText xml:space="preserve"> AUTONUM  </w:instrText>
      </w:r>
      <w:r>
        <w:fldChar w:fldCharType="end"/>
      </w:r>
      <w:r w:rsidRPr="008C6964">
        <w:tab/>
      </w:r>
      <w:r w:rsidR="009C5A38" w:rsidRPr="00B93A64">
        <w:t>Les abréviations suivantes sont utilisées dans le présent document</w:t>
      </w:r>
      <w:r w:rsidR="004461A1" w:rsidRPr="00B93A64">
        <w:t> :</w:t>
      </w:r>
    </w:p>
    <w:p w:rsidR="00B00297" w:rsidRDefault="00B00297" w:rsidP="00F26938">
      <w:pPr>
        <w:keepNext/>
        <w:keepLines/>
        <w:ind w:left="1701" w:hanging="1134"/>
        <w:rPr>
          <w:rFonts w:cs="Arial"/>
        </w:rPr>
      </w:pPr>
    </w:p>
    <w:p w:rsidR="00B00297" w:rsidRDefault="009C5A38" w:rsidP="00F26938">
      <w:pPr>
        <w:keepNext/>
        <w:keepLines/>
        <w:ind w:left="1701" w:hanging="1134"/>
        <w:rPr>
          <w:rFonts w:cs="Arial"/>
        </w:rPr>
      </w:pPr>
      <w:r w:rsidRPr="009C5A38">
        <w:rPr>
          <w:rFonts w:cs="Arial"/>
        </w:rPr>
        <w:t>BMT</w:t>
      </w:r>
      <w:r w:rsidR="004461A1">
        <w:rPr>
          <w:rFonts w:cs="Arial"/>
        </w:rPr>
        <w:t> :</w:t>
      </w:r>
      <w:r w:rsidRPr="009C5A38">
        <w:rPr>
          <w:rFonts w:cs="Arial"/>
        </w:rPr>
        <w:t xml:space="preserve"> Groupe de travail sur les techniques biochimiques et moléculaires, notamment les profils d</w:t>
      </w:r>
      <w:r w:rsidR="004461A1">
        <w:rPr>
          <w:rFonts w:cs="Arial"/>
        </w:rPr>
        <w:t>’</w:t>
      </w:r>
      <w:r w:rsidRPr="009C5A38">
        <w:rPr>
          <w:rFonts w:cs="Arial"/>
        </w:rPr>
        <w:t>ADN</w:t>
      </w:r>
    </w:p>
    <w:p w:rsidR="00B00297" w:rsidRDefault="009C5A38" w:rsidP="00F26938">
      <w:pPr>
        <w:keepNext/>
        <w:keepLines/>
        <w:ind w:left="1701" w:hanging="1134"/>
        <w:rPr>
          <w:rFonts w:cs="Arial"/>
        </w:rPr>
      </w:pPr>
      <w:r w:rsidRPr="009C5A38">
        <w:rPr>
          <w:rFonts w:cs="Arial"/>
        </w:rPr>
        <w:t>CAJ</w:t>
      </w:r>
      <w:r w:rsidR="004461A1">
        <w:rPr>
          <w:rFonts w:cs="Arial"/>
        </w:rPr>
        <w:t> :</w:t>
      </w:r>
      <w:r w:rsidRPr="009C5A38">
        <w:rPr>
          <w:rFonts w:cs="Arial"/>
        </w:rPr>
        <w:t xml:space="preserve"> Comité administratif et juridique</w:t>
      </w:r>
    </w:p>
    <w:p w:rsidR="00B00297" w:rsidRDefault="009C5A38" w:rsidP="00F26938">
      <w:pPr>
        <w:keepNext/>
        <w:keepLines/>
        <w:ind w:left="1701" w:hanging="1134"/>
        <w:rPr>
          <w:rFonts w:cs="Arial"/>
        </w:rPr>
      </w:pPr>
      <w:r w:rsidRPr="009C5A38">
        <w:rPr>
          <w:rFonts w:cs="Arial"/>
        </w:rPr>
        <w:t>TC</w:t>
      </w:r>
      <w:r w:rsidR="004461A1">
        <w:rPr>
          <w:rFonts w:cs="Arial"/>
        </w:rPr>
        <w:t> :</w:t>
      </w:r>
      <w:r w:rsidRPr="009C5A38">
        <w:rPr>
          <w:rFonts w:cs="Arial"/>
        </w:rPr>
        <w:t xml:space="preserve"> Comité technique</w:t>
      </w:r>
    </w:p>
    <w:p w:rsidR="00B00297" w:rsidRDefault="009C5A38" w:rsidP="00F26938">
      <w:pPr>
        <w:keepNext/>
        <w:keepLines/>
        <w:ind w:left="1701" w:hanging="1134"/>
        <w:rPr>
          <w:rFonts w:cs="Arial"/>
        </w:rPr>
      </w:pPr>
      <w:r w:rsidRPr="009C5A38">
        <w:rPr>
          <w:rFonts w:cs="Arial"/>
        </w:rPr>
        <w:t>TC</w:t>
      </w:r>
      <w:r w:rsidR="004461A1">
        <w:rPr>
          <w:rFonts w:cs="Arial"/>
        </w:rPr>
        <w:t>-</w:t>
      </w:r>
      <w:r w:rsidRPr="009C5A38">
        <w:rPr>
          <w:rFonts w:cs="Arial"/>
        </w:rPr>
        <w:t>EDC</w:t>
      </w:r>
      <w:r w:rsidR="004461A1">
        <w:rPr>
          <w:rFonts w:cs="Arial"/>
        </w:rPr>
        <w:t> :</w:t>
      </w:r>
      <w:r w:rsidRPr="009C5A38">
        <w:rPr>
          <w:rFonts w:cs="Arial"/>
        </w:rPr>
        <w:t xml:space="preserve"> Comité de rédaction élargi</w:t>
      </w:r>
    </w:p>
    <w:p w:rsidR="00B00297" w:rsidRDefault="009C5A38" w:rsidP="00F26938">
      <w:pPr>
        <w:keepNext/>
        <w:keepLines/>
        <w:ind w:left="1701" w:hanging="1134"/>
        <w:rPr>
          <w:rFonts w:cs="Arial"/>
        </w:rPr>
      </w:pPr>
      <w:r w:rsidRPr="009C5A38">
        <w:rPr>
          <w:rFonts w:cs="Arial"/>
        </w:rPr>
        <w:t>TWA</w:t>
      </w:r>
      <w:r w:rsidR="004461A1">
        <w:rPr>
          <w:rFonts w:cs="Arial"/>
        </w:rPr>
        <w:t> :</w:t>
      </w:r>
      <w:r w:rsidRPr="009C5A38">
        <w:rPr>
          <w:rFonts w:cs="Arial"/>
        </w:rPr>
        <w:t xml:space="preserve"> Groupe de travail technique sur les plantes agricoles</w:t>
      </w:r>
    </w:p>
    <w:p w:rsidR="00B00297" w:rsidRDefault="009C5A38" w:rsidP="00F26938">
      <w:pPr>
        <w:keepNext/>
        <w:keepLines/>
        <w:ind w:left="1701" w:hanging="1134"/>
        <w:rPr>
          <w:rFonts w:cs="Arial"/>
        </w:rPr>
      </w:pPr>
      <w:r w:rsidRPr="009C5A38">
        <w:rPr>
          <w:rFonts w:cs="Arial"/>
        </w:rPr>
        <w:t>TWC</w:t>
      </w:r>
      <w:r w:rsidR="004461A1">
        <w:rPr>
          <w:rFonts w:cs="Arial"/>
        </w:rPr>
        <w:t> :</w:t>
      </w:r>
      <w:r w:rsidRPr="009C5A38">
        <w:rPr>
          <w:rFonts w:cs="Arial"/>
        </w:rPr>
        <w:t xml:space="preserve"> Groupe de travail technique sur les systèmes d</w:t>
      </w:r>
      <w:r w:rsidR="004461A1">
        <w:rPr>
          <w:rFonts w:cs="Arial"/>
        </w:rPr>
        <w:t>’</w:t>
      </w:r>
      <w:r w:rsidRPr="009C5A38">
        <w:rPr>
          <w:rFonts w:cs="Arial"/>
        </w:rPr>
        <w:t>automatisation et les programmes d</w:t>
      </w:r>
      <w:r w:rsidR="004461A1">
        <w:rPr>
          <w:rFonts w:cs="Arial"/>
        </w:rPr>
        <w:t>’</w:t>
      </w:r>
      <w:r w:rsidRPr="009C5A38">
        <w:rPr>
          <w:rFonts w:cs="Arial"/>
        </w:rPr>
        <w:t>ordinateur</w:t>
      </w:r>
    </w:p>
    <w:p w:rsidR="006737BA" w:rsidRDefault="009C5A38" w:rsidP="00F26938">
      <w:pPr>
        <w:keepNext/>
        <w:keepLines/>
        <w:ind w:left="1701" w:hanging="1134"/>
        <w:rPr>
          <w:rFonts w:cs="Arial"/>
        </w:rPr>
      </w:pPr>
      <w:r>
        <w:rPr>
          <w:rFonts w:cs="Arial"/>
        </w:rPr>
        <w:t>TWF</w:t>
      </w:r>
      <w:r w:rsidR="004461A1">
        <w:rPr>
          <w:rFonts w:cs="Arial"/>
        </w:rPr>
        <w:t> :</w:t>
      </w:r>
      <w:r>
        <w:rPr>
          <w:rFonts w:cs="Arial"/>
        </w:rPr>
        <w:t xml:space="preserve"> Groupe de travail technique sur les plantes fruitières</w:t>
      </w:r>
    </w:p>
    <w:p w:rsidR="006737BA" w:rsidRDefault="009C5A38" w:rsidP="00F26938">
      <w:pPr>
        <w:keepNext/>
        <w:keepLines/>
        <w:ind w:left="1701" w:hanging="1134"/>
        <w:rPr>
          <w:rFonts w:cs="Arial"/>
        </w:rPr>
      </w:pPr>
      <w:r w:rsidRPr="009C5A38">
        <w:rPr>
          <w:rFonts w:cs="Arial"/>
        </w:rPr>
        <w:t>TWO</w:t>
      </w:r>
      <w:r w:rsidR="004461A1">
        <w:rPr>
          <w:rFonts w:cs="Arial"/>
        </w:rPr>
        <w:t> :</w:t>
      </w:r>
      <w:r w:rsidRPr="009C5A38">
        <w:rPr>
          <w:rFonts w:cs="Arial"/>
        </w:rPr>
        <w:t xml:space="preserve"> Groupe de travail technique sur les plantes ornementales et les arbres forestiers</w:t>
      </w:r>
    </w:p>
    <w:p w:rsidR="00B00297" w:rsidRDefault="009C5A38" w:rsidP="00F26938">
      <w:pPr>
        <w:keepNext/>
        <w:keepLines/>
        <w:ind w:left="1701" w:hanging="1134"/>
        <w:rPr>
          <w:rFonts w:cs="Arial"/>
        </w:rPr>
      </w:pPr>
      <w:r w:rsidRPr="009C5A38">
        <w:rPr>
          <w:rFonts w:cs="Arial"/>
        </w:rPr>
        <w:t>TWV</w:t>
      </w:r>
      <w:r w:rsidR="004461A1">
        <w:rPr>
          <w:rFonts w:cs="Arial"/>
        </w:rPr>
        <w:t> :</w:t>
      </w:r>
      <w:r w:rsidRPr="009C5A38">
        <w:rPr>
          <w:rFonts w:cs="Arial"/>
        </w:rPr>
        <w:t xml:space="preserve"> Groupe de travail technique sur les plantes potagères</w:t>
      </w:r>
    </w:p>
    <w:p w:rsidR="006737BA" w:rsidRDefault="009C5A38" w:rsidP="00F26938">
      <w:pPr>
        <w:keepNext/>
        <w:keepLines/>
        <w:ind w:left="1701" w:hanging="1134"/>
        <w:rPr>
          <w:rFonts w:cs="Arial"/>
          <w:color w:val="000000"/>
        </w:rPr>
      </w:pPr>
      <w:r w:rsidRPr="009C5A38">
        <w:rPr>
          <w:rFonts w:cs="Arial"/>
          <w:color w:val="000000"/>
        </w:rPr>
        <w:t>TWP</w:t>
      </w:r>
      <w:r w:rsidR="004461A1">
        <w:rPr>
          <w:rFonts w:cs="Arial"/>
          <w:color w:val="000000"/>
        </w:rPr>
        <w:t> :</w:t>
      </w:r>
      <w:r w:rsidRPr="009C5A38">
        <w:rPr>
          <w:rFonts w:cs="Arial"/>
          <w:color w:val="000000"/>
        </w:rPr>
        <w:t xml:space="preserve"> Groupes de travail techniques</w:t>
      </w:r>
    </w:p>
    <w:p w:rsidR="00B00297" w:rsidRDefault="00B00297" w:rsidP="00E16A7B">
      <w:pPr>
        <w:jc w:val="left"/>
        <w:rPr>
          <w:rFonts w:cs="Arial"/>
          <w:color w:val="000000"/>
        </w:rPr>
      </w:pPr>
      <w:bookmarkStart w:id="6" w:name="_Toc352678045"/>
      <w:bookmarkStart w:id="7" w:name="_Toc353797725"/>
      <w:bookmarkStart w:id="8" w:name="_Toc386185970"/>
      <w:bookmarkStart w:id="9" w:name="_Toc419124858"/>
    </w:p>
    <w:p w:rsidR="00B00297" w:rsidRDefault="009C5A38" w:rsidP="00DC308D">
      <w:pPr>
        <w:pStyle w:val="Heading1"/>
      </w:pPr>
      <w:bookmarkStart w:id="10" w:name="_Toc54187589"/>
      <w:bookmarkEnd w:id="6"/>
      <w:bookmarkEnd w:id="7"/>
      <w:bookmarkEnd w:id="8"/>
      <w:bookmarkEnd w:id="9"/>
      <w:r w:rsidRPr="005F5921">
        <w:t>Rappel</w:t>
      </w:r>
      <w:bookmarkEnd w:id="10"/>
    </w:p>
    <w:p w:rsidR="00B00297" w:rsidRDefault="00B00297" w:rsidP="00E16A7B"/>
    <w:p w:rsidR="00B00297" w:rsidRPr="00B93A64" w:rsidRDefault="00B93A64" w:rsidP="00B93A64">
      <w:r>
        <w:fldChar w:fldCharType="begin"/>
      </w:r>
      <w:r w:rsidRPr="008C6964">
        <w:instrText xml:space="preserve"> AUTONUM  </w:instrText>
      </w:r>
      <w:r>
        <w:fldChar w:fldCharType="end"/>
      </w:r>
      <w:r w:rsidRPr="008C6964">
        <w:tab/>
      </w:r>
      <w:r w:rsidR="00B67739" w:rsidRPr="00B93A64">
        <w:t>Le</w:t>
      </w:r>
      <w:r w:rsidR="004461A1" w:rsidRPr="00B93A64">
        <w:t> TC</w:t>
      </w:r>
      <w:r w:rsidR="00B67739" w:rsidRPr="00B93A64">
        <w:t>, à sa cinquante</w:t>
      </w:r>
      <w:r w:rsidR="004461A1" w:rsidRPr="00B93A64">
        <w:t>-</w:t>
      </w:r>
      <w:r w:rsidR="00B67739" w:rsidRPr="00B93A64">
        <w:t>cinqu</w:t>
      </w:r>
      <w:r w:rsidR="004461A1" w:rsidRPr="00B93A64">
        <w:t>ième session</w:t>
      </w:r>
      <w:r w:rsidR="00242BD5" w:rsidRPr="00B93A64">
        <w:t>,</w:t>
      </w:r>
      <w:r w:rsidR="00B67739" w:rsidRPr="00B93A64">
        <w:t xml:space="preserve"> tenue à Genève les 28 et 2</w:t>
      </w:r>
      <w:r w:rsidR="006737BA" w:rsidRPr="00B93A64">
        <w:t>9 octobre 20</w:t>
      </w:r>
      <w:r w:rsidR="00B67739" w:rsidRPr="00B93A64">
        <w:t>19, et</w:t>
      </w:r>
      <w:r w:rsidR="006737BA" w:rsidRPr="00B93A64">
        <w:t xml:space="preserve"> le CAJ</w:t>
      </w:r>
      <w:r w:rsidR="00B67739" w:rsidRPr="00B93A64">
        <w:t>, à sa soixante</w:t>
      </w:r>
      <w:r w:rsidR="004461A1" w:rsidRPr="00B93A64">
        <w:t>-</w:t>
      </w:r>
      <w:r w:rsidR="00B67739" w:rsidRPr="00B93A64">
        <w:t>seiz</w:t>
      </w:r>
      <w:r w:rsidR="004461A1" w:rsidRPr="00B93A64">
        <w:t>ième session</w:t>
      </w:r>
      <w:r w:rsidR="00242BD5" w:rsidRPr="00B93A64">
        <w:t xml:space="preserve">, </w:t>
      </w:r>
      <w:r w:rsidR="00B67739" w:rsidRPr="00B93A64">
        <w:t>tenue à Genève le 3</w:t>
      </w:r>
      <w:r w:rsidR="006737BA" w:rsidRPr="00B93A64">
        <w:t>0 octobre 20</w:t>
      </w:r>
      <w:r w:rsidR="00B67739" w:rsidRPr="00B93A64">
        <w:t>19, ont donné leur aval au programme d</w:t>
      </w:r>
      <w:r w:rsidR="004461A1" w:rsidRPr="00B93A64">
        <w:t>’</w:t>
      </w:r>
      <w:r w:rsidR="00B67739" w:rsidRPr="00B93A64">
        <w:t>élaboration des documents TGP, tel qu</w:t>
      </w:r>
      <w:r w:rsidR="004461A1" w:rsidRPr="00B93A64">
        <w:t>’</w:t>
      </w:r>
      <w:r w:rsidR="00B67739" w:rsidRPr="00B93A64">
        <w:t xml:space="preserve">il figure dans les annexes respectives des </w:t>
      </w:r>
      <w:r w:rsidR="004461A1" w:rsidRPr="00B93A64">
        <w:t>documents TC</w:t>
      </w:r>
      <w:r w:rsidR="00B67739" w:rsidRPr="00B93A64">
        <w:t xml:space="preserve">/55/4 et CAJ/76/2, sous réserve de leurs conclusions à ces sessions (voir le </w:t>
      </w:r>
      <w:r w:rsidR="006737BA" w:rsidRPr="00B93A64">
        <w:t>paragraphe 1</w:t>
      </w:r>
      <w:r w:rsidR="00B67739" w:rsidRPr="00B93A64">
        <w:t xml:space="preserve">76 du </w:t>
      </w:r>
      <w:r w:rsidR="004461A1" w:rsidRPr="00B93A64">
        <w:t>document TC</w:t>
      </w:r>
      <w:r w:rsidR="00B67739" w:rsidRPr="00B93A64">
        <w:t>/55/25</w:t>
      </w:r>
      <w:r w:rsidR="006E3CD3" w:rsidRPr="00B93A64">
        <w:t> </w:t>
      </w:r>
      <w:r w:rsidR="00B67739" w:rsidRPr="00B93A64">
        <w:t xml:space="preserve">Corr. “Compte rendu” et le </w:t>
      </w:r>
      <w:r w:rsidR="006737BA" w:rsidRPr="00B93A64">
        <w:t>paragraphe 3</w:t>
      </w:r>
      <w:r w:rsidR="00B67739" w:rsidRPr="00B93A64">
        <w:t xml:space="preserve">3 du </w:t>
      </w:r>
      <w:r w:rsidR="004461A1" w:rsidRPr="00B93A64">
        <w:t>document CA</w:t>
      </w:r>
      <w:r w:rsidR="00B67739" w:rsidRPr="00B93A64">
        <w:t>J/76/9 “Compte rendu”).</w:t>
      </w:r>
    </w:p>
    <w:p w:rsidR="00B00297" w:rsidRPr="00B93A64" w:rsidRDefault="00B00297" w:rsidP="00E16A7B"/>
    <w:p w:rsidR="00B00297" w:rsidRPr="00B93A64" w:rsidRDefault="00B93A64" w:rsidP="00B93A64">
      <w:r>
        <w:fldChar w:fldCharType="begin"/>
      </w:r>
      <w:r w:rsidRPr="008C6964">
        <w:instrText xml:space="preserve"> AUTONUM  </w:instrText>
      </w:r>
      <w:r>
        <w:fldChar w:fldCharType="end"/>
      </w:r>
      <w:r w:rsidRPr="008C6964">
        <w:tab/>
      </w:r>
      <w:r w:rsidR="00B67739" w:rsidRPr="00B93A64">
        <w:t>À sa cinquante</w:t>
      </w:r>
      <w:r w:rsidR="004461A1" w:rsidRPr="00B93A64">
        <w:t>-</w:t>
      </w:r>
      <w:r w:rsidR="00B67739" w:rsidRPr="00B93A64">
        <w:t>cinqu</w:t>
      </w:r>
      <w:r w:rsidR="004461A1" w:rsidRPr="00B93A64">
        <w:t>ième session</w:t>
      </w:r>
      <w:r w:rsidR="00242BD5" w:rsidRPr="00B93A64">
        <w:t>,</w:t>
      </w:r>
      <w:r w:rsidR="00B67739" w:rsidRPr="00B93A64">
        <w:t xml:space="preserve"> tenue à Genève les 28 et 2</w:t>
      </w:r>
      <w:r w:rsidR="006737BA" w:rsidRPr="00B93A64">
        <w:t>9 octobre 20</w:t>
      </w:r>
      <w:r w:rsidR="00B67739" w:rsidRPr="00B93A64">
        <w:t>19, le</w:t>
      </w:r>
      <w:r w:rsidR="004461A1" w:rsidRPr="00B93A64">
        <w:t> TC</w:t>
      </w:r>
      <w:r w:rsidR="00B67739" w:rsidRPr="00B93A64">
        <w:t xml:space="preserve"> est convenu d</w:t>
      </w:r>
      <w:r w:rsidR="004461A1" w:rsidRPr="00B93A64">
        <w:t>’</w:t>
      </w:r>
      <w:r w:rsidR="00B67739" w:rsidRPr="00B93A64">
        <w:t xml:space="preserve">étendre la portée du document </w:t>
      </w:r>
      <w:r w:rsidR="006737BA" w:rsidRPr="00B93A64">
        <w:t>“D</w:t>
      </w:r>
      <w:r w:rsidR="00B67739" w:rsidRPr="00B93A64">
        <w:t>ocuments TG</w:t>
      </w:r>
      <w:r w:rsidR="006737BA" w:rsidRPr="00B93A64">
        <w:t>P”</w:t>
      </w:r>
      <w:r w:rsidR="00B67739" w:rsidRPr="00B93A64">
        <w:t xml:space="preserve"> </w:t>
      </w:r>
      <w:r w:rsidR="00242BD5" w:rsidRPr="00242BD5">
        <w:t>à l</w:t>
      </w:r>
      <w:r w:rsidR="004461A1">
        <w:t>’</w:t>
      </w:r>
      <w:r w:rsidR="00242BD5" w:rsidRPr="00242BD5">
        <w:t>ensemble des documents d</w:t>
      </w:r>
      <w:r w:rsidR="004461A1">
        <w:t>’</w:t>
      </w:r>
      <w:r w:rsidR="00242BD5" w:rsidRPr="00242BD5">
        <w:t>information pertinents</w:t>
      </w:r>
      <w:r w:rsidR="00B67739" w:rsidRPr="00B93A64">
        <w:t xml:space="preserve"> qui seront présentés lors des</w:t>
      </w:r>
      <w:r w:rsidR="00242BD5" w:rsidRPr="00B93A64">
        <w:t xml:space="preserve"> futures</w:t>
      </w:r>
      <w:r w:rsidR="00B67739" w:rsidRPr="00B93A64">
        <w:t xml:space="preserve"> sessions du Comité technique (voir le </w:t>
      </w:r>
      <w:r w:rsidR="006737BA" w:rsidRPr="00B93A64">
        <w:t>paragraphe 1</w:t>
      </w:r>
      <w:r w:rsidR="00B67739" w:rsidRPr="00B93A64">
        <w:t xml:space="preserve">77 du </w:t>
      </w:r>
      <w:r w:rsidR="004461A1" w:rsidRPr="00B93A64">
        <w:t>document TC</w:t>
      </w:r>
      <w:r w:rsidR="00B67739" w:rsidRPr="00B93A64">
        <w:t>/55/25</w:t>
      </w:r>
      <w:r w:rsidR="006E3CD3" w:rsidRPr="00B93A64">
        <w:t> </w:t>
      </w:r>
      <w:r w:rsidR="00B67739" w:rsidRPr="00B93A64">
        <w:t>Corr.</w:t>
      </w:r>
      <w:r w:rsidR="00E16A7B" w:rsidRPr="00B67739">
        <w:t xml:space="preserve"> </w:t>
      </w:r>
      <w:r w:rsidR="00E16A7B" w:rsidRPr="005F3B46">
        <w:t>“</w:t>
      </w:r>
      <w:r w:rsidR="00B67739" w:rsidRPr="005F3B46">
        <w:t>Compte rendu</w:t>
      </w:r>
      <w:r w:rsidR="00E16A7B" w:rsidRPr="005F3B46">
        <w:t>”).</w:t>
      </w:r>
    </w:p>
    <w:p w:rsidR="00B00297" w:rsidRPr="00B93A64" w:rsidRDefault="00B00297" w:rsidP="00E16A7B"/>
    <w:p w:rsidR="00B00297" w:rsidRPr="00B93A64" w:rsidRDefault="00B93A64" w:rsidP="00B93A64">
      <w:r>
        <w:fldChar w:fldCharType="begin"/>
      </w:r>
      <w:r w:rsidRPr="007C6FC1">
        <w:rPr>
          <w:lang w:val="fr-CH"/>
        </w:rPr>
        <w:instrText xml:space="preserve"> AUTONUM  </w:instrText>
      </w:r>
      <w:r>
        <w:fldChar w:fldCharType="end"/>
      </w:r>
      <w:r w:rsidRPr="007C6FC1">
        <w:rPr>
          <w:lang w:val="fr-CH"/>
        </w:rPr>
        <w:tab/>
      </w:r>
      <w:r w:rsidR="00E3373A" w:rsidRPr="00B93A64">
        <w:t>Les documents d</w:t>
      </w:r>
      <w:r w:rsidR="004461A1" w:rsidRPr="00B93A64">
        <w:t>’</w:t>
      </w:r>
      <w:r w:rsidR="00E3373A" w:rsidRPr="00B93A64">
        <w:t>orientation et d</w:t>
      </w:r>
      <w:r w:rsidR="004461A1" w:rsidRPr="00B93A64">
        <w:t>’</w:t>
      </w:r>
      <w:r w:rsidR="00E3373A" w:rsidRPr="00B93A64">
        <w:t>information approuvés sont publiés sur le site</w:t>
      </w:r>
      <w:r w:rsidR="006E3CD3" w:rsidRPr="00B93A64">
        <w:t> </w:t>
      </w:r>
      <w:r w:rsidR="00E3373A" w:rsidRPr="00B93A64">
        <w:t>Web de l</w:t>
      </w:r>
      <w:r w:rsidR="004461A1" w:rsidRPr="00B93A64">
        <w:t>’</w:t>
      </w:r>
      <w:r w:rsidR="00E3373A" w:rsidRPr="00B93A64">
        <w:t>UPOV à l</w:t>
      </w:r>
      <w:r w:rsidR="004461A1" w:rsidRPr="00B93A64">
        <w:t>’</w:t>
      </w:r>
      <w:r w:rsidR="00E3373A" w:rsidRPr="00B93A64">
        <w:t xml:space="preserve">adresse </w:t>
      </w:r>
      <w:hyperlink r:id="rId9" w:history="1">
        <w:r w:rsidR="00FD0D09">
          <w:rPr>
            <w:rFonts w:cs="Arial"/>
            <w:color w:val="0000FF"/>
            <w:u w:val="single"/>
            <w:lang w:val="fr-CH"/>
          </w:rPr>
          <w:t>http://www.upov.int/upov_collection/fr/</w:t>
        </w:r>
      </w:hyperlink>
      <w:r w:rsidR="00E3373A" w:rsidRPr="00B93A64">
        <w:t>.</w:t>
      </w:r>
    </w:p>
    <w:bookmarkEnd w:id="4"/>
    <w:bookmarkEnd w:id="5"/>
    <w:p w:rsidR="00B00297" w:rsidRDefault="00B00297" w:rsidP="00E16A7B"/>
    <w:p w:rsidR="00B00297" w:rsidRDefault="00B00297" w:rsidP="00E16A7B"/>
    <w:p w:rsidR="00B00297" w:rsidRDefault="005F5921" w:rsidP="00DC308D">
      <w:pPr>
        <w:pStyle w:val="Heading1"/>
      </w:pPr>
      <w:bookmarkStart w:id="11" w:name="_Toc54187590"/>
      <w:r w:rsidRPr="005F5921">
        <w:t xml:space="preserve">Questions pour adoption par le Conseil </w:t>
      </w:r>
      <w:r w:rsidR="006737BA" w:rsidRPr="005F5921">
        <w:t>en</w:t>
      </w:r>
      <w:r w:rsidR="006737BA">
        <w:t> </w:t>
      </w:r>
      <w:r w:rsidR="006737BA" w:rsidRPr="005F5921">
        <w:t>2020</w:t>
      </w:r>
      <w:bookmarkEnd w:id="11"/>
    </w:p>
    <w:p w:rsidR="00B00297" w:rsidRDefault="00B00297" w:rsidP="00E16A7B">
      <w:pPr>
        <w:rPr>
          <w:highlight w:val="yellow"/>
        </w:rPr>
      </w:pPr>
    </w:p>
    <w:p w:rsidR="00B00297" w:rsidRPr="001B2E1A" w:rsidRDefault="001B2E1A" w:rsidP="001B2E1A">
      <w:r>
        <w:fldChar w:fldCharType="begin"/>
      </w:r>
      <w:r w:rsidRPr="007C6FC1">
        <w:rPr>
          <w:lang w:val="fr-CH"/>
        </w:rPr>
        <w:instrText xml:space="preserve"> AUTONUM  </w:instrText>
      </w:r>
      <w:r>
        <w:fldChar w:fldCharType="end"/>
      </w:r>
      <w:r w:rsidRPr="007C6FC1">
        <w:rPr>
          <w:lang w:val="fr-CH"/>
        </w:rPr>
        <w:tab/>
      </w:r>
      <w:r w:rsidR="005F5921" w:rsidRPr="005F5921">
        <w:t>Les révisions ci</w:t>
      </w:r>
      <w:r w:rsidR="004461A1">
        <w:t>-</w:t>
      </w:r>
      <w:r w:rsidR="005F5921" w:rsidRPr="005F5921">
        <w:t>après des documents TGP ont été approuvées par le</w:t>
      </w:r>
      <w:r w:rsidR="004461A1">
        <w:t> TC</w:t>
      </w:r>
      <w:r w:rsidR="005F5921" w:rsidRPr="005F5921">
        <w:t xml:space="preserve"> à sa cinquante</w:t>
      </w:r>
      <w:r w:rsidR="004461A1">
        <w:t>-</w:t>
      </w:r>
      <w:r w:rsidR="005F5921" w:rsidRPr="005F5921">
        <w:t>cinqu</w:t>
      </w:r>
      <w:r w:rsidR="004461A1">
        <w:t>ième session</w:t>
      </w:r>
      <w:r w:rsidR="005F5921" w:rsidRPr="005F5921">
        <w:t xml:space="preserve"> et seront proposées pour adoption par le Conseil à sa cinquante</w:t>
      </w:r>
      <w:r w:rsidR="004461A1">
        <w:t>-</w:t>
      </w:r>
      <w:r w:rsidR="005F5921" w:rsidRPr="005F5921">
        <w:t>quatr</w:t>
      </w:r>
      <w:r w:rsidR="004461A1">
        <w:t>ième session</w:t>
      </w:r>
      <w:r w:rsidR="005F5921" w:rsidRPr="005F5921">
        <w:t xml:space="preserve"> ordinaire prévue à Genève le 3</w:t>
      </w:r>
      <w:r w:rsidR="006737BA" w:rsidRPr="005F5921">
        <w:t>0</w:t>
      </w:r>
      <w:r w:rsidR="006737BA">
        <w:t> </w:t>
      </w:r>
      <w:r w:rsidR="006737BA" w:rsidRPr="005F5921">
        <w:t>octobre</w:t>
      </w:r>
      <w:r w:rsidR="006737BA">
        <w:t> </w:t>
      </w:r>
      <w:r w:rsidR="006737BA" w:rsidRPr="005F5921">
        <w:t>20</w:t>
      </w:r>
      <w:r w:rsidR="005F5921" w:rsidRPr="005F5921">
        <w:t>20, sous réserve de l</w:t>
      </w:r>
      <w:r w:rsidR="004461A1">
        <w:t>’</w:t>
      </w:r>
      <w:r w:rsidR="005F5921" w:rsidRPr="005F5921">
        <w:t>approbation</w:t>
      </w:r>
      <w:r w:rsidR="006737BA" w:rsidRPr="005F5921">
        <w:t xml:space="preserve"> du</w:t>
      </w:r>
      <w:r w:rsidR="006737BA">
        <w:t> </w:t>
      </w:r>
      <w:r w:rsidR="006737BA" w:rsidRPr="005F5921">
        <w:t>CAJ</w:t>
      </w:r>
      <w:r w:rsidR="005F5921" w:rsidRPr="005F5921">
        <w:t xml:space="preserve"> à sa soixante</w:t>
      </w:r>
      <w:r w:rsidR="004461A1">
        <w:t>-</w:t>
      </w:r>
      <w:r w:rsidR="005F5921" w:rsidRPr="005F5921">
        <w:t>dix</w:t>
      </w:r>
      <w:r w:rsidR="004461A1">
        <w:t>-</w:t>
      </w:r>
      <w:r w:rsidR="005F5921" w:rsidRPr="005F5921">
        <w:t>sept</w:t>
      </w:r>
      <w:r w:rsidR="004461A1">
        <w:t>ième session</w:t>
      </w:r>
      <w:r w:rsidR="005F5921" w:rsidRPr="005F5921">
        <w:t xml:space="preserve"> prévue à Genève le 2</w:t>
      </w:r>
      <w:r w:rsidR="006737BA" w:rsidRPr="005F5921">
        <w:t>8</w:t>
      </w:r>
      <w:r w:rsidR="006737BA">
        <w:t> </w:t>
      </w:r>
      <w:r w:rsidR="006737BA" w:rsidRPr="005F5921">
        <w:t>octobre</w:t>
      </w:r>
      <w:r w:rsidR="006737BA">
        <w:t> </w:t>
      </w:r>
      <w:r w:rsidR="006737BA" w:rsidRPr="005F5921">
        <w:t>20</w:t>
      </w:r>
      <w:r w:rsidR="005F5921" w:rsidRPr="005F5921">
        <w:t>2</w:t>
      </w:r>
      <w:r w:rsidR="00897A37">
        <w:t>0</w:t>
      </w:r>
      <w:r w:rsidR="005F5921" w:rsidRPr="005F5921">
        <w:t>.</w:t>
      </w:r>
      <w:r w:rsidR="00E16A7B" w:rsidRPr="005F5921">
        <w:t xml:space="preserve">  </w:t>
      </w:r>
      <w:r w:rsidR="005F5921">
        <w:t xml:space="preserve">Ces questions sont présentées dans le </w:t>
      </w:r>
      <w:r w:rsidR="004461A1">
        <w:t>document TC</w:t>
      </w:r>
      <w:r w:rsidR="005F5921">
        <w:t xml:space="preserve">/56/4 </w:t>
      </w:r>
      <w:r w:rsidR="006737BA">
        <w:t>“É</w:t>
      </w:r>
      <w:r w:rsidR="005F5921">
        <w:t>laboration de documents d</w:t>
      </w:r>
      <w:r w:rsidR="004461A1">
        <w:t>’</w:t>
      </w:r>
      <w:r w:rsidR="005F5921">
        <w:t>orientation et d</w:t>
      </w:r>
      <w:r w:rsidR="004461A1">
        <w:t>’</w:t>
      </w:r>
      <w:r w:rsidR="005F5921">
        <w:t>information</w:t>
      </w:r>
      <w:r w:rsidR="006737BA">
        <w:t xml:space="preserve"> – </w:t>
      </w:r>
      <w:r w:rsidR="005F5921">
        <w:t xml:space="preserve">Questions pour adoption par le Conseil </w:t>
      </w:r>
      <w:r w:rsidR="006737BA">
        <w:t>en 2020”</w:t>
      </w:r>
      <w:r w:rsidR="005F5921">
        <w:t>.</w:t>
      </w:r>
    </w:p>
    <w:p w:rsidR="00B00297" w:rsidRDefault="00B00297" w:rsidP="00E16A7B"/>
    <w:p w:rsidR="006737BA" w:rsidRPr="004A53B4" w:rsidRDefault="00C31794" w:rsidP="004A53B4">
      <w:pPr>
        <w:pStyle w:val="ListParagraph"/>
        <w:numPr>
          <w:ilvl w:val="0"/>
          <w:numId w:val="9"/>
        </w:numPr>
        <w:ind w:left="993" w:hanging="426"/>
        <w:rPr>
          <w:lang w:val="fr-FR"/>
        </w:rPr>
      </w:pPr>
      <w:r>
        <w:rPr>
          <w:lang w:val="fr-FR"/>
        </w:rPr>
        <w:t>S</w:t>
      </w:r>
      <w:r w:rsidRPr="004A53B4">
        <w:rPr>
          <w:lang w:val="fr-FR"/>
        </w:rPr>
        <w:t>ection 6</w:t>
      </w:r>
      <w:r>
        <w:rPr>
          <w:lang w:val="fr-FR"/>
        </w:rPr>
        <w:t xml:space="preserve"> du </w:t>
      </w:r>
      <w:r w:rsidR="004461A1">
        <w:rPr>
          <w:lang w:val="fr-FR"/>
        </w:rPr>
        <w:t>d</w:t>
      </w:r>
      <w:r w:rsidR="004461A1" w:rsidRPr="004A53B4">
        <w:rPr>
          <w:lang w:val="fr-FR"/>
        </w:rPr>
        <w:t>ocument</w:t>
      </w:r>
      <w:r w:rsidR="004461A1">
        <w:rPr>
          <w:lang w:val="fr-FR"/>
        </w:rPr>
        <w:t xml:space="preserve"> </w:t>
      </w:r>
      <w:r w:rsidR="004461A1" w:rsidRPr="004A53B4">
        <w:rPr>
          <w:lang w:val="fr-FR"/>
        </w:rPr>
        <w:t>TG</w:t>
      </w:r>
      <w:r w:rsidR="005F5921" w:rsidRPr="004A53B4">
        <w:rPr>
          <w:lang w:val="fr-FR"/>
        </w:rPr>
        <w:t>P/5</w:t>
      </w:r>
      <w:r w:rsidR="005F3B46" w:rsidRPr="004A53B4">
        <w:rPr>
          <w:lang w:val="fr-FR"/>
        </w:rPr>
        <w:t> </w:t>
      </w:r>
      <w:r w:rsidR="005F5921" w:rsidRPr="004A53B4">
        <w:rPr>
          <w:lang w:val="fr-FR"/>
        </w:rPr>
        <w:t>“Rapport UPOV d</w:t>
      </w:r>
      <w:r w:rsidR="004461A1">
        <w:rPr>
          <w:lang w:val="fr-FR"/>
        </w:rPr>
        <w:t>’</w:t>
      </w:r>
      <w:r w:rsidR="005F5921" w:rsidRPr="004A53B4">
        <w:rPr>
          <w:lang w:val="fr-FR"/>
        </w:rPr>
        <w:t>examen technique et Formulaire UPOV de description variétale”</w:t>
      </w:r>
    </w:p>
    <w:p w:rsidR="00B00297" w:rsidRDefault="00B00297" w:rsidP="00E16A7B"/>
    <w:p w:rsidR="00B00297" w:rsidRPr="004A53B4" w:rsidRDefault="004A53B4" w:rsidP="004A53B4">
      <w:pPr>
        <w:pStyle w:val="ListParagraph"/>
        <w:numPr>
          <w:ilvl w:val="0"/>
          <w:numId w:val="9"/>
        </w:numPr>
        <w:ind w:left="993" w:hanging="426"/>
        <w:rPr>
          <w:lang w:val="fr-FR"/>
        </w:rPr>
      </w:pPr>
      <w:r w:rsidRPr="004A53B4">
        <w:rPr>
          <w:lang w:val="fr-FR"/>
        </w:rPr>
        <w:t>Document </w:t>
      </w:r>
      <w:r w:rsidR="005F5921" w:rsidRPr="004A53B4">
        <w:rPr>
          <w:lang w:val="fr-FR"/>
        </w:rPr>
        <w:t>TGP/7 “Élaboration des principes directeurs d</w:t>
      </w:r>
      <w:r w:rsidR="004461A1">
        <w:rPr>
          <w:lang w:val="fr-FR"/>
        </w:rPr>
        <w:t>’</w:t>
      </w:r>
      <w:r w:rsidR="005F5921" w:rsidRPr="004A53B4">
        <w:rPr>
          <w:lang w:val="fr-FR"/>
        </w:rPr>
        <w:t>examen”</w:t>
      </w:r>
    </w:p>
    <w:p w:rsidR="00B00297" w:rsidRPr="00C31794" w:rsidRDefault="00193FB9" w:rsidP="00C31794">
      <w:pPr>
        <w:pStyle w:val="ListParagraph"/>
        <w:numPr>
          <w:ilvl w:val="0"/>
          <w:numId w:val="10"/>
        </w:numPr>
        <w:tabs>
          <w:tab w:val="left" w:pos="993"/>
          <w:tab w:val="left" w:pos="1418"/>
        </w:tabs>
        <w:rPr>
          <w:rFonts w:eastAsia="MS Mincho"/>
          <w:lang w:val="fr-FR"/>
        </w:rPr>
      </w:pPr>
      <w:r w:rsidRPr="00C31794">
        <w:rPr>
          <w:lang w:val="fr-FR"/>
        </w:rPr>
        <w:t xml:space="preserve">Caractères </w:t>
      </w:r>
      <w:r w:rsidR="005F5921" w:rsidRPr="00C31794">
        <w:rPr>
          <w:lang w:val="fr-FR"/>
        </w:rPr>
        <w:t>applicables à certaines variétés seulement</w:t>
      </w:r>
    </w:p>
    <w:p w:rsidR="00C31794" w:rsidRPr="00C31794" w:rsidRDefault="00193FB9" w:rsidP="00C31794">
      <w:pPr>
        <w:pStyle w:val="ListParagraph"/>
        <w:numPr>
          <w:ilvl w:val="0"/>
          <w:numId w:val="10"/>
        </w:numPr>
        <w:tabs>
          <w:tab w:val="left" w:pos="993"/>
          <w:tab w:val="left" w:pos="1418"/>
        </w:tabs>
        <w:rPr>
          <w:lang w:val="fr-FR"/>
        </w:rPr>
      </w:pPr>
      <w:r w:rsidRPr="00C31794">
        <w:rPr>
          <w:lang w:val="fr-FR"/>
        </w:rPr>
        <w:t>Présentation</w:t>
      </w:r>
      <w:r w:rsidRPr="00C31794">
        <w:rPr>
          <w:rFonts w:eastAsia="MS Mincho"/>
          <w:lang w:val="fr-FR"/>
        </w:rPr>
        <w:t xml:space="preserve"> </w:t>
      </w:r>
      <w:r w:rsidR="005F5921" w:rsidRPr="00C31794">
        <w:rPr>
          <w:rFonts w:eastAsia="MS Mincho"/>
          <w:lang w:val="fr-FR"/>
        </w:rPr>
        <w:t>dans les principes directeurs d</w:t>
      </w:r>
      <w:r w:rsidR="004461A1">
        <w:rPr>
          <w:rFonts w:eastAsia="MS Mincho"/>
          <w:lang w:val="fr-FR"/>
        </w:rPr>
        <w:t>’</w:t>
      </w:r>
      <w:r w:rsidR="005F5921" w:rsidRPr="00C31794">
        <w:rPr>
          <w:rFonts w:eastAsia="MS Mincho"/>
          <w:lang w:val="fr-FR"/>
        </w:rPr>
        <w:t>examen de notes exhaustives s</w:t>
      </w:r>
      <w:r w:rsidR="00C31794">
        <w:rPr>
          <w:rFonts w:eastAsia="MS Mincho"/>
          <w:lang w:val="fr-FR"/>
        </w:rPr>
        <w:t>ur les caractères</w:t>
      </w:r>
    </w:p>
    <w:p w:rsidR="00B00297" w:rsidRPr="00C31794" w:rsidRDefault="001B2E1A" w:rsidP="00C31794">
      <w:pPr>
        <w:tabs>
          <w:tab w:val="left" w:pos="993"/>
          <w:tab w:val="left" w:pos="1418"/>
        </w:tabs>
        <w:ind w:left="987"/>
      </w:pPr>
      <w:r>
        <w:tab/>
      </w:r>
      <w:r w:rsidR="005F5921" w:rsidRPr="00C31794">
        <w:t>quantitatifs</w:t>
      </w:r>
    </w:p>
    <w:p w:rsidR="00B00297" w:rsidRDefault="00B00297" w:rsidP="00E16A7B"/>
    <w:p w:rsidR="00B00297" w:rsidRPr="004A53B4" w:rsidRDefault="004A53B4" w:rsidP="004A53B4">
      <w:pPr>
        <w:pStyle w:val="ListParagraph"/>
        <w:numPr>
          <w:ilvl w:val="0"/>
          <w:numId w:val="9"/>
        </w:numPr>
        <w:ind w:left="993" w:hanging="426"/>
        <w:rPr>
          <w:lang w:val="fr-FR"/>
        </w:rPr>
      </w:pPr>
      <w:r w:rsidRPr="004A53B4">
        <w:rPr>
          <w:lang w:val="fr-FR"/>
        </w:rPr>
        <w:t>Document </w:t>
      </w:r>
      <w:r w:rsidR="00607E3E" w:rsidRPr="004A53B4">
        <w:rPr>
          <w:lang w:val="fr-FR"/>
        </w:rPr>
        <w:t>TGP/14</w:t>
      </w:r>
      <w:r w:rsidR="006737BA" w:rsidRPr="004A53B4">
        <w:rPr>
          <w:lang w:val="fr-FR"/>
        </w:rPr>
        <w:t> </w:t>
      </w:r>
      <w:r w:rsidR="00193FB9" w:rsidRPr="004A53B4">
        <w:rPr>
          <w:lang w:val="fr-FR"/>
        </w:rPr>
        <w:t>“</w:t>
      </w:r>
      <w:r w:rsidR="00607E3E" w:rsidRPr="004A53B4">
        <w:rPr>
          <w:lang w:val="fr-FR"/>
        </w:rPr>
        <w:t>Glossaire des termes utilisés dans les documents de l</w:t>
      </w:r>
      <w:r w:rsidR="004461A1">
        <w:rPr>
          <w:lang w:val="fr-FR"/>
        </w:rPr>
        <w:t>’</w:t>
      </w:r>
      <w:r w:rsidR="00607E3E" w:rsidRPr="004A53B4">
        <w:rPr>
          <w:lang w:val="fr-FR"/>
        </w:rPr>
        <w:t>UPOV</w:t>
      </w:r>
      <w:r w:rsidR="00193FB9" w:rsidRPr="004A53B4">
        <w:rPr>
          <w:lang w:val="fr-FR"/>
        </w:rPr>
        <w:t>”</w:t>
      </w:r>
      <w:r w:rsidR="00193FB9">
        <w:rPr>
          <w:lang w:val="fr-FR"/>
        </w:rPr>
        <w:t>, n</w:t>
      </w:r>
      <w:r w:rsidR="00607E3E" w:rsidRPr="004A53B4">
        <w:rPr>
          <w:lang w:val="fr-FR"/>
        </w:rPr>
        <w:t>oms de couleur aux fins du code RHS des couleurs</w:t>
      </w:r>
    </w:p>
    <w:p w:rsidR="00B00297" w:rsidRDefault="00B00297" w:rsidP="00E16A7B">
      <w:pPr>
        <w:ind w:left="1134" w:hanging="567"/>
      </w:pPr>
    </w:p>
    <w:p w:rsidR="00B00297" w:rsidRPr="004A53B4" w:rsidRDefault="004A53B4" w:rsidP="004A53B4">
      <w:pPr>
        <w:pStyle w:val="ListParagraph"/>
        <w:numPr>
          <w:ilvl w:val="0"/>
          <w:numId w:val="9"/>
        </w:numPr>
        <w:ind w:left="993" w:hanging="426"/>
        <w:rPr>
          <w:lang w:val="fr-FR"/>
        </w:rPr>
      </w:pPr>
      <w:r w:rsidRPr="004A53B4">
        <w:rPr>
          <w:lang w:val="fr-FR"/>
        </w:rPr>
        <w:t>Document </w:t>
      </w:r>
      <w:r w:rsidR="00607E3E" w:rsidRPr="004A53B4">
        <w:rPr>
          <w:lang w:val="fr-FR"/>
        </w:rPr>
        <w:t>TGP/15 “Conseils en ce qui concerne l</w:t>
      </w:r>
      <w:r w:rsidR="004461A1">
        <w:rPr>
          <w:lang w:val="fr-FR"/>
        </w:rPr>
        <w:t>’</w:t>
      </w:r>
      <w:r w:rsidR="00607E3E" w:rsidRPr="004A53B4">
        <w:rPr>
          <w:lang w:val="fr-FR"/>
        </w:rPr>
        <w:t>utilisation des marqueurs biochimiques et moléculaires dans l</w:t>
      </w:r>
      <w:r w:rsidR="004461A1">
        <w:rPr>
          <w:lang w:val="fr-FR"/>
        </w:rPr>
        <w:t>’</w:t>
      </w:r>
      <w:r w:rsidR="00607E3E" w:rsidRPr="004A53B4">
        <w:rPr>
          <w:lang w:val="fr-FR"/>
        </w:rPr>
        <w:t>examen de la distinction, de l</w:t>
      </w:r>
      <w:r w:rsidR="004461A1">
        <w:rPr>
          <w:lang w:val="fr-FR"/>
        </w:rPr>
        <w:t>’</w:t>
      </w:r>
      <w:r w:rsidR="00607E3E" w:rsidRPr="004A53B4">
        <w:rPr>
          <w:lang w:val="fr-FR"/>
        </w:rPr>
        <w:t>homogénéité et de la stabilité (DHS)”</w:t>
      </w:r>
      <w:r w:rsidR="00193FB9">
        <w:rPr>
          <w:lang w:val="fr-FR"/>
        </w:rPr>
        <w:t>, n</w:t>
      </w:r>
      <w:r w:rsidR="00607E3E" w:rsidRPr="004A53B4">
        <w:rPr>
          <w:lang w:val="fr-FR"/>
        </w:rPr>
        <w:t>ouvel exemple</w:t>
      </w:r>
      <w:r w:rsidR="004461A1">
        <w:rPr>
          <w:lang w:val="fr-FR"/>
        </w:rPr>
        <w:t> :</w:t>
      </w:r>
      <w:r w:rsidR="00607E3E" w:rsidRPr="004A53B4">
        <w:rPr>
          <w:lang w:val="fr-FR"/>
        </w:rPr>
        <w:t xml:space="preserve"> marqueur propre aux caractères contenant des informations incomplètes sur le niveau d</w:t>
      </w:r>
      <w:r w:rsidR="004461A1">
        <w:rPr>
          <w:lang w:val="fr-FR"/>
        </w:rPr>
        <w:t>’</w:t>
      </w:r>
      <w:r w:rsidR="00607E3E" w:rsidRPr="004A53B4">
        <w:rPr>
          <w:lang w:val="fr-FR"/>
        </w:rPr>
        <w:t>expression</w:t>
      </w:r>
    </w:p>
    <w:p w:rsidR="00B00297" w:rsidRDefault="00B00297" w:rsidP="00E16A7B"/>
    <w:p w:rsidR="006737BA" w:rsidRPr="004A53B4" w:rsidRDefault="00607E3E" w:rsidP="004A53B4">
      <w:pPr>
        <w:pStyle w:val="ListParagraph"/>
        <w:numPr>
          <w:ilvl w:val="0"/>
          <w:numId w:val="9"/>
        </w:numPr>
        <w:ind w:left="993" w:hanging="426"/>
        <w:rPr>
          <w:lang w:val="fr-FR"/>
        </w:rPr>
      </w:pPr>
      <w:r w:rsidRPr="004A53B4">
        <w:rPr>
          <w:lang w:val="fr-FR"/>
        </w:rPr>
        <w:t xml:space="preserve">Révision du </w:t>
      </w:r>
      <w:r w:rsidR="004461A1" w:rsidRPr="004A53B4">
        <w:rPr>
          <w:lang w:val="fr-FR"/>
        </w:rPr>
        <w:t>document</w:t>
      </w:r>
      <w:r w:rsidR="004461A1">
        <w:rPr>
          <w:lang w:val="fr-FR"/>
        </w:rPr>
        <w:t xml:space="preserve"> </w:t>
      </w:r>
      <w:r w:rsidR="004461A1" w:rsidRPr="004A53B4">
        <w:rPr>
          <w:lang w:val="fr-FR"/>
        </w:rPr>
        <w:t>UP</w:t>
      </w:r>
      <w:r w:rsidRPr="004A53B4">
        <w:rPr>
          <w:lang w:val="fr-FR"/>
        </w:rPr>
        <w:t xml:space="preserve">OV/INF/12 </w:t>
      </w:r>
      <w:r w:rsidR="006737BA" w:rsidRPr="004A53B4">
        <w:rPr>
          <w:lang w:val="fr-FR"/>
        </w:rPr>
        <w:t>“N</w:t>
      </w:r>
      <w:r w:rsidRPr="004A53B4">
        <w:rPr>
          <w:lang w:val="fr-FR"/>
        </w:rPr>
        <w:t xml:space="preserve">otes explicatives concernant les dénominations variétales en vertu de la </w:t>
      </w:r>
      <w:r w:rsidR="004461A1">
        <w:rPr>
          <w:lang w:val="fr-FR"/>
        </w:rPr>
        <w:t>Convention UPOV</w:t>
      </w:r>
      <w:r w:rsidR="006737BA" w:rsidRPr="004A53B4">
        <w:rPr>
          <w:lang w:val="fr-FR"/>
        </w:rPr>
        <w:t>”</w:t>
      </w:r>
    </w:p>
    <w:p w:rsidR="00B00297" w:rsidRDefault="00B00297" w:rsidP="00E16A7B">
      <w:pPr>
        <w:ind w:left="1134" w:hanging="567"/>
      </w:pPr>
    </w:p>
    <w:p w:rsidR="00B00297" w:rsidRPr="004A53B4" w:rsidRDefault="00607E3E" w:rsidP="004A53B4">
      <w:pPr>
        <w:pStyle w:val="ListParagraph"/>
        <w:numPr>
          <w:ilvl w:val="0"/>
          <w:numId w:val="9"/>
        </w:numPr>
        <w:ind w:left="993" w:hanging="426"/>
        <w:rPr>
          <w:lang w:val="fr-FR"/>
        </w:rPr>
      </w:pPr>
      <w:r w:rsidRPr="004A53B4">
        <w:rPr>
          <w:lang w:val="fr-FR"/>
        </w:rPr>
        <w:t xml:space="preserve">Révision du </w:t>
      </w:r>
      <w:r w:rsidR="004461A1" w:rsidRPr="004A53B4">
        <w:rPr>
          <w:lang w:val="fr-FR"/>
        </w:rPr>
        <w:t>document</w:t>
      </w:r>
      <w:r w:rsidR="004461A1">
        <w:rPr>
          <w:lang w:val="fr-FR"/>
        </w:rPr>
        <w:t xml:space="preserve"> </w:t>
      </w:r>
      <w:r w:rsidR="004461A1" w:rsidRPr="004A53B4">
        <w:rPr>
          <w:lang w:val="fr-FR"/>
        </w:rPr>
        <w:t>UP</w:t>
      </w:r>
      <w:r w:rsidRPr="004A53B4">
        <w:rPr>
          <w:lang w:val="fr-FR"/>
        </w:rPr>
        <w:t>OV/INF/16 “Logiciels échangeables”</w:t>
      </w:r>
    </w:p>
    <w:p w:rsidR="00B00297" w:rsidRDefault="00B00297" w:rsidP="00E16A7B">
      <w:pPr>
        <w:ind w:left="1134" w:hanging="567"/>
      </w:pPr>
    </w:p>
    <w:p w:rsidR="00B00297" w:rsidRPr="004A53B4" w:rsidRDefault="00607E3E" w:rsidP="004A53B4">
      <w:pPr>
        <w:pStyle w:val="ListParagraph"/>
        <w:numPr>
          <w:ilvl w:val="0"/>
          <w:numId w:val="9"/>
        </w:numPr>
        <w:ind w:left="993" w:hanging="426"/>
        <w:rPr>
          <w:lang w:val="fr-FR"/>
        </w:rPr>
      </w:pPr>
      <w:r w:rsidRPr="004A53B4">
        <w:rPr>
          <w:lang w:val="fr-FR"/>
        </w:rPr>
        <w:t xml:space="preserve">Révision du </w:t>
      </w:r>
      <w:r w:rsidR="004461A1" w:rsidRPr="004A53B4">
        <w:rPr>
          <w:lang w:val="fr-FR"/>
        </w:rPr>
        <w:t>document</w:t>
      </w:r>
      <w:r w:rsidR="004461A1">
        <w:rPr>
          <w:lang w:val="fr-FR"/>
        </w:rPr>
        <w:t xml:space="preserve"> </w:t>
      </w:r>
      <w:r w:rsidR="004461A1" w:rsidRPr="004A53B4">
        <w:rPr>
          <w:lang w:val="fr-FR"/>
        </w:rPr>
        <w:t>UP</w:t>
      </w:r>
      <w:r w:rsidRPr="004A53B4">
        <w:rPr>
          <w:lang w:val="fr-FR"/>
        </w:rPr>
        <w:t>OV/INF/22 “Logiciels et équipements utilisés par les membres de l</w:t>
      </w:r>
      <w:r w:rsidR="004461A1">
        <w:rPr>
          <w:lang w:val="fr-FR"/>
        </w:rPr>
        <w:t>’</w:t>
      </w:r>
      <w:r w:rsidRPr="004A53B4">
        <w:rPr>
          <w:lang w:val="fr-FR"/>
        </w:rPr>
        <w:t>Union”</w:t>
      </w:r>
    </w:p>
    <w:p w:rsidR="00B00297" w:rsidRDefault="00B00297" w:rsidP="00E16A7B">
      <w:pPr>
        <w:ind w:left="1134" w:hanging="567"/>
      </w:pPr>
    </w:p>
    <w:p w:rsidR="00B00297" w:rsidRPr="003A4BDA" w:rsidRDefault="003A4BDA" w:rsidP="003A4BDA">
      <w:pPr>
        <w:pStyle w:val="DecisionParagraphs"/>
        <w:rPr>
          <w:lang w:val="fr-CH"/>
        </w:rPr>
      </w:pPr>
      <w:r>
        <w:fldChar w:fldCharType="begin"/>
      </w:r>
      <w:r w:rsidRPr="007C6FC1">
        <w:rPr>
          <w:lang w:val="fr-CH"/>
        </w:rPr>
        <w:instrText xml:space="preserve"> AUTONUM  </w:instrText>
      </w:r>
      <w:r>
        <w:fldChar w:fldCharType="end"/>
      </w:r>
      <w:r w:rsidRPr="007C6FC1">
        <w:rPr>
          <w:lang w:val="fr-CH"/>
        </w:rPr>
        <w:tab/>
      </w:r>
      <w:r w:rsidR="00206F6A" w:rsidRPr="003A4BDA">
        <w:rPr>
          <w:lang w:val="fr-CH"/>
        </w:rPr>
        <w:t>Le</w:t>
      </w:r>
      <w:r w:rsidR="004461A1" w:rsidRPr="003A4BDA">
        <w:rPr>
          <w:lang w:val="fr-CH"/>
        </w:rPr>
        <w:t> TC</w:t>
      </w:r>
      <w:r w:rsidR="00206F6A" w:rsidRPr="003A4BDA">
        <w:rPr>
          <w:lang w:val="fr-CH"/>
        </w:rPr>
        <w:t xml:space="preserve"> est invité à noter que les questions concernant les </w:t>
      </w:r>
      <w:r w:rsidR="004461A1" w:rsidRPr="003A4BDA">
        <w:rPr>
          <w:lang w:val="fr-CH"/>
        </w:rPr>
        <w:t>documents TG</w:t>
      </w:r>
      <w:r w:rsidR="00206F6A" w:rsidRPr="003A4BDA">
        <w:rPr>
          <w:lang w:val="fr-CH"/>
        </w:rPr>
        <w:t>P/5, TGP/7, TGP/14, TGP/15, UPOV/INF/12, UPOV/INF/16 et UPOV/INF/22 devant être soumises pour adoption par le Conseil à sa cinquante</w:t>
      </w:r>
      <w:r w:rsidR="004461A1" w:rsidRPr="003A4BDA">
        <w:rPr>
          <w:lang w:val="fr-CH"/>
        </w:rPr>
        <w:t>-</w:t>
      </w:r>
      <w:r w:rsidR="00206F6A" w:rsidRPr="003A4BDA">
        <w:rPr>
          <w:lang w:val="fr-CH"/>
        </w:rPr>
        <w:t>quatr</w:t>
      </w:r>
      <w:r w:rsidR="004461A1" w:rsidRPr="003A4BDA">
        <w:rPr>
          <w:lang w:val="fr-CH"/>
        </w:rPr>
        <w:t>ième session</w:t>
      </w:r>
      <w:r w:rsidR="00206F6A" w:rsidRPr="003A4BDA">
        <w:rPr>
          <w:lang w:val="fr-CH"/>
        </w:rPr>
        <w:t xml:space="preserve"> ordinaire, sont présentées dans le </w:t>
      </w:r>
      <w:r w:rsidR="004461A1" w:rsidRPr="003A4BDA">
        <w:rPr>
          <w:lang w:val="fr-CH"/>
        </w:rPr>
        <w:t>document TC</w:t>
      </w:r>
      <w:r w:rsidR="00206F6A" w:rsidRPr="003A4BDA">
        <w:rPr>
          <w:lang w:val="fr-CH"/>
        </w:rPr>
        <w:t xml:space="preserve">/56/4 </w:t>
      </w:r>
      <w:r w:rsidR="006737BA" w:rsidRPr="003A4BDA">
        <w:rPr>
          <w:lang w:val="fr-CH"/>
        </w:rPr>
        <w:t>“É</w:t>
      </w:r>
      <w:r w:rsidR="00206F6A" w:rsidRPr="003A4BDA">
        <w:rPr>
          <w:lang w:val="fr-CH"/>
        </w:rPr>
        <w:t>laboration de documents d</w:t>
      </w:r>
      <w:r w:rsidR="004461A1" w:rsidRPr="003A4BDA">
        <w:rPr>
          <w:lang w:val="fr-CH"/>
        </w:rPr>
        <w:t>’</w:t>
      </w:r>
      <w:r w:rsidR="00206F6A" w:rsidRPr="003A4BDA">
        <w:rPr>
          <w:lang w:val="fr-CH"/>
        </w:rPr>
        <w:t>orientation et d</w:t>
      </w:r>
      <w:r w:rsidR="004461A1" w:rsidRPr="003A4BDA">
        <w:rPr>
          <w:lang w:val="fr-CH"/>
        </w:rPr>
        <w:t>’</w:t>
      </w:r>
      <w:r w:rsidR="00206F6A" w:rsidRPr="003A4BDA">
        <w:rPr>
          <w:lang w:val="fr-CH"/>
        </w:rPr>
        <w:t>information</w:t>
      </w:r>
      <w:r w:rsidR="006737BA" w:rsidRPr="003A4BDA">
        <w:rPr>
          <w:lang w:val="fr-CH"/>
        </w:rPr>
        <w:t xml:space="preserve"> – </w:t>
      </w:r>
      <w:r w:rsidR="00206F6A" w:rsidRPr="003A4BDA">
        <w:rPr>
          <w:lang w:val="fr-CH"/>
        </w:rPr>
        <w:t xml:space="preserve">Questions pour adoption par le Conseil </w:t>
      </w:r>
      <w:r w:rsidR="006737BA" w:rsidRPr="003A4BDA">
        <w:rPr>
          <w:lang w:val="fr-CH"/>
        </w:rPr>
        <w:t>en 2020”</w:t>
      </w:r>
      <w:r w:rsidR="00206F6A" w:rsidRPr="003A4BDA">
        <w:rPr>
          <w:lang w:val="fr-CH"/>
        </w:rPr>
        <w:t>.</w:t>
      </w:r>
    </w:p>
    <w:p w:rsidR="00B00297" w:rsidRDefault="00B00297" w:rsidP="00E16A7B">
      <w:pPr>
        <w:ind w:left="567" w:hanging="567"/>
        <w:jc w:val="left"/>
      </w:pPr>
    </w:p>
    <w:p w:rsidR="00B00297" w:rsidRDefault="00B00297" w:rsidP="00E16A7B">
      <w:pPr>
        <w:ind w:left="567" w:hanging="567"/>
        <w:jc w:val="left"/>
      </w:pPr>
    </w:p>
    <w:p w:rsidR="00B00297" w:rsidRDefault="00206F6A" w:rsidP="00DC308D">
      <w:pPr>
        <w:pStyle w:val="Heading1"/>
      </w:pPr>
      <w:bookmarkStart w:id="12" w:name="_Toc54187591"/>
      <w:r>
        <w:t>Éventuelles révisions futures des orientations et des documents d</w:t>
      </w:r>
      <w:r w:rsidR="004461A1">
        <w:t>’</w:t>
      </w:r>
      <w:r>
        <w:t>information pertinents</w:t>
      </w:r>
      <w:bookmarkEnd w:id="12"/>
    </w:p>
    <w:p w:rsidR="00B00297" w:rsidRDefault="00B00297" w:rsidP="00E16A7B">
      <w:pPr>
        <w:keepNext/>
      </w:pPr>
    </w:p>
    <w:p w:rsidR="00B00297" w:rsidRPr="00B84523" w:rsidRDefault="00206F6A" w:rsidP="00DE6088">
      <w:pPr>
        <w:pStyle w:val="Heading2"/>
        <w:rPr>
          <w:lang w:val="fr-FR"/>
        </w:rPr>
      </w:pPr>
      <w:bookmarkStart w:id="13" w:name="_Toc54187592"/>
      <w:r w:rsidRPr="00B84523">
        <w:rPr>
          <w:lang w:val="fr-FR"/>
        </w:rPr>
        <w:t>Document</w:t>
      </w:r>
      <w:r w:rsidR="005F3B46" w:rsidRPr="00B84523">
        <w:rPr>
          <w:lang w:val="fr-FR"/>
        </w:rPr>
        <w:t> </w:t>
      </w:r>
      <w:r w:rsidRPr="00B84523">
        <w:rPr>
          <w:lang w:val="fr-FR"/>
        </w:rPr>
        <w:t xml:space="preserve">TGP/8 </w:t>
      </w:r>
      <w:r w:rsidR="0060364C" w:rsidRPr="00B84523">
        <w:rPr>
          <w:lang w:val="fr-FR"/>
        </w:rPr>
        <w:t>“</w:t>
      </w:r>
      <w:r w:rsidRPr="00B84523">
        <w:rPr>
          <w:lang w:val="fr-FR"/>
        </w:rPr>
        <w:t>Protocole d</w:t>
      </w:r>
      <w:r w:rsidR="004461A1" w:rsidRPr="00B84523">
        <w:rPr>
          <w:lang w:val="fr-FR"/>
        </w:rPr>
        <w:t>’</w:t>
      </w:r>
      <w:r w:rsidRPr="00B84523">
        <w:rPr>
          <w:lang w:val="fr-FR"/>
        </w:rPr>
        <w:t>essai et techniques utilisés dans l</w:t>
      </w:r>
      <w:r w:rsidR="004461A1" w:rsidRPr="00B84523">
        <w:rPr>
          <w:lang w:val="fr-FR"/>
        </w:rPr>
        <w:t>’</w:t>
      </w:r>
      <w:r w:rsidRPr="00B84523">
        <w:rPr>
          <w:lang w:val="fr-FR"/>
        </w:rPr>
        <w:t>examen de la distinction, de l</w:t>
      </w:r>
      <w:r w:rsidR="004461A1" w:rsidRPr="00B84523">
        <w:rPr>
          <w:lang w:val="fr-FR"/>
        </w:rPr>
        <w:t>’</w:t>
      </w:r>
      <w:r w:rsidRPr="00B84523">
        <w:rPr>
          <w:lang w:val="fr-FR"/>
        </w:rPr>
        <w:t>homogénéité et de la stabilité (révision)</w:t>
      </w:r>
      <w:r w:rsidR="0060364C" w:rsidRPr="00B84523">
        <w:rPr>
          <w:lang w:val="fr-FR"/>
        </w:rPr>
        <w:t>”</w:t>
      </w:r>
      <w:bookmarkEnd w:id="13"/>
    </w:p>
    <w:p w:rsidR="00B00297" w:rsidRDefault="00B00297" w:rsidP="00E16A7B">
      <w:pPr>
        <w:keepNext/>
      </w:pPr>
    </w:p>
    <w:p w:rsidR="00B00297" w:rsidRPr="00B84523" w:rsidRDefault="003A4BDA" w:rsidP="003A4BDA">
      <w:r>
        <w:fldChar w:fldCharType="begin"/>
      </w:r>
      <w:r w:rsidRPr="007C6FC1">
        <w:rPr>
          <w:lang w:val="fr-CH"/>
        </w:rPr>
        <w:instrText xml:space="preserve"> AUTONUM  </w:instrText>
      </w:r>
      <w:r>
        <w:fldChar w:fldCharType="end"/>
      </w:r>
      <w:r w:rsidRPr="007C6FC1">
        <w:rPr>
          <w:lang w:val="fr-CH"/>
        </w:rPr>
        <w:tab/>
      </w:r>
      <w:r w:rsidR="00206F6A" w:rsidRPr="00B84523">
        <w:t xml:space="preserve">Les questions relatives à une éventuelle révision future du </w:t>
      </w:r>
      <w:r w:rsidR="004461A1" w:rsidRPr="00B84523">
        <w:t>document TG</w:t>
      </w:r>
      <w:r w:rsidR="00E16A7B" w:rsidRPr="00B84523">
        <w:t xml:space="preserve">P/8 </w:t>
      </w:r>
      <w:r w:rsidR="00206F6A" w:rsidRPr="00B84523">
        <w:t>sont examinées dans les documents</w:t>
      </w:r>
      <w:r w:rsidR="0060364C" w:rsidRPr="00B84523">
        <w:t xml:space="preserve"> ci</w:t>
      </w:r>
      <w:r w:rsidR="004461A1" w:rsidRPr="00B84523">
        <w:t>-</w:t>
      </w:r>
      <w:r w:rsidR="0060364C" w:rsidRPr="00B84523">
        <w:t>après</w:t>
      </w:r>
      <w:r w:rsidR="004461A1" w:rsidRPr="00B84523">
        <w:t> :</w:t>
      </w:r>
    </w:p>
    <w:p w:rsidR="00B00297" w:rsidRDefault="00B00297" w:rsidP="00E16A7B"/>
    <w:p w:rsidR="00B00297" w:rsidRDefault="002D36AB" w:rsidP="002D36AB">
      <w:pPr>
        <w:pStyle w:val="Heading3"/>
        <w:rPr>
          <w:rFonts w:eastAsia="MS Mincho"/>
          <w:lang w:val="fr-FR"/>
        </w:rPr>
      </w:pPr>
      <w:bookmarkStart w:id="14" w:name="_Toc54187593"/>
      <w:r w:rsidRPr="002D36AB">
        <w:rPr>
          <w:rFonts w:eastAsia="MS Mincho"/>
          <w:lang w:val="fr-FR"/>
        </w:rPr>
        <w:t>Traitement des données aux fins de l</w:t>
      </w:r>
      <w:r w:rsidR="004461A1">
        <w:rPr>
          <w:rFonts w:eastAsia="MS Mincho"/>
          <w:lang w:val="fr-FR"/>
        </w:rPr>
        <w:t>’</w:t>
      </w:r>
      <w:r w:rsidRPr="002D36AB">
        <w:rPr>
          <w:rFonts w:eastAsia="MS Mincho"/>
          <w:lang w:val="fr-FR"/>
        </w:rPr>
        <w:t>élaboration de descriptions variétales concernant des caractères quantitatifs mesurés</w:t>
      </w:r>
      <w:bookmarkEnd w:id="14"/>
    </w:p>
    <w:p w:rsidR="00B00297" w:rsidRDefault="00B00297" w:rsidP="00E16A7B">
      <w:pPr>
        <w:keepNext/>
        <w:ind w:left="1276"/>
        <w:rPr>
          <w:rFonts w:eastAsia="MS Mincho"/>
        </w:rPr>
      </w:pPr>
    </w:p>
    <w:p w:rsidR="00B00297" w:rsidRDefault="00206F6A" w:rsidP="00E16A7B">
      <w:pPr>
        <w:ind w:left="1276"/>
        <w:rPr>
          <w:rFonts w:eastAsia="MS Mincho"/>
        </w:rPr>
      </w:pPr>
      <w:r w:rsidRPr="002D36AB">
        <w:rPr>
          <w:rFonts w:eastAsia="MS Mincho"/>
        </w:rPr>
        <w:t xml:space="preserve">Voir le </w:t>
      </w:r>
      <w:r w:rsidR="004461A1" w:rsidRPr="002D36AB">
        <w:rPr>
          <w:rFonts w:eastAsia="MS Mincho"/>
        </w:rPr>
        <w:t>document</w:t>
      </w:r>
      <w:r w:rsidR="004461A1">
        <w:rPr>
          <w:rFonts w:eastAsia="MS Mincho"/>
        </w:rPr>
        <w:t xml:space="preserve"> TC</w:t>
      </w:r>
      <w:r w:rsidR="002D36AB" w:rsidRPr="002D36AB">
        <w:rPr>
          <w:rFonts w:eastAsia="MS Mincho"/>
        </w:rPr>
        <w:t>/56/5</w:t>
      </w:r>
    </w:p>
    <w:p w:rsidR="00B00297" w:rsidRDefault="00B00297" w:rsidP="00E16A7B"/>
    <w:p w:rsidR="00B00297" w:rsidRDefault="002D36AB" w:rsidP="002D36AB">
      <w:pPr>
        <w:pStyle w:val="Heading3"/>
        <w:rPr>
          <w:lang w:val="fr-FR"/>
        </w:rPr>
      </w:pPr>
      <w:bookmarkStart w:id="15" w:name="_Toc54187594"/>
      <w:r w:rsidRPr="002D36AB">
        <w:rPr>
          <w:lang w:val="fr-FR"/>
        </w:rPr>
        <w:t>Analyse globale de l</w:t>
      </w:r>
      <w:r w:rsidR="004461A1">
        <w:rPr>
          <w:lang w:val="fr-FR"/>
        </w:rPr>
        <w:t>’</w:t>
      </w:r>
      <w:r w:rsidRPr="002D36AB">
        <w:rPr>
          <w:lang w:val="fr-FR"/>
        </w:rPr>
        <w:t>homogénéité sur plusieurs années (COYU)</w:t>
      </w:r>
      <w:bookmarkEnd w:id="15"/>
    </w:p>
    <w:p w:rsidR="00B00297" w:rsidRDefault="00B00297" w:rsidP="00E16A7B">
      <w:pPr>
        <w:ind w:left="1276"/>
        <w:rPr>
          <w:rFonts w:eastAsia="MS Mincho"/>
        </w:rPr>
      </w:pPr>
    </w:p>
    <w:p w:rsidR="00B00297" w:rsidRPr="003A4BDA" w:rsidRDefault="00206F6A" w:rsidP="00E16A7B">
      <w:pPr>
        <w:ind w:left="1276"/>
        <w:rPr>
          <w:rFonts w:eastAsia="MS Mincho"/>
          <w:lang w:val="fr-CH"/>
        </w:rPr>
      </w:pPr>
      <w:r w:rsidRPr="003A4BDA">
        <w:rPr>
          <w:rFonts w:eastAsia="MS Mincho"/>
          <w:lang w:val="fr-CH"/>
        </w:rPr>
        <w:t xml:space="preserve">Voir le </w:t>
      </w:r>
      <w:r w:rsidR="004461A1" w:rsidRPr="003A4BDA">
        <w:rPr>
          <w:rFonts w:eastAsia="MS Mincho"/>
          <w:lang w:val="fr-CH"/>
        </w:rPr>
        <w:t>document TC</w:t>
      </w:r>
      <w:r w:rsidR="00E16A7B" w:rsidRPr="003A4BDA">
        <w:rPr>
          <w:rFonts w:eastAsia="MS Mincho"/>
          <w:lang w:val="fr-CH"/>
        </w:rPr>
        <w:t>/56/6</w:t>
      </w:r>
    </w:p>
    <w:p w:rsidR="00B00297" w:rsidRPr="003A4BDA" w:rsidRDefault="00B00297" w:rsidP="00E16A7B">
      <w:pPr>
        <w:rPr>
          <w:lang w:val="fr-CH"/>
        </w:rPr>
      </w:pPr>
    </w:p>
    <w:p w:rsidR="00B00297" w:rsidRPr="003A4BDA" w:rsidRDefault="003A4BDA" w:rsidP="003A4BDA">
      <w:pPr>
        <w:pStyle w:val="DecisionParagraphs"/>
        <w:rPr>
          <w:lang w:val="fr-CH"/>
        </w:rPr>
      </w:pPr>
      <w:r>
        <w:fldChar w:fldCharType="begin"/>
      </w:r>
      <w:r w:rsidRPr="007C6FC1">
        <w:rPr>
          <w:lang w:val="fr-CH"/>
        </w:rPr>
        <w:instrText xml:space="preserve"> AUTONUM  </w:instrText>
      </w:r>
      <w:r>
        <w:fldChar w:fldCharType="end"/>
      </w:r>
      <w:r w:rsidRPr="007C6FC1">
        <w:rPr>
          <w:lang w:val="fr-CH"/>
        </w:rPr>
        <w:tab/>
      </w:r>
      <w:r w:rsidR="002D36AB" w:rsidRPr="003A4BDA">
        <w:rPr>
          <w:lang w:val="fr-CH"/>
        </w:rPr>
        <w:t>Le</w:t>
      </w:r>
      <w:r w:rsidR="004461A1" w:rsidRPr="003A4BDA">
        <w:rPr>
          <w:lang w:val="fr-CH"/>
        </w:rPr>
        <w:t> TC</w:t>
      </w:r>
      <w:r w:rsidR="002D36AB" w:rsidRPr="003A4BDA">
        <w:rPr>
          <w:lang w:val="fr-CH"/>
        </w:rPr>
        <w:t xml:space="preserve"> est invité à noter que les questions relatives à une éventuelle révision future du </w:t>
      </w:r>
      <w:r w:rsidR="004461A1" w:rsidRPr="003A4BDA">
        <w:rPr>
          <w:lang w:val="fr-CH"/>
        </w:rPr>
        <w:t>document TG</w:t>
      </w:r>
      <w:r w:rsidR="002D36AB" w:rsidRPr="003A4BDA">
        <w:rPr>
          <w:lang w:val="fr-CH"/>
        </w:rPr>
        <w:t xml:space="preserve">P/8 sont examinées dans les </w:t>
      </w:r>
      <w:r w:rsidR="004461A1" w:rsidRPr="003A4BDA">
        <w:rPr>
          <w:lang w:val="fr-CH"/>
        </w:rPr>
        <w:t>documents TC</w:t>
      </w:r>
      <w:r w:rsidR="002D36AB" w:rsidRPr="003A4BDA">
        <w:rPr>
          <w:lang w:val="fr-CH"/>
        </w:rPr>
        <w:t>/56/5 et</w:t>
      </w:r>
      <w:r w:rsidR="004461A1" w:rsidRPr="003A4BDA">
        <w:rPr>
          <w:lang w:val="fr-CH"/>
        </w:rPr>
        <w:t> TC</w:t>
      </w:r>
      <w:r w:rsidR="002D36AB" w:rsidRPr="003A4BDA">
        <w:rPr>
          <w:lang w:val="fr-CH"/>
        </w:rPr>
        <w:t>/56/6.</w:t>
      </w:r>
    </w:p>
    <w:p w:rsidR="00B00297" w:rsidRDefault="00B00297" w:rsidP="00E16A7B"/>
    <w:p w:rsidR="00B00297" w:rsidRDefault="00B00297" w:rsidP="00E16A7B"/>
    <w:p w:rsidR="006737BA" w:rsidRPr="00B84523" w:rsidRDefault="0060729D" w:rsidP="00DE6088">
      <w:pPr>
        <w:pStyle w:val="Heading2"/>
        <w:rPr>
          <w:lang w:val="fr-FR"/>
        </w:rPr>
      </w:pPr>
      <w:bookmarkStart w:id="16" w:name="_Toc54187595"/>
      <w:r w:rsidRPr="00B84523">
        <w:rPr>
          <w:lang w:val="fr-FR"/>
        </w:rPr>
        <w:t>Examen</w:t>
      </w:r>
      <w:r w:rsidR="002D36AB" w:rsidRPr="00B84523">
        <w:rPr>
          <w:lang w:val="fr-FR"/>
        </w:rPr>
        <w:t xml:space="preserve"> du </w:t>
      </w:r>
      <w:r w:rsidR="004461A1" w:rsidRPr="00B84523">
        <w:rPr>
          <w:lang w:val="fr-FR"/>
        </w:rPr>
        <w:t>document UP</w:t>
      </w:r>
      <w:r w:rsidR="002D36AB" w:rsidRPr="00B84523">
        <w:rPr>
          <w:lang w:val="fr-FR"/>
        </w:rPr>
        <w:t xml:space="preserve">OV/INF/12 </w:t>
      </w:r>
      <w:r w:rsidR="006737BA" w:rsidRPr="00B84523">
        <w:rPr>
          <w:lang w:val="fr-FR"/>
        </w:rPr>
        <w:t>“N</w:t>
      </w:r>
      <w:r w:rsidR="002D36AB" w:rsidRPr="00B84523">
        <w:rPr>
          <w:lang w:val="fr-FR"/>
        </w:rPr>
        <w:t xml:space="preserve">otes explicatives concernant les dénominations variétales en vertu de la </w:t>
      </w:r>
      <w:r w:rsidR="004461A1" w:rsidRPr="00B84523">
        <w:rPr>
          <w:lang w:val="fr-FR"/>
        </w:rPr>
        <w:t>Convention UPOV</w:t>
      </w:r>
      <w:r w:rsidR="006737BA" w:rsidRPr="00B84523">
        <w:rPr>
          <w:lang w:val="fr-FR"/>
        </w:rPr>
        <w:t>”</w:t>
      </w:r>
      <w:bookmarkEnd w:id="16"/>
    </w:p>
    <w:p w:rsidR="00B00297" w:rsidRDefault="00B00297" w:rsidP="00E16A7B"/>
    <w:p w:rsidR="00B00297" w:rsidRPr="0060364C" w:rsidRDefault="004064E0" w:rsidP="004064E0">
      <w:r>
        <w:fldChar w:fldCharType="begin"/>
      </w:r>
      <w:r w:rsidRPr="004064E0">
        <w:instrText xml:space="preserve"> AUTONUM  </w:instrText>
      </w:r>
      <w:r>
        <w:fldChar w:fldCharType="end"/>
      </w:r>
      <w:r w:rsidRPr="004064E0">
        <w:tab/>
      </w:r>
      <w:r w:rsidR="002D36AB" w:rsidRPr="0060364C">
        <w:t xml:space="preserve">Il est rendu compte dans le </w:t>
      </w:r>
      <w:r w:rsidR="004461A1" w:rsidRPr="0060364C">
        <w:t>document</w:t>
      </w:r>
      <w:r w:rsidR="004461A1">
        <w:t xml:space="preserve"> TC</w:t>
      </w:r>
      <w:r w:rsidR="002D36AB" w:rsidRPr="0060364C">
        <w:t xml:space="preserve">/56/INF/7 des questions relatives à une éventuelle révision future du </w:t>
      </w:r>
      <w:r w:rsidR="004461A1" w:rsidRPr="0060364C">
        <w:t>document</w:t>
      </w:r>
      <w:r w:rsidR="004461A1">
        <w:t xml:space="preserve"> </w:t>
      </w:r>
      <w:r w:rsidR="004461A1" w:rsidRPr="0060364C">
        <w:t>UP</w:t>
      </w:r>
      <w:r w:rsidR="002D36AB" w:rsidRPr="0060364C">
        <w:t>OV/INF/12.</w:t>
      </w:r>
    </w:p>
    <w:p w:rsidR="00B00297" w:rsidRDefault="00B00297" w:rsidP="00E16A7B"/>
    <w:p w:rsidR="00B00297" w:rsidRPr="004064E0" w:rsidRDefault="004064E0" w:rsidP="004064E0">
      <w:pPr>
        <w:pStyle w:val="DecisionParagraphs"/>
        <w:rPr>
          <w:lang w:val="fr-CH"/>
        </w:rPr>
      </w:pPr>
      <w:r>
        <w:fldChar w:fldCharType="begin"/>
      </w:r>
      <w:r w:rsidRPr="007C6FC1">
        <w:rPr>
          <w:lang w:val="fr-CH"/>
        </w:rPr>
        <w:instrText xml:space="preserve"> AUTONUM  </w:instrText>
      </w:r>
      <w:r>
        <w:fldChar w:fldCharType="end"/>
      </w:r>
      <w:r w:rsidRPr="007C6FC1">
        <w:rPr>
          <w:lang w:val="fr-CH"/>
        </w:rPr>
        <w:tab/>
      </w:r>
      <w:r w:rsidR="002D36AB" w:rsidRPr="004064E0">
        <w:rPr>
          <w:lang w:val="fr-CH"/>
        </w:rPr>
        <w:t>Le</w:t>
      </w:r>
      <w:r w:rsidR="004461A1" w:rsidRPr="004064E0">
        <w:rPr>
          <w:lang w:val="fr-CH"/>
        </w:rPr>
        <w:t> TC</w:t>
      </w:r>
      <w:r w:rsidR="002D36AB" w:rsidRPr="004064E0">
        <w:rPr>
          <w:lang w:val="fr-CH"/>
        </w:rPr>
        <w:t xml:space="preserve"> est invité à noter qu</w:t>
      </w:r>
      <w:r w:rsidR="004461A1" w:rsidRPr="004064E0">
        <w:rPr>
          <w:lang w:val="fr-CH"/>
        </w:rPr>
        <w:t>’</w:t>
      </w:r>
      <w:r w:rsidR="002D36AB" w:rsidRPr="004064E0">
        <w:rPr>
          <w:lang w:val="fr-CH"/>
        </w:rPr>
        <w:t xml:space="preserve">il est rendu compte dans le </w:t>
      </w:r>
      <w:r w:rsidR="004461A1" w:rsidRPr="004064E0">
        <w:rPr>
          <w:lang w:val="fr-CH"/>
        </w:rPr>
        <w:t>document TC</w:t>
      </w:r>
      <w:r w:rsidR="002D36AB" w:rsidRPr="004064E0">
        <w:rPr>
          <w:lang w:val="fr-CH"/>
        </w:rPr>
        <w:t xml:space="preserve">/56/INF/7 des questions relatives à une éventuelle révision future du </w:t>
      </w:r>
      <w:r w:rsidR="004461A1" w:rsidRPr="004064E0">
        <w:rPr>
          <w:lang w:val="fr-CH"/>
        </w:rPr>
        <w:t>document UP</w:t>
      </w:r>
      <w:r w:rsidR="002D36AB" w:rsidRPr="004064E0">
        <w:rPr>
          <w:lang w:val="fr-CH"/>
        </w:rPr>
        <w:t>OV/INF/12.</w:t>
      </w:r>
    </w:p>
    <w:p w:rsidR="00B00297" w:rsidRDefault="00B00297" w:rsidP="00E16A7B"/>
    <w:p w:rsidR="00B00297" w:rsidRDefault="00B00297" w:rsidP="00E16A7B"/>
    <w:p w:rsidR="006737BA" w:rsidRPr="00B84523" w:rsidRDefault="002D36AB" w:rsidP="00DE6088">
      <w:pPr>
        <w:pStyle w:val="Heading2"/>
        <w:rPr>
          <w:lang w:val="fr-FR"/>
        </w:rPr>
      </w:pPr>
      <w:bookmarkStart w:id="17" w:name="_Toc54187596"/>
      <w:r w:rsidRPr="00B84523">
        <w:rPr>
          <w:lang w:val="fr-FR"/>
        </w:rPr>
        <w:t xml:space="preserve">Examen du </w:t>
      </w:r>
      <w:r w:rsidR="004461A1" w:rsidRPr="00B84523">
        <w:rPr>
          <w:lang w:val="fr-FR"/>
        </w:rPr>
        <w:t>document UP</w:t>
      </w:r>
      <w:r w:rsidRPr="00B84523">
        <w:rPr>
          <w:lang w:val="fr-FR"/>
        </w:rPr>
        <w:t xml:space="preserve">OV/INF/17 </w:t>
      </w:r>
      <w:r w:rsidR="006737BA" w:rsidRPr="00B84523">
        <w:rPr>
          <w:lang w:val="fr-FR"/>
        </w:rPr>
        <w:t>“D</w:t>
      </w:r>
      <w:r w:rsidRPr="00B84523">
        <w:rPr>
          <w:lang w:val="fr-FR"/>
        </w:rPr>
        <w:t>irectives concernant les profiles d</w:t>
      </w:r>
      <w:r w:rsidR="004461A1" w:rsidRPr="00B84523">
        <w:rPr>
          <w:lang w:val="fr-FR"/>
        </w:rPr>
        <w:t>’</w:t>
      </w:r>
      <w:r w:rsidRPr="00B84523">
        <w:rPr>
          <w:lang w:val="fr-FR"/>
        </w:rPr>
        <w:t>ADN</w:t>
      </w:r>
      <w:r w:rsidR="004461A1" w:rsidRPr="00B84523">
        <w:rPr>
          <w:lang w:val="fr-FR"/>
        </w:rPr>
        <w:t> :</w:t>
      </w:r>
      <w:r w:rsidRPr="00B84523">
        <w:rPr>
          <w:lang w:val="fr-FR"/>
        </w:rPr>
        <w:t xml:space="preserve"> choix des marqueurs moléculaires et construction d</w:t>
      </w:r>
      <w:r w:rsidR="004461A1" w:rsidRPr="00B84523">
        <w:rPr>
          <w:lang w:val="fr-FR"/>
        </w:rPr>
        <w:t>’</w:t>
      </w:r>
      <w:r w:rsidRPr="00B84523">
        <w:rPr>
          <w:lang w:val="fr-FR"/>
        </w:rPr>
        <w:t>une base de données y relative (</w:t>
      </w:r>
      <w:r w:rsidR="006737BA" w:rsidRPr="00B84523">
        <w:rPr>
          <w:lang w:val="fr-FR"/>
        </w:rPr>
        <w:t>“</w:t>
      </w:r>
      <w:r w:rsidRPr="00B84523">
        <w:rPr>
          <w:lang w:val="fr-FR"/>
        </w:rPr>
        <w:t>Directives BMT</w:t>
      </w:r>
      <w:r w:rsidR="006737BA" w:rsidRPr="00B84523">
        <w:rPr>
          <w:lang w:val="fr-FR"/>
        </w:rPr>
        <w:t>”</w:t>
      </w:r>
      <w:r w:rsidRPr="00B84523">
        <w:rPr>
          <w:lang w:val="fr-FR"/>
        </w:rPr>
        <w:t>)</w:t>
      </w:r>
      <w:r w:rsidR="005F3B46" w:rsidRPr="00B84523">
        <w:rPr>
          <w:lang w:val="fr-FR"/>
        </w:rPr>
        <w:t>”</w:t>
      </w:r>
      <w:bookmarkEnd w:id="17"/>
    </w:p>
    <w:p w:rsidR="00B00297" w:rsidRDefault="00B00297" w:rsidP="00E16A7B"/>
    <w:p w:rsidR="00B00297" w:rsidRPr="00DE6088" w:rsidRDefault="004064E0" w:rsidP="004064E0">
      <w:pPr>
        <w:pStyle w:val="ListParagraph"/>
        <w:ind w:left="0"/>
        <w:rPr>
          <w:lang w:val="fr-FR"/>
        </w:rPr>
      </w:pPr>
      <w:r>
        <w:fldChar w:fldCharType="begin"/>
      </w:r>
      <w:r w:rsidRPr="007C6FC1">
        <w:rPr>
          <w:lang w:val="fr-CH"/>
        </w:rPr>
        <w:instrText xml:space="preserve"> AUTONUM  </w:instrText>
      </w:r>
      <w:r>
        <w:fldChar w:fldCharType="end"/>
      </w:r>
      <w:r w:rsidRPr="007C6FC1">
        <w:rPr>
          <w:lang w:val="fr-CH"/>
        </w:rPr>
        <w:tab/>
      </w:r>
      <w:r w:rsidR="002D36AB" w:rsidRPr="00DE6088">
        <w:rPr>
          <w:lang w:val="fr-FR"/>
        </w:rPr>
        <w:t xml:space="preserve">Les questions relatives à une éventuelle révision future du </w:t>
      </w:r>
      <w:r w:rsidR="004461A1" w:rsidRPr="00DE6088">
        <w:rPr>
          <w:lang w:val="fr-FR"/>
        </w:rPr>
        <w:t>document</w:t>
      </w:r>
      <w:r w:rsidR="004461A1">
        <w:rPr>
          <w:lang w:val="fr-FR"/>
        </w:rPr>
        <w:t xml:space="preserve"> </w:t>
      </w:r>
      <w:r w:rsidR="004461A1" w:rsidRPr="00DE6088">
        <w:rPr>
          <w:lang w:val="fr-FR"/>
        </w:rPr>
        <w:t>UP</w:t>
      </w:r>
      <w:r w:rsidR="002D36AB" w:rsidRPr="00DE6088">
        <w:rPr>
          <w:lang w:val="fr-FR"/>
        </w:rPr>
        <w:t xml:space="preserve">OV/INF/17 sont examinées dans le </w:t>
      </w:r>
      <w:r w:rsidR="004461A1" w:rsidRPr="00DE6088">
        <w:rPr>
          <w:lang w:val="fr-FR"/>
        </w:rPr>
        <w:t>document</w:t>
      </w:r>
      <w:r w:rsidR="004461A1">
        <w:rPr>
          <w:lang w:val="fr-FR"/>
        </w:rPr>
        <w:t xml:space="preserve"> TC</w:t>
      </w:r>
      <w:r w:rsidR="002D36AB" w:rsidRPr="00DE6088">
        <w:rPr>
          <w:lang w:val="fr-FR"/>
        </w:rPr>
        <w:t>/56/13.</w:t>
      </w:r>
    </w:p>
    <w:p w:rsidR="00B00297" w:rsidRDefault="00B00297" w:rsidP="00E16A7B"/>
    <w:p w:rsidR="00B00297" w:rsidRPr="0060729D" w:rsidRDefault="004064E0" w:rsidP="004064E0">
      <w:pPr>
        <w:pStyle w:val="DecisionParagraphs"/>
      </w:pPr>
      <w:r>
        <w:fldChar w:fldCharType="begin"/>
      </w:r>
      <w:r w:rsidRPr="007C6FC1">
        <w:rPr>
          <w:lang w:val="fr-CH"/>
        </w:rPr>
        <w:instrText xml:space="preserve"> AUTONUM  </w:instrText>
      </w:r>
      <w:r>
        <w:fldChar w:fldCharType="end"/>
      </w:r>
      <w:r w:rsidRPr="007C6FC1">
        <w:rPr>
          <w:lang w:val="fr-CH"/>
        </w:rPr>
        <w:tab/>
      </w:r>
      <w:r w:rsidR="002D36AB" w:rsidRPr="0060729D">
        <w:t>Le</w:t>
      </w:r>
      <w:r w:rsidR="004461A1">
        <w:t> TC</w:t>
      </w:r>
      <w:r w:rsidR="002D36AB" w:rsidRPr="0060729D">
        <w:t xml:space="preserve"> est invité à noter que </w:t>
      </w:r>
      <w:r w:rsidR="00DE6088">
        <w:t xml:space="preserve">les </w:t>
      </w:r>
      <w:r w:rsidR="002D36AB" w:rsidRPr="0060729D">
        <w:t xml:space="preserve">questions relatives à une éventuelle révision future du </w:t>
      </w:r>
      <w:r w:rsidR="004461A1" w:rsidRPr="0060729D">
        <w:t>document</w:t>
      </w:r>
      <w:r w:rsidR="004461A1">
        <w:t xml:space="preserve"> </w:t>
      </w:r>
      <w:r w:rsidR="004461A1" w:rsidRPr="0060729D">
        <w:t>UP</w:t>
      </w:r>
      <w:r w:rsidR="002D36AB" w:rsidRPr="0060729D">
        <w:t xml:space="preserve">OV/INF/17 sont examinées dans le </w:t>
      </w:r>
      <w:r w:rsidR="004461A1" w:rsidRPr="0060729D">
        <w:t>document</w:t>
      </w:r>
      <w:r w:rsidR="004461A1">
        <w:t xml:space="preserve"> TC</w:t>
      </w:r>
      <w:r w:rsidR="002D36AB" w:rsidRPr="0060729D">
        <w:t>/56/13.</w:t>
      </w:r>
    </w:p>
    <w:p w:rsidR="00B00297" w:rsidRDefault="00B00297" w:rsidP="00E16A7B"/>
    <w:p w:rsidR="00B00297" w:rsidRDefault="00B00297" w:rsidP="00E16A7B"/>
    <w:p w:rsidR="00B00297" w:rsidRPr="00B84523" w:rsidRDefault="002D36AB" w:rsidP="00DE6088">
      <w:pPr>
        <w:pStyle w:val="Heading2"/>
        <w:keepNext/>
        <w:rPr>
          <w:lang w:val="fr-FR"/>
        </w:rPr>
      </w:pPr>
      <w:bookmarkStart w:id="18" w:name="_Toc54187597"/>
      <w:r w:rsidRPr="00B84523">
        <w:rPr>
          <w:lang w:val="fr-FR"/>
        </w:rPr>
        <w:t xml:space="preserve">Élaboration du document </w:t>
      </w:r>
      <w:r w:rsidR="00DE6088" w:rsidRPr="00B84523">
        <w:rPr>
          <w:snapToGrid w:val="0"/>
          <w:lang w:val="fr-FR"/>
        </w:rPr>
        <w:t xml:space="preserve">UPOV/INF/23 </w:t>
      </w:r>
      <w:r w:rsidR="006737BA" w:rsidRPr="00B84523">
        <w:rPr>
          <w:lang w:val="fr-FR"/>
        </w:rPr>
        <w:t>“S</w:t>
      </w:r>
      <w:r w:rsidRPr="00B84523">
        <w:rPr>
          <w:lang w:val="fr-FR"/>
        </w:rPr>
        <w:t>ystème de codes UPO</w:t>
      </w:r>
      <w:r w:rsidR="006737BA" w:rsidRPr="00B84523">
        <w:rPr>
          <w:lang w:val="fr-FR"/>
        </w:rPr>
        <w:t>V”</w:t>
      </w:r>
      <w:bookmarkEnd w:id="18"/>
    </w:p>
    <w:p w:rsidR="00B00297" w:rsidRDefault="00B00297" w:rsidP="00DE6088">
      <w:pPr>
        <w:keepNext/>
      </w:pPr>
    </w:p>
    <w:p w:rsidR="004461A1" w:rsidRDefault="004064E0" w:rsidP="004064E0">
      <w:pPr>
        <w:pStyle w:val="ListParagraph"/>
        <w:keepNext/>
        <w:ind w:left="0"/>
        <w:rPr>
          <w:rFonts w:cs="Arial"/>
          <w:color w:val="000000"/>
          <w:lang w:val="fr-FR"/>
        </w:rPr>
      </w:pPr>
      <w:r>
        <w:fldChar w:fldCharType="begin"/>
      </w:r>
      <w:r w:rsidRPr="007C6FC1">
        <w:rPr>
          <w:lang w:val="fr-CH"/>
        </w:rPr>
        <w:instrText xml:space="preserve"> AUTONUM  </w:instrText>
      </w:r>
      <w:r>
        <w:fldChar w:fldCharType="end"/>
      </w:r>
      <w:r w:rsidRPr="007C6FC1">
        <w:rPr>
          <w:lang w:val="fr-CH"/>
        </w:rPr>
        <w:tab/>
      </w:r>
      <w:r w:rsidR="002D36AB" w:rsidRPr="00DE6088">
        <w:rPr>
          <w:lang w:val="fr-FR"/>
        </w:rPr>
        <w:t>L</w:t>
      </w:r>
      <w:r w:rsidR="004461A1">
        <w:rPr>
          <w:lang w:val="fr-FR"/>
        </w:rPr>
        <w:t>’</w:t>
      </w:r>
      <w:r w:rsidR="002D36AB" w:rsidRPr="00DE6088">
        <w:rPr>
          <w:lang w:val="fr-FR"/>
        </w:rPr>
        <w:t>“Introduction au système de codes UPOV”, tel qu</w:t>
      </w:r>
      <w:r w:rsidR="004461A1">
        <w:rPr>
          <w:lang w:val="fr-FR"/>
        </w:rPr>
        <w:t>’</w:t>
      </w:r>
      <w:r w:rsidR="002D36AB" w:rsidRPr="00DE6088">
        <w:rPr>
          <w:lang w:val="fr-FR"/>
        </w:rPr>
        <w:t>elle a été modifié</w:t>
      </w:r>
      <w:r w:rsidR="005F3B46" w:rsidRPr="00DE6088">
        <w:rPr>
          <w:lang w:val="fr-FR"/>
        </w:rPr>
        <w:t xml:space="preserve">e </w:t>
      </w:r>
      <w:r w:rsidR="002D36AB" w:rsidRPr="00DE6088">
        <w:rPr>
          <w:lang w:val="fr-FR"/>
        </w:rPr>
        <w:t>par le</w:t>
      </w:r>
      <w:r w:rsidR="004461A1">
        <w:rPr>
          <w:lang w:val="fr-FR"/>
        </w:rPr>
        <w:t> TC</w:t>
      </w:r>
      <w:r w:rsidR="002D36AB" w:rsidRPr="00DE6088">
        <w:rPr>
          <w:lang w:val="fr-FR"/>
        </w:rPr>
        <w:t xml:space="preserve"> à l</w:t>
      </w:r>
      <w:r w:rsidR="004461A1">
        <w:rPr>
          <w:lang w:val="fr-FR"/>
        </w:rPr>
        <w:t>’</w:t>
      </w:r>
      <w:r w:rsidR="002D36AB" w:rsidRPr="00DE6088">
        <w:rPr>
          <w:lang w:val="fr-FR"/>
        </w:rPr>
        <w:t>occasion de sa quarante</w:t>
      </w:r>
      <w:r w:rsidR="004461A1">
        <w:rPr>
          <w:lang w:val="fr-FR"/>
        </w:rPr>
        <w:t>-</w:t>
      </w:r>
      <w:r w:rsidR="002D36AB" w:rsidRPr="00DE6088">
        <w:rPr>
          <w:lang w:val="fr-FR"/>
        </w:rPr>
        <w:t>huit</w:t>
      </w:r>
      <w:r w:rsidR="004461A1">
        <w:rPr>
          <w:lang w:val="fr-FR"/>
        </w:rPr>
        <w:t>ième session</w:t>
      </w:r>
      <w:r w:rsidR="002D36AB">
        <w:rPr>
          <w:rStyle w:val="FootnoteReference"/>
          <w:spacing w:val="2"/>
          <w:lang w:val="en-GB"/>
        </w:rPr>
        <w:footnoteReference w:id="2"/>
      </w:r>
      <w:r w:rsidR="002D36AB" w:rsidRPr="00DE6088">
        <w:rPr>
          <w:lang w:val="fr-FR"/>
        </w:rPr>
        <w:t>, et par</w:t>
      </w:r>
      <w:r w:rsidR="006737BA" w:rsidRPr="00DE6088">
        <w:rPr>
          <w:lang w:val="fr-FR"/>
        </w:rPr>
        <w:t xml:space="preserve"> le CAJ</w:t>
      </w:r>
      <w:r w:rsidR="002D36AB" w:rsidRPr="00DE6088">
        <w:rPr>
          <w:lang w:val="fr-FR"/>
        </w:rPr>
        <w:t xml:space="preserve"> à l</w:t>
      </w:r>
      <w:r w:rsidR="004461A1">
        <w:rPr>
          <w:lang w:val="fr-FR"/>
        </w:rPr>
        <w:t>’</w:t>
      </w:r>
      <w:r w:rsidR="002D36AB" w:rsidRPr="00DE6088">
        <w:rPr>
          <w:lang w:val="fr-FR"/>
        </w:rPr>
        <w:t>occasion de sa soixante</w:t>
      </w:r>
      <w:r w:rsidR="004461A1">
        <w:rPr>
          <w:lang w:val="fr-FR"/>
        </w:rPr>
        <w:t>-</w:t>
      </w:r>
      <w:r w:rsidR="002D36AB" w:rsidRPr="00DE6088">
        <w:rPr>
          <w:lang w:val="fr-FR"/>
        </w:rPr>
        <w:t>cinqu</w:t>
      </w:r>
      <w:r w:rsidR="004461A1">
        <w:rPr>
          <w:lang w:val="fr-FR"/>
        </w:rPr>
        <w:t>ième session</w:t>
      </w:r>
      <w:r w:rsidR="002D36AB">
        <w:rPr>
          <w:rStyle w:val="FootnoteReference"/>
          <w:spacing w:val="2"/>
          <w:lang w:val="en-GB"/>
        </w:rPr>
        <w:footnoteReference w:id="3"/>
      </w:r>
      <w:r w:rsidR="002D36AB" w:rsidRPr="00DE6088">
        <w:rPr>
          <w:lang w:val="fr-FR"/>
        </w:rPr>
        <w:t>, est reproduite à l</w:t>
      </w:r>
      <w:r w:rsidR="004461A1">
        <w:rPr>
          <w:lang w:val="fr-FR"/>
        </w:rPr>
        <w:t>’</w:t>
      </w:r>
      <w:r w:rsidR="006737BA" w:rsidRPr="00DE6088">
        <w:rPr>
          <w:lang w:val="fr-FR"/>
        </w:rPr>
        <w:t>annexe I</w:t>
      </w:r>
      <w:r w:rsidR="002D36AB" w:rsidRPr="00DE6088">
        <w:rPr>
          <w:lang w:val="fr-FR"/>
        </w:rPr>
        <w:t xml:space="preserve"> des </w:t>
      </w:r>
      <w:r w:rsidR="004461A1" w:rsidRPr="00DE6088">
        <w:rPr>
          <w:lang w:val="fr-FR"/>
        </w:rPr>
        <w:t>documents</w:t>
      </w:r>
      <w:r w:rsidR="004461A1">
        <w:rPr>
          <w:lang w:val="fr-FR"/>
        </w:rPr>
        <w:t xml:space="preserve"> TC</w:t>
      </w:r>
      <w:r w:rsidR="002D36AB" w:rsidRPr="00DE6088">
        <w:rPr>
          <w:lang w:val="fr-FR"/>
        </w:rPr>
        <w:t>/49/6 et CAJ/67/6, et est disponible sur le site</w:t>
      </w:r>
      <w:r w:rsidR="006E3CD3" w:rsidRPr="00DE6088">
        <w:rPr>
          <w:lang w:val="fr-FR"/>
        </w:rPr>
        <w:t> </w:t>
      </w:r>
      <w:r w:rsidR="002D36AB" w:rsidRPr="00DE6088">
        <w:rPr>
          <w:lang w:val="fr-FR"/>
        </w:rPr>
        <w:t>Web de l</w:t>
      </w:r>
      <w:r w:rsidR="004461A1">
        <w:rPr>
          <w:lang w:val="fr-FR"/>
        </w:rPr>
        <w:t>’</w:t>
      </w:r>
      <w:r w:rsidR="002D36AB" w:rsidRPr="00DE6088">
        <w:rPr>
          <w:lang w:val="fr-FR"/>
        </w:rPr>
        <w:t>UPOV (</w:t>
      </w:r>
      <w:hyperlink r:id="rId10" w:history="1">
        <w:r w:rsidR="002D36AB" w:rsidRPr="00DE6088">
          <w:rPr>
            <w:rStyle w:val="Hyperlink"/>
            <w:spacing w:val="2"/>
            <w:lang w:val="fr-FR"/>
          </w:rPr>
          <w:t>https://www.upov.int/genie/resources/pdfs/upov_code_system_fr.pdf</w:t>
        </w:r>
      </w:hyperlink>
      <w:r w:rsidR="002D36AB" w:rsidRPr="00DE6088">
        <w:rPr>
          <w:lang w:val="fr-FR"/>
        </w:rPr>
        <w:t>).</w:t>
      </w:r>
    </w:p>
    <w:p w:rsidR="00207382" w:rsidRPr="00B84523" w:rsidRDefault="00207382" w:rsidP="00207382">
      <w:pPr>
        <w:pStyle w:val="ListParagraph"/>
        <w:keepNext/>
        <w:ind w:left="0"/>
        <w:rPr>
          <w:rFonts w:cs="Arial"/>
          <w:color w:val="000000"/>
          <w:lang w:val="fr-FR"/>
        </w:rPr>
      </w:pPr>
    </w:p>
    <w:p w:rsidR="006737BA" w:rsidRPr="00207382" w:rsidRDefault="004064E0" w:rsidP="004064E0">
      <w:pPr>
        <w:pStyle w:val="ListParagraph"/>
        <w:keepNext/>
        <w:ind w:left="0"/>
        <w:rPr>
          <w:rFonts w:cs="Arial"/>
          <w:color w:val="000000"/>
          <w:lang w:val="fr-FR"/>
        </w:rPr>
      </w:pPr>
      <w:r>
        <w:fldChar w:fldCharType="begin"/>
      </w:r>
      <w:r w:rsidRPr="007C6FC1">
        <w:rPr>
          <w:lang w:val="fr-CH"/>
        </w:rPr>
        <w:instrText xml:space="preserve"> AUTONUM  </w:instrText>
      </w:r>
      <w:r>
        <w:fldChar w:fldCharType="end"/>
      </w:r>
      <w:r w:rsidRPr="007C6FC1">
        <w:rPr>
          <w:lang w:val="fr-CH"/>
        </w:rPr>
        <w:tab/>
      </w:r>
      <w:r w:rsidR="005F3B46" w:rsidRPr="00207382">
        <w:rPr>
          <w:rFonts w:cs="Arial"/>
          <w:color w:val="000000"/>
          <w:lang w:val="fr-FR"/>
        </w:rPr>
        <w:t>Le Comité consultatif, à sa quatre</w:t>
      </w:r>
      <w:r w:rsidR="004461A1">
        <w:rPr>
          <w:rFonts w:cs="Arial"/>
          <w:color w:val="000000"/>
          <w:lang w:val="fr-FR"/>
        </w:rPr>
        <w:t>-</w:t>
      </w:r>
      <w:r w:rsidR="005F3B46" w:rsidRPr="00207382">
        <w:rPr>
          <w:rFonts w:cs="Arial"/>
          <w:color w:val="000000"/>
          <w:lang w:val="fr-FR"/>
        </w:rPr>
        <w:t>vingt</w:t>
      </w:r>
      <w:r w:rsidR="004461A1">
        <w:rPr>
          <w:rFonts w:cs="Arial"/>
          <w:color w:val="000000"/>
          <w:lang w:val="fr-FR"/>
        </w:rPr>
        <w:t>-</w:t>
      </w:r>
      <w:r w:rsidR="005F3B46" w:rsidRPr="00207382">
        <w:rPr>
          <w:rFonts w:cs="Arial"/>
          <w:color w:val="000000"/>
          <w:lang w:val="fr-FR"/>
        </w:rPr>
        <w:t>seiz</w:t>
      </w:r>
      <w:r w:rsidR="004461A1">
        <w:rPr>
          <w:rFonts w:cs="Arial"/>
          <w:color w:val="000000"/>
          <w:lang w:val="fr-FR"/>
        </w:rPr>
        <w:t>ième session</w:t>
      </w:r>
      <w:r w:rsidR="005F3B46">
        <w:rPr>
          <w:rStyle w:val="FootnoteReference"/>
          <w:rFonts w:cs="Arial"/>
          <w:color w:val="000000"/>
        </w:rPr>
        <w:footnoteReference w:id="4"/>
      </w:r>
      <w:r w:rsidR="005F3B46" w:rsidRPr="00207382">
        <w:rPr>
          <w:rFonts w:cs="Arial"/>
          <w:color w:val="000000"/>
          <w:lang w:val="fr-FR"/>
        </w:rPr>
        <w:t>, a noté qu</w:t>
      </w:r>
      <w:r w:rsidR="004461A1">
        <w:rPr>
          <w:rFonts w:cs="Arial"/>
          <w:color w:val="000000"/>
          <w:lang w:val="fr-FR"/>
        </w:rPr>
        <w:t>’</w:t>
      </w:r>
      <w:r w:rsidR="005F3B46" w:rsidRPr="00207382">
        <w:rPr>
          <w:rFonts w:cs="Arial"/>
          <w:color w:val="000000"/>
          <w:lang w:val="fr-FR"/>
        </w:rPr>
        <w:t>en temps voulu, le Conseil serait invité à adopter le</w:t>
      </w:r>
      <w:r w:rsidR="00E16A7B" w:rsidRPr="00207382">
        <w:rPr>
          <w:rFonts w:cs="Arial"/>
          <w:color w:val="000000"/>
          <w:lang w:val="fr-FR"/>
        </w:rPr>
        <w:t xml:space="preserve"> “</w:t>
      </w:r>
      <w:r w:rsidR="00A9238C" w:rsidRPr="00207382">
        <w:rPr>
          <w:rFonts w:cs="Arial"/>
          <w:color w:val="000000"/>
          <w:lang w:val="fr-FR"/>
        </w:rPr>
        <w:t>Programme d</w:t>
      </w:r>
      <w:r w:rsidR="004461A1">
        <w:rPr>
          <w:rFonts w:cs="Arial"/>
          <w:color w:val="000000"/>
          <w:lang w:val="fr-FR"/>
        </w:rPr>
        <w:t>’</w:t>
      </w:r>
      <w:r w:rsidR="00A9238C" w:rsidRPr="00207382">
        <w:rPr>
          <w:rFonts w:cs="Arial"/>
          <w:color w:val="000000"/>
          <w:lang w:val="fr-FR"/>
        </w:rPr>
        <w:t>améliorations de la base de données PLUTO</w:t>
      </w:r>
      <w:r w:rsidR="00E16A7B" w:rsidRPr="00207382">
        <w:rPr>
          <w:rFonts w:cs="Arial"/>
          <w:color w:val="000000"/>
          <w:lang w:val="fr-FR"/>
        </w:rPr>
        <w:t xml:space="preserve">” </w:t>
      </w:r>
      <w:r w:rsidR="005F3B46" w:rsidRPr="00207382">
        <w:rPr>
          <w:rFonts w:cs="Arial"/>
          <w:color w:val="000000"/>
          <w:lang w:val="fr-FR"/>
        </w:rPr>
        <w:t>et l</w:t>
      </w:r>
      <w:r w:rsidR="004461A1">
        <w:rPr>
          <w:rFonts w:cs="Arial"/>
          <w:color w:val="000000"/>
          <w:lang w:val="fr-FR"/>
        </w:rPr>
        <w:t>’</w:t>
      </w:r>
      <w:r w:rsidR="00E16A7B" w:rsidRPr="00207382">
        <w:rPr>
          <w:rFonts w:cs="Arial"/>
          <w:color w:val="000000"/>
          <w:lang w:val="fr-FR"/>
        </w:rPr>
        <w:t>“</w:t>
      </w:r>
      <w:r w:rsidR="00A9238C" w:rsidRPr="00207382">
        <w:rPr>
          <w:rFonts w:cs="Arial"/>
          <w:color w:val="000000"/>
          <w:lang w:val="fr-FR"/>
        </w:rPr>
        <w:t>Introduction au système de codes UPOV</w:t>
      </w:r>
      <w:r w:rsidR="00E16A7B" w:rsidRPr="00207382">
        <w:rPr>
          <w:rFonts w:cs="Arial"/>
          <w:color w:val="000000"/>
          <w:lang w:val="fr-FR"/>
        </w:rPr>
        <w:t xml:space="preserve">”, </w:t>
      </w:r>
      <w:r w:rsidR="005F3B46" w:rsidRPr="00207382">
        <w:rPr>
          <w:rFonts w:cs="Arial"/>
          <w:color w:val="000000"/>
          <w:lang w:val="fr-FR"/>
        </w:rPr>
        <w:t>diffusés</w:t>
      </w:r>
      <w:r w:rsidR="00E16A7B" w:rsidRPr="00207382">
        <w:rPr>
          <w:rFonts w:cs="Arial"/>
          <w:color w:val="000000"/>
          <w:lang w:val="fr-FR"/>
        </w:rPr>
        <w:t xml:space="preserve"> via </w:t>
      </w:r>
      <w:r w:rsidR="005F3B46" w:rsidRPr="00207382">
        <w:rPr>
          <w:rFonts w:cs="Arial"/>
          <w:color w:val="000000"/>
          <w:lang w:val="fr-FR"/>
        </w:rPr>
        <w:t>la</w:t>
      </w:r>
      <w:r w:rsidR="00E16A7B" w:rsidRPr="00207382">
        <w:rPr>
          <w:rFonts w:cs="Arial"/>
          <w:color w:val="000000"/>
          <w:lang w:val="fr-FR"/>
        </w:rPr>
        <w:t xml:space="preserve"> Collection </w:t>
      </w:r>
      <w:r w:rsidR="005F3B46" w:rsidRPr="00207382">
        <w:rPr>
          <w:rFonts w:cs="Arial"/>
          <w:color w:val="000000"/>
          <w:lang w:val="fr-FR"/>
        </w:rPr>
        <w:t xml:space="preserve">UPOV rassemblant les documents </w:t>
      </w:r>
      <w:r w:rsidR="00E16A7B" w:rsidRPr="00207382">
        <w:rPr>
          <w:rFonts w:cs="Arial"/>
          <w:color w:val="000000"/>
          <w:lang w:val="fr-FR"/>
        </w:rPr>
        <w:t>UPOV/INF (</w:t>
      </w:r>
      <w:r w:rsidR="004461A1" w:rsidRPr="00207382">
        <w:rPr>
          <w:rFonts w:cs="Arial"/>
          <w:color w:val="000000"/>
          <w:lang w:val="fr-FR"/>
        </w:rPr>
        <w:t>paragraphe</w:t>
      </w:r>
      <w:r w:rsidR="004461A1">
        <w:rPr>
          <w:rFonts w:cs="Arial"/>
          <w:color w:val="000000"/>
          <w:lang w:val="fr-FR"/>
        </w:rPr>
        <w:t> </w:t>
      </w:r>
      <w:r w:rsidR="004461A1" w:rsidRPr="00207382">
        <w:rPr>
          <w:rFonts w:cs="Arial"/>
          <w:color w:val="000000"/>
          <w:lang w:val="fr-FR"/>
        </w:rPr>
        <w:t>8</w:t>
      </w:r>
      <w:r w:rsidR="005F3B46" w:rsidRPr="00207382">
        <w:rPr>
          <w:rFonts w:cs="Arial"/>
          <w:color w:val="000000"/>
          <w:lang w:val="fr-FR"/>
        </w:rPr>
        <w:t xml:space="preserve">5 du </w:t>
      </w:r>
      <w:r w:rsidR="004461A1" w:rsidRPr="00207382">
        <w:rPr>
          <w:rFonts w:cs="Arial"/>
          <w:color w:val="000000"/>
          <w:lang w:val="fr-FR"/>
        </w:rPr>
        <w:t>document</w:t>
      </w:r>
      <w:r w:rsidR="004461A1">
        <w:rPr>
          <w:rFonts w:cs="Arial"/>
          <w:color w:val="000000"/>
          <w:lang w:val="fr-FR"/>
        </w:rPr>
        <w:t xml:space="preserve"> </w:t>
      </w:r>
      <w:r w:rsidR="004461A1" w:rsidRPr="00207382">
        <w:rPr>
          <w:rFonts w:cstheme="minorBidi"/>
          <w:color w:val="000000"/>
          <w:szCs w:val="24"/>
          <w:lang w:val="fr-FR"/>
        </w:rPr>
        <w:t>CC</w:t>
      </w:r>
      <w:r w:rsidR="005F3B46" w:rsidRPr="00207382">
        <w:rPr>
          <w:rFonts w:cstheme="minorBidi"/>
          <w:color w:val="000000"/>
          <w:szCs w:val="24"/>
          <w:lang w:val="fr-FR"/>
        </w:rPr>
        <w:t>/96/14</w:t>
      </w:r>
      <w:r w:rsidR="00E16A7B" w:rsidRPr="00207382">
        <w:rPr>
          <w:rFonts w:cstheme="minorBidi"/>
          <w:color w:val="000000"/>
          <w:szCs w:val="24"/>
          <w:lang w:val="fr-FR"/>
        </w:rPr>
        <w:t xml:space="preserve"> “</w:t>
      </w:r>
      <w:r w:rsidR="005F3B46" w:rsidRPr="00207382">
        <w:rPr>
          <w:rFonts w:cstheme="minorBidi"/>
          <w:color w:val="000000"/>
          <w:szCs w:val="24"/>
          <w:lang w:val="fr-FR"/>
        </w:rPr>
        <w:t>Compte rendu”</w:t>
      </w:r>
      <w:r w:rsidR="00E16A7B" w:rsidRPr="00207382">
        <w:rPr>
          <w:rFonts w:cstheme="minorBidi"/>
          <w:color w:val="000000"/>
          <w:szCs w:val="24"/>
          <w:lang w:val="fr-FR"/>
        </w:rPr>
        <w:t>)</w:t>
      </w:r>
      <w:r w:rsidR="00E16A7B" w:rsidRPr="00207382">
        <w:rPr>
          <w:rFonts w:cs="Arial"/>
          <w:color w:val="000000"/>
          <w:lang w:val="fr-FR"/>
        </w:rPr>
        <w:t>.</w:t>
      </w:r>
    </w:p>
    <w:p w:rsidR="00B00297" w:rsidRDefault="00B00297" w:rsidP="00E16A7B">
      <w:pPr>
        <w:rPr>
          <w:rFonts w:cs="Arial"/>
          <w:snapToGrid w:val="0"/>
          <w:spacing w:val="-2"/>
        </w:rPr>
      </w:pPr>
    </w:p>
    <w:p w:rsidR="006737BA" w:rsidRPr="00DE6088" w:rsidRDefault="004064E0" w:rsidP="004064E0">
      <w:pPr>
        <w:pStyle w:val="ListParagraph"/>
        <w:keepNext/>
        <w:ind w:left="0"/>
        <w:rPr>
          <w:lang w:val="fr-FR" w:eastAsia="ja-JP"/>
        </w:rPr>
      </w:pPr>
      <w:r>
        <w:fldChar w:fldCharType="begin"/>
      </w:r>
      <w:r w:rsidRPr="007C6FC1">
        <w:rPr>
          <w:lang w:val="fr-CH"/>
        </w:rPr>
        <w:instrText xml:space="preserve"> AUTONUM  </w:instrText>
      </w:r>
      <w:r>
        <w:fldChar w:fldCharType="end"/>
      </w:r>
      <w:r w:rsidRPr="007C6FC1">
        <w:rPr>
          <w:lang w:val="fr-CH"/>
        </w:rPr>
        <w:tab/>
      </w:r>
      <w:r w:rsidR="002D36AB" w:rsidRPr="00DE6088">
        <w:rPr>
          <w:lang w:val="fr-FR" w:eastAsia="ja-JP"/>
        </w:rPr>
        <w:t xml:space="preserve">À sa </w:t>
      </w:r>
      <w:r w:rsidR="002D36AB" w:rsidRPr="00DE6088">
        <w:rPr>
          <w:lang w:val="fr-FR"/>
        </w:rPr>
        <w:t>soixante</w:t>
      </w:r>
      <w:r w:rsidR="004461A1">
        <w:rPr>
          <w:lang w:val="fr-FR" w:eastAsia="ja-JP"/>
        </w:rPr>
        <w:t>-</w:t>
      </w:r>
      <w:r w:rsidR="002D36AB" w:rsidRPr="00DE6088">
        <w:rPr>
          <w:lang w:val="fr-FR" w:eastAsia="ja-JP"/>
        </w:rPr>
        <w:t>dix</w:t>
      </w:r>
      <w:r w:rsidR="004461A1">
        <w:rPr>
          <w:lang w:val="fr-FR" w:eastAsia="ja-JP"/>
        </w:rPr>
        <w:t>-</w:t>
      </w:r>
      <w:r w:rsidR="002D36AB" w:rsidRPr="00DE6088">
        <w:rPr>
          <w:lang w:val="fr-FR" w:eastAsia="ja-JP"/>
        </w:rPr>
        <w:t>sept</w:t>
      </w:r>
      <w:r w:rsidR="004461A1">
        <w:rPr>
          <w:lang w:val="fr-FR" w:eastAsia="ja-JP"/>
        </w:rPr>
        <w:t>ième session</w:t>
      </w:r>
      <w:r w:rsidR="002D36AB">
        <w:rPr>
          <w:rStyle w:val="FootnoteReference"/>
          <w:lang w:eastAsia="ja-JP"/>
        </w:rPr>
        <w:footnoteReference w:id="5"/>
      </w:r>
      <w:r w:rsidR="002D36AB" w:rsidRPr="00DE6088">
        <w:rPr>
          <w:lang w:val="fr-FR" w:eastAsia="ja-JP"/>
        </w:rPr>
        <w:t>,</w:t>
      </w:r>
      <w:r w:rsidR="006737BA" w:rsidRPr="00DE6088">
        <w:rPr>
          <w:lang w:val="fr-FR" w:eastAsia="ja-JP"/>
        </w:rPr>
        <w:t xml:space="preserve"> le CAJ</w:t>
      </w:r>
      <w:r w:rsidR="002D36AB" w:rsidRPr="00DE6088">
        <w:rPr>
          <w:lang w:val="fr-FR" w:eastAsia="ja-JP"/>
        </w:rPr>
        <w:t xml:space="preserve"> sera invité à examiner le </w:t>
      </w:r>
      <w:r w:rsidR="004461A1" w:rsidRPr="00DE6088">
        <w:rPr>
          <w:lang w:val="fr-FR" w:eastAsia="ja-JP"/>
        </w:rPr>
        <w:t>document</w:t>
      </w:r>
      <w:r w:rsidR="004461A1">
        <w:rPr>
          <w:lang w:val="fr-FR" w:eastAsia="ja-JP"/>
        </w:rPr>
        <w:t xml:space="preserve"> </w:t>
      </w:r>
      <w:r w:rsidR="004461A1" w:rsidRPr="00DE6088">
        <w:rPr>
          <w:lang w:val="fr-FR" w:eastAsia="ja-JP"/>
        </w:rPr>
        <w:t>UP</w:t>
      </w:r>
      <w:r w:rsidR="002D36AB" w:rsidRPr="00DE6088">
        <w:rPr>
          <w:lang w:val="fr-FR" w:eastAsia="ja-JP"/>
        </w:rPr>
        <w:t xml:space="preserve">OV/INF/23/1, sur la base du </w:t>
      </w:r>
      <w:r w:rsidR="004461A1" w:rsidRPr="00DE6088">
        <w:rPr>
          <w:lang w:val="fr-FR" w:eastAsia="ja-JP"/>
        </w:rPr>
        <w:t>document</w:t>
      </w:r>
      <w:r w:rsidR="004461A1">
        <w:rPr>
          <w:lang w:val="fr-FR" w:eastAsia="ja-JP"/>
        </w:rPr>
        <w:t xml:space="preserve"> </w:t>
      </w:r>
      <w:r w:rsidR="004461A1" w:rsidRPr="00DE6088">
        <w:rPr>
          <w:lang w:val="fr-FR" w:eastAsia="ja-JP"/>
        </w:rPr>
        <w:t>UP</w:t>
      </w:r>
      <w:r w:rsidR="002D36AB" w:rsidRPr="00DE6088">
        <w:rPr>
          <w:lang w:val="fr-FR" w:eastAsia="ja-JP"/>
        </w:rPr>
        <w:t>OV/INF/23/1 Draft 1</w:t>
      </w:r>
      <w:r w:rsidR="005F3B46" w:rsidRPr="00DE6088">
        <w:rPr>
          <w:lang w:val="fr-FR" w:eastAsia="ja-JP"/>
        </w:rPr>
        <w:t> </w:t>
      </w:r>
      <w:r w:rsidR="006737BA" w:rsidRPr="00DE6088">
        <w:rPr>
          <w:lang w:val="fr-FR" w:eastAsia="ja-JP"/>
        </w:rPr>
        <w:t>“I</w:t>
      </w:r>
      <w:r w:rsidR="002D36AB" w:rsidRPr="00DE6088">
        <w:rPr>
          <w:lang w:val="fr-FR" w:eastAsia="ja-JP"/>
        </w:rPr>
        <w:t>ntroduction au système de codes UPO</w:t>
      </w:r>
      <w:r w:rsidR="006737BA" w:rsidRPr="00DE6088">
        <w:rPr>
          <w:lang w:val="fr-FR" w:eastAsia="ja-JP"/>
        </w:rPr>
        <w:t>V”</w:t>
      </w:r>
      <w:r w:rsidR="002D36AB" w:rsidRPr="00DE6088">
        <w:rPr>
          <w:lang w:val="fr-FR" w:eastAsia="ja-JP"/>
        </w:rPr>
        <w:t>.</w:t>
      </w:r>
    </w:p>
    <w:p w:rsidR="00B00297" w:rsidRDefault="00B00297" w:rsidP="00E16A7B">
      <w:pPr>
        <w:rPr>
          <w:lang w:eastAsia="ja-JP"/>
        </w:rPr>
      </w:pPr>
    </w:p>
    <w:p w:rsidR="00B00297" w:rsidRDefault="004064E0" w:rsidP="004064E0">
      <w:pPr>
        <w:pStyle w:val="DecisionParagraphs"/>
        <w:rPr>
          <w:snapToGrid w:val="0"/>
        </w:rPr>
      </w:pPr>
      <w:r>
        <w:fldChar w:fldCharType="begin"/>
      </w:r>
      <w:r w:rsidRPr="007C6FC1">
        <w:rPr>
          <w:lang w:val="fr-CH"/>
        </w:rPr>
        <w:instrText xml:space="preserve"> AUTONUM  </w:instrText>
      </w:r>
      <w:r>
        <w:fldChar w:fldCharType="end"/>
      </w:r>
      <w:r w:rsidRPr="007C6FC1">
        <w:rPr>
          <w:lang w:val="fr-CH"/>
        </w:rPr>
        <w:tab/>
      </w:r>
      <w:r w:rsidR="003F4CBA" w:rsidRPr="003F4CBA">
        <w:rPr>
          <w:snapToGrid w:val="0"/>
        </w:rPr>
        <w:t>Le</w:t>
      </w:r>
      <w:r w:rsidR="004461A1">
        <w:rPr>
          <w:snapToGrid w:val="0"/>
        </w:rPr>
        <w:t> TC</w:t>
      </w:r>
      <w:r w:rsidR="003F4CBA" w:rsidRPr="003F4CBA">
        <w:rPr>
          <w:snapToGrid w:val="0"/>
        </w:rPr>
        <w:t xml:space="preserve"> est invité à noter que</w:t>
      </w:r>
      <w:r w:rsidR="006737BA" w:rsidRPr="003F4CBA">
        <w:rPr>
          <w:snapToGrid w:val="0"/>
        </w:rPr>
        <w:t xml:space="preserve"> le</w:t>
      </w:r>
      <w:r w:rsidR="006737BA">
        <w:rPr>
          <w:snapToGrid w:val="0"/>
        </w:rPr>
        <w:t> </w:t>
      </w:r>
      <w:r w:rsidR="006737BA" w:rsidRPr="003F4CBA">
        <w:rPr>
          <w:snapToGrid w:val="0"/>
        </w:rPr>
        <w:t>CAJ</w:t>
      </w:r>
      <w:r w:rsidR="003F4CBA" w:rsidRPr="003F4CBA">
        <w:rPr>
          <w:snapToGrid w:val="0"/>
        </w:rPr>
        <w:t>, à sa soixante</w:t>
      </w:r>
      <w:r w:rsidR="004461A1">
        <w:rPr>
          <w:snapToGrid w:val="0"/>
        </w:rPr>
        <w:t>-</w:t>
      </w:r>
      <w:r w:rsidR="003F4CBA" w:rsidRPr="003F4CBA">
        <w:rPr>
          <w:snapToGrid w:val="0"/>
        </w:rPr>
        <w:t>dix</w:t>
      </w:r>
      <w:r w:rsidR="004461A1">
        <w:rPr>
          <w:snapToGrid w:val="0"/>
        </w:rPr>
        <w:t>-</w:t>
      </w:r>
      <w:r w:rsidR="003F4CBA" w:rsidRPr="003F4CBA">
        <w:rPr>
          <w:snapToGrid w:val="0"/>
        </w:rPr>
        <w:t>sept</w:t>
      </w:r>
      <w:r w:rsidR="004461A1">
        <w:rPr>
          <w:snapToGrid w:val="0"/>
        </w:rPr>
        <w:t>ième session</w:t>
      </w:r>
      <w:r w:rsidR="003F4CBA" w:rsidRPr="003F4CBA">
        <w:rPr>
          <w:snapToGrid w:val="0"/>
        </w:rPr>
        <w:t xml:space="preserve"> qui se tiendra à Genève le 2</w:t>
      </w:r>
      <w:r w:rsidR="006737BA" w:rsidRPr="003F4CBA">
        <w:rPr>
          <w:snapToGrid w:val="0"/>
        </w:rPr>
        <w:t>8</w:t>
      </w:r>
      <w:r w:rsidR="006737BA">
        <w:rPr>
          <w:snapToGrid w:val="0"/>
        </w:rPr>
        <w:t> </w:t>
      </w:r>
      <w:r w:rsidR="006737BA" w:rsidRPr="003F4CBA">
        <w:rPr>
          <w:snapToGrid w:val="0"/>
        </w:rPr>
        <w:t>octobre</w:t>
      </w:r>
      <w:r w:rsidR="006737BA">
        <w:rPr>
          <w:snapToGrid w:val="0"/>
        </w:rPr>
        <w:t> </w:t>
      </w:r>
      <w:r w:rsidR="006737BA" w:rsidRPr="003F4CBA">
        <w:rPr>
          <w:snapToGrid w:val="0"/>
        </w:rPr>
        <w:t>20</w:t>
      </w:r>
      <w:r w:rsidR="003F4CBA" w:rsidRPr="003F4CBA">
        <w:rPr>
          <w:snapToGrid w:val="0"/>
        </w:rPr>
        <w:t xml:space="preserve">20, examinera un projet du </w:t>
      </w:r>
      <w:r w:rsidR="004461A1" w:rsidRPr="003F4CBA">
        <w:rPr>
          <w:snapToGrid w:val="0"/>
        </w:rPr>
        <w:t>document</w:t>
      </w:r>
      <w:r w:rsidR="004461A1">
        <w:rPr>
          <w:snapToGrid w:val="0"/>
        </w:rPr>
        <w:t xml:space="preserve"> </w:t>
      </w:r>
      <w:r w:rsidR="004461A1" w:rsidRPr="003F4CBA">
        <w:rPr>
          <w:snapToGrid w:val="0"/>
        </w:rPr>
        <w:t>UP</w:t>
      </w:r>
      <w:r w:rsidR="003F4CBA" w:rsidRPr="003F4CBA">
        <w:rPr>
          <w:snapToGrid w:val="0"/>
        </w:rPr>
        <w:t xml:space="preserve">OV/INF/23 </w:t>
      </w:r>
      <w:r w:rsidR="006737BA">
        <w:rPr>
          <w:snapToGrid w:val="0"/>
        </w:rPr>
        <w:t>“</w:t>
      </w:r>
      <w:r w:rsidR="006737BA" w:rsidRPr="003F4CBA">
        <w:rPr>
          <w:snapToGrid w:val="0"/>
        </w:rPr>
        <w:t>S</w:t>
      </w:r>
      <w:r w:rsidR="003F4CBA" w:rsidRPr="003F4CBA">
        <w:rPr>
          <w:snapToGrid w:val="0"/>
        </w:rPr>
        <w:t>ystème de codes UPO</w:t>
      </w:r>
      <w:r w:rsidR="006737BA" w:rsidRPr="003F4CBA">
        <w:rPr>
          <w:snapToGrid w:val="0"/>
        </w:rPr>
        <w:t>V</w:t>
      </w:r>
      <w:r w:rsidR="006737BA">
        <w:rPr>
          <w:snapToGrid w:val="0"/>
        </w:rPr>
        <w:t>”</w:t>
      </w:r>
      <w:r w:rsidR="003F4CBA" w:rsidRPr="003F4CBA">
        <w:rPr>
          <w:snapToGrid w:val="0"/>
        </w:rPr>
        <w:t>.</w:t>
      </w:r>
    </w:p>
    <w:p w:rsidR="00B00297" w:rsidRDefault="00B00297" w:rsidP="00E16A7B">
      <w:pPr>
        <w:rPr>
          <w:rFonts w:eastAsia="MS Mincho"/>
        </w:rPr>
      </w:pPr>
    </w:p>
    <w:p w:rsidR="00B00297" w:rsidRDefault="00B00297" w:rsidP="00E16A7B"/>
    <w:p w:rsidR="00B00297" w:rsidRDefault="003F4CBA" w:rsidP="00DC308D">
      <w:pPr>
        <w:pStyle w:val="Heading1"/>
      </w:pPr>
      <w:bookmarkStart w:id="19" w:name="_Toc54187598"/>
      <w:r w:rsidRPr="003F4CBA">
        <w:t>Nouvelles propositions de révision des orientations et des documents d</w:t>
      </w:r>
      <w:r w:rsidR="004461A1">
        <w:t>’</w:t>
      </w:r>
      <w:r w:rsidRPr="003F4CBA">
        <w:t>information pertinents</w:t>
      </w:r>
      <w:bookmarkEnd w:id="19"/>
    </w:p>
    <w:p w:rsidR="00B00297" w:rsidRDefault="00B00297" w:rsidP="00E16A7B">
      <w:pPr>
        <w:keepNext/>
      </w:pPr>
    </w:p>
    <w:p w:rsidR="00B00297" w:rsidRPr="00DE6088" w:rsidRDefault="00DE6088" w:rsidP="00DE6088">
      <w:pPr>
        <w:pStyle w:val="Heading2"/>
        <w:rPr>
          <w:lang w:val="fr-FR"/>
        </w:rPr>
      </w:pPr>
      <w:bookmarkStart w:id="20" w:name="_Toc54187599"/>
      <w:r w:rsidRPr="00DE6088">
        <w:rPr>
          <w:lang w:val="fr-FR"/>
        </w:rPr>
        <w:t>Section 6</w:t>
      </w:r>
      <w:r w:rsidR="004461A1">
        <w:rPr>
          <w:lang w:val="fr-FR"/>
        </w:rPr>
        <w:t xml:space="preserve"> du </w:t>
      </w:r>
      <w:r w:rsidR="004461A1" w:rsidRPr="00DE6088">
        <w:rPr>
          <w:lang w:val="fr-FR"/>
        </w:rPr>
        <w:t>TGP</w:t>
      </w:r>
      <w:r w:rsidR="003F4CBA" w:rsidRPr="00DE6088">
        <w:rPr>
          <w:lang w:val="fr-FR"/>
        </w:rPr>
        <w:t>/5 “Rapport UPOV d</w:t>
      </w:r>
      <w:r w:rsidR="004461A1">
        <w:rPr>
          <w:lang w:val="fr-FR"/>
        </w:rPr>
        <w:t>’</w:t>
      </w:r>
      <w:r w:rsidR="003F4CBA" w:rsidRPr="00DE6088">
        <w:rPr>
          <w:lang w:val="fr-FR"/>
        </w:rPr>
        <w:t>examen technique et formulaire UPOV de description variétale”</w:t>
      </w:r>
      <w:bookmarkEnd w:id="20"/>
    </w:p>
    <w:p w:rsidR="00B00297" w:rsidRDefault="00B00297" w:rsidP="00E16A7B">
      <w:pPr>
        <w:spacing w:after="200" w:line="276" w:lineRule="auto"/>
        <w:ind w:left="1134"/>
        <w:contextualSpacing/>
        <w:jc w:val="left"/>
        <w:rPr>
          <w:rFonts w:eastAsiaTheme="minorEastAsia" w:cstheme="minorBidi"/>
          <w:szCs w:val="22"/>
        </w:rPr>
      </w:pPr>
    </w:p>
    <w:p w:rsidR="00B00297" w:rsidRPr="008C6964" w:rsidRDefault="0015603C" w:rsidP="0015603C">
      <w:pPr>
        <w:pStyle w:val="ListParagraph"/>
        <w:keepNext/>
        <w:ind w:left="0"/>
        <w:rPr>
          <w:lang w:val="fr-FR"/>
        </w:rPr>
      </w:pPr>
      <w:r>
        <w:fldChar w:fldCharType="begin"/>
      </w:r>
      <w:r w:rsidRPr="008C6964">
        <w:rPr>
          <w:lang w:val="fr-FR"/>
        </w:rPr>
        <w:instrText xml:space="preserve"> AUTONUM  </w:instrText>
      </w:r>
      <w:r>
        <w:fldChar w:fldCharType="end"/>
      </w:r>
      <w:r w:rsidRPr="008C6964">
        <w:rPr>
          <w:lang w:val="fr-FR"/>
        </w:rPr>
        <w:tab/>
      </w:r>
      <w:r w:rsidR="00972680" w:rsidRPr="008C6964">
        <w:rPr>
          <w:lang w:val="fr-FR"/>
        </w:rPr>
        <w:t>À sa cinquante</w:t>
      </w:r>
      <w:r w:rsidR="004461A1" w:rsidRPr="008C6964">
        <w:rPr>
          <w:lang w:val="fr-FR"/>
        </w:rPr>
        <w:t>-</w:t>
      </w:r>
      <w:r w:rsidR="00972680" w:rsidRPr="008C6964">
        <w:rPr>
          <w:lang w:val="fr-FR"/>
        </w:rPr>
        <w:t>deux</w:t>
      </w:r>
      <w:r w:rsidR="004461A1" w:rsidRPr="008C6964">
        <w:rPr>
          <w:lang w:val="fr-FR"/>
        </w:rPr>
        <w:t>ième session</w:t>
      </w:r>
      <w:r w:rsidR="00972680" w:rsidRPr="0015603C">
        <w:footnoteReference w:id="6"/>
      </w:r>
      <w:r w:rsidR="00972680" w:rsidRPr="008C6964">
        <w:rPr>
          <w:lang w:val="fr-FR"/>
        </w:rPr>
        <w:t>,</w:t>
      </w:r>
      <w:r w:rsidR="006737BA" w:rsidRPr="008C6964">
        <w:rPr>
          <w:lang w:val="fr-FR"/>
        </w:rPr>
        <w:t xml:space="preserve"> le TWO</w:t>
      </w:r>
      <w:r w:rsidR="00972680" w:rsidRPr="008C6964">
        <w:rPr>
          <w:lang w:val="fr-FR"/>
        </w:rPr>
        <w:t xml:space="preserve"> a noté que le</w:t>
      </w:r>
      <w:r w:rsidR="004461A1" w:rsidRPr="008C6964">
        <w:rPr>
          <w:lang w:val="fr-FR"/>
        </w:rPr>
        <w:t> TC</w:t>
      </w:r>
      <w:r w:rsidR="00972680" w:rsidRPr="008C6964">
        <w:rPr>
          <w:lang w:val="fr-FR"/>
        </w:rPr>
        <w:t xml:space="preserve"> avait approuvé la proposition de révision de la </w:t>
      </w:r>
      <w:r w:rsidR="006737BA" w:rsidRPr="008C6964">
        <w:rPr>
          <w:lang w:val="fr-FR"/>
        </w:rPr>
        <w:t>section 6</w:t>
      </w:r>
      <w:r w:rsidR="00972680" w:rsidRPr="008C6964">
        <w:rPr>
          <w:lang w:val="fr-FR"/>
        </w:rPr>
        <w:t xml:space="preserve"> du </w:t>
      </w:r>
      <w:r w:rsidR="004461A1" w:rsidRPr="008C6964">
        <w:rPr>
          <w:lang w:val="fr-FR"/>
        </w:rPr>
        <w:t>document TG</w:t>
      </w:r>
      <w:r w:rsidR="00972680" w:rsidRPr="008C6964">
        <w:rPr>
          <w:lang w:val="fr-FR"/>
        </w:rPr>
        <w:t>P/5, qui sera proposée pour adoption par le Conseil à sa cinquante</w:t>
      </w:r>
      <w:r w:rsidR="004461A1" w:rsidRPr="008C6964">
        <w:rPr>
          <w:lang w:val="fr-FR"/>
        </w:rPr>
        <w:t>-</w:t>
      </w:r>
      <w:r w:rsidR="00972680" w:rsidRPr="008C6964">
        <w:rPr>
          <w:lang w:val="fr-FR"/>
        </w:rPr>
        <w:t>quatr</w:t>
      </w:r>
      <w:r w:rsidR="004461A1" w:rsidRPr="008C6964">
        <w:rPr>
          <w:lang w:val="fr-FR"/>
        </w:rPr>
        <w:t>ième session</w:t>
      </w:r>
      <w:r w:rsidR="00972680" w:rsidRPr="008C6964">
        <w:rPr>
          <w:lang w:val="fr-FR"/>
        </w:rPr>
        <w:t xml:space="preserve"> ordinaire </w:t>
      </w:r>
      <w:r w:rsidR="006737BA" w:rsidRPr="008C6964">
        <w:rPr>
          <w:lang w:val="fr-FR"/>
        </w:rPr>
        <w:t>en 2020</w:t>
      </w:r>
      <w:r w:rsidR="00972680" w:rsidRPr="008C6964">
        <w:rPr>
          <w:lang w:val="fr-FR"/>
        </w:rPr>
        <w:t>.</w:t>
      </w:r>
      <w:r w:rsidR="00E16A7B" w:rsidRPr="008C6964">
        <w:rPr>
          <w:lang w:val="fr-FR"/>
        </w:rPr>
        <w:t xml:space="preserve"> </w:t>
      </w:r>
      <w:r w:rsidR="006737BA" w:rsidRPr="008C6964">
        <w:rPr>
          <w:lang w:val="fr-FR"/>
        </w:rPr>
        <w:t xml:space="preserve"> Le TWO</w:t>
      </w:r>
      <w:r w:rsidR="00972680" w:rsidRPr="008C6964">
        <w:rPr>
          <w:lang w:val="fr-FR"/>
        </w:rPr>
        <w:t xml:space="preserve"> est convenu de proposer que les modifications suivantes soient examinées par le</w:t>
      </w:r>
      <w:r w:rsidR="004461A1" w:rsidRPr="008C6964">
        <w:rPr>
          <w:lang w:val="fr-FR"/>
        </w:rPr>
        <w:t> TC</w:t>
      </w:r>
      <w:r w:rsidR="00972680" w:rsidRPr="008C6964">
        <w:rPr>
          <w:lang w:val="fr-FR"/>
        </w:rPr>
        <w:t xml:space="preserve"> en vue d</w:t>
      </w:r>
      <w:r w:rsidR="004461A1" w:rsidRPr="008C6964">
        <w:rPr>
          <w:lang w:val="fr-FR"/>
        </w:rPr>
        <w:t>’</w:t>
      </w:r>
      <w:r w:rsidR="00972680" w:rsidRPr="008C6964">
        <w:rPr>
          <w:lang w:val="fr-FR"/>
        </w:rPr>
        <w:t xml:space="preserve">une future révision de la </w:t>
      </w:r>
      <w:r w:rsidR="006737BA" w:rsidRPr="008C6964">
        <w:rPr>
          <w:lang w:val="fr-FR"/>
        </w:rPr>
        <w:t>section 6</w:t>
      </w:r>
      <w:r w:rsidR="00972680" w:rsidRPr="008C6964">
        <w:rPr>
          <w:lang w:val="fr-FR"/>
        </w:rPr>
        <w:t xml:space="preserve"> du </w:t>
      </w:r>
      <w:r w:rsidR="004461A1" w:rsidRPr="008C6964">
        <w:rPr>
          <w:lang w:val="fr-FR"/>
        </w:rPr>
        <w:t>document TG</w:t>
      </w:r>
      <w:r w:rsidR="00972680" w:rsidRPr="008C6964">
        <w:rPr>
          <w:lang w:val="fr-FR"/>
        </w:rPr>
        <w:t xml:space="preserve">P/5 (voir le </w:t>
      </w:r>
      <w:r w:rsidR="006737BA" w:rsidRPr="008C6964">
        <w:rPr>
          <w:lang w:val="fr-FR"/>
        </w:rPr>
        <w:t>paragraphe 1</w:t>
      </w:r>
      <w:r w:rsidR="00972680" w:rsidRPr="008C6964">
        <w:rPr>
          <w:lang w:val="fr-FR"/>
        </w:rPr>
        <w:t xml:space="preserve">2 du </w:t>
      </w:r>
      <w:r w:rsidR="004461A1" w:rsidRPr="008C6964">
        <w:rPr>
          <w:lang w:val="fr-FR"/>
        </w:rPr>
        <w:t>document TW</w:t>
      </w:r>
      <w:r w:rsidR="00972680" w:rsidRPr="008C6964">
        <w:rPr>
          <w:lang w:val="fr-FR"/>
        </w:rPr>
        <w:t xml:space="preserve">O/52/11 </w:t>
      </w:r>
      <w:r w:rsidR="006737BA" w:rsidRPr="008C6964">
        <w:rPr>
          <w:lang w:val="fr-FR"/>
        </w:rPr>
        <w:t>“C</w:t>
      </w:r>
      <w:r w:rsidR="00972680" w:rsidRPr="008C6964">
        <w:rPr>
          <w:lang w:val="fr-FR"/>
        </w:rPr>
        <w:t>ompte rend</w:t>
      </w:r>
      <w:r w:rsidR="006737BA" w:rsidRPr="008C6964">
        <w:rPr>
          <w:lang w:val="fr-FR"/>
        </w:rPr>
        <w:t>u”</w:t>
      </w:r>
      <w:r w:rsidR="00972680" w:rsidRPr="008C6964">
        <w:rPr>
          <w:lang w:val="fr-FR"/>
        </w:rPr>
        <w:t>)</w:t>
      </w:r>
      <w:r w:rsidR="004461A1" w:rsidRPr="008C6964">
        <w:rPr>
          <w:lang w:val="fr-FR"/>
        </w:rPr>
        <w:t> :</w:t>
      </w:r>
    </w:p>
    <w:p w:rsidR="00B00297" w:rsidRDefault="00B00297" w:rsidP="00E16A7B"/>
    <w:p w:rsidR="00B00297" w:rsidRDefault="00972680" w:rsidP="00972680">
      <w:pPr>
        <w:ind w:left="1134" w:hanging="567"/>
      </w:pPr>
      <w:r>
        <w:t>Chapitre</w:t>
      </w:r>
      <w:r w:rsidR="004461A1">
        <w:t> :</w:t>
      </w:r>
      <w:r>
        <w:t xml:space="preserve"> Rapport UPOV d</w:t>
      </w:r>
      <w:r w:rsidR="004461A1">
        <w:t>’</w:t>
      </w:r>
      <w:r>
        <w:t>examen technique</w:t>
      </w:r>
    </w:p>
    <w:p w:rsidR="00B00297" w:rsidRDefault="008D10D7" w:rsidP="008C6964">
      <w:pPr>
        <w:rPr>
          <w:rFonts w:eastAsiaTheme="minorEastAsia" w:cstheme="minorBidi"/>
          <w:szCs w:val="22"/>
        </w:rPr>
      </w:pPr>
      <w:r w:rsidRPr="008D10D7">
        <w:rPr>
          <w:rFonts w:eastAsiaTheme="minorEastAsia" w:cstheme="minorBidi"/>
          <w:szCs w:val="22"/>
        </w:rPr>
        <w:t xml:space="preserve">Le </w:t>
      </w:r>
      <w:r w:rsidR="006737BA" w:rsidRPr="008D10D7">
        <w:rPr>
          <w:rFonts w:eastAsiaTheme="minorEastAsia" w:cstheme="minorBidi"/>
          <w:szCs w:val="22"/>
        </w:rPr>
        <w:t>point</w:t>
      </w:r>
      <w:r w:rsidR="006737BA">
        <w:rPr>
          <w:rFonts w:eastAsiaTheme="minorEastAsia" w:cstheme="minorBidi"/>
          <w:szCs w:val="22"/>
        </w:rPr>
        <w:t> </w:t>
      </w:r>
      <w:r w:rsidR="006737BA" w:rsidRPr="008D10D7">
        <w:rPr>
          <w:rFonts w:eastAsiaTheme="minorEastAsia" w:cstheme="minorBidi"/>
          <w:szCs w:val="22"/>
        </w:rPr>
        <w:t>1</w:t>
      </w:r>
      <w:r w:rsidRPr="008D10D7">
        <w:rPr>
          <w:rFonts w:eastAsiaTheme="minorEastAsia" w:cstheme="minorBidi"/>
          <w:szCs w:val="22"/>
        </w:rPr>
        <w:t>3 doit être modifié comme suit</w:t>
      </w:r>
      <w:r w:rsidR="004461A1">
        <w:rPr>
          <w:rFonts w:eastAsiaTheme="minorEastAsia" w:cstheme="minorBidi"/>
          <w:szCs w:val="22"/>
        </w:rPr>
        <w:t> :</w:t>
      </w:r>
      <w:r w:rsidRPr="008D10D7">
        <w:rPr>
          <w:rFonts w:eastAsiaTheme="minorEastAsia" w:cstheme="minorBidi"/>
          <w:szCs w:val="22"/>
        </w:rPr>
        <w:t xml:space="preserve"> </w:t>
      </w:r>
      <w:r w:rsidR="006737BA">
        <w:rPr>
          <w:rFonts w:eastAsiaTheme="minorEastAsia" w:cstheme="minorBidi"/>
          <w:szCs w:val="22"/>
        </w:rPr>
        <w:t>“</w:t>
      </w:r>
      <w:r w:rsidR="008C6964" w:rsidRPr="008C6964">
        <w:rPr>
          <w:strike/>
          <w:highlight w:val="lightGray"/>
        </w:rPr>
        <w:t>Station</w:t>
      </w:r>
      <w:r w:rsidR="008C6964" w:rsidRPr="008C6964">
        <w:t xml:space="preserve"> </w:t>
      </w:r>
      <w:r w:rsidR="008C6964" w:rsidRPr="008C6964">
        <w:rPr>
          <w:highlight w:val="lightGray"/>
          <w:u w:val="single"/>
        </w:rPr>
        <w:t>Site</w:t>
      </w:r>
      <w:r w:rsidR="008C6964" w:rsidRPr="008C6964">
        <w:t xml:space="preserve">(s) </w:t>
      </w:r>
      <w:r w:rsidR="005E4FF6">
        <w:rPr>
          <w:rFonts w:eastAsiaTheme="minorEastAsia" w:cstheme="minorBidi"/>
          <w:szCs w:val="22"/>
        </w:rPr>
        <w:t>et lieu(x) d</w:t>
      </w:r>
      <w:r w:rsidR="004461A1">
        <w:rPr>
          <w:rFonts w:eastAsiaTheme="minorEastAsia" w:cstheme="minorBidi"/>
          <w:szCs w:val="22"/>
        </w:rPr>
        <w:t>’</w:t>
      </w:r>
      <w:r w:rsidR="005E4FF6">
        <w:rPr>
          <w:rFonts w:eastAsiaTheme="minorEastAsia" w:cstheme="minorBidi"/>
          <w:szCs w:val="22"/>
        </w:rPr>
        <w:t>exame</w:t>
      </w:r>
      <w:r w:rsidR="006737BA">
        <w:rPr>
          <w:rFonts w:eastAsiaTheme="minorEastAsia" w:cstheme="minorBidi"/>
          <w:szCs w:val="22"/>
        </w:rPr>
        <w:t>n”</w:t>
      </w:r>
    </w:p>
    <w:p w:rsidR="00B00297" w:rsidRDefault="008D10D7" w:rsidP="008D10D7">
      <w:pPr>
        <w:numPr>
          <w:ilvl w:val="0"/>
          <w:numId w:val="3"/>
        </w:numPr>
        <w:spacing w:after="200" w:line="276" w:lineRule="auto"/>
        <w:ind w:left="1134" w:hanging="567"/>
        <w:contextualSpacing/>
        <w:jc w:val="left"/>
        <w:rPr>
          <w:rFonts w:eastAsiaTheme="minorEastAsia" w:cs="Arial"/>
          <w:szCs w:val="22"/>
        </w:rPr>
      </w:pPr>
      <w:r w:rsidRPr="008D10D7">
        <w:rPr>
          <w:rFonts w:eastAsiaTheme="minorEastAsia" w:cs="Arial"/>
          <w:szCs w:val="22"/>
        </w:rPr>
        <w:t>Nouveau point</w:t>
      </w:r>
      <w:r w:rsidR="004461A1">
        <w:rPr>
          <w:rFonts w:eastAsiaTheme="minorEastAsia" w:cs="Arial"/>
          <w:szCs w:val="22"/>
        </w:rPr>
        <w:t> :</w:t>
      </w:r>
      <w:r w:rsidRPr="008D10D7">
        <w:rPr>
          <w:rFonts w:eastAsiaTheme="minorEastAsia" w:cs="Arial"/>
          <w:szCs w:val="22"/>
        </w:rPr>
        <w:t xml:space="preserve"> Date et référence du document contenant les principes directeurs d</w:t>
      </w:r>
      <w:r w:rsidR="004461A1">
        <w:rPr>
          <w:rFonts w:eastAsiaTheme="minorEastAsia" w:cs="Arial"/>
          <w:szCs w:val="22"/>
        </w:rPr>
        <w:t>’</w:t>
      </w:r>
      <w:r w:rsidRPr="008D10D7">
        <w:rPr>
          <w:rFonts w:eastAsiaTheme="minorEastAsia" w:cs="Arial"/>
          <w:szCs w:val="22"/>
        </w:rPr>
        <w:t>examen de l</w:t>
      </w:r>
      <w:r w:rsidR="004461A1">
        <w:rPr>
          <w:rFonts w:eastAsiaTheme="minorEastAsia" w:cs="Arial"/>
          <w:szCs w:val="22"/>
        </w:rPr>
        <w:t>’</w:t>
      </w:r>
      <w:r w:rsidRPr="008D10D7">
        <w:rPr>
          <w:rFonts w:eastAsiaTheme="minorEastAsia" w:cs="Arial"/>
          <w:szCs w:val="22"/>
        </w:rPr>
        <w:t>UPOV</w:t>
      </w:r>
    </w:p>
    <w:p w:rsidR="00B00297" w:rsidRDefault="008D10D7" w:rsidP="008D10D7">
      <w:pPr>
        <w:numPr>
          <w:ilvl w:val="0"/>
          <w:numId w:val="3"/>
        </w:numPr>
        <w:spacing w:after="200" w:line="276" w:lineRule="auto"/>
        <w:ind w:left="1134" w:hanging="567"/>
        <w:contextualSpacing/>
        <w:jc w:val="left"/>
        <w:rPr>
          <w:rFonts w:eastAsiaTheme="minorEastAsia" w:cstheme="minorBidi"/>
          <w:szCs w:val="22"/>
        </w:rPr>
      </w:pPr>
      <w:r w:rsidRPr="008D10D7">
        <w:rPr>
          <w:rFonts w:eastAsiaTheme="minorEastAsia" w:cstheme="minorBidi"/>
          <w:szCs w:val="22"/>
        </w:rPr>
        <w:t>Nouveau point</w:t>
      </w:r>
      <w:r w:rsidR="004461A1">
        <w:rPr>
          <w:rFonts w:eastAsiaTheme="minorEastAsia" w:cstheme="minorBidi"/>
          <w:szCs w:val="22"/>
        </w:rPr>
        <w:t> :</w:t>
      </w:r>
      <w:r w:rsidRPr="008D10D7">
        <w:rPr>
          <w:rFonts w:eastAsiaTheme="minorEastAsia" w:cstheme="minorBidi"/>
          <w:szCs w:val="22"/>
        </w:rPr>
        <w:t xml:space="preserve"> Date et référence des principes directeurs du service ayant établi le rapport d</w:t>
      </w:r>
      <w:r w:rsidR="004461A1">
        <w:rPr>
          <w:rFonts w:eastAsiaTheme="minorEastAsia" w:cstheme="minorBidi"/>
          <w:szCs w:val="22"/>
        </w:rPr>
        <w:t>’</w:t>
      </w:r>
      <w:r w:rsidRPr="008D10D7">
        <w:rPr>
          <w:rFonts w:eastAsiaTheme="minorEastAsia" w:cstheme="minorBidi"/>
          <w:szCs w:val="22"/>
        </w:rPr>
        <w:t>examen</w:t>
      </w:r>
    </w:p>
    <w:p w:rsidR="00B00297" w:rsidRDefault="00B00297" w:rsidP="00E16A7B">
      <w:pPr>
        <w:spacing w:after="200" w:line="276" w:lineRule="auto"/>
        <w:ind w:left="1134"/>
        <w:contextualSpacing/>
        <w:jc w:val="left"/>
        <w:rPr>
          <w:rFonts w:eastAsiaTheme="minorEastAsia" w:cstheme="minorBidi"/>
          <w:szCs w:val="22"/>
        </w:rPr>
      </w:pPr>
    </w:p>
    <w:p w:rsidR="00B00297" w:rsidRDefault="005E4FF6" w:rsidP="005E4FF6">
      <w:pPr>
        <w:ind w:left="1134" w:hanging="567"/>
      </w:pPr>
      <w:r>
        <w:t>Chapitre</w:t>
      </w:r>
      <w:r w:rsidR="004461A1">
        <w:t> :</w:t>
      </w:r>
      <w:r>
        <w:t xml:space="preserve"> Formulaire UPOV de description variétale</w:t>
      </w:r>
    </w:p>
    <w:p w:rsidR="00B00297" w:rsidRDefault="005E4FF6" w:rsidP="005E4FF6">
      <w:pPr>
        <w:numPr>
          <w:ilvl w:val="0"/>
          <w:numId w:val="3"/>
        </w:numPr>
        <w:spacing w:after="200" w:line="276" w:lineRule="auto"/>
        <w:ind w:left="1134" w:hanging="567"/>
        <w:contextualSpacing/>
        <w:jc w:val="left"/>
        <w:rPr>
          <w:rFonts w:eastAsiaTheme="minorEastAsia" w:cstheme="minorBidi"/>
          <w:szCs w:val="22"/>
        </w:rPr>
      </w:pPr>
      <w:r>
        <w:rPr>
          <w:rFonts w:eastAsiaTheme="minorEastAsia" w:cstheme="minorBidi"/>
          <w:szCs w:val="22"/>
        </w:rPr>
        <w:t xml:space="preserve">Le </w:t>
      </w:r>
      <w:r w:rsidR="006737BA">
        <w:rPr>
          <w:rFonts w:eastAsiaTheme="minorEastAsia" w:cstheme="minorBidi"/>
          <w:szCs w:val="22"/>
        </w:rPr>
        <w:t>point 1</w:t>
      </w:r>
      <w:r>
        <w:rPr>
          <w:rFonts w:eastAsiaTheme="minorEastAsia" w:cstheme="minorBidi"/>
          <w:szCs w:val="22"/>
        </w:rPr>
        <w:t xml:space="preserve">1 doit être modifié comme suit </w:t>
      </w:r>
      <w:r w:rsidR="006737BA">
        <w:rPr>
          <w:rFonts w:eastAsiaTheme="minorEastAsia" w:cstheme="minorBidi"/>
          <w:szCs w:val="22"/>
        </w:rPr>
        <w:t>“</w:t>
      </w:r>
      <w:r w:rsidR="008C6964" w:rsidRPr="008C6964">
        <w:rPr>
          <w:strike/>
          <w:highlight w:val="lightGray"/>
        </w:rPr>
        <w:t>Station</w:t>
      </w:r>
      <w:r w:rsidR="008C6964" w:rsidRPr="008C6964">
        <w:t xml:space="preserve"> </w:t>
      </w:r>
      <w:r w:rsidR="008C6964" w:rsidRPr="008C6964">
        <w:rPr>
          <w:highlight w:val="lightGray"/>
          <w:u w:val="single"/>
        </w:rPr>
        <w:t>Site</w:t>
      </w:r>
      <w:r w:rsidR="008C6964" w:rsidRPr="008C6964">
        <w:t>(s)</w:t>
      </w:r>
      <w:r>
        <w:rPr>
          <w:rFonts w:eastAsiaTheme="minorEastAsia" w:cstheme="minorBidi"/>
          <w:szCs w:val="22"/>
        </w:rPr>
        <w:t xml:space="preserve"> et lieu(x) d</w:t>
      </w:r>
      <w:r w:rsidR="004461A1">
        <w:rPr>
          <w:rFonts w:eastAsiaTheme="minorEastAsia" w:cstheme="minorBidi"/>
          <w:szCs w:val="22"/>
        </w:rPr>
        <w:t>’</w:t>
      </w:r>
      <w:r>
        <w:rPr>
          <w:rFonts w:eastAsiaTheme="minorEastAsia" w:cstheme="minorBidi"/>
          <w:szCs w:val="22"/>
        </w:rPr>
        <w:t>exame</w:t>
      </w:r>
      <w:r w:rsidR="006737BA">
        <w:rPr>
          <w:rFonts w:eastAsiaTheme="minorEastAsia" w:cstheme="minorBidi"/>
          <w:szCs w:val="22"/>
        </w:rPr>
        <w:t>n”</w:t>
      </w:r>
    </w:p>
    <w:p w:rsidR="00B00297" w:rsidRDefault="00B00297" w:rsidP="00E16A7B">
      <w:pPr>
        <w:rPr>
          <w:rFonts w:eastAsiaTheme="minorEastAsia"/>
        </w:rPr>
      </w:pPr>
    </w:p>
    <w:p w:rsidR="00B00297" w:rsidRPr="008C6964" w:rsidRDefault="0015603C" w:rsidP="0015603C">
      <w:pPr>
        <w:pStyle w:val="ListParagraph"/>
        <w:keepNext/>
        <w:ind w:left="0"/>
        <w:rPr>
          <w:lang w:val="fr-FR"/>
        </w:rPr>
      </w:pPr>
      <w:r>
        <w:fldChar w:fldCharType="begin"/>
      </w:r>
      <w:r w:rsidRPr="007C6FC1">
        <w:rPr>
          <w:lang w:val="fr-CH"/>
        </w:rPr>
        <w:instrText xml:space="preserve"> AUTONUM  </w:instrText>
      </w:r>
      <w:r>
        <w:fldChar w:fldCharType="end"/>
      </w:r>
      <w:r w:rsidRPr="007C6FC1">
        <w:rPr>
          <w:lang w:val="fr-CH"/>
        </w:rPr>
        <w:tab/>
      </w:r>
      <w:r w:rsidR="00242AA1" w:rsidRPr="008C6964">
        <w:rPr>
          <w:lang w:val="fr-FR"/>
        </w:rPr>
        <w:t>À sa cinquante</w:t>
      </w:r>
      <w:r w:rsidR="004461A1" w:rsidRPr="008C6964">
        <w:rPr>
          <w:lang w:val="fr-FR"/>
        </w:rPr>
        <w:t> et unième session</w:t>
      </w:r>
      <w:r w:rsidR="00242AA1" w:rsidRPr="0015603C">
        <w:footnoteReference w:id="7"/>
      </w:r>
      <w:r w:rsidR="00242AA1" w:rsidRPr="008C6964">
        <w:rPr>
          <w:lang w:val="fr-FR"/>
        </w:rPr>
        <w:t>,</w:t>
      </w:r>
      <w:r w:rsidR="004461A1" w:rsidRPr="008C6964">
        <w:rPr>
          <w:lang w:val="fr-FR"/>
        </w:rPr>
        <w:t xml:space="preserve"> le TWF</w:t>
      </w:r>
      <w:r w:rsidR="00E16A7B" w:rsidRPr="008C6964">
        <w:rPr>
          <w:lang w:val="fr-FR"/>
        </w:rPr>
        <w:t xml:space="preserve"> </w:t>
      </w:r>
      <w:r w:rsidR="00242AA1" w:rsidRPr="008C6964">
        <w:rPr>
          <w:lang w:val="fr-FR"/>
        </w:rPr>
        <w:t>a accepté la proposition faite par</w:t>
      </w:r>
      <w:r w:rsidR="004461A1" w:rsidRPr="008C6964">
        <w:rPr>
          <w:lang w:val="fr-FR"/>
        </w:rPr>
        <w:t xml:space="preserve"> le TWO</w:t>
      </w:r>
      <w:r w:rsidR="00242AA1" w:rsidRPr="008C6964">
        <w:rPr>
          <w:lang w:val="fr-FR"/>
        </w:rPr>
        <w:t xml:space="preserve"> à sa cinquante</w:t>
      </w:r>
      <w:r w:rsidR="004461A1" w:rsidRPr="008C6964">
        <w:rPr>
          <w:lang w:val="fr-FR"/>
        </w:rPr>
        <w:t>-</w:t>
      </w:r>
      <w:r w:rsidR="00242AA1" w:rsidRPr="008C6964">
        <w:rPr>
          <w:lang w:val="fr-FR"/>
        </w:rPr>
        <w:t>deux</w:t>
      </w:r>
      <w:r w:rsidR="004461A1" w:rsidRPr="008C6964">
        <w:rPr>
          <w:lang w:val="fr-FR"/>
        </w:rPr>
        <w:t>ième session</w:t>
      </w:r>
      <w:r w:rsidR="00E16A7B" w:rsidRPr="008C6964">
        <w:rPr>
          <w:lang w:val="fr-FR"/>
        </w:rPr>
        <w:t>.</w:t>
      </w:r>
    </w:p>
    <w:p w:rsidR="00B00297" w:rsidRPr="00242AA1" w:rsidRDefault="00B00297" w:rsidP="00E16A7B"/>
    <w:p w:rsidR="00B00297" w:rsidRDefault="009F2F2B" w:rsidP="009F2F2B">
      <w:pPr>
        <w:pStyle w:val="Heading3"/>
        <w:rPr>
          <w:lang w:val="fr-FR"/>
        </w:rPr>
      </w:pPr>
      <w:bookmarkStart w:id="21" w:name="_Toc54187600"/>
      <w:r w:rsidRPr="00862B99">
        <w:rPr>
          <w:lang w:val="fr-FR"/>
        </w:rPr>
        <w:t>Proposition</w:t>
      </w:r>
      <w:bookmarkEnd w:id="21"/>
    </w:p>
    <w:p w:rsidR="00B00297" w:rsidRDefault="00B00297" w:rsidP="00E16A7B"/>
    <w:p w:rsidR="00B00297" w:rsidRPr="008C6964" w:rsidRDefault="0015603C" w:rsidP="0015603C">
      <w:pPr>
        <w:pStyle w:val="ListParagraph"/>
        <w:keepNext/>
        <w:ind w:left="0"/>
        <w:rPr>
          <w:lang w:val="fr-FR"/>
        </w:rPr>
      </w:pPr>
      <w:r>
        <w:fldChar w:fldCharType="begin"/>
      </w:r>
      <w:r w:rsidRPr="007C6FC1">
        <w:rPr>
          <w:lang w:val="fr-CH"/>
        </w:rPr>
        <w:instrText xml:space="preserve"> AUTONUM  </w:instrText>
      </w:r>
      <w:r>
        <w:fldChar w:fldCharType="end"/>
      </w:r>
      <w:r w:rsidRPr="007C6FC1">
        <w:rPr>
          <w:lang w:val="fr-CH"/>
        </w:rPr>
        <w:tab/>
      </w:r>
      <w:r w:rsidR="00862B99" w:rsidRPr="008C6964">
        <w:rPr>
          <w:lang w:val="fr-FR"/>
        </w:rPr>
        <w:t>Le</w:t>
      </w:r>
      <w:r w:rsidR="004461A1" w:rsidRPr="008C6964">
        <w:rPr>
          <w:lang w:val="fr-FR"/>
        </w:rPr>
        <w:t> TC</w:t>
      </w:r>
      <w:r w:rsidR="00862B99" w:rsidRPr="008C6964">
        <w:rPr>
          <w:lang w:val="fr-FR"/>
        </w:rPr>
        <w:t xml:space="preserve"> pourrait demander</w:t>
      </w:r>
      <w:r w:rsidR="006737BA" w:rsidRPr="008C6964">
        <w:rPr>
          <w:lang w:val="fr-FR"/>
        </w:rPr>
        <w:t xml:space="preserve"> aux TWP</w:t>
      </w:r>
      <w:r w:rsidR="00862B99" w:rsidRPr="008C6964">
        <w:rPr>
          <w:lang w:val="fr-FR"/>
        </w:rPr>
        <w:t xml:space="preserve">, à leurs sessions </w:t>
      </w:r>
      <w:r w:rsidR="006737BA" w:rsidRPr="008C6964">
        <w:rPr>
          <w:lang w:val="fr-FR"/>
        </w:rPr>
        <w:t>de 2021</w:t>
      </w:r>
      <w:r w:rsidR="00862B99" w:rsidRPr="008C6964">
        <w:rPr>
          <w:lang w:val="fr-FR"/>
        </w:rPr>
        <w:t>, d</w:t>
      </w:r>
      <w:r w:rsidR="004461A1" w:rsidRPr="008C6964">
        <w:rPr>
          <w:lang w:val="fr-FR"/>
        </w:rPr>
        <w:t>’</w:t>
      </w:r>
      <w:r w:rsidR="00862B99" w:rsidRPr="008C6964">
        <w:rPr>
          <w:lang w:val="fr-FR"/>
        </w:rPr>
        <w:t>examiner la proposition ci</w:t>
      </w:r>
      <w:r w:rsidR="004461A1" w:rsidRPr="008C6964">
        <w:rPr>
          <w:lang w:val="fr-FR"/>
        </w:rPr>
        <w:t>-</w:t>
      </w:r>
      <w:r w:rsidR="00862B99" w:rsidRPr="008C6964">
        <w:rPr>
          <w:lang w:val="fr-FR"/>
        </w:rPr>
        <w:t xml:space="preserve">après visant à modifier comme suit la </w:t>
      </w:r>
      <w:r w:rsidR="006737BA" w:rsidRPr="008C6964">
        <w:rPr>
          <w:lang w:val="fr-FR"/>
        </w:rPr>
        <w:t>section 6</w:t>
      </w:r>
      <w:r w:rsidR="00862B99" w:rsidRPr="008C6964">
        <w:rPr>
          <w:lang w:val="fr-FR"/>
        </w:rPr>
        <w:t xml:space="preserve"> du </w:t>
      </w:r>
      <w:r w:rsidR="004461A1" w:rsidRPr="008C6964">
        <w:rPr>
          <w:lang w:val="fr-FR"/>
        </w:rPr>
        <w:t>document TG</w:t>
      </w:r>
      <w:r w:rsidR="00862B99" w:rsidRPr="008C6964">
        <w:rPr>
          <w:lang w:val="fr-FR"/>
        </w:rPr>
        <w:t>P/5</w:t>
      </w:r>
      <w:r w:rsidR="004461A1" w:rsidRPr="008C6964">
        <w:rPr>
          <w:lang w:val="fr-FR"/>
        </w:rPr>
        <w:t> :</w:t>
      </w:r>
    </w:p>
    <w:p w:rsidR="00B00297" w:rsidRDefault="00B00297" w:rsidP="00E16A7B"/>
    <w:p w:rsidR="00B00297" w:rsidRDefault="00862B99" w:rsidP="00862B99">
      <w:pPr>
        <w:ind w:left="1134" w:hanging="567"/>
      </w:pPr>
      <w:r>
        <w:t>Chapitre</w:t>
      </w:r>
      <w:r w:rsidR="004461A1">
        <w:t> :</w:t>
      </w:r>
      <w:r>
        <w:t xml:space="preserve"> Rapport UPOV d</w:t>
      </w:r>
      <w:r w:rsidR="004461A1">
        <w:t>’</w:t>
      </w:r>
      <w:r>
        <w:t>examen technique</w:t>
      </w:r>
    </w:p>
    <w:p w:rsidR="00B00297" w:rsidRDefault="005E4FF6" w:rsidP="00242AA1">
      <w:pPr>
        <w:numPr>
          <w:ilvl w:val="0"/>
          <w:numId w:val="3"/>
        </w:numPr>
        <w:spacing w:after="200" w:line="276" w:lineRule="auto"/>
        <w:ind w:left="1134" w:hanging="567"/>
        <w:contextualSpacing/>
        <w:jc w:val="left"/>
        <w:rPr>
          <w:rFonts w:eastAsiaTheme="minorEastAsia" w:cstheme="minorBidi"/>
          <w:szCs w:val="22"/>
        </w:rPr>
      </w:pPr>
      <w:r w:rsidRPr="005E4FF6">
        <w:rPr>
          <w:rFonts w:eastAsiaTheme="minorEastAsia" w:cs="Arial"/>
          <w:szCs w:val="22"/>
        </w:rPr>
        <w:t xml:space="preserve">Le </w:t>
      </w:r>
      <w:r w:rsidR="006737BA" w:rsidRPr="005E4FF6">
        <w:rPr>
          <w:rFonts w:eastAsiaTheme="minorEastAsia" w:cs="Arial"/>
          <w:szCs w:val="22"/>
        </w:rPr>
        <w:t>point</w:t>
      </w:r>
      <w:r w:rsidR="006737BA">
        <w:rPr>
          <w:rFonts w:eastAsiaTheme="minorEastAsia" w:cs="Arial"/>
          <w:szCs w:val="22"/>
        </w:rPr>
        <w:t> </w:t>
      </w:r>
      <w:r w:rsidR="006737BA" w:rsidRPr="005E4FF6">
        <w:rPr>
          <w:rFonts w:eastAsiaTheme="minorEastAsia" w:cs="Arial"/>
          <w:szCs w:val="22"/>
        </w:rPr>
        <w:t>1</w:t>
      </w:r>
      <w:r w:rsidR="00E16A7B" w:rsidRPr="005E4FF6">
        <w:rPr>
          <w:rFonts w:eastAsiaTheme="minorEastAsia" w:cs="Arial"/>
          <w:szCs w:val="22"/>
        </w:rPr>
        <w:t xml:space="preserve">3 </w:t>
      </w:r>
      <w:r w:rsidRPr="005E4FF6">
        <w:rPr>
          <w:rFonts w:eastAsiaTheme="minorEastAsia" w:cs="Arial"/>
          <w:szCs w:val="22"/>
        </w:rPr>
        <w:t>doit être modifié comme suit</w:t>
      </w:r>
      <w:r w:rsidR="004461A1">
        <w:rPr>
          <w:rFonts w:eastAsiaTheme="minorEastAsia" w:cs="Arial"/>
          <w:szCs w:val="22"/>
        </w:rPr>
        <w:t> :</w:t>
      </w:r>
      <w:r w:rsidRPr="005E4FF6">
        <w:rPr>
          <w:rFonts w:eastAsiaTheme="minorEastAsia" w:cs="Arial"/>
          <w:szCs w:val="22"/>
        </w:rPr>
        <w:t xml:space="preserve"> </w:t>
      </w:r>
      <w:r w:rsidR="006737BA">
        <w:rPr>
          <w:rFonts w:eastAsiaTheme="minorEastAsia" w:cstheme="minorBidi"/>
          <w:szCs w:val="22"/>
        </w:rPr>
        <w:t>“</w:t>
      </w:r>
      <w:r w:rsidR="000255AE" w:rsidRPr="000255AE">
        <w:rPr>
          <w:rFonts w:eastAsiaTheme="minorEastAsia" w:cstheme="minorBidi"/>
          <w:strike/>
          <w:szCs w:val="22"/>
          <w:highlight w:val="lightGray"/>
        </w:rPr>
        <w:t>Station</w:t>
      </w:r>
      <w:r w:rsidR="000255AE" w:rsidRPr="00E946E1">
        <w:rPr>
          <w:rFonts w:eastAsiaTheme="minorEastAsia" w:cstheme="minorBidi"/>
          <w:szCs w:val="22"/>
        </w:rPr>
        <w:t xml:space="preserve"> </w:t>
      </w:r>
      <w:r w:rsidR="000255AE" w:rsidRPr="00E946E1">
        <w:rPr>
          <w:rFonts w:eastAsiaTheme="minorEastAsia" w:cstheme="minorBidi"/>
          <w:szCs w:val="22"/>
          <w:highlight w:val="lightGray"/>
          <w:u w:val="single"/>
        </w:rPr>
        <w:t>Site</w:t>
      </w:r>
      <w:r w:rsidR="000255AE">
        <w:rPr>
          <w:rFonts w:eastAsiaTheme="minorEastAsia" w:cstheme="minorBidi"/>
          <w:szCs w:val="22"/>
        </w:rPr>
        <w:t xml:space="preserve">(s) </w:t>
      </w:r>
      <w:r>
        <w:rPr>
          <w:rFonts w:eastAsiaTheme="minorEastAsia" w:cstheme="minorBidi"/>
          <w:szCs w:val="22"/>
        </w:rPr>
        <w:t>et lieu(x) d</w:t>
      </w:r>
      <w:r w:rsidR="004461A1">
        <w:rPr>
          <w:rFonts w:eastAsiaTheme="minorEastAsia" w:cstheme="minorBidi"/>
          <w:szCs w:val="22"/>
        </w:rPr>
        <w:t>’</w:t>
      </w:r>
      <w:r>
        <w:rPr>
          <w:rFonts w:eastAsiaTheme="minorEastAsia" w:cstheme="minorBidi"/>
          <w:szCs w:val="22"/>
        </w:rPr>
        <w:t>exame</w:t>
      </w:r>
      <w:r w:rsidR="006737BA">
        <w:rPr>
          <w:rFonts w:eastAsiaTheme="minorEastAsia" w:cstheme="minorBidi"/>
          <w:szCs w:val="22"/>
        </w:rPr>
        <w:t>n”</w:t>
      </w:r>
    </w:p>
    <w:p w:rsidR="00B00297" w:rsidRDefault="00862B99" w:rsidP="00862B99">
      <w:pPr>
        <w:numPr>
          <w:ilvl w:val="0"/>
          <w:numId w:val="3"/>
        </w:numPr>
        <w:spacing w:after="200" w:line="276" w:lineRule="auto"/>
        <w:ind w:left="1134" w:hanging="567"/>
        <w:contextualSpacing/>
        <w:jc w:val="left"/>
        <w:rPr>
          <w:rFonts w:eastAsiaTheme="minorEastAsia" w:cs="Arial"/>
          <w:szCs w:val="22"/>
        </w:rPr>
      </w:pPr>
      <w:r w:rsidRPr="00862B99">
        <w:rPr>
          <w:rFonts w:eastAsiaTheme="minorEastAsia" w:cs="Arial"/>
          <w:szCs w:val="22"/>
        </w:rPr>
        <w:t>Nouveau point</w:t>
      </w:r>
      <w:r w:rsidR="004461A1">
        <w:rPr>
          <w:rFonts w:eastAsiaTheme="minorEastAsia" w:cs="Arial"/>
          <w:szCs w:val="22"/>
        </w:rPr>
        <w:t> :</w:t>
      </w:r>
      <w:r w:rsidRPr="00862B99">
        <w:rPr>
          <w:rFonts w:eastAsiaTheme="minorEastAsia" w:cs="Arial"/>
          <w:szCs w:val="22"/>
        </w:rPr>
        <w:t xml:space="preserve"> Date et référence du document contenant les principes directeurs d</w:t>
      </w:r>
      <w:r w:rsidR="004461A1">
        <w:rPr>
          <w:rFonts w:eastAsiaTheme="minorEastAsia" w:cs="Arial"/>
          <w:szCs w:val="22"/>
        </w:rPr>
        <w:t>’</w:t>
      </w:r>
      <w:r w:rsidRPr="00862B99">
        <w:rPr>
          <w:rFonts w:eastAsiaTheme="minorEastAsia" w:cs="Arial"/>
          <w:szCs w:val="22"/>
        </w:rPr>
        <w:t>examen de l</w:t>
      </w:r>
      <w:r w:rsidR="004461A1">
        <w:rPr>
          <w:rFonts w:eastAsiaTheme="minorEastAsia" w:cs="Arial"/>
          <w:szCs w:val="22"/>
        </w:rPr>
        <w:t>’</w:t>
      </w:r>
      <w:r w:rsidRPr="00862B99">
        <w:rPr>
          <w:rFonts w:eastAsiaTheme="minorEastAsia" w:cs="Arial"/>
          <w:szCs w:val="22"/>
        </w:rPr>
        <w:t>UPOV</w:t>
      </w:r>
    </w:p>
    <w:p w:rsidR="00B00297" w:rsidRDefault="00862B99" w:rsidP="00862B99">
      <w:pPr>
        <w:numPr>
          <w:ilvl w:val="0"/>
          <w:numId w:val="3"/>
        </w:numPr>
        <w:spacing w:after="200" w:line="276" w:lineRule="auto"/>
        <w:ind w:left="1134" w:hanging="567"/>
        <w:contextualSpacing/>
        <w:jc w:val="left"/>
        <w:rPr>
          <w:rFonts w:eastAsiaTheme="minorEastAsia" w:cstheme="minorBidi"/>
          <w:szCs w:val="22"/>
        </w:rPr>
      </w:pPr>
      <w:r w:rsidRPr="00862B99">
        <w:rPr>
          <w:rFonts w:eastAsiaTheme="minorEastAsia" w:cstheme="minorBidi"/>
          <w:szCs w:val="22"/>
        </w:rPr>
        <w:t>Nouveau point</w:t>
      </w:r>
      <w:r w:rsidR="004461A1">
        <w:rPr>
          <w:rFonts w:eastAsiaTheme="minorEastAsia" w:cstheme="minorBidi"/>
          <w:szCs w:val="22"/>
        </w:rPr>
        <w:t> :</w:t>
      </w:r>
      <w:r w:rsidRPr="00862B99">
        <w:rPr>
          <w:rFonts w:eastAsiaTheme="minorEastAsia" w:cstheme="minorBidi"/>
          <w:szCs w:val="22"/>
        </w:rPr>
        <w:t xml:space="preserve"> Date et référence des principes directeurs du service ayant établi le rapport d</w:t>
      </w:r>
      <w:r w:rsidR="004461A1">
        <w:rPr>
          <w:rFonts w:eastAsiaTheme="minorEastAsia" w:cstheme="minorBidi"/>
          <w:szCs w:val="22"/>
        </w:rPr>
        <w:t>’</w:t>
      </w:r>
      <w:r w:rsidRPr="00862B99">
        <w:rPr>
          <w:rFonts w:eastAsiaTheme="minorEastAsia" w:cstheme="minorBidi"/>
          <w:szCs w:val="22"/>
        </w:rPr>
        <w:t>examen</w:t>
      </w:r>
    </w:p>
    <w:p w:rsidR="00B00297" w:rsidRDefault="00B00297" w:rsidP="00E16A7B">
      <w:pPr>
        <w:spacing w:after="200" w:line="276" w:lineRule="auto"/>
        <w:ind w:left="1134"/>
        <w:contextualSpacing/>
        <w:jc w:val="left"/>
        <w:rPr>
          <w:rFonts w:eastAsiaTheme="minorEastAsia" w:cstheme="minorBidi"/>
          <w:szCs w:val="22"/>
        </w:rPr>
      </w:pPr>
    </w:p>
    <w:p w:rsidR="00B00297" w:rsidRDefault="00862B99" w:rsidP="00862B99">
      <w:pPr>
        <w:ind w:left="1134" w:hanging="567"/>
      </w:pPr>
      <w:r>
        <w:t>Chapitre</w:t>
      </w:r>
      <w:r w:rsidR="004461A1">
        <w:t> :</w:t>
      </w:r>
      <w:r>
        <w:t xml:space="preserve"> Formulaire UPOV de description variétale</w:t>
      </w:r>
    </w:p>
    <w:p w:rsidR="00B00297" w:rsidRDefault="005E4FF6" w:rsidP="00E16A7B">
      <w:pPr>
        <w:numPr>
          <w:ilvl w:val="0"/>
          <w:numId w:val="3"/>
        </w:numPr>
        <w:spacing w:after="200" w:line="276" w:lineRule="auto"/>
        <w:ind w:left="1134" w:hanging="567"/>
        <w:contextualSpacing/>
        <w:jc w:val="left"/>
        <w:rPr>
          <w:rFonts w:eastAsiaTheme="minorEastAsia" w:cstheme="minorBidi"/>
          <w:szCs w:val="22"/>
        </w:rPr>
      </w:pPr>
      <w:r w:rsidRPr="005E4FF6">
        <w:rPr>
          <w:rFonts w:eastAsiaTheme="minorEastAsia" w:cs="Arial"/>
          <w:szCs w:val="22"/>
        </w:rPr>
        <w:t xml:space="preserve">Le </w:t>
      </w:r>
      <w:r w:rsidR="006737BA" w:rsidRPr="005E4FF6">
        <w:rPr>
          <w:rFonts w:eastAsiaTheme="minorEastAsia" w:cs="Arial"/>
          <w:szCs w:val="22"/>
        </w:rPr>
        <w:t>point</w:t>
      </w:r>
      <w:r w:rsidR="006737BA">
        <w:rPr>
          <w:rFonts w:eastAsiaTheme="minorEastAsia" w:cs="Arial"/>
          <w:szCs w:val="22"/>
        </w:rPr>
        <w:t> </w:t>
      </w:r>
      <w:r w:rsidR="006737BA" w:rsidRPr="005E4FF6">
        <w:rPr>
          <w:rFonts w:eastAsiaTheme="minorEastAsia" w:cs="Arial"/>
          <w:szCs w:val="22"/>
        </w:rPr>
        <w:t>1</w:t>
      </w:r>
      <w:r w:rsidR="00E16A7B" w:rsidRPr="005E4FF6">
        <w:rPr>
          <w:rFonts w:eastAsiaTheme="minorEastAsia" w:cs="Arial"/>
          <w:szCs w:val="22"/>
        </w:rPr>
        <w:t xml:space="preserve">1 </w:t>
      </w:r>
      <w:r w:rsidRPr="005E4FF6">
        <w:rPr>
          <w:rFonts w:eastAsiaTheme="minorEastAsia" w:cs="Arial"/>
          <w:szCs w:val="22"/>
        </w:rPr>
        <w:t>doit être modifié comme suit</w:t>
      </w:r>
      <w:r w:rsidR="004461A1">
        <w:rPr>
          <w:rFonts w:eastAsiaTheme="minorEastAsia" w:cs="Arial"/>
          <w:szCs w:val="22"/>
        </w:rPr>
        <w:t> :</w:t>
      </w:r>
      <w:r w:rsidRPr="005E4FF6">
        <w:rPr>
          <w:rFonts w:eastAsiaTheme="minorEastAsia" w:cs="Arial"/>
          <w:szCs w:val="22"/>
        </w:rPr>
        <w:t xml:space="preserve"> </w:t>
      </w:r>
      <w:r w:rsidR="006737BA">
        <w:rPr>
          <w:rFonts w:eastAsiaTheme="minorEastAsia" w:cstheme="minorBidi"/>
          <w:szCs w:val="22"/>
        </w:rPr>
        <w:t>“</w:t>
      </w:r>
      <w:r w:rsidR="006737BA" w:rsidRPr="000255AE">
        <w:rPr>
          <w:rFonts w:eastAsiaTheme="minorEastAsia" w:cstheme="minorBidi"/>
          <w:strike/>
          <w:szCs w:val="22"/>
          <w:highlight w:val="lightGray"/>
        </w:rPr>
        <w:t>S</w:t>
      </w:r>
      <w:r w:rsidRPr="000255AE">
        <w:rPr>
          <w:rFonts w:eastAsiaTheme="minorEastAsia" w:cstheme="minorBidi"/>
          <w:strike/>
          <w:szCs w:val="22"/>
          <w:highlight w:val="lightGray"/>
        </w:rPr>
        <w:t>tation</w:t>
      </w:r>
      <w:r w:rsidR="000255AE" w:rsidRPr="00E946E1">
        <w:rPr>
          <w:rFonts w:eastAsiaTheme="minorEastAsia" w:cstheme="minorBidi"/>
          <w:szCs w:val="22"/>
        </w:rPr>
        <w:t xml:space="preserve"> </w:t>
      </w:r>
      <w:r w:rsidRPr="00E946E1">
        <w:rPr>
          <w:rFonts w:eastAsiaTheme="minorEastAsia" w:cstheme="minorBidi"/>
          <w:szCs w:val="22"/>
          <w:highlight w:val="lightGray"/>
          <w:u w:val="single"/>
        </w:rPr>
        <w:t>Site</w:t>
      </w:r>
      <w:r w:rsidR="005F3B46">
        <w:rPr>
          <w:rFonts w:eastAsiaTheme="minorEastAsia" w:cstheme="minorBidi"/>
          <w:szCs w:val="22"/>
        </w:rPr>
        <w:t>(</w:t>
      </w:r>
      <w:r>
        <w:rPr>
          <w:rFonts w:eastAsiaTheme="minorEastAsia" w:cstheme="minorBidi"/>
          <w:szCs w:val="22"/>
        </w:rPr>
        <w:t>s) et lieu(x) d</w:t>
      </w:r>
      <w:r w:rsidR="004461A1">
        <w:rPr>
          <w:rFonts w:eastAsiaTheme="minorEastAsia" w:cstheme="minorBidi"/>
          <w:szCs w:val="22"/>
        </w:rPr>
        <w:t>’</w:t>
      </w:r>
      <w:r>
        <w:rPr>
          <w:rFonts w:eastAsiaTheme="minorEastAsia" w:cstheme="minorBidi"/>
          <w:szCs w:val="22"/>
        </w:rPr>
        <w:t>exame</w:t>
      </w:r>
      <w:r w:rsidR="006737BA">
        <w:rPr>
          <w:rFonts w:eastAsiaTheme="minorEastAsia" w:cstheme="minorBidi"/>
          <w:szCs w:val="22"/>
        </w:rPr>
        <w:t>n”</w:t>
      </w:r>
    </w:p>
    <w:p w:rsidR="00B00297" w:rsidRDefault="00B00297" w:rsidP="00E16A7B"/>
    <w:p w:rsidR="00B00297" w:rsidRDefault="0015603C" w:rsidP="0015603C">
      <w:pPr>
        <w:pStyle w:val="DecisionParagraphs"/>
      </w:pPr>
      <w:r>
        <w:fldChar w:fldCharType="begin"/>
      </w:r>
      <w:r w:rsidRPr="007C6FC1">
        <w:rPr>
          <w:lang w:val="fr-CH"/>
        </w:rPr>
        <w:instrText xml:space="preserve"> AUTONUM  </w:instrText>
      </w:r>
      <w:r>
        <w:fldChar w:fldCharType="end"/>
      </w:r>
      <w:r w:rsidRPr="007C6FC1">
        <w:rPr>
          <w:lang w:val="fr-CH"/>
        </w:rPr>
        <w:tab/>
      </w:r>
      <w:r w:rsidR="001B6F7F" w:rsidRPr="001B6F7F">
        <w:t>Le</w:t>
      </w:r>
      <w:r w:rsidR="004461A1">
        <w:t> TC</w:t>
      </w:r>
      <w:r w:rsidR="001B6F7F" w:rsidRPr="001B6F7F">
        <w:t xml:space="preserve"> est invité à examiner s</w:t>
      </w:r>
      <w:r w:rsidR="004461A1">
        <w:t>’</w:t>
      </w:r>
      <w:r w:rsidR="001B6F7F" w:rsidRPr="001B6F7F">
        <w:t xml:space="preserve">il convient de demander aux groupes de travail techniques, à leurs sessions </w:t>
      </w:r>
      <w:r w:rsidR="006737BA" w:rsidRPr="001B6F7F">
        <w:t>de</w:t>
      </w:r>
      <w:r w:rsidR="006737BA">
        <w:t> </w:t>
      </w:r>
      <w:r w:rsidR="006737BA" w:rsidRPr="001B6F7F">
        <w:t>2021</w:t>
      </w:r>
      <w:r w:rsidR="001B6F7F" w:rsidRPr="001B6F7F">
        <w:t>, d</w:t>
      </w:r>
      <w:r w:rsidR="004461A1">
        <w:t>’</w:t>
      </w:r>
      <w:r w:rsidR="001B6F7F" w:rsidRPr="001B6F7F">
        <w:t xml:space="preserve">examiner la proposition visant à modifier la </w:t>
      </w:r>
      <w:r w:rsidR="006737BA" w:rsidRPr="001B6F7F">
        <w:t>section</w:t>
      </w:r>
      <w:r w:rsidR="006737BA">
        <w:t> </w:t>
      </w:r>
      <w:r w:rsidR="006737BA" w:rsidRPr="001B6F7F">
        <w:t>6</w:t>
      </w:r>
      <w:r w:rsidR="001B6F7F" w:rsidRPr="001B6F7F">
        <w:t xml:space="preserve"> du </w:t>
      </w:r>
      <w:r w:rsidR="004461A1" w:rsidRPr="001B6F7F">
        <w:t>document</w:t>
      </w:r>
      <w:r w:rsidR="004461A1">
        <w:t xml:space="preserve"> </w:t>
      </w:r>
      <w:r w:rsidR="004461A1" w:rsidRPr="001B6F7F">
        <w:t>TG</w:t>
      </w:r>
      <w:r w:rsidR="001B6F7F" w:rsidRPr="001B6F7F">
        <w:t xml:space="preserve">P/5, comme indiqué </w:t>
      </w:r>
      <w:r w:rsidR="001B6F7F" w:rsidRPr="00F26938">
        <w:t xml:space="preserve">au </w:t>
      </w:r>
      <w:r w:rsidR="006737BA" w:rsidRPr="00F26938">
        <w:t>paragraphe 2</w:t>
      </w:r>
      <w:r w:rsidR="001B6F7F" w:rsidRPr="00F26938">
        <w:t>6 du</w:t>
      </w:r>
      <w:r w:rsidR="001B6F7F" w:rsidRPr="001B6F7F">
        <w:t xml:space="preserve"> présent document.</w:t>
      </w:r>
    </w:p>
    <w:p w:rsidR="00B00297" w:rsidRDefault="00B00297" w:rsidP="00E16A7B"/>
    <w:p w:rsidR="00B00297" w:rsidRDefault="00B00297" w:rsidP="00E16A7B"/>
    <w:p w:rsidR="00B00297" w:rsidRPr="00B84523" w:rsidRDefault="001B6F7F" w:rsidP="00DE6088">
      <w:pPr>
        <w:pStyle w:val="Heading2"/>
        <w:rPr>
          <w:lang w:val="fr-FR"/>
        </w:rPr>
      </w:pPr>
      <w:bookmarkStart w:id="22" w:name="_Toc54187601"/>
      <w:r w:rsidRPr="00B84523">
        <w:rPr>
          <w:lang w:val="fr-FR"/>
        </w:rPr>
        <w:t>TGP/7</w:t>
      </w:r>
      <w:r w:rsidR="004461A1" w:rsidRPr="00B84523">
        <w:rPr>
          <w:lang w:val="fr-FR"/>
        </w:rPr>
        <w:t> :</w:t>
      </w:r>
      <w:r w:rsidRPr="00B84523">
        <w:rPr>
          <w:lang w:val="fr-FR"/>
        </w:rPr>
        <w:t xml:space="preserve"> Élaboration des principes directeurs d</w:t>
      </w:r>
      <w:r w:rsidR="004461A1" w:rsidRPr="00B84523">
        <w:rPr>
          <w:lang w:val="fr-FR"/>
        </w:rPr>
        <w:t>’</w:t>
      </w:r>
      <w:r w:rsidRPr="00B84523">
        <w:rPr>
          <w:lang w:val="fr-FR"/>
        </w:rPr>
        <w:t>examen</w:t>
      </w:r>
      <w:bookmarkEnd w:id="22"/>
    </w:p>
    <w:p w:rsidR="00B00297" w:rsidRDefault="00B00297" w:rsidP="00E16A7B">
      <w:pPr>
        <w:keepNext/>
      </w:pPr>
    </w:p>
    <w:p w:rsidR="00B00297" w:rsidRDefault="001B6F7F" w:rsidP="001B6F7F">
      <w:pPr>
        <w:pStyle w:val="Heading3"/>
        <w:rPr>
          <w:lang w:val="fr-FR"/>
        </w:rPr>
      </w:pPr>
      <w:bookmarkStart w:id="23" w:name="_Toc54187602"/>
      <w:r w:rsidRPr="001B6F7F">
        <w:rPr>
          <w:lang w:val="fr-FR"/>
        </w:rPr>
        <w:t>Liens dans les principes directeurs d</w:t>
      </w:r>
      <w:r w:rsidR="004461A1">
        <w:rPr>
          <w:lang w:val="fr-FR"/>
        </w:rPr>
        <w:t>’</w:t>
      </w:r>
      <w:r w:rsidRPr="001B6F7F">
        <w:rPr>
          <w:lang w:val="fr-FR"/>
        </w:rPr>
        <w:t>examen vers les conseils pertinents figurant dans les documents TGP</w:t>
      </w:r>
      <w:bookmarkEnd w:id="23"/>
    </w:p>
    <w:p w:rsidR="00B00297" w:rsidRDefault="00B00297" w:rsidP="00E16A7B">
      <w:pPr>
        <w:keepNext/>
      </w:pPr>
    </w:p>
    <w:p w:rsidR="006737BA" w:rsidRPr="00F94E1F" w:rsidRDefault="001B6F7F" w:rsidP="00F94E1F">
      <w:pPr>
        <w:pStyle w:val="Heading4"/>
      </w:pPr>
      <w:bookmarkStart w:id="24" w:name="_Toc54187603"/>
      <w:r w:rsidRPr="00F94E1F">
        <w:t>Rappel</w:t>
      </w:r>
      <w:bookmarkEnd w:id="24"/>
    </w:p>
    <w:p w:rsidR="00B00297" w:rsidRDefault="00B00297" w:rsidP="00E16A7B">
      <w:pPr>
        <w:keepNext/>
      </w:pPr>
    </w:p>
    <w:p w:rsidR="006737BA" w:rsidRPr="008C6964" w:rsidRDefault="0015603C" w:rsidP="0015603C">
      <w:pPr>
        <w:pStyle w:val="ListParagraph"/>
        <w:keepNext/>
        <w:ind w:left="0"/>
        <w:rPr>
          <w:lang w:val="fr-FR"/>
        </w:rPr>
      </w:pPr>
      <w:r>
        <w:fldChar w:fldCharType="begin"/>
      </w:r>
      <w:r w:rsidRPr="007C6FC1">
        <w:rPr>
          <w:lang w:val="fr-CH"/>
        </w:rPr>
        <w:instrText xml:space="preserve"> AUTONUM  </w:instrText>
      </w:r>
      <w:r>
        <w:fldChar w:fldCharType="end"/>
      </w:r>
      <w:r w:rsidRPr="007C6FC1">
        <w:rPr>
          <w:lang w:val="fr-CH"/>
        </w:rPr>
        <w:tab/>
      </w:r>
      <w:r w:rsidR="001B6F7F" w:rsidRPr="008C6964">
        <w:rPr>
          <w:lang w:val="fr-FR"/>
        </w:rPr>
        <w:t>À sa cinquante</w:t>
      </w:r>
      <w:r w:rsidR="004461A1" w:rsidRPr="008C6964">
        <w:rPr>
          <w:lang w:val="fr-FR"/>
        </w:rPr>
        <w:t>-</w:t>
      </w:r>
      <w:r w:rsidR="001B6F7F" w:rsidRPr="008C6964">
        <w:rPr>
          <w:lang w:val="fr-FR"/>
        </w:rPr>
        <w:t>cinqu</w:t>
      </w:r>
      <w:r w:rsidR="004461A1" w:rsidRPr="008C6964">
        <w:rPr>
          <w:lang w:val="fr-FR"/>
        </w:rPr>
        <w:t>ième session</w:t>
      </w:r>
      <w:r w:rsidR="001B6F7F" w:rsidRPr="008C6964">
        <w:rPr>
          <w:lang w:val="fr-FR"/>
        </w:rPr>
        <w:t>, le</w:t>
      </w:r>
      <w:r w:rsidR="004461A1" w:rsidRPr="008C6964">
        <w:rPr>
          <w:lang w:val="fr-FR"/>
        </w:rPr>
        <w:t> TC</w:t>
      </w:r>
      <w:r w:rsidR="001B6F7F" w:rsidRPr="008C6964">
        <w:rPr>
          <w:lang w:val="fr-FR"/>
        </w:rPr>
        <w:t xml:space="preserve"> a pris note de la proposition faite par</w:t>
      </w:r>
      <w:r w:rsidR="006737BA" w:rsidRPr="008C6964">
        <w:rPr>
          <w:lang w:val="fr-FR"/>
        </w:rPr>
        <w:t xml:space="preserve"> le TWC</w:t>
      </w:r>
      <w:r w:rsidR="001B6F7F" w:rsidRPr="008C6964">
        <w:rPr>
          <w:lang w:val="fr-FR"/>
        </w:rPr>
        <w:t>, à sa trente</w:t>
      </w:r>
      <w:r w:rsidR="004461A1" w:rsidRPr="008C6964">
        <w:rPr>
          <w:lang w:val="fr-FR"/>
        </w:rPr>
        <w:t>-</w:t>
      </w:r>
      <w:r w:rsidR="001B6F7F" w:rsidRPr="008C6964">
        <w:rPr>
          <w:lang w:val="fr-FR"/>
        </w:rPr>
        <w:t>sept</w:t>
      </w:r>
      <w:r w:rsidR="004461A1" w:rsidRPr="008C6964">
        <w:rPr>
          <w:lang w:val="fr-FR"/>
        </w:rPr>
        <w:t>ième session</w:t>
      </w:r>
      <w:r w:rsidR="001B6F7F" w:rsidRPr="008C6964">
        <w:rPr>
          <w:lang w:val="fr-FR"/>
        </w:rPr>
        <w:t>, d</w:t>
      </w:r>
      <w:r w:rsidR="004461A1" w:rsidRPr="008C6964">
        <w:rPr>
          <w:lang w:val="fr-FR"/>
        </w:rPr>
        <w:t>’</w:t>
      </w:r>
      <w:r w:rsidR="001B6F7F" w:rsidRPr="008C6964">
        <w:rPr>
          <w:lang w:val="fr-FR"/>
        </w:rPr>
        <w:t>indiquer les conseils pertinents contenus dans les documents TGP pour lesquels des liens pourraient figurer dans les principes directeurs d</w:t>
      </w:r>
      <w:r w:rsidR="004461A1" w:rsidRPr="008C6964">
        <w:rPr>
          <w:lang w:val="fr-FR"/>
        </w:rPr>
        <w:t>’</w:t>
      </w:r>
      <w:r w:rsidR="001B6F7F" w:rsidRPr="008C6964">
        <w:rPr>
          <w:lang w:val="fr-FR"/>
        </w:rPr>
        <w:t>examen, et est convenu d</w:t>
      </w:r>
      <w:r w:rsidR="004461A1" w:rsidRPr="008C6964">
        <w:rPr>
          <w:lang w:val="fr-FR"/>
        </w:rPr>
        <w:t>’</w:t>
      </w:r>
      <w:r w:rsidR="001B6F7F" w:rsidRPr="008C6964">
        <w:rPr>
          <w:lang w:val="fr-FR"/>
        </w:rPr>
        <w:t>inviter</w:t>
      </w:r>
      <w:r w:rsidR="006737BA" w:rsidRPr="008C6964">
        <w:rPr>
          <w:lang w:val="fr-FR"/>
        </w:rPr>
        <w:t xml:space="preserve"> les TWP</w:t>
      </w:r>
      <w:r w:rsidR="001B6F7F" w:rsidRPr="008C6964">
        <w:rPr>
          <w:lang w:val="fr-FR"/>
        </w:rPr>
        <w:t xml:space="preserve">, à leurs sessions </w:t>
      </w:r>
      <w:r w:rsidR="006737BA" w:rsidRPr="008C6964">
        <w:rPr>
          <w:lang w:val="fr-FR"/>
        </w:rPr>
        <w:t>en 2020</w:t>
      </w:r>
      <w:r w:rsidR="001B6F7F" w:rsidRPr="008C6964">
        <w:rPr>
          <w:lang w:val="fr-FR"/>
        </w:rPr>
        <w:t xml:space="preserve">, à proposer des liens qui pourraient être indiqués (voir les </w:t>
      </w:r>
      <w:r w:rsidR="006737BA" w:rsidRPr="008C6964">
        <w:rPr>
          <w:lang w:val="fr-FR"/>
        </w:rPr>
        <w:t>paragraphes 1</w:t>
      </w:r>
      <w:r w:rsidR="001B6F7F" w:rsidRPr="008C6964">
        <w:rPr>
          <w:lang w:val="fr-FR"/>
        </w:rPr>
        <w:t xml:space="preserve">73 et 174 du </w:t>
      </w:r>
      <w:r w:rsidR="004461A1" w:rsidRPr="008C6964">
        <w:rPr>
          <w:lang w:val="fr-FR"/>
        </w:rPr>
        <w:t>document TC</w:t>
      </w:r>
      <w:r w:rsidR="001B6F7F" w:rsidRPr="008C6964">
        <w:rPr>
          <w:lang w:val="fr-FR"/>
        </w:rPr>
        <w:t>/55/25</w:t>
      </w:r>
      <w:r w:rsidR="006E3CD3" w:rsidRPr="008C6964">
        <w:rPr>
          <w:lang w:val="fr-FR"/>
        </w:rPr>
        <w:t> </w:t>
      </w:r>
      <w:r w:rsidR="001B6F7F" w:rsidRPr="008C6964">
        <w:rPr>
          <w:lang w:val="fr-FR"/>
        </w:rPr>
        <w:t>Corr.</w:t>
      </w:r>
      <w:r w:rsidR="00E16A7B" w:rsidRPr="008C6964">
        <w:rPr>
          <w:lang w:val="fr-FR"/>
        </w:rPr>
        <w:t xml:space="preserve"> </w:t>
      </w:r>
      <w:r w:rsidR="006737BA" w:rsidRPr="008C6964">
        <w:rPr>
          <w:lang w:val="fr-FR"/>
        </w:rPr>
        <w:t>“C</w:t>
      </w:r>
      <w:r w:rsidR="001B6F7F" w:rsidRPr="008C6964">
        <w:rPr>
          <w:lang w:val="fr-FR"/>
        </w:rPr>
        <w:t>ompte rend</w:t>
      </w:r>
      <w:r w:rsidR="006737BA" w:rsidRPr="008C6964">
        <w:rPr>
          <w:lang w:val="fr-FR"/>
        </w:rPr>
        <w:t>u”</w:t>
      </w:r>
      <w:r w:rsidR="001B6F7F" w:rsidRPr="008C6964">
        <w:rPr>
          <w:lang w:val="fr-FR"/>
        </w:rPr>
        <w:t>).</w:t>
      </w:r>
    </w:p>
    <w:p w:rsidR="00B00297" w:rsidRDefault="00B00297" w:rsidP="00E16A7B"/>
    <w:p w:rsidR="00B00297" w:rsidRPr="008C6964" w:rsidRDefault="0015603C" w:rsidP="0015603C">
      <w:pPr>
        <w:pStyle w:val="ListParagraph"/>
        <w:keepNext/>
        <w:ind w:left="0"/>
        <w:rPr>
          <w:lang w:val="fr-FR"/>
        </w:rPr>
      </w:pPr>
      <w:r>
        <w:fldChar w:fldCharType="begin"/>
      </w:r>
      <w:r w:rsidRPr="007C6FC1">
        <w:rPr>
          <w:lang w:val="fr-CH"/>
        </w:rPr>
        <w:instrText xml:space="preserve"> AUTONUM  </w:instrText>
      </w:r>
      <w:r>
        <w:fldChar w:fldCharType="end"/>
      </w:r>
      <w:r w:rsidRPr="007C6FC1">
        <w:rPr>
          <w:lang w:val="fr-CH"/>
        </w:rPr>
        <w:tab/>
      </w:r>
      <w:r w:rsidR="001B6F7F" w:rsidRPr="008C6964">
        <w:rPr>
          <w:lang w:val="fr-FR"/>
        </w:rPr>
        <w:t>Le</w:t>
      </w:r>
      <w:r w:rsidR="004461A1" w:rsidRPr="008C6964">
        <w:rPr>
          <w:lang w:val="fr-FR"/>
        </w:rPr>
        <w:t> TC</w:t>
      </w:r>
      <w:r w:rsidR="001B6F7F" w:rsidRPr="008C6964">
        <w:rPr>
          <w:lang w:val="fr-FR"/>
        </w:rPr>
        <w:t xml:space="preserve"> est convenu qu</w:t>
      </w:r>
      <w:r w:rsidR="004461A1" w:rsidRPr="008C6964">
        <w:rPr>
          <w:lang w:val="fr-FR"/>
        </w:rPr>
        <w:t>’</w:t>
      </w:r>
      <w:r w:rsidR="001B6F7F" w:rsidRPr="008C6964">
        <w:rPr>
          <w:lang w:val="fr-FR"/>
        </w:rPr>
        <w:t>il devra être rendu compte au</w:t>
      </w:r>
      <w:r w:rsidR="004461A1" w:rsidRPr="008C6964">
        <w:rPr>
          <w:lang w:val="fr-FR"/>
        </w:rPr>
        <w:t> TC</w:t>
      </w:r>
      <w:r w:rsidR="001B6F7F" w:rsidRPr="008C6964">
        <w:rPr>
          <w:lang w:val="fr-FR"/>
        </w:rPr>
        <w:t>, à sa cinquante</w:t>
      </w:r>
      <w:r w:rsidR="004461A1" w:rsidRPr="008C6964">
        <w:rPr>
          <w:lang w:val="fr-FR"/>
        </w:rPr>
        <w:t>-</w:t>
      </w:r>
      <w:r w:rsidR="001B6F7F" w:rsidRPr="008C6964">
        <w:rPr>
          <w:lang w:val="fr-FR"/>
        </w:rPr>
        <w:t>six</w:t>
      </w:r>
      <w:r w:rsidR="004461A1" w:rsidRPr="008C6964">
        <w:rPr>
          <w:lang w:val="fr-FR"/>
        </w:rPr>
        <w:t>ième session</w:t>
      </w:r>
      <w:r w:rsidR="001B6F7F" w:rsidRPr="008C6964">
        <w:rPr>
          <w:lang w:val="fr-FR"/>
        </w:rPr>
        <w:t>, des conseils pertinents de l</w:t>
      </w:r>
      <w:r w:rsidR="004461A1" w:rsidRPr="008C6964">
        <w:rPr>
          <w:lang w:val="fr-FR"/>
        </w:rPr>
        <w:t>’</w:t>
      </w:r>
      <w:r w:rsidR="001B6F7F" w:rsidRPr="008C6964">
        <w:rPr>
          <w:lang w:val="fr-FR"/>
        </w:rPr>
        <w:t>UPOV identifiés par</w:t>
      </w:r>
      <w:r w:rsidR="006737BA" w:rsidRPr="008C6964">
        <w:rPr>
          <w:lang w:val="fr-FR"/>
        </w:rPr>
        <w:t xml:space="preserve"> les TWP</w:t>
      </w:r>
      <w:r w:rsidR="001B6F7F" w:rsidRPr="008C6964">
        <w:rPr>
          <w:lang w:val="fr-FR"/>
        </w:rPr>
        <w:t>, pour inclusion éventuelle dans le modèle de principes directeurs d</w:t>
      </w:r>
      <w:r w:rsidR="004461A1" w:rsidRPr="008C6964">
        <w:rPr>
          <w:lang w:val="fr-FR"/>
        </w:rPr>
        <w:t>’</w:t>
      </w:r>
      <w:r w:rsidR="001B6F7F" w:rsidRPr="008C6964">
        <w:rPr>
          <w:lang w:val="fr-FR"/>
        </w:rPr>
        <w:t>examen lors d</w:t>
      </w:r>
      <w:r w:rsidR="004461A1" w:rsidRPr="008C6964">
        <w:rPr>
          <w:lang w:val="fr-FR"/>
        </w:rPr>
        <w:t>’</w:t>
      </w:r>
      <w:r w:rsidR="001B6F7F" w:rsidRPr="008C6964">
        <w:rPr>
          <w:lang w:val="fr-FR"/>
        </w:rPr>
        <w:t xml:space="preserve">une révision ultérieure du </w:t>
      </w:r>
      <w:r w:rsidR="004461A1" w:rsidRPr="008C6964">
        <w:rPr>
          <w:lang w:val="fr-FR"/>
        </w:rPr>
        <w:t>document TG</w:t>
      </w:r>
      <w:r w:rsidR="001B6F7F" w:rsidRPr="008C6964">
        <w:rPr>
          <w:lang w:val="fr-FR"/>
        </w:rPr>
        <w:t>P/7.</w:t>
      </w:r>
    </w:p>
    <w:p w:rsidR="00B00297" w:rsidRDefault="00B00297" w:rsidP="00E16A7B"/>
    <w:p w:rsidR="00B00297" w:rsidRDefault="001B6F7F" w:rsidP="001B6F7F">
      <w:pPr>
        <w:pStyle w:val="Heading4"/>
      </w:pPr>
      <w:bookmarkStart w:id="25" w:name="_Toc54187604"/>
      <w:r w:rsidRPr="001B6F7F">
        <w:t>Examen par les groupes de travail techniques</w:t>
      </w:r>
      <w:bookmarkEnd w:id="25"/>
    </w:p>
    <w:p w:rsidR="00B00297" w:rsidRDefault="00B00297" w:rsidP="00E16A7B"/>
    <w:p w:rsidR="00B00297" w:rsidRPr="008C6964" w:rsidRDefault="0015603C" w:rsidP="0015603C">
      <w:pPr>
        <w:pStyle w:val="ListParagraph"/>
        <w:keepNext/>
        <w:ind w:left="0"/>
        <w:rPr>
          <w:lang w:val="fr-FR"/>
        </w:rPr>
      </w:pPr>
      <w:r>
        <w:fldChar w:fldCharType="begin"/>
      </w:r>
      <w:r w:rsidRPr="007C6FC1">
        <w:rPr>
          <w:lang w:val="fr-CH"/>
        </w:rPr>
        <w:instrText xml:space="preserve"> AUTONUM  </w:instrText>
      </w:r>
      <w:r>
        <w:fldChar w:fldCharType="end"/>
      </w:r>
      <w:r w:rsidRPr="007C6FC1">
        <w:rPr>
          <w:lang w:val="fr-CH"/>
        </w:rPr>
        <w:tab/>
      </w:r>
      <w:r w:rsidR="00D33D6F" w:rsidRPr="008C6964">
        <w:rPr>
          <w:lang w:val="fr-FR"/>
        </w:rPr>
        <w:t>Le TWV,</w:t>
      </w:r>
      <w:r w:rsidR="006737BA" w:rsidRPr="008C6964">
        <w:rPr>
          <w:lang w:val="fr-FR"/>
        </w:rPr>
        <w:t xml:space="preserve"> le TWO</w:t>
      </w:r>
      <w:r w:rsidR="00D33D6F" w:rsidRPr="008C6964">
        <w:rPr>
          <w:lang w:val="fr-FR"/>
        </w:rPr>
        <w:t>,</w:t>
      </w:r>
      <w:r w:rsidR="006737BA" w:rsidRPr="008C6964">
        <w:rPr>
          <w:lang w:val="fr-FR"/>
        </w:rPr>
        <w:t xml:space="preserve"> le TWA</w:t>
      </w:r>
      <w:r w:rsidR="00D33D6F" w:rsidRPr="008C6964">
        <w:rPr>
          <w:lang w:val="fr-FR"/>
        </w:rPr>
        <w:t>,</w:t>
      </w:r>
      <w:r w:rsidR="006737BA" w:rsidRPr="008C6964">
        <w:rPr>
          <w:lang w:val="fr-FR"/>
        </w:rPr>
        <w:t xml:space="preserve"> le TWF</w:t>
      </w:r>
      <w:r w:rsidR="00D33D6F" w:rsidRPr="008C6964">
        <w:rPr>
          <w:lang w:val="fr-FR"/>
        </w:rPr>
        <w:t xml:space="preserve"> et</w:t>
      </w:r>
      <w:r w:rsidR="006737BA" w:rsidRPr="008C6964">
        <w:rPr>
          <w:lang w:val="fr-FR"/>
        </w:rPr>
        <w:t xml:space="preserve"> le TWC</w:t>
      </w:r>
      <w:r w:rsidR="00D33D6F" w:rsidRPr="008C6964">
        <w:rPr>
          <w:lang w:val="fr-FR"/>
        </w:rPr>
        <w:t xml:space="preserve"> ont pris note de l</w:t>
      </w:r>
      <w:r w:rsidR="004461A1" w:rsidRPr="008C6964">
        <w:rPr>
          <w:lang w:val="fr-FR"/>
        </w:rPr>
        <w:t>’</w:t>
      </w:r>
      <w:r w:rsidR="00D33D6F" w:rsidRPr="008C6964">
        <w:rPr>
          <w:lang w:val="fr-FR"/>
        </w:rPr>
        <w:t>invitation faite</w:t>
      </w:r>
      <w:r w:rsidR="006737BA" w:rsidRPr="008C6964">
        <w:rPr>
          <w:lang w:val="fr-FR"/>
        </w:rPr>
        <w:t xml:space="preserve"> aux TWP</w:t>
      </w:r>
      <w:r w:rsidR="00D33D6F" w:rsidRPr="008C6964">
        <w:rPr>
          <w:lang w:val="fr-FR"/>
        </w:rPr>
        <w:t xml:space="preserve"> de proposer des conseils pertinents dans les documents TGP</w:t>
      </w:r>
      <w:r w:rsidR="00207382" w:rsidRPr="008C6964">
        <w:rPr>
          <w:lang w:val="fr-FR"/>
        </w:rPr>
        <w:t xml:space="preserve"> </w:t>
      </w:r>
      <w:r w:rsidR="00D33D6F" w:rsidRPr="008C6964">
        <w:rPr>
          <w:lang w:val="fr-FR"/>
        </w:rPr>
        <w:t>pour lesquels des liens pourraient figurer dans les principes directeurs d</w:t>
      </w:r>
      <w:r w:rsidR="004461A1" w:rsidRPr="008C6964">
        <w:rPr>
          <w:lang w:val="fr-FR"/>
        </w:rPr>
        <w:t>’</w:t>
      </w:r>
      <w:r w:rsidR="00D33D6F" w:rsidRPr="008C6964">
        <w:rPr>
          <w:lang w:val="fr-FR"/>
        </w:rPr>
        <w:t xml:space="preserve">examen (voir le </w:t>
      </w:r>
      <w:r w:rsidR="006737BA" w:rsidRPr="008C6964">
        <w:rPr>
          <w:lang w:val="fr-FR"/>
        </w:rPr>
        <w:t>paragraphe 2</w:t>
      </w:r>
      <w:r w:rsidR="00D33D6F" w:rsidRPr="008C6964">
        <w:rPr>
          <w:lang w:val="fr-FR"/>
        </w:rPr>
        <w:t xml:space="preserve">6 du </w:t>
      </w:r>
      <w:r w:rsidR="004461A1" w:rsidRPr="008C6964">
        <w:rPr>
          <w:lang w:val="fr-FR"/>
        </w:rPr>
        <w:t>document TW</w:t>
      </w:r>
      <w:r w:rsidR="00D33D6F" w:rsidRPr="008C6964">
        <w:rPr>
          <w:lang w:val="fr-FR"/>
        </w:rPr>
        <w:t xml:space="preserve">V/54/12 </w:t>
      </w:r>
      <w:r w:rsidR="006737BA" w:rsidRPr="008C6964">
        <w:rPr>
          <w:lang w:val="fr-FR"/>
        </w:rPr>
        <w:t>“C</w:t>
      </w:r>
      <w:r w:rsidR="00D33D6F" w:rsidRPr="008C6964">
        <w:rPr>
          <w:lang w:val="fr-FR"/>
        </w:rPr>
        <w:t>ompte rend</w:t>
      </w:r>
      <w:r w:rsidR="006737BA" w:rsidRPr="008C6964">
        <w:rPr>
          <w:lang w:val="fr-FR"/>
        </w:rPr>
        <w:t>u”</w:t>
      </w:r>
      <w:r w:rsidR="00D33D6F" w:rsidRPr="008C6964">
        <w:rPr>
          <w:lang w:val="fr-FR"/>
        </w:rPr>
        <w:t xml:space="preserve">; </w:t>
      </w:r>
      <w:r w:rsidR="006E3CD3" w:rsidRPr="008C6964">
        <w:rPr>
          <w:lang w:val="fr-FR"/>
        </w:rPr>
        <w:t xml:space="preserve"> </w:t>
      </w:r>
      <w:r w:rsidR="00D33D6F" w:rsidRPr="008C6964">
        <w:rPr>
          <w:lang w:val="fr-FR"/>
        </w:rPr>
        <w:t xml:space="preserve">les </w:t>
      </w:r>
      <w:r w:rsidR="006737BA" w:rsidRPr="008C6964">
        <w:rPr>
          <w:lang w:val="fr-FR"/>
        </w:rPr>
        <w:t>paragraphes 2</w:t>
      </w:r>
      <w:r w:rsidR="00D33D6F" w:rsidRPr="008C6964">
        <w:rPr>
          <w:lang w:val="fr-FR"/>
        </w:rPr>
        <w:t xml:space="preserve">1 et 22 du </w:t>
      </w:r>
      <w:r w:rsidR="004461A1" w:rsidRPr="008C6964">
        <w:rPr>
          <w:lang w:val="fr-FR"/>
        </w:rPr>
        <w:t>document TW</w:t>
      </w:r>
      <w:r w:rsidR="00D33D6F" w:rsidRPr="008C6964">
        <w:rPr>
          <w:lang w:val="fr-FR"/>
        </w:rPr>
        <w:t xml:space="preserve">O/52/11 </w:t>
      </w:r>
      <w:r w:rsidR="006737BA" w:rsidRPr="008C6964">
        <w:rPr>
          <w:lang w:val="fr-FR"/>
        </w:rPr>
        <w:t>“C</w:t>
      </w:r>
      <w:r w:rsidR="00D33D6F" w:rsidRPr="008C6964">
        <w:rPr>
          <w:lang w:val="fr-FR"/>
        </w:rPr>
        <w:t>ompte rend</w:t>
      </w:r>
      <w:r w:rsidR="006737BA" w:rsidRPr="008C6964">
        <w:rPr>
          <w:lang w:val="fr-FR"/>
        </w:rPr>
        <w:t>u”</w:t>
      </w:r>
      <w:r w:rsidR="00D33D6F" w:rsidRPr="008C6964">
        <w:rPr>
          <w:lang w:val="fr-FR"/>
        </w:rPr>
        <w:t xml:space="preserve">; </w:t>
      </w:r>
      <w:r w:rsidR="006E3CD3" w:rsidRPr="008C6964">
        <w:rPr>
          <w:lang w:val="fr-FR"/>
        </w:rPr>
        <w:t xml:space="preserve"> </w:t>
      </w:r>
      <w:r w:rsidR="00D33D6F" w:rsidRPr="008C6964">
        <w:rPr>
          <w:lang w:val="fr-FR"/>
        </w:rPr>
        <w:t xml:space="preserve">les </w:t>
      </w:r>
      <w:r w:rsidR="006737BA" w:rsidRPr="008C6964">
        <w:rPr>
          <w:lang w:val="fr-FR"/>
        </w:rPr>
        <w:t>paragraphes 1</w:t>
      </w:r>
      <w:r w:rsidR="00D33D6F" w:rsidRPr="008C6964">
        <w:rPr>
          <w:lang w:val="fr-FR"/>
        </w:rPr>
        <w:t xml:space="preserve">1 à 14 du </w:t>
      </w:r>
      <w:r w:rsidR="004461A1" w:rsidRPr="008C6964">
        <w:rPr>
          <w:lang w:val="fr-FR"/>
        </w:rPr>
        <w:t>document TW</w:t>
      </w:r>
      <w:r w:rsidR="00D33D6F" w:rsidRPr="008C6964">
        <w:rPr>
          <w:lang w:val="fr-FR"/>
        </w:rPr>
        <w:t xml:space="preserve">A/49/7 </w:t>
      </w:r>
      <w:r w:rsidR="006737BA" w:rsidRPr="008C6964">
        <w:rPr>
          <w:lang w:val="fr-FR"/>
        </w:rPr>
        <w:t>“C</w:t>
      </w:r>
      <w:r w:rsidR="00D33D6F" w:rsidRPr="008C6964">
        <w:rPr>
          <w:lang w:val="fr-FR"/>
        </w:rPr>
        <w:t>ompte rend</w:t>
      </w:r>
      <w:r w:rsidR="006737BA" w:rsidRPr="008C6964">
        <w:rPr>
          <w:lang w:val="fr-FR"/>
        </w:rPr>
        <w:t>u”</w:t>
      </w:r>
      <w:r w:rsidR="00D33D6F" w:rsidRPr="008C6964">
        <w:rPr>
          <w:lang w:val="fr-FR"/>
        </w:rPr>
        <w:t xml:space="preserve">; </w:t>
      </w:r>
      <w:r w:rsidR="006E3CD3" w:rsidRPr="008C6964">
        <w:rPr>
          <w:lang w:val="fr-FR"/>
        </w:rPr>
        <w:t xml:space="preserve"> </w:t>
      </w:r>
      <w:r w:rsidR="00D33D6F" w:rsidRPr="008C6964">
        <w:rPr>
          <w:lang w:val="fr-FR"/>
        </w:rPr>
        <w:t xml:space="preserve">le </w:t>
      </w:r>
      <w:r w:rsidR="006737BA" w:rsidRPr="008C6964">
        <w:rPr>
          <w:lang w:val="fr-FR"/>
        </w:rPr>
        <w:t>paragraphe 2</w:t>
      </w:r>
      <w:r w:rsidR="00D33D6F" w:rsidRPr="008C6964">
        <w:rPr>
          <w:lang w:val="fr-FR"/>
        </w:rPr>
        <w:t xml:space="preserve">5 du </w:t>
      </w:r>
      <w:r w:rsidR="004461A1" w:rsidRPr="008C6964">
        <w:rPr>
          <w:lang w:val="fr-FR"/>
        </w:rPr>
        <w:t>document TW</w:t>
      </w:r>
      <w:r w:rsidR="00D33D6F" w:rsidRPr="008C6964">
        <w:rPr>
          <w:lang w:val="fr-FR"/>
        </w:rPr>
        <w:t xml:space="preserve">F/51/10 </w:t>
      </w:r>
      <w:r w:rsidR="006737BA" w:rsidRPr="008C6964">
        <w:rPr>
          <w:lang w:val="fr-FR"/>
        </w:rPr>
        <w:t>“C</w:t>
      </w:r>
      <w:r w:rsidR="00D33D6F" w:rsidRPr="008C6964">
        <w:rPr>
          <w:lang w:val="fr-FR"/>
        </w:rPr>
        <w:t>ompte rend</w:t>
      </w:r>
      <w:r w:rsidR="006737BA" w:rsidRPr="008C6964">
        <w:rPr>
          <w:lang w:val="fr-FR"/>
        </w:rPr>
        <w:t>u”</w:t>
      </w:r>
      <w:r w:rsidR="00D33D6F" w:rsidRPr="008C6964">
        <w:rPr>
          <w:lang w:val="fr-FR"/>
        </w:rPr>
        <w:t>;</w:t>
      </w:r>
      <w:r w:rsidR="006E3CD3" w:rsidRPr="008C6964">
        <w:rPr>
          <w:lang w:val="fr-FR"/>
        </w:rPr>
        <w:t xml:space="preserve"> </w:t>
      </w:r>
      <w:r w:rsidR="00D33D6F" w:rsidRPr="008C6964">
        <w:rPr>
          <w:lang w:val="fr-FR"/>
        </w:rPr>
        <w:t xml:space="preserve"> et le </w:t>
      </w:r>
      <w:r w:rsidR="006737BA" w:rsidRPr="008C6964">
        <w:rPr>
          <w:lang w:val="fr-FR"/>
        </w:rPr>
        <w:t>paragraphe 1</w:t>
      </w:r>
      <w:r w:rsidR="00D33D6F" w:rsidRPr="008C6964">
        <w:rPr>
          <w:lang w:val="fr-FR"/>
        </w:rPr>
        <w:t xml:space="preserve">1 du </w:t>
      </w:r>
      <w:r w:rsidR="004461A1" w:rsidRPr="008C6964">
        <w:rPr>
          <w:lang w:val="fr-FR"/>
        </w:rPr>
        <w:t>document TW</w:t>
      </w:r>
      <w:r w:rsidR="00D33D6F" w:rsidRPr="008C6964">
        <w:rPr>
          <w:lang w:val="fr-FR"/>
        </w:rPr>
        <w:t xml:space="preserve">C/38/11 </w:t>
      </w:r>
      <w:r w:rsidR="006737BA" w:rsidRPr="008C6964">
        <w:rPr>
          <w:lang w:val="fr-FR"/>
        </w:rPr>
        <w:t>“C</w:t>
      </w:r>
      <w:r w:rsidR="00D33D6F" w:rsidRPr="008C6964">
        <w:rPr>
          <w:lang w:val="fr-FR"/>
        </w:rPr>
        <w:t>ompte rend</w:t>
      </w:r>
      <w:r w:rsidR="006737BA" w:rsidRPr="008C6964">
        <w:rPr>
          <w:lang w:val="fr-FR"/>
        </w:rPr>
        <w:t>u”</w:t>
      </w:r>
      <w:r w:rsidR="00D33D6F" w:rsidRPr="008C6964">
        <w:rPr>
          <w:lang w:val="fr-FR"/>
        </w:rPr>
        <w:t>).</w:t>
      </w:r>
    </w:p>
    <w:p w:rsidR="00B00297" w:rsidRDefault="00B00297" w:rsidP="00E16A7B"/>
    <w:p w:rsidR="00B00297" w:rsidRPr="008C6964" w:rsidRDefault="0015603C" w:rsidP="0015603C">
      <w:pPr>
        <w:pStyle w:val="ListParagraph"/>
        <w:keepNext/>
        <w:ind w:left="0"/>
        <w:rPr>
          <w:lang w:val="fr-FR"/>
        </w:rPr>
      </w:pPr>
      <w:r>
        <w:fldChar w:fldCharType="begin"/>
      </w:r>
      <w:r w:rsidRPr="007C6FC1">
        <w:rPr>
          <w:lang w:val="fr-CH"/>
        </w:rPr>
        <w:instrText xml:space="preserve"> AUTONUM  </w:instrText>
      </w:r>
      <w:r>
        <w:fldChar w:fldCharType="end"/>
      </w:r>
      <w:r w:rsidRPr="007C6FC1">
        <w:rPr>
          <w:lang w:val="fr-CH"/>
        </w:rPr>
        <w:tab/>
      </w:r>
      <w:r w:rsidR="00D33D6F" w:rsidRPr="008C6964">
        <w:rPr>
          <w:lang w:val="fr-FR"/>
        </w:rPr>
        <w:t>Le TWO et</w:t>
      </w:r>
      <w:r w:rsidR="006737BA" w:rsidRPr="008C6964">
        <w:rPr>
          <w:lang w:val="fr-FR"/>
        </w:rPr>
        <w:t xml:space="preserve"> le TWA</w:t>
      </w:r>
      <w:r w:rsidR="00D33D6F" w:rsidRPr="008C6964">
        <w:rPr>
          <w:lang w:val="fr-FR"/>
        </w:rPr>
        <w:t xml:space="preserve"> sont convenus que les liens ci</w:t>
      </w:r>
      <w:r w:rsidR="004461A1" w:rsidRPr="008C6964">
        <w:rPr>
          <w:lang w:val="fr-FR"/>
        </w:rPr>
        <w:t>-</w:t>
      </w:r>
      <w:r w:rsidR="00D33D6F" w:rsidRPr="008C6964">
        <w:rPr>
          <w:lang w:val="fr-FR"/>
        </w:rPr>
        <w:t>après devraient être pris en considération aux fins de leur inclusion dans les principes directeurs d</w:t>
      </w:r>
      <w:r w:rsidR="004461A1" w:rsidRPr="008C6964">
        <w:rPr>
          <w:lang w:val="fr-FR"/>
        </w:rPr>
        <w:t>’</w:t>
      </w:r>
      <w:r w:rsidR="00D33D6F" w:rsidRPr="008C6964">
        <w:rPr>
          <w:lang w:val="fr-FR"/>
        </w:rPr>
        <w:t>examen</w:t>
      </w:r>
      <w:r w:rsidR="004461A1" w:rsidRPr="008C6964">
        <w:rPr>
          <w:lang w:val="fr-FR"/>
        </w:rPr>
        <w:t> :</w:t>
      </w:r>
    </w:p>
    <w:p w:rsidR="00B00297" w:rsidRDefault="00B00297" w:rsidP="00E16A7B"/>
    <w:p w:rsidR="00B00297" w:rsidRDefault="006737BA" w:rsidP="007E1654">
      <w:pPr>
        <w:keepNext/>
        <w:numPr>
          <w:ilvl w:val="0"/>
          <w:numId w:val="4"/>
        </w:numPr>
        <w:spacing w:line="276" w:lineRule="auto"/>
        <w:contextualSpacing/>
        <w:rPr>
          <w:rFonts w:eastAsiaTheme="minorEastAsia" w:cstheme="minorBidi"/>
          <w:szCs w:val="22"/>
        </w:rPr>
      </w:pPr>
      <w:r>
        <w:rPr>
          <w:rFonts w:eastAsiaTheme="minorEastAsia" w:cstheme="minorBidi"/>
          <w:szCs w:val="22"/>
        </w:rPr>
        <w:t>Chapitre 4</w:t>
      </w:r>
      <w:r w:rsidR="00D33D6F">
        <w:rPr>
          <w:rFonts w:eastAsiaTheme="minorEastAsia" w:cstheme="minorBidi"/>
          <w:szCs w:val="22"/>
        </w:rPr>
        <w:t xml:space="preserve">.1.3 </w:t>
      </w:r>
      <w:r w:rsidR="000C0679">
        <w:rPr>
          <w:rFonts w:eastAsiaTheme="minorEastAsia" w:cstheme="minorBidi"/>
          <w:szCs w:val="22"/>
        </w:rPr>
        <w:t>“</w:t>
      </w:r>
      <w:r w:rsidR="00D33D6F">
        <w:rPr>
          <w:rFonts w:eastAsiaTheme="minorEastAsia" w:cstheme="minorBidi"/>
          <w:szCs w:val="22"/>
        </w:rPr>
        <w:t>Différences nettes</w:t>
      </w:r>
      <w:r w:rsidR="000C0679">
        <w:rPr>
          <w:rFonts w:eastAsiaTheme="minorEastAsia" w:cstheme="minorBidi"/>
          <w:szCs w:val="22"/>
        </w:rPr>
        <w:t>”</w:t>
      </w:r>
      <w:r w:rsidR="00D33D6F">
        <w:rPr>
          <w:rFonts w:eastAsiaTheme="minorEastAsia" w:cstheme="minorBidi"/>
          <w:szCs w:val="22"/>
        </w:rPr>
        <w:t xml:space="preserve"> – </w:t>
      </w:r>
      <w:r w:rsidR="007E1654" w:rsidRPr="007E1654">
        <w:rPr>
          <w:rFonts w:eastAsiaTheme="minorEastAsia" w:cstheme="minorBidi"/>
          <w:szCs w:val="22"/>
        </w:rPr>
        <w:t xml:space="preserve">lien renvoyant au </w:t>
      </w:r>
      <w:r w:rsidR="004461A1" w:rsidRPr="007E1654">
        <w:rPr>
          <w:rFonts w:eastAsiaTheme="minorEastAsia" w:cstheme="minorBidi"/>
          <w:szCs w:val="22"/>
        </w:rPr>
        <w:t>document</w:t>
      </w:r>
      <w:r w:rsidR="004461A1">
        <w:rPr>
          <w:rFonts w:eastAsiaTheme="minorEastAsia" w:cstheme="minorBidi"/>
          <w:szCs w:val="22"/>
        </w:rPr>
        <w:t xml:space="preserve"> TG</w:t>
      </w:r>
      <w:r w:rsidR="00D33D6F">
        <w:rPr>
          <w:rFonts w:eastAsiaTheme="minorEastAsia" w:cstheme="minorBidi"/>
          <w:szCs w:val="22"/>
        </w:rPr>
        <w:t xml:space="preserve">/1/3 </w:t>
      </w:r>
      <w:r>
        <w:rPr>
          <w:rFonts w:eastAsiaTheme="minorEastAsia" w:cstheme="minorBidi"/>
          <w:szCs w:val="22"/>
        </w:rPr>
        <w:t>“I</w:t>
      </w:r>
      <w:r w:rsidR="00D33D6F">
        <w:rPr>
          <w:rFonts w:eastAsiaTheme="minorEastAsia" w:cstheme="minorBidi"/>
          <w:szCs w:val="22"/>
        </w:rPr>
        <w:t>ntroduction général</w:t>
      </w:r>
      <w:r>
        <w:rPr>
          <w:rFonts w:eastAsiaTheme="minorEastAsia" w:cstheme="minorBidi"/>
          <w:szCs w:val="22"/>
        </w:rPr>
        <w:t>e”</w:t>
      </w:r>
    </w:p>
    <w:p w:rsidR="00B00297" w:rsidRDefault="00B00297" w:rsidP="00E16A7B">
      <w:pPr>
        <w:keepNext/>
        <w:spacing w:line="276" w:lineRule="auto"/>
        <w:ind w:left="1134"/>
        <w:contextualSpacing/>
        <w:rPr>
          <w:rFonts w:eastAsiaTheme="minorEastAsia" w:cstheme="minorBidi"/>
          <w:szCs w:val="22"/>
        </w:rPr>
      </w:pPr>
    </w:p>
    <w:p w:rsidR="00B00297" w:rsidRDefault="006737BA" w:rsidP="00207382">
      <w:pPr>
        <w:keepNext/>
        <w:numPr>
          <w:ilvl w:val="0"/>
          <w:numId w:val="4"/>
        </w:numPr>
        <w:spacing w:line="276" w:lineRule="auto"/>
        <w:contextualSpacing/>
        <w:rPr>
          <w:rFonts w:eastAsiaTheme="minorEastAsia" w:cstheme="minorBidi"/>
          <w:szCs w:val="22"/>
        </w:rPr>
      </w:pPr>
      <w:r w:rsidRPr="007E1654">
        <w:rPr>
          <w:rFonts w:eastAsiaTheme="minorEastAsia" w:cstheme="minorBidi"/>
          <w:szCs w:val="22"/>
        </w:rPr>
        <w:t>Chapitre</w:t>
      </w:r>
      <w:r>
        <w:rPr>
          <w:rFonts w:eastAsiaTheme="minorEastAsia" w:cstheme="minorBidi"/>
          <w:szCs w:val="22"/>
        </w:rPr>
        <w:t> </w:t>
      </w:r>
      <w:r w:rsidRPr="007E1654">
        <w:rPr>
          <w:rFonts w:eastAsiaTheme="minorEastAsia" w:cstheme="minorBidi"/>
          <w:szCs w:val="22"/>
        </w:rPr>
        <w:t>4</w:t>
      </w:r>
      <w:r w:rsidR="007E1654" w:rsidRPr="007E1654">
        <w:rPr>
          <w:rFonts w:eastAsiaTheme="minorEastAsia" w:cstheme="minorBidi"/>
          <w:szCs w:val="22"/>
        </w:rPr>
        <w:t xml:space="preserve">.2 </w:t>
      </w:r>
      <w:r>
        <w:rPr>
          <w:rFonts w:eastAsiaTheme="minorEastAsia" w:cstheme="minorBidi"/>
          <w:szCs w:val="22"/>
        </w:rPr>
        <w:t>“</w:t>
      </w:r>
      <w:r w:rsidRPr="007E1654">
        <w:rPr>
          <w:rFonts w:eastAsiaTheme="minorEastAsia" w:cstheme="minorBidi"/>
          <w:szCs w:val="22"/>
        </w:rPr>
        <w:t>H</w:t>
      </w:r>
      <w:r w:rsidR="007E1654" w:rsidRPr="007E1654">
        <w:rPr>
          <w:rFonts w:eastAsiaTheme="minorEastAsia" w:cstheme="minorBidi"/>
          <w:szCs w:val="22"/>
        </w:rPr>
        <w:t>omogénéit</w:t>
      </w:r>
      <w:r w:rsidRPr="007E1654">
        <w:rPr>
          <w:rFonts w:eastAsiaTheme="minorEastAsia" w:cstheme="minorBidi"/>
          <w:szCs w:val="22"/>
        </w:rPr>
        <w:t>é</w:t>
      </w:r>
      <w:r>
        <w:rPr>
          <w:rFonts w:eastAsiaTheme="minorEastAsia" w:cstheme="minorBidi"/>
          <w:szCs w:val="22"/>
        </w:rPr>
        <w:t>”</w:t>
      </w:r>
      <w:r w:rsidR="007E1654" w:rsidRPr="007E1654">
        <w:rPr>
          <w:rFonts w:eastAsiaTheme="minorEastAsia" w:cstheme="minorBidi"/>
          <w:szCs w:val="22"/>
        </w:rPr>
        <w:t xml:space="preserve"> – lien</w:t>
      </w:r>
      <w:r w:rsidR="007E1654">
        <w:rPr>
          <w:rFonts w:eastAsiaTheme="minorEastAsia" w:cstheme="minorBidi"/>
          <w:szCs w:val="22"/>
        </w:rPr>
        <w:t>s</w:t>
      </w:r>
      <w:r w:rsidR="007E1654" w:rsidRPr="007E1654">
        <w:rPr>
          <w:rFonts w:eastAsiaTheme="minorEastAsia" w:cstheme="minorBidi"/>
          <w:szCs w:val="22"/>
        </w:rPr>
        <w:t xml:space="preserve"> renvoyant au</w:t>
      </w:r>
      <w:r w:rsidR="007E1654">
        <w:rPr>
          <w:rFonts w:eastAsiaTheme="minorEastAsia" w:cstheme="minorBidi"/>
          <w:szCs w:val="22"/>
        </w:rPr>
        <w:t>x</w:t>
      </w:r>
      <w:r w:rsidR="007E1654" w:rsidRPr="007E1654">
        <w:rPr>
          <w:rFonts w:eastAsiaTheme="minorEastAsia" w:cstheme="minorBidi"/>
          <w:szCs w:val="22"/>
        </w:rPr>
        <w:t xml:space="preserve"> </w:t>
      </w:r>
      <w:r w:rsidR="004461A1" w:rsidRPr="007E1654">
        <w:rPr>
          <w:rFonts w:eastAsiaTheme="minorEastAsia" w:cstheme="minorBidi"/>
          <w:szCs w:val="22"/>
        </w:rPr>
        <w:t>document</w:t>
      </w:r>
      <w:r w:rsidR="004461A1">
        <w:rPr>
          <w:rFonts w:eastAsiaTheme="minorEastAsia" w:cstheme="minorBidi"/>
          <w:szCs w:val="22"/>
        </w:rPr>
        <w:t xml:space="preserve">s </w:t>
      </w:r>
      <w:r w:rsidR="004461A1" w:rsidRPr="007E1654">
        <w:rPr>
          <w:rFonts w:eastAsiaTheme="minorEastAsia" w:cstheme="minorBidi"/>
          <w:szCs w:val="22"/>
        </w:rPr>
        <w:t>TG</w:t>
      </w:r>
      <w:r w:rsidR="007E1654" w:rsidRPr="007E1654">
        <w:rPr>
          <w:rFonts w:eastAsiaTheme="minorEastAsia" w:cstheme="minorBidi"/>
          <w:szCs w:val="22"/>
        </w:rPr>
        <w:t xml:space="preserve">/1/3 </w:t>
      </w:r>
      <w:r>
        <w:rPr>
          <w:rFonts w:eastAsiaTheme="minorEastAsia" w:cstheme="minorBidi"/>
          <w:szCs w:val="22"/>
        </w:rPr>
        <w:t>“</w:t>
      </w:r>
      <w:r w:rsidRPr="007E1654">
        <w:rPr>
          <w:rFonts w:eastAsiaTheme="minorEastAsia" w:cstheme="minorBidi"/>
          <w:szCs w:val="22"/>
        </w:rPr>
        <w:t>I</w:t>
      </w:r>
      <w:r w:rsidR="007E1654" w:rsidRPr="007E1654">
        <w:rPr>
          <w:rFonts w:eastAsiaTheme="minorEastAsia" w:cstheme="minorBidi"/>
          <w:szCs w:val="22"/>
        </w:rPr>
        <w:t>ntroduction général</w:t>
      </w:r>
      <w:r w:rsidRPr="007E1654">
        <w:rPr>
          <w:rFonts w:eastAsiaTheme="minorEastAsia" w:cstheme="minorBidi"/>
          <w:szCs w:val="22"/>
        </w:rPr>
        <w:t>e</w:t>
      </w:r>
      <w:r>
        <w:rPr>
          <w:rFonts w:eastAsiaTheme="minorEastAsia" w:cstheme="minorBidi"/>
          <w:szCs w:val="22"/>
        </w:rPr>
        <w:t>”</w:t>
      </w:r>
      <w:r w:rsidR="007E1654" w:rsidRPr="007E1654">
        <w:rPr>
          <w:rFonts w:eastAsiaTheme="minorEastAsia" w:cstheme="minorBidi"/>
          <w:szCs w:val="22"/>
        </w:rPr>
        <w:t xml:space="preserve"> et TGP/13 </w:t>
      </w:r>
      <w:r>
        <w:rPr>
          <w:rFonts w:eastAsiaTheme="minorEastAsia" w:cstheme="minorBidi"/>
          <w:szCs w:val="22"/>
        </w:rPr>
        <w:t>“</w:t>
      </w:r>
      <w:r w:rsidRPr="007E1654">
        <w:rPr>
          <w:rFonts w:eastAsiaTheme="minorEastAsia" w:cstheme="minorBidi"/>
          <w:szCs w:val="22"/>
        </w:rPr>
        <w:t>C</w:t>
      </w:r>
      <w:r w:rsidR="007E1654" w:rsidRPr="007E1654">
        <w:rPr>
          <w:rFonts w:eastAsiaTheme="minorEastAsia" w:cstheme="minorBidi"/>
          <w:szCs w:val="22"/>
        </w:rPr>
        <w:t>onseils pour les nouveaux types et espèce</w:t>
      </w:r>
      <w:r w:rsidRPr="007E1654">
        <w:rPr>
          <w:rFonts w:eastAsiaTheme="minorEastAsia" w:cstheme="minorBidi"/>
          <w:szCs w:val="22"/>
        </w:rPr>
        <w:t>s</w:t>
      </w:r>
      <w:r>
        <w:rPr>
          <w:rFonts w:eastAsiaTheme="minorEastAsia" w:cstheme="minorBidi"/>
          <w:szCs w:val="22"/>
        </w:rPr>
        <w:t>”</w:t>
      </w:r>
      <w:r w:rsidR="007E1654" w:rsidRPr="007E1654">
        <w:rPr>
          <w:rFonts w:eastAsiaTheme="minorEastAsia" w:cstheme="minorBidi"/>
          <w:szCs w:val="22"/>
        </w:rPr>
        <w:t xml:space="preserve"> aux fins de conseils sur l</w:t>
      </w:r>
      <w:r w:rsidR="004461A1">
        <w:rPr>
          <w:rFonts w:eastAsiaTheme="minorEastAsia" w:cstheme="minorBidi"/>
          <w:szCs w:val="22"/>
        </w:rPr>
        <w:t>’</w:t>
      </w:r>
      <w:r w:rsidR="007E1654" w:rsidRPr="007E1654">
        <w:rPr>
          <w:rFonts w:eastAsiaTheme="minorEastAsia" w:cstheme="minorBidi"/>
          <w:szCs w:val="22"/>
        </w:rPr>
        <w:t>utilisation des principes directeurs d</w:t>
      </w:r>
      <w:r w:rsidR="004461A1">
        <w:rPr>
          <w:rFonts w:eastAsiaTheme="minorEastAsia" w:cstheme="minorBidi"/>
          <w:szCs w:val="22"/>
        </w:rPr>
        <w:t>’</w:t>
      </w:r>
      <w:r w:rsidR="007E1654" w:rsidRPr="007E1654">
        <w:rPr>
          <w:rFonts w:eastAsiaTheme="minorEastAsia" w:cstheme="minorBidi"/>
          <w:szCs w:val="22"/>
        </w:rPr>
        <w:t>examen pour les variétés ayant d</w:t>
      </w:r>
      <w:r w:rsidR="004461A1">
        <w:rPr>
          <w:rFonts w:eastAsiaTheme="minorEastAsia" w:cstheme="minorBidi"/>
          <w:szCs w:val="22"/>
        </w:rPr>
        <w:t>’</w:t>
      </w:r>
      <w:r w:rsidR="007E1654" w:rsidRPr="007E1654">
        <w:rPr>
          <w:rFonts w:eastAsiaTheme="minorEastAsia" w:cstheme="minorBidi"/>
          <w:szCs w:val="22"/>
        </w:rPr>
        <w:t>autres types de re</w:t>
      </w:r>
      <w:r w:rsidR="000C0679">
        <w:rPr>
          <w:rFonts w:eastAsiaTheme="minorEastAsia" w:cstheme="minorBidi"/>
          <w:szCs w:val="22"/>
        </w:rPr>
        <w:t>production ou de multiplication</w:t>
      </w:r>
    </w:p>
    <w:p w:rsidR="00B00297" w:rsidRDefault="00B00297" w:rsidP="00E16A7B">
      <w:pPr>
        <w:keepNext/>
        <w:spacing w:line="276" w:lineRule="auto"/>
        <w:ind w:left="1134"/>
        <w:contextualSpacing/>
        <w:rPr>
          <w:rFonts w:eastAsiaTheme="minorEastAsia" w:cstheme="minorBidi"/>
          <w:szCs w:val="22"/>
        </w:rPr>
      </w:pPr>
    </w:p>
    <w:p w:rsidR="006737BA" w:rsidRDefault="006737BA" w:rsidP="00207382">
      <w:pPr>
        <w:keepNext/>
        <w:numPr>
          <w:ilvl w:val="0"/>
          <w:numId w:val="4"/>
        </w:numPr>
        <w:spacing w:line="276" w:lineRule="auto"/>
        <w:contextualSpacing/>
        <w:rPr>
          <w:rFonts w:eastAsiaTheme="minorEastAsia" w:cstheme="minorBidi"/>
          <w:szCs w:val="22"/>
        </w:rPr>
      </w:pPr>
      <w:r w:rsidRPr="007E1654">
        <w:rPr>
          <w:rFonts w:eastAsiaTheme="minorEastAsia" w:cstheme="minorBidi"/>
          <w:szCs w:val="22"/>
        </w:rPr>
        <w:t>Chapitre</w:t>
      </w:r>
      <w:r>
        <w:rPr>
          <w:rFonts w:eastAsiaTheme="minorEastAsia" w:cstheme="minorBidi"/>
          <w:szCs w:val="22"/>
        </w:rPr>
        <w:t> </w:t>
      </w:r>
      <w:r w:rsidRPr="007E1654">
        <w:rPr>
          <w:rFonts w:eastAsiaTheme="minorEastAsia" w:cstheme="minorBidi"/>
          <w:szCs w:val="22"/>
        </w:rPr>
        <w:t>5</w:t>
      </w:r>
      <w:r w:rsidR="007E1654" w:rsidRPr="007E1654">
        <w:rPr>
          <w:rFonts w:eastAsiaTheme="minorEastAsia" w:cstheme="minorBidi"/>
          <w:szCs w:val="22"/>
        </w:rPr>
        <w:t xml:space="preserve">.4 </w:t>
      </w:r>
      <w:r>
        <w:rPr>
          <w:rFonts w:eastAsiaTheme="minorEastAsia" w:cstheme="minorBidi"/>
          <w:szCs w:val="22"/>
        </w:rPr>
        <w:t>“</w:t>
      </w:r>
      <w:r w:rsidRPr="007E1654">
        <w:rPr>
          <w:rFonts w:eastAsiaTheme="minorEastAsia" w:cstheme="minorBidi"/>
          <w:szCs w:val="22"/>
        </w:rPr>
        <w:t>C</w:t>
      </w:r>
      <w:r w:rsidR="007E1654" w:rsidRPr="007E1654">
        <w:rPr>
          <w:rFonts w:eastAsiaTheme="minorEastAsia" w:cstheme="minorBidi"/>
          <w:szCs w:val="22"/>
        </w:rPr>
        <w:t>onseils relatifs à l</w:t>
      </w:r>
      <w:r w:rsidR="004461A1">
        <w:rPr>
          <w:rFonts w:eastAsiaTheme="minorEastAsia" w:cstheme="minorBidi"/>
          <w:szCs w:val="22"/>
        </w:rPr>
        <w:t>’</w:t>
      </w:r>
      <w:r w:rsidR="007E1654" w:rsidRPr="007E1654">
        <w:rPr>
          <w:rFonts w:eastAsiaTheme="minorEastAsia" w:cstheme="minorBidi"/>
          <w:szCs w:val="22"/>
        </w:rPr>
        <w:t>utilisation des caractères de groupement</w:t>
      </w:r>
      <w:r w:rsidR="005F3B46">
        <w:rPr>
          <w:rFonts w:eastAsiaTheme="minorEastAsia" w:cstheme="minorBidi"/>
          <w:szCs w:val="22"/>
        </w:rPr>
        <w:t>” –</w:t>
      </w:r>
      <w:r w:rsidR="007E1654" w:rsidRPr="007E1654">
        <w:rPr>
          <w:rFonts w:eastAsiaTheme="minorEastAsia" w:cstheme="minorBidi"/>
          <w:szCs w:val="22"/>
        </w:rPr>
        <w:t xml:space="preserve"> lien</w:t>
      </w:r>
      <w:r w:rsidR="007E1654">
        <w:rPr>
          <w:rFonts w:eastAsiaTheme="minorEastAsia" w:cstheme="minorBidi"/>
          <w:szCs w:val="22"/>
        </w:rPr>
        <w:t>s</w:t>
      </w:r>
      <w:r w:rsidR="007E1654" w:rsidRPr="007E1654">
        <w:rPr>
          <w:rFonts w:eastAsiaTheme="minorEastAsia" w:cstheme="minorBidi"/>
          <w:szCs w:val="22"/>
        </w:rPr>
        <w:t xml:space="preserve"> renvoyant au</w:t>
      </w:r>
      <w:r w:rsidR="007E1654">
        <w:rPr>
          <w:rFonts w:eastAsiaTheme="minorEastAsia" w:cstheme="minorBidi"/>
          <w:szCs w:val="22"/>
        </w:rPr>
        <w:t>x</w:t>
      </w:r>
      <w:r w:rsidR="007E1654" w:rsidRPr="007E1654">
        <w:rPr>
          <w:rFonts w:eastAsiaTheme="minorEastAsia" w:cstheme="minorBidi"/>
          <w:szCs w:val="22"/>
        </w:rPr>
        <w:t xml:space="preserve"> </w:t>
      </w:r>
      <w:r w:rsidR="004461A1" w:rsidRPr="007E1654">
        <w:rPr>
          <w:rFonts w:eastAsiaTheme="minorEastAsia" w:cstheme="minorBidi"/>
          <w:szCs w:val="22"/>
        </w:rPr>
        <w:t>document</w:t>
      </w:r>
      <w:r w:rsidR="004461A1">
        <w:rPr>
          <w:rFonts w:eastAsiaTheme="minorEastAsia" w:cstheme="minorBidi"/>
          <w:szCs w:val="22"/>
        </w:rPr>
        <w:t xml:space="preserve">s </w:t>
      </w:r>
      <w:r w:rsidR="004461A1" w:rsidRPr="007E1654">
        <w:rPr>
          <w:rFonts w:eastAsiaTheme="minorEastAsia" w:cstheme="minorBidi"/>
          <w:szCs w:val="22"/>
        </w:rPr>
        <w:t>TG</w:t>
      </w:r>
      <w:r w:rsidR="007E1654" w:rsidRPr="007E1654">
        <w:rPr>
          <w:rFonts w:eastAsiaTheme="minorEastAsia" w:cstheme="minorBidi"/>
          <w:szCs w:val="22"/>
        </w:rPr>
        <w:t xml:space="preserve">/1/3 </w:t>
      </w:r>
      <w:r>
        <w:rPr>
          <w:rFonts w:eastAsiaTheme="minorEastAsia" w:cstheme="minorBidi"/>
          <w:szCs w:val="22"/>
        </w:rPr>
        <w:t>“</w:t>
      </w:r>
      <w:r w:rsidRPr="007E1654">
        <w:rPr>
          <w:rFonts w:eastAsiaTheme="minorEastAsia" w:cstheme="minorBidi"/>
          <w:szCs w:val="22"/>
        </w:rPr>
        <w:t>I</w:t>
      </w:r>
      <w:r w:rsidR="007E1654" w:rsidRPr="007E1654">
        <w:rPr>
          <w:rFonts w:eastAsiaTheme="minorEastAsia" w:cstheme="minorBidi"/>
          <w:szCs w:val="22"/>
        </w:rPr>
        <w:t>ntroduction général</w:t>
      </w:r>
      <w:r w:rsidRPr="007E1654">
        <w:rPr>
          <w:rFonts w:eastAsiaTheme="minorEastAsia" w:cstheme="minorBidi"/>
          <w:szCs w:val="22"/>
        </w:rPr>
        <w:t>e</w:t>
      </w:r>
      <w:r>
        <w:rPr>
          <w:rFonts w:eastAsiaTheme="minorEastAsia" w:cstheme="minorBidi"/>
          <w:szCs w:val="22"/>
        </w:rPr>
        <w:t>”</w:t>
      </w:r>
      <w:r w:rsidR="007E1654" w:rsidRPr="007E1654">
        <w:rPr>
          <w:rFonts w:eastAsiaTheme="minorEastAsia" w:cstheme="minorBidi"/>
          <w:szCs w:val="22"/>
        </w:rPr>
        <w:t xml:space="preserve"> et TGP 9</w:t>
      </w:r>
      <w:r w:rsidR="005F3B46">
        <w:rPr>
          <w:rFonts w:eastAsiaTheme="minorEastAsia" w:cstheme="minorBidi"/>
          <w:szCs w:val="22"/>
        </w:rPr>
        <w:t> </w:t>
      </w:r>
      <w:r>
        <w:rPr>
          <w:rFonts w:eastAsiaTheme="minorEastAsia" w:cstheme="minorBidi"/>
          <w:szCs w:val="22"/>
        </w:rPr>
        <w:t>“</w:t>
      </w:r>
      <w:r w:rsidRPr="007E1654">
        <w:rPr>
          <w:rFonts w:eastAsiaTheme="minorEastAsia" w:cstheme="minorBidi"/>
          <w:szCs w:val="22"/>
        </w:rPr>
        <w:t>E</w:t>
      </w:r>
      <w:r w:rsidR="007E1654" w:rsidRPr="007E1654">
        <w:rPr>
          <w:rFonts w:eastAsiaTheme="minorEastAsia" w:cstheme="minorBidi"/>
          <w:szCs w:val="22"/>
        </w:rPr>
        <w:t>xamen de la distinctio</w:t>
      </w:r>
      <w:r w:rsidRPr="007E1654">
        <w:rPr>
          <w:rFonts w:eastAsiaTheme="minorEastAsia" w:cstheme="minorBidi"/>
          <w:szCs w:val="22"/>
        </w:rPr>
        <w:t>n</w:t>
      </w:r>
      <w:r>
        <w:rPr>
          <w:rFonts w:eastAsiaTheme="minorEastAsia" w:cstheme="minorBidi"/>
          <w:szCs w:val="22"/>
        </w:rPr>
        <w:t>”</w:t>
      </w:r>
    </w:p>
    <w:p w:rsidR="00B00297" w:rsidRDefault="00B00297" w:rsidP="00E16A7B">
      <w:pPr>
        <w:keepNext/>
        <w:spacing w:line="276" w:lineRule="auto"/>
        <w:ind w:left="1134"/>
        <w:contextualSpacing/>
        <w:rPr>
          <w:rFonts w:eastAsiaTheme="minorEastAsia" w:cstheme="minorBidi"/>
          <w:szCs w:val="22"/>
        </w:rPr>
      </w:pPr>
    </w:p>
    <w:p w:rsidR="00B00297" w:rsidRDefault="006737BA" w:rsidP="00207382">
      <w:pPr>
        <w:keepNext/>
        <w:numPr>
          <w:ilvl w:val="0"/>
          <w:numId w:val="4"/>
        </w:numPr>
        <w:spacing w:line="276" w:lineRule="auto"/>
        <w:contextualSpacing/>
        <w:rPr>
          <w:rFonts w:eastAsiaTheme="minorEastAsia" w:cstheme="minorBidi"/>
          <w:szCs w:val="22"/>
        </w:rPr>
      </w:pPr>
      <w:r w:rsidRPr="00123CF6">
        <w:rPr>
          <w:rFonts w:eastAsiaTheme="minorEastAsia" w:cstheme="minorBidi"/>
          <w:szCs w:val="22"/>
        </w:rPr>
        <w:t>Chapitre</w:t>
      </w:r>
      <w:r>
        <w:rPr>
          <w:rFonts w:eastAsiaTheme="minorEastAsia" w:cstheme="minorBidi"/>
          <w:szCs w:val="22"/>
        </w:rPr>
        <w:t> </w:t>
      </w:r>
      <w:r w:rsidRPr="00123CF6">
        <w:rPr>
          <w:rFonts w:eastAsiaTheme="minorEastAsia" w:cstheme="minorBidi"/>
          <w:szCs w:val="22"/>
        </w:rPr>
        <w:t>8</w:t>
      </w:r>
      <w:r w:rsidR="00123CF6" w:rsidRPr="00123CF6">
        <w:rPr>
          <w:rFonts w:eastAsiaTheme="minorEastAsia" w:cstheme="minorBidi"/>
          <w:szCs w:val="22"/>
        </w:rPr>
        <w:t>.2</w:t>
      </w:r>
      <w:r w:rsidR="005F3B46">
        <w:rPr>
          <w:rFonts w:eastAsiaTheme="minorEastAsia" w:cstheme="minorBidi"/>
          <w:szCs w:val="22"/>
        </w:rPr>
        <w:t> </w:t>
      </w:r>
      <w:r>
        <w:rPr>
          <w:rFonts w:eastAsiaTheme="minorEastAsia" w:cstheme="minorBidi"/>
          <w:szCs w:val="22"/>
        </w:rPr>
        <w:t>“</w:t>
      </w:r>
      <w:r w:rsidRPr="00123CF6">
        <w:rPr>
          <w:rFonts w:eastAsiaTheme="minorEastAsia" w:cstheme="minorBidi"/>
          <w:szCs w:val="22"/>
        </w:rPr>
        <w:t>E</w:t>
      </w:r>
      <w:r w:rsidR="00123CF6" w:rsidRPr="00123CF6">
        <w:rPr>
          <w:rFonts w:eastAsiaTheme="minorEastAsia" w:cstheme="minorBidi"/>
          <w:szCs w:val="22"/>
        </w:rPr>
        <w:t>xplications portant sur certains caractère</w:t>
      </w:r>
      <w:r w:rsidRPr="00123CF6">
        <w:rPr>
          <w:rFonts w:eastAsiaTheme="minorEastAsia" w:cstheme="minorBidi"/>
          <w:szCs w:val="22"/>
        </w:rPr>
        <w:t>s</w:t>
      </w:r>
      <w:r>
        <w:rPr>
          <w:rFonts w:eastAsiaTheme="minorEastAsia" w:cstheme="minorBidi"/>
          <w:szCs w:val="22"/>
        </w:rPr>
        <w:t>”</w:t>
      </w:r>
      <w:r w:rsidR="005F3B46">
        <w:rPr>
          <w:rFonts w:eastAsiaTheme="minorEastAsia" w:cstheme="minorBidi"/>
          <w:szCs w:val="22"/>
        </w:rPr>
        <w:t xml:space="preserve"> –</w:t>
      </w:r>
      <w:r w:rsidR="00123CF6" w:rsidRPr="00123CF6">
        <w:rPr>
          <w:rFonts w:eastAsiaTheme="minorEastAsia" w:cstheme="minorBidi"/>
          <w:szCs w:val="22"/>
        </w:rPr>
        <w:t xml:space="preserve"> lien renvoyant à la </w:t>
      </w:r>
      <w:r w:rsidRPr="00123CF6">
        <w:rPr>
          <w:rFonts w:eastAsiaTheme="minorEastAsia" w:cstheme="minorBidi"/>
          <w:szCs w:val="22"/>
        </w:rPr>
        <w:t>section</w:t>
      </w:r>
      <w:r>
        <w:rPr>
          <w:rFonts w:eastAsiaTheme="minorEastAsia" w:cstheme="minorBidi"/>
          <w:szCs w:val="22"/>
        </w:rPr>
        <w:t> </w:t>
      </w:r>
      <w:r w:rsidRPr="00123CF6">
        <w:rPr>
          <w:rFonts w:eastAsiaTheme="minorEastAsia" w:cstheme="minorBidi"/>
          <w:szCs w:val="22"/>
        </w:rPr>
        <w:t>2</w:t>
      </w:r>
      <w:r>
        <w:rPr>
          <w:rFonts w:eastAsiaTheme="minorEastAsia" w:cstheme="minorBidi"/>
          <w:szCs w:val="22"/>
        </w:rPr>
        <w:t> </w:t>
      </w:r>
      <w:r w:rsidR="000C0679">
        <w:rPr>
          <w:rFonts w:eastAsiaTheme="minorEastAsia" w:cstheme="minorBidi"/>
          <w:szCs w:val="22"/>
        </w:rPr>
        <w:t>“</w:t>
      </w:r>
      <w:r w:rsidR="00123CF6" w:rsidRPr="00123CF6">
        <w:rPr>
          <w:rFonts w:eastAsiaTheme="minorEastAsia" w:cstheme="minorBidi"/>
          <w:szCs w:val="22"/>
        </w:rPr>
        <w:t>Termes botaniques</w:t>
      </w:r>
      <w:r w:rsidR="000C0679">
        <w:rPr>
          <w:rFonts w:eastAsiaTheme="minorEastAsia" w:cstheme="minorBidi"/>
          <w:szCs w:val="22"/>
        </w:rPr>
        <w:t>”</w:t>
      </w:r>
      <w:r w:rsidR="00123CF6" w:rsidRPr="00123CF6">
        <w:rPr>
          <w:rFonts w:eastAsiaTheme="minorEastAsia" w:cstheme="minorBidi"/>
          <w:szCs w:val="22"/>
        </w:rPr>
        <w:t xml:space="preserve"> du document TGP 14</w:t>
      </w:r>
      <w:r w:rsidR="005F3B46">
        <w:rPr>
          <w:rFonts w:eastAsiaTheme="minorEastAsia" w:cstheme="minorBidi"/>
          <w:szCs w:val="22"/>
        </w:rPr>
        <w:t> </w:t>
      </w:r>
      <w:r>
        <w:rPr>
          <w:rFonts w:eastAsiaTheme="minorEastAsia" w:cstheme="minorBidi"/>
          <w:szCs w:val="22"/>
        </w:rPr>
        <w:t>“</w:t>
      </w:r>
      <w:r w:rsidRPr="00123CF6">
        <w:rPr>
          <w:rFonts w:eastAsiaTheme="minorEastAsia" w:cstheme="minorBidi"/>
          <w:szCs w:val="22"/>
        </w:rPr>
        <w:t>G</w:t>
      </w:r>
      <w:r w:rsidR="00123CF6" w:rsidRPr="00123CF6">
        <w:rPr>
          <w:rFonts w:eastAsiaTheme="minorEastAsia" w:cstheme="minorBidi"/>
          <w:szCs w:val="22"/>
        </w:rPr>
        <w:t>lossaire des termes utilisés dans les docume</w:t>
      </w:r>
      <w:r w:rsidR="00123CF6">
        <w:rPr>
          <w:rFonts w:eastAsiaTheme="minorEastAsia" w:cstheme="minorBidi"/>
          <w:szCs w:val="22"/>
        </w:rPr>
        <w:t>nts de l</w:t>
      </w:r>
      <w:r w:rsidR="004461A1">
        <w:rPr>
          <w:rFonts w:eastAsiaTheme="minorEastAsia" w:cstheme="minorBidi"/>
          <w:szCs w:val="22"/>
        </w:rPr>
        <w:t>’</w:t>
      </w:r>
      <w:r w:rsidR="00123CF6">
        <w:rPr>
          <w:rFonts w:eastAsiaTheme="minorEastAsia" w:cstheme="minorBidi"/>
          <w:szCs w:val="22"/>
        </w:rPr>
        <w:t>UPO</w:t>
      </w:r>
      <w:r>
        <w:rPr>
          <w:rFonts w:eastAsiaTheme="minorEastAsia" w:cstheme="minorBidi"/>
          <w:szCs w:val="22"/>
        </w:rPr>
        <w:t>V”</w:t>
      </w:r>
      <w:r w:rsidR="00123CF6" w:rsidRPr="00123CF6">
        <w:rPr>
          <w:rFonts w:eastAsiaTheme="minorEastAsia" w:cstheme="minorBidi"/>
          <w:szCs w:val="22"/>
        </w:rPr>
        <w:t>, afin d</w:t>
      </w:r>
      <w:r w:rsidR="004461A1">
        <w:rPr>
          <w:rFonts w:eastAsiaTheme="minorEastAsia" w:cstheme="minorBidi"/>
          <w:szCs w:val="22"/>
        </w:rPr>
        <w:t>’</w:t>
      </w:r>
      <w:r w:rsidR="00123CF6" w:rsidRPr="00123CF6">
        <w:rPr>
          <w:rFonts w:eastAsiaTheme="minorEastAsia" w:cstheme="minorBidi"/>
          <w:szCs w:val="22"/>
        </w:rPr>
        <w:t>éviter les incohérences entre les principes directeurs d</w:t>
      </w:r>
      <w:r w:rsidR="004461A1">
        <w:rPr>
          <w:rFonts w:eastAsiaTheme="minorEastAsia" w:cstheme="minorBidi"/>
          <w:szCs w:val="22"/>
        </w:rPr>
        <w:t>’</w:t>
      </w:r>
      <w:r w:rsidR="00123CF6" w:rsidRPr="00123CF6">
        <w:rPr>
          <w:rFonts w:eastAsiaTheme="minorEastAsia" w:cstheme="minorBidi"/>
          <w:szCs w:val="22"/>
        </w:rPr>
        <w:t>examen en ce qui concerne les explications r</w:t>
      </w:r>
      <w:r w:rsidR="000C0679">
        <w:rPr>
          <w:rFonts w:eastAsiaTheme="minorEastAsia" w:cstheme="minorBidi"/>
          <w:szCs w:val="22"/>
        </w:rPr>
        <w:t>elatives aux caractères simples</w:t>
      </w:r>
    </w:p>
    <w:p w:rsidR="00B00297" w:rsidRDefault="00B00297" w:rsidP="00E16A7B">
      <w:pPr>
        <w:pStyle w:val="ListParagraph"/>
        <w:rPr>
          <w:rFonts w:eastAsiaTheme="minorEastAsia" w:cstheme="minorBidi"/>
          <w:szCs w:val="22"/>
          <w:lang w:val="fr-FR"/>
        </w:rPr>
      </w:pPr>
    </w:p>
    <w:p w:rsidR="00B00297" w:rsidRPr="008C6964" w:rsidRDefault="00695E8D" w:rsidP="00695E8D">
      <w:pPr>
        <w:pStyle w:val="ListParagraph"/>
        <w:keepNext/>
        <w:ind w:left="0"/>
        <w:rPr>
          <w:lang w:val="fr-FR"/>
        </w:rPr>
      </w:pPr>
      <w:r>
        <w:fldChar w:fldCharType="begin"/>
      </w:r>
      <w:r w:rsidRPr="007C6FC1">
        <w:rPr>
          <w:lang w:val="fr-CH"/>
        </w:rPr>
        <w:instrText xml:space="preserve"> AUTONUM  </w:instrText>
      </w:r>
      <w:r>
        <w:fldChar w:fldCharType="end"/>
      </w:r>
      <w:r w:rsidRPr="007C6FC1">
        <w:rPr>
          <w:lang w:val="fr-CH"/>
        </w:rPr>
        <w:tab/>
      </w:r>
      <w:r w:rsidR="00E3471D" w:rsidRPr="008C6964">
        <w:rPr>
          <w:lang w:val="fr-FR"/>
        </w:rPr>
        <w:t>S</w:t>
      </w:r>
      <w:r w:rsidR="004461A1" w:rsidRPr="008C6964">
        <w:rPr>
          <w:lang w:val="fr-FR"/>
        </w:rPr>
        <w:t>’</w:t>
      </w:r>
      <w:r w:rsidR="00E3471D" w:rsidRPr="008C6964">
        <w:rPr>
          <w:lang w:val="fr-FR"/>
        </w:rPr>
        <w:t xml:space="preserve">agissant du lien prévu au </w:t>
      </w:r>
      <w:r w:rsidR="006737BA" w:rsidRPr="008C6964">
        <w:rPr>
          <w:lang w:val="fr-FR"/>
        </w:rPr>
        <w:t>chapitre 4</w:t>
      </w:r>
      <w:r w:rsidR="00E3471D" w:rsidRPr="008C6964">
        <w:rPr>
          <w:lang w:val="fr-FR"/>
        </w:rPr>
        <w:t>.2,</w:t>
      </w:r>
      <w:r w:rsidR="006737BA" w:rsidRPr="008C6964">
        <w:rPr>
          <w:lang w:val="fr-FR"/>
        </w:rPr>
        <w:t xml:space="preserve"> le TWA</w:t>
      </w:r>
      <w:r w:rsidR="00E3471D" w:rsidRPr="008C6964">
        <w:rPr>
          <w:lang w:val="fr-FR"/>
        </w:rPr>
        <w:t xml:space="preserve"> est convenu que les liens ci</w:t>
      </w:r>
      <w:r w:rsidR="004461A1" w:rsidRPr="008C6964">
        <w:rPr>
          <w:lang w:val="fr-FR"/>
        </w:rPr>
        <w:t>-</w:t>
      </w:r>
      <w:r w:rsidR="00E3471D" w:rsidRPr="008C6964">
        <w:rPr>
          <w:lang w:val="fr-FR"/>
        </w:rPr>
        <w:t>après devraient être pris en considération aux fins de leur inclusion dans les principes directeurs d</w:t>
      </w:r>
      <w:r w:rsidR="004461A1" w:rsidRPr="008C6964">
        <w:rPr>
          <w:lang w:val="fr-FR"/>
        </w:rPr>
        <w:t>’</w:t>
      </w:r>
      <w:r w:rsidR="00E3471D" w:rsidRPr="008C6964">
        <w:rPr>
          <w:lang w:val="fr-FR"/>
        </w:rPr>
        <w:t>examen</w:t>
      </w:r>
      <w:r w:rsidR="004461A1" w:rsidRPr="008C6964">
        <w:rPr>
          <w:lang w:val="fr-FR"/>
        </w:rPr>
        <w:t> :</w:t>
      </w:r>
    </w:p>
    <w:p w:rsidR="00B00297" w:rsidRDefault="00B00297" w:rsidP="00E16A7B">
      <w:pPr>
        <w:spacing w:line="276" w:lineRule="auto"/>
        <w:contextualSpacing/>
        <w:rPr>
          <w:rFonts w:eastAsiaTheme="minorEastAsia" w:cstheme="minorBidi"/>
          <w:szCs w:val="22"/>
        </w:rPr>
      </w:pPr>
    </w:p>
    <w:p w:rsidR="00B00297" w:rsidRDefault="006737BA" w:rsidP="00207382">
      <w:pPr>
        <w:keepNext/>
        <w:numPr>
          <w:ilvl w:val="0"/>
          <w:numId w:val="4"/>
        </w:numPr>
        <w:spacing w:line="276" w:lineRule="auto"/>
        <w:contextualSpacing/>
        <w:rPr>
          <w:rFonts w:eastAsiaTheme="minorEastAsia" w:cstheme="minorBidi"/>
          <w:szCs w:val="22"/>
        </w:rPr>
      </w:pPr>
      <w:r w:rsidRPr="00596FA7">
        <w:rPr>
          <w:rFonts w:eastAsiaTheme="minorEastAsia" w:cstheme="minorBidi"/>
          <w:szCs w:val="22"/>
        </w:rPr>
        <w:t>Chapitre</w:t>
      </w:r>
      <w:r>
        <w:rPr>
          <w:rFonts w:eastAsiaTheme="minorEastAsia" w:cstheme="minorBidi"/>
          <w:szCs w:val="22"/>
        </w:rPr>
        <w:t> </w:t>
      </w:r>
      <w:r w:rsidRPr="00596FA7">
        <w:rPr>
          <w:rFonts w:eastAsiaTheme="minorEastAsia" w:cstheme="minorBidi"/>
          <w:szCs w:val="22"/>
        </w:rPr>
        <w:t>4</w:t>
      </w:r>
      <w:r w:rsidR="00596FA7" w:rsidRPr="00596FA7">
        <w:rPr>
          <w:rFonts w:eastAsiaTheme="minorEastAsia" w:cstheme="minorBidi"/>
          <w:szCs w:val="22"/>
        </w:rPr>
        <w:t xml:space="preserve">.2 </w:t>
      </w:r>
      <w:r>
        <w:rPr>
          <w:rFonts w:eastAsiaTheme="minorEastAsia" w:cstheme="minorBidi"/>
          <w:szCs w:val="22"/>
        </w:rPr>
        <w:t>“</w:t>
      </w:r>
      <w:r w:rsidRPr="00596FA7">
        <w:rPr>
          <w:rFonts w:eastAsiaTheme="minorEastAsia" w:cstheme="minorBidi"/>
          <w:szCs w:val="22"/>
        </w:rPr>
        <w:t>H</w:t>
      </w:r>
      <w:r w:rsidR="00596FA7" w:rsidRPr="00596FA7">
        <w:rPr>
          <w:rFonts w:eastAsiaTheme="minorEastAsia" w:cstheme="minorBidi"/>
          <w:szCs w:val="22"/>
        </w:rPr>
        <w:t>omogénéit</w:t>
      </w:r>
      <w:r w:rsidRPr="00596FA7">
        <w:rPr>
          <w:rFonts w:eastAsiaTheme="minorEastAsia" w:cstheme="minorBidi"/>
          <w:szCs w:val="22"/>
        </w:rPr>
        <w:t>é</w:t>
      </w:r>
      <w:r>
        <w:rPr>
          <w:rFonts w:eastAsiaTheme="minorEastAsia" w:cstheme="minorBidi"/>
          <w:szCs w:val="22"/>
        </w:rPr>
        <w:t>”</w:t>
      </w:r>
      <w:r w:rsidR="00596FA7" w:rsidRPr="00596FA7">
        <w:rPr>
          <w:rFonts w:eastAsiaTheme="minorEastAsia" w:cstheme="minorBidi"/>
          <w:szCs w:val="22"/>
        </w:rPr>
        <w:t xml:space="preserve"> – liens renvoyant aux </w:t>
      </w:r>
      <w:r w:rsidR="004461A1" w:rsidRPr="00596FA7">
        <w:rPr>
          <w:rFonts w:eastAsiaTheme="minorEastAsia" w:cstheme="minorBidi"/>
          <w:szCs w:val="22"/>
        </w:rPr>
        <w:t>documents</w:t>
      </w:r>
      <w:r w:rsidR="004461A1">
        <w:rPr>
          <w:rFonts w:eastAsiaTheme="minorEastAsia" w:cstheme="minorBidi"/>
          <w:szCs w:val="22"/>
        </w:rPr>
        <w:t xml:space="preserve"> </w:t>
      </w:r>
      <w:r w:rsidR="004461A1" w:rsidRPr="00596FA7">
        <w:rPr>
          <w:rFonts w:eastAsiaTheme="minorEastAsia" w:cstheme="minorBidi"/>
          <w:szCs w:val="22"/>
        </w:rPr>
        <w:t>TG</w:t>
      </w:r>
      <w:r w:rsidR="00596FA7" w:rsidRPr="00596FA7">
        <w:rPr>
          <w:rFonts w:eastAsiaTheme="minorEastAsia" w:cstheme="minorBidi"/>
          <w:szCs w:val="22"/>
        </w:rPr>
        <w:t xml:space="preserve">/1/3 </w:t>
      </w:r>
      <w:r>
        <w:rPr>
          <w:rFonts w:eastAsiaTheme="minorEastAsia" w:cstheme="minorBidi"/>
          <w:szCs w:val="22"/>
        </w:rPr>
        <w:t>“</w:t>
      </w:r>
      <w:r w:rsidRPr="00596FA7">
        <w:rPr>
          <w:rFonts w:eastAsiaTheme="minorEastAsia" w:cstheme="minorBidi"/>
          <w:szCs w:val="22"/>
        </w:rPr>
        <w:t>I</w:t>
      </w:r>
      <w:r w:rsidR="00596FA7" w:rsidRPr="00596FA7">
        <w:rPr>
          <w:rFonts w:eastAsiaTheme="minorEastAsia" w:cstheme="minorBidi"/>
          <w:szCs w:val="22"/>
        </w:rPr>
        <w:t>ntroduction général</w:t>
      </w:r>
      <w:r w:rsidRPr="00596FA7">
        <w:rPr>
          <w:rFonts w:eastAsiaTheme="minorEastAsia" w:cstheme="minorBidi"/>
          <w:szCs w:val="22"/>
        </w:rPr>
        <w:t>e</w:t>
      </w:r>
      <w:r>
        <w:rPr>
          <w:rFonts w:eastAsiaTheme="minorEastAsia" w:cstheme="minorBidi"/>
          <w:szCs w:val="22"/>
        </w:rPr>
        <w:t>”</w:t>
      </w:r>
      <w:r w:rsidR="00596FA7" w:rsidRPr="00596FA7">
        <w:rPr>
          <w:rFonts w:eastAsiaTheme="minorEastAsia" w:cstheme="minorBidi"/>
          <w:szCs w:val="22"/>
        </w:rPr>
        <w:t xml:space="preserve">; </w:t>
      </w:r>
      <w:r w:rsidR="006E3CD3">
        <w:rPr>
          <w:rFonts w:eastAsiaTheme="minorEastAsia" w:cstheme="minorBidi"/>
          <w:szCs w:val="22"/>
        </w:rPr>
        <w:t xml:space="preserve"> </w:t>
      </w:r>
      <w:r w:rsidR="00596FA7" w:rsidRPr="00596FA7">
        <w:rPr>
          <w:rFonts w:eastAsiaTheme="minorEastAsia" w:cstheme="minorBidi"/>
          <w:szCs w:val="22"/>
        </w:rPr>
        <w:t xml:space="preserve">TGP/13 </w:t>
      </w:r>
      <w:r>
        <w:rPr>
          <w:rFonts w:eastAsiaTheme="minorEastAsia" w:cstheme="minorBidi"/>
          <w:szCs w:val="22"/>
        </w:rPr>
        <w:t>“</w:t>
      </w:r>
      <w:r w:rsidRPr="00596FA7">
        <w:rPr>
          <w:rFonts w:eastAsiaTheme="minorEastAsia" w:cstheme="minorBidi"/>
          <w:szCs w:val="22"/>
        </w:rPr>
        <w:t>C</w:t>
      </w:r>
      <w:r w:rsidR="00596FA7" w:rsidRPr="00596FA7">
        <w:rPr>
          <w:rFonts w:eastAsiaTheme="minorEastAsia" w:cstheme="minorBidi"/>
          <w:szCs w:val="22"/>
        </w:rPr>
        <w:t>onseils pour les nouveaux types et espèce</w:t>
      </w:r>
      <w:r w:rsidRPr="00596FA7">
        <w:rPr>
          <w:rFonts w:eastAsiaTheme="minorEastAsia" w:cstheme="minorBidi"/>
          <w:szCs w:val="22"/>
        </w:rPr>
        <w:t>s</w:t>
      </w:r>
      <w:r>
        <w:rPr>
          <w:rFonts w:eastAsiaTheme="minorEastAsia" w:cstheme="minorBidi"/>
          <w:szCs w:val="22"/>
        </w:rPr>
        <w:t>”</w:t>
      </w:r>
      <w:r w:rsidR="00596FA7" w:rsidRPr="00596FA7">
        <w:rPr>
          <w:rFonts w:eastAsiaTheme="minorEastAsia" w:cstheme="minorBidi"/>
          <w:szCs w:val="22"/>
        </w:rPr>
        <w:t xml:space="preserve"> aux fins de conseils sur l</w:t>
      </w:r>
      <w:r w:rsidR="004461A1">
        <w:rPr>
          <w:rFonts w:eastAsiaTheme="minorEastAsia" w:cstheme="minorBidi"/>
          <w:szCs w:val="22"/>
        </w:rPr>
        <w:t>’</w:t>
      </w:r>
      <w:r w:rsidR="00596FA7" w:rsidRPr="00596FA7">
        <w:rPr>
          <w:rFonts w:eastAsiaTheme="minorEastAsia" w:cstheme="minorBidi"/>
          <w:szCs w:val="22"/>
        </w:rPr>
        <w:t>utilisation des principes directeurs d</w:t>
      </w:r>
      <w:r w:rsidR="004461A1">
        <w:rPr>
          <w:rFonts w:eastAsiaTheme="minorEastAsia" w:cstheme="minorBidi"/>
          <w:szCs w:val="22"/>
        </w:rPr>
        <w:t>’</w:t>
      </w:r>
      <w:r w:rsidR="00596FA7" w:rsidRPr="00596FA7">
        <w:rPr>
          <w:rFonts w:eastAsiaTheme="minorEastAsia" w:cstheme="minorBidi"/>
          <w:szCs w:val="22"/>
        </w:rPr>
        <w:t>examen pour les variétés ayant d</w:t>
      </w:r>
      <w:r w:rsidR="004461A1">
        <w:rPr>
          <w:rFonts w:eastAsiaTheme="minorEastAsia" w:cstheme="minorBidi"/>
          <w:szCs w:val="22"/>
        </w:rPr>
        <w:t>’</w:t>
      </w:r>
      <w:r w:rsidR="00596FA7" w:rsidRPr="00596FA7">
        <w:rPr>
          <w:rFonts w:eastAsiaTheme="minorEastAsia" w:cstheme="minorBidi"/>
          <w:szCs w:val="22"/>
        </w:rPr>
        <w:t xml:space="preserve">autres types de reproduction ou de multiplication; </w:t>
      </w:r>
      <w:r w:rsidR="006E3CD3">
        <w:rPr>
          <w:rFonts w:eastAsiaTheme="minorEastAsia" w:cstheme="minorBidi"/>
          <w:szCs w:val="22"/>
        </w:rPr>
        <w:t xml:space="preserve"> </w:t>
      </w:r>
      <w:r w:rsidR="00596FA7" w:rsidRPr="00596FA7">
        <w:rPr>
          <w:rFonts w:eastAsiaTheme="minorEastAsia" w:cstheme="minorBidi"/>
          <w:szCs w:val="22"/>
        </w:rPr>
        <w:t xml:space="preserve">et à la deuxième partie du </w:t>
      </w:r>
      <w:r w:rsidR="004461A1" w:rsidRPr="00596FA7">
        <w:rPr>
          <w:rFonts w:eastAsiaTheme="minorEastAsia" w:cstheme="minorBidi"/>
          <w:szCs w:val="22"/>
        </w:rPr>
        <w:t>document</w:t>
      </w:r>
      <w:r w:rsidR="004461A1">
        <w:rPr>
          <w:rFonts w:eastAsiaTheme="minorEastAsia" w:cstheme="minorBidi"/>
          <w:szCs w:val="22"/>
        </w:rPr>
        <w:t xml:space="preserve"> TG</w:t>
      </w:r>
      <w:r w:rsidR="000C0679">
        <w:rPr>
          <w:rFonts w:eastAsiaTheme="minorEastAsia" w:cstheme="minorBidi"/>
          <w:szCs w:val="22"/>
        </w:rPr>
        <w:t>P/8</w:t>
      </w:r>
      <w:r w:rsidR="00596FA7" w:rsidRPr="00596FA7">
        <w:rPr>
          <w:rFonts w:eastAsiaTheme="minorEastAsia" w:cstheme="minorBidi"/>
          <w:szCs w:val="22"/>
        </w:rPr>
        <w:t xml:space="preserve"> relative aux principes directeurs d</w:t>
      </w:r>
      <w:r w:rsidR="004461A1">
        <w:rPr>
          <w:rFonts w:eastAsiaTheme="minorEastAsia" w:cstheme="minorBidi"/>
          <w:szCs w:val="22"/>
        </w:rPr>
        <w:t>’</w:t>
      </w:r>
      <w:r w:rsidR="00596FA7" w:rsidRPr="00596FA7">
        <w:rPr>
          <w:rFonts w:eastAsiaTheme="minorEastAsia" w:cstheme="minorBidi"/>
          <w:szCs w:val="22"/>
        </w:rPr>
        <w:t>examen spécifiques.</w:t>
      </w:r>
    </w:p>
    <w:p w:rsidR="00B00297" w:rsidRDefault="00B00297" w:rsidP="00E16A7B"/>
    <w:p w:rsidR="00B00297" w:rsidRDefault="00596FA7" w:rsidP="00596FA7">
      <w:pPr>
        <w:pStyle w:val="Heading4"/>
      </w:pPr>
      <w:bookmarkStart w:id="26" w:name="_Toc54187605"/>
      <w:r w:rsidRPr="00BB670C">
        <w:t>Prochaines étapes</w:t>
      </w:r>
      <w:bookmarkEnd w:id="26"/>
    </w:p>
    <w:p w:rsidR="00B00297" w:rsidRDefault="00B00297" w:rsidP="00E16A7B"/>
    <w:p w:rsidR="00B00297" w:rsidRPr="008C6964" w:rsidRDefault="00695E8D" w:rsidP="00695E8D">
      <w:pPr>
        <w:pStyle w:val="ListParagraph"/>
        <w:keepNext/>
        <w:ind w:left="0"/>
        <w:rPr>
          <w:lang w:val="fr-FR"/>
        </w:rPr>
      </w:pPr>
      <w:r>
        <w:fldChar w:fldCharType="begin"/>
      </w:r>
      <w:r w:rsidRPr="007C6FC1">
        <w:rPr>
          <w:lang w:val="fr-CH"/>
        </w:rPr>
        <w:instrText xml:space="preserve"> AUTONUM  </w:instrText>
      </w:r>
      <w:r>
        <w:fldChar w:fldCharType="end"/>
      </w:r>
      <w:r w:rsidRPr="007C6FC1">
        <w:rPr>
          <w:lang w:val="fr-CH"/>
        </w:rPr>
        <w:tab/>
      </w:r>
      <w:r w:rsidR="00BB670C" w:rsidRPr="008C6964">
        <w:rPr>
          <w:lang w:val="fr-FR"/>
        </w:rPr>
        <w:t>Le</w:t>
      </w:r>
      <w:r w:rsidR="004461A1" w:rsidRPr="008C6964">
        <w:rPr>
          <w:lang w:val="fr-FR"/>
        </w:rPr>
        <w:t> TC</w:t>
      </w:r>
      <w:r w:rsidR="00BB670C" w:rsidRPr="008C6964">
        <w:rPr>
          <w:lang w:val="fr-FR"/>
        </w:rPr>
        <w:t xml:space="preserve"> pourrait demander</w:t>
      </w:r>
      <w:r w:rsidR="006737BA" w:rsidRPr="008C6964">
        <w:rPr>
          <w:lang w:val="fr-FR"/>
        </w:rPr>
        <w:t xml:space="preserve"> aux TWP</w:t>
      </w:r>
      <w:r w:rsidR="00BB670C" w:rsidRPr="008C6964">
        <w:rPr>
          <w:lang w:val="fr-FR"/>
        </w:rPr>
        <w:t xml:space="preserve">, à leurs sessions </w:t>
      </w:r>
      <w:r w:rsidR="006737BA" w:rsidRPr="008C6964">
        <w:rPr>
          <w:lang w:val="fr-FR"/>
        </w:rPr>
        <w:t>de 2021</w:t>
      </w:r>
      <w:r w:rsidR="00BB670C" w:rsidRPr="008C6964">
        <w:rPr>
          <w:lang w:val="fr-FR"/>
        </w:rPr>
        <w:t>, d</w:t>
      </w:r>
      <w:r w:rsidR="004461A1" w:rsidRPr="008C6964">
        <w:rPr>
          <w:lang w:val="fr-FR"/>
        </w:rPr>
        <w:t>’</w:t>
      </w:r>
      <w:r w:rsidR="00BB670C" w:rsidRPr="008C6964">
        <w:rPr>
          <w:lang w:val="fr-FR"/>
        </w:rPr>
        <w:t>étudier les liens avec les orientations de l</w:t>
      </w:r>
      <w:r w:rsidR="004461A1" w:rsidRPr="008C6964">
        <w:rPr>
          <w:lang w:val="fr-FR"/>
        </w:rPr>
        <w:t>’</w:t>
      </w:r>
      <w:r w:rsidR="00BB670C" w:rsidRPr="008C6964">
        <w:rPr>
          <w:lang w:val="fr-FR"/>
        </w:rPr>
        <w:t>UPOV qu</w:t>
      </w:r>
      <w:r w:rsidR="004461A1" w:rsidRPr="008C6964">
        <w:rPr>
          <w:lang w:val="fr-FR"/>
        </w:rPr>
        <w:t>’</w:t>
      </w:r>
      <w:r w:rsidR="00BB670C" w:rsidRPr="008C6964">
        <w:rPr>
          <w:lang w:val="fr-FR"/>
        </w:rPr>
        <w:t>il est proposé d</w:t>
      </w:r>
      <w:r w:rsidR="004461A1" w:rsidRPr="008C6964">
        <w:rPr>
          <w:lang w:val="fr-FR"/>
        </w:rPr>
        <w:t>’</w:t>
      </w:r>
      <w:r w:rsidR="00BB670C" w:rsidRPr="008C6964">
        <w:rPr>
          <w:lang w:val="fr-FR"/>
        </w:rPr>
        <w:t>inclure dans les principes directeurs d</w:t>
      </w:r>
      <w:r w:rsidR="004461A1" w:rsidRPr="008C6964">
        <w:rPr>
          <w:lang w:val="fr-FR"/>
        </w:rPr>
        <w:t>’</w:t>
      </w:r>
      <w:r w:rsidR="00BB670C" w:rsidRPr="008C6964">
        <w:rPr>
          <w:lang w:val="fr-FR"/>
        </w:rPr>
        <w:t xml:space="preserve">examen, comme indiqué aux </w:t>
      </w:r>
      <w:r w:rsidR="006737BA" w:rsidRPr="008C6964">
        <w:rPr>
          <w:lang w:val="fr-FR"/>
        </w:rPr>
        <w:t>paragraphes 3</w:t>
      </w:r>
      <w:r w:rsidR="00BB670C" w:rsidRPr="008C6964">
        <w:rPr>
          <w:lang w:val="fr-FR"/>
        </w:rPr>
        <w:t>1 et 32 du présent document</w:t>
      </w:r>
      <w:r w:rsidR="00E16A7B" w:rsidRPr="008C6964">
        <w:rPr>
          <w:lang w:val="fr-FR"/>
        </w:rPr>
        <w:t>.</w:t>
      </w:r>
    </w:p>
    <w:p w:rsidR="00B00297" w:rsidRDefault="00B00297" w:rsidP="00E16A7B"/>
    <w:p w:rsidR="00B00297" w:rsidRPr="00B675FC" w:rsidRDefault="00695E8D" w:rsidP="00695E8D">
      <w:pPr>
        <w:pStyle w:val="DecisionParagraphs"/>
      </w:pPr>
      <w:r>
        <w:fldChar w:fldCharType="begin"/>
      </w:r>
      <w:r w:rsidRPr="007C6FC1">
        <w:rPr>
          <w:lang w:val="fr-CH"/>
        </w:rPr>
        <w:instrText xml:space="preserve"> AUTONUM  </w:instrText>
      </w:r>
      <w:r>
        <w:fldChar w:fldCharType="end"/>
      </w:r>
      <w:r w:rsidRPr="007C6FC1">
        <w:rPr>
          <w:lang w:val="fr-CH"/>
        </w:rPr>
        <w:tab/>
      </w:r>
      <w:r w:rsidR="00BB670C" w:rsidRPr="00B675FC">
        <w:t>L</w:t>
      </w:r>
      <w:r w:rsidR="00E16A7B" w:rsidRPr="00B675FC">
        <w:t>e</w:t>
      </w:r>
      <w:r w:rsidR="004461A1">
        <w:t> TC</w:t>
      </w:r>
      <w:r w:rsidR="00E16A7B" w:rsidRPr="00B675FC">
        <w:t xml:space="preserve"> </w:t>
      </w:r>
      <w:r w:rsidR="00BB670C" w:rsidRPr="00B675FC">
        <w:t>est invité examiner s</w:t>
      </w:r>
      <w:r w:rsidR="004461A1">
        <w:t>’</w:t>
      </w:r>
      <w:r w:rsidR="00BB670C" w:rsidRPr="00B675FC">
        <w:t>il convient de demander</w:t>
      </w:r>
      <w:r w:rsidR="006737BA" w:rsidRPr="00B675FC">
        <w:t xml:space="preserve"> aux TWP</w:t>
      </w:r>
      <w:r w:rsidR="00BB670C" w:rsidRPr="00B675FC">
        <w:t xml:space="preserve">, à leurs sessions </w:t>
      </w:r>
      <w:r w:rsidR="006737BA" w:rsidRPr="00B675FC">
        <w:t>de 2021</w:t>
      </w:r>
      <w:r w:rsidR="00E16A7B" w:rsidRPr="00B675FC">
        <w:t xml:space="preserve">, </w:t>
      </w:r>
      <w:r w:rsidR="00BB670C" w:rsidRPr="00B675FC">
        <w:t>d</w:t>
      </w:r>
      <w:r w:rsidR="004461A1">
        <w:t>’</w:t>
      </w:r>
      <w:r w:rsidR="00BB670C" w:rsidRPr="00B675FC">
        <w:t>étudier les liens avec les orientations de l</w:t>
      </w:r>
      <w:r w:rsidR="004461A1">
        <w:t>’</w:t>
      </w:r>
      <w:r w:rsidR="00BB670C" w:rsidRPr="00B675FC">
        <w:t>UPOV qu</w:t>
      </w:r>
      <w:r w:rsidR="004461A1">
        <w:t>’</w:t>
      </w:r>
      <w:r w:rsidR="00BB670C" w:rsidRPr="00B675FC">
        <w:t>il est proposé d</w:t>
      </w:r>
      <w:r w:rsidR="004461A1">
        <w:t>’</w:t>
      </w:r>
      <w:r w:rsidR="00BB670C" w:rsidRPr="00B675FC">
        <w:t>inclure dans les principes directeurs d</w:t>
      </w:r>
      <w:r w:rsidR="004461A1">
        <w:t>’</w:t>
      </w:r>
      <w:r w:rsidR="00BB670C" w:rsidRPr="00B675FC">
        <w:t xml:space="preserve">examen, comme indiqué aux </w:t>
      </w:r>
      <w:r w:rsidR="006737BA" w:rsidRPr="00B675FC">
        <w:t>paragraphes 3</w:t>
      </w:r>
      <w:r w:rsidR="00BB670C" w:rsidRPr="00B675FC">
        <w:t>1 et 32 du présent document</w:t>
      </w:r>
      <w:r w:rsidR="00E16A7B" w:rsidRPr="00B675FC">
        <w:t>.</w:t>
      </w:r>
    </w:p>
    <w:p w:rsidR="00B00297" w:rsidRDefault="00B00297" w:rsidP="00E16A7B"/>
    <w:p w:rsidR="00B00297" w:rsidRDefault="00F21552" w:rsidP="00F21552">
      <w:pPr>
        <w:pStyle w:val="Heading3"/>
        <w:rPr>
          <w:rFonts w:eastAsia="MS Mincho"/>
          <w:lang w:val="fr-FR"/>
        </w:rPr>
      </w:pPr>
      <w:bookmarkStart w:id="27" w:name="_Toc54187606"/>
      <w:r w:rsidRPr="00F21552">
        <w:rPr>
          <w:rFonts w:eastAsia="MS Mincho"/>
          <w:lang w:val="fr-FR"/>
        </w:rPr>
        <w:t>Procédure de révision partielle des principes directeurs d</w:t>
      </w:r>
      <w:r w:rsidR="004461A1">
        <w:rPr>
          <w:rFonts w:eastAsia="MS Mincho"/>
          <w:lang w:val="fr-FR"/>
        </w:rPr>
        <w:t>’</w:t>
      </w:r>
      <w:r w:rsidRPr="00F21552">
        <w:rPr>
          <w:rFonts w:eastAsia="MS Mincho"/>
          <w:lang w:val="fr-FR"/>
        </w:rPr>
        <w:t>examen de l</w:t>
      </w:r>
      <w:r w:rsidR="004461A1">
        <w:rPr>
          <w:rFonts w:eastAsia="MS Mincho"/>
          <w:lang w:val="fr-FR"/>
        </w:rPr>
        <w:t>’</w:t>
      </w:r>
      <w:r w:rsidRPr="00F21552">
        <w:rPr>
          <w:rFonts w:eastAsia="MS Mincho"/>
          <w:lang w:val="fr-FR"/>
        </w:rPr>
        <w:t>UPOV</w:t>
      </w:r>
      <w:bookmarkEnd w:id="27"/>
    </w:p>
    <w:p w:rsidR="00B00297" w:rsidRDefault="00B00297" w:rsidP="00E16A7B">
      <w:pPr>
        <w:keepNext/>
      </w:pPr>
    </w:p>
    <w:p w:rsidR="00B00297" w:rsidRDefault="00F21552" w:rsidP="00F21552">
      <w:pPr>
        <w:pStyle w:val="Heading4"/>
      </w:pPr>
      <w:bookmarkStart w:id="28" w:name="_Toc54187607"/>
      <w:r w:rsidRPr="00F21552">
        <w:t>Rappel</w:t>
      </w:r>
      <w:bookmarkEnd w:id="28"/>
    </w:p>
    <w:p w:rsidR="00B00297" w:rsidRDefault="00B00297" w:rsidP="00E16A7B">
      <w:pPr>
        <w:keepNext/>
      </w:pPr>
    </w:p>
    <w:p w:rsidR="006737BA" w:rsidRPr="00695E8D" w:rsidRDefault="00695E8D" w:rsidP="00695E8D">
      <w:pPr>
        <w:pStyle w:val="ListParagraph"/>
        <w:keepNext/>
        <w:ind w:left="0"/>
        <w:rPr>
          <w:lang w:val="fr-CH"/>
        </w:rPr>
      </w:pPr>
      <w:r>
        <w:fldChar w:fldCharType="begin"/>
      </w:r>
      <w:r w:rsidRPr="007C6FC1">
        <w:rPr>
          <w:lang w:val="fr-CH"/>
        </w:rPr>
        <w:instrText xml:space="preserve"> AUTONUM  </w:instrText>
      </w:r>
      <w:r>
        <w:fldChar w:fldCharType="end"/>
      </w:r>
      <w:r w:rsidRPr="007C6FC1">
        <w:rPr>
          <w:lang w:val="fr-CH"/>
        </w:rPr>
        <w:tab/>
      </w:r>
      <w:r w:rsidR="00F21552" w:rsidRPr="00505AB0">
        <w:rPr>
          <w:rFonts w:cs="Arial"/>
          <w:lang w:val="fr-FR"/>
        </w:rPr>
        <w:t>À sa cinquante</w:t>
      </w:r>
      <w:r w:rsidR="004461A1">
        <w:rPr>
          <w:rFonts w:cs="Arial"/>
          <w:lang w:val="fr-FR"/>
        </w:rPr>
        <w:t>-</w:t>
      </w:r>
      <w:r w:rsidR="00F21552" w:rsidRPr="00505AB0">
        <w:rPr>
          <w:rFonts w:cs="Arial"/>
          <w:lang w:val="fr-FR"/>
        </w:rPr>
        <w:t>cinqu</w:t>
      </w:r>
      <w:r w:rsidR="004461A1">
        <w:rPr>
          <w:rFonts w:cs="Arial"/>
          <w:lang w:val="fr-FR"/>
        </w:rPr>
        <w:t>ième session</w:t>
      </w:r>
      <w:r w:rsidR="00F21552" w:rsidRPr="00505AB0">
        <w:rPr>
          <w:rFonts w:cs="Arial"/>
          <w:lang w:val="fr-FR"/>
        </w:rPr>
        <w:t>, le</w:t>
      </w:r>
      <w:r w:rsidR="004461A1">
        <w:rPr>
          <w:rFonts w:cs="Arial"/>
          <w:lang w:val="fr-FR"/>
        </w:rPr>
        <w:t> TC</w:t>
      </w:r>
      <w:r w:rsidR="00F21552" w:rsidRPr="00505AB0">
        <w:rPr>
          <w:rFonts w:cs="Arial"/>
          <w:lang w:val="fr-FR"/>
        </w:rPr>
        <w:t xml:space="preserve"> a examiné la question de savoir s</w:t>
      </w:r>
      <w:r w:rsidR="004461A1">
        <w:rPr>
          <w:rFonts w:cs="Arial"/>
          <w:lang w:val="fr-FR"/>
        </w:rPr>
        <w:t>’</w:t>
      </w:r>
      <w:r w:rsidR="00F21552" w:rsidRPr="00505AB0">
        <w:rPr>
          <w:rFonts w:cs="Arial"/>
          <w:lang w:val="fr-FR"/>
        </w:rPr>
        <w:t>il convenait de réviser la procédure de révision partielle des principes directeurs d</w:t>
      </w:r>
      <w:r w:rsidR="004461A1">
        <w:rPr>
          <w:rFonts w:cs="Arial"/>
          <w:lang w:val="fr-FR"/>
        </w:rPr>
        <w:t>’</w:t>
      </w:r>
      <w:r w:rsidR="00F21552" w:rsidRPr="00505AB0">
        <w:rPr>
          <w:rFonts w:cs="Arial"/>
          <w:lang w:val="fr-FR"/>
        </w:rPr>
        <w:t>examen, sur la base des informations fournies par</w:t>
      </w:r>
      <w:r w:rsidR="006737BA" w:rsidRPr="00505AB0">
        <w:rPr>
          <w:rFonts w:cs="Arial"/>
          <w:lang w:val="fr-FR"/>
        </w:rPr>
        <w:t xml:space="preserve"> le TWF</w:t>
      </w:r>
      <w:r w:rsidR="00F21552" w:rsidRPr="00505AB0">
        <w:rPr>
          <w:rFonts w:cs="Arial"/>
          <w:lang w:val="fr-FR"/>
        </w:rPr>
        <w:t xml:space="preserve"> (voir les </w:t>
      </w:r>
      <w:r w:rsidR="006737BA" w:rsidRPr="00505AB0">
        <w:rPr>
          <w:rFonts w:cs="Arial"/>
          <w:lang w:val="fr-FR"/>
        </w:rPr>
        <w:t>paragraphes 1</w:t>
      </w:r>
      <w:r w:rsidR="00F21552" w:rsidRPr="00505AB0">
        <w:rPr>
          <w:rFonts w:cs="Arial"/>
          <w:lang w:val="fr-FR"/>
        </w:rPr>
        <w:t xml:space="preserve">66 et 171 du </w:t>
      </w:r>
      <w:r w:rsidR="004461A1" w:rsidRPr="00505AB0">
        <w:rPr>
          <w:rFonts w:cs="Arial"/>
          <w:lang w:val="fr-FR"/>
        </w:rPr>
        <w:t>document</w:t>
      </w:r>
      <w:r w:rsidR="004461A1">
        <w:rPr>
          <w:rFonts w:cs="Arial"/>
          <w:lang w:val="fr-FR"/>
        </w:rPr>
        <w:t xml:space="preserve"> TC</w:t>
      </w:r>
      <w:r w:rsidR="00F21552" w:rsidRPr="00505AB0">
        <w:rPr>
          <w:rFonts w:cs="Arial"/>
          <w:lang w:val="fr-FR"/>
        </w:rPr>
        <w:t>/55/25</w:t>
      </w:r>
      <w:r w:rsidR="006E3CD3" w:rsidRPr="00505AB0">
        <w:rPr>
          <w:rFonts w:cs="Arial"/>
          <w:lang w:val="fr-FR"/>
        </w:rPr>
        <w:t> </w:t>
      </w:r>
      <w:r w:rsidR="00F21552" w:rsidRPr="00505AB0">
        <w:rPr>
          <w:rFonts w:cs="Arial"/>
          <w:lang w:val="fr-FR"/>
        </w:rPr>
        <w:t>Corr.</w:t>
      </w:r>
      <w:r w:rsidR="00E16A7B" w:rsidRPr="00505AB0">
        <w:rPr>
          <w:lang w:val="fr-FR"/>
        </w:rPr>
        <w:t xml:space="preserve"> </w:t>
      </w:r>
      <w:r w:rsidR="006737BA" w:rsidRPr="00695E8D">
        <w:rPr>
          <w:lang w:val="fr-CH"/>
        </w:rPr>
        <w:t>“C</w:t>
      </w:r>
      <w:r w:rsidR="00F21552" w:rsidRPr="00695E8D">
        <w:rPr>
          <w:lang w:val="fr-CH"/>
        </w:rPr>
        <w:t>ompte rend</w:t>
      </w:r>
      <w:r w:rsidR="006737BA" w:rsidRPr="00695E8D">
        <w:rPr>
          <w:lang w:val="fr-CH"/>
        </w:rPr>
        <w:t>u”</w:t>
      </w:r>
      <w:r w:rsidR="00F21552" w:rsidRPr="00695E8D">
        <w:rPr>
          <w:lang w:val="fr-CH"/>
        </w:rPr>
        <w:t>).</w:t>
      </w:r>
    </w:p>
    <w:p w:rsidR="00B00297" w:rsidRDefault="00B00297" w:rsidP="00E16A7B">
      <w:pPr>
        <w:keepNext/>
      </w:pPr>
    </w:p>
    <w:p w:rsidR="00B00297" w:rsidRPr="00505AB0" w:rsidRDefault="00695E8D" w:rsidP="00695E8D">
      <w:pPr>
        <w:pStyle w:val="ListParagraph"/>
        <w:keepNext/>
        <w:ind w:left="0"/>
        <w:rPr>
          <w:lang w:val="fr-FR"/>
        </w:rPr>
      </w:pPr>
      <w:r>
        <w:fldChar w:fldCharType="begin"/>
      </w:r>
      <w:r w:rsidRPr="007C6FC1">
        <w:rPr>
          <w:lang w:val="fr-CH"/>
        </w:rPr>
        <w:instrText xml:space="preserve"> AUTONUM  </w:instrText>
      </w:r>
      <w:r>
        <w:fldChar w:fldCharType="end"/>
      </w:r>
      <w:r w:rsidRPr="007C6FC1">
        <w:rPr>
          <w:lang w:val="fr-CH"/>
        </w:rPr>
        <w:tab/>
      </w:r>
      <w:r w:rsidR="00F21552" w:rsidRPr="00505AB0">
        <w:rPr>
          <w:lang w:val="fr-FR"/>
        </w:rPr>
        <w:t>Le</w:t>
      </w:r>
      <w:r w:rsidR="004461A1">
        <w:rPr>
          <w:lang w:val="fr-FR"/>
        </w:rPr>
        <w:t> TC</w:t>
      </w:r>
      <w:r w:rsidR="00F21552" w:rsidRPr="00505AB0">
        <w:rPr>
          <w:lang w:val="fr-FR"/>
        </w:rPr>
        <w:t xml:space="preserve"> a pris note des circonstances ci</w:t>
      </w:r>
      <w:r w:rsidR="004461A1">
        <w:rPr>
          <w:lang w:val="fr-FR"/>
        </w:rPr>
        <w:t>-</w:t>
      </w:r>
      <w:r w:rsidR="00F21552" w:rsidRPr="00505AB0">
        <w:rPr>
          <w:lang w:val="fr-FR"/>
        </w:rPr>
        <w:t>après proposées par</w:t>
      </w:r>
      <w:r w:rsidR="006737BA" w:rsidRPr="00505AB0">
        <w:rPr>
          <w:lang w:val="fr-FR"/>
        </w:rPr>
        <w:t xml:space="preserve"> le TWF</w:t>
      </w:r>
      <w:r w:rsidR="00F21552" w:rsidRPr="00505AB0">
        <w:rPr>
          <w:lang w:val="fr-FR"/>
        </w:rPr>
        <w:t xml:space="preserve"> pour permettre aux experts de faire de nouvelles propositions de révision partielle des principes directeurs d</w:t>
      </w:r>
      <w:r w:rsidR="004461A1">
        <w:rPr>
          <w:lang w:val="fr-FR"/>
        </w:rPr>
        <w:t>’</w:t>
      </w:r>
      <w:r w:rsidR="00F21552" w:rsidRPr="00505AB0">
        <w:rPr>
          <w:lang w:val="fr-FR"/>
        </w:rPr>
        <w:t>examen au cours de l</w:t>
      </w:r>
      <w:r w:rsidR="004461A1">
        <w:rPr>
          <w:lang w:val="fr-FR"/>
        </w:rPr>
        <w:t>’</w:t>
      </w:r>
      <w:r w:rsidR="00F21552" w:rsidRPr="00505AB0">
        <w:rPr>
          <w:lang w:val="fr-FR"/>
        </w:rPr>
        <w:t>année</w:t>
      </w:r>
      <w:r w:rsidR="004461A1">
        <w:rPr>
          <w:lang w:val="fr-FR"/>
        </w:rPr>
        <w:t> :</w:t>
      </w:r>
    </w:p>
    <w:p w:rsidR="00B00297" w:rsidRDefault="00B00297" w:rsidP="00E16A7B"/>
    <w:p w:rsidR="00B00297" w:rsidRDefault="00F21552" w:rsidP="00F21552">
      <w:pPr>
        <w:pStyle w:val="ListParagraph"/>
        <w:numPr>
          <w:ilvl w:val="0"/>
          <w:numId w:val="1"/>
        </w:numPr>
        <w:rPr>
          <w:lang w:val="fr-FR"/>
        </w:rPr>
      </w:pPr>
      <w:r w:rsidRPr="00F21552">
        <w:rPr>
          <w:lang w:val="fr-FR"/>
        </w:rPr>
        <w:t>Propositions de suppression d</w:t>
      </w:r>
      <w:r w:rsidR="004461A1">
        <w:rPr>
          <w:lang w:val="fr-FR"/>
        </w:rPr>
        <w:t>’</w:t>
      </w:r>
      <w:r w:rsidRPr="00F21552">
        <w:rPr>
          <w:lang w:val="fr-FR"/>
        </w:rPr>
        <w:t>un caractère</w:t>
      </w:r>
    </w:p>
    <w:p w:rsidR="00B00297" w:rsidRDefault="00F21552" w:rsidP="00F21552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Propositions d</w:t>
      </w:r>
      <w:r w:rsidR="004461A1">
        <w:rPr>
          <w:lang w:val="fr-FR"/>
        </w:rPr>
        <w:t>’</w:t>
      </w:r>
      <w:r>
        <w:rPr>
          <w:lang w:val="fr-FR"/>
        </w:rPr>
        <w:t>ajout d</w:t>
      </w:r>
      <w:r w:rsidR="004461A1">
        <w:rPr>
          <w:lang w:val="fr-FR"/>
        </w:rPr>
        <w:t>’</w:t>
      </w:r>
      <w:r>
        <w:rPr>
          <w:lang w:val="fr-FR"/>
        </w:rPr>
        <w:t>un nouveau niveau d</w:t>
      </w:r>
      <w:r w:rsidR="004461A1">
        <w:rPr>
          <w:lang w:val="fr-FR"/>
        </w:rPr>
        <w:t>’</w:t>
      </w:r>
      <w:r>
        <w:rPr>
          <w:lang w:val="fr-FR"/>
        </w:rPr>
        <w:t>expression ou d</w:t>
      </w:r>
      <w:r w:rsidR="004461A1">
        <w:rPr>
          <w:lang w:val="fr-FR"/>
        </w:rPr>
        <w:t>’</w:t>
      </w:r>
      <w:r>
        <w:rPr>
          <w:lang w:val="fr-FR"/>
        </w:rPr>
        <w:t>une nouvelle illustration</w:t>
      </w:r>
    </w:p>
    <w:p w:rsidR="00B00297" w:rsidRDefault="00F21552" w:rsidP="00F21552">
      <w:pPr>
        <w:pStyle w:val="ListParagraph"/>
        <w:numPr>
          <w:ilvl w:val="0"/>
          <w:numId w:val="1"/>
        </w:numPr>
        <w:rPr>
          <w:lang w:val="fr-FR"/>
        </w:rPr>
      </w:pPr>
      <w:r w:rsidRPr="00F21552">
        <w:rPr>
          <w:lang w:val="fr-FR"/>
        </w:rPr>
        <w:t>Propositions d</w:t>
      </w:r>
      <w:r w:rsidR="004461A1">
        <w:rPr>
          <w:lang w:val="fr-FR"/>
        </w:rPr>
        <w:t>’</w:t>
      </w:r>
      <w:r w:rsidRPr="00F21552">
        <w:rPr>
          <w:lang w:val="fr-FR"/>
        </w:rPr>
        <w:t>ajout de nouveaux exemples</w:t>
      </w:r>
    </w:p>
    <w:p w:rsidR="00B00297" w:rsidRDefault="00B00297" w:rsidP="00E16A7B"/>
    <w:p w:rsidR="00B00297" w:rsidRPr="00505AB0" w:rsidRDefault="00695E8D" w:rsidP="00695E8D">
      <w:pPr>
        <w:pStyle w:val="ListParagraph"/>
        <w:keepNext/>
        <w:ind w:left="0"/>
        <w:rPr>
          <w:lang w:val="fr-FR"/>
        </w:rPr>
      </w:pPr>
      <w:r>
        <w:fldChar w:fldCharType="begin"/>
      </w:r>
      <w:r w:rsidRPr="007C6FC1">
        <w:rPr>
          <w:lang w:val="fr-CH"/>
        </w:rPr>
        <w:instrText xml:space="preserve"> AUTONUM  </w:instrText>
      </w:r>
      <w:r>
        <w:fldChar w:fldCharType="end"/>
      </w:r>
      <w:r w:rsidRPr="007C6FC1">
        <w:rPr>
          <w:lang w:val="fr-CH"/>
        </w:rPr>
        <w:tab/>
      </w:r>
      <w:r w:rsidR="00F21552" w:rsidRPr="00505AB0">
        <w:rPr>
          <w:lang w:val="fr-FR"/>
        </w:rPr>
        <w:t>Le</w:t>
      </w:r>
      <w:r w:rsidR="004461A1">
        <w:rPr>
          <w:lang w:val="fr-FR"/>
        </w:rPr>
        <w:t> TC</w:t>
      </w:r>
      <w:r w:rsidR="00F21552" w:rsidRPr="00505AB0">
        <w:rPr>
          <w:lang w:val="fr-FR"/>
        </w:rPr>
        <w:t xml:space="preserve"> a pris note des circonstances ci</w:t>
      </w:r>
      <w:r w:rsidR="004461A1">
        <w:rPr>
          <w:lang w:val="fr-FR"/>
        </w:rPr>
        <w:t>-</w:t>
      </w:r>
      <w:r w:rsidR="00F21552" w:rsidRPr="00505AB0">
        <w:rPr>
          <w:lang w:val="fr-FR"/>
        </w:rPr>
        <w:t>après proposées par</w:t>
      </w:r>
      <w:r w:rsidR="006737BA" w:rsidRPr="00505AB0">
        <w:rPr>
          <w:lang w:val="fr-FR"/>
        </w:rPr>
        <w:t xml:space="preserve"> le TWF</w:t>
      </w:r>
      <w:r w:rsidR="00F21552" w:rsidRPr="00505AB0">
        <w:rPr>
          <w:lang w:val="fr-FR"/>
        </w:rPr>
        <w:t xml:space="preserve"> lorsqu</w:t>
      </w:r>
      <w:r w:rsidR="004461A1">
        <w:rPr>
          <w:lang w:val="fr-FR"/>
        </w:rPr>
        <w:t>’</w:t>
      </w:r>
      <w:r w:rsidR="00F21552" w:rsidRPr="00505AB0">
        <w:rPr>
          <w:lang w:val="fr-FR"/>
        </w:rPr>
        <w:t>une procédure accélérée ne devrait pas s</w:t>
      </w:r>
      <w:r w:rsidR="004461A1">
        <w:rPr>
          <w:lang w:val="fr-FR"/>
        </w:rPr>
        <w:t>’</w:t>
      </w:r>
      <w:r w:rsidR="00F21552" w:rsidRPr="00505AB0">
        <w:rPr>
          <w:lang w:val="fr-FR"/>
        </w:rPr>
        <w:t>appliquer</w:t>
      </w:r>
      <w:r w:rsidR="004461A1">
        <w:rPr>
          <w:lang w:val="fr-FR"/>
        </w:rPr>
        <w:t> :</w:t>
      </w:r>
    </w:p>
    <w:p w:rsidR="00B00297" w:rsidRDefault="00B00297" w:rsidP="00E16A7B">
      <w:pPr>
        <w:keepNext/>
      </w:pPr>
    </w:p>
    <w:p w:rsidR="00B00297" w:rsidRDefault="00F21552" w:rsidP="00F21552">
      <w:pPr>
        <w:pStyle w:val="ListParagraph"/>
        <w:keepNext/>
        <w:numPr>
          <w:ilvl w:val="0"/>
          <w:numId w:val="2"/>
        </w:numPr>
        <w:rPr>
          <w:lang w:val="fr-FR"/>
        </w:rPr>
      </w:pPr>
      <w:r>
        <w:rPr>
          <w:lang w:val="fr-FR"/>
        </w:rPr>
        <w:t>Propositions de groupement des caractères</w:t>
      </w:r>
    </w:p>
    <w:p w:rsidR="00B00297" w:rsidRDefault="00F21552" w:rsidP="00F21552">
      <w:pPr>
        <w:pStyle w:val="ListParagraph"/>
        <w:numPr>
          <w:ilvl w:val="0"/>
          <w:numId w:val="2"/>
        </w:numPr>
        <w:rPr>
          <w:lang w:val="fr-FR"/>
        </w:rPr>
      </w:pPr>
      <w:r w:rsidRPr="00F21552">
        <w:rPr>
          <w:lang w:val="fr-FR"/>
        </w:rPr>
        <w:t>Propositions d</w:t>
      </w:r>
      <w:r w:rsidR="004461A1">
        <w:rPr>
          <w:lang w:val="fr-FR"/>
        </w:rPr>
        <w:t>’</w:t>
      </w:r>
      <w:r w:rsidRPr="00F21552">
        <w:rPr>
          <w:lang w:val="fr-FR"/>
        </w:rPr>
        <w:t>ajout de nouveaux caractères</w:t>
      </w:r>
    </w:p>
    <w:p w:rsidR="00B00297" w:rsidRDefault="00B00297" w:rsidP="00E16A7B"/>
    <w:p w:rsidR="00B00297" w:rsidRPr="00B84523" w:rsidRDefault="00695E8D" w:rsidP="00695E8D">
      <w:pPr>
        <w:pStyle w:val="ListParagraph"/>
        <w:keepNext/>
        <w:ind w:left="0"/>
        <w:rPr>
          <w:lang w:val="fr-FR"/>
        </w:rPr>
      </w:pPr>
      <w:r>
        <w:fldChar w:fldCharType="begin"/>
      </w:r>
      <w:r w:rsidRPr="007C6FC1">
        <w:rPr>
          <w:lang w:val="fr-CH"/>
        </w:rPr>
        <w:instrText xml:space="preserve"> AUTONUM  </w:instrText>
      </w:r>
      <w:r>
        <w:fldChar w:fldCharType="end"/>
      </w:r>
      <w:r w:rsidRPr="007C6FC1">
        <w:rPr>
          <w:lang w:val="fr-CH"/>
        </w:rPr>
        <w:tab/>
      </w:r>
      <w:r w:rsidR="00F21552" w:rsidRPr="00505AB0">
        <w:rPr>
          <w:lang w:val="fr-FR"/>
        </w:rPr>
        <w:t>Le</w:t>
      </w:r>
      <w:r w:rsidR="004461A1">
        <w:rPr>
          <w:lang w:val="fr-FR"/>
        </w:rPr>
        <w:t> TC</w:t>
      </w:r>
      <w:r w:rsidR="00F21552" w:rsidRPr="00505AB0">
        <w:rPr>
          <w:lang w:val="fr-FR"/>
        </w:rPr>
        <w:t xml:space="preserve"> a rappelé que, si une procédure accélérée devait être acceptée, les propositions de révision partielle des principes directeurs d</w:t>
      </w:r>
      <w:r w:rsidR="004461A1">
        <w:rPr>
          <w:lang w:val="fr-FR"/>
        </w:rPr>
        <w:t>’</w:t>
      </w:r>
      <w:r w:rsidR="00F21552" w:rsidRPr="00505AB0">
        <w:rPr>
          <w:lang w:val="fr-FR"/>
        </w:rPr>
        <w:t>examen devaient être publiées au moins deux</w:t>
      </w:r>
      <w:r w:rsidR="006E3CD3" w:rsidRPr="00505AB0">
        <w:rPr>
          <w:lang w:val="fr-FR"/>
        </w:rPr>
        <w:t> </w:t>
      </w:r>
      <w:r w:rsidR="00F21552" w:rsidRPr="00505AB0">
        <w:rPr>
          <w:lang w:val="fr-FR"/>
        </w:rPr>
        <w:t>mois avant la session afin de laisser aux membres suffisamment de temps pour les examiner.</w:t>
      </w:r>
      <w:r w:rsidR="00E16A7B" w:rsidRPr="00505AB0">
        <w:rPr>
          <w:lang w:val="fr-FR"/>
        </w:rPr>
        <w:t xml:space="preserve">  </w:t>
      </w:r>
      <w:r w:rsidR="00F21552" w:rsidRPr="00B84523">
        <w:rPr>
          <w:lang w:val="fr-FR"/>
        </w:rPr>
        <w:t>Il a noté que le Bureau de l</w:t>
      </w:r>
      <w:r w:rsidR="004461A1" w:rsidRPr="00B84523">
        <w:rPr>
          <w:lang w:val="fr-FR"/>
        </w:rPr>
        <w:t>’</w:t>
      </w:r>
      <w:r w:rsidR="00F21552" w:rsidRPr="00B84523">
        <w:rPr>
          <w:lang w:val="fr-FR"/>
        </w:rPr>
        <w:t>Union aurait également besoin de plus de temps pour préparer les documents avant leur publication en ligne.</w:t>
      </w:r>
    </w:p>
    <w:p w:rsidR="00B00297" w:rsidRDefault="00B00297" w:rsidP="00E16A7B"/>
    <w:p w:rsidR="00695E8D" w:rsidRDefault="00695E8D" w:rsidP="00695E8D">
      <w:pPr>
        <w:pStyle w:val="ListParagraph"/>
        <w:keepNext/>
        <w:ind w:left="0"/>
        <w:rPr>
          <w:lang w:val="fr-FR"/>
        </w:rPr>
      </w:pPr>
    </w:p>
    <w:p w:rsidR="006737BA" w:rsidRPr="00505AB0" w:rsidRDefault="00695E8D" w:rsidP="00695E8D">
      <w:pPr>
        <w:pStyle w:val="ListParagraph"/>
        <w:keepNext/>
        <w:ind w:left="0"/>
        <w:rPr>
          <w:lang w:val="fr-FR"/>
        </w:rPr>
      </w:pPr>
      <w:r>
        <w:fldChar w:fldCharType="begin"/>
      </w:r>
      <w:r w:rsidRPr="007C6FC1">
        <w:rPr>
          <w:lang w:val="fr-CH"/>
        </w:rPr>
        <w:instrText xml:space="preserve"> AUTONUM  </w:instrText>
      </w:r>
      <w:r>
        <w:fldChar w:fldCharType="end"/>
      </w:r>
      <w:r w:rsidRPr="007C6FC1">
        <w:rPr>
          <w:lang w:val="fr-CH"/>
        </w:rPr>
        <w:tab/>
      </w:r>
      <w:r w:rsidR="00F21552" w:rsidRPr="00505AB0">
        <w:rPr>
          <w:lang w:val="fr-FR"/>
        </w:rPr>
        <w:t>Le</w:t>
      </w:r>
      <w:r w:rsidR="004461A1">
        <w:rPr>
          <w:lang w:val="fr-FR"/>
        </w:rPr>
        <w:t> TC</w:t>
      </w:r>
      <w:r w:rsidR="00F21552" w:rsidRPr="00505AB0">
        <w:rPr>
          <w:lang w:val="fr-FR"/>
        </w:rPr>
        <w:t xml:space="preserve"> a rappelé que des révisions partielles des principes directeurs d</w:t>
      </w:r>
      <w:r w:rsidR="004461A1">
        <w:rPr>
          <w:lang w:val="fr-FR"/>
        </w:rPr>
        <w:t>’</w:t>
      </w:r>
      <w:r w:rsidR="00F21552" w:rsidRPr="00505AB0">
        <w:rPr>
          <w:lang w:val="fr-FR"/>
        </w:rPr>
        <w:t>examen pouvaient être proposées aux sessions</w:t>
      </w:r>
      <w:r w:rsidR="006737BA" w:rsidRPr="00505AB0">
        <w:rPr>
          <w:lang w:val="fr-FR"/>
        </w:rPr>
        <w:t xml:space="preserve"> des TWP</w:t>
      </w:r>
      <w:r w:rsidR="00F21552" w:rsidRPr="00505AB0">
        <w:rPr>
          <w:lang w:val="fr-FR"/>
        </w:rPr>
        <w:t xml:space="preserve"> ou du</w:t>
      </w:r>
      <w:r w:rsidR="004461A1">
        <w:rPr>
          <w:lang w:val="fr-FR"/>
        </w:rPr>
        <w:t> TC</w:t>
      </w:r>
      <w:r w:rsidR="00F21552" w:rsidRPr="00505AB0">
        <w:rPr>
          <w:lang w:val="fr-FR"/>
        </w:rPr>
        <w:t>, offrant ainsi au moins deux</w:t>
      </w:r>
      <w:r w:rsidR="006E3CD3" w:rsidRPr="00505AB0">
        <w:rPr>
          <w:lang w:val="fr-FR"/>
        </w:rPr>
        <w:t> </w:t>
      </w:r>
      <w:r w:rsidR="00F21552" w:rsidRPr="00505AB0">
        <w:rPr>
          <w:lang w:val="fr-FR"/>
        </w:rPr>
        <w:t>occasions par an de proposer des révisions partielles.</w:t>
      </w:r>
    </w:p>
    <w:p w:rsidR="00B00297" w:rsidRDefault="00B00297" w:rsidP="00E16A7B"/>
    <w:p w:rsidR="00B00297" w:rsidRPr="00505AB0" w:rsidRDefault="00695E8D" w:rsidP="00695E8D">
      <w:pPr>
        <w:pStyle w:val="ListParagraph"/>
        <w:keepNext/>
        <w:ind w:left="0"/>
        <w:rPr>
          <w:lang w:val="fr-FR"/>
        </w:rPr>
      </w:pPr>
      <w:r>
        <w:fldChar w:fldCharType="begin"/>
      </w:r>
      <w:r w:rsidRPr="007C6FC1">
        <w:rPr>
          <w:lang w:val="fr-CH"/>
        </w:rPr>
        <w:instrText xml:space="preserve"> AUTONUM  </w:instrText>
      </w:r>
      <w:r>
        <w:fldChar w:fldCharType="end"/>
      </w:r>
      <w:r w:rsidRPr="007C6FC1">
        <w:rPr>
          <w:lang w:val="fr-CH"/>
        </w:rPr>
        <w:tab/>
      </w:r>
      <w:r w:rsidR="00F21552" w:rsidRPr="00505AB0">
        <w:rPr>
          <w:lang w:val="fr-FR"/>
        </w:rPr>
        <w:t>Le</w:t>
      </w:r>
      <w:r w:rsidR="004461A1">
        <w:rPr>
          <w:lang w:val="fr-FR"/>
        </w:rPr>
        <w:t> TC</w:t>
      </w:r>
      <w:r w:rsidR="00F21552" w:rsidRPr="00505AB0">
        <w:rPr>
          <w:lang w:val="fr-FR"/>
        </w:rPr>
        <w:t xml:space="preserve"> a noté que des mises à jour fréquentes des principes directeurs d</w:t>
      </w:r>
      <w:r w:rsidR="004461A1">
        <w:rPr>
          <w:lang w:val="fr-FR"/>
        </w:rPr>
        <w:t>’</w:t>
      </w:r>
      <w:r w:rsidR="00F21552" w:rsidRPr="00505AB0">
        <w:rPr>
          <w:lang w:val="fr-FR"/>
        </w:rPr>
        <w:t xml:space="preserve">examen pouvaient nuire à </w:t>
      </w:r>
      <w:r w:rsidR="00F21552" w:rsidRPr="00505AB0">
        <w:rPr>
          <w:rFonts w:cs="Arial"/>
          <w:lang w:val="fr-FR"/>
        </w:rPr>
        <w:t>l</w:t>
      </w:r>
      <w:r w:rsidR="004461A1">
        <w:rPr>
          <w:rFonts w:cs="Arial"/>
          <w:lang w:val="fr-FR"/>
        </w:rPr>
        <w:t>’</w:t>
      </w:r>
      <w:r w:rsidR="00F21552" w:rsidRPr="00505AB0">
        <w:rPr>
          <w:rFonts w:cs="Arial"/>
          <w:lang w:val="fr-FR"/>
        </w:rPr>
        <w:t>harmonisation</w:t>
      </w:r>
      <w:r w:rsidR="00F21552" w:rsidRPr="00505AB0">
        <w:rPr>
          <w:lang w:val="fr-FR"/>
        </w:rPr>
        <w:t xml:space="preserve"> internationale et demandé</w:t>
      </w:r>
      <w:r w:rsidR="006737BA" w:rsidRPr="00505AB0">
        <w:rPr>
          <w:lang w:val="fr-FR"/>
        </w:rPr>
        <w:t xml:space="preserve"> au TWF</w:t>
      </w:r>
      <w:r w:rsidR="00F21552" w:rsidRPr="00505AB0">
        <w:rPr>
          <w:lang w:val="fr-FR"/>
        </w:rPr>
        <w:t xml:space="preserve"> de s</w:t>
      </w:r>
      <w:r w:rsidR="004461A1">
        <w:rPr>
          <w:lang w:val="fr-FR"/>
        </w:rPr>
        <w:t>’</w:t>
      </w:r>
      <w:r w:rsidR="00F21552" w:rsidRPr="00505AB0">
        <w:rPr>
          <w:lang w:val="fr-FR"/>
        </w:rPr>
        <w:t>interroger une nouvelle fois sur la pertinence d</w:t>
      </w:r>
      <w:r w:rsidR="004461A1">
        <w:rPr>
          <w:lang w:val="fr-FR"/>
        </w:rPr>
        <w:t>’</w:t>
      </w:r>
      <w:r w:rsidR="00F21552" w:rsidRPr="00505AB0">
        <w:rPr>
          <w:lang w:val="fr-FR"/>
        </w:rPr>
        <w:t>une nouvelle procédure.  Il a décidé que, si</w:t>
      </w:r>
      <w:r w:rsidR="006737BA" w:rsidRPr="00505AB0">
        <w:rPr>
          <w:lang w:val="fr-FR"/>
        </w:rPr>
        <w:t xml:space="preserve"> le TWF</w:t>
      </w:r>
      <w:r w:rsidR="00F21552" w:rsidRPr="00505AB0">
        <w:rPr>
          <w:lang w:val="fr-FR"/>
        </w:rPr>
        <w:t xml:space="preserve"> estimait qu</w:t>
      </w:r>
      <w:r w:rsidR="004461A1">
        <w:rPr>
          <w:lang w:val="fr-FR"/>
        </w:rPr>
        <w:t>’</w:t>
      </w:r>
      <w:r w:rsidR="00F21552" w:rsidRPr="00505AB0">
        <w:rPr>
          <w:lang w:val="fr-FR"/>
        </w:rPr>
        <w:t>une procédure accélérée était justifiée, celle</w:t>
      </w:r>
      <w:r w:rsidR="004461A1">
        <w:rPr>
          <w:lang w:val="fr-FR"/>
        </w:rPr>
        <w:t>-</w:t>
      </w:r>
      <w:r w:rsidR="00F21552" w:rsidRPr="00505AB0">
        <w:rPr>
          <w:lang w:val="fr-FR"/>
        </w:rPr>
        <w:t>ci ne dev</w:t>
      </w:r>
      <w:r w:rsidR="00505AB0" w:rsidRPr="00505AB0">
        <w:rPr>
          <w:lang w:val="fr-FR"/>
        </w:rPr>
        <w:t>r</w:t>
      </w:r>
      <w:r w:rsidR="00F21552" w:rsidRPr="00505AB0">
        <w:rPr>
          <w:lang w:val="fr-FR"/>
        </w:rPr>
        <w:t>ait être appliquée que dans des cas exceptionnels.</w:t>
      </w:r>
    </w:p>
    <w:p w:rsidR="00B00297" w:rsidRDefault="00B00297" w:rsidP="00E16A7B"/>
    <w:p w:rsidR="00B00297" w:rsidRDefault="00F21552" w:rsidP="00F21552">
      <w:pPr>
        <w:pStyle w:val="Heading4"/>
      </w:pPr>
      <w:bookmarkStart w:id="29" w:name="_Toc54187608"/>
      <w:r w:rsidRPr="00F21552">
        <w:t>Faits nouveaux concernant les groupes de travail techniques</w:t>
      </w:r>
      <w:bookmarkEnd w:id="29"/>
    </w:p>
    <w:p w:rsidR="00B00297" w:rsidRDefault="00B00297" w:rsidP="00E16A7B"/>
    <w:p w:rsidR="00B00297" w:rsidRPr="00505AB0" w:rsidRDefault="00695E8D" w:rsidP="00695E8D">
      <w:pPr>
        <w:pStyle w:val="ListParagraph"/>
        <w:keepNext/>
        <w:ind w:left="0"/>
        <w:rPr>
          <w:lang w:val="fr-FR"/>
        </w:rPr>
      </w:pPr>
      <w:r>
        <w:fldChar w:fldCharType="begin"/>
      </w:r>
      <w:r w:rsidRPr="007C6FC1">
        <w:rPr>
          <w:lang w:val="fr-CH"/>
        </w:rPr>
        <w:instrText xml:space="preserve"> AUTONUM  </w:instrText>
      </w:r>
      <w:r>
        <w:fldChar w:fldCharType="end"/>
      </w:r>
      <w:r w:rsidRPr="007C6FC1">
        <w:rPr>
          <w:lang w:val="fr-CH"/>
        </w:rPr>
        <w:tab/>
      </w:r>
      <w:r w:rsidR="00FF0302" w:rsidRPr="00505AB0">
        <w:rPr>
          <w:lang w:val="fr-FR"/>
        </w:rPr>
        <w:t xml:space="preserve">À leurs sessions </w:t>
      </w:r>
      <w:r w:rsidR="006737BA" w:rsidRPr="00505AB0">
        <w:rPr>
          <w:lang w:val="fr-FR"/>
        </w:rPr>
        <w:t>de 2020</w:t>
      </w:r>
      <w:r w:rsidR="00FF0302" w:rsidRPr="00505AB0">
        <w:rPr>
          <w:lang w:val="fr-FR"/>
        </w:rPr>
        <w:t>,</w:t>
      </w:r>
      <w:r w:rsidR="006737BA" w:rsidRPr="00505AB0">
        <w:rPr>
          <w:lang w:val="fr-FR"/>
        </w:rPr>
        <w:t xml:space="preserve"> le TWV</w:t>
      </w:r>
      <w:r w:rsidR="00FF0302" w:rsidRPr="00505AB0">
        <w:rPr>
          <w:lang w:val="fr-FR"/>
        </w:rPr>
        <w:t>,</w:t>
      </w:r>
      <w:r w:rsidR="006737BA" w:rsidRPr="00505AB0">
        <w:rPr>
          <w:lang w:val="fr-FR"/>
        </w:rPr>
        <w:t xml:space="preserve"> le TWO</w:t>
      </w:r>
      <w:r w:rsidR="00FF0302" w:rsidRPr="00505AB0">
        <w:rPr>
          <w:lang w:val="fr-FR"/>
        </w:rPr>
        <w:t xml:space="preserve"> et</w:t>
      </w:r>
      <w:r w:rsidR="006737BA" w:rsidRPr="00505AB0">
        <w:rPr>
          <w:lang w:val="fr-FR"/>
        </w:rPr>
        <w:t xml:space="preserve"> le TWA</w:t>
      </w:r>
      <w:r w:rsidR="00FF0302" w:rsidRPr="00505AB0">
        <w:rPr>
          <w:lang w:val="fr-FR"/>
        </w:rPr>
        <w:t xml:space="preserve"> ont pris note des débats sur la procédure de révision partielle des principes directeurs d</w:t>
      </w:r>
      <w:r w:rsidR="004461A1">
        <w:rPr>
          <w:lang w:val="fr-FR"/>
        </w:rPr>
        <w:t>’</w:t>
      </w:r>
      <w:r w:rsidR="00FF0302" w:rsidRPr="00505AB0">
        <w:rPr>
          <w:lang w:val="fr-FR"/>
        </w:rPr>
        <w:t xml:space="preserve">examen (voir le </w:t>
      </w:r>
      <w:r w:rsidR="006737BA" w:rsidRPr="00505AB0">
        <w:rPr>
          <w:lang w:val="fr-FR"/>
        </w:rPr>
        <w:t>paragraphe 2</w:t>
      </w:r>
      <w:r w:rsidR="00FF0302" w:rsidRPr="00505AB0">
        <w:rPr>
          <w:lang w:val="fr-FR"/>
        </w:rPr>
        <w:t xml:space="preserve">7 du </w:t>
      </w:r>
      <w:r w:rsidR="004461A1" w:rsidRPr="00505AB0">
        <w:rPr>
          <w:lang w:val="fr-FR"/>
        </w:rPr>
        <w:t>document</w:t>
      </w:r>
      <w:r w:rsidR="004461A1">
        <w:rPr>
          <w:lang w:val="fr-FR"/>
        </w:rPr>
        <w:t xml:space="preserve"> </w:t>
      </w:r>
      <w:r w:rsidR="004461A1" w:rsidRPr="00505AB0">
        <w:rPr>
          <w:lang w:val="fr-FR"/>
        </w:rPr>
        <w:t>TW</w:t>
      </w:r>
      <w:r w:rsidR="00FF0302" w:rsidRPr="00505AB0">
        <w:rPr>
          <w:lang w:val="fr-FR"/>
        </w:rPr>
        <w:t xml:space="preserve">V/54/12 </w:t>
      </w:r>
      <w:r w:rsidR="006737BA" w:rsidRPr="00505AB0">
        <w:rPr>
          <w:lang w:val="fr-FR"/>
        </w:rPr>
        <w:t>“C</w:t>
      </w:r>
      <w:r w:rsidR="00FF0302" w:rsidRPr="00505AB0">
        <w:rPr>
          <w:lang w:val="fr-FR"/>
        </w:rPr>
        <w:t>ompte rend</w:t>
      </w:r>
      <w:r w:rsidR="006737BA" w:rsidRPr="00505AB0">
        <w:rPr>
          <w:lang w:val="fr-FR"/>
        </w:rPr>
        <w:t>u”</w:t>
      </w:r>
      <w:r w:rsidR="00FF0302" w:rsidRPr="00505AB0">
        <w:rPr>
          <w:lang w:val="fr-FR"/>
        </w:rPr>
        <w:t xml:space="preserve">, le </w:t>
      </w:r>
      <w:r w:rsidR="006737BA" w:rsidRPr="00505AB0">
        <w:rPr>
          <w:lang w:val="fr-FR"/>
        </w:rPr>
        <w:t>paragraphe 2</w:t>
      </w:r>
      <w:r w:rsidR="00FF0302" w:rsidRPr="00505AB0">
        <w:rPr>
          <w:lang w:val="fr-FR"/>
        </w:rPr>
        <w:t xml:space="preserve">3 du </w:t>
      </w:r>
      <w:r w:rsidR="004461A1" w:rsidRPr="00505AB0">
        <w:rPr>
          <w:lang w:val="fr-FR"/>
        </w:rPr>
        <w:t>document</w:t>
      </w:r>
      <w:r w:rsidR="004461A1">
        <w:rPr>
          <w:lang w:val="fr-FR"/>
        </w:rPr>
        <w:t xml:space="preserve"> </w:t>
      </w:r>
      <w:r w:rsidR="004461A1" w:rsidRPr="00505AB0">
        <w:rPr>
          <w:lang w:val="fr-FR"/>
        </w:rPr>
        <w:t>TW</w:t>
      </w:r>
      <w:r w:rsidR="00FF0302" w:rsidRPr="00505AB0">
        <w:rPr>
          <w:lang w:val="fr-FR"/>
        </w:rPr>
        <w:t xml:space="preserve">O/52/11 </w:t>
      </w:r>
      <w:r w:rsidR="006737BA" w:rsidRPr="00505AB0">
        <w:rPr>
          <w:lang w:val="fr-FR"/>
        </w:rPr>
        <w:t>“C</w:t>
      </w:r>
      <w:r w:rsidR="00FF0302" w:rsidRPr="00505AB0">
        <w:rPr>
          <w:lang w:val="fr-FR"/>
        </w:rPr>
        <w:t>ompte rend</w:t>
      </w:r>
      <w:r w:rsidR="006737BA" w:rsidRPr="00505AB0">
        <w:rPr>
          <w:lang w:val="fr-FR"/>
        </w:rPr>
        <w:t>u”</w:t>
      </w:r>
      <w:r w:rsidR="00FF0302" w:rsidRPr="00505AB0">
        <w:rPr>
          <w:lang w:val="fr-FR"/>
        </w:rPr>
        <w:t xml:space="preserve">, et le </w:t>
      </w:r>
      <w:r w:rsidR="006737BA" w:rsidRPr="00505AB0">
        <w:rPr>
          <w:lang w:val="fr-FR"/>
        </w:rPr>
        <w:t>paragraphe 1</w:t>
      </w:r>
      <w:r w:rsidR="00FF0302" w:rsidRPr="00505AB0">
        <w:rPr>
          <w:lang w:val="fr-FR"/>
        </w:rPr>
        <w:t xml:space="preserve">4 du </w:t>
      </w:r>
      <w:r w:rsidR="004461A1" w:rsidRPr="00505AB0">
        <w:rPr>
          <w:lang w:val="fr-FR"/>
        </w:rPr>
        <w:t>document</w:t>
      </w:r>
      <w:r w:rsidR="004461A1">
        <w:rPr>
          <w:lang w:val="fr-FR"/>
        </w:rPr>
        <w:t xml:space="preserve"> </w:t>
      </w:r>
      <w:r w:rsidR="004461A1" w:rsidRPr="00505AB0">
        <w:rPr>
          <w:lang w:val="fr-FR"/>
        </w:rPr>
        <w:t>TW</w:t>
      </w:r>
      <w:r w:rsidR="00FF0302" w:rsidRPr="00505AB0">
        <w:rPr>
          <w:lang w:val="fr-FR"/>
        </w:rPr>
        <w:t xml:space="preserve">A/49/7 </w:t>
      </w:r>
      <w:r w:rsidR="006737BA" w:rsidRPr="00505AB0">
        <w:rPr>
          <w:lang w:val="fr-FR"/>
        </w:rPr>
        <w:t>“C</w:t>
      </w:r>
      <w:r w:rsidR="00FF0302" w:rsidRPr="00505AB0">
        <w:rPr>
          <w:lang w:val="fr-FR"/>
        </w:rPr>
        <w:t>ompte rend</w:t>
      </w:r>
      <w:r w:rsidR="006737BA" w:rsidRPr="00505AB0">
        <w:rPr>
          <w:lang w:val="fr-FR"/>
        </w:rPr>
        <w:t>u”</w:t>
      </w:r>
      <w:r w:rsidR="00FF0302" w:rsidRPr="00505AB0">
        <w:rPr>
          <w:lang w:val="fr-FR"/>
        </w:rPr>
        <w:t>).</w:t>
      </w:r>
    </w:p>
    <w:p w:rsidR="00B00297" w:rsidRDefault="00B00297" w:rsidP="00E16A7B"/>
    <w:p w:rsidR="00B00297" w:rsidRPr="00505AB0" w:rsidRDefault="00695E8D" w:rsidP="00695E8D">
      <w:pPr>
        <w:pStyle w:val="ListParagraph"/>
        <w:keepNext/>
        <w:ind w:left="0"/>
        <w:rPr>
          <w:lang w:val="fr-FR"/>
        </w:rPr>
      </w:pPr>
      <w:r>
        <w:fldChar w:fldCharType="begin"/>
      </w:r>
      <w:r w:rsidRPr="007C6FC1">
        <w:rPr>
          <w:lang w:val="fr-CH"/>
        </w:rPr>
        <w:instrText xml:space="preserve"> AUTONUM  </w:instrText>
      </w:r>
      <w:r>
        <w:fldChar w:fldCharType="end"/>
      </w:r>
      <w:r w:rsidRPr="007C6FC1">
        <w:rPr>
          <w:lang w:val="fr-CH"/>
        </w:rPr>
        <w:tab/>
      </w:r>
      <w:r w:rsidR="00BB3759" w:rsidRPr="00505AB0">
        <w:rPr>
          <w:lang w:val="fr-FR"/>
        </w:rPr>
        <w:t>À sa cinquante</w:t>
      </w:r>
      <w:r w:rsidR="004461A1">
        <w:rPr>
          <w:lang w:val="fr-FR"/>
        </w:rPr>
        <w:t> et unième session</w:t>
      </w:r>
      <w:r w:rsidR="00BB3759" w:rsidRPr="00505AB0">
        <w:rPr>
          <w:lang w:val="fr-FR"/>
        </w:rPr>
        <w:t>,</w:t>
      </w:r>
      <w:r w:rsidR="006737BA" w:rsidRPr="00505AB0">
        <w:rPr>
          <w:lang w:val="fr-FR"/>
        </w:rPr>
        <w:t xml:space="preserve"> le TWF</w:t>
      </w:r>
      <w:r w:rsidR="00BB3759" w:rsidRPr="00505AB0">
        <w:rPr>
          <w:lang w:val="fr-FR"/>
        </w:rPr>
        <w:t xml:space="preserve"> a examiné la nécessité de disposer d</w:t>
      </w:r>
      <w:r w:rsidR="004461A1">
        <w:rPr>
          <w:lang w:val="fr-FR"/>
        </w:rPr>
        <w:t>’</w:t>
      </w:r>
      <w:r w:rsidR="00BB3759" w:rsidRPr="00505AB0">
        <w:rPr>
          <w:lang w:val="fr-FR"/>
        </w:rPr>
        <w:t>une procédure accélérée pour la révision partielle des principes directeurs d</w:t>
      </w:r>
      <w:r w:rsidR="004461A1">
        <w:rPr>
          <w:lang w:val="fr-FR"/>
        </w:rPr>
        <w:t>’</w:t>
      </w:r>
      <w:r w:rsidR="00BB3759" w:rsidRPr="00505AB0">
        <w:rPr>
          <w:lang w:val="fr-FR"/>
        </w:rPr>
        <w:t xml:space="preserve">examen et a relevé le délai de notification préalable </w:t>
      </w:r>
      <w:r w:rsidR="00BB3759" w:rsidRPr="00505AB0">
        <w:rPr>
          <w:rFonts w:cs="Arial"/>
          <w:lang w:val="fr-FR"/>
        </w:rPr>
        <w:t>nécessaire</w:t>
      </w:r>
      <w:r w:rsidR="00BB3759" w:rsidRPr="00505AB0">
        <w:rPr>
          <w:lang w:val="fr-FR"/>
        </w:rPr>
        <w:t xml:space="preserve"> pour les nouvelles propositions.</w:t>
      </w:r>
      <w:r w:rsidR="006737BA" w:rsidRPr="00505AB0">
        <w:rPr>
          <w:lang w:val="fr-FR"/>
        </w:rPr>
        <w:t xml:space="preserve"> </w:t>
      </w:r>
      <w:r w:rsidR="006E3CD3" w:rsidRPr="00505AB0">
        <w:rPr>
          <w:lang w:val="fr-FR"/>
        </w:rPr>
        <w:t xml:space="preserve"> </w:t>
      </w:r>
      <w:r w:rsidR="006737BA" w:rsidRPr="00505AB0">
        <w:rPr>
          <w:lang w:val="fr-FR"/>
        </w:rPr>
        <w:t>Le TWF</w:t>
      </w:r>
      <w:r w:rsidR="00BB3759" w:rsidRPr="00505AB0">
        <w:rPr>
          <w:lang w:val="fr-FR"/>
        </w:rPr>
        <w:t xml:space="preserve"> est convenu que les possibilités existantes pour proposer une révision partielle des principes directeurs d</w:t>
      </w:r>
      <w:r w:rsidR="004461A1">
        <w:rPr>
          <w:lang w:val="fr-FR"/>
        </w:rPr>
        <w:t>’</w:t>
      </w:r>
      <w:r w:rsidR="00BB3759" w:rsidRPr="00505AB0">
        <w:rPr>
          <w:lang w:val="fr-FR"/>
        </w:rPr>
        <w:t>examen lors des réunions</w:t>
      </w:r>
      <w:r w:rsidR="006737BA" w:rsidRPr="00505AB0">
        <w:rPr>
          <w:lang w:val="fr-FR"/>
        </w:rPr>
        <w:t xml:space="preserve"> du TWF</w:t>
      </w:r>
      <w:r w:rsidR="00BB3759" w:rsidRPr="00505AB0">
        <w:rPr>
          <w:lang w:val="fr-FR"/>
        </w:rPr>
        <w:t xml:space="preserve"> et du</w:t>
      </w:r>
      <w:r w:rsidR="004461A1">
        <w:rPr>
          <w:lang w:val="fr-FR"/>
        </w:rPr>
        <w:t> TC</w:t>
      </w:r>
      <w:r w:rsidR="00BB3759" w:rsidRPr="00505AB0">
        <w:rPr>
          <w:lang w:val="fr-FR"/>
        </w:rPr>
        <w:t xml:space="preserve"> dev</w:t>
      </w:r>
      <w:r w:rsidR="00505AB0" w:rsidRPr="00505AB0">
        <w:rPr>
          <w:lang w:val="fr-FR"/>
        </w:rPr>
        <w:t>r</w:t>
      </w:r>
      <w:r w:rsidR="00BB3759" w:rsidRPr="00505AB0">
        <w:rPr>
          <w:lang w:val="fr-FR"/>
        </w:rPr>
        <w:t xml:space="preserve">aient être utilisées par les membres, le cas échéant (voir les </w:t>
      </w:r>
      <w:r w:rsidR="006737BA" w:rsidRPr="00505AB0">
        <w:rPr>
          <w:lang w:val="fr-FR"/>
        </w:rPr>
        <w:t>paragraphes 2</w:t>
      </w:r>
      <w:r w:rsidR="00BB3759" w:rsidRPr="00505AB0">
        <w:rPr>
          <w:lang w:val="fr-FR"/>
        </w:rPr>
        <w:t xml:space="preserve">6 et 27 du </w:t>
      </w:r>
      <w:r w:rsidR="004461A1" w:rsidRPr="00505AB0">
        <w:rPr>
          <w:lang w:val="fr-FR"/>
        </w:rPr>
        <w:t>document</w:t>
      </w:r>
      <w:r w:rsidR="004461A1">
        <w:rPr>
          <w:lang w:val="fr-FR"/>
        </w:rPr>
        <w:t xml:space="preserve"> </w:t>
      </w:r>
      <w:r w:rsidR="004461A1" w:rsidRPr="00505AB0">
        <w:rPr>
          <w:lang w:val="fr-FR"/>
        </w:rPr>
        <w:t>TW</w:t>
      </w:r>
      <w:r w:rsidR="00BB3759" w:rsidRPr="00505AB0">
        <w:rPr>
          <w:lang w:val="fr-FR"/>
        </w:rPr>
        <w:t xml:space="preserve">F/51/10 </w:t>
      </w:r>
      <w:r w:rsidR="006737BA" w:rsidRPr="00505AB0">
        <w:rPr>
          <w:lang w:val="fr-FR"/>
        </w:rPr>
        <w:t>“C</w:t>
      </w:r>
      <w:r w:rsidR="00BB3759" w:rsidRPr="00505AB0">
        <w:rPr>
          <w:lang w:val="fr-FR"/>
        </w:rPr>
        <w:t>ompte rend</w:t>
      </w:r>
      <w:r w:rsidR="006737BA" w:rsidRPr="00505AB0">
        <w:rPr>
          <w:lang w:val="fr-FR"/>
        </w:rPr>
        <w:t>u”</w:t>
      </w:r>
      <w:r w:rsidR="00BB3759" w:rsidRPr="00505AB0">
        <w:rPr>
          <w:lang w:val="fr-FR"/>
        </w:rPr>
        <w:t>).</w:t>
      </w:r>
    </w:p>
    <w:p w:rsidR="00B00297" w:rsidRDefault="00B00297" w:rsidP="00E16A7B"/>
    <w:p w:rsidR="00B00297" w:rsidRPr="00B84523" w:rsidRDefault="00695E8D" w:rsidP="00695E8D">
      <w:pPr>
        <w:pStyle w:val="ListParagraph"/>
        <w:keepNext/>
        <w:ind w:left="0"/>
        <w:rPr>
          <w:lang w:val="fr-FR"/>
        </w:rPr>
      </w:pPr>
      <w:r>
        <w:fldChar w:fldCharType="begin"/>
      </w:r>
      <w:r w:rsidRPr="007C6FC1">
        <w:rPr>
          <w:lang w:val="fr-CH"/>
        </w:rPr>
        <w:instrText xml:space="preserve"> AUTONUM  </w:instrText>
      </w:r>
      <w:r>
        <w:fldChar w:fldCharType="end"/>
      </w:r>
      <w:r w:rsidRPr="007C6FC1">
        <w:rPr>
          <w:lang w:val="fr-CH"/>
        </w:rPr>
        <w:tab/>
      </w:r>
      <w:r w:rsidR="00211412" w:rsidRPr="00505AB0">
        <w:rPr>
          <w:lang w:val="fr-FR"/>
        </w:rPr>
        <w:t>Le TWF est convenu de proposer que des réunions par voie électronique soient envisagées pour faire progresser les débats sur les principes directeurs d</w:t>
      </w:r>
      <w:r w:rsidR="004461A1">
        <w:rPr>
          <w:lang w:val="fr-FR"/>
        </w:rPr>
        <w:t>’</w:t>
      </w:r>
      <w:r w:rsidR="00211412" w:rsidRPr="00505AB0">
        <w:rPr>
          <w:lang w:val="fr-FR"/>
        </w:rPr>
        <w:t>examen pendant la période entre les sessions</w:t>
      </w:r>
      <w:r w:rsidR="006737BA" w:rsidRPr="00505AB0">
        <w:rPr>
          <w:lang w:val="fr-FR"/>
        </w:rPr>
        <w:t xml:space="preserve"> des TWP</w:t>
      </w:r>
      <w:r w:rsidR="00211412" w:rsidRPr="00505AB0">
        <w:rPr>
          <w:lang w:val="fr-FR"/>
        </w:rPr>
        <w:t>.</w:t>
      </w:r>
      <w:r w:rsidR="00E16A7B" w:rsidRPr="00505AB0">
        <w:rPr>
          <w:lang w:val="fr-FR"/>
        </w:rPr>
        <w:t xml:space="preserve">  </w:t>
      </w:r>
      <w:r w:rsidR="00B569CB" w:rsidRPr="00B84523">
        <w:rPr>
          <w:lang w:val="fr-FR"/>
        </w:rPr>
        <w:t xml:space="preserve">Cette proposition est traitée dans le </w:t>
      </w:r>
      <w:r w:rsidR="004461A1" w:rsidRPr="00B84523">
        <w:rPr>
          <w:lang w:val="fr-FR"/>
        </w:rPr>
        <w:t>document TC</w:t>
      </w:r>
      <w:r w:rsidR="00E16A7B" w:rsidRPr="00B84523">
        <w:rPr>
          <w:lang w:val="fr-FR"/>
        </w:rPr>
        <w:t>/56/12 “</w:t>
      </w:r>
      <w:r w:rsidR="00B569CB" w:rsidRPr="00B84523">
        <w:rPr>
          <w:lang w:val="fr-FR"/>
        </w:rPr>
        <w:t>Renforcement de la participation des nouveaux membres de l</w:t>
      </w:r>
      <w:r w:rsidR="004461A1" w:rsidRPr="00B84523">
        <w:rPr>
          <w:lang w:val="fr-FR"/>
        </w:rPr>
        <w:t>’</w:t>
      </w:r>
      <w:r w:rsidR="00B569CB" w:rsidRPr="00B84523">
        <w:rPr>
          <w:lang w:val="fr-FR"/>
        </w:rPr>
        <w:t>Union aux travaux du</w:t>
      </w:r>
      <w:r w:rsidR="004461A1" w:rsidRPr="00B84523">
        <w:rPr>
          <w:lang w:val="fr-FR"/>
        </w:rPr>
        <w:t> TC</w:t>
      </w:r>
      <w:r w:rsidR="00B569CB" w:rsidRPr="00B84523">
        <w:rPr>
          <w:lang w:val="fr-FR"/>
        </w:rPr>
        <w:t xml:space="preserve"> et des groupes de travail techniques</w:t>
      </w:r>
      <w:r w:rsidR="00E16A7B" w:rsidRPr="00B84523">
        <w:rPr>
          <w:lang w:val="fr-FR"/>
        </w:rPr>
        <w:t>”</w:t>
      </w:r>
      <w:r w:rsidR="00B569CB" w:rsidRPr="00B84523">
        <w:rPr>
          <w:lang w:val="fr-FR"/>
        </w:rPr>
        <w:t>.</w:t>
      </w:r>
    </w:p>
    <w:p w:rsidR="00B00297" w:rsidRDefault="00B00297" w:rsidP="00E16A7B"/>
    <w:p w:rsidR="00B00297" w:rsidRPr="00505AB0" w:rsidRDefault="00695E8D" w:rsidP="00695E8D">
      <w:pPr>
        <w:pStyle w:val="DecisionParagraphs"/>
      </w:pPr>
      <w:r>
        <w:fldChar w:fldCharType="begin"/>
      </w:r>
      <w:r w:rsidRPr="007C6FC1">
        <w:rPr>
          <w:lang w:val="fr-CH"/>
        </w:rPr>
        <w:instrText xml:space="preserve"> AUTONUM  </w:instrText>
      </w:r>
      <w:r>
        <w:fldChar w:fldCharType="end"/>
      </w:r>
      <w:r w:rsidRPr="007C6FC1">
        <w:rPr>
          <w:lang w:val="fr-CH"/>
        </w:rPr>
        <w:tab/>
      </w:r>
      <w:r w:rsidR="00B569CB" w:rsidRPr="00505AB0">
        <w:t>Le</w:t>
      </w:r>
      <w:r w:rsidR="004461A1">
        <w:t> TC</w:t>
      </w:r>
      <w:r w:rsidR="00E16A7B" w:rsidRPr="00505AB0">
        <w:t xml:space="preserve"> </w:t>
      </w:r>
      <w:r w:rsidR="00B569CB" w:rsidRPr="00505AB0">
        <w:t>est invité à noter que</w:t>
      </w:r>
      <w:r w:rsidR="006737BA" w:rsidRPr="00505AB0">
        <w:t xml:space="preserve"> le </w:t>
      </w:r>
      <w:r w:rsidR="006737BA" w:rsidRPr="00B569CB">
        <w:t>TWF</w:t>
      </w:r>
      <w:r w:rsidR="00E16A7B" w:rsidRPr="00B569CB">
        <w:t xml:space="preserve">, </w:t>
      </w:r>
      <w:r w:rsidR="00B569CB" w:rsidRPr="00B569CB">
        <w:t>à sa cinquante</w:t>
      </w:r>
      <w:r w:rsidR="004461A1">
        <w:t> et unième session</w:t>
      </w:r>
      <w:r w:rsidR="00E16A7B" w:rsidRPr="00B569CB">
        <w:t xml:space="preserve">, </w:t>
      </w:r>
      <w:r w:rsidR="00B569CB">
        <w:t xml:space="preserve">est convenu que les possibilités existantes pour proposer une révision partielle </w:t>
      </w:r>
      <w:r w:rsidR="00B569CB" w:rsidRPr="00505AB0">
        <w:t>des</w:t>
      </w:r>
      <w:r w:rsidR="00B569CB">
        <w:t xml:space="preserve"> principes directeurs d</w:t>
      </w:r>
      <w:r w:rsidR="004461A1">
        <w:t>’</w:t>
      </w:r>
      <w:r w:rsidR="00B569CB">
        <w:t>examen lors des réunions</w:t>
      </w:r>
      <w:r w:rsidR="006737BA">
        <w:t xml:space="preserve"> du TWF</w:t>
      </w:r>
      <w:r w:rsidR="00B569CB">
        <w:t xml:space="preserve"> et du</w:t>
      </w:r>
      <w:r w:rsidR="004461A1">
        <w:t> TC</w:t>
      </w:r>
      <w:r w:rsidR="00B569CB">
        <w:t xml:space="preserve"> dev</w:t>
      </w:r>
      <w:r w:rsidR="00505AB0">
        <w:t>r</w:t>
      </w:r>
      <w:r w:rsidR="00B569CB">
        <w:t>aient être utilisées par les membres, le cas échéant</w:t>
      </w:r>
      <w:r w:rsidR="00E16A7B" w:rsidRPr="00505AB0">
        <w:t>.</w:t>
      </w:r>
    </w:p>
    <w:p w:rsidR="00B00297" w:rsidRDefault="00B00297" w:rsidP="00E16A7B">
      <w:pPr>
        <w:rPr>
          <w:rFonts w:eastAsia="MS Mincho"/>
        </w:rPr>
      </w:pPr>
    </w:p>
    <w:p w:rsidR="00B00297" w:rsidRDefault="00B00297" w:rsidP="00E16A7B">
      <w:pPr>
        <w:rPr>
          <w:rFonts w:eastAsia="MS Mincho"/>
        </w:rPr>
      </w:pPr>
    </w:p>
    <w:p w:rsidR="006737BA" w:rsidRDefault="008E1B8D" w:rsidP="00DC308D">
      <w:pPr>
        <w:pStyle w:val="Heading1"/>
      </w:pPr>
      <w:bookmarkStart w:id="30" w:name="_Toc54187609"/>
      <w:r w:rsidRPr="008E1B8D">
        <w:t>Programme d</w:t>
      </w:r>
      <w:r w:rsidR="004461A1">
        <w:t>’</w:t>
      </w:r>
      <w:r w:rsidRPr="008E1B8D">
        <w:t>élaboration de documents d</w:t>
      </w:r>
      <w:r w:rsidR="004461A1">
        <w:t>’</w:t>
      </w:r>
      <w:r w:rsidRPr="008E1B8D">
        <w:t>information pertinents</w:t>
      </w:r>
      <w:bookmarkEnd w:id="30"/>
    </w:p>
    <w:p w:rsidR="00B00297" w:rsidRDefault="00B00297" w:rsidP="00E16A7B"/>
    <w:p w:rsidR="00B00297" w:rsidRPr="00F26938" w:rsidRDefault="00695E8D" w:rsidP="00695E8D">
      <w:pPr>
        <w:pStyle w:val="ListParagraph"/>
        <w:keepNext/>
        <w:ind w:left="0"/>
        <w:rPr>
          <w:lang w:val="fr-FR"/>
        </w:rPr>
      </w:pPr>
      <w:r>
        <w:fldChar w:fldCharType="begin"/>
      </w:r>
      <w:r w:rsidRPr="007C6FC1">
        <w:rPr>
          <w:lang w:val="fr-CH"/>
        </w:rPr>
        <w:instrText xml:space="preserve"> AUTONUM  </w:instrText>
      </w:r>
      <w:r>
        <w:fldChar w:fldCharType="end"/>
      </w:r>
      <w:r w:rsidRPr="007C6FC1">
        <w:rPr>
          <w:lang w:val="fr-CH"/>
        </w:rPr>
        <w:tab/>
      </w:r>
      <w:r w:rsidR="00B00297" w:rsidRPr="00F26938">
        <w:rPr>
          <w:lang w:val="fr-FR"/>
        </w:rPr>
        <w:t>L</w:t>
      </w:r>
      <w:r w:rsidR="004461A1" w:rsidRPr="00F26938">
        <w:rPr>
          <w:lang w:val="fr-FR"/>
        </w:rPr>
        <w:t>’</w:t>
      </w:r>
      <w:r w:rsidR="006737BA" w:rsidRPr="00F26938">
        <w:rPr>
          <w:lang w:val="fr-FR"/>
        </w:rPr>
        <w:t>annexe I</w:t>
      </w:r>
      <w:r w:rsidR="00B00297" w:rsidRPr="00F26938">
        <w:rPr>
          <w:lang w:val="fr-FR"/>
        </w:rPr>
        <w:t xml:space="preserve"> du présent document contient le programme d</w:t>
      </w:r>
      <w:r w:rsidR="004461A1" w:rsidRPr="00F26938">
        <w:rPr>
          <w:lang w:val="fr-FR"/>
        </w:rPr>
        <w:t>’</w:t>
      </w:r>
      <w:r w:rsidR="00B00297" w:rsidRPr="00F26938">
        <w:rPr>
          <w:lang w:val="fr-FR"/>
        </w:rPr>
        <w:t>élaboration des documents TGP tel que modifié sur la base des observations formulées par</w:t>
      </w:r>
      <w:r w:rsidR="006737BA" w:rsidRPr="00F26938">
        <w:rPr>
          <w:lang w:val="fr-FR"/>
        </w:rPr>
        <w:t xml:space="preserve"> les TWP</w:t>
      </w:r>
      <w:r w:rsidR="00B00297" w:rsidRPr="00F26938">
        <w:rPr>
          <w:lang w:val="fr-FR"/>
        </w:rPr>
        <w:t xml:space="preserve"> à leurs sessions </w:t>
      </w:r>
      <w:r w:rsidR="006737BA" w:rsidRPr="00F26938">
        <w:rPr>
          <w:lang w:val="fr-FR"/>
        </w:rPr>
        <w:t>de 2020</w:t>
      </w:r>
      <w:r w:rsidR="00B00297" w:rsidRPr="00F26938">
        <w:rPr>
          <w:lang w:val="fr-FR"/>
        </w:rPr>
        <w:t>.</w:t>
      </w:r>
    </w:p>
    <w:p w:rsidR="00B00297" w:rsidRPr="00F26938" w:rsidRDefault="00B00297" w:rsidP="00E16A7B"/>
    <w:p w:rsidR="00B00297" w:rsidRPr="00F26938" w:rsidRDefault="00695E8D" w:rsidP="00695E8D">
      <w:pPr>
        <w:pStyle w:val="ListParagraph"/>
        <w:keepNext/>
        <w:ind w:left="0"/>
        <w:rPr>
          <w:lang w:val="fr-FR"/>
        </w:rPr>
      </w:pPr>
      <w:r w:rsidRPr="00F26938">
        <w:fldChar w:fldCharType="begin"/>
      </w:r>
      <w:r w:rsidRPr="00F26938">
        <w:rPr>
          <w:lang w:val="fr-CH"/>
        </w:rPr>
        <w:instrText xml:space="preserve"> AUTONUM  </w:instrText>
      </w:r>
      <w:r w:rsidRPr="00F26938">
        <w:fldChar w:fldCharType="end"/>
      </w:r>
      <w:r w:rsidRPr="00F26938">
        <w:rPr>
          <w:lang w:val="fr-CH"/>
        </w:rPr>
        <w:tab/>
      </w:r>
      <w:r w:rsidR="008B387B" w:rsidRPr="00F26938">
        <w:rPr>
          <w:lang w:val="fr-FR"/>
        </w:rPr>
        <w:t>À sa cinquante</w:t>
      </w:r>
      <w:r w:rsidR="004461A1" w:rsidRPr="00F26938">
        <w:rPr>
          <w:lang w:val="fr-FR"/>
        </w:rPr>
        <w:t>-</w:t>
      </w:r>
      <w:r w:rsidR="008B387B" w:rsidRPr="00F26938">
        <w:rPr>
          <w:lang w:val="fr-FR"/>
        </w:rPr>
        <w:t>cinqu</w:t>
      </w:r>
      <w:r w:rsidR="004461A1" w:rsidRPr="00F26938">
        <w:rPr>
          <w:lang w:val="fr-FR"/>
        </w:rPr>
        <w:t>ième session</w:t>
      </w:r>
      <w:r w:rsidR="008B387B" w:rsidRPr="00F26938">
        <w:rPr>
          <w:lang w:val="fr-FR"/>
        </w:rPr>
        <w:t>, le</w:t>
      </w:r>
      <w:r w:rsidR="004461A1" w:rsidRPr="00F26938">
        <w:rPr>
          <w:lang w:val="fr-FR"/>
        </w:rPr>
        <w:t> TC</w:t>
      </w:r>
      <w:r w:rsidR="008B387B" w:rsidRPr="00F26938">
        <w:rPr>
          <w:lang w:val="fr-FR"/>
        </w:rPr>
        <w:t xml:space="preserve"> a décidé d</w:t>
      </w:r>
      <w:r w:rsidR="004461A1" w:rsidRPr="00F26938">
        <w:rPr>
          <w:lang w:val="fr-FR"/>
        </w:rPr>
        <w:t>’</w:t>
      </w:r>
      <w:r w:rsidR="008B387B" w:rsidRPr="00F26938">
        <w:rPr>
          <w:lang w:val="fr-FR"/>
        </w:rPr>
        <w:t xml:space="preserve">étendre la portée du document “Documents TGP” à </w:t>
      </w:r>
      <w:r w:rsidR="008B387B" w:rsidRPr="00F26938">
        <w:rPr>
          <w:rFonts w:cs="Arial"/>
          <w:lang w:val="fr-FR"/>
        </w:rPr>
        <w:t>l</w:t>
      </w:r>
      <w:r w:rsidR="004461A1" w:rsidRPr="00F26938">
        <w:rPr>
          <w:rFonts w:cs="Arial"/>
          <w:lang w:val="fr-FR"/>
        </w:rPr>
        <w:t>’</w:t>
      </w:r>
      <w:r w:rsidR="008B387B" w:rsidRPr="00F26938">
        <w:rPr>
          <w:rFonts w:cs="Arial"/>
          <w:lang w:val="fr-FR"/>
        </w:rPr>
        <w:t>ensemble</w:t>
      </w:r>
      <w:r w:rsidR="008B387B" w:rsidRPr="00F26938">
        <w:rPr>
          <w:lang w:val="fr-FR"/>
        </w:rPr>
        <w:t xml:space="preserve"> des documents d</w:t>
      </w:r>
      <w:r w:rsidR="004461A1" w:rsidRPr="00F26938">
        <w:rPr>
          <w:lang w:val="fr-FR"/>
        </w:rPr>
        <w:t>’</w:t>
      </w:r>
      <w:r w:rsidR="008B387B" w:rsidRPr="00F26938">
        <w:rPr>
          <w:lang w:val="fr-FR"/>
        </w:rPr>
        <w:t>information pertinents qui seront présentés lors de</w:t>
      </w:r>
      <w:r w:rsidR="00242BD5" w:rsidRPr="00F26938">
        <w:rPr>
          <w:lang w:val="fr-FR"/>
        </w:rPr>
        <w:t>s</w:t>
      </w:r>
      <w:r w:rsidR="008B387B" w:rsidRPr="00F26938">
        <w:rPr>
          <w:lang w:val="fr-FR"/>
        </w:rPr>
        <w:t xml:space="preserve"> futures sessions</w:t>
      </w:r>
      <w:r w:rsidR="00242BD5" w:rsidRPr="00F26938">
        <w:rPr>
          <w:lang w:val="fr-FR"/>
        </w:rPr>
        <w:t xml:space="preserve"> du </w:t>
      </w:r>
      <w:r w:rsidR="00242BD5" w:rsidRPr="00F26938">
        <w:rPr>
          <w:rFonts w:cs="Arial"/>
          <w:lang w:val="fr-FR"/>
        </w:rPr>
        <w:t>Comité technique</w:t>
      </w:r>
      <w:r w:rsidR="00E16A7B" w:rsidRPr="00F26938">
        <w:rPr>
          <w:lang w:val="fr-FR"/>
        </w:rPr>
        <w:t xml:space="preserve"> (</w:t>
      </w:r>
      <w:r w:rsidR="008E1B8D" w:rsidRPr="00F26938">
        <w:rPr>
          <w:lang w:val="fr-FR"/>
        </w:rPr>
        <w:t>v</w:t>
      </w:r>
      <w:r w:rsidR="00206F6A" w:rsidRPr="00F26938">
        <w:rPr>
          <w:lang w:val="fr-FR"/>
        </w:rPr>
        <w:t xml:space="preserve">oir le </w:t>
      </w:r>
      <w:r w:rsidR="006737BA" w:rsidRPr="00F26938">
        <w:rPr>
          <w:lang w:val="fr-FR"/>
        </w:rPr>
        <w:t>paragraphe 1</w:t>
      </w:r>
      <w:r w:rsidR="008E1B8D" w:rsidRPr="00F26938">
        <w:rPr>
          <w:lang w:val="fr-FR"/>
        </w:rPr>
        <w:t xml:space="preserve">77 du </w:t>
      </w:r>
      <w:r w:rsidR="004461A1" w:rsidRPr="00F26938">
        <w:rPr>
          <w:lang w:val="fr-FR"/>
        </w:rPr>
        <w:t>document TC</w:t>
      </w:r>
      <w:r w:rsidR="00E16A7B" w:rsidRPr="00F26938">
        <w:rPr>
          <w:lang w:val="fr-FR"/>
        </w:rPr>
        <w:t>/55/25 Corr. “</w:t>
      </w:r>
      <w:r w:rsidR="008E1B8D" w:rsidRPr="00F26938">
        <w:rPr>
          <w:lang w:val="fr-FR"/>
        </w:rPr>
        <w:t>Compte rendu</w:t>
      </w:r>
      <w:r w:rsidR="00E16A7B" w:rsidRPr="00F26938">
        <w:rPr>
          <w:lang w:val="fr-FR"/>
        </w:rPr>
        <w:t xml:space="preserve">”).  </w:t>
      </w:r>
      <w:r w:rsidR="00B00297" w:rsidRPr="00F26938">
        <w:rPr>
          <w:lang w:val="fr-FR"/>
        </w:rPr>
        <w:t>L</w:t>
      </w:r>
      <w:r w:rsidR="004461A1" w:rsidRPr="00F26938">
        <w:rPr>
          <w:lang w:val="fr-FR"/>
        </w:rPr>
        <w:t>’</w:t>
      </w:r>
      <w:r w:rsidR="006737BA" w:rsidRPr="00F26938">
        <w:rPr>
          <w:lang w:val="fr-FR"/>
        </w:rPr>
        <w:t>annexe I</w:t>
      </w:r>
      <w:r w:rsidR="00B00297" w:rsidRPr="00F26938">
        <w:rPr>
          <w:lang w:val="fr-FR"/>
        </w:rPr>
        <w:t>I du présent document contient le programme d</w:t>
      </w:r>
      <w:r w:rsidR="004461A1" w:rsidRPr="00F26938">
        <w:rPr>
          <w:lang w:val="fr-FR"/>
        </w:rPr>
        <w:t>’</w:t>
      </w:r>
      <w:r w:rsidR="00B00297" w:rsidRPr="00F26938">
        <w:rPr>
          <w:lang w:val="fr-FR"/>
        </w:rPr>
        <w:t>élaboration des documents d</w:t>
      </w:r>
      <w:r w:rsidR="004461A1" w:rsidRPr="00F26938">
        <w:rPr>
          <w:lang w:val="fr-FR"/>
        </w:rPr>
        <w:t>’</w:t>
      </w:r>
      <w:r w:rsidR="00B00297" w:rsidRPr="00F26938">
        <w:rPr>
          <w:lang w:val="fr-FR"/>
        </w:rPr>
        <w:t>information pertinents.</w:t>
      </w:r>
    </w:p>
    <w:p w:rsidR="00B00297" w:rsidRPr="00F26938" w:rsidRDefault="00B00297" w:rsidP="00E16A7B"/>
    <w:p w:rsidR="00B00297" w:rsidRPr="00F26938" w:rsidRDefault="00695E8D" w:rsidP="00695E8D">
      <w:pPr>
        <w:pStyle w:val="ListParagraph"/>
        <w:keepNext/>
        <w:ind w:left="0"/>
        <w:rPr>
          <w:lang w:val="fr-FR"/>
        </w:rPr>
      </w:pPr>
      <w:r w:rsidRPr="00F26938">
        <w:fldChar w:fldCharType="begin"/>
      </w:r>
      <w:r w:rsidRPr="00F26938">
        <w:rPr>
          <w:lang w:val="fr-CH"/>
        </w:rPr>
        <w:instrText xml:space="preserve"> AUTONUM  </w:instrText>
      </w:r>
      <w:r w:rsidRPr="00F26938">
        <w:fldChar w:fldCharType="end"/>
      </w:r>
      <w:r w:rsidRPr="00F26938">
        <w:rPr>
          <w:lang w:val="fr-CH"/>
        </w:rPr>
        <w:tab/>
      </w:r>
      <w:r w:rsidR="00B00297" w:rsidRPr="00F26938">
        <w:rPr>
          <w:lang w:val="fr-FR"/>
        </w:rPr>
        <w:t xml:space="preserve">À sa </w:t>
      </w:r>
      <w:r w:rsidR="00B00297" w:rsidRPr="00F26938">
        <w:rPr>
          <w:rFonts w:cs="Arial"/>
          <w:lang w:val="fr-FR"/>
        </w:rPr>
        <w:t>soixante</w:t>
      </w:r>
      <w:r w:rsidR="004461A1" w:rsidRPr="00F26938">
        <w:rPr>
          <w:lang w:val="fr-FR"/>
        </w:rPr>
        <w:t>-</w:t>
      </w:r>
      <w:r w:rsidR="00B00297" w:rsidRPr="00F26938">
        <w:rPr>
          <w:lang w:val="fr-FR"/>
        </w:rPr>
        <w:t>dix</w:t>
      </w:r>
      <w:r w:rsidR="004461A1" w:rsidRPr="00F26938">
        <w:rPr>
          <w:lang w:val="fr-FR"/>
        </w:rPr>
        <w:t>-</w:t>
      </w:r>
      <w:r w:rsidR="00B00297" w:rsidRPr="00F26938">
        <w:rPr>
          <w:lang w:val="fr-FR"/>
        </w:rPr>
        <w:t>sept</w:t>
      </w:r>
      <w:r w:rsidR="004461A1" w:rsidRPr="00F26938">
        <w:rPr>
          <w:lang w:val="fr-FR"/>
        </w:rPr>
        <w:t>ième session</w:t>
      </w:r>
      <w:r w:rsidR="00B00297" w:rsidRPr="00F26938">
        <w:rPr>
          <w:lang w:val="fr-FR"/>
        </w:rPr>
        <w:t>,</w:t>
      </w:r>
      <w:r w:rsidR="006737BA" w:rsidRPr="00F26938">
        <w:rPr>
          <w:lang w:val="fr-FR"/>
        </w:rPr>
        <w:t xml:space="preserve"> le CAJ</w:t>
      </w:r>
      <w:r w:rsidR="00B00297" w:rsidRPr="00F26938">
        <w:rPr>
          <w:lang w:val="fr-FR"/>
        </w:rPr>
        <w:t xml:space="preserve"> sera invité à examiner le programme d</w:t>
      </w:r>
      <w:r w:rsidR="004461A1" w:rsidRPr="00F26938">
        <w:rPr>
          <w:lang w:val="fr-FR"/>
        </w:rPr>
        <w:t>’</w:t>
      </w:r>
      <w:r w:rsidR="00B00297" w:rsidRPr="00F26938">
        <w:rPr>
          <w:lang w:val="fr-FR"/>
        </w:rPr>
        <w:t>élaboration des documents TGP et des documents d</w:t>
      </w:r>
      <w:r w:rsidR="004461A1" w:rsidRPr="00F26938">
        <w:rPr>
          <w:lang w:val="fr-FR"/>
        </w:rPr>
        <w:t>’</w:t>
      </w:r>
      <w:r w:rsidR="00B00297" w:rsidRPr="00F26938">
        <w:rPr>
          <w:lang w:val="fr-FR"/>
        </w:rPr>
        <w:t xml:space="preserve">information pertinents, </w:t>
      </w:r>
      <w:r w:rsidR="00505AB0" w:rsidRPr="00F26938">
        <w:rPr>
          <w:lang w:val="fr-FR"/>
        </w:rPr>
        <w:t>conjointement avec</w:t>
      </w:r>
      <w:r w:rsidR="00B00297" w:rsidRPr="00F26938">
        <w:rPr>
          <w:lang w:val="fr-FR"/>
        </w:rPr>
        <w:t xml:space="preserve"> les conclusions du</w:t>
      </w:r>
      <w:r w:rsidR="004461A1" w:rsidRPr="00F26938">
        <w:rPr>
          <w:lang w:val="fr-FR"/>
        </w:rPr>
        <w:t> TC</w:t>
      </w:r>
      <w:r w:rsidR="00B00297" w:rsidRPr="00F26938">
        <w:rPr>
          <w:lang w:val="fr-FR"/>
        </w:rPr>
        <w:t xml:space="preserve"> à sa cinquante</w:t>
      </w:r>
      <w:r w:rsidR="004461A1" w:rsidRPr="00F26938">
        <w:rPr>
          <w:lang w:val="fr-FR"/>
        </w:rPr>
        <w:t>-</w:t>
      </w:r>
      <w:r w:rsidR="00B00297" w:rsidRPr="00F26938">
        <w:rPr>
          <w:lang w:val="fr-FR"/>
        </w:rPr>
        <w:t>six</w:t>
      </w:r>
      <w:r w:rsidR="004461A1" w:rsidRPr="00F26938">
        <w:rPr>
          <w:lang w:val="fr-FR"/>
        </w:rPr>
        <w:t>ième session</w:t>
      </w:r>
      <w:r w:rsidR="00B00297" w:rsidRPr="00F26938">
        <w:rPr>
          <w:lang w:val="fr-FR"/>
        </w:rPr>
        <w:t>.</w:t>
      </w:r>
    </w:p>
    <w:p w:rsidR="00B00297" w:rsidRPr="00F26938" w:rsidRDefault="00B00297" w:rsidP="00E16A7B"/>
    <w:p w:rsidR="00B00297" w:rsidRPr="00F26938" w:rsidRDefault="00695E8D" w:rsidP="00695E8D">
      <w:pPr>
        <w:pStyle w:val="DecisionParagraphs"/>
      </w:pPr>
      <w:r w:rsidRPr="00F26938">
        <w:fldChar w:fldCharType="begin"/>
      </w:r>
      <w:r w:rsidRPr="00F26938">
        <w:rPr>
          <w:lang w:val="fr-CH"/>
        </w:rPr>
        <w:instrText xml:space="preserve"> AUTONUM  </w:instrText>
      </w:r>
      <w:r w:rsidRPr="00F26938">
        <w:fldChar w:fldCharType="end"/>
      </w:r>
      <w:r w:rsidRPr="00F26938">
        <w:rPr>
          <w:lang w:val="fr-CH"/>
        </w:rPr>
        <w:tab/>
      </w:r>
      <w:r w:rsidR="00B00297" w:rsidRPr="00F26938">
        <w:t>Le</w:t>
      </w:r>
      <w:r w:rsidR="004461A1" w:rsidRPr="00F26938">
        <w:t> TC</w:t>
      </w:r>
      <w:r w:rsidR="00B00297" w:rsidRPr="00F26938">
        <w:t xml:space="preserve"> est invité</w:t>
      </w:r>
    </w:p>
    <w:p w:rsidR="00B00297" w:rsidRPr="00F26938" w:rsidRDefault="00B00297" w:rsidP="00E16A7B">
      <w:pPr>
        <w:keepNext/>
        <w:tabs>
          <w:tab w:val="left" w:pos="5387"/>
        </w:tabs>
        <w:ind w:left="4820"/>
        <w:rPr>
          <w:i/>
        </w:rPr>
      </w:pPr>
    </w:p>
    <w:p w:rsidR="00B00297" w:rsidRPr="00F26938" w:rsidRDefault="00E16A7B" w:rsidP="00B00297">
      <w:pPr>
        <w:keepNext/>
        <w:tabs>
          <w:tab w:val="left" w:pos="5387"/>
          <w:tab w:val="left" w:pos="5954"/>
        </w:tabs>
        <w:ind w:left="4820"/>
        <w:rPr>
          <w:i/>
        </w:rPr>
      </w:pPr>
      <w:r w:rsidRPr="00F26938">
        <w:rPr>
          <w:i/>
        </w:rPr>
        <w:tab/>
      </w:r>
      <w:r w:rsidR="00B00297" w:rsidRPr="00F26938">
        <w:rPr>
          <w:i/>
        </w:rPr>
        <w:t>a)</w:t>
      </w:r>
      <w:r w:rsidR="00B00297" w:rsidRPr="00F26938">
        <w:rPr>
          <w:i/>
        </w:rPr>
        <w:tab/>
        <w:t>à examiner le programme d</w:t>
      </w:r>
      <w:r w:rsidR="004461A1" w:rsidRPr="00F26938">
        <w:rPr>
          <w:i/>
        </w:rPr>
        <w:t>’</w:t>
      </w:r>
      <w:r w:rsidR="00B00297" w:rsidRPr="00F26938">
        <w:rPr>
          <w:i/>
        </w:rPr>
        <w:t>élaboration des documents TGP, qui figure à l</w:t>
      </w:r>
      <w:r w:rsidR="004461A1" w:rsidRPr="00F26938">
        <w:rPr>
          <w:i/>
        </w:rPr>
        <w:t>’</w:t>
      </w:r>
      <w:r w:rsidR="006737BA" w:rsidRPr="00F26938">
        <w:rPr>
          <w:i/>
        </w:rPr>
        <w:t>annexe I</w:t>
      </w:r>
      <w:r w:rsidR="00B00297" w:rsidRPr="00F26938">
        <w:rPr>
          <w:i/>
        </w:rPr>
        <w:t xml:space="preserve"> du présent document;</w:t>
      </w:r>
    </w:p>
    <w:p w:rsidR="00B00297" w:rsidRPr="00F26938" w:rsidRDefault="00B00297" w:rsidP="00E16A7B">
      <w:pPr>
        <w:keepNext/>
        <w:tabs>
          <w:tab w:val="left" w:pos="5387"/>
          <w:tab w:val="left" w:pos="5954"/>
        </w:tabs>
        <w:ind w:left="4820"/>
        <w:rPr>
          <w:i/>
        </w:rPr>
      </w:pPr>
    </w:p>
    <w:p w:rsidR="00B00297" w:rsidRPr="00B00297" w:rsidRDefault="00E16A7B" w:rsidP="00B00297">
      <w:pPr>
        <w:keepNext/>
        <w:tabs>
          <w:tab w:val="left" w:pos="5387"/>
          <w:tab w:val="left" w:pos="5954"/>
        </w:tabs>
        <w:ind w:left="4820"/>
        <w:rPr>
          <w:i/>
        </w:rPr>
      </w:pPr>
      <w:r w:rsidRPr="00F26938">
        <w:rPr>
          <w:i/>
        </w:rPr>
        <w:tab/>
      </w:r>
      <w:r w:rsidR="00B00297" w:rsidRPr="00F26938">
        <w:rPr>
          <w:i/>
        </w:rPr>
        <w:t>b) à examiner le programme d</w:t>
      </w:r>
      <w:r w:rsidR="004461A1" w:rsidRPr="00F26938">
        <w:rPr>
          <w:i/>
        </w:rPr>
        <w:t>’</w:t>
      </w:r>
      <w:r w:rsidR="00B00297" w:rsidRPr="00F26938">
        <w:rPr>
          <w:i/>
        </w:rPr>
        <w:t>élaboration des documents d</w:t>
      </w:r>
      <w:r w:rsidR="004461A1" w:rsidRPr="00F26938">
        <w:rPr>
          <w:i/>
        </w:rPr>
        <w:t>’</w:t>
      </w:r>
      <w:r w:rsidR="00B00297" w:rsidRPr="00F26938">
        <w:rPr>
          <w:i/>
        </w:rPr>
        <w:t>information pertinents figurant à l</w:t>
      </w:r>
      <w:r w:rsidR="004461A1" w:rsidRPr="00F26938">
        <w:rPr>
          <w:i/>
        </w:rPr>
        <w:t>’</w:t>
      </w:r>
      <w:r w:rsidR="006737BA" w:rsidRPr="00F26938">
        <w:rPr>
          <w:i/>
        </w:rPr>
        <w:t>annexe I</w:t>
      </w:r>
      <w:r w:rsidR="00B00297" w:rsidRPr="00F26938">
        <w:rPr>
          <w:i/>
        </w:rPr>
        <w:t xml:space="preserve">I du présent document; </w:t>
      </w:r>
      <w:r w:rsidR="006E3CD3" w:rsidRPr="00F26938">
        <w:rPr>
          <w:i/>
        </w:rPr>
        <w:t xml:space="preserve"> </w:t>
      </w:r>
      <w:r w:rsidR="00B00297" w:rsidRPr="00F26938">
        <w:rPr>
          <w:i/>
        </w:rPr>
        <w:t>et</w:t>
      </w:r>
    </w:p>
    <w:p w:rsidR="00B00297" w:rsidRPr="00B00297" w:rsidRDefault="00B00297" w:rsidP="00E16A7B">
      <w:pPr>
        <w:keepNext/>
        <w:tabs>
          <w:tab w:val="left" w:pos="5387"/>
          <w:tab w:val="left" w:pos="5954"/>
        </w:tabs>
        <w:ind w:left="4820"/>
        <w:rPr>
          <w:i/>
        </w:rPr>
      </w:pPr>
    </w:p>
    <w:p w:rsidR="00B00297" w:rsidRPr="00B00297" w:rsidRDefault="00E16A7B" w:rsidP="00B00297">
      <w:pPr>
        <w:keepNext/>
        <w:tabs>
          <w:tab w:val="left" w:pos="5387"/>
          <w:tab w:val="left" w:pos="5954"/>
        </w:tabs>
        <w:ind w:left="4820"/>
        <w:rPr>
          <w:i/>
        </w:rPr>
      </w:pPr>
      <w:r w:rsidRPr="00B00297">
        <w:rPr>
          <w:i/>
        </w:rPr>
        <w:tab/>
      </w:r>
      <w:r w:rsidR="00B00297">
        <w:rPr>
          <w:i/>
        </w:rPr>
        <w:t>c) à noter que le programme d</w:t>
      </w:r>
      <w:r w:rsidR="004461A1">
        <w:rPr>
          <w:i/>
        </w:rPr>
        <w:t>’</w:t>
      </w:r>
      <w:r w:rsidR="00B00297">
        <w:rPr>
          <w:i/>
        </w:rPr>
        <w:t>élaboration des documents TGP et des documents d</w:t>
      </w:r>
      <w:r w:rsidR="004461A1">
        <w:rPr>
          <w:i/>
        </w:rPr>
        <w:t>’</w:t>
      </w:r>
      <w:r w:rsidR="00B00297">
        <w:rPr>
          <w:i/>
        </w:rPr>
        <w:t>information sera examiné par le Comité administratif et juridique à sa soixante</w:t>
      </w:r>
      <w:r w:rsidR="004461A1">
        <w:rPr>
          <w:i/>
        </w:rPr>
        <w:t>-</w:t>
      </w:r>
      <w:r w:rsidR="00B00297">
        <w:rPr>
          <w:i/>
        </w:rPr>
        <w:t>dix</w:t>
      </w:r>
      <w:r w:rsidR="004461A1">
        <w:rPr>
          <w:i/>
        </w:rPr>
        <w:t>-</w:t>
      </w:r>
      <w:r w:rsidR="00B00297">
        <w:rPr>
          <w:i/>
        </w:rPr>
        <w:t>sept</w:t>
      </w:r>
      <w:r w:rsidR="004461A1">
        <w:rPr>
          <w:i/>
        </w:rPr>
        <w:t>ième session</w:t>
      </w:r>
      <w:r w:rsidR="00B00297">
        <w:rPr>
          <w:i/>
        </w:rPr>
        <w:t>, qui se tiendra à Genève le 2</w:t>
      </w:r>
      <w:r w:rsidR="006737BA">
        <w:rPr>
          <w:i/>
        </w:rPr>
        <w:t>8 octobre 20</w:t>
      </w:r>
      <w:r w:rsidR="00B00297">
        <w:rPr>
          <w:i/>
        </w:rPr>
        <w:t>20, conjointement avec les conclusions du</w:t>
      </w:r>
      <w:r w:rsidR="004461A1">
        <w:rPr>
          <w:i/>
        </w:rPr>
        <w:t> TC</w:t>
      </w:r>
      <w:r w:rsidR="00B00297">
        <w:rPr>
          <w:i/>
        </w:rPr>
        <w:t xml:space="preserve"> à sa cinquante</w:t>
      </w:r>
      <w:r w:rsidR="004461A1">
        <w:rPr>
          <w:i/>
        </w:rPr>
        <w:t>-</w:t>
      </w:r>
      <w:r w:rsidR="00B00297">
        <w:rPr>
          <w:i/>
        </w:rPr>
        <w:t>six</w:t>
      </w:r>
      <w:r w:rsidR="004461A1">
        <w:rPr>
          <w:i/>
        </w:rPr>
        <w:t>ième session</w:t>
      </w:r>
      <w:r w:rsidR="00B00297">
        <w:rPr>
          <w:i/>
        </w:rPr>
        <w:t>.</w:t>
      </w:r>
    </w:p>
    <w:p w:rsidR="00B00297" w:rsidRPr="00B00297" w:rsidRDefault="00B00297" w:rsidP="00E16A7B"/>
    <w:p w:rsidR="00B00297" w:rsidRPr="00B00297" w:rsidRDefault="00B00297" w:rsidP="00E16A7B"/>
    <w:p w:rsidR="00B00297" w:rsidRPr="00B00297" w:rsidRDefault="00B00297" w:rsidP="00E16A7B"/>
    <w:p w:rsidR="00B00297" w:rsidRDefault="00B00297" w:rsidP="00B00297">
      <w:pPr>
        <w:jc w:val="right"/>
      </w:pPr>
      <w:r>
        <w:t>[Les annexes suivent]</w:t>
      </w:r>
    </w:p>
    <w:p w:rsidR="00E16A7B" w:rsidRDefault="00E16A7B" w:rsidP="00E16A7B">
      <w:pPr>
        <w:jc w:val="right"/>
        <w:sectPr w:rsidR="00E16A7B" w:rsidSect="00546A4F">
          <w:headerReference w:type="even" r:id="rId11"/>
          <w:headerReference w:type="default" r:id="rId12"/>
          <w:headerReference w:type="first" r:id="rId13"/>
          <w:pgSz w:w="11907" w:h="16840" w:code="9"/>
          <w:pgMar w:top="510" w:right="1134" w:bottom="993" w:left="1134" w:header="510" w:footer="680" w:gutter="0"/>
          <w:cols w:space="720"/>
          <w:titlePg/>
          <w:docGrid w:linePitch="272"/>
        </w:sectPr>
      </w:pPr>
    </w:p>
    <w:p w:rsidR="00B00297" w:rsidRDefault="00C8680E" w:rsidP="00E16A7B">
      <w:pPr>
        <w:jc w:val="right"/>
      </w:pPr>
      <w:r w:rsidRPr="00C8680E">
        <w:drawing>
          <wp:inline distT="0" distB="0" distL="0" distR="0">
            <wp:extent cx="9334636" cy="6374372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309" cy="637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297" w:rsidRDefault="00B00297" w:rsidP="00E16A7B">
      <w:pPr>
        <w:jc w:val="right"/>
      </w:pPr>
    </w:p>
    <w:p w:rsidR="00B00297" w:rsidRDefault="00C8680E" w:rsidP="00E16A7B">
      <w:pPr>
        <w:jc w:val="left"/>
      </w:pPr>
      <w:r w:rsidRPr="00C8680E">
        <w:drawing>
          <wp:inline distT="0" distB="0" distL="0" distR="0">
            <wp:extent cx="9649460" cy="236751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9460" cy="236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1" w:name="_GoBack"/>
      <w:bookmarkEnd w:id="31"/>
    </w:p>
    <w:p w:rsidR="00B00297" w:rsidRDefault="00B00297" w:rsidP="00E16A7B">
      <w:pPr>
        <w:jc w:val="left"/>
      </w:pPr>
    </w:p>
    <w:p w:rsidR="00B00297" w:rsidRDefault="00B00297" w:rsidP="00E16A7B">
      <w:pPr>
        <w:jc w:val="left"/>
      </w:pPr>
    </w:p>
    <w:p w:rsidR="00B00297" w:rsidRDefault="00B00297" w:rsidP="00E16A7B">
      <w:pPr>
        <w:jc w:val="left"/>
      </w:pPr>
    </w:p>
    <w:p w:rsidR="00B00297" w:rsidRPr="00E45B2C" w:rsidRDefault="00B00297" w:rsidP="00E45B2C">
      <w:pPr>
        <w:pStyle w:val="Footer"/>
      </w:pPr>
      <w:r w:rsidRPr="00E45B2C">
        <w:t>[Fin de l</w:t>
      </w:r>
      <w:r w:rsidR="004461A1" w:rsidRPr="00E45B2C">
        <w:t>’</w:t>
      </w:r>
      <w:r w:rsidR="006737BA" w:rsidRPr="00E45B2C">
        <w:t>annexe I</w:t>
      </w:r>
      <w:r w:rsidRPr="00E45B2C">
        <w:t>I et du document]</w:t>
      </w:r>
    </w:p>
    <w:p w:rsidR="00B00297" w:rsidRPr="00B00297" w:rsidRDefault="00B00297" w:rsidP="00E45B2C">
      <w:pPr>
        <w:pStyle w:val="Footer"/>
      </w:pPr>
    </w:p>
    <w:sectPr w:rsidR="00B00297" w:rsidRPr="00B00297" w:rsidSect="00C8680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40" w:h="11907" w:orient="landscape" w:code="9"/>
      <w:pgMar w:top="1134" w:right="510" w:bottom="142" w:left="1134" w:header="51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FE6" w:rsidRDefault="00A41FE6" w:rsidP="006655D3">
      <w:r>
        <w:separator/>
      </w:r>
    </w:p>
    <w:p w:rsidR="00A41FE6" w:rsidRDefault="00A41FE6" w:rsidP="006655D3"/>
    <w:p w:rsidR="00A41FE6" w:rsidRDefault="00A41FE6" w:rsidP="006655D3"/>
  </w:endnote>
  <w:endnote w:type="continuationSeparator" w:id="0">
    <w:p w:rsidR="00A41FE6" w:rsidRDefault="00A41FE6" w:rsidP="006655D3">
      <w:r>
        <w:separator/>
      </w:r>
    </w:p>
    <w:p w:rsidR="00A41FE6" w:rsidRPr="00294751" w:rsidRDefault="00A41FE6" w:rsidP="00E45B2C">
      <w:pPr>
        <w:pStyle w:val="Footer"/>
      </w:pPr>
      <w:r w:rsidRPr="00294751">
        <w:t>[Suite de la note de la page précédente]</w:t>
      </w:r>
    </w:p>
    <w:p w:rsidR="00A41FE6" w:rsidRPr="00294751" w:rsidRDefault="00A41FE6" w:rsidP="006655D3"/>
    <w:p w:rsidR="00A41FE6" w:rsidRPr="00294751" w:rsidRDefault="00A41FE6" w:rsidP="006655D3"/>
  </w:endnote>
  <w:endnote w:type="continuationNotice" w:id="1">
    <w:p w:rsidR="00A41FE6" w:rsidRPr="00294751" w:rsidRDefault="00A41FE6" w:rsidP="006655D3">
      <w:r w:rsidRPr="00294751">
        <w:t>[Suite de la note page suivante]</w:t>
      </w:r>
    </w:p>
    <w:p w:rsidR="00A41FE6" w:rsidRPr="00294751" w:rsidRDefault="00A41FE6" w:rsidP="006655D3"/>
    <w:p w:rsidR="00A41FE6" w:rsidRPr="00294751" w:rsidRDefault="00A41FE6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FE6" w:rsidRDefault="00A41FE6" w:rsidP="00E45B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FE6" w:rsidRDefault="00A41FE6" w:rsidP="00E45B2C">
    <w:pPr>
      <w:pStyle w:val="Footer"/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8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41FE6" w:rsidRDefault="006D3F5F" w:rsidP="006D3F5F">
                          <w:pPr>
                            <w:jc w:val="center"/>
                          </w:pPr>
                          <w:r w:rsidRPr="006D3F5F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29" type="#_x0000_t202" style="position:absolute;left:0;text-align:left;margin-left:0;margin-top:44pt;width:600pt;height:25pt;z-index:2516633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cmc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2kcmc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A41FE6" w:rsidRDefault="006D3F5F" w:rsidP="006D3F5F">
                    <w:pPr>
                      <w:jc w:val="center"/>
                    </w:pPr>
                    <w:r w:rsidRPr="006D3F5F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FE6" w:rsidRPr="00CE088A" w:rsidRDefault="00CE088A" w:rsidP="00E45B2C">
    <w:pPr>
      <w:pStyle w:val="Footer"/>
      <w:rPr>
        <w:lang w:val="fr-CH"/>
      </w:rPr>
    </w:pPr>
    <w:r>
      <w:rPr>
        <w:lang w:val="fr-CH"/>
      </w:rPr>
      <w:t>[L’annexe II suit]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FE6" w:rsidRDefault="00A41FE6" w:rsidP="006655D3">
      <w:r>
        <w:separator/>
      </w:r>
    </w:p>
  </w:footnote>
  <w:footnote w:type="continuationSeparator" w:id="0">
    <w:p w:rsidR="00A41FE6" w:rsidRDefault="00A41FE6" w:rsidP="006655D3">
      <w:r>
        <w:separator/>
      </w:r>
    </w:p>
  </w:footnote>
  <w:footnote w:type="continuationNotice" w:id="1">
    <w:p w:rsidR="00A41FE6" w:rsidRPr="00AB530F" w:rsidRDefault="00A41FE6" w:rsidP="00E45B2C">
      <w:pPr>
        <w:pStyle w:val="Footer"/>
      </w:pPr>
    </w:p>
  </w:footnote>
  <w:footnote w:id="2">
    <w:p w:rsidR="00A41FE6" w:rsidRDefault="00A41F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Tenue à Genève du 26 au 28 mars 2012.</w:t>
      </w:r>
    </w:p>
  </w:footnote>
  <w:footnote w:id="3">
    <w:p w:rsidR="00A41FE6" w:rsidRDefault="00A41F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Tenue à Genève le 29 mars 2012.</w:t>
      </w:r>
    </w:p>
  </w:footnote>
  <w:footnote w:id="4">
    <w:p w:rsidR="00A41FE6" w:rsidRPr="00A9238C" w:rsidRDefault="00A41FE6" w:rsidP="005F3B46">
      <w:pPr>
        <w:pStyle w:val="FootnoteText"/>
      </w:pPr>
      <w:r>
        <w:rPr>
          <w:rStyle w:val="FootnoteReference"/>
        </w:rPr>
        <w:footnoteRef/>
      </w:r>
      <w:r w:rsidRPr="00A9238C">
        <w:tab/>
        <w:t xml:space="preserve">Tenue à Genève </w:t>
      </w:r>
      <w:r>
        <w:rPr>
          <w:rFonts w:cs="Arial"/>
          <w:color w:val="000000"/>
        </w:rPr>
        <w:t>le 31 octobre </w:t>
      </w:r>
      <w:r w:rsidRPr="00A9238C">
        <w:rPr>
          <w:rFonts w:cs="Arial"/>
          <w:color w:val="000000"/>
        </w:rPr>
        <w:t>2019.</w:t>
      </w:r>
    </w:p>
  </w:footnote>
  <w:footnote w:id="5">
    <w:p w:rsidR="00A41FE6" w:rsidRPr="002D36AB" w:rsidRDefault="00A41FE6" w:rsidP="002D36AB">
      <w:pPr>
        <w:pStyle w:val="FootnoteText"/>
      </w:pPr>
      <w:r>
        <w:rPr>
          <w:rStyle w:val="FootnoteReference"/>
        </w:rPr>
        <w:footnoteRef/>
      </w:r>
      <w:r w:rsidRPr="002D36AB">
        <w:tab/>
        <w:t>Qui se tiendra à Genève le 28</w:t>
      </w:r>
      <w:r>
        <w:t> </w:t>
      </w:r>
      <w:r w:rsidRPr="002D36AB">
        <w:t>octobre</w:t>
      </w:r>
      <w:r>
        <w:t> </w:t>
      </w:r>
      <w:r w:rsidRPr="002D36AB">
        <w:t>2020.</w:t>
      </w:r>
    </w:p>
  </w:footnote>
  <w:footnote w:id="6">
    <w:p w:rsidR="00A41FE6" w:rsidRPr="00972680" w:rsidRDefault="00A41FE6" w:rsidP="00972680">
      <w:pPr>
        <w:pStyle w:val="FootnoteText"/>
      </w:pPr>
      <w:r>
        <w:rPr>
          <w:rStyle w:val="FootnoteReference"/>
        </w:rPr>
        <w:footnoteRef/>
      </w:r>
      <w:r w:rsidRPr="00A9238C">
        <w:tab/>
      </w:r>
      <w:r w:rsidRPr="00972680">
        <w:t>Organisée aux Pays</w:t>
      </w:r>
      <w:r>
        <w:t>-</w:t>
      </w:r>
      <w:r w:rsidRPr="00972680">
        <w:t>Bas et tenue par voie électronique du 8 au 12</w:t>
      </w:r>
      <w:r>
        <w:t> </w:t>
      </w:r>
      <w:r w:rsidRPr="00972680">
        <w:t>juin</w:t>
      </w:r>
      <w:r>
        <w:t> </w:t>
      </w:r>
      <w:r w:rsidRPr="00972680">
        <w:t>2020.</w:t>
      </w:r>
    </w:p>
  </w:footnote>
  <w:footnote w:id="7">
    <w:p w:rsidR="00A41FE6" w:rsidRPr="009F2F2B" w:rsidRDefault="00A41FE6" w:rsidP="00242AA1">
      <w:pPr>
        <w:pStyle w:val="FootnoteText"/>
      </w:pPr>
      <w:r>
        <w:rPr>
          <w:rStyle w:val="FootnoteReference"/>
        </w:rPr>
        <w:footnoteRef/>
      </w:r>
      <w:r w:rsidRPr="00A9238C">
        <w:tab/>
      </w:r>
      <w:r w:rsidRPr="009F2F2B">
        <w:t>Organisé</w:t>
      </w:r>
      <w:r>
        <w:t>e</w:t>
      </w:r>
      <w:r w:rsidRPr="009F2F2B">
        <w:t xml:space="preserve"> par la France et tenu par voie électronique du 6 au 10</w:t>
      </w:r>
      <w:r>
        <w:t> </w:t>
      </w:r>
      <w:r w:rsidRPr="009F2F2B">
        <w:t>juillet</w:t>
      </w:r>
      <w:r>
        <w:t> </w:t>
      </w:r>
      <w:r w:rsidRPr="009F2F2B">
        <w:t>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FE6" w:rsidRPr="00C5280D" w:rsidRDefault="00A41FE6" w:rsidP="00546A4F">
    <w:pPr>
      <w:pStyle w:val="Header"/>
      <w:rPr>
        <w:rStyle w:val="PageNumber"/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41FE6" w:rsidRDefault="006D3F5F" w:rsidP="006D3F5F">
                          <w:pPr>
                            <w:jc w:val="center"/>
                          </w:pPr>
                          <w:r w:rsidRPr="006D3F5F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CYt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ET4Ji2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A41FE6" w:rsidRDefault="006D3F5F" w:rsidP="006D3F5F">
                    <w:pPr>
                      <w:jc w:val="center"/>
                    </w:pPr>
                    <w:r w:rsidRPr="006D3F5F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Style w:val="PageNumber"/>
        <w:lang w:val="en-US"/>
      </w:rPr>
      <w:t>TC/56/14</w:t>
    </w:r>
  </w:p>
  <w:p w:rsidR="00A41FE6" w:rsidRPr="002E1B40" w:rsidRDefault="00A41FE6" w:rsidP="00546A4F">
    <w:pPr>
      <w:jc w:val="center"/>
      <w:rPr>
        <w:lang w:val="pt-BR"/>
      </w:rPr>
    </w:pPr>
    <w:r w:rsidRPr="002E1B40">
      <w:rPr>
        <w:lang w:val="pt-BR"/>
      </w:rPr>
      <w:t xml:space="preserve">page </w:t>
    </w:r>
    <w:r w:rsidRPr="00C5280D">
      <w:fldChar w:fldCharType="begin"/>
    </w:r>
    <w:r w:rsidRPr="002E1B40">
      <w:rPr>
        <w:lang w:val="pt-BR"/>
      </w:rPr>
      <w:instrText xml:space="preserve"> PAGE </w:instrText>
    </w:r>
    <w:r w:rsidRPr="00C5280D">
      <w:fldChar w:fldCharType="separate"/>
    </w:r>
    <w:r w:rsidR="00C8680E">
      <w:rPr>
        <w:noProof/>
        <w:lang w:val="pt-BR"/>
      </w:rPr>
      <w:t>8</w:t>
    </w:r>
    <w:r w:rsidRPr="00C5280D">
      <w:fldChar w:fldCharType="end"/>
    </w:r>
  </w:p>
  <w:p w:rsidR="00A41FE6" w:rsidRPr="00C5280D" w:rsidRDefault="00A41FE6" w:rsidP="00546A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FE6" w:rsidRPr="00C5280D" w:rsidRDefault="00A41FE6" w:rsidP="00EB048E">
    <w:pPr>
      <w:pStyle w:val="Header"/>
      <w:rPr>
        <w:rStyle w:val="PageNumber"/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41FE6" w:rsidRDefault="006D3F5F" w:rsidP="006D3F5F">
                          <w:pPr>
                            <w:jc w:val="center"/>
                          </w:pPr>
                          <w:r w:rsidRPr="006D3F5F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6aY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i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7Q6aY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A41FE6" w:rsidRDefault="006D3F5F" w:rsidP="006D3F5F">
                    <w:pPr>
                      <w:jc w:val="center"/>
                    </w:pPr>
                    <w:r w:rsidRPr="006D3F5F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Style w:val="PageNumber"/>
        <w:lang w:val="en-US"/>
      </w:rPr>
      <w:t>TC/56/14</w:t>
    </w:r>
  </w:p>
  <w:p w:rsidR="00A41FE6" w:rsidRPr="002E1B40" w:rsidRDefault="00A41FE6" w:rsidP="00A41FE6">
    <w:pPr>
      <w:jc w:val="center"/>
      <w:rPr>
        <w:lang w:val="pt-BR"/>
      </w:rPr>
    </w:pPr>
    <w:r w:rsidRPr="002E1B40">
      <w:rPr>
        <w:lang w:val="pt-BR"/>
      </w:rPr>
      <w:t xml:space="preserve">page </w:t>
    </w:r>
    <w:r w:rsidRPr="00C5280D">
      <w:fldChar w:fldCharType="begin"/>
    </w:r>
    <w:r w:rsidRPr="002E1B40">
      <w:rPr>
        <w:lang w:val="pt-BR"/>
      </w:rPr>
      <w:instrText xml:space="preserve"> PAGE </w:instrText>
    </w:r>
    <w:r w:rsidRPr="00C5280D">
      <w:fldChar w:fldCharType="separate"/>
    </w:r>
    <w:r w:rsidR="00C8680E">
      <w:rPr>
        <w:noProof/>
        <w:lang w:val="pt-BR"/>
      </w:rPr>
      <w:t>7</w:t>
    </w:r>
    <w:r w:rsidRPr="00C5280D">
      <w:fldChar w:fldCharType="end"/>
    </w:r>
  </w:p>
  <w:p w:rsidR="00A41FE6" w:rsidRPr="00C5280D" w:rsidRDefault="00A41FE6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FE6" w:rsidRDefault="00A41FE6">
    <w:pPr>
      <w:pStyle w:val="Header"/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41FE6" w:rsidRDefault="006D3F5F" w:rsidP="006D3F5F">
                          <w:pPr>
                            <w:jc w:val="center"/>
                          </w:pPr>
                          <w:r w:rsidRPr="006D3F5F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XOX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NDlc5e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A41FE6" w:rsidRDefault="006D3F5F" w:rsidP="006D3F5F">
                    <w:pPr>
                      <w:jc w:val="center"/>
                    </w:pPr>
                    <w:r w:rsidRPr="006D3F5F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FE6" w:rsidRPr="00E45B2C" w:rsidRDefault="00A41FE6" w:rsidP="00546A4F">
    <w:pPr>
      <w:pStyle w:val="Header"/>
      <w:rPr>
        <w:rStyle w:val="PageNumber"/>
        <w:lang w:val="fr-CH"/>
      </w:rPr>
    </w:pPr>
    <w:r w:rsidRPr="00E45B2C">
      <w:rPr>
        <w:rStyle w:val="PageNumber"/>
        <w:lang w:val="fr-CH"/>
      </w:rPr>
      <w:t>TC/56/</w:t>
    </w:r>
    <w:r w:rsidR="00E45B2C" w:rsidRPr="00E45B2C">
      <w:rPr>
        <w:rStyle w:val="PageNumber"/>
        <w:lang w:val="fr-CH"/>
      </w:rPr>
      <w:t>14</w:t>
    </w:r>
  </w:p>
  <w:p w:rsidR="00A41FE6" w:rsidRPr="00E45B2C" w:rsidRDefault="00E45B2C" w:rsidP="00546A4F">
    <w:pPr>
      <w:pStyle w:val="Header"/>
      <w:rPr>
        <w:lang w:val="fr-CH"/>
      </w:rPr>
    </w:pPr>
    <w:r w:rsidRPr="00E45B2C">
      <w:rPr>
        <w:lang w:val="fr-CH"/>
      </w:rPr>
      <w:t>ANNEX</w:t>
    </w:r>
    <w:r w:rsidR="00CE088A">
      <w:rPr>
        <w:lang w:val="fr-CH"/>
      </w:rPr>
      <w:t>E</w:t>
    </w:r>
    <w:r w:rsidRPr="00E45B2C">
      <w:rPr>
        <w:lang w:val="fr-CH"/>
      </w:rPr>
      <w:t xml:space="preserve"> II - PROGRAMME D’ÉLABORATION D’AUTRES DOCUMENTS D’ORIENTATION ET D’INFORMATION</w:t>
    </w:r>
  </w:p>
  <w:p w:rsidR="00A41FE6" w:rsidRPr="00C5280D" w:rsidRDefault="00A41FE6" w:rsidP="00546A4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FE6" w:rsidRPr="00C5280D" w:rsidRDefault="00A41FE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TC/56/</w:t>
    </w:r>
  </w:p>
  <w:p w:rsidR="00A41FE6" w:rsidRPr="00C5280D" w:rsidRDefault="00A41FE6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8680E">
      <w:rPr>
        <w:rStyle w:val="PageNumber"/>
        <w:noProof/>
        <w:lang w:val="en-US"/>
      </w:rPr>
      <w:t>11</w:t>
    </w:r>
    <w:r w:rsidRPr="00C5280D">
      <w:rPr>
        <w:rStyle w:val="PageNumber"/>
        <w:lang w:val="en-US"/>
      </w:rPr>
      <w:fldChar w:fldCharType="end"/>
    </w:r>
  </w:p>
  <w:p w:rsidR="00A41FE6" w:rsidRPr="00C5280D" w:rsidRDefault="00A41FE6" w:rsidP="006655D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FE6" w:rsidRDefault="00F26938">
    <w:pPr>
      <w:pStyle w:val="Header"/>
      <w:rPr>
        <w:lang w:val="fr-CH"/>
      </w:rPr>
    </w:pPr>
    <w:r>
      <w:rPr>
        <w:lang w:val="fr-CH"/>
      </w:rPr>
      <w:t>TC/56/14</w:t>
    </w:r>
  </w:p>
  <w:p w:rsidR="00F26938" w:rsidRPr="00F26938" w:rsidRDefault="00F26938">
    <w:pPr>
      <w:pStyle w:val="Header"/>
      <w:rPr>
        <w:lang w:val="fr-CH"/>
      </w:rPr>
    </w:pPr>
    <w:r>
      <w:rPr>
        <w:lang w:val="fr-CH"/>
      </w:rPr>
      <w:t xml:space="preserve">ANNEXE I - </w:t>
    </w:r>
    <w:r w:rsidRPr="00F26938">
      <w:rPr>
        <w:lang w:val="fr-CH"/>
      </w:rPr>
      <w:t xml:space="preserve">PROGRAMME D’ÉLABORATION </w:t>
    </w:r>
    <w:r>
      <w:rPr>
        <w:lang w:val="fr-CH"/>
      </w:rPr>
      <w:t>DE</w:t>
    </w:r>
    <w:r w:rsidRPr="00F26938">
      <w:rPr>
        <w:lang w:val="fr-CH"/>
      </w:rPr>
      <w:t xml:space="preserve"> DOCUMENTS </w:t>
    </w:r>
    <w:r>
      <w:rPr>
        <w:lang w:val="fr-CH"/>
      </w:rPr>
      <w:t>TGP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B66"/>
    <w:multiLevelType w:val="hybridMultilevel"/>
    <w:tmpl w:val="D7F8C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72B49"/>
    <w:multiLevelType w:val="hybridMultilevel"/>
    <w:tmpl w:val="A844B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C32D8"/>
    <w:multiLevelType w:val="hybridMultilevel"/>
    <w:tmpl w:val="674081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C60B2"/>
    <w:multiLevelType w:val="hybridMultilevel"/>
    <w:tmpl w:val="B718A614"/>
    <w:lvl w:ilvl="0" w:tplc="18D6075C">
      <w:start w:val="1"/>
      <w:numFmt w:val="lowerRoman"/>
      <w:lvlText w:val="%1)"/>
      <w:lvlJc w:val="left"/>
      <w:pPr>
        <w:ind w:left="1707" w:hanging="72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067" w:hanging="360"/>
      </w:pPr>
    </w:lvl>
    <w:lvl w:ilvl="2" w:tplc="040C001B" w:tentative="1">
      <w:start w:val="1"/>
      <w:numFmt w:val="lowerRoman"/>
      <w:lvlText w:val="%3."/>
      <w:lvlJc w:val="right"/>
      <w:pPr>
        <w:ind w:left="2787" w:hanging="180"/>
      </w:pPr>
    </w:lvl>
    <w:lvl w:ilvl="3" w:tplc="040C000F" w:tentative="1">
      <w:start w:val="1"/>
      <w:numFmt w:val="decimal"/>
      <w:lvlText w:val="%4."/>
      <w:lvlJc w:val="left"/>
      <w:pPr>
        <w:ind w:left="3507" w:hanging="360"/>
      </w:pPr>
    </w:lvl>
    <w:lvl w:ilvl="4" w:tplc="040C0019" w:tentative="1">
      <w:start w:val="1"/>
      <w:numFmt w:val="lowerLetter"/>
      <w:lvlText w:val="%5."/>
      <w:lvlJc w:val="left"/>
      <w:pPr>
        <w:ind w:left="4227" w:hanging="360"/>
      </w:pPr>
    </w:lvl>
    <w:lvl w:ilvl="5" w:tplc="040C001B" w:tentative="1">
      <w:start w:val="1"/>
      <w:numFmt w:val="lowerRoman"/>
      <w:lvlText w:val="%6."/>
      <w:lvlJc w:val="right"/>
      <w:pPr>
        <w:ind w:left="4947" w:hanging="180"/>
      </w:pPr>
    </w:lvl>
    <w:lvl w:ilvl="6" w:tplc="040C000F" w:tentative="1">
      <w:start w:val="1"/>
      <w:numFmt w:val="decimal"/>
      <w:lvlText w:val="%7."/>
      <w:lvlJc w:val="left"/>
      <w:pPr>
        <w:ind w:left="5667" w:hanging="360"/>
      </w:pPr>
    </w:lvl>
    <w:lvl w:ilvl="7" w:tplc="040C0019" w:tentative="1">
      <w:start w:val="1"/>
      <w:numFmt w:val="lowerLetter"/>
      <w:lvlText w:val="%8."/>
      <w:lvlJc w:val="left"/>
      <w:pPr>
        <w:ind w:left="6387" w:hanging="360"/>
      </w:pPr>
    </w:lvl>
    <w:lvl w:ilvl="8" w:tplc="040C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4" w15:restartNumberingAfterBreak="0">
    <w:nsid w:val="2F371ECE"/>
    <w:multiLevelType w:val="hybridMultilevel"/>
    <w:tmpl w:val="F3CE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96075"/>
    <w:multiLevelType w:val="hybridMultilevel"/>
    <w:tmpl w:val="269234F6"/>
    <w:lvl w:ilvl="0" w:tplc="6C661BEA">
      <w:start w:val="1"/>
      <w:numFmt w:val="lowerRoman"/>
      <w:lvlText w:val="%1)"/>
      <w:lvlJc w:val="left"/>
      <w:pPr>
        <w:ind w:left="129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50" w:hanging="360"/>
      </w:pPr>
    </w:lvl>
    <w:lvl w:ilvl="2" w:tplc="040C001B" w:tentative="1">
      <w:start w:val="1"/>
      <w:numFmt w:val="lowerRoman"/>
      <w:lvlText w:val="%3."/>
      <w:lvlJc w:val="right"/>
      <w:pPr>
        <w:ind w:left="2370" w:hanging="180"/>
      </w:pPr>
    </w:lvl>
    <w:lvl w:ilvl="3" w:tplc="040C000F" w:tentative="1">
      <w:start w:val="1"/>
      <w:numFmt w:val="decimal"/>
      <w:lvlText w:val="%4."/>
      <w:lvlJc w:val="left"/>
      <w:pPr>
        <w:ind w:left="3090" w:hanging="360"/>
      </w:pPr>
    </w:lvl>
    <w:lvl w:ilvl="4" w:tplc="040C0019" w:tentative="1">
      <w:start w:val="1"/>
      <w:numFmt w:val="lowerLetter"/>
      <w:lvlText w:val="%5."/>
      <w:lvlJc w:val="left"/>
      <w:pPr>
        <w:ind w:left="3810" w:hanging="360"/>
      </w:pPr>
    </w:lvl>
    <w:lvl w:ilvl="5" w:tplc="040C001B" w:tentative="1">
      <w:start w:val="1"/>
      <w:numFmt w:val="lowerRoman"/>
      <w:lvlText w:val="%6."/>
      <w:lvlJc w:val="right"/>
      <w:pPr>
        <w:ind w:left="4530" w:hanging="180"/>
      </w:pPr>
    </w:lvl>
    <w:lvl w:ilvl="6" w:tplc="040C000F" w:tentative="1">
      <w:start w:val="1"/>
      <w:numFmt w:val="decimal"/>
      <w:lvlText w:val="%7."/>
      <w:lvlJc w:val="left"/>
      <w:pPr>
        <w:ind w:left="5250" w:hanging="360"/>
      </w:pPr>
    </w:lvl>
    <w:lvl w:ilvl="7" w:tplc="040C0019" w:tentative="1">
      <w:start w:val="1"/>
      <w:numFmt w:val="lowerLetter"/>
      <w:lvlText w:val="%8."/>
      <w:lvlJc w:val="left"/>
      <w:pPr>
        <w:ind w:left="5970" w:hanging="360"/>
      </w:pPr>
    </w:lvl>
    <w:lvl w:ilvl="8" w:tplc="040C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638C40F3"/>
    <w:multiLevelType w:val="hybridMultilevel"/>
    <w:tmpl w:val="A544BFCA"/>
    <w:lvl w:ilvl="0" w:tplc="76E236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A622B7"/>
    <w:multiLevelType w:val="hybridMultilevel"/>
    <w:tmpl w:val="D1CC1FB2"/>
    <w:lvl w:ilvl="0" w:tplc="7186BEC2">
      <w:start w:val="1"/>
      <w:numFmt w:val="decimal"/>
      <w:lvlText w:val="%1."/>
      <w:lvlJc w:val="left"/>
      <w:pPr>
        <w:ind w:left="854" w:hanging="570"/>
      </w:pPr>
      <w:rPr>
        <w:rFonts w:cs="Times New Roman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B3A08"/>
    <w:multiLevelType w:val="hybridMultilevel"/>
    <w:tmpl w:val="EAB0E644"/>
    <w:lvl w:ilvl="0" w:tplc="9BFC9716">
      <w:numFmt w:val="bullet"/>
      <w:lvlText w:val="•"/>
      <w:lvlJc w:val="left"/>
      <w:pPr>
        <w:ind w:left="1287" w:hanging="360"/>
      </w:pPr>
      <w:rPr>
        <w:rFonts w:ascii="Arial" w:eastAsiaTheme="minorEastAsia" w:hAnsi="Arial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CD550C2"/>
    <w:multiLevelType w:val="hybridMultilevel"/>
    <w:tmpl w:val="BFE40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"/>
    <w:docVar w:name="TermBaseURL" w:val="empty"/>
    <w:docVar w:name="TextBases" w:val="TextBase TMs\WorkspaceFTS\UPOV\TGs|TextBase TMs\WorkspaceFTS\UPOV\UPOV|TextBase TMs\WorkspaceFTS\xLegacy\UPOV"/>
    <w:docVar w:name="TextBaseURL" w:val="empty"/>
    <w:docVar w:name="UILng" w:val="en"/>
  </w:docVars>
  <w:rsids>
    <w:rsidRoot w:val="00E16A7B"/>
    <w:rsid w:val="00010CF3"/>
    <w:rsid w:val="00011E27"/>
    <w:rsid w:val="000148BC"/>
    <w:rsid w:val="0001572E"/>
    <w:rsid w:val="00024AB8"/>
    <w:rsid w:val="000255AE"/>
    <w:rsid w:val="00027994"/>
    <w:rsid w:val="00030854"/>
    <w:rsid w:val="00036028"/>
    <w:rsid w:val="00044642"/>
    <w:rsid w:val="000446B9"/>
    <w:rsid w:val="00047E21"/>
    <w:rsid w:val="00050E16"/>
    <w:rsid w:val="00085505"/>
    <w:rsid w:val="0008552E"/>
    <w:rsid w:val="000B4805"/>
    <w:rsid w:val="000C0679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23CF6"/>
    <w:rsid w:val="00141DB8"/>
    <w:rsid w:val="0015603C"/>
    <w:rsid w:val="00172084"/>
    <w:rsid w:val="0017474A"/>
    <w:rsid w:val="001758C6"/>
    <w:rsid w:val="00182B99"/>
    <w:rsid w:val="00193FB9"/>
    <w:rsid w:val="001B2E1A"/>
    <w:rsid w:val="001B6F7F"/>
    <w:rsid w:val="001C1F2F"/>
    <w:rsid w:val="001C626F"/>
    <w:rsid w:val="001F3D68"/>
    <w:rsid w:val="00202411"/>
    <w:rsid w:val="00206F6A"/>
    <w:rsid w:val="00207382"/>
    <w:rsid w:val="00211412"/>
    <w:rsid w:val="0021332C"/>
    <w:rsid w:val="00213982"/>
    <w:rsid w:val="00237A59"/>
    <w:rsid w:val="00242AA1"/>
    <w:rsid w:val="00242BD5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D36AB"/>
    <w:rsid w:val="00305A7F"/>
    <w:rsid w:val="003152FE"/>
    <w:rsid w:val="00327436"/>
    <w:rsid w:val="003327EA"/>
    <w:rsid w:val="00337C0A"/>
    <w:rsid w:val="0034433C"/>
    <w:rsid w:val="00344BD6"/>
    <w:rsid w:val="0035084F"/>
    <w:rsid w:val="0035528D"/>
    <w:rsid w:val="00361821"/>
    <w:rsid w:val="00361E9E"/>
    <w:rsid w:val="003A4BDA"/>
    <w:rsid w:val="003C7FBE"/>
    <w:rsid w:val="003D227C"/>
    <w:rsid w:val="003D2B4D"/>
    <w:rsid w:val="003F4CBA"/>
    <w:rsid w:val="0040557F"/>
    <w:rsid w:val="004064E0"/>
    <w:rsid w:val="0043512E"/>
    <w:rsid w:val="00444A88"/>
    <w:rsid w:val="004461A1"/>
    <w:rsid w:val="00473F56"/>
    <w:rsid w:val="00474DA4"/>
    <w:rsid w:val="00476B4D"/>
    <w:rsid w:val="004805FA"/>
    <w:rsid w:val="004935D2"/>
    <w:rsid w:val="004A53B4"/>
    <w:rsid w:val="004B1215"/>
    <w:rsid w:val="004B517C"/>
    <w:rsid w:val="004D047D"/>
    <w:rsid w:val="004F1E9E"/>
    <w:rsid w:val="004F305A"/>
    <w:rsid w:val="00505AB0"/>
    <w:rsid w:val="00512164"/>
    <w:rsid w:val="00520297"/>
    <w:rsid w:val="005338F9"/>
    <w:rsid w:val="0054281C"/>
    <w:rsid w:val="00544581"/>
    <w:rsid w:val="00545E42"/>
    <w:rsid w:val="00546A4F"/>
    <w:rsid w:val="0055268D"/>
    <w:rsid w:val="00576BE4"/>
    <w:rsid w:val="00594C41"/>
    <w:rsid w:val="00596FA7"/>
    <w:rsid w:val="005A400A"/>
    <w:rsid w:val="005E4FF6"/>
    <w:rsid w:val="005F3B46"/>
    <w:rsid w:val="005F5921"/>
    <w:rsid w:val="005F7B92"/>
    <w:rsid w:val="0060364C"/>
    <w:rsid w:val="0060729D"/>
    <w:rsid w:val="00607E3E"/>
    <w:rsid w:val="00612379"/>
    <w:rsid w:val="006153B6"/>
    <w:rsid w:val="0061555F"/>
    <w:rsid w:val="00636CA6"/>
    <w:rsid w:val="00641200"/>
    <w:rsid w:val="00645CA8"/>
    <w:rsid w:val="00662B27"/>
    <w:rsid w:val="006655D3"/>
    <w:rsid w:val="00667404"/>
    <w:rsid w:val="006737BA"/>
    <w:rsid w:val="00687EB4"/>
    <w:rsid w:val="00695C56"/>
    <w:rsid w:val="00695E8D"/>
    <w:rsid w:val="006A5CDE"/>
    <w:rsid w:val="006A644A"/>
    <w:rsid w:val="006B17D2"/>
    <w:rsid w:val="006B5204"/>
    <w:rsid w:val="006C224E"/>
    <w:rsid w:val="006D3F5F"/>
    <w:rsid w:val="006D780A"/>
    <w:rsid w:val="006E3CD3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C6FC1"/>
    <w:rsid w:val="007D0B9D"/>
    <w:rsid w:val="007D19B0"/>
    <w:rsid w:val="007D2DAC"/>
    <w:rsid w:val="007E1654"/>
    <w:rsid w:val="007E3993"/>
    <w:rsid w:val="007F498F"/>
    <w:rsid w:val="0080679D"/>
    <w:rsid w:val="008108B0"/>
    <w:rsid w:val="00811B20"/>
    <w:rsid w:val="008211B5"/>
    <w:rsid w:val="0082296E"/>
    <w:rsid w:val="00824099"/>
    <w:rsid w:val="00846D7C"/>
    <w:rsid w:val="00862B99"/>
    <w:rsid w:val="00864C55"/>
    <w:rsid w:val="00867AC1"/>
    <w:rsid w:val="00890DF8"/>
    <w:rsid w:val="00892780"/>
    <w:rsid w:val="00897A37"/>
    <w:rsid w:val="00897A4D"/>
    <w:rsid w:val="008A743F"/>
    <w:rsid w:val="008A74FF"/>
    <w:rsid w:val="008B387B"/>
    <w:rsid w:val="008C0970"/>
    <w:rsid w:val="008C5A55"/>
    <w:rsid w:val="008C6964"/>
    <w:rsid w:val="008C78C7"/>
    <w:rsid w:val="008D0BC5"/>
    <w:rsid w:val="008D10D7"/>
    <w:rsid w:val="008D2CF7"/>
    <w:rsid w:val="008E1B8D"/>
    <w:rsid w:val="008E78D0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72680"/>
    <w:rsid w:val="00992D82"/>
    <w:rsid w:val="00997029"/>
    <w:rsid w:val="009A7339"/>
    <w:rsid w:val="009B440E"/>
    <w:rsid w:val="009C5A38"/>
    <w:rsid w:val="009D690D"/>
    <w:rsid w:val="009E65B6"/>
    <w:rsid w:val="009F2F2B"/>
    <w:rsid w:val="009F517C"/>
    <w:rsid w:val="00A24C10"/>
    <w:rsid w:val="00A41FE6"/>
    <w:rsid w:val="00A42AC3"/>
    <w:rsid w:val="00A430CF"/>
    <w:rsid w:val="00A43A10"/>
    <w:rsid w:val="00A54309"/>
    <w:rsid w:val="00A706D3"/>
    <w:rsid w:val="00A9238C"/>
    <w:rsid w:val="00AB2B93"/>
    <w:rsid w:val="00AB530F"/>
    <w:rsid w:val="00AB7E5B"/>
    <w:rsid w:val="00AC2883"/>
    <w:rsid w:val="00AE0EF1"/>
    <w:rsid w:val="00AE2937"/>
    <w:rsid w:val="00B00297"/>
    <w:rsid w:val="00B07301"/>
    <w:rsid w:val="00B11F3E"/>
    <w:rsid w:val="00B224DE"/>
    <w:rsid w:val="00B324D4"/>
    <w:rsid w:val="00B46575"/>
    <w:rsid w:val="00B569CB"/>
    <w:rsid w:val="00B61777"/>
    <w:rsid w:val="00B675FC"/>
    <w:rsid w:val="00B67739"/>
    <w:rsid w:val="00B72B92"/>
    <w:rsid w:val="00B84523"/>
    <w:rsid w:val="00B84BBD"/>
    <w:rsid w:val="00B93A64"/>
    <w:rsid w:val="00BA43FB"/>
    <w:rsid w:val="00BB3759"/>
    <w:rsid w:val="00BB670C"/>
    <w:rsid w:val="00BC127D"/>
    <w:rsid w:val="00BC1FE6"/>
    <w:rsid w:val="00C061B6"/>
    <w:rsid w:val="00C2446C"/>
    <w:rsid w:val="00C26C9D"/>
    <w:rsid w:val="00C31794"/>
    <w:rsid w:val="00C36AE5"/>
    <w:rsid w:val="00C41F17"/>
    <w:rsid w:val="00C527FA"/>
    <w:rsid w:val="00C5280D"/>
    <w:rsid w:val="00C53EB3"/>
    <w:rsid w:val="00C5791C"/>
    <w:rsid w:val="00C66290"/>
    <w:rsid w:val="00C72B7A"/>
    <w:rsid w:val="00C8680E"/>
    <w:rsid w:val="00C96F6E"/>
    <w:rsid w:val="00C973F2"/>
    <w:rsid w:val="00CA304C"/>
    <w:rsid w:val="00CA774A"/>
    <w:rsid w:val="00CC11B0"/>
    <w:rsid w:val="00CC2841"/>
    <w:rsid w:val="00CC40C2"/>
    <w:rsid w:val="00CE088A"/>
    <w:rsid w:val="00CF1330"/>
    <w:rsid w:val="00CF7E36"/>
    <w:rsid w:val="00D10C7E"/>
    <w:rsid w:val="00D33D6F"/>
    <w:rsid w:val="00D3708D"/>
    <w:rsid w:val="00D40426"/>
    <w:rsid w:val="00D57C96"/>
    <w:rsid w:val="00D57D18"/>
    <w:rsid w:val="00D91203"/>
    <w:rsid w:val="00D95174"/>
    <w:rsid w:val="00DA4973"/>
    <w:rsid w:val="00DA6F36"/>
    <w:rsid w:val="00DB39C9"/>
    <w:rsid w:val="00DB596E"/>
    <w:rsid w:val="00DB7773"/>
    <w:rsid w:val="00DC00EA"/>
    <w:rsid w:val="00DC308D"/>
    <w:rsid w:val="00DC3802"/>
    <w:rsid w:val="00DE5237"/>
    <w:rsid w:val="00DE6088"/>
    <w:rsid w:val="00E07D87"/>
    <w:rsid w:val="00E16A7B"/>
    <w:rsid w:val="00E32F7E"/>
    <w:rsid w:val="00E3373A"/>
    <w:rsid w:val="00E3471D"/>
    <w:rsid w:val="00E45B2C"/>
    <w:rsid w:val="00E473C5"/>
    <w:rsid w:val="00E5267B"/>
    <w:rsid w:val="00E63C0E"/>
    <w:rsid w:val="00E72D49"/>
    <w:rsid w:val="00E7593C"/>
    <w:rsid w:val="00E7678A"/>
    <w:rsid w:val="00E935F1"/>
    <w:rsid w:val="00E946E1"/>
    <w:rsid w:val="00E94A81"/>
    <w:rsid w:val="00EA1FFB"/>
    <w:rsid w:val="00EB048E"/>
    <w:rsid w:val="00EB4E9C"/>
    <w:rsid w:val="00EE34DF"/>
    <w:rsid w:val="00EE4632"/>
    <w:rsid w:val="00EF2F89"/>
    <w:rsid w:val="00F03E98"/>
    <w:rsid w:val="00F1237A"/>
    <w:rsid w:val="00F21552"/>
    <w:rsid w:val="00F22CBD"/>
    <w:rsid w:val="00F26938"/>
    <w:rsid w:val="00F269BB"/>
    <w:rsid w:val="00F272F1"/>
    <w:rsid w:val="00F45372"/>
    <w:rsid w:val="00F560F7"/>
    <w:rsid w:val="00F6334D"/>
    <w:rsid w:val="00F94E1F"/>
    <w:rsid w:val="00FA49AB"/>
    <w:rsid w:val="00FD0D09"/>
    <w:rsid w:val="00FE39C7"/>
    <w:rsid w:val="00FF0302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0C124E6C-54B3-4D3C-AAB7-1975E256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DC308D"/>
    <w:pPr>
      <w:keepNext/>
      <w:jc w:val="both"/>
      <w:outlineLvl w:val="0"/>
    </w:pPr>
    <w:rPr>
      <w:rFonts w:ascii="Arial" w:hAnsi="Arial"/>
      <w:caps/>
      <w:snapToGrid w:val="0"/>
      <w:lang w:val="fr-FR"/>
    </w:rPr>
  </w:style>
  <w:style w:type="paragraph" w:styleId="Heading2">
    <w:name w:val="heading 2"/>
    <w:aliases w:val="VARIETY,variety"/>
    <w:next w:val="Normal"/>
    <w:link w:val="Heading2Char"/>
    <w:autoRedefine/>
    <w:qFormat/>
    <w:rsid w:val="00DE6088"/>
    <w:pPr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F94E1F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E45B2C"/>
    <w:pPr>
      <w:jc w:val="right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F26938"/>
    <w:pPr>
      <w:tabs>
        <w:tab w:val="right" w:leader="dot" w:pos="9639"/>
      </w:tabs>
      <w:ind w:left="284" w:right="851"/>
      <w:jc w:val="left"/>
    </w:pPr>
    <w:rPr>
      <w:sz w:val="18"/>
    </w:rPr>
  </w:style>
  <w:style w:type="paragraph" w:styleId="TOC3">
    <w:name w:val="toc 3"/>
    <w:basedOn w:val="Normal"/>
    <w:next w:val="Normal"/>
    <w:autoRedefine/>
    <w:uiPriority w:val="39"/>
    <w:qFormat/>
    <w:rsid w:val="00F26938"/>
    <w:pPr>
      <w:tabs>
        <w:tab w:val="right" w:leader="dot" w:pos="9639"/>
      </w:tabs>
      <w:spacing w:after="60"/>
      <w:ind w:left="567" w:right="1418"/>
      <w:jc w:val="left"/>
    </w:pPr>
    <w:rPr>
      <w:i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F26938"/>
    <w:pPr>
      <w:tabs>
        <w:tab w:val="right" w:leader="dot" w:pos="9639"/>
      </w:tabs>
      <w:spacing w:before="60"/>
      <w:ind w:right="1418"/>
      <w:jc w:val="left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E16A7B"/>
    <w:pPr>
      <w:ind w:left="720"/>
      <w:contextualSpacing/>
    </w:pPr>
    <w:rPr>
      <w:lang w:val="en-US"/>
    </w:rPr>
  </w:style>
  <w:style w:type="character" w:customStyle="1" w:styleId="Heading3Char">
    <w:name w:val="Heading 3 Char"/>
    <w:basedOn w:val="DefaultParagraphFont"/>
    <w:link w:val="Heading3"/>
    <w:rsid w:val="00E16A7B"/>
    <w:rPr>
      <w:rFonts w:ascii="Arial" w:hAnsi="Arial"/>
      <w:i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DE6088"/>
    <w:rPr>
      <w:rFonts w:ascii="Arial" w:hAnsi="Arial"/>
      <w:u w:val="single"/>
    </w:rPr>
  </w:style>
  <w:style w:type="character" w:customStyle="1" w:styleId="DecisionParagraphsChar">
    <w:name w:val="DecisionParagraphs Char"/>
    <w:basedOn w:val="DefaultParagraphFont"/>
    <w:link w:val="DecisionParagraphs"/>
    <w:rsid w:val="00E16A7B"/>
    <w:rPr>
      <w:rFonts w:ascii="Arial" w:hAnsi="Arial"/>
      <w:i/>
      <w:lang w:val="fr-FR"/>
    </w:rPr>
  </w:style>
  <w:style w:type="character" w:customStyle="1" w:styleId="Heading4Char">
    <w:name w:val="Heading 4 Char"/>
    <w:basedOn w:val="DefaultParagraphFont"/>
    <w:link w:val="Heading4"/>
    <w:rsid w:val="00F94E1F"/>
    <w:rPr>
      <w:rFonts w:ascii="Arial" w:hAnsi="Arial"/>
      <w:u w:val="single"/>
      <w:lang w:val="fr-FR"/>
    </w:rPr>
  </w:style>
  <w:style w:type="character" w:customStyle="1" w:styleId="HeaderChar">
    <w:name w:val="Header Char"/>
    <w:basedOn w:val="DefaultParagraphFont"/>
    <w:link w:val="Header"/>
    <w:rsid w:val="00E16A7B"/>
    <w:rPr>
      <w:rFonts w:ascii="Arial" w:hAnsi="Arial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E16A7B"/>
    <w:rPr>
      <w:rFonts w:ascii="Arial" w:hAnsi="Arial"/>
      <w:sz w:val="16"/>
      <w:lang w:val="fr-FR"/>
    </w:rPr>
  </w:style>
  <w:style w:type="character" w:customStyle="1" w:styleId="Heading1Char">
    <w:name w:val="Heading 1 Char"/>
    <w:aliases w:val="COMMON NAME Char,common Char"/>
    <w:basedOn w:val="DefaultParagraphFont"/>
    <w:link w:val="Heading1"/>
    <w:rsid w:val="00DC308D"/>
    <w:rPr>
      <w:rFonts w:ascii="Arial" w:hAnsi="Arial"/>
      <w:caps/>
      <w:snapToGrid w:val="0"/>
      <w:lang w:val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F94E1F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aps w:val="0"/>
      <w:snapToGrid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hyperlink" Target="https://www.upov.int/genie/resources/pdfs/upov_code_system_fr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upov.int/upov_collection/fr/" TargetMode="Externa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F8E7E-FF37-478C-86EA-7F1A6035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3373</Words>
  <Characters>21111</Characters>
  <Application>Microsoft Office Word</Application>
  <DocSecurity>0</DocSecurity>
  <Lines>175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TC/56</vt:lpstr>
      <vt:lpstr>TC/56</vt:lpstr>
    </vt:vector>
  </TitlesOfParts>
  <Company>UPOV</Company>
  <LinksUpToDate>false</LinksUpToDate>
  <CharactersWithSpaces>24436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TC/56</dc:title>
  <dc:creator>BARBU Caroline</dc:creator>
  <cp:keywords>FOR OFFICIAL USE ONLY</cp:keywords>
  <cp:lastModifiedBy>MAY Jessica</cp:lastModifiedBy>
  <cp:revision>7</cp:revision>
  <cp:lastPrinted>2016-11-22T15:41:00Z</cp:lastPrinted>
  <dcterms:created xsi:type="dcterms:W3CDTF">2020-10-21T14:32:00Z</dcterms:created>
  <dcterms:modified xsi:type="dcterms:W3CDTF">2020-10-22T09:45:00Z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b963aa22-8833-431e-aef0-97f262e5106e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