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E3B2F" w:rsidRPr="00815738" w:rsidTr="00890BD1">
        <w:tc>
          <w:tcPr>
            <w:tcW w:w="6522" w:type="dxa"/>
          </w:tcPr>
          <w:p w:rsidR="00DE3B2F" w:rsidRPr="00AC2883" w:rsidRDefault="00DE3B2F" w:rsidP="00890BD1">
            <w:bookmarkStart w:id="0" w:name="TitleOfDoc"/>
            <w:bookmarkEnd w:id="0"/>
            <w:r w:rsidRPr="00D250C5">
              <w:rPr>
                <w:noProof/>
              </w:rPr>
              <w:drawing>
                <wp:inline distT="0" distB="0" distL="0" distR="0" wp14:anchorId="7307C9A8" wp14:editId="0CD01E4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E3B2F" w:rsidRPr="007C1D92" w:rsidRDefault="00DE3B2F" w:rsidP="00890BD1">
            <w:pPr>
              <w:pStyle w:val="Lettrine"/>
            </w:pPr>
            <w:r>
              <w:t>F</w:t>
            </w:r>
          </w:p>
        </w:tc>
      </w:tr>
      <w:tr w:rsidR="00DE3B2F" w:rsidRPr="008535CC" w:rsidTr="00890BD1">
        <w:trPr>
          <w:trHeight w:val="219"/>
        </w:trPr>
        <w:tc>
          <w:tcPr>
            <w:tcW w:w="6522" w:type="dxa"/>
          </w:tcPr>
          <w:p w:rsidR="00DE3B2F" w:rsidRPr="00DE3B2F" w:rsidRDefault="00DE3B2F" w:rsidP="00890BD1">
            <w:pPr>
              <w:pStyle w:val="upove"/>
              <w:rPr>
                <w:lang w:val="fr-CH"/>
              </w:rPr>
            </w:pPr>
            <w:r w:rsidRPr="00DE3B2F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E3B2F" w:rsidRPr="00DE3B2F" w:rsidRDefault="00DE3B2F" w:rsidP="00890BD1">
            <w:pPr>
              <w:rPr>
                <w:lang w:val="fr-CH"/>
              </w:rPr>
            </w:pPr>
          </w:p>
        </w:tc>
      </w:tr>
    </w:tbl>
    <w:p w:rsidR="00DE3B2F" w:rsidRPr="00DE3B2F" w:rsidRDefault="00DE3B2F" w:rsidP="00DE3B2F">
      <w:pPr>
        <w:rPr>
          <w:lang w:val="fr-CH"/>
        </w:rPr>
      </w:pPr>
    </w:p>
    <w:p w:rsidR="00DE3B2F" w:rsidRPr="00DE3B2F" w:rsidRDefault="00DE3B2F" w:rsidP="00DE3B2F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DE3B2F" w:rsidRPr="008535CC" w:rsidTr="00890BD1">
        <w:tc>
          <w:tcPr>
            <w:tcW w:w="6512" w:type="dxa"/>
          </w:tcPr>
          <w:p w:rsidR="00DE3B2F" w:rsidRPr="00DE3B2F" w:rsidRDefault="00DE3B2F" w:rsidP="00890BD1">
            <w:pPr>
              <w:pStyle w:val="Sessiontc"/>
              <w:spacing w:line="240" w:lineRule="auto"/>
              <w:rPr>
                <w:lang w:val="fr-CH"/>
              </w:rPr>
            </w:pPr>
            <w:r w:rsidRPr="00DE3B2F">
              <w:rPr>
                <w:lang w:val="fr-CH"/>
              </w:rPr>
              <w:t>Comité technique</w:t>
            </w:r>
          </w:p>
          <w:p w:rsidR="00DE3B2F" w:rsidRPr="00DE3B2F" w:rsidRDefault="00DE3B2F" w:rsidP="00890BD1">
            <w:pPr>
              <w:pStyle w:val="Sessiontcplacedate"/>
              <w:rPr>
                <w:sz w:val="22"/>
                <w:lang w:val="fr-CH"/>
              </w:rPr>
            </w:pPr>
            <w:r w:rsidRPr="00DE3B2F">
              <w:rPr>
                <w:lang w:val="fr-CH"/>
              </w:rPr>
              <w:t>Cinquante-cinquième session</w:t>
            </w:r>
            <w:r w:rsidRPr="00DE3B2F">
              <w:rPr>
                <w:lang w:val="fr-CH"/>
              </w:rPr>
              <w:br/>
              <w:t>Genève, 28 et 29 octobre 2019</w:t>
            </w:r>
          </w:p>
        </w:tc>
        <w:tc>
          <w:tcPr>
            <w:tcW w:w="3127" w:type="dxa"/>
          </w:tcPr>
          <w:p w:rsidR="00DE3B2F" w:rsidRPr="007A5931" w:rsidRDefault="00DE3B2F" w:rsidP="00890BD1">
            <w:pPr>
              <w:pStyle w:val="Doccode"/>
              <w:rPr>
                <w:lang w:val="fr-CH"/>
              </w:rPr>
            </w:pPr>
            <w:r w:rsidRPr="007A5931">
              <w:rPr>
                <w:lang w:val="fr-CH"/>
              </w:rPr>
              <w:t>TC/55/</w:t>
            </w:r>
            <w:r>
              <w:rPr>
                <w:lang w:val="fr-CH"/>
              </w:rPr>
              <w:t>INF/6</w:t>
            </w:r>
          </w:p>
          <w:p w:rsidR="00DE3B2F" w:rsidRPr="00DE3B2F" w:rsidRDefault="00DE3B2F" w:rsidP="00890BD1">
            <w:pPr>
              <w:pStyle w:val="Docoriginal"/>
              <w:rPr>
                <w:lang w:val="fr-CH"/>
              </w:rPr>
            </w:pPr>
            <w:r w:rsidRPr="00DE3B2F">
              <w:rPr>
                <w:lang w:val="fr-CH"/>
              </w:rPr>
              <w:t>Original :</w:t>
            </w:r>
            <w:r w:rsidRPr="00DE3B2F">
              <w:rPr>
                <w:b w:val="0"/>
                <w:spacing w:val="0"/>
                <w:lang w:val="fr-CH"/>
              </w:rPr>
              <w:t xml:space="preserve"> anglais</w:t>
            </w:r>
          </w:p>
          <w:p w:rsidR="00DE3B2F" w:rsidRPr="00DE3B2F" w:rsidRDefault="00DE3B2F" w:rsidP="00890BD1">
            <w:pPr>
              <w:pStyle w:val="Docoriginal"/>
              <w:rPr>
                <w:lang w:val="fr-CH"/>
              </w:rPr>
            </w:pPr>
            <w:r w:rsidRPr="00DE3B2F">
              <w:rPr>
                <w:lang w:val="fr-CH"/>
              </w:rPr>
              <w:t>Date :</w:t>
            </w:r>
            <w:r w:rsidRPr="00DE3B2F">
              <w:rPr>
                <w:b w:val="0"/>
                <w:spacing w:val="0"/>
                <w:lang w:val="fr-CH"/>
              </w:rPr>
              <w:t xml:space="preserve"> 21 octobre 2019</w:t>
            </w:r>
          </w:p>
        </w:tc>
      </w:tr>
    </w:tbl>
    <w:p w:rsidR="000D7780" w:rsidRPr="00BF5261" w:rsidRDefault="001A473A" w:rsidP="006A644A">
      <w:pPr>
        <w:pStyle w:val="Titleofdoc0"/>
        <w:rPr>
          <w:lang w:val="fr-CH"/>
        </w:rPr>
      </w:pPr>
      <w:r w:rsidRPr="00BF5261">
        <w:rPr>
          <w:lang w:val="fr-CH"/>
        </w:rPr>
        <w:t>techniques</w:t>
      </w:r>
      <w:r w:rsidR="00D24AE4" w:rsidRPr="00BF5261">
        <w:rPr>
          <w:lang w:val="fr-CH"/>
        </w:rPr>
        <w:t xml:space="preserve"> </w:t>
      </w:r>
      <w:r w:rsidR="00BF5261" w:rsidRPr="00BF5261">
        <w:rPr>
          <w:lang w:val="fr-CH"/>
        </w:rPr>
        <w:t>moléculaires</w:t>
      </w:r>
      <w:r w:rsidR="009171E8">
        <w:rPr>
          <w:lang w:val="fr-CH"/>
        </w:rPr>
        <w:t xml:space="preserve"> </w:t>
      </w:r>
      <w:r w:rsidR="00D24AE4" w:rsidRPr="00BF5261">
        <w:rPr>
          <w:lang w:val="fr-CH"/>
        </w:rPr>
        <w:t xml:space="preserve">– </w:t>
      </w:r>
      <w:r w:rsidR="00BF5261" w:rsidRPr="00BF5261">
        <w:rPr>
          <w:lang w:val="fr-CH"/>
        </w:rPr>
        <w:t>questions pour</w:t>
      </w:r>
      <w:r w:rsidR="00D24AE4" w:rsidRPr="00BF5261">
        <w:rPr>
          <w:lang w:val="fr-CH"/>
        </w:rPr>
        <w:t xml:space="preserve"> information</w:t>
      </w:r>
    </w:p>
    <w:p w:rsidR="006A644A" w:rsidRPr="00BF5261" w:rsidRDefault="00AE0EF1" w:rsidP="006A644A">
      <w:pPr>
        <w:pStyle w:val="preparedby1"/>
        <w:jc w:val="left"/>
        <w:rPr>
          <w:lang w:val="fr-CH"/>
        </w:rPr>
      </w:pPr>
      <w:bookmarkStart w:id="1" w:name="Prepared"/>
      <w:bookmarkEnd w:id="1"/>
      <w:r w:rsidRPr="00BF5261">
        <w:rPr>
          <w:lang w:val="fr-CH"/>
        </w:rPr>
        <w:t xml:space="preserve">Document </w:t>
      </w:r>
      <w:r w:rsidR="00BF5261" w:rsidRPr="00BF5261">
        <w:rPr>
          <w:lang w:val="fr-CH"/>
        </w:rPr>
        <w:t>établi par le Bureau</w:t>
      </w:r>
      <w:r w:rsidR="0061555F" w:rsidRPr="00BF5261">
        <w:rPr>
          <w:lang w:val="fr-CH"/>
        </w:rPr>
        <w:t xml:space="preserve"> </w:t>
      </w:r>
      <w:r w:rsidR="00BF5261" w:rsidRPr="00BF5261">
        <w:rPr>
          <w:lang w:val="fr-CH"/>
        </w:rPr>
        <w:t>de l</w:t>
      </w:r>
      <w:r w:rsidR="009171E8">
        <w:rPr>
          <w:lang w:val="fr-CH"/>
        </w:rPr>
        <w:t>’</w:t>
      </w:r>
      <w:r w:rsidR="0061555F" w:rsidRPr="00BF5261">
        <w:rPr>
          <w:lang w:val="fr-CH"/>
        </w:rPr>
        <w:t>Union</w:t>
      </w:r>
    </w:p>
    <w:p w:rsidR="00050E16" w:rsidRPr="00BF5261" w:rsidRDefault="00BF5261" w:rsidP="006A644A">
      <w:pPr>
        <w:pStyle w:val="Disclaimer"/>
        <w:rPr>
          <w:lang w:val="fr-CH"/>
        </w:rPr>
      </w:pPr>
      <w:r>
        <w:rPr>
          <w:lang w:val="fr-CH"/>
        </w:rPr>
        <w:t>Avertissement</w:t>
      </w:r>
      <w:r w:rsidR="009171E8">
        <w:rPr>
          <w:lang w:val="fr-CH"/>
        </w:rPr>
        <w:t> :</w:t>
      </w:r>
      <w:r w:rsidR="00050E16" w:rsidRPr="00BF5261">
        <w:rPr>
          <w:lang w:val="fr-CH"/>
        </w:rPr>
        <w:t xml:space="preserve"> </w:t>
      </w:r>
      <w:r w:rsidRPr="00BF5261">
        <w:rPr>
          <w:lang w:val="fr-CH"/>
        </w:rPr>
        <w:t>le présent document ne représente pas les principes ou les orientations de l</w:t>
      </w:r>
      <w:r w:rsidR="009171E8">
        <w:rPr>
          <w:lang w:val="fr-CH"/>
        </w:rPr>
        <w:t>’</w:t>
      </w:r>
      <w:r w:rsidRPr="00BF5261">
        <w:rPr>
          <w:lang w:val="fr-CH"/>
        </w:rPr>
        <w:t>UPOV</w:t>
      </w:r>
    </w:p>
    <w:p w:rsidR="00440683" w:rsidRPr="00E215AD" w:rsidRDefault="00BF5261" w:rsidP="00B96116">
      <w:pPr>
        <w:pStyle w:val="Heading1"/>
        <w:rPr>
          <w:lang w:val="fr-CH"/>
        </w:rPr>
      </w:pPr>
      <w:bookmarkStart w:id="2" w:name="_Toc23754658"/>
      <w:r w:rsidRPr="00E215AD">
        <w:rPr>
          <w:lang w:val="fr-CH"/>
        </w:rPr>
        <w:t>Résumé</w:t>
      </w:r>
      <w:bookmarkEnd w:id="2"/>
    </w:p>
    <w:p w:rsidR="00440683" w:rsidRPr="00E215AD" w:rsidRDefault="00440683" w:rsidP="00440683">
      <w:pPr>
        <w:rPr>
          <w:sz w:val="18"/>
          <w:lang w:val="fr-CH" w:eastAsia="ja-JP"/>
        </w:rPr>
      </w:pPr>
    </w:p>
    <w:p w:rsidR="00440683" w:rsidRPr="00752723" w:rsidRDefault="00440683" w:rsidP="00440683">
      <w:pPr>
        <w:rPr>
          <w:lang w:val="fr-CH"/>
        </w:rPr>
      </w:pPr>
      <w:r w:rsidRPr="00440683">
        <w:fldChar w:fldCharType="begin"/>
      </w:r>
      <w:r w:rsidRPr="00752723">
        <w:rPr>
          <w:lang w:val="fr-CH"/>
        </w:rPr>
        <w:instrText xml:space="preserve"> AUTONUM  </w:instrText>
      </w:r>
      <w:r w:rsidRPr="00440683">
        <w:fldChar w:fldCharType="end"/>
      </w:r>
      <w:r w:rsidRPr="00752723">
        <w:rPr>
          <w:lang w:val="fr-CH"/>
        </w:rPr>
        <w:tab/>
      </w:r>
      <w:r w:rsidR="00BF5261" w:rsidRPr="00752723">
        <w:rPr>
          <w:lang w:val="fr-CH"/>
        </w:rPr>
        <w:t>Le présent document a pour objet de rendre compte des faits nouveaux</w:t>
      </w:r>
      <w:r w:rsidR="007B3D66" w:rsidRPr="00752723">
        <w:rPr>
          <w:lang w:val="fr-CH"/>
        </w:rPr>
        <w:t xml:space="preserve"> a</w:t>
      </w:r>
      <w:r w:rsidR="00BF5261" w:rsidRPr="00752723">
        <w:rPr>
          <w:lang w:val="fr-CH"/>
        </w:rPr>
        <w:t>dvenus à la di</w:t>
      </w:r>
      <w:r w:rsidR="00752723" w:rsidRPr="00752723">
        <w:rPr>
          <w:lang w:val="fr-CH"/>
        </w:rPr>
        <w:t>x</w:t>
      </w:r>
      <w:r w:rsidR="00A00232">
        <w:rPr>
          <w:lang w:val="fr-CH"/>
        </w:rPr>
        <w:noBreakHyphen/>
      </w:r>
      <w:r w:rsidR="00752723" w:rsidRPr="00752723">
        <w:rPr>
          <w:lang w:val="fr-CH"/>
        </w:rPr>
        <w:t>huit</w:t>
      </w:r>
      <w:r w:rsidR="009171E8">
        <w:rPr>
          <w:lang w:val="fr-CH"/>
        </w:rPr>
        <w:t>ième session</w:t>
      </w:r>
      <w:r w:rsidR="00752723" w:rsidRPr="00752723">
        <w:rPr>
          <w:lang w:val="fr-CH"/>
        </w:rPr>
        <w:t xml:space="preserve"> du Groupe de travail sur les techniques biochimiques et moléculaires</w:t>
      </w:r>
      <w:r w:rsidR="007B3D66" w:rsidRPr="00752723">
        <w:rPr>
          <w:lang w:val="fr-CH"/>
        </w:rPr>
        <w:t>,</w:t>
      </w:r>
      <w:r w:rsidR="00752723">
        <w:rPr>
          <w:lang w:val="fr-CH"/>
        </w:rPr>
        <w:t xml:space="preserve"> notamment les profils </w:t>
      </w:r>
      <w:r w:rsidR="00E215AD">
        <w:rPr>
          <w:lang w:val="fr-CH"/>
        </w:rPr>
        <w:t>d</w:t>
      </w:r>
      <w:r w:rsidR="009171E8">
        <w:rPr>
          <w:lang w:val="fr-CH"/>
        </w:rPr>
        <w:t>’</w:t>
      </w:r>
      <w:r w:rsidR="00752723">
        <w:rPr>
          <w:lang w:val="fr-CH"/>
        </w:rPr>
        <w:t xml:space="preserve">ADN </w:t>
      </w:r>
      <w:r w:rsidR="007B3D66" w:rsidRPr="00752723">
        <w:rPr>
          <w:lang w:val="fr-CH"/>
        </w:rPr>
        <w:t>(BMT)</w:t>
      </w:r>
      <w:r w:rsidR="00752723">
        <w:rPr>
          <w:lang w:val="fr-CH"/>
        </w:rPr>
        <w:t>,</w:t>
      </w:r>
      <w:r w:rsidR="00B302F8" w:rsidRPr="00752723">
        <w:rPr>
          <w:lang w:val="fr-CH"/>
        </w:rPr>
        <w:t xml:space="preserve"> </w:t>
      </w:r>
      <w:r w:rsidR="00E215AD">
        <w:rPr>
          <w:lang w:val="fr-CH"/>
        </w:rPr>
        <w:t>à titre</w:t>
      </w:r>
      <w:r w:rsidR="00752723">
        <w:rPr>
          <w:lang w:val="fr-CH"/>
        </w:rPr>
        <w:t xml:space="preserve"> </w:t>
      </w:r>
      <w:r w:rsidR="00E215AD">
        <w:rPr>
          <w:lang w:val="fr-CH"/>
        </w:rPr>
        <w:t>d</w:t>
      </w:r>
      <w:r w:rsidR="009171E8">
        <w:rPr>
          <w:lang w:val="fr-CH"/>
        </w:rPr>
        <w:t>’</w:t>
      </w:r>
      <w:r w:rsidR="00752723">
        <w:rPr>
          <w:lang w:val="fr-CH"/>
        </w:rPr>
        <w:t>information</w:t>
      </w:r>
      <w:r w:rsidR="009A13DE" w:rsidRPr="00752723">
        <w:rPr>
          <w:lang w:val="fr-CH"/>
        </w:rPr>
        <w:t>.</w:t>
      </w:r>
    </w:p>
    <w:p w:rsidR="009A13DE" w:rsidRPr="00752723" w:rsidRDefault="009A13DE" w:rsidP="009A13DE">
      <w:pPr>
        <w:rPr>
          <w:rFonts w:eastAsia="Times New Roman"/>
          <w:lang w:val="fr-CH" w:eastAsia="ja-JP"/>
        </w:rPr>
      </w:pPr>
    </w:p>
    <w:p w:rsidR="009A13DE" w:rsidRPr="00752723" w:rsidRDefault="009A13DE" w:rsidP="009A13DE">
      <w:pPr>
        <w:rPr>
          <w:rFonts w:eastAsia="Times New Roman"/>
          <w:lang w:val="fr-CH"/>
        </w:rPr>
      </w:pPr>
      <w:r w:rsidRPr="009A13DE">
        <w:rPr>
          <w:rFonts w:eastAsia="Times New Roman"/>
        </w:rPr>
        <w:fldChar w:fldCharType="begin"/>
      </w:r>
      <w:r w:rsidRPr="00752723">
        <w:rPr>
          <w:rFonts w:eastAsia="Times New Roman"/>
          <w:lang w:val="fr-CH"/>
        </w:rPr>
        <w:instrText xml:space="preserve"> AUTONUM  </w:instrText>
      </w:r>
      <w:r w:rsidRPr="009A13DE">
        <w:rPr>
          <w:rFonts w:eastAsia="Times New Roman"/>
        </w:rPr>
        <w:fldChar w:fldCharType="end"/>
      </w:r>
      <w:r w:rsidRPr="00752723">
        <w:rPr>
          <w:rFonts w:eastAsia="Times New Roman"/>
          <w:lang w:val="fr-CH"/>
        </w:rPr>
        <w:tab/>
      </w:r>
      <w:r w:rsidR="00752723" w:rsidRPr="00752723">
        <w:rPr>
          <w:rFonts w:cs="Arial"/>
          <w:snapToGrid w:val="0"/>
          <w:lang w:val="fr-CH" w:eastAsia="ja-JP"/>
        </w:rPr>
        <w:t xml:space="preserve">Les questions </w:t>
      </w:r>
      <w:r w:rsidR="00525B0C" w:rsidRPr="00752723">
        <w:rPr>
          <w:rFonts w:eastAsia="Times New Roman"/>
          <w:lang w:val="fr-CH"/>
        </w:rPr>
        <w:t>pour examen par le Comité technique (TC)</w:t>
      </w:r>
      <w:r w:rsidR="00525B0C">
        <w:rPr>
          <w:rFonts w:eastAsia="Times New Roman"/>
          <w:lang w:val="fr-CH"/>
        </w:rPr>
        <w:t xml:space="preserve"> </w:t>
      </w:r>
      <w:r w:rsidR="00752723" w:rsidRPr="00752723">
        <w:rPr>
          <w:rFonts w:cs="Arial"/>
          <w:snapToGrid w:val="0"/>
          <w:lang w:val="fr-CH" w:eastAsia="ja-JP"/>
        </w:rPr>
        <w:t>concernant l</w:t>
      </w:r>
      <w:r w:rsidR="009171E8">
        <w:rPr>
          <w:rFonts w:cs="Arial"/>
          <w:snapToGrid w:val="0"/>
          <w:lang w:val="fr-CH" w:eastAsia="ja-JP"/>
        </w:rPr>
        <w:t>’</w:t>
      </w:r>
      <w:r w:rsidR="00752723" w:rsidRPr="00752723">
        <w:rPr>
          <w:rFonts w:cs="Arial"/>
          <w:snapToGrid w:val="0"/>
          <w:lang w:val="fr-CH" w:eastAsia="ja-JP"/>
        </w:rPr>
        <w:t>utilisation des techniques biochimiques et moléculaires dans le cadre de l</w:t>
      </w:r>
      <w:r w:rsidR="009171E8">
        <w:rPr>
          <w:rFonts w:cs="Arial"/>
          <w:snapToGrid w:val="0"/>
          <w:lang w:val="fr-CH" w:eastAsia="ja-JP"/>
        </w:rPr>
        <w:t>’</w:t>
      </w:r>
      <w:r w:rsidR="00752723" w:rsidRPr="00752723">
        <w:rPr>
          <w:rFonts w:cs="Arial"/>
          <w:snapToGrid w:val="0"/>
          <w:lang w:val="fr-CH" w:eastAsia="ja-JP"/>
        </w:rPr>
        <w:t>examen</w:t>
      </w:r>
      <w:r w:rsidR="00927346">
        <w:rPr>
          <w:rFonts w:cs="Arial"/>
          <w:snapToGrid w:val="0"/>
          <w:lang w:val="fr-CH" w:eastAsia="ja-JP"/>
        </w:rPr>
        <w:t> </w:t>
      </w:r>
      <w:r w:rsidR="00752723" w:rsidRPr="00752723">
        <w:rPr>
          <w:rFonts w:cs="Arial"/>
          <w:snapToGrid w:val="0"/>
          <w:lang w:val="fr-CH" w:eastAsia="ja-JP"/>
        </w:rPr>
        <w:t>DHS et</w:t>
      </w:r>
      <w:r w:rsidR="00752723" w:rsidRPr="00752723">
        <w:rPr>
          <w:lang w:val="fr-CH"/>
        </w:rPr>
        <w:t xml:space="preserve"> </w:t>
      </w:r>
      <w:r w:rsidR="00752723">
        <w:rPr>
          <w:rFonts w:cs="Arial"/>
          <w:snapToGrid w:val="0"/>
          <w:lang w:val="fr-CH" w:eastAsia="ja-JP"/>
        </w:rPr>
        <w:t>l</w:t>
      </w:r>
      <w:r w:rsidR="00752723" w:rsidRPr="00752723">
        <w:rPr>
          <w:rFonts w:cs="Arial"/>
          <w:snapToGrid w:val="0"/>
          <w:lang w:val="fr-CH" w:eastAsia="ja-JP"/>
        </w:rPr>
        <w:t>es techniques moléculaires en rapport avec les groupes de travail technique</w:t>
      </w:r>
      <w:r w:rsidR="00E215AD">
        <w:rPr>
          <w:rFonts w:cs="Arial"/>
          <w:snapToGrid w:val="0"/>
          <w:lang w:val="fr-CH" w:eastAsia="ja-JP"/>
        </w:rPr>
        <w:t>s</w:t>
      </w:r>
      <w:r w:rsidR="00752723" w:rsidRPr="00752723">
        <w:rPr>
          <w:rFonts w:cs="Arial"/>
          <w:snapToGrid w:val="0"/>
          <w:lang w:val="fr-CH" w:eastAsia="ja-JP"/>
        </w:rPr>
        <w:t xml:space="preserve"> et le Groupe de travail sur les techniques biochimiques et moléculaires, notamment les profils d</w:t>
      </w:r>
      <w:r w:rsidR="009171E8">
        <w:rPr>
          <w:rFonts w:cs="Arial"/>
          <w:snapToGrid w:val="0"/>
          <w:lang w:val="fr-CH" w:eastAsia="ja-JP"/>
        </w:rPr>
        <w:t>’</w:t>
      </w:r>
      <w:r w:rsidR="00752723" w:rsidRPr="00752723">
        <w:rPr>
          <w:rFonts w:cs="Arial"/>
          <w:snapToGrid w:val="0"/>
          <w:lang w:val="fr-CH" w:eastAsia="ja-JP"/>
        </w:rPr>
        <w:t>ADN</w:t>
      </w:r>
      <w:r w:rsidR="00752723">
        <w:rPr>
          <w:rFonts w:cs="Arial"/>
          <w:snapToGrid w:val="0"/>
          <w:lang w:val="fr-CH" w:eastAsia="ja-JP"/>
        </w:rPr>
        <w:t xml:space="preserve"> </w:t>
      </w:r>
      <w:r w:rsidRPr="00752723">
        <w:rPr>
          <w:rFonts w:cs="Arial"/>
          <w:snapToGrid w:val="0"/>
          <w:lang w:val="fr-CH" w:eastAsia="ja-JP"/>
        </w:rPr>
        <w:t>(BMT)</w:t>
      </w:r>
      <w:r w:rsidR="00752723">
        <w:rPr>
          <w:rFonts w:cs="Arial"/>
          <w:snapToGrid w:val="0"/>
          <w:lang w:val="fr-CH" w:eastAsia="ja-JP"/>
        </w:rPr>
        <w:t xml:space="preserve">, figurent dans les </w:t>
      </w:r>
      <w:r w:rsidR="009171E8" w:rsidRPr="00752723">
        <w:rPr>
          <w:rFonts w:eastAsia="Times New Roman"/>
          <w:lang w:val="fr-CH"/>
        </w:rPr>
        <w:t>documents</w:t>
      </w:r>
      <w:r w:rsidR="008D7745">
        <w:rPr>
          <w:rFonts w:eastAsia="Times New Roman"/>
          <w:lang w:val="fr-CH"/>
        </w:rPr>
        <w:t> </w:t>
      </w:r>
      <w:r w:rsidR="009171E8">
        <w:rPr>
          <w:rFonts w:eastAsia="Times New Roman"/>
          <w:lang w:val="fr-CH"/>
        </w:rPr>
        <w:t>TC</w:t>
      </w:r>
      <w:r w:rsidRPr="00752723">
        <w:rPr>
          <w:rFonts w:eastAsia="Times New Roman"/>
          <w:lang w:val="fr-CH"/>
        </w:rPr>
        <w:t>/55/7</w:t>
      </w:r>
      <w:r w:rsidR="00927346">
        <w:rPr>
          <w:rFonts w:eastAsia="Times New Roman"/>
          <w:lang w:val="fr-CH"/>
        </w:rPr>
        <w:t> </w:t>
      </w:r>
      <w:r w:rsidRPr="00752723">
        <w:rPr>
          <w:rFonts w:eastAsia="Times New Roman"/>
          <w:lang w:val="fr-CH"/>
        </w:rPr>
        <w:t>Corr. “</w:t>
      </w:r>
      <w:r w:rsidR="003E194B">
        <w:rPr>
          <w:rFonts w:eastAsia="Times New Roman"/>
          <w:lang w:val="fr-CH"/>
        </w:rPr>
        <w:t>Techniques moléculaires</w:t>
      </w:r>
      <w:r w:rsidRPr="00752723">
        <w:rPr>
          <w:rFonts w:eastAsia="Times New Roman"/>
          <w:lang w:val="fr-CH"/>
        </w:rPr>
        <w:t xml:space="preserve">” </w:t>
      </w:r>
      <w:r w:rsidR="00752723" w:rsidRPr="00752723">
        <w:rPr>
          <w:rFonts w:eastAsia="Times New Roman"/>
          <w:lang w:val="fr-CH"/>
        </w:rPr>
        <w:t>et</w:t>
      </w:r>
      <w:r w:rsidR="009171E8">
        <w:rPr>
          <w:rFonts w:eastAsia="Times New Roman"/>
          <w:lang w:val="fr-CH"/>
        </w:rPr>
        <w:t> TC</w:t>
      </w:r>
      <w:r w:rsidRPr="00752723">
        <w:rPr>
          <w:rFonts w:eastAsia="Times New Roman"/>
          <w:lang w:val="fr-CH"/>
        </w:rPr>
        <w:t>/55/7</w:t>
      </w:r>
      <w:r w:rsidR="00927346">
        <w:rPr>
          <w:rFonts w:eastAsia="Times New Roman"/>
          <w:lang w:val="fr-CH"/>
        </w:rPr>
        <w:t> </w:t>
      </w:r>
      <w:proofErr w:type="spellStart"/>
      <w:r w:rsidRPr="00752723">
        <w:rPr>
          <w:rFonts w:eastAsia="Times New Roman"/>
          <w:lang w:val="fr-CH"/>
        </w:rPr>
        <w:t>Add</w:t>
      </w:r>
      <w:proofErr w:type="spellEnd"/>
      <w:r w:rsidRPr="00752723">
        <w:rPr>
          <w:rFonts w:eastAsia="Times New Roman"/>
          <w:lang w:val="fr-CH"/>
        </w:rPr>
        <w:t>. “</w:t>
      </w:r>
      <w:r w:rsidR="00752723">
        <w:rPr>
          <w:rFonts w:eastAsia="Times New Roman"/>
          <w:lang w:val="fr-CH"/>
        </w:rPr>
        <w:t>Add</w:t>
      </w:r>
      <w:r w:rsidR="00525B0C">
        <w:rPr>
          <w:rFonts w:eastAsia="Times New Roman"/>
          <w:lang w:val="fr-CH"/>
        </w:rPr>
        <w:t>itif au document sur les t</w:t>
      </w:r>
      <w:r w:rsidR="00752723">
        <w:rPr>
          <w:rFonts w:eastAsia="Times New Roman"/>
          <w:lang w:val="fr-CH"/>
        </w:rPr>
        <w:t>echniques moléculaires</w:t>
      </w:r>
      <w:r w:rsidRPr="00752723">
        <w:rPr>
          <w:rFonts w:eastAsia="Times New Roman"/>
          <w:lang w:val="fr-CH"/>
        </w:rPr>
        <w:t>”.</w:t>
      </w:r>
    </w:p>
    <w:p w:rsidR="009A13DE" w:rsidRPr="00752723" w:rsidRDefault="009A13DE" w:rsidP="00440683">
      <w:pPr>
        <w:jc w:val="left"/>
        <w:rPr>
          <w:rFonts w:cs="Arial"/>
          <w:snapToGrid w:val="0"/>
          <w:szCs w:val="24"/>
          <w:lang w:val="fr-CH" w:eastAsia="ja-JP"/>
        </w:rPr>
      </w:pPr>
    </w:p>
    <w:p w:rsidR="00440683" w:rsidRPr="00525B0C" w:rsidRDefault="00440683" w:rsidP="00440683">
      <w:pPr>
        <w:keepNext/>
        <w:keepLines/>
        <w:rPr>
          <w:lang w:val="fr-CH"/>
        </w:rPr>
      </w:pPr>
      <w:r w:rsidRPr="00440683">
        <w:fldChar w:fldCharType="begin"/>
      </w:r>
      <w:r w:rsidRPr="00525B0C">
        <w:rPr>
          <w:lang w:val="fr-CH"/>
        </w:rPr>
        <w:instrText xml:space="preserve"> AUTONUM  </w:instrText>
      </w:r>
      <w:r w:rsidRPr="00440683">
        <w:fldChar w:fldCharType="end"/>
      </w:r>
      <w:r w:rsidRPr="00525B0C">
        <w:rPr>
          <w:lang w:val="fr-CH"/>
        </w:rPr>
        <w:tab/>
      </w:r>
      <w:r w:rsidR="00525B0C" w:rsidRPr="00525B0C">
        <w:rPr>
          <w:lang w:val="fr-CH"/>
        </w:rPr>
        <w:t>Le présent document est structuré comme suit</w:t>
      </w:r>
      <w:r w:rsidR="009171E8">
        <w:rPr>
          <w:lang w:val="fr-CH"/>
        </w:rPr>
        <w:t> :</w:t>
      </w:r>
    </w:p>
    <w:sdt>
      <w:sdtPr>
        <w:rPr>
          <w:smallCaps/>
          <w:sz w:val="18"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  <w:noProof/>
          <w:szCs w:val="18"/>
        </w:rPr>
      </w:sdtEndPr>
      <w:sdtContent>
        <w:p w:rsidR="00440683" w:rsidRPr="00DF1E9C" w:rsidRDefault="00440683" w:rsidP="00440683">
          <w:pPr>
            <w:keepNext/>
            <w:keepLines/>
            <w:rPr>
              <w:rFonts w:cs="Arial"/>
              <w:b/>
              <w:sz w:val="18"/>
            </w:rPr>
          </w:pPr>
        </w:p>
        <w:p w:rsidR="00EB002F" w:rsidRDefault="00440683">
          <w:pPr>
            <w:pStyle w:val="TOC1"/>
            <w:rPr>
              <w:rFonts w:asciiTheme="minorHAnsi" w:hAnsiTheme="minorHAnsi" w:cstheme="minorBidi"/>
              <w:caps w:val="0"/>
              <w:noProof/>
              <w:sz w:val="22"/>
              <w:szCs w:val="22"/>
              <w:lang w:val="fr-CH" w:eastAsia="fr-CH"/>
            </w:rPr>
          </w:pPr>
          <w:r w:rsidRPr="00440683">
            <w:rPr>
              <w:rFonts w:cs="Arial"/>
              <w:szCs w:val="18"/>
              <w:lang w:eastAsia="ja-JP"/>
            </w:rPr>
            <w:fldChar w:fldCharType="begin"/>
          </w:r>
          <w:r w:rsidRPr="00440683">
            <w:rPr>
              <w:rFonts w:cs="Arial"/>
              <w:bCs/>
              <w:noProof/>
              <w:szCs w:val="18"/>
              <w:lang w:eastAsia="ja-JP"/>
            </w:rPr>
            <w:instrText xml:space="preserve"> TOC \o "1-3" \h \z \u </w:instrText>
          </w:r>
          <w:r w:rsidRPr="00440683">
            <w:rPr>
              <w:rFonts w:cs="Arial"/>
              <w:szCs w:val="18"/>
              <w:lang w:eastAsia="ja-JP"/>
            </w:rPr>
            <w:fldChar w:fldCharType="separate"/>
          </w:r>
          <w:hyperlink w:anchor="_Toc23754658" w:history="1">
            <w:r w:rsidR="00EB002F" w:rsidRPr="00DC6581">
              <w:rPr>
                <w:rStyle w:val="Hyperlink"/>
                <w:noProof/>
                <w:lang w:val="fr-CH"/>
              </w:rPr>
              <w:t>Résumé</w:t>
            </w:r>
            <w:r w:rsidR="00EB002F">
              <w:rPr>
                <w:noProof/>
                <w:webHidden/>
              </w:rPr>
              <w:tab/>
            </w:r>
            <w:r w:rsidR="00EB002F">
              <w:rPr>
                <w:noProof/>
                <w:webHidden/>
              </w:rPr>
              <w:fldChar w:fldCharType="begin"/>
            </w:r>
            <w:r w:rsidR="00EB002F">
              <w:rPr>
                <w:noProof/>
                <w:webHidden/>
              </w:rPr>
              <w:instrText xml:space="preserve"> PAGEREF _Toc23754658 \h </w:instrText>
            </w:r>
            <w:r w:rsidR="00EB002F">
              <w:rPr>
                <w:noProof/>
                <w:webHidden/>
              </w:rPr>
            </w:r>
            <w:r w:rsidR="00EB002F">
              <w:rPr>
                <w:noProof/>
                <w:webHidden/>
              </w:rPr>
              <w:fldChar w:fldCharType="separate"/>
            </w:r>
            <w:r w:rsidR="00EB002F">
              <w:rPr>
                <w:noProof/>
                <w:webHidden/>
              </w:rPr>
              <w:t>1</w:t>
            </w:r>
            <w:r w:rsidR="00EB002F">
              <w:rPr>
                <w:noProof/>
                <w:webHidden/>
              </w:rPr>
              <w:fldChar w:fldCharType="end"/>
            </w:r>
          </w:hyperlink>
        </w:p>
        <w:p w:rsidR="00EB002F" w:rsidRDefault="00DF4C2B">
          <w:pPr>
            <w:pStyle w:val="TOC1"/>
            <w:rPr>
              <w:rFonts w:asciiTheme="minorHAnsi" w:hAnsiTheme="minorHAnsi" w:cstheme="minorBidi"/>
              <w:caps w:val="0"/>
              <w:noProof/>
              <w:sz w:val="22"/>
              <w:szCs w:val="22"/>
              <w:lang w:val="fr-CH" w:eastAsia="fr-CH"/>
            </w:rPr>
          </w:pPr>
          <w:hyperlink w:anchor="_Toc23754659" w:history="1">
            <w:r w:rsidR="00EB002F" w:rsidRPr="00DC6581">
              <w:rPr>
                <w:rStyle w:val="Hyperlink"/>
                <w:noProof/>
                <w:lang w:val="fr-CH"/>
              </w:rPr>
              <w:t>Faits nouveaux advenus à la dix-huitième session du Groupe de travail sur les techniques biochimiques et moléculaires, notamment les profils d’ADN</w:t>
            </w:r>
            <w:r w:rsidR="00EB002F">
              <w:rPr>
                <w:noProof/>
                <w:webHidden/>
              </w:rPr>
              <w:tab/>
            </w:r>
            <w:r w:rsidR="00EB002F">
              <w:rPr>
                <w:noProof/>
                <w:webHidden/>
              </w:rPr>
              <w:fldChar w:fldCharType="begin"/>
            </w:r>
            <w:r w:rsidR="00EB002F">
              <w:rPr>
                <w:noProof/>
                <w:webHidden/>
              </w:rPr>
              <w:instrText xml:space="preserve"> PAGEREF _Toc23754659 \h </w:instrText>
            </w:r>
            <w:r w:rsidR="00EB002F">
              <w:rPr>
                <w:noProof/>
                <w:webHidden/>
              </w:rPr>
            </w:r>
            <w:r w:rsidR="00EB002F">
              <w:rPr>
                <w:noProof/>
                <w:webHidden/>
              </w:rPr>
              <w:fldChar w:fldCharType="separate"/>
            </w:r>
            <w:r w:rsidR="00EB002F">
              <w:rPr>
                <w:noProof/>
                <w:webHidden/>
              </w:rPr>
              <w:t>1</w:t>
            </w:r>
            <w:r w:rsidR="00EB002F">
              <w:rPr>
                <w:noProof/>
                <w:webHidden/>
              </w:rPr>
              <w:fldChar w:fldCharType="end"/>
            </w:r>
          </w:hyperlink>
        </w:p>
        <w:p w:rsidR="00EB002F" w:rsidRDefault="00DF4C2B">
          <w:pPr>
            <w:pStyle w:val="TOC2"/>
            <w:rPr>
              <w:rFonts w:asciiTheme="minorHAnsi" w:hAnsiTheme="minorHAnsi" w:cstheme="minorBidi"/>
              <w:noProof/>
              <w:sz w:val="22"/>
              <w:szCs w:val="22"/>
              <w:lang w:val="fr-CH" w:eastAsia="fr-CH"/>
            </w:rPr>
          </w:pPr>
          <w:hyperlink w:anchor="_Toc23754660" w:history="1">
            <w:r w:rsidR="00EB002F" w:rsidRPr="00DC6581">
              <w:rPr>
                <w:rStyle w:val="Hyperlink"/>
                <w:noProof/>
                <w:lang w:val="fr-CH" w:eastAsia="ja-JP"/>
              </w:rPr>
              <w:t>Documents présentés</w:t>
            </w:r>
            <w:r w:rsidR="00EB002F">
              <w:rPr>
                <w:noProof/>
                <w:webHidden/>
              </w:rPr>
              <w:tab/>
            </w:r>
            <w:r w:rsidR="00EB002F">
              <w:rPr>
                <w:noProof/>
                <w:webHidden/>
              </w:rPr>
              <w:fldChar w:fldCharType="begin"/>
            </w:r>
            <w:r w:rsidR="00EB002F">
              <w:rPr>
                <w:noProof/>
                <w:webHidden/>
              </w:rPr>
              <w:instrText xml:space="preserve"> PAGEREF _Toc23754660 \h </w:instrText>
            </w:r>
            <w:r w:rsidR="00EB002F">
              <w:rPr>
                <w:noProof/>
                <w:webHidden/>
              </w:rPr>
            </w:r>
            <w:r w:rsidR="00EB002F">
              <w:rPr>
                <w:noProof/>
                <w:webHidden/>
              </w:rPr>
              <w:fldChar w:fldCharType="separate"/>
            </w:r>
            <w:r w:rsidR="00EB002F">
              <w:rPr>
                <w:noProof/>
                <w:webHidden/>
              </w:rPr>
              <w:t>1</w:t>
            </w:r>
            <w:r w:rsidR="00EB002F">
              <w:rPr>
                <w:noProof/>
                <w:webHidden/>
              </w:rPr>
              <w:fldChar w:fldCharType="end"/>
            </w:r>
          </w:hyperlink>
        </w:p>
        <w:p w:rsidR="00EB002F" w:rsidRDefault="00DF4C2B">
          <w:pPr>
            <w:pStyle w:val="TOC2"/>
            <w:rPr>
              <w:rFonts w:asciiTheme="minorHAnsi" w:hAnsiTheme="minorHAnsi" w:cstheme="minorBidi"/>
              <w:noProof/>
              <w:sz w:val="22"/>
              <w:szCs w:val="22"/>
              <w:lang w:val="fr-CH" w:eastAsia="fr-CH"/>
            </w:rPr>
          </w:pPr>
          <w:hyperlink w:anchor="_Toc23754661" w:history="1">
            <w:r w:rsidR="00EB002F" w:rsidRPr="00DC6581">
              <w:rPr>
                <w:rStyle w:val="Hyperlink"/>
                <w:rFonts w:eastAsia="Times New Roman"/>
                <w:noProof/>
                <w:lang w:val="fr-CH"/>
              </w:rPr>
              <w:t>Rapport sur l’état d’avancement de la mise au point d’un logiciel de choix des marqueurs à partir de l’algorithme du “voyageur de commerce”</w:t>
            </w:r>
            <w:r w:rsidR="00EB002F">
              <w:rPr>
                <w:noProof/>
                <w:webHidden/>
              </w:rPr>
              <w:tab/>
            </w:r>
            <w:r w:rsidR="00EB002F">
              <w:rPr>
                <w:noProof/>
                <w:webHidden/>
              </w:rPr>
              <w:fldChar w:fldCharType="begin"/>
            </w:r>
            <w:r w:rsidR="00EB002F">
              <w:rPr>
                <w:noProof/>
                <w:webHidden/>
              </w:rPr>
              <w:instrText xml:space="preserve"> PAGEREF _Toc23754661 \h </w:instrText>
            </w:r>
            <w:r w:rsidR="00EB002F">
              <w:rPr>
                <w:noProof/>
                <w:webHidden/>
              </w:rPr>
            </w:r>
            <w:r w:rsidR="00EB002F">
              <w:rPr>
                <w:noProof/>
                <w:webHidden/>
              </w:rPr>
              <w:fldChar w:fldCharType="separate"/>
            </w:r>
            <w:r w:rsidR="00EB002F">
              <w:rPr>
                <w:noProof/>
                <w:webHidden/>
              </w:rPr>
              <w:t>3</w:t>
            </w:r>
            <w:r w:rsidR="00EB002F">
              <w:rPr>
                <w:noProof/>
                <w:webHidden/>
              </w:rPr>
              <w:fldChar w:fldCharType="end"/>
            </w:r>
          </w:hyperlink>
        </w:p>
        <w:p w:rsidR="00EB002F" w:rsidRDefault="00DF4C2B">
          <w:pPr>
            <w:pStyle w:val="TOC2"/>
            <w:rPr>
              <w:rFonts w:asciiTheme="minorHAnsi" w:hAnsiTheme="minorHAnsi" w:cstheme="minorBidi"/>
              <w:noProof/>
              <w:sz w:val="22"/>
              <w:szCs w:val="22"/>
              <w:lang w:val="fr-CH" w:eastAsia="fr-CH"/>
            </w:rPr>
          </w:pPr>
          <w:hyperlink w:anchor="_Toc23754662" w:history="1">
            <w:r w:rsidR="00EB002F" w:rsidRPr="00DC6581">
              <w:rPr>
                <w:rStyle w:val="Hyperlink"/>
                <w:rFonts w:eastAsia="Times New Roman"/>
                <w:noProof/>
                <w:lang w:val="fr-CH"/>
              </w:rPr>
              <w:t>Date et lieu de la prochaine session</w:t>
            </w:r>
            <w:r w:rsidR="00EB002F">
              <w:rPr>
                <w:noProof/>
                <w:webHidden/>
              </w:rPr>
              <w:tab/>
            </w:r>
            <w:r w:rsidR="00EB002F">
              <w:rPr>
                <w:noProof/>
                <w:webHidden/>
              </w:rPr>
              <w:fldChar w:fldCharType="begin"/>
            </w:r>
            <w:r w:rsidR="00EB002F">
              <w:rPr>
                <w:noProof/>
                <w:webHidden/>
              </w:rPr>
              <w:instrText xml:space="preserve"> PAGEREF _Toc23754662 \h </w:instrText>
            </w:r>
            <w:r w:rsidR="00EB002F">
              <w:rPr>
                <w:noProof/>
                <w:webHidden/>
              </w:rPr>
            </w:r>
            <w:r w:rsidR="00EB002F">
              <w:rPr>
                <w:noProof/>
                <w:webHidden/>
              </w:rPr>
              <w:fldChar w:fldCharType="separate"/>
            </w:r>
            <w:r w:rsidR="00EB002F">
              <w:rPr>
                <w:noProof/>
                <w:webHidden/>
              </w:rPr>
              <w:t>3</w:t>
            </w:r>
            <w:r w:rsidR="00EB002F">
              <w:rPr>
                <w:noProof/>
                <w:webHidden/>
              </w:rPr>
              <w:fldChar w:fldCharType="end"/>
            </w:r>
          </w:hyperlink>
        </w:p>
        <w:p w:rsidR="00EB002F" w:rsidRDefault="00DF4C2B">
          <w:pPr>
            <w:pStyle w:val="TOC2"/>
            <w:rPr>
              <w:rFonts w:asciiTheme="minorHAnsi" w:hAnsiTheme="minorHAnsi" w:cstheme="minorBidi"/>
              <w:noProof/>
              <w:sz w:val="22"/>
              <w:szCs w:val="22"/>
              <w:lang w:val="fr-CH" w:eastAsia="fr-CH"/>
            </w:rPr>
          </w:pPr>
          <w:hyperlink w:anchor="_Toc23754663" w:history="1">
            <w:r w:rsidR="00EB002F" w:rsidRPr="00DC6581">
              <w:rPr>
                <w:rStyle w:val="Hyperlink"/>
                <w:rFonts w:eastAsia="Times New Roman"/>
                <w:noProof/>
                <w:lang w:val="fr-CH"/>
              </w:rPr>
              <w:t>Programme futur</w:t>
            </w:r>
            <w:r w:rsidR="00EB002F">
              <w:rPr>
                <w:noProof/>
                <w:webHidden/>
              </w:rPr>
              <w:tab/>
            </w:r>
            <w:r w:rsidR="00EB002F">
              <w:rPr>
                <w:noProof/>
                <w:webHidden/>
              </w:rPr>
              <w:fldChar w:fldCharType="begin"/>
            </w:r>
            <w:r w:rsidR="00EB002F">
              <w:rPr>
                <w:noProof/>
                <w:webHidden/>
              </w:rPr>
              <w:instrText xml:space="preserve"> PAGEREF _Toc23754663 \h </w:instrText>
            </w:r>
            <w:r w:rsidR="00EB002F">
              <w:rPr>
                <w:noProof/>
                <w:webHidden/>
              </w:rPr>
            </w:r>
            <w:r w:rsidR="00EB002F">
              <w:rPr>
                <w:noProof/>
                <w:webHidden/>
              </w:rPr>
              <w:fldChar w:fldCharType="separate"/>
            </w:r>
            <w:r w:rsidR="00EB002F">
              <w:rPr>
                <w:noProof/>
                <w:webHidden/>
              </w:rPr>
              <w:t>3</w:t>
            </w:r>
            <w:r w:rsidR="00EB002F">
              <w:rPr>
                <w:noProof/>
                <w:webHidden/>
              </w:rPr>
              <w:fldChar w:fldCharType="end"/>
            </w:r>
          </w:hyperlink>
        </w:p>
        <w:p w:rsidR="00440683" w:rsidRDefault="00440683" w:rsidP="00820097">
          <w:pPr>
            <w:pStyle w:val="TOC2"/>
            <w:rPr>
              <w:b/>
              <w:bCs/>
              <w:smallCaps/>
              <w:noProof/>
              <w:szCs w:val="18"/>
            </w:rPr>
          </w:pPr>
          <w:r w:rsidRPr="00440683">
            <w:rPr>
              <w:b/>
              <w:bCs/>
              <w:smallCaps/>
              <w:noProof/>
              <w:szCs w:val="18"/>
            </w:rPr>
            <w:fldChar w:fldCharType="end"/>
          </w:r>
        </w:p>
      </w:sdtContent>
    </w:sdt>
    <w:p w:rsidR="009B01E5" w:rsidRPr="009B01E5" w:rsidRDefault="009B01E5" w:rsidP="009B01E5"/>
    <w:p w:rsidR="009B01E5" w:rsidRPr="00525B0C" w:rsidRDefault="009B01E5" w:rsidP="009B01E5">
      <w:pPr>
        <w:rPr>
          <w:rFonts w:eastAsia="Times New Roman"/>
          <w:lang w:val="fr-CH"/>
        </w:rPr>
      </w:pPr>
      <w:r w:rsidRPr="009B01E5">
        <w:rPr>
          <w:rFonts w:eastAsia="Times New Roman"/>
        </w:rPr>
        <w:fldChar w:fldCharType="begin"/>
      </w:r>
      <w:r w:rsidRPr="00525B0C">
        <w:rPr>
          <w:rFonts w:eastAsia="Times New Roman"/>
          <w:lang w:val="fr-CH"/>
        </w:rPr>
        <w:instrText xml:space="preserve"> AUTONUM  </w:instrText>
      </w:r>
      <w:r w:rsidRPr="009B01E5">
        <w:rPr>
          <w:rFonts w:eastAsia="Times New Roman"/>
        </w:rPr>
        <w:fldChar w:fldCharType="end"/>
      </w:r>
      <w:r w:rsidRPr="00525B0C">
        <w:rPr>
          <w:rFonts w:eastAsia="Times New Roman"/>
          <w:lang w:val="fr-CH"/>
        </w:rPr>
        <w:tab/>
      </w:r>
      <w:r w:rsidR="00525B0C" w:rsidRPr="00525B0C">
        <w:rPr>
          <w:rFonts w:eastAsia="Times New Roman"/>
          <w:lang w:val="fr-CH"/>
        </w:rPr>
        <w:t>Les abré</w:t>
      </w:r>
      <w:r w:rsidRPr="00525B0C">
        <w:rPr>
          <w:rFonts w:eastAsia="Times New Roman"/>
          <w:lang w:val="fr-CH"/>
        </w:rPr>
        <w:t xml:space="preserve">viations </w:t>
      </w:r>
      <w:r w:rsidR="00525B0C" w:rsidRPr="00525B0C">
        <w:rPr>
          <w:rFonts w:eastAsia="Times New Roman"/>
          <w:lang w:val="fr-CH"/>
        </w:rPr>
        <w:t>ci</w:t>
      </w:r>
      <w:r w:rsidR="009171E8">
        <w:rPr>
          <w:rFonts w:eastAsia="Times New Roman"/>
          <w:lang w:val="fr-CH"/>
        </w:rPr>
        <w:t>-</w:t>
      </w:r>
      <w:r w:rsidR="00525B0C" w:rsidRPr="00525B0C">
        <w:rPr>
          <w:rFonts w:eastAsia="Times New Roman"/>
          <w:lang w:val="fr-CH"/>
        </w:rPr>
        <w:t xml:space="preserve">après sont utilisées dans le </w:t>
      </w:r>
      <w:r w:rsidR="00525B0C">
        <w:rPr>
          <w:rFonts w:eastAsia="Times New Roman"/>
          <w:lang w:val="fr-CH"/>
        </w:rPr>
        <w:t>pré</w:t>
      </w:r>
      <w:r w:rsidR="00525B0C" w:rsidRPr="00525B0C">
        <w:rPr>
          <w:rFonts w:eastAsia="Times New Roman"/>
          <w:lang w:val="fr-CH"/>
        </w:rPr>
        <w:t>sent document</w:t>
      </w:r>
      <w:r w:rsidR="009171E8">
        <w:rPr>
          <w:rFonts w:eastAsia="Times New Roman"/>
          <w:lang w:val="fr-CH"/>
        </w:rPr>
        <w:t> :</w:t>
      </w:r>
    </w:p>
    <w:p w:rsidR="009B01E5" w:rsidRPr="00525B0C" w:rsidRDefault="009B01E5" w:rsidP="009B01E5">
      <w:pPr>
        <w:rPr>
          <w:rFonts w:eastAsia="Times New Roman"/>
          <w:lang w:val="fr-CH"/>
        </w:rPr>
      </w:pPr>
    </w:p>
    <w:p w:rsidR="009171E8" w:rsidRDefault="009B01E5" w:rsidP="009B01E5">
      <w:pPr>
        <w:tabs>
          <w:tab w:val="left" w:pos="567"/>
        </w:tabs>
        <w:ind w:left="1701" w:hanging="1134"/>
        <w:rPr>
          <w:rFonts w:eastAsia="Times New Roman"/>
          <w:lang w:val="fr-CH"/>
        </w:rPr>
      </w:pPr>
      <w:r w:rsidRPr="00525B0C">
        <w:rPr>
          <w:rFonts w:eastAsia="Times New Roman"/>
          <w:lang w:val="fr-CH"/>
        </w:rPr>
        <w:t>BMT</w:t>
      </w:r>
      <w:r w:rsidR="009171E8">
        <w:rPr>
          <w:rFonts w:eastAsia="Times New Roman"/>
          <w:lang w:val="fr-CH"/>
        </w:rPr>
        <w:t> :</w:t>
      </w:r>
      <w:r w:rsidR="00927346">
        <w:rPr>
          <w:rFonts w:eastAsia="Times New Roman"/>
          <w:lang w:val="fr-CH"/>
        </w:rPr>
        <w:t xml:space="preserve"> </w:t>
      </w:r>
      <w:r w:rsidRPr="00525B0C">
        <w:rPr>
          <w:rFonts w:eastAsia="Times New Roman"/>
          <w:lang w:val="fr-CH"/>
        </w:rPr>
        <w:tab/>
      </w:r>
      <w:r w:rsidR="00525B0C" w:rsidRPr="00752723">
        <w:rPr>
          <w:rFonts w:cs="Arial"/>
          <w:snapToGrid w:val="0"/>
          <w:lang w:val="fr-CH" w:eastAsia="ja-JP"/>
        </w:rPr>
        <w:t>Groupe de travail sur les techniques biochimiques et moléculaires, notamment les profils d</w:t>
      </w:r>
      <w:r w:rsidR="009171E8">
        <w:rPr>
          <w:rFonts w:cs="Arial"/>
          <w:snapToGrid w:val="0"/>
          <w:lang w:val="fr-CH" w:eastAsia="ja-JP"/>
        </w:rPr>
        <w:t>’</w:t>
      </w:r>
      <w:r w:rsidR="00525B0C" w:rsidRPr="00752723">
        <w:rPr>
          <w:rFonts w:cs="Arial"/>
          <w:snapToGrid w:val="0"/>
          <w:lang w:val="fr-CH" w:eastAsia="ja-JP"/>
        </w:rPr>
        <w:t>ADN</w:t>
      </w:r>
    </w:p>
    <w:p w:rsidR="009B01E5" w:rsidRPr="00525B0C" w:rsidRDefault="009B01E5" w:rsidP="009B01E5">
      <w:pPr>
        <w:tabs>
          <w:tab w:val="left" w:pos="567"/>
        </w:tabs>
        <w:ind w:left="1701" w:hanging="1134"/>
        <w:rPr>
          <w:rFonts w:eastAsia="Times New Roman"/>
          <w:lang w:val="fr-CH"/>
        </w:rPr>
      </w:pPr>
      <w:r w:rsidRPr="00525B0C">
        <w:rPr>
          <w:rFonts w:eastAsia="Times New Roman"/>
          <w:lang w:val="fr-CH"/>
        </w:rPr>
        <w:t>TC</w:t>
      </w:r>
      <w:r w:rsidR="009171E8">
        <w:rPr>
          <w:rFonts w:eastAsia="Times New Roman"/>
          <w:lang w:val="fr-CH"/>
        </w:rPr>
        <w:t> :</w:t>
      </w:r>
      <w:r w:rsidR="00927346">
        <w:rPr>
          <w:rFonts w:eastAsia="Times New Roman"/>
          <w:lang w:val="fr-CH"/>
        </w:rPr>
        <w:t xml:space="preserve"> </w:t>
      </w:r>
      <w:r w:rsidR="00525B0C" w:rsidRPr="00525B0C">
        <w:rPr>
          <w:rFonts w:eastAsia="Times New Roman"/>
          <w:lang w:val="fr-CH"/>
        </w:rPr>
        <w:tab/>
        <w:t>Comité technique</w:t>
      </w:r>
    </w:p>
    <w:p w:rsidR="009B01E5" w:rsidRPr="00525B0C" w:rsidRDefault="009B01E5" w:rsidP="009B01E5">
      <w:pPr>
        <w:ind w:left="1701" w:hanging="1134"/>
        <w:rPr>
          <w:rFonts w:eastAsia="PMingLiU" w:cs="Arial"/>
          <w:lang w:val="fr-CH"/>
        </w:rPr>
      </w:pPr>
      <w:r w:rsidRPr="00525B0C">
        <w:rPr>
          <w:rFonts w:eastAsia="PMingLiU" w:cs="Arial"/>
          <w:lang w:val="fr-CH"/>
        </w:rPr>
        <w:t>TWC</w:t>
      </w:r>
      <w:r w:rsidR="009171E8">
        <w:rPr>
          <w:rFonts w:eastAsia="PMingLiU" w:cs="Arial"/>
          <w:lang w:val="fr-CH"/>
        </w:rPr>
        <w:t> :</w:t>
      </w:r>
      <w:r w:rsidR="00927346">
        <w:rPr>
          <w:rFonts w:eastAsia="PMingLiU" w:cs="Arial"/>
          <w:lang w:val="fr-CH"/>
        </w:rPr>
        <w:t xml:space="preserve"> </w:t>
      </w:r>
      <w:r w:rsidRPr="00525B0C">
        <w:rPr>
          <w:rFonts w:eastAsia="PMingLiU" w:cs="Arial"/>
          <w:lang w:val="fr-CH"/>
        </w:rPr>
        <w:tab/>
      </w:r>
      <w:r w:rsidR="00525B0C" w:rsidRPr="00525B0C">
        <w:rPr>
          <w:rFonts w:eastAsia="PMingLiU" w:cs="Arial"/>
          <w:lang w:val="fr-CH"/>
        </w:rPr>
        <w:t>Groupe de travail technique sur les systèmes d</w:t>
      </w:r>
      <w:r w:rsidR="009171E8">
        <w:rPr>
          <w:rFonts w:eastAsia="PMingLiU" w:cs="Arial"/>
          <w:lang w:val="fr-CH"/>
        </w:rPr>
        <w:t>’</w:t>
      </w:r>
      <w:r w:rsidR="00525B0C" w:rsidRPr="00525B0C">
        <w:rPr>
          <w:rFonts w:eastAsia="PMingLiU" w:cs="Arial"/>
          <w:lang w:val="fr-CH"/>
        </w:rPr>
        <w:t>automatisation et les programmes d</w:t>
      </w:r>
      <w:r w:rsidR="009171E8">
        <w:rPr>
          <w:rFonts w:eastAsia="PMingLiU" w:cs="Arial"/>
          <w:lang w:val="fr-CH"/>
        </w:rPr>
        <w:t>’</w:t>
      </w:r>
      <w:r w:rsidR="00525B0C" w:rsidRPr="00525B0C">
        <w:rPr>
          <w:rFonts w:eastAsia="PMingLiU" w:cs="Arial"/>
          <w:lang w:val="fr-CH"/>
        </w:rPr>
        <w:t>ordinateur</w:t>
      </w:r>
    </w:p>
    <w:p w:rsidR="009B01E5" w:rsidRPr="00525B0C" w:rsidRDefault="00525B0C" w:rsidP="009B01E5">
      <w:pPr>
        <w:ind w:left="1701" w:hanging="1134"/>
        <w:rPr>
          <w:rFonts w:eastAsia="PMingLiU" w:cs="Arial"/>
          <w:lang w:val="fr-CH"/>
        </w:rPr>
      </w:pPr>
      <w:r w:rsidRPr="00525B0C">
        <w:rPr>
          <w:rFonts w:eastAsia="PMingLiU" w:cs="Arial"/>
          <w:lang w:val="fr-CH"/>
        </w:rPr>
        <w:t>TWP</w:t>
      </w:r>
      <w:r w:rsidR="009171E8">
        <w:rPr>
          <w:rFonts w:eastAsia="PMingLiU" w:cs="Arial"/>
          <w:lang w:val="fr-CH"/>
        </w:rPr>
        <w:t> :</w:t>
      </w:r>
      <w:r w:rsidR="00927346">
        <w:rPr>
          <w:rFonts w:eastAsia="PMingLiU" w:cs="Arial"/>
          <w:lang w:val="fr-CH"/>
        </w:rPr>
        <w:t xml:space="preserve"> </w:t>
      </w:r>
      <w:r w:rsidR="009B01E5" w:rsidRPr="00525B0C">
        <w:rPr>
          <w:rFonts w:eastAsia="PMingLiU" w:cs="Arial"/>
          <w:lang w:val="fr-CH"/>
        </w:rPr>
        <w:tab/>
      </w:r>
      <w:r w:rsidRPr="00525B0C">
        <w:rPr>
          <w:rFonts w:eastAsia="PMingLiU" w:cs="Arial"/>
          <w:lang w:val="fr-CH"/>
        </w:rPr>
        <w:t>Groupes de travail techniques</w:t>
      </w:r>
    </w:p>
    <w:p w:rsidR="00037383" w:rsidRPr="00525B0C" w:rsidRDefault="00037383" w:rsidP="00037383">
      <w:pPr>
        <w:rPr>
          <w:noProof/>
          <w:lang w:val="fr-CH" w:eastAsia="ja-JP"/>
        </w:rPr>
      </w:pPr>
    </w:p>
    <w:p w:rsidR="009B01E5" w:rsidRPr="00525B0C" w:rsidRDefault="009B01E5" w:rsidP="009B01E5">
      <w:pPr>
        <w:rPr>
          <w:noProof/>
          <w:lang w:val="fr-CH" w:eastAsia="ja-JP"/>
        </w:rPr>
      </w:pPr>
    </w:p>
    <w:p w:rsidR="009B01E5" w:rsidRPr="00525B0C" w:rsidRDefault="00525B0C" w:rsidP="009B01E5">
      <w:pPr>
        <w:pStyle w:val="Heading1"/>
        <w:rPr>
          <w:lang w:val="fr-CH"/>
        </w:rPr>
      </w:pPr>
      <w:bookmarkStart w:id="3" w:name="_Toc525647178"/>
      <w:bookmarkStart w:id="4" w:name="_Toc526175650"/>
      <w:bookmarkStart w:id="5" w:name="_Toc23754659"/>
      <w:r w:rsidRPr="00525B0C">
        <w:rPr>
          <w:lang w:val="fr-CH"/>
        </w:rPr>
        <w:t>Faits nouveaux advenus à la dix</w:t>
      </w:r>
      <w:r w:rsidR="009171E8">
        <w:rPr>
          <w:lang w:val="fr-CH"/>
        </w:rPr>
        <w:t>-</w:t>
      </w:r>
      <w:r w:rsidRPr="00525B0C">
        <w:rPr>
          <w:lang w:val="fr-CH"/>
        </w:rPr>
        <w:t>huit</w:t>
      </w:r>
      <w:r w:rsidR="009171E8">
        <w:rPr>
          <w:lang w:val="fr-CH"/>
        </w:rPr>
        <w:t>ième session</w:t>
      </w:r>
      <w:r w:rsidRPr="00525B0C">
        <w:rPr>
          <w:lang w:val="fr-CH"/>
        </w:rPr>
        <w:t xml:space="preserve"> du Groupe de travail sur les techniques biochimiques et moléculaires</w:t>
      </w:r>
      <w:r w:rsidR="009B01E5" w:rsidRPr="00525B0C">
        <w:rPr>
          <w:lang w:val="fr-CH"/>
        </w:rPr>
        <w:t>,</w:t>
      </w:r>
      <w:r w:rsidRPr="00525B0C">
        <w:rPr>
          <w:lang w:val="fr-CH"/>
        </w:rPr>
        <w:t xml:space="preserve"> notamment les profils </w:t>
      </w:r>
      <w:r>
        <w:rPr>
          <w:lang w:val="fr-CH"/>
        </w:rPr>
        <w:t>d</w:t>
      </w:r>
      <w:r w:rsidR="009171E8">
        <w:rPr>
          <w:lang w:val="fr-CH"/>
        </w:rPr>
        <w:t>’</w:t>
      </w:r>
      <w:r w:rsidRPr="00525B0C">
        <w:rPr>
          <w:lang w:val="fr-CH"/>
        </w:rPr>
        <w:t>ADN</w:t>
      </w:r>
      <w:bookmarkEnd w:id="3"/>
      <w:bookmarkEnd w:id="4"/>
      <w:bookmarkEnd w:id="5"/>
    </w:p>
    <w:p w:rsidR="009B01E5" w:rsidRPr="00525B0C" w:rsidRDefault="009B01E5" w:rsidP="009B01E5">
      <w:pPr>
        <w:rPr>
          <w:rFonts w:eastAsia="Times New Roman"/>
          <w:lang w:val="fr-CH" w:eastAsia="ja-JP"/>
        </w:rPr>
      </w:pPr>
    </w:p>
    <w:p w:rsidR="009171E8" w:rsidRDefault="009B01E5" w:rsidP="009B01E5">
      <w:pPr>
        <w:rPr>
          <w:rFonts w:eastAsia="Times New Roman"/>
          <w:lang w:val="fr-CH"/>
        </w:rPr>
      </w:pPr>
      <w:r w:rsidRPr="009B01E5">
        <w:rPr>
          <w:rFonts w:eastAsia="Times New Roman"/>
          <w:color w:val="000000"/>
        </w:rPr>
        <w:fldChar w:fldCharType="begin"/>
      </w:r>
      <w:r w:rsidRPr="00525B0C">
        <w:rPr>
          <w:rFonts w:eastAsia="Times New Roman"/>
          <w:color w:val="000000"/>
          <w:lang w:val="fr-CH"/>
        </w:rPr>
        <w:instrText xml:space="preserve"> AUTONUM  </w:instrText>
      </w:r>
      <w:r w:rsidRPr="009B01E5">
        <w:rPr>
          <w:rFonts w:eastAsia="Times New Roman"/>
          <w:color w:val="000000"/>
        </w:rPr>
        <w:fldChar w:fldCharType="end"/>
      </w:r>
      <w:r w:rsidRPr="00525B0C">
        <w:rPr>
          <w:rFonts w:eastAsia="Times New Roman"/>
          <w:color w:val="000000"/>
          <w:lang w:val="fr-CH"/>
        </w:rPr>
        <w:tab/>
      </w:r>
      <w:r w:rsidR="00525B0C" w:rsidRPr="00525B0C">
        <w:rPr>
          <w:rFonts w:eastAsia="Times New Roman"/>
          <w:color w:val="000000"/>
          <w:lang w:val="fr-CH"/>
        </w:rPr>
        <w:t>L</w:t>
      </w:r>
      <w:r w:rsidR="0067582A" w:rsidRPr="00525B0C">
        <w:rPr>
          <w:rFonts w:eastAsia="Times New Roman"/>
          <w:color w:val="000000"/>
          <w:lang w:val="fr-CH"/>
        </w:rPr>
        <w:t xml:space="preserve">e BMT </w:t>
      </w:r>
      <w:r w:rsidR="00525B0C" w:rsidRPr="00525B0C">
        <w:rPr>
          <w:rFonts w:eastAsia="Times New Roman"/>
          <w:color w:val="000000"/>
          <w:lang w:val="fr-CH"/>
        </w:rPr>
        <w:t>a tenu sa dix</w:t>
      </w:r>
      <w:r w:rsidR="009171E8">
        <w:rPr>
          <w:rFonts w:eastAsia="Times New Roman"/>
          <w:color w:val="000000"/>
          <w:lang w:val="fr-CH"/>
        </w:rPr>
        <w:t>-</w:t>
      </w:r>
      <w:r w:rsidR="00525B0C" w:rsidRPr="00525B0C">
        <w:rPr>
          <w:rFonts w:eastAsia="Times New Roman"/>
          <w:color w:val="000000"/>
          <w:lang w:val="fr-CH"/>
        </w:rPr>
        <w:t>huit</w:t>
      </w:r>
      <w:r w:rsidR="009171E8">
        <w:rPr>
          <w:rFonts w:eastAsia="Times New Roman"/>
          <w:color w:val="000000"/>
          <w:lang w:val="fr-CH"/>
        </w:rPr>
        <w:t>ième session</w:t>
      </w:r>
      <w:r w:rsidR="00525B0C" w:rsidRPr="00525B0C">
        <w:rPr>
          <w:rFonts w:eastAsia="Times New Roman"/>
          <w:color w:val="000000"/>
          <w:lang w:val="fr-CH"/>
        </w:rPr>
        <w:t xml:space="preserve"> à</w:t>
      </w:r>
      <w:r w:rsidR="00525B0C">
        <w:rPr>
          <w:rFonts w:eastAsia="Times New Roman"/>
          <w:color w:val="000000"/>
          <w:lang w:val="fr-CH"/>
        </w:rPr>
        <w:t xml:space="preserve"> Hangzhou</w:t>
      </w:r>
      <w:r w:rsidR="00525B0C" w:rsidRPr="00525B0C">
        <w:rPr>
          <w:rFonts w:eastAsia="Times New Roman"/>
          <w:color w:val="000000"/>
          <w:lang w:val="fr-CH"/>
        </w:rPr>
        <w:t xml:space="preserve"> </w:t>
      </w:r>
      <w:r w:rsidR="00525B0C">
        <w:rPr>
          <w:rFonts w:eastAsia="Times New Roman"/>
          <w:color w:val="000000"/>
          <w:lang w:val="fr-CH"/>
        </w:rPr>
        <w:t>(</w:t>
      </w:r>
      <w:r w:rsidR="00525B0C" w:rsidRPr="00525B0C">
        <w:rPr>
          <w:rFonts w:eastAsia="Times New Roman"/>
          <w:color w:val="000000"/>
          <w:lang w:val="fr-CH"/>
        </w:rPr>
        <w:t>Chine)</w:t>
      </w:r>
      <w:r w:rsidR="0067582A" w:rsidRPr="00525B0C">
        <w:rPr>
          <w:rFonts w:eastAsia="Times New Roman"/>
          <w:color w:val="000000"/>
          <w:lang w:val="fr-CH"/>
        </w:rPr>
        <w:t xml:space="preserve">, </w:t>
      </w:r>
      <w:r w:rsidR="00525B0C">
        <w:rPr>
          <w:rFonts w:eastAsia="Times New Roman"/>
          <w:color w:val="000000"/>
          <w:lang w:val="fr-CH"/>
        </w:rPr>
        <w:t>du 16 au</w:t>
      </w:r>
      <w:r w:rsidR="0067582A" w:rsidRPr="00525B0C">
        <w:rPr>
          <w:rFonts w:eastAsia="Times New Roman"/>
          <w:color w:val="000000"/>
          <w:lang w:val="fr-CH"/>
        </w:rPr>
        <w:t xml:space="preserve"> 18</w:t>
      </w:r>
      <w:r w:rsidR="00525B0C">
        <w:rPr>
          <w:rFonts w:eastAsia="Times New Roman"/>
          <w:color w:val="000000"/>
          <w:lang w:val="fr-CH"/>
        </w:rPr>
        <w:t> octobre </w:t>
      </w:r>
      <w:r w:rsidR="0067582A" w:rsidRPr="00525B0C">
        <w:rPr>
          <w:rFonts w:eastAsia="Times New Roman"/>
          <w:color w:val="000000"/>
          <w:lang w:val="fr-CH"/>
        </w:rPr>
        <w:t xml:space="preserve">2019 </w:t>
      </w:r>
      <w:r w:rsidR="00525B0C">
        <w:rPr>
          <w:lang w:val="fr-CH" w:eastAsia="ja-JP"/>
        </w:rPr>
        <w:t>(voir le</w:t>
      </w:r>
      <w:r w:rsidR="00525B0C" w:rsidRPr="00525B0C">
        <w:rPr>
          <w:lang w:val="fr-CH" w:eastAsia="ja-JP"/>
        </w:rPr>
        <w:t xml:space="preserve"> </w:t>
      </w:r>
      <w:r w:rsidR="009171E8" w:rsidRPr="00525B0C">
        <w:rPr>
          <w:lang w:val="fr-CH" w:eastAsia="ja-JP"/>
        </w:rPr>
        <w:t>paragraph</w:t>
      </w:r>
      <w:r w:rsidR="009171E8">
        <w:rPr>
          <w:lang w:val="fr-CH" w:eastAsia="ja-JP"/>
        </w:rPr>
        <w:t>e </w:t>
      </w:r>
      <w:r w:rsidR="009171E8" w:rsidRPr="00525B0C">
        <w:rPr>
          <w:lang w:val="fr-CH" w:eastAsia="ja-JP"/>
        </w:rPr>
        <w:t>1</w:t>
      </w:r>
      <w:r w:rsidR="00525B0C">
        <w:rPr>
          <w:lang w:val="fr-CH" w:eastAsia="ja-JP"/>
        </w:rPr>
        <w:t xml:space="preserve"> du</w:t>
      </w:r>
      <w:r w:rsidR="0067582A" w:rsidRPr="00525B0C">
        <w:rPr>
          <w:lang w:val="fr-CH" w:eastAsia="ja-JP"/>
        </w:rPr>
        <w:t xml:space="preserve"> </w:t>
      </w:r>
      <w:r w:rsidR="009171E8" w:rsidRPr="00525B0C">
        <w:rPr>
          <w:lang w:val="fr-CH" w:eastAsia="ja-JP"/>
        </w:rPr>
        <w:t>document</w:t>
      </w:r>
      <w:r w:rsidR="008D7745">
        <w:rPr>
          <w:lang w:val="fr-CH" w:eastAsia="ja-JP"/>
        </w:rPr>
        <w:t> </w:t>
      </w:r>
      <w:r w:rsidR="009171E8" w:rsidRPr="00525B0C">
        <w:rPr>
          <w:lang w:val="fr-CH" w:eastAsia="ja-JP"/>
        </w:rPr>
        <w:t>BM</w:t>
      </w:r>
      <w:r w:rsidR="0067582A" w:rsidRPr="00525B0C">
        <w:rPr>
          <w:lang w:val="fr-CH" w:eastAsia="ja-JP"/>
        </w:rPr>
        <w:t xml:space="preserve">T/18/21 </w:t>
      </w:r>
      <w:r w:rsidR="0067582A" w:rsidRPr="00940722">
        <w:rPr>
          <w:i/>
          <w:lang w:val="fr-CH" w:eastAsia="ja-JP"/>
        </w:rPr>
        <w:t>“Report”</w:t>
      </w:r>
      <w:r w:rsidR="0067582A" w:rsidRPr="00525B0C">
        <w:rPr>
          <w:lang w:val="fr-CH" w:eastAsia="ja-JP"/>
        </w:rPr>
        <w:t>)</w:t>
      </w:r>
      <w:r w:rsidRPr="00525B0C">
        <w:rPr>
          <w:rFonts w:eastAsia="Times New Roman"/>
          <w:lang w:val="fr-CH"/>
        </w:rPr>
        <w:t>.</w:t>
      </w:r>
    </w:p>
    <w:p w:rsidR="009B01E5" w:rsidRPr="00525B0C" w:rsidRDefault="009B01E5" w:rsidP="009B01E5">
      <w:pPr>
        <w:rPr>
          <w:noProof/>
          <w:lang w:val="fr-CH" w:eastAsia="ja-JP"/>
        </w:rPr>
      </w:pPr>
    </w:p>
    <w:p w:rsidR="009B01E5" w:rsidRPr="00E215AD" w:rsidRDefault="00E91A35" w:rsidP="00940722">
      <w:pPr>
        <w:pStyle w:val="Heading2"/>
        <w:rPr>
          <w:lang w:val="fr-CH" w:eastAsia="ja-JP"/>
        </w:rPr>
      </w:pPr>
      <w:bookmarkStart w:id="6" w:name="_Toc525647179"/>
      <w:bookmarkStart w:id="7" w:name="_Toc526175651"/>
      <w:bookmarkStart w:id="8" w:name="_Toc23754660"/>
      <w:r w:rsidRPr="00E215AD">
        <w:rPr>
          <w:lang w:val="fr-CH" w:eastAsia="ja-JP"/>
        </w:rPr>
        <w:lastRenderedPageBreak/>
        <w:t>Documents présenté</w:t>
      </w:r>
      <w:bookmarkEnd w:id="6"/>
      <w:bookmarkEnd w:id="7"/>
      <w:r w:rsidRPr="00E215AD">
        <w:rPr>
          <w:lang w:val="fr-CH" w:eastAsia="ja-JP"/>
        </w:rPr>
        <w:t>s</w:t>
      </w:r>
      <w:bookmarkEnd w:id="8"/>
    </w:p>
    <w:p w:rsidR="009B01E5" w:rsidRPr="00E215AD" w:rsidRDefault="009B01E5" w:rsidP="00940722">
      <w:pPr>
        <w:keepNext/>
        <w:rPr>
          <w:lang w:val="fr-CH"/>
        </w:rPr>
      </w:pPr>
    </w:p>
    <w:p w:rsidR="009B01E5" w:rsidRPr="00E91A35" w:rsidRDefault="009B01E5" w:rsidP="00940722">
      <w:pPr>
        <w:keepNext/>
        <w:rPr>
          <w:lang w:val="fr-CH"/>
        </w:rPr>
      </w:pPr>
      <w:r w:rsidRPr="00154A92">
        <w:fldChar w:fldCharType="begin"/>
      </w:r>
      <w:r w:rsidRPr="00E91A35">
        <w:rPr>
          <w:lang w:val="fr-CH"/>
        </w:rPr>
        <w:instrText xml:space="preserve"> AUTONUM  </w:instrText>
      </w:r>
      <w:r w:rsidRPr="00154A92">
        <w:fldChar w:fldCharType="end"/>
      </w:r>
      <w:r w:rsidR="00E91A35" w:rsidRPr="00E91A35">
        <w:rPr>
          <w:lang w:val="fr-CH"/>
        </w:rPr>
        <w:tab/>
        <w:t>Les documents présentés</w:t>
      </w:r>
      <w:r w:rsidRPr="00E91A35">
        <w:rPr>
          <w:lang w:val="fr-CH"/>
        </w:rPr>
        <w:t xml:space="preserve"> </w:t>
      </w:r>
      <w:r w:rsidR="00E91A35">
        <w:rPr>
          <w:lang w:val="fr-CH"/>
        </w:rPr>
        <w:t>au titre</w:t>
      </w:r>
      <w:r w:rsidR="00E91A35" w:rsidRPr="00E91A35">
        <w:rPr>
          <w:lang w:val="fr-CH"/>
        </w:rPr>
        <w:t xml:space="preserve"> des points de l</w:t>
      </w:r>
      <w:r w:rsidR="009171E8">
        <w:rPr>
          <w:lang w:val="fr-CH"/>
        </w:rPr>
        <w:t>’</w:t>
      </w:r>
      <w:r w:rsidR="00E91A35" w:rsidRPr="00E91A35">
        <w:rPr>
          <w:lang w:val="fr-CH"/>
        </w:rPr>
        <w:t>ordre du jour de la dix</w:t>
      </w:r>
      <w:r w:rsidR="009171E8">
        <w:rPr>
          <w:lang w:val="fr-CH"/>
        </w:rPr>
        <w:t>-</w:t>
      </w:r>
      <w:r w:rsidR="00E91A35" w:rsidRPr="00E91A35">
        <w:rPr>
          <w:lang w:val="fr-CH"/>
        </w:rPr>
        <w:t>huit</w:t>
      </w:r>
      <w:r w:rsidR="009171E8">
        <w:rPr>
          <w:lang w:val="fr-CH"/>
        </w:rPr>
        <w:t>ième session</w:t>
      </w:r>
      <w:r w:rsidR="009171E8" w:rsidRPr="00E91A35">
        <w:rPr>
          <w:lang w:val="fr-CH"/>
        </w:rPr>
        <w:t xml:space="preserve"> du</w:t>
      </w:r>
      <w:r w:rsidR="009171E8">
        <w:rPr>
          <w:lang w:val="fr-CH"/>
        </w:rPr>
        <w:t> </w:t>
      </w:r>
      <w:r w:rsidR="009171E8" w:rsidRPr="00E91A35">
        <w:rPr>
          <w:lang w:val="fr-CH"/>
        </w:rPr>
        <w:t>BMT</w:t>
      </w:r>
      <w:r w:rsidRPr="00E91A35">
        <w:rPr>
          <w:lang w:val="fr-CH"/>
        </w:rPr>
        <w:t xml:space="preserve"> </w:t>
      </w:r>
      <w:r w:rsidR="00E91A35">
        <w:rPr>
          <w:lang w:val="fr-CH"/>
        </w:rPr>
        <w:t>étaient les suivants</w:t>
      </w:r>
      <w:r w:rsidR="009171E8">
        <w:rPr>
          <w:lang w:val="fr-CH"/>
        </w:rPr>
        <w:t> :</w:t>
      </w:r>
    </w:p>
    <w:p w:rsidR="007269EC" w:rsidRPr="00E91A35" w:rsidRDefault="007269EC" w:rsidP="00940722">
      <w:pPr>
        <w:keepNext/>
        <w:rPr>
          <w:snapToGrid w:val="0"/>
          <w:sz w:val="18"/>
          <w:lang w:val="fr-CH"/>
        </w:rPr>
      </w:pPr>
    </w:p>
    <w:p w:rsidR="007269EC" w:rsidRPr="00E91A35" w:rsidRDefault="007269EC" w:rsidP="00940722">
      <w:pPr>
        <w:keepNext/>
        <w:spacing w:after="240"/>
        <w:ind w:left="567" w:hanging="567"/>
        <w:rPr>
          <w:rFonts w:eastAsia="Times New Roman"/>
          <w:i/>
          <w:snapToGrid w:val="0"/>
          <w:lang w:val="fr-CH"/>
        </w:rPr>
      </w:pPr>
      <w:r w:rsidRPr="00E91A35">
        <w:rPr>
          <w:rFonts w:eastAsia="Times New Roman"/>
          <w:snapToGrid w:val="0"/>
          <w:lang w:val="fr-CH"/>
        </w:rPr>
        <w:tab/>
      </w:r>
      <w:r w:rsidR="00E91A35" w:rsidRPr="00E91A35">
        <w:rPr>
          <w:rFonts w:eastAsia="Times New Roman"/>
          <w:i/>
          <w:snapToGrid w:val="0"/>
          <w:lang w:val="fr-CH"/>
        </w:rPr>
        <w:t xml:space="preserve">Comptes rendus des faits nouveaux </w:t>
      </w:r>
      <w:r w:rsidR="00E91A35">
        <w:rPr>
          <w:rFonts w:eastAsia="Times New Roman"/>
          <w:i/>
          <w:snapToGrid w:val="0"/>
          <w:lang w:val="fr-CH"/>
        </w:rPr>
        <w:t>de</w:t>
      </w:r>
      <w:r w:rsidR="00E91A35" w:rsidRPr="00E91A35">
        <w:rPr>
          <w:rFonts w:eastAsia="Times New Roman"/>
          <w:i/>
          <w:snapToGrid w:val="0"/>
          <w:lang w:val="fr-CH"/>
        </w:rPr>
        <w:t xml:space="preserve"> l</w:t>
      </w:r>
      <w:r w:rsidR="009171E8">
        <w:rPr>
          <w:rFonts w:eastAsia="Times New Roman"/>
          <w:i/>
          <w:snapToGrid w:val="0"/>
          <w:lang w:val="fr-CH"/>
        </w:rPr>
        <w:t>’</w:t>
      </w:r>
      <w:r w:rsidR="00E91A35" w:rsidRPr="00E91A35">
        <w:rPr>
          <w:rFonts w:eastAsia="Times New Roman"/>
          <w:i/>
          <w:snapToGrid w:val="0"/>
          <w:lang w:val="fr-CH"/>
        </w:rPr>
        <w:t xml:space="preserve">UPOV </w:t>
      </w:r>
      <w:r w:rsidR="00E91A35">
        <w:rPr>
          <w:rFonts w:eastAsia="Times New Roman"/>
          <w:i/>
          <w:snapToGrid w:val="0"/>
          <w:lang w:val="fr-CH"/>
        </w:rPr>
        <w:t xml:space="preserve">concernant les techniques biochimiques et moléculaires </w:t>
      </w:r>
      <w:r w:rsidRPr="00E91A35">
        <w:rPr>
          <w:rFonts w:eastAsia="Times New Roman"/>
          <w:i/>
          <w:snapToGrid w:val="0"/>
          <w:lang w:val="fr-CH"/>
        </w:rPr>
        <w:t>(</w:t>
      </w:r>
      <w:r w:rsidR="009171E8" w:rsidRPr="00E91A35">
        <w:rPr>
          <w:rFonts w:eastAsia="Times New Roman"/>
          <w:i/>
          <w:snapToGrid w:val="0"/>
          <w:lang w:val="fr-CH"/>
        </w:rPr>
        <w:t>document</w:t>
      </w:r>
      <w:r w:rsidR="008D7745">
        <w:rPr>
          <w:rFonts w:eastAsia="Times New Roman"/>
          <w:i/>
          <w:snapToGrid w:val="0"/>
          <w:lang w:val="fr-CH"/>
        </w:rPr>
        <w:t> </w:t>
      </w:r>
      <w:r w:rsidR="009171E8" w:rsidRPr="00E91A35">
        <w:rPr>
          <w:rFonts w:eastAsia="Times New Roman"/>
          <w:i/>
          <w:snapToGrid w:val="0"/>
          <w:lang w:val="fr-CH"/>
        </w:rPr>
        <w:t>BM</w:t>
      </w:r>
      <w:r w:rsidRPr="00E91A35">
        <w:rPr>
          <w:rFonts w:eastAsia="Times New Roman"/>
          <w:i/>
          <w:snapToGrid w:val="0"/>
          <w:lang w:val="fr-CH"/>
        </w:rPr>
        <w:t>T/18/2)</w:t>
      </w:r>
    </w:p>
    <w:p w:rsidR="007269EC" w:rsidRPr="00E91A35" w:rsidRDefault="007269EC" w:rsidP="007269EC">
      <w:pPr>
        <w:spacing w:after="240"/>
        <w:ind w:left="567" w:hanging="567"/>
        <w:rPr>
          <w:rFonts w:eastAsia="Times New Roman"/>
          <w:i/>
          <w:snapToGrid w:val="0"/>
          <w:lang w:val="fr-CH"/>
        </w:rPr>
      </w:pPr>
      <w:r w:rsidRPr="00E91A35">
        <w:rPr>
          <w:rFonts w:eastAsia="Times New Roman"/>
          <w:i/>
          <w:snapToGrid w:val="0"/>
          <w:lang w:val="fr-CH"/>
        </w:rPr>
        <w:tab/>
      </w:r>
      <w:r w:rsidR="00E91A35" w:rsidRPr="00E91A35">
        <w:rPr>
          <w:rFonts w:eastAsia="Times New Roman"/>
          <w:i/>
          <w:snapToGrid w:val="0"/>
          <w:lang w:val="fr-CH"/>
        </w:rPr>
        <w:t>Exposés succincts sur les faits nouveaux survenus en matière de techniques biochimiques et moléculaires, présentés par les spécialistes de l</w:t>
      </w:r>
      <w:r w:rsidR="009171E8">
        <w:rPr>
          <w:rFonts w:eastAsia="Times New Roman"/>
          <w:i/>
          <w:snapToGrid w:val="0"/>
          <w:lang w:val="fr-CH"/>
        </w:rPr>
        <w:t>’</w:t>
      </w:r>
      <w:r w:rsidR="00E91A35" w:rsidRPr="00E91A35">
        <w:rPr>
          <w:rFonts w:eastAsia="Times New Roman"/>
          <w:i/>
          <w:snapToGrid w:val="0"/>
          <w:lang w:val="fr-CH"/>
        </w:rPr>
        <w:t>examen</w:t>
      </w:r>
      <w:r w:rsidR="00927346">
        <w:rPr>
          <w:rFonts w:eastAsia="Times New Roman"/>
          <w:i/>
          <w:snapToGrid w:val="0"/>
          <w:lang w:val="fr-CH"/>
        </w:rPr>
        <w:t> </w:t>
      </w:r>
      <w:r w:rsidR="00E91A35" w:rsidRPr="00E91A35">
        <w:rPr>
          <w:rFonts w:eastAsia="Times New Roman"/>
          <w:i/>
          <w:snapToGrid w:val="0"/>
          <w:lang w:val="fr-CH"/>
        </w:rPr>
        <w:t xml:space="preserve">DHS, des spécialistes des techniques biochimiques et moléculaires, des obtenteurs et les organisations internationales concernées </w:t>
      </w:r>
      <w:r w:rsidRPr="00E91A35">
        <w:rPr>
          <w:rFonts w:eastAsia="Times New Roman"/>
          <w:i/>
          <w:snapToGrid w:val="0"/>
          <w:lang w:val="fr-CH"/>
        </w:rPr>
        <w:t>(</w:t>
      </w:r>
      <w:r w:rsidR="00D85268">
        <w:rPr>
          <w:rFonts w:eastAsia="Times New Roman"/>
          <w:i/>
          <w:snapToGrid w:val="0"/>
          <w:lang w:val="fr-CH"/>
        </w:rPr>
        <w:t>rapports verbaux des</w:t>
      </w:r>
      <w:r w:rsidRPr="00E91A35">
        <w:rPr>
          <w:rFonts w:eastAsia="Times New Roman"/>
          <w:i/>
          <w:snapToGrid w:val="0"/>
          <w:lang w:val="fr-CH"/>
        </w:rPr>
        <w:t xml:space="preserve"> participants)</w:t>
      </w:r>
    </w:p>
    <w:p w:rsidR="007269EC" w:rsidRPr="00D85268" w:rsidRDefault="007269EC" w:rsidP="007269EC">
      <w:pPr>
        <w:spacing w:after="240"/>
        <w:ind w:left="567" w:hanging="567"/>
        <w:rPr>
          <w:rFonts w:eastAsia="Times New Roman"/>
          <w:i/>
          <w:snapToGrid w:val="0"/>
          <w:lang w:val="fr-CH"/>
        </w:rPr>
      </w:pPr>
      <w:r w:rsidRPr="00E91A35">
        <w:rPr>
          <w:rFonts w:eastAsia="Times New Roman"/>
          <w:i/>
          <w:snapToGrid w:val="0"/>
          <w:lang w:val="fr-CH"/>
        </w:rPr>
        <w:tab/>
      </w:r>
      <w:r w:rsidR="00D85268" w:rsidRPr="00D85268">
        <w:rPr>
          <w:rFonts w:eastAsia="Times New Roman"/>
          <w:i/>
          <w:snapToGrid w:val="0"/>
          <w:lang w:val="fr-CH"/>
        </w:rPr>
        <w:t>Compte rendu des travaux sur l</w:t>
      </w:r>
      <w:r w:rsidR="009171E8">
        <w:rPr>
          <w:rFonts w:eastAsia="Times New Roman"/>
          <w:i/>
          <w:snapToGrid w:val="0"/>
          <w:lang w:val="fr-CH"/>
        </w:rPr>
        <w:t>’</w:t>
      </w:r>
      <w:r w:rsidR="00D85268" w:rsidRPr="00D85268">
        <w:rPr>
          <w:rFonts w:eastAsia="Times New Roman"/>
          <w:i/>
          <w:snapToGrid w:val="0"/>
          <w:lang w:val="fr-CH"/>
        </w:rPr>
        <w:t>utilisation des techniques moléculaires dans le cadre de l</w:t>
      </w:r>
      <w:r w:rsidR="009171E8">
        <w:rPr>
          <w:rFonts w:eastAsia="Times New Roman"/>
          <w:i/>
          <w:snapToGrid w:val="0"/>
          <w:lang w:val="fr-CH"/>
        </w:rPr>
        <w:t>’</w:t>
      </w:r>
      <w:r w:rsidR="00D85268" w:rsidRPr="00D85268">
        <w:rPr>
          <w:rFonts w:eastAsia="Times New Roman"/>
          <w:i/>
          <w:snapToGrid w:val="0"/>
          <w:lang w:val="fr-CH"/>
        </w:rPr>
        <w:t>examen</w:t>
      </w:r>
      <w:r w:rsidR="00927346">
        <w:rPr>
          <w:rFonts w:eastAsia="Times New Roman"/>
          <w:i/>
          <w:snapToGrid w:val="0"/>
          <w:lang w:val="fr-CH"/>
        </w:rPr>
        <w:t> </w:t>
      </w:r>
      <w:r w:rsidR="00D85268" w:rsidRPr="00D85268">
        <w:rPr>
          <w:rFonts w:eastAsia="Times New Roman"/>
          <w:i/>
          <w:snapToGrid w:val="0"/>
          <w:lang w:val="fr-CH"/>
        </w:rPr>
        <w:t>DHS</w:t>
      </w:r>
    </w:p>
    <w:p w:rsidR="007269EC" w:rsidRPr="00CE2D79" w:rsidRDefault="007269EC" w:rsidP="00FE0AE6">
      <w:pPr>
        <w:ind w:left="1134" w:hanging="567"/>
        <w:rPr>
          <w:rFonts w:eastAsia="Times New Roman" w:cs="Arial"/>
          <w:i/>
          <w:lang w:val="fr-CH" w:eastAsia="ja-JP"/>
        </w:rPr>
      </w:pPr>
      <w:r w:rsidRPr="00D85268">
        <w:rPr>
          <w:rFonts w:eastAsia="Times New Roman"/>
          <w:i/>
          <w:lang w:val="fr-CH"/>
        </w:rPr>
        <w:tab/>
      </w:r>
      <w:r w:rsidR="00CE2D79">
        <w:rPr>
          <w:rFonts w:eastAsia="Times New Roman"/>
          <w:i/>
          <w:lang w:val="fr-CH"/>
        </w:rPr>
        <w:t>Faciliter l</w:t>
      </w:r>
      <w:r w:rsidR="009171E8">
        <w:rPr>
          <w:rFonts w:eastAsia="Times New Roman"/>
          <w:i/>
          <w:lang w:val="fr-CH"/>
        </w:rPr>
        <w:t>’</w:t>
      </w:r>
      <w:r w:rsidR="00CE2D79" w:rsidRPr="00CE2D79">
        <w:rPr>
          <w:rFonts w:eastAsia="Times New Roman"/>
          <w:i/>
          <w:lang w:val="fr-CH"/>
        </w:rPr>
        <w:t>examen de la distinction, de l</w:t>
      </w:r>
      <w:r w:rsidR="009171E8">
        <w:rPr>
          <w:rFonts w:eastAsia="Times New Roman"/>
          <w:i/>
          <w:lang w:val="fr-CH"/>
        </w:rPr>
        <w:t>’</w:t>
      </w:r>
      <w:r w:rsidR="00CE2D79" w:rsidRPr="00CE2D79">
        <w:rPr>
          <w:rFonts w:eastAsia="Times New Roman"/>
          <w:i/>
          <w:lang w:val="fr-CH"/>
        </w:rPr>
        <w:t>homogénéité et de la stabilité</w:t>
      </w:r>
      <w:r w:rsidR="00CE2D79">
        <w:rPr>
          <w:rFonts w:eastAsia="Times New Roman"/>
          <w:i/>
          <w:lang w:val="fr-CH"/>
        </w:rPr>
        <w:t xml:space="preserve"> des variétés de soja</w:t>
      </w:r>
      <w:r w:rsidR="009171E8">
        <w:rPr>
          <w:rFonts w:eastAsia="Times New Roman"/>
          <w:i/>
          <w:lang w:val="fr-CH"/>
        </w:rPr>
        <w:t> :</w:t>
      </w:r>
      <w:r w:rsidR="00CE2D79">
        <w:rPr>
          <w:rFonts w:eastAsia="Times New Roman"/>
          <w:i/>
          <w:lang w:val="fr-CH"/>
        </w:rPr>
        <w:t xml:space="preserve"> élaboration et validation de</w:t>
      </w:r>
      <w:r w:rsidR="00552A25">
        <w:rPr>
          <w:rFonts w:eastAsia="Times New Roman"/>
          <w:i/>
          <w:lang w:val="fr-CH"/>
        </w:rPr>
        <w:t>s</w:t>
      </w:r>
      <w:r w:rsidR="00CE2D79">
        <w:rPr>
          <w:rFonts w:eastAsia="Times New Roman"/>
          <w:i/>
          <w:lang w:val="fr-CH"/>
        </w:rPr>
        <w:t xml:space="preserve"> marqueurs moléculaires et de</w:t>
      </w:r>
      <w:r w:rsidR="00552A25">
        <w:rPr>
          <w:rFonts w:eastAsia="Times New Roman"/>
          <w:i/>
          <w:lang w:val="fr-CH"/>
        </w:rPr>
        <w:t>s</w:t>
      </w:r>
      <w:r w:rsidR="00CE2D79">
        <w:rPr>
          <w:rFonts w:eastAsia="Times New Roman"/>
          <w:i/>
          <w:lang w:val="fr-CH"/>
        </w:rPr>
        <w:t xml:space="preserve"> méthodologies d</w:t>
      </w:r>
      <w:r w:rsidR="009171E8">
        <w:rPr>
          <w:rFonts w:eastAsia="Times New Roman"/>
          <w:i/>
          <w:lang w:val="fr-CH"/>
        </w:rPr>
        <w:t>’</w:t>
      </w:r>
      <w:r w:rsidR="00CE2D79">
        <w:rPr>
          <w:rFonts w:eastAsia="Times New Roman"/>
          <w:i/>
          <w:lang w:val="fr-CH"/>
        </w:rPr>
        <w:t>échantillonnage de variétés</w:t>
      </w:r>
      <w:r w:rsidR="00CE2D79" w:rsidRPr="00CE2D79">
        <w:rPr>
          <w:rFonts w:eastAsia="Times New Roman"/>
          <w:i/>
          <w:lang w:val="fr-CH"/>
        </w:rPr>
        <w:t>)</w:t>
      </w:r>
      <w:r w:rsidRPr="00CE2D79">
        <w:rPr>
          <w:rFonts w:eastAsia="Times New Roman"/>
          <w:i/>
          <w:lang w:val="fr-CH"/>
        </w:rPr>
        <w:t xml:space="preserve"> </w:t>
      </w:r>
      <w:r w:rsidRPr="00CE2D79">
        <w:rPr>
          <w:rFonts w:eastAsia="Times New Roman" w:cs="Arial"/>
          <w:i/>
          <w:lang w:val="fr-CH"/>
        </w:rPr>
        <w:t>(</w:t>
      </w:r>
      <w:r w:rsidR="009171E8" w:rsidRPr="00CE2D79">
        <w:rPr>
          <w:rFonts w:eastAsia="Times New Roman" w:cs="Arial"/>
          <w:i/>
          <w:lang w:val="fr-CH"/>
        </w:rPr>
        <w:t>document</w:t>
      </w:r>
      <w:r w:rsidR="008D7745">
        <w:rPr>
          <w:rFonts w:eastAsia="Times New Roman" w:cs="Arial"/>
          <w:i/>
          <w:lang w:val="fr-CH"/>
        </w:rPr>
        <w:t> </w:t>
      </w:r>
      <w:r w:rsidR="009171E8" w:rsidRPr="00CE2D79">
        <w:rPr>
          <w:rFonts w:eastAsia="Times New Roman" w:cs="Arial"/>
          <w:i/>
          <w:lang w:val="fr-CH"/>
        </w:rPr>
        <w:t>BM</w:t>
      </w:r>
      <w:r w:rsidRPr="00CE2D79">
        <w:rPr>
          <w:rFonts w:eastAsia="Times New Roman" w:cs="Arial"/>
          <w:i/>
          <w:lang w:val="fr-CH"/>
        </w:rPr>
        <w:t>T/18/8)</w:t>
      </w:r>
    </w:p>
    <w:p w:rsidR="007269EC" w:rsidRPr="00CE2D79" w:rsidRDefault="007269EC" w:rsidP="00FE0AE6">
      <w:pPr>
        <w:ind w:left="1134" w:hanging="567"/>
        <w:rPr>
          <w:rFonts w:eastAsia="Times New Roman"/>
          <w:i/>
          <w:snapToGrid w:val="0"/>
          <w:sz w:val="16"/>
          <w:lang w:val="fr-CH"/>
        </w:rPr>
      </w:pPr>
    </w:p>
    <w:p w:rsidR="007269EC" w:rsidRPr="00CE2D79" w:rsidRDefault="007269EC" w:rsidP="00FE0AE6">
      <w:pPr>
        <w:ind w:left="1134" w:hanging="567"/>
        <w:rPr>
          <w:rFonts w:eastAsia="Times New Roman" w:cs="Arial"/>
          <w:i/>
          <w:lang w:val="fr-CH" w:eastAsia="ja-JP"/>
        </w:rPr>
      </w:pPr>
      <w:r w:rsidRPr="00CE2D79">
        <w:rPr>
          <w:rFonts w:eastAsia="Times New Roman"/>
          <w:i/>
          <w:lang w:val="fr-CH"/>
        </w:rPr>
        <w:tab/>
      </w:r>
      <w:r w:rsidR="00CE2D79">
        <w:rPr>
          <w:rFonts w:eastAsia="Times New Roman"/>
          <w:i/>
          <w:lang w:val="fr-CH"/>
        </w:rPr>
        <w:t>Faciliter l</w:t>
      </w:r>
      <w:r w:rsidR="009171E8">
        <w:rPr>
          <w:rFonts w:eastAsia="Times New Roman"/>
          <w:i/>
          <w:lang w:val="fr-CH"/>
        </w:rPr>
        <w:t>’</w:t>
      </w:r>
      <w:r w:rsidR="00CE2D79" w:rsidRPr="00CE2D79">
        <w:rPr>
          <w:rFonts w:eastAsia="Times New Roman"/>
          <w:i/>
          <w:lang w:val="fr-CH"/>
        </w:rPr>
        <w:t>examen de la distinction, de l</w:t>
      </w:r>
      <w:r w:rsidR="009171E8">
        <w:rPr>
          <w:rFonts w:eastAsia="Times New Roman"/>
          <w:i/>
          <w:lang w:val="fr-CH"/>
        </w:rPr>
        <w:t>’</w:t>
      </w:r>
      <w:r w:rsidR="00CE2D79" w:rsidRPr="00CE2D79">
        <w:rPr>
          <w:rFonts w:eastAsia="Times New Roman"/>
          <w:i/>
          <w:lang w:val="fr-CH"/>
        </w:rPr>
        <w:t>homogénéité et de la stabilité</w:t>
      </w:r>
      <w:r w:rsidR="00CE2D79">
        <w:rPr>
          <w:rFonts w:eastAsia="Times New Roman"/>
          <w:i/>
          <w:lang w:val="fr-CH"/>
        </w:rPr>
        <w:t xml:space="preserve"> des variétés de soja</w:t>
      </w:r>
      <w:r w:rsidR="009171E8">
        <w:rPr>
          <w:rFonts w:eastAsia="Times New Roman"/>
          <w:i/>
          <w:lang w:val="fr-CH"/>
        </w:rPr>
        <w:t> :</w:t>
      </w:r>
      <w:r w:rsidR="00CE2D79">
        <w:rPr>
          <w:rFonts w:eastAsia="Times New Roman"/>
          <w:i/>
          <w:lang w:val="fr-CH"/>
        </w:rPr>
        <w:t xml:space="preserve"> établir des critères d</w:t>
      </w:r>
      <w:r w:rsidR="009171E8">
        <w:rPr>
          <w:rFonts w:eastAsia="Times New Roman"/>
          <w:i/>
          <w:lang w:val="fr-CH"/>
        </w:rPr>
        <w:t>’</w:t>
      </w:r>
      <w:r w:rsidR="00CE2D79">
        <w:rPr>
          <w:rFonts w:eastAsia="Times New Roman"/>
          <w:i/>
          <w:lang w:val="fr-CH"/>
        </w:rPr>
        <w:t>utilisation des données relatives aux polymorphismes nucléotidiques</w:t>
      </w:r>
      <w:r w:rsidR="00015802">
        <w:rPr>
          <w:rFonts w:eastAsia="Times New Roman"/>
          <w:i/>
          <w:lang w:val="fr-CH"/>
        </w:rPr>
        <w:t xml:space="preserve"> simples</w:t>
      </w:r>
      <w:r w:rsidR="00552A25">
        <w:rPr>
          <w:rFonts w:eastAsia="Times New Roman"/>
          <w:i/>
          <w:lang w:val="fr-CH"/>
        </w:rPr>
        <w:t xml:space="preserve"> </w:t>
      </w:r>
      <w:r w:rsidRPr="00CE2D79">
        <w:rPr>
          <w:rFonts w:eastAsia="Times New Roman" w:cs="Arial"/>
          <w:i/>
          <w:lang w:val="fr-CH"/>
        </w:rPr>
        <w:t>(</w:t>
      </w:r>
      <w:r w:rsidR="009171E8" w:rsidRPr="00CE2D79">
        <w:rPr>
          <w:rFonts w:eastAsia="Times New Roman" w:cs="Arial"/>
          <w:i/>
          <w:lang w:val="fr-CH"/>
        </w:rPr>
        <w:t>document</w:t>
      </w:r>
      <w:r w:rsidR="008D7745">
        <w:rPr>
          <w:rFonts w:eastAsia="Times New Roman" w:cs="Arial"/>
          <w:i/>
          <w:lang w:val="fr-CH"/>
        </w:rPr>
        <w:t> </w:t>
      </w:r>
      <w:r w:rsidR="009171E8" w:rsidRPr="00CE2D79">
        <w:rPr>
          <w:rFonts w:eastAsia="Times New Roman" w:cs="Arial"/>
          <w:i/>
          <w:lang w:val="fr-CH"/>
        </w:rPr>
        <w:t>BM</w:t>
      </w:r>
      <w:r w:rsidRPr="00CE2D79">
        <w:rPr>
          <w:rFonts w:eastAsia="Times New Roman" w:cs="Arial"/>
          <w:i/>
          <w:lang w:val="fr-CH"/>
        </w:rPr>
        <w:t>T/18/9)</w:t>
      </w:r>
    </w:p>
    <w:p w:rsidR="007269EC" w:rsidRPr="00CE2D79" w:rsidRDefault="007269EC" w:rsidP="00FE0AE6">
      <w:pPr>
        <w:ind w:left="1134" w:hanging="567"/>
        <w:rPr>
          <w:rFonts w:eastAsia="Times New Roman"/>
          <w:i/>
          <w:snapToGrid w:val="0"/>
          <w:sz w:val="16"/>
          <w:lang w:val="fr-CH"/>
        </w:rPr>
      </w:pPr>
    </w:p>
    <w:p w:rsidR="007269EC" w:rsidRPr="00C946AD" w:rsidRDefault="007269EC" w:rsidP="00FE0AE6">
      <w:pPr>
        <w:ind w:left="1134" w:hanging="567"/>
        <w:rPr>
          <w:rFonts w:eastAsia="Times New Roman" w:cs="Arial"/>
          <w:i/>
          <w:lang w:val="fr-CH" w:eastAsia="ja-JP"/>
        </w:rPr>
      </w:pPr>
      <w:r w:rsidRPr="00CE2D79">
        <w:rPr>
          <w:rFonts w:eastAsia="Times New Roman"/>
          <w:i/>
          <w:lang w:val="fr-CH"/>
        </w:rPr>
        <w:tab/>
      </w:r>
      <w:r w:rsidR="00C946AD" w:rsidRPr="00C946AD">
        <w:rPr>
          <w:rFonts w:eastAsia="Times New Roman"/>
          <w:i/>
          <w:lang w:val="fr-CH"/>
        </w:rPr>
        <w:t xml:space="preserve">Nouvelle </w:t>
      </w:r>
      <w:r w:rsidR="00552A25" w:rsidRPr="00C946AD">
        <w:rPr>
          <w:rFonts w:eastAsia="Times New Roman"/>
          <w:i/>
          <w:lang w:val="fr-CH"/>
        </w:rPr>
        <w:t>génération</w:t>
      </w:r>
      <w:r w:rsidR="00C946AD" w:rsidRPr="00C946AD">
        <w:rPr>
          <w:rFonts w:eastAsia="Times New Roman"/>
          <w:i/>
          <w:lang w:val="fr-CH"/>
        </w:rPr>
        <w:t xml:space="preserve"> d</w:t>
      </w:r>
      <w:r w:rsidR="009171E8">
        <w:rPr>
          <w:rFonts w:eastAsia="Times New Roman"/>
          <w:i/>
          <w:lang w:val="fr-CH"/>
        </w:rPr>
        <w:t>’</w:t>
      </w:r>
      <w:r w:rsidR="00C946AD" w:rsidRPr="00C946AD">
        <w:rPr>
          <w:rFonts w:eastAsia="Times New Roman"/>
          <w:i/>
          <w:lang w:val="fr-CH"/>
        </w:rPr>
        <w:t xml:space="preserve">examens de </w:t>
      </w:r>
      <w:r w:rsidR="00552A25">
        <w:rPr>
          <w:rFonts w:eastAsia="Times New Roman"/>
          <w:i/>
          <w:lang w:val="fr-CH"/>
        </w:rPr>
        <w:t>la variété visant à améliorer la culture</w:t>
      </w:r>
      <w:r w:rsidR="00C946AD" w:rsidRPr="00C946AD">
        <w:rPr>
          <w:rFonts w:eastAsia="Times New Roman"/>
          <w:i/>
          <w:lang w:val="fr-CH"/>
        </w:rPr>
        <w:t xml:space="preserve"> </w:t>
      </w:r>
      <w:r w:rsidR="00C946AD">
        <w:rPr>
          <w:rFonts w:eastAsia="Times New Roman"/>
          <w:i/>
          <w:lang w:val="fr-CH"/>
        </w:rPr>
        <w:t>des terres agricoles européennes (</w:t>
      </w:r>
      <w:proofErr w:type="spellStart"/>
      <w:r w:rsidR="00C946AD">
        <w:rPr>
          <w:rFonts w:eastAsia="Times New Roman"/>
          <w:i/>
          <w:lang w:val="fr-CH"/>
        </w:rPr>
        <w:t>InnoVar</w:t>
      </w:r>
      <w:proofErr w:type="spellEnd"/>
      <w:r w:rsidR="00C946AD">
        <w:rPr>
          <w:rFonts w:eastAsia="Times New Roman"/>
          <w:i/>
          <w:lang w:val="fr-CH"/>
        </w:rPr>
        <w:t>)</w:t>
      </w:r>
      <w:r w:rsidR="00C946AD" w:rsidRPr="00C946AD">
        <w:rPr>
          <w:rFonts w:eastAsia="Times New Roman"/>
          <w:i/>
          <w:lang w:val="fr-CH"/>
        </w:rPr>
        <w:t xml:space="preserve"> </w:t>
      </w:r>
      <w:r w:rsidRPr="00C946AD">
        <w:rPr>
          <w:rFonts w:eastAsia="Times New Roman" w:cs="Arial"/>
          <w:i/>
          <w:lang w:val="fr-CH"/>
        </w:rPr>
        <w:t>(</w:t>
      </w:r>
      <w:r w:rsidR="009171E8" w:rsidRPr="00C946AD">
        <w:rPr>
          <w:rFonts w:eastAsia="Times New Roman" w:cs="Arial"/>
          <w:i/>
          <w:lang w:val="fr-CH"/>
        </w:rPr>
        <w:t>document</w:t>
      </w:r>
      <w:r w:rsidR="008D7745">
        <w:rPr>
          <w:rFonts w:eastAsia="Times New Roman" w:cs="Arial"/>
          <w:i/>
          <w:lang w:val="fr-CH"/>
        </w:rPr>
        <w:t> </w:t>
      </w:r>
      <w:r w:rsidR="009171E8" w:rsidRPr="00C946AD">
        <w:rPr>
          <w:rFonts w:eastAsia="Times New Roman" w:cs="Arial"/>
          <w:i/>
          <w:lang w:val="fr-CH"/>
        </w:rPr>
        <w:t>BM</w:t>
      </w:r>
      <w:r w:rsidRPr="00C946AD">
        <w:rPr>
          <w:rFonts w:eastAsia="Times New Roman" w:cs="Arial"/>
          <w:i/>
          <w:lang w:val="fr-CH"/>
        </w:rPr>
        <w:t>T/18/12)</w:t>
      </w:r>
    </w:p>
    <w:p w:rsidR="007269EC" w:rsidRPr="00C946AD" w:rsidRDefault="007269EC" w:rsidP="00FE0AE6">
      <w:pPr>
        <w:ind w:left="1134" w:hanging="567"/>
        <w:rPr>
          <w:rFonts w:eastAsia="Times New Roman"/>
          <w:i/>
          <w:snapToGrid w:val="0"/>
          <w:sz w:val="16"/>
          <w:lang w:val="fr-CH"/>
        </w:rPr>
      </w:pPr>
    </w:p>
    <w:p w:rsidR="007269EC" w:rsidRPr="00C946AD" w:rsidRDefault="007269EC" w:rsidP="00FE0AE6">
      <w:pPr>
        <w:ind w:left="1134" w:hanging="567"/>
        <w:rPr>
          <w:rFonts w:eastAsia="Times New Roman" w:cs="Arial"/>
          <w:i/>
          <w:lang w:val="fr-CH" w:eastAsia="ja-JP"/>
        </w:rPr>
      </w:pPr>
      <w:r w:rsidRPr="00C946AD">
        <w:rPr>
          <w:rFonts w:eastAsia="Times New Roman"/>
          <w:i/>
          <w:lang w:val="fr-CH"/>
        </w:rPr>
        <w:tab/>
      </w:r>
      <w:r w:rsidR="00C946AD" w:rsidRPr="00C946AD">
        <w:rPr>
          <w:rFonts w:eastAsia="Times New Roman"/>
          <w:i/>
          <w:lang w:val="fr-CH"/>
        </w:rPr>
        <w:t xml:space="preserve">Rapport </w:t>
      </w:r>
      <w:r w:rsidR="00552A25">
        <w:rPr>
          <w:rFonts w:eastAsia="Times New Roman"/>
          <w:i/>
          <w:lang w:val="fr-CH"/>
        </w:rPr>
        <w:t>de l</w:t>
      </w:r>
      <w:r w:rsidR="009171E8">
        <w:rPr>
          <w:rFonts w:eastAsia="Times New Roman"/>
          <w:i/>
          <w:lang w:val="fr-CH"/>
        </w:rPr>
        <w:t>’</w:t>
      </w:r>
      <w:r w:rsidR="00552A25">
        <w:rPr>
          <w:rFonts w:eastAsia="Times New Roman"/>
          <w:i/>
          <w:lang w:val="fr-CH"/>
        </w:rPr>
        <w:t>OCVV</w:t>
      </w:r>
      <w:r w:rsidR="00552A25" w:rsidRPr="00552A25">
        <w:rPr>
          <w:rFonts w:eastAsia="Times New Roman"/>
          <w:i/>
          <w:lang w:val="fr-CH"/>
        </w:rPr>
        <w:t xml:space="preserve"> </w:t>
      </w:r>
      <w:r w:rsidR="00552A25">
        <w:rPr>
          <w:rFonts w:eastAsia="Times New Roman"/>
          <w:i/>
          <w:lang w:val="fr-CH"/>
        </w:rPr>
        <w:t xml:space="preserve">concernant </w:t>
      </w:r>
      <w:r w:rsidR="00552A25" w:rsidRPr="00C946AD">
        <w:rPr>
          <w:rFonts w:eastAsia="Times New Roman"/>
          <w:i/>
          <w:lang w:val="fr-CH"/>
        </w:rPr>
        <w:t>IMODDUS</w:t>
      </w:r>
      <w:r w:rsidR="009171E8">
        <w:rPr>
          <w:rFonts w:eastAsia="Times New Roman"/>
          <w:i/>
          <w:lang w:val="fr-CH"/>
        </w:rPr>
        <w:t> :</w:t>
      </w:r>
      <w:r w:rsidR="00C946AD" w:rsidRPr="00C946AD">
        <w:rPr>
          <w:rFonts w:eastAsia="Times New Roman"/>
          <w:i/>
          <w:lang w:val="fr-CH"/>
        </w:rPr>
        <w:t xml:space="preserve"> dernières avancées (</w:t>
      </w:r>
      <w:r w:rsidR="00C946AD">
        <w:rPr>
          <w:rFonts w:eastAsia="Times New Roman"/>
          <w:i/>
          <w:lang w:val="fr-CH"/>
        </w:rPr>
        <w:t>INVITE</w:t>
      </w:r>
      <w:r w:rsidR="00C946AD" w:rsidRPr="00C946AD">
        <w:rPr>
          <w:rFonts w:eastAsia="Times New Roman"/>
          <w:i/>
          <w:lang w:val="fr-CH"/>
        </w:rPr>
        <w:t>)</w:t>
      </w:r>
      <w:r w:rsidR="00C946AD">
        <w:rPr>
          <w:rFonts w:eastAsia="Times New Roman"/>
          <w:i/>
          <w:lang w:val="fr-CH"/>
        </w:rPr>
        <w:t xml:space="preserve"> et mise à jour</w:t>
      </w:r>
      <w:r w:rsidR="005D354D">
        <w:rPr>
          <w:rFonts w:eastAsia="Times New Roman"/>
          <w:i/>
          <w:lang w:val="fr-CH"/>
        </w:rPr>
        <w:t xml:space="preserve"> sur</w:t>
      </w:r>
      <w:r w:rsidR="00C946AD">
        <w:rPr>
          <w:rFonts w:eastAsia="Times New Roman"/>
          <w:i/>
          <w:lang w:val="fr-CH"/>
        </w:rPr>
        <w:t xml:space="preserve"> des projets de recherche</w:t>
      </w:r>
      <w:r w:rsidR="009171E8">
        <w:rPr>
          <w:rFonts w:eastAsia="Times New Roman"/>
          <w:i/>
          <w:lang w:val="fr-CH"/>
        </w:rPr>
        <w:t>-</w:t>
      </w:r>
      <w:r w:rsidR="00C946AD">
        <w:rPr>
          <w:rFonts w:eastAsia="Times New Roman"/>
          <w:i/>
          <w:lang w:val="fr-CH"/>
        </w:rPr>
        <w:t>développement</w:t>
      </w:r>
      <w:r w:rsidR="00C946AD" w:rsidRPr="00C946AD">
        <w:rPr>
          <w:rFonts w:eastAsia="Times New Roman"/>
          <w:i/>
          <w:lang w:val="fr-CH"/>
        </w:rPr>
        <w:t xml:space="preserve"> </w:t>
      </w:r>
      <w:r w:rsidRPr="00C946AD">
        <w:rPr>
          <w:rFonts w:eastAsia="Times New Roman" w:cs="Arial"/>
          <w:i/>
          <w:lang w:val="fr-CH"/>
        </w:rPr>
        <w:t>(</w:t>
      </w:r>
      <w:r w:rsidR="009171E8" w:rsidRPr="00C946AD">
        <w:rPr>
          <w:rFonts w:eastAsia="Times New Roman" w:cs="Arial"/>
          <w:i/>
          <w:lang w:val="fr-CH"/>
        </w:rPr>
        <w:t>document</w:t>
      </w:r>
      <w:r w:rsidR="008D7745">
        <w:rPr>
          <w:rFonts w:eastAsia="Times New Roman" w:cs="Arial"/>
          <w:i/>
          <w:lang w:val="fr-CH"/>
        </w:rPr>
        <w:t> </w:t>
      </w:r>
      <w:r w:rsidR="009171E8" w:rsidRPr="00C946AD">
        <w:rPr>
          <w:rFonts w:eastAsia="Times New Roman" w:cs="Arial"/>
          <w:i/>
          <w:lang w:val="fr-CH"/>
        </w:rPr>
        <w:t>BM</w:t>
      </w:r>
      <w:r w:rsidRPr="00C946AD">
        <w:rPr>
          <w:rFonts w:eastAsia="Times New Roman" w:cs="Arial"/>
          <w:i/>
          <w:lang w:val="fr-CH"/>
        </w:rPr>
        <w:t>T/18/14)</w:t>
      </w:r>
    </w:p>
    <w:p w:rsidR="007269EC" w:rsidRPr="00C946AD" w:rsidRDefault="007269EC" w:rsidP="00FE0AE6">
      <w:pPr>
        <w:ind w:left="1134" w:hanging="567"/>
        <w:rPr>
          <w:rFonts w:eastAsia="Times New Roman"/>
          <w:i/>
          <w:snapToGrid w:val="0"/>
          <w:sz w:val="16"/>
          <w:lang w:val="fr-CH"/>
        </w:rPr>
      </w:pPr>
    </w:p>
    <w:p w:rsidR="007269EC" w:rsidRPr="00C946AD" w:rsidRDefault="007269EC" w:rsidP="00FE0AE6">
      <w:pPr>
        <w:ind w:left="1134" w:hanging="567"/>
        <w:rPr>
          <w:rFonts w:eastAsia="Times New Roman" w:cs="Arial"/>
          <w:i/>
          <w:lang w:val="fr-CH" w:eastAsia="ja-JP"/>
        </w:rPr>
      </w:pPr>
      <w:r w:rsidRPr="00C946AD">
        <w:rPr>
          <w:rFonts w:eastAsia="Times New Roman"/>
          <w:i/>
          <w:lang w:val="fr-CH"/>
        </w:rPr>
        <w:tab/>
      </w:r>
      <w:r w:rsidR="00C946AD" w:rsidRPr="00C946AD">
        <w:rPr>
          <w:rFonts w:eastAsia="Times New Roman"/>
          <w:i/>
          <w:lang w:val="fr-CH"/>
        </w:rPr>
        <w:t>Système d</w:t>
      </w:r>
      <w:r w:rsidR="009171E8">
        <w:rPr>
          <w:rFonts w:eastAsia="Times New Roman"/>
          <w:i/>
          <w:lang w:val="fr-CH"/>
        </w:rPr>
        <w:t>’</w:t>
      </w:r>
      <w:r w:rsidR="00C946AD" w:rsidRPr="00C946AD">
        <w:rPr>
          <w:rFonts w:eastAsia="Times New Roman"/>
          <w:i/>
          <w:lang w:val="fr-CH"/>
        </w:rPr>
        <w:t xml:space="preserve">identification </w:t>
      </w:r>
      <w:r w:rsidR="00C946AD">
        <w:rPr>
          <w:rFonts w:eastAsia="Times New Roman"/>
          <w:i/>
          <w:lang w:val="fr-CH"/>
        </w:rPr>
        <w:t xml:space="preserve">simple </w:t>
      </w:r>
      <w:r w:rsidR="00C946AD" w:rsidRPr="00C946AD">
        <w:rPr>
          <w:rFonts w:eastAsia="Times New Roman"/>
          <w:i/>
          <w:lang w:val="fr-CH"/>
        </w:rPr>
        <w:t xml:space="preserve">fondé sur les marqueurs SSR </w:t>
      </w:r>
      <w:r w:rsidR="00C946AD">
        <w:rPr>
          <w:rFonts w:eastAsia="Times New Roman"/>
          <w:i/>
          <w:lang w:val="fr-CH"/>
        </w:rPr>
        <w:t>pour la patate douce</w:t>
      </w:r>
      <w:r w:rsidRPr="00C946AD">
        <w:rPr>
          <w:rFonts w:eastAsia="Times New Roman"/>
          <w:i/>
          <w:lang w:val="fr-CH"/>
        </w:rPr>
        <w:t xml:space="preserve"> </w:t>
      </w:r>
      <w:r w:rsidRPr="00C946AD">
        <w:rPr>
          <w:rFonts w:eastAsia="Times New Roman" w:cs="Arial"/>
          <w:i/>
          <w:lang w:val="fr-CH"/>
        </w:rPr>
        <w:t>(</w:t>
      </w:r>
      <w:r w:rsidR="009171E8" w:rsidRPr="00C946AD">
        <w:rPr>
          <w:rFonts w:eastAsia="Times New Roman" w:cs="Arial"/>
          <w:i/>
          <w:lang w:val="fr-CH"/>
        </w:rPr>
        <w:t>document</w:t>
      </w:r>
      <w:r w:rsidR="008D7745">
        <w:rPr>
          <w:rFonts w:eastAsia="Times New Roman" w:cs="Arial"/>
          <w:i/>
          <w:lang w:val="fr-CH"/>
        </w:rPr>
        <w:t> </w:t>
      </w:r>
      <w:r w:rsidR="009171E8" w:rsidRPr="00C946AD">
        <w:rPr>
          <w:rFonts w:eastAsia="Times New Roman" w:cs="Arial"/>
          <w:i/>
          <w:lang w:val="fr-CH"/>
        </w:rPr>
        <w:t>BM</w:t>
      </w:r>
      <w:r w:rsidRPr="00C946AD">
        <w:rPr>
          <w:rFonts w:eastAsia="Times New Roman" w:cs="Arial"/>
          <w:i/>
          <w:lang w:val="fr-CH"/>
        </w:rPr>
        <w:t>T/18/16)</w:t>
      </w:r>
    </w:p>
    <w:p w:rsidR="007269EC" w:rsidRPr="00C946AD" w:rsidRDefault="007269EC" w:rsidP="00FE0AE6">
      <w:pPr>
        <w:ind w:left="1134" w:hanging="567"/>
        <w:rPr>
          <w:rFonts w:eastAsia="Times New Roman"/>
          <w:i/>
          <w:snapToGrid w:val="0"/>
          <w:sz w:val="16"/>
          <w:lang w:val="fr-CH"/>
        </w:rPr>
      </w:pPr>
    </w:p>
    <w:p w:rsidR="007269EC" w:rsidRPr="00C946AD" w:rsidRDefault="007269EC" w:rsidP="00FE0AE6">
      <w:pPr>
        <w:ind w:left="1134" w:hanging="567"/>
        <w:rPr>
          <w:rFonts w:eastAsia="Times New Roman" w:cs="Arial"/>
          <w:i/>
          <w:lang w:val="fr-CH" w:eastAsia="ja-JP"/>
        </w:rPr>
      </w:pPr>
      <w:r w:rsidRPr="00C946AD">
        <w:rPr>
          <w:rFonts w:eastAsia="Times New Roman"/>
          <w:i/>
          <w:lang w:val="fr-CH"/>
        </w:rPr>
        <w:tab/>
      </w:r>
      <w:r w:rsidR="00C946AD" w:rsidRPr="00C946AD">
        <w:rPr>
          <w:rFonts w:eastAsia="Times New Roman"/>
          <w:i/>
          <w:lang w:val="fr-CH"/>
        </w:rPr>
        <w:t>Utilisation de marqueurs moléculaires aux fins de la protection et de l</w:t>
      </w:r>
      <w:r w:rsidR="009171E8">
        <w:rPr>
          <w:rFonts w:eastAsia="Times New Roman"/>
          <w:i/>
          <w:lang w:val="fr-CH"/>
        </w:rPr>
        <w:t>’</w:t>
      </w:r>
      <w:r w:rsidR="00C946AD" w:rsidRPr="00C946AD">
        <w:rPr>
          <w:rFonts w:eastAsia="Times New Roman"/>
          <w:i/>
          <w:lang w:val="fr-CH"/>
        </w:rPr>
        <w:t>identification variétale</w:t>
      </w:r>
      <w:r w:rsidR="009171E8">
        <w:rPr>
          <w:rFonts w:eastAsia="Times New Roman"/>
          <w:i/>
          <w:lang w:val="fr-CH"/>
        </w:rPr>
        <w:t> :</w:t>
      </w:r>
      <w:r w:rsidR="00C946AD" w:rsidRPr="00C946AD">
        <w:rPr>
          <w:rFonts w:eastAsia="Times New Roman"/>
          <w:i/>
          <w:lang w:val="fr-CH"/>
        </w:rPr>
        <w:t xml:space="preserve"> </w:t>
      </w:r>
      <w:r w:rsidR="00C946AD">
        <w:rPr>
          <w:rFonts w:eastAsia="Times New Roman"/>
          <w:i/>
          <w:lang w:val="fr-CH"/>
        </w:rPr>
        <w:t>état de la technique en Argentine</w:t>
      </w:r>
      <w:r w:rsidR="00C946AD" w:rsidRPr="00C946AD">
        <w:rPr>
          <w:rFonts w:eastAsia="Times New Roman"/>
          <w:i/>
          <w:lang w:val="fr-CH"/>
        </w:rPr>
        <w:t xml:space="preserve"> </w:t>
      </w:r>
      <w:r w:rsidRPr="00C946AD">
        <w:rPr>
          <w:rFonts w:eastAsia="Times New Roman" w:cs="Arial"/>
          <w:i/>
          <w:lang w:val="fr-CH"/>
        </w:rPr>
        <w:t>(</w:t>
      </w:r>
      <w:r w:rsidR="009171E8" w:rsidRPr="00C946AD">
        <w:rPr>
          <w:rFonts w:eastAsia="Times New Roman" w:cs="Arial"/>
          <w:i/>
          <w:lang w:val="fr-CH"/>
        </w:rPr>
        <w:t>document</w:t>
      </w:r>
      <w:r w:rsidR="008D7745">
        <w:rPr>
          <w:rFonts w:eastAsia="Times New Roman" w:cs="Arial"/>
          <w:i/>
          <w:lang w:val="fr-CH"/>
        </w:rPr>
        <w:t> </w:t>
      </w:r>
      <w:r w:rsidR="009171E8" w:rsidRPr="00C946AD">
        <w:rPr>
          <w:rFonts w:eastAsia="Times New Roman" w:cs="Arial"/>
          <w:i/>
          <w:lang w:val="fr-CH"/>
        </w:rPr>
        <w:t>BM</w:t>
      </w:r>
      <w:r w:rsidRPr="00C946AD">
        <w:rPr>
          <w:rFonts w:eastAsia="Times New Roman" w:cs="Arial"/>
          <w:i/>
          <w:lang w:val="fr-CH"/>
        </w:rPr>
        <w:t>T/18/17)</w:t>
      </w:r>
    </w:p>
    <w:p w:rsidR="007269EC" w:rsidRPr="00C946AD" w:rsidRDefault="007269EC" w:rsidP="00FE0AE6">
      <w:pPr>
        <w:ind w:left="1134" w:hanging="567"/>
        <w:rPr>
          <w:rFonts w:eastAsia="Times New Roman"/>
          <w:i/>
          <w:snapToGrid w:val="0"/>
          <w:sz w:val="16"/>
          <w:lang w:val="fr-CH"/>
        </w:rPr>
      </w:pPr>
    </w:p>
    <w:p w:rsidR="007269EC" w:rsidRPr="00C946AD" w:rsidRDefault="007269EC" w:rsidP="00FE0AE6">
      <w:pPr>
        <w:ind w:left="1134" w:hanging="567"/>
        <w:rPr>
          <w:rFonts w:eastAsia="Times New Roman" w:cs="Arial"/>
          <w:i/>
          <w:lang w:val="fr-CH"/>
        </w:rPr>
      </w:pPr>
      <w:r w:rsidRPr="00C946AD">
        <w:rPr>
          <w:rFonts w:eastAsia="Times New Roman"/>
          <w:i/>
          <w:lang w:val="fr-CH"/>
        </w:rPr>
        <w:tab/>
      </w:r>
      <w:r w:rsidR="00C946AD" w:rsidRPr="00C946AD">
        <w:rPr>
          <w:rFonts w:eastAsia="Times New Roman"/>
          <w:i/>
          <w:lang w:val="fr-CH"/>
        </w:rPr>
        <w:t>Quelles</w:t>
      </w:r>
      <w:r w:rsidR="008D7745">
        <w:rPr>
          <w:rFonts w:eastAsia="Times New Roman"/>
          <w:i/>
          <w:lang w:val="fr-CH"/>
        </w:rPr>
        <w:t xml:space="preserve"> </w:t>
      </w:r>
      <w:r w:rsidR="00C946AD" w:rsidRPr="00C946AD">
        <w:rPr>
          <w:rFonts w:eastAsia="Times New Roman"/>
          <w:i/>
          <w:lang w:val="fr-CH"/>
        </w:rPr>
        <w:t xml:space="preserve">sont </w:t>
      </w:r>
      <w:r w:rsidR="00C946AD">
        <w:rPr>
          <w:rFonts w:eastAsia="Times New Roman"/>
          <w:i/>
          <w:lang w:val="fr-CH"/>
        </w:rPr>
        <w:t xml:space="preserve">les informations essentielles aux </w:t>
      </w:r>
      <w:r w:rsidR="00C946AD" w:rsidRPr="00C946AD">
        <w:rPr>
          <w:rFonts w:eastAsia="Times New Roman"/>
          <w:i/>
          <w:lang w:val="fr-CH"/>
        </w:rPr>
        <w:t>“</w:t>
      </w:r>
      <w:r w:rsidR="00C946AD">
        <w:rPr>
          <w:rFonts w:eastAsia="Times New Roman"/>
          <w:i/>
          <w:lang w:val="fr-CH"/>
        </w:rPr>
        <w:t xml:space="preserve">marqueurs moléculaires </w:t>
      </w:r>
      <w:r w:rsidR="00EB21BD">
        <w:rPr>
          <w:rFonts w:eastAsia="Times New Roman"/>
          <w:i/>
          <w:lang w:val="fr-CH"/>
        </w:rPr>
        <w:t>propres à chaque caractéristique</w:t>
      </w:r>
      <w:r w:rsidR="00C946AD" w:rsidRPr="00C946AD">
        <w:rPr>
          <w:rFonts w:eastAsia="Times New Roman"/>
          <w:i/>
          <w:lang w:val="fr-CH"/>
        </w:rPr>
        <w:t>”</w:t>
      </w:r>
      <w:r w:rsidR="00EB21BD">
        <w:rPr>
          <w:rFonts w:eastAsia="Times New Roman"/>
          <w:i/>
          <w:lang w:val="fr-CH"/>
        </w:rPr>
        <w:t xml:space="preserve"> dans les principes directeurs d</w:t>
      </w:r>
      <w:r w:rsidR="009171E8">
        <w:rPr>
          <w:rFonts w:eastAsia="Times New Roman"/>
          <w:i/>
          <w:lang w:val="fr-CH"/>
        </w:rPr>
        <w:t>’</w:t>
      </w:r>
      <w:r w:rsidR="00EB21BD">
        <w:rPr>
          <w:rFonts w:eastAsia="Times New Roman"/>
          <w:i/>
          <w:lang w:val="fr-CH"/>
        </w:rPr>
        <w:t>examen</w:t>
      </w:r>
      <w:r w:rsidR="00C946AD" w:rsidRPr="00C946AD">
        <w:rPr>
          <w:rFonts w:eastAsia="Times New Roman"/>
          <w:i/>
          <w:lang w:val="fr-CH"/>
        </w:rPr>
        <w:t xml:space="preserve"> </w:t>
      </w:r>
      <w:r w:rsidRPr="00C946AD">
        <w:rPr>
          <w:rFonts w:eastAsia="Times New Roman" w:cs="Arial"/>
          <w:i/>
          <w:lang w:val="fr-CH"/>
        </w:rPr>
        <w:t>(</w:t>
      </w:r>
      <w:r w:rsidR="009171E8" w:rsidRPr="00C946AD">
        <w:rPr>
          <w:rFonts w:eastAsia="Times New Roman" w:cs="Arial"/>
          <w:i/>
          <w:lang w:val="fr-CH"/>
        </w:rPr>
        <w:t>document</w:t>
      </w:r>
      <w:r w:rsidR="009171E8">
        <w:rPr>
          <w:rFonts w:eastAsia="Times New Roman" w:cs="Arial"/>
          <w:i/>
          <w:lang w:val="fr-CH"/>
        </w:rPr>
        <w:t xml:space="preserve"> </w:t>
      </w:r>
      <w:r w:rsidR="009171E8" w:rsidRPr="00C946AD">
        <w:rPr>
          <w:rFonts w:eastAsia="Times New Roman" w:cs="Arial"/>
          <w:i/>
          <w:lang w:val="fr-CH"/>
        </w:rPr>
        <w:t>BM</w:t>
      </w:r>
      <w:r w:rsidRPr="00C946AD">
        <w:rPr>
          <w:rFonts w:eastAsia="Times New Roman" w:cs="Arial"/>
          <w:i/>
          <w:lang w:val="fr-CH"/>
        </w:rPr>
        <w:t>T/18/18)</w:t>
      </w:r>
    </w:p>
    <w:p w:rsidR="007269EC" w:rsidRPr="00C946AD" w:rsidRDefault="007269EC" w:rsidP="007269EC">
      <w:pPr>
        <w:ind w:left="567" w:firstLine="567"/>
        <w:rPr>
          <w:rFonts w:eastAsia="Times New Roman"/>
          <w:i/>
          <w:snapToGrid w:val="0"/>
          <w:lang w:val="fr-CH"/>
        </w:rPr>
      </w:pPr>
    </w:p>
    <w:p w:rsidR="007269EC" w:rsidRPr="00EB21BD" w:rsidRDefault="00EB21BD" w:rsidP="007269EC">
      <w:pPr>
        <w:spacing w:after="240"/>
        <w:ind w:left="567"/>
        <w:rPr>
          <w:rFonts w:eastAsia="Times New Roman"/>
          <w:i/>
          <w:snapToGrid w:val="0"/>
          <w:lang w:val="fr-CH"/>
        </w:rPr>
      </w:pPr>
      <w:r w:rsidRPr="00EB21BD">
        <w:rPr>
          <w:rFonts w:eastAsia="Times New Roman"/>
          <w:i/>
          <w:snapToGrid w:val="0"/>
          <w:lang w:val="fr-CH"/>
        </w:rPr>
        <w:t>Coopération entre organisations internationales</w:t>
      </w:r>
      <w:r w:rsidR="007269EC" w:rsidRPr="00EB21BD">
        <w:rPr>
          <w:rFonts w:eastAsia="Times New Roman"/>
          <w:i/>
          <w:snapToGrid w:val="0"/>
          <w:lang w:val="fr-CH"/>
        </w:rPr>
        <w:t xml:space="preserve"> (</w:t>
      </w:r>
      <w:r w:rsidR="009171E8" w:rsidRPr="00EB21BD">
        <w:rPr>
          <w:rFonts w:eastAsia="Times New Roman"/>
          <w:i/>
          <w:snapToGrid w:val="0"/>
          <w:lang w:val="fr-CH"/>
        </w:rPr>
        <w:t>document</w:t>
      </w:r>
      <w:r w:rsidR="008D7745">
        <w:rPr>
          <w:rFonts w:eastAsia="Times New Roman"/>
          <w:i/>
          <w:snapToGrid w:val="0"/>
          <w:lang w:val="fr-CH"/>
        </w:rPr>
        <w:t> </w:t>
      </w:r>
      <w:r w:rsidR="009171E8" w:rsidRPr="00EB21BD">
        <w:rPr>
          <w:rFonts w:eastAsia="Times New Roman"/>
          <w:i/>
          <w:snapToGrid w:val="0"/>
          <w:lang w:val="fr-CH"/>
        </w:rPr>
        <w:t>BM</w:t>
      </w:r>
      <w:r w:rsidR="007269EC" w:rsidRPr="00EB21BD">
        <w:rPr>
          <w:rFonts w:eastAsia="Times New Roman"/>
          <w:i/>
          <w:snapToGrid w:val="0"/>
          <w:lang w:val="fr-CH"/>
        </w:rPr>
        <w:t>T/18/4)</w:t>
      </w:r>
    </w:p>
    <w:p w:rsidR="007269EC" w:rsidRPr="00EB21BD" w:rsidRDefault="007269EC" w:rsidP="007269EC">
      <w:pPr>
        <w:ind w:left="567"/>
        <w:rPr>
          <w:rFonts w:eastAsia="Times New Roman" w:cs="Arial"/>
          <w:i/>
          <w:lang w:val="fr-CH" w:eastAsia="ja-JP"/>
        </w:rPr>
      </w:pPr>
      <w:r w:rsidRPr="00EB21BD">
        <w:rPr>
          <w:rFonts w:eastAsia="Times New Roman"/>
          <w:i/>
          <w:lang w:val="fr-CH"/>
        </w:rPr>
        <w:tab/>
      </w:r>
      <w:r w:rsidR="00EB21BD" w:rsidRPr="00EB21BD">
        <w:rPr>
          <w:rFonts w:eastAsia="Times New Roman"/>
          <w:i/>
          <w:lang w:val="fr-CH"/>
        </w:rPr>
        <w:t xml:space="preserve">Méthodes </w:t>
      </w:r>
      <w:r w:rsidR="00EB21BD">
        <w:rPr>
          <w:rFonts w:eastAsia="Times New Roman"/>
          <w:i/>
          <w:lang w:val="fr-CH"/>
        </w:rPr>
        <w:t xml:space="preserve">horizontales </w:t>
      </w:r>
      <w:r w:rsidR="005D354D">
        <w:rPr>
          <w:rFonts w:eastAsia="Times New Roman"/>
          <w:i/>
          <w:lang w:val="fr-CH"/>
        </w:rPr>
        <w:t>d</w:t>
      </w:r>
      <w:r w:rsidR="009171E8">
        <w:rPr>
          <w:rFonts w:eastAsia="Times New Roman"/>
          <w:i/>
          <w:lang w:val="fr-CH"/>
        </w:rPr>
        <w:t>’</w:t>
      </w:r>
      <w:r w:rsidR="00EB21BD">
        <w:rPr>
          <w:rFonts w:eastAsia="Times New Roman"/>
          <w:i/>
          <w:lang w:val="fr-CH"/>
        </w:rPr>
        <w:t>analyse moléculaire des marqueurs biologiques</w:t>
      </w:r>
      <w:r w:rsidRPr="00EB21BD">
        <w:rPr>
          <w:rFonts w:eastAsia="Times New Roman"/>
          <w:i/>
          <w:lang w:val="fr-CH"/>
        </w:rPr>
        <w:t xml:space="preserve"> </w:t>
      </w:r>
      <w:r w:rsidRPr="00EB21BD">
        <w:rPr>
          <w:rFonts w:eastAsia="Times New Roman" w:cs="Arial"/>
          <w:i/>
          <w:lang w:val="fr-CH"/>
        </w:rPr>
        <w:t>(</w:t>
      </w:r>
      <w:r w:rsidR="009171E8" w:rsidRPr="00EB21BD">
        <w:rPr>
          <w:rFonts w:eastAsia="Times New Roman" w:cs="Arial"/>
          <w:i/>
          <w:lang w:val="fr-CH"/>
        </w:rPr>
        <w:t>document</w:t>
      </w:r>
      <w:r w:rsidR="008D7745">
        <w:rPr>
          <w:rFonts w:eastAsia="Times New Roman" w:cs="Arial"/>
          <w:i/>
          <w:lang w:val="fr-CH"/>
        </w:rPr>
        <w:t> </w:t>
      </w:r>
      <w:r w:rsidR="009171E8" w:rsidRPr="00EB21BD">
        <w:rPr>
          <w:rFonts w:eastAsia="Times New Roman" w:cs="Arial"/>
          <w:i/>
          <w:lang w:val="fr-CH"/>
        </w:rPr>
        <w:t>BM</w:t>
      </w:r>
      <w:r w:rsidRPr="00EB21BD">
        <w:rPr>
          <w:rFonts w:eastAsia="Times New Roman" w:cs="Arial"/>
          <w:i/>
          <w:lang w:val="fr-CH"/>
        </w:rPr>
        <w:t>T/18/13)</w:t>
      </w:r>
    </w:p>
    <w:p w:rsidR="007269EC" w:rsidRPr="00EB21BD" w:rsidRDefault="007269EC" w:rsidP="007269EC">
      <w:pPr>
        <w:ind w:left="567"/>
        <w:rPr>
          <w:rFonts w:eastAsia="Times New Roman"/>
          <w:i/>
          <w:snapToGrid w:val="0"/>
          <w:sz w:val="16"/>
          <w:lang w:val="fr-CH"/>
        </w:rPr>
      </w:pPr>
    </w:p>
    <w:p w:rsidR="007269EC" w:rsidRPr="001729EC" w:rsidRDefault="001729EC" w:rsidP="00EB002F">
      <w:pPr>
        <w:ind w:left="1134" w:firstLine="3"/>
        <w:rPr>
          <w:rFonts w:eastAsia="Times New Roman" w:cs="Arial"/>
          <w:i/>
          <w:lang w:val="fr-CH" w:eastAsia="ja-JP"/>
        </w:rPr>
      </w:pPr>
      <w:r w:rsidRPr="001729EC">
        <w:rPr>
          <w:rFonts w:eastAsia="Times New Roman"/>
          <w:i/>
          <w:lang w:val="fr-CH"/>
        </w:rPr>
        <w:t>Systèmes des semences de l</w:t>
      </w:r>
      <w:r w:rsidR="009171E8">
        <w:rPr>
          <w:rFonts w:eastAsia="Times New Roman"/>
          <w:i/>
          <w:lang w:val="fr-CH"/>
        </w:rPr>
        <w:t>’</w:t>
      </w:r>
      <w:r w:rsidRPr="001729EC">
        <w:rPr>
          <w:rFonts w:eastAsia="Times New Roman"/>
          <w:i/>
          <w:lang w:val="fr-CH"/>
        </w:rPr>
        <w:t>OCDE</w:t>
      </w:r>
      <w:r w:rsidR="009171E8">
        <w:rPr>
          <w:rFonts w:eastAsia="Times New Roman"/>
          <w:i/>
          <w:lang w:val="fr-CH"/>
        </w:rPr>
        <w:t> :</w:t>
      </w:r>
      <w:r w:rsidRPr="001729EC">
        <w:rPr>
          <w:rFonts w:eastAsia="Times New Roman"/>
          <w:i/>
          <w:lang w:val="fr-CH"/>
        </w:rPr>
        <w:t xml:space="preserve"> </w:t>
      </w:r>
      <w:r>
        <w:rPr>
          <w:rFonts w:eastAsia="Times New Roman"/>
          <w:i/>
          <w:lang w:val="fr-CH"/>
        </w:rPr>
        <w:t xml:space="preserve">un </w:t>
      </w:r>
      <w:r w:rsidRPr="001729EC">
        <w:rPr>
          <w:rFonts w:eastAsia="Times New Roman"/>
          <w:i/>
          <w:lang w:val="fr-CH"/>
        </w:rPr>
        <w:t>système</w:t>
      </w:r>
      <w:r>
        <w:rPr>
          <w:rFonts w:eastAsia="Times New Roman"/>
          <w:i/>
          <w:lang w:val="fr-CH"/>
        </w:rPr>
        <w:t xml:space="preserve"> international de certification variétale des semences</w:t>
      </w:r>
      <w:r w:rsidR="007269EC" w:rsidRPr="001729EC">
        <w:rPr>
          <w:rFonts w:eastAsia="Times New Roman"/>
          <w:i/>
          <w:lang w:val="fr-CH"/>
        </w:rPr>
        <w:t xml:space="preserve"> </w:t>
      </w:r>
      <w:r w:rsidR="007269EC" w:rsidRPr="001729EC">
        <w:rPr>
          <w:rFonts w:eastAsia="Times New Roman" w:cs="Arial"/>
          <w:i/>
          <w:lang w:val="fr-CH"/>
        </w:rPr>
        <w:t>(</w:t>
      </w:r>
      <w:r w:rsidR="009171E8" w:rsidRPr="001729EC">
        <w:rPr>
          <w:rFonts w:eastAsia="Times New Roman" w:cs="Arial"/>
          <w:i/>
          <w:lang w:val="fr-CH"/>
        </w:rPr>
        <w:t>document</w:t>
      </w:r>
      <w:r w:rsidR="008D7745">
        <w:rPr>
          <w:rFonts w:eastAsia="Times New Roman" w:cs="Arial"/>
          <w:i/>
          <w:lang w:val="fr-CH"/>
        </w:rPr>
        <w:t> </w:t>
      </w:r>
      <w:r w:rsidR="009171E8" w:rsidRPr="001729EC">
        <w:rPr>
          <w:rFonts w:eastAsia="Times New Roman" w:cs="Arial"/>
          <w:i/>
          <w:lang w:val="fr-CH"/>
        </w:rPr>
        <w:t>BM</w:t>
      </w:r>
      <w:r w:rsidR="007269EC" w:rsidRPr="001729EC">
        <w:rPr>
          <w:rFonts w:eastAsia="Times New Roman" w:cs="Arial"/>
          <w:i/>
          <w:lang w:val="fr-CH"/>
        </w:rPr>
        <w:t>T/18/20)</w:t>
      </w:r>
    </w:p>
    <w:p w:rsidR="007269EC" w:rsidRPr="001729EC" w:rsidRDefault="007269EC" w:rsidP="007269EC">
      <w:pPr>
        <w:ind w:left="567"/>
        <w:rPr>
          <w:rFonts w:eastAsia="Times New Roman"/>
          <w:i/>
          <w:snapToGrid w:val="0"/>
          <w:sz w:val="16"/>
          <w:lang w:val="fr-CH"/>
        </w:rPr>
      </w:pPr>
    </w:p>
    <w:p w:rsidR="007269EC" w:rsidRPr="001729EC" w:rsidRDefault="007269EC" w:rsidP="007269EC">
      <w:pPr>
        <w:ind w:left="567"/>
        <w:rPr>
          <w:rFonts w:eastAsia="Times New Roman" w:cs="Arial"/>
          <w:i/>
          <w:lang w:val="fr-CH" w:eastAsia="ja-JP"/>
        </w:rPr>
      </w:pPr>
      <w:r w:rsidRPr="001729EC">
        <w:rPr>
          <w:rFonts w:eastAsia="Times New Roman"/>
          <w:i/>
          <w:lang w:val="fr-CH"/>
        </w:rPr>
        <w:tab/>
      </w:r>
      <w:r w:rsidR="001729EC" w:rsidRPr="001729EC">
        <w:rPr>
          <w:rFonts w:eastAsia="Times New Roman"/>
          <w:i/>
          <w:lang w:val="fr-CH"/>
        </w:rPr>
        <w:t>Association international</w:t>
      </w:r>
      <w:r w:rsidR="005D354D">
        <w:rPr>
          <w:rFonts w:eastAsia="Times New Roman"/>
          <w:i/>
          <w:lang w:val="fr-CH"/>
        </w:rPr>
        <w:t>e d</w:t>
      </w:r>
      <w:r w:rsidR="009171E8">
        <w:rPr>
          <w:rFonts w:eastAsia="Times New Roman"/>
          <w:i/>
          <w:lang w:val="fr-CH"/>
        </w:rPr>
        <w:t>’</w:t>
      </w:r>
      <w:r w:rsidR="005D354D">
        <w:rPr>
          <w:rFonts w:eastAsia="Times New Roman"/>
          <w:i/>
          <w:lang w:val="fr-CH"/>
        </w:rPr>
        <w:t>essais de semences</w:t>
      </w:r>
      <w:r w:rsidRPr="001729EC">
        <w:rPr>
          <w:rFonts w:eastAsia="Times New Roman"/>
          <w:i/>
          <w:lang w:val="fr-CH"/>
        </w:rPr>
        <w:t xml:space="preserve"> </w:t>
      </w:r>
      <w:r w:rsidRPr="001729EC">
        <w:rPr>
          <w:rFonts w:eastAsia="Times New Roman" w:cs="Arial"/>
          <w:i/>
          <w:lang w:val="fr-CH"/>
        </w:rPr>
        <w:t>(</w:t>
      </w:r>
      <w:r w:rsidR="009171E8" w:rsidRPr="001729EC">
        <w:rPr>
          <w:rFonts w:eastAsia="Times New Roman" w:cs="Arial"/>
          <w:i/>
          <w:lang w:val="fr-CH"/>
        </w:rPr>
        <w:t>document</w:t>
      </w:r>
      <w:r w:rsidR="008D7745">
        <w:rPr>
          <w:rFonts w:eastAsia="Times New Roman" w:cs="Arial"/>
          <w:i/>
          <w:lang w:val="fr-CH"/>
        </w:rPr>
        <w:t> </w:t>
      </w:r>
      <w:r w:rsidR="009171E8" w:rsidRPr="001729EC">
        <w:rPr>
          <w:rFonts w:eastAsia="Times New Roman" w:cs="Arial"/>
          <w:i/>
          <w:lang w:val="fr-CH"/>
        </w:rPr>
        <w:t>BM</w:t>
      </w:r>
      <w:r w:rsidRPr="001729EC">
        <w:rPr>
          <w:rFonts w:eastAsia="Times New Roman" w:cs="Arial"/>
          <w:i/>
          <w:lang w:val="fr-CH"/>
        </w:rPr>
        <w:t>T/18/3)</w:t>
      </w:r>
    </w:p>
    <w:p w:rsidR="009171E8" w:rsidRDefault="009171E8" w:rsidP="007269EC">
      <w:pPr>
        <w:ind w:left="567" w:firstLine="567"/>
        <w:rPr>
          <w:rFonts w:eastAsia="Times New Roman"/>
          <w:i/>
          <w:snapToGrid w:val="0"/>
          <w:lang w:val="fr-CH"/>
        </w:rPr>
      </w:pPr>
    </w:p>
    <w:p w:rsidR="007269EC" w:rsidRPr="001729EC" w:rsidRDefault="001729EC" w:rsidP="007269EC">
      <w:pPr>
        <w:spacing w:after="240"/>
        <w:ind w:left="567"/>
        <w:rPr>
          <w:rFonts w:eastAsia="Times New Roman"/>
          <w:i/>
          <w:snapToGrid w:val="0"/>
          <w:lang w:val="fr-CH"/>
        </w:rPr>
      </w:pPr>
      <w:r w:rsidRPr="001729EC">
        <w:rPr>
          <w:rFonts w:eastAsia="Times New Roman"/>
          <w:i/>
          <w:snapToGrid w:val="0"/>
          <w:lang w:val="fr-CH"/>
        </w:rPr>
        <w:t xml:space="preserve">Bases de données de description de la variété, notamment les bases de données comprenant des données </w:t>
      </w:r>
      <w:r w:rsidR="00B423F7">
        <w:rPr>
          <w:rFonts w:eastAsia="Times New Roman"/>
          <w:i/>
          <w:snapToGrid w:val="0"/>
          <w:lang w:val="fr-CH"/>
        </w:rPr>
        <w:t>moléculaires</w:t>
      </w:r>
    </w:p>
    <w:p w:rsidR="007269EC" w:rsidRPr="00EB002F" w:rsidRDefault="00B423F7" w:rsidP="00EB002F">
      <w:pPr>
        <w:ind w:left="1134" w:firstLine="3"/>
        <w:rPr>
          <w:rFonts w:eastAsia="Times New Roman"/>
          <w:i/>
          <w:lang w:val="fr-CH"/>
        </w:rPr>
      </w:pPr>
      <w:r w:rsidRPr="00B423F7">
        <w:rPr>
          <w:rFonts w:eastAsia="Times New Roman"/>
          <w:i/>
          <w:lang w:val="fr-CH"/>
        </w:rPr>
        <w:t>Avancées dans la construction et l</w:t>
      </w:r>
      <w:r w:rsidR="009171E8">
        <w:rPr>
          <w:rFonts w:eastAsia="Times New Roman"/>
          <w:i/>
          <w:lang w:val="fr-CH"/>
        </w:rPr>
        <w:t>’</w:t>
      </w:r>
      <w:r w:rsidRPr="00B423F7">
        <w:rPr>
          <w:rFonts w:eastAsia="Times New Roman"/>
          <w:i/>
          <w:lang w:val="fr-CH"/>
        </w:rPr>
        <w:t xml:space="preserve">application </w:t>
      </w:r>
      <w:proofErr w:type="gramStart"/>
      <w:r w:rsidRPr="00B423F7">
        <w:rPr>
          <w:rFonts w:eastAsia="Times New Roman"/>
          <w:i/>
          <w:lang w:val="fr-CH"/>
        </w:rPr>
        <w:t>de la base données</w:t>
      </w:r>
      <w:proofErr w:type="gramEnd"/>
      <w:r w:rsidRPr="00B423F7">
        <w:rPr>
          <w:rFonts w:eastAsia="Times New Roman"/>
          <w:i/>
          <w:lang w:val="fr-CH"/>
        </w:rPr>
        <w:t xml:space="preserve"> </w:t>
      </w:r>
      <w:r>
        <w:rPr>
          <w:rFonts w:eastAsia="Times New Roman"/>
          <w:i/>
          <w:lang w:val="fr-CH"/>
        </w:rPr>
        <w:t>de l</w:t>
      </w:r>
      <w:r w:rsidR="009171E8">
        <w:rPr>
          <w:rFonts w:eastAsia="Times New Roman"/>
          <w:i/>
          <w:lang w:val="fr-CH"/>
        </w:rPr>
        <w:t>’</w:t>
      </w:r>
      <w:r>
        <w:rPr>
          <w:rFonts w:eastAsia="Times New Roman"/>
          <w:i/>
          <w:lang w:val="fr-CH"/>
        </w:rPr>
        <w:t>empreinte d</w:t>
      </w:r>
      <w:r w:rsidR="009171E8">
        <w:rPr>
          <w:rFonts w:eastAsia="Times New Roman"/>
          <w:i/>
          <w:lang w:val="fr-CH"/>
        </w:rPr>
        <w:t>’</w:t>
      </w:r>
      <w:r>
        <w:rPr>
          <w:rFonts w:eastAsia="Times New Roman"/>
          <w:i/>
          <w:lang w:val="fr-CH"/>
        </w:rPr>
        <w:t>ADN du maïs</w:t>
      </w:r>
      <w:r w:rsidRPr="00B423F7">
        <w:rPr>
          <w:rFonts w:eastAsia="Times New Roman"/>
          <w:i/>
          <w:lang w:val="fr-CH"/>
        </w:rPr>
        <w:t xml:space="preserve"> </w:t>
      </w:r>
      <w:r w:rsidR="007269EC" w:rsidRPr="00EB002F">
        <w:rPr>
          <w:rFonts w:eastAsia="Times New Roman"/>
          <w:i/>
          <w:lang w:val="fr-CH"/>
        </w:rPr>
        <w:t>(</w:t>
      </w:r>
      <w:r w:rsidR="009171E8" w:rsidRPr="00EB002F">
        <w:rPr>
          <w:rFonts w:eastAsia="Times New Roman"/>
          <w:i/>
          <w:lang w:val="fr-CH"/>
        </w:rPr>
        <w:t>document</w:t>
      </w:r>
      <w:r w:rsidR="008D7745" w:rsidRPr="00EB002F">
        <w:rPr>
          <w:rFonts w:eastAsia="Times New Roman"/>
          <w:i/>
          <w:lang w:val="fr-CH"/>
        </w:rPr>
        <w:t> </w:t>
      </w:r>
      <w:r w:rsidR="009171E8" w:rsidRPr="00EB002F">
        <w:rPr>
          <w:rFonts w:eastAsia="Times New Roman"/>
          <w:i/>
          <w:lang w:val="fr-CH"/>
        </w:rPr>
        <w:t>BM</w:t>
      </w:r>
      <w:r w:rsidR="007269EC" w:rsidRPr="00EB002F">
        <w:rPr>
          <w:rFonts w:eastAsia="Times New Roman"/>
          <w:i/>
          <w:lang w:val="fr-CH"/>
        </w:rPr>
        <w:t>T/18/6)</w:t>
      </w:r>
    </w:p>
    <w:p w:rsidR="007269EC" w:rsidRPr="00B423F7" w:rsidRDefault="007269EC" w:rsidP="007269EC">
      <w:pPr>
        <w:ind w:left="567"/>
        <w:rPr>
          <w:rFonts w:eastAsia="Times New Roman" w:cs="Arial"/>
          <w:i/>
          <w:lang w:val="fr-CH" w:eastAsia="ja-JP"/>
        </w:rPr>
      </w:pPr>
    </w:p>
    <w:p w:rsidR="009171E8" w:rsidRDefault="00B423F7" w:rsidP="007269EC">
      <w:pPr>
        <w:spacing w:after="240"/>
        <w:ind w:left="567"/>
        <w:rPr>
          <w:rFonts w:eastAsia="Times New Roman"/>
          <w:i/>
          <w:snapToGrid w:val="0"/>
          <w:lang w:val="fr-CH"/>
        </w:rPr>
      </w:pPr>
      <w:r w:rsidRPr="00B423F7">
        <w:rPr>
          <w:rFonts w:eastAsia="Times New Roman"/>
          <w:i/>
          <w:snapToGrid w:val="0"/>
          <w:lang w:val="fr-CH"/>
        </w:rPr>
        <w:t>Ges</w:t>
      </w:r>
      <w:r w:rsidR="007269EC" w:rsidRPr="00B423F7">
        <w:rPr>
          <w:rFonts w:eastAsia="Times New Roman"/>
          <w:i/>
          <w:snapToGrid w:val="0"/>
          <w:lang w:val="fr-CH"/>
        </w:rPr>
        <w:t>t</w:t>
      </w:r>
      <w:r w:rsidRPr="00B423F7">
        <w:rPr>
          <w:rFonts w:eastAsia="Times New Roman"/>
          <w:i/>
          <w:snapToGrid w:val="0"/>
          <w:lang w:val="fr-CH"/>
        </w:rPr>
        <w:t>ion des bases de données e</w:t>
      </w:r>
      <w:r>
        <w:rPr>
          <w:rFonts w:eastAsia="Times New Roman"/>
          <w:i/>
          <w:snapToGrid w:val="0"/>
          <w:lang w:val="fr-CH"/>
        </w:rPr>
        <w:t>t échange de</w:t>
      </w:r>
      <w:r w:rsidRPr="00B423F7">
        <w:rPr>
          <w:rFonts w:eastAsia="Times New Roman"/>
          <w:i/>
          <w:snapToGrid w:val="0"/>
          <w:lang w:val="fr-CH"/>
        </w:rPr>
        <w:t xml:space="preserve"> données</w:t>
      </w:r>
      <w:r>
        <w:rPr>
          <w:rFonts w:eastAsia="Times New Roman"/>
          <w:i/>
          <w:snapToGrid w:val="0"/>
          <w:lang w:val="fr-CH"/>
        </w:rPr>
        <w:t xml:space="preserve"> et de maté</w:t>
      </w:r>
      <w:r w:rsidR="007269EC" w:rsidRPr="00B423F7">
        <w:rPr>
          <w:rFonts w:eastAsia="Times New Roman"/>
          <w:i/>
          <w:snapToGrid w:val="0"/>
          <w:lang w:val="fr-CH"/>
        </w:rPr>
        <w:t>ri</w:t>
      </w:r>
      <w:r>
        <w:rPr>
          <w:rFonts w:eastAsia="Times New Roman"/>
          <w:i/>
          <w:snapToGrid w:val="0"/>
          <w:lang w:val="fr-CH"/>
        </w:rPr>
        <w:t>e</w:t>
      </w:r>
      <w:r w:rsidR="007269EC" w:rsidRPr="00B423F7">
        <w:rPr>
          <w:rFonts w:eastAsia="Times New Roman"/>
          <w:i/>
          <w:snapToGrid w:val="0"/>
          <w:lang w:val="fr-CH"/>
        </w:rPr>
        <w:t>l</w:t>
      </w:r>
    </w:p>
    <w:p w:rsidR="009171E8" w:rsidRDefault="007269EC" w:rsidP="007269EC">
      <w:pPr>
        <w:spacing w:after="240"/>
        <w:ind w:left="567"/>
        <w:rPr>
          <w:rFonts w:eastAsia="Times New Roman"/>
          <w:i/>
          <w:snapToGrid w:val="0"/>
          <w:lang w:val="fr-CH"/>
        </w:rPr>
      </w:pPr>
      <w:r w:rsidRPr="00E215AD">
        <w:rPr>
          <w:rFonts w:eastAsia="Times New Roman"/>
          <w:i/>
          <w:snapToGrid w:val="0"/>
          <w:lang w:val="fr-CH"/>
        </w:rPr>
        <w:t>M</w:t>
      </w:r>
      <w:r w:rsidR="00B423F7" w:rsidRPr="00E215AD">
        <w:rPr>
          <w:rFonts w:eastAsia="Times New Roman"/>
          <w:i/>
          <w:snapToGrid w:val="0"/>
          <w:lang w:val="fr-CH"/>
        </w:rPr>
        <w:t>é</w:t>
      </w:r>
      <w:r w:rsidRPr="00E215AD">
        <w:rPr>
          <w:rFonts w:eastAsia="Times New Roman"/>
          <w:i/>
          <w:snapToGrid w:val="0"/>
          <w:lang w:val="fr-CH"/>
        </w:rPr>
        <w:t>thod</w:t>
      </w:r>
      <w:r w:rsidR="00B423F7" w:rsidRPr="00E215AD">
        <w:rPr>
          <w:rFonts w:eastAsia="Times New Roman"/>
          <w:i/>
          <w:snapToGrid w:val="0"/>
          <w:lang w:val="fr-CH"/>
        </w:rPr>
        <w:t>e</w:t>
      </w:r>
      <w:r w:rsidRPr="00E215AD">
        <w:rPr>
          <w:rFonts w:eastAsia="Times New Roman"/>
          <w:i/>
          <w:snapToGrid w:val="0"/>
          <w:lang w:val="fr-CH"/>
        </w:rPr>
        <w:t xml:space="preserve">s </w:t>
      </w:r>
      <w:r w:rsidR="00B423F7" w:rsidRPr="00E215AD">
        <w:rPr>
          <w:rFonts w:eastAsia="Times New Roman"/>
          <w:i/>
          <w:snapToGrid w:val="0"/>
          <w:lang w:val="fr-CH"/>
        </w:rPr>
        <w:t>d</w:t>
      </w:r>
      <w:r w:rsidR="009171E8">
        <w:rPr>
          <w:rFonts w:eastAsia="Times New Roman"/>
          <w:i/>
          <w:snapToGrid w:val="0"/>
          <w:lang w:val="fr-CH"/>
        </w:rPr>
        <w:t>’</w:t>
      </w:r>
      <w:r w:rsidR="00B423F7" w:rsidRPr="00E215AD">
        <w:rPr>
          <w:rFonts w:eastAsia="Times New Roman"/>
          <w:i/>
          <w:snapToGrid w:val="0"/>
          <w:lang w:val="fr-CH"/>
        </w:rPr>
        <w:t>analyse des données moléculaires</w:t>
      </w:r>
    </w:p>
    <w:p w:rsidR="007269EC" w:rsidRPr="00B423F7" w:rsidRDefault="00B423F7" w:rsidP="007269EC">
      <w:pPr>
        <w:spacing w:after="240"/>
        <w:ind w:left="567"/>
        <w:rPr>
          <w:rFonts w:eastAsia="Times New Roman"/>
          <w:i/>
          <w:snapToGrid w:val="0"/>
          <w:vertAlign w:val="superscript"/>
          <w:lang w:val="fr-CH"/>
        </w:rPr>
      </w:pPr>
      <w:r w:rsidRPr="00B423F7">
        <w:rPr>
          <w:rFonts w:eastAsia="Times New Roman"/>
          <w:i/>
          <w:snapToGrid w:val="0"/>
          <w:lang w:val="fr-CH"/>
        </w:rPr>
        <w:t>Rapport sur l</w:t>
      </w:r>
      <w:r w:rsidR="009171E8">
        <w:rPr>
          <w:rFonts w:eastAsia="Times New Roman"/>
          <w:i/>
          <w:snapToGrid w:val="0"/>
          <w:lang w:val="fr-CH"/>
        </w:rPr>
        <w:t>’</w:t>
      </w:r>
      <w:r w:rsidRPr="00B423F7">
        <w:rPr>
          <w:rFonts w:eastAsia="Times New Roman"/>
          <w:i/>
          <w:snapToGrid w:val="0"/>
          <w:lang w:val="fr-CH"/>
        </w:rPr>
        <w:t>état d</w:t>
      </w:r>
      <w:r w:rsidR="009171E8">
        <w:rPr>
          <w:rFonts w:eastAsia="Times New Roman"/>
          <w:i/>
          <w:snapToGrid w:val="0"/>
          <w:lang w:val="fr-CH"/>
        </w:rPr>
        <w:t>’</w:t>
      </w:r>
      <w:r w:rsidRPr="00B423F7">
        <w:rPr>
          <w:rFonts w:eastAsia="Times New Roman"/>
          <w:i/>
          <w:snapToGrid w:val="0"/>
          <w:lang w:val="fr-CH"/>
        </w:rPr>
        <w:t>avancement de la mise au point d</w:t>
      </w:r>
      <w:r w:rsidR="009171E8">
        <w:rPr>
          <w:rFonts w:eastAsia="Times New Roman"/>
          <w:i/>
          <w:snapToGrid w:val="0"/>
          <w:lang w:val="fr-CH"/>
        </w:rPr>
        <w:t>’</w:t>
      </w:r>
      <w:r w:rsidRPr="00B423F7">
        <w:rPr>
          <w:rFonts w:eastAsia="Times New Roman"/>
          <w:i/>
          <w:snapToGrid w:val="0"/>
          <w:lang w:val="fr-CH"/>
        </w:rPr>
        <w:t>un logiciel de choix des marqueurs</w:t>
      </w:r>
      <w:r>
        <w:rPr>
          <w:rFonts w:eastAsia="Times New Roman"/>
          <w:i/>
          <w:snapToGrid w:val="0"/>
          <w:lang w:val="fr-CH"/>
        </w:rPr>
        <w:t xml:space="preserve"> à partir de l</w:t>
      </w:r>
      <w:r w:rsidR="009171E8">
        <w:rPr>
          <w:rFonts w:eastAsia="Times New Roman"/>
          <w:i/>
          <w:snapToGrid w:val="0"/>
          <w:lang w:val="fr-CH"/>
        </w:rPr>
        <w:t>’</w:t>
      </w:r>
      <w:r>
        <w:rPr>
          <w:rFonts w:eastAsia="Times New Roman"/>
          <w:i/>
          <w:snapToGrid w:val="0"/>
          <w:lang w:val="fr-CH"/>
        </w:rPr>
        <w:t xml:space="preserve">algorithme du </w:t>
      </w:r>
      <w:r w:rsidR="009171E8">
        <w:rPr>
          <w:rFonts w:eastAsia="Times New Roman" w:cs="Arial"/>
          <w:i/>
          <w:snapToGrid w:val="0"/>
          <w:lang w:val="fr-CH"/>
        </w:rPr>
        <w:t>“</w:t>
      </w:r>
      <w:r w:rsidR="009171E8">
        <w:rPr>
          <w:rFonts w:eastAsia="Times New Roman"/>
          <w:i/>
          <w:snapToGrid w:val="0"/>
          <w:lang w:val="fr-CH"/>
        </w:rPr>
        <w:t>v</w:t>
      </w:r>
      <w:r>
        <w:rPr>
          <w:rFonts w:eastAsia="Times New Roman"/>
          <w:i/>
          <w:snapToGrid w:val="0"/>
          <w:lang w:val="fr-CH"/>
        </w:rPr>
        <w:t>oyageur de commerc</w:t>
      </w:r>
      <w:r w:rsidR="009171E8">
        <w:rPr>
          <w:rFonts w:eastAsia="Times New Roman"/>
          <w:i/>
          <w:snapToGrid w:val="0"/>
          <w:lang w:val="fr-CH"/>
        </w:rPr>
        <w:t>e”</w:t>
      </w:r>
      <w:r w:rsidRPr="00B423F7">
        <w:rPr>
          <w:rFonts w:eastAsia="Times New Roman"/>
          <w:i/>
          <w:snapToGrid w:val="0"/>
          <w:lang w:val="fr-CH"/>
        </w:rPr>
        <w:t xml:space="preserve"> </w:t>
      </w:r>
      <w:r w:rsidR="007269EC" w:rsidRPr="00B423F7">
        <w:rPr>
          <w:rFonts w:eastAsia="Times New Roman"/>
          <w:i/>
          <w:snapToGrid w:val="0"/>
          <w:lang w:val="fr-CH"/>
        </w:rPr>
        <w:t>(</w:t>
      </w:r>
      <w:r w:rsidR="009171E8" w:rsidRPr="00B423F7">
        <w:rPr>
          <w:rFonts w:eastAsia="Times New Roman"/>
          <w:i/>
          <w:snapToGrid w:val="0"/>
          <w:lang w:val="fr-CH"/>
        </w:rPr>
        <w:t>document</w:t>
      </w:r>
      <w:r w:rsidR="008D7745">
        <w:rPr>
          <w:rFonts w:eastAsia="Times New Roman"/>
          <w:i/>
          <w:snapToGrid w:val="0"/>
          <w:lang w:val="fr-CH"/>
        </w:rPr>
        <w:t> </w:t>
      </w:r>
      <w:r w:rsidR="009171E8" w:rsidRPr="00B423F7">
        <w:rPr>
          <w:rFonts w:eastAsia="Times New Roman"/>
          <w:i/>
          <w:snapToGrid w:val="0"/>
          <w:lang w:val="fr-CH"/>
        </w:rPr>
        <w:t>BM</w:t>
      </w:r>
      <w:r w:rsidR="007269EC" w:rsidRPr="00B423F7">
        <w:rPr>
          <w:rFonts w:eastAsia="Times New Roman"/>
          <w:i/>
          <w:snapToGrid w:val="0"/>
          <w:lang w:val="fr-CH"/>
        </w:rPr>
        <w:t>T/18/11)</w:t>
      </w:r>
    </w:p>
    <w:p w:rsidR="007269EC" w:rsidRPr="00B423F7" w:rsidRDefault="00B423F7" w:rsidP="007269EC">
      <w:pPr>
        <w:spacing w:after="240"/>
        <w:ind w:left="567"/>
        <w:rPr>
          <w:rFonts w:eastAsia="Times New Roman"/>
          <w:i/>
          <w:snapToGrid w:val="0"/>
          <w:lang w:val="fr-CH"/>
        </w:rPr>
      </w:pPr>
      <w:r>
        <w:rPr>
          <w:rFonts w:eastAsia="Times New Roman"/>
          <w:i/>
          <w:snapToGrid w:val="0"/>
          <w:lang w:val="fr-CH"/>
        </w:rPr>
        <w:t>Utilisation de techniques moléculaires</w:t>
      </w:r>
      <w:r w:rsidR="00015802">
        <w:rPr>
          <w:rFonts w:eastAsia="Times New Roman"/>
          <w:i/>
          <w:snapToGrid w:val="0"/>
          <w:lang w:val="fr-CH"/>
        </w:rPr>
        <w:t xml:space="preserve"> </w:t>
      </w:r>
      <w:r w:rsidR="005D354D">
        <w:rPr>
          <w:rFonts w:eastAsia="Times New Roman"/>
          <w:i/>
          <w:snapToGrid w:val="0"/>
          <w:lang w:val="fr-CH"/>
        </w:rPr>
        <w:t>dans</w:t>
      </w:r>
      <w:r>
        <w:rPr>
          <w:rFonts w:eastAsia="Times New Roman"/>
          <w:i/>
          <w:snapToGrid w:val="0"/>
          <w:lang w:val="fr-CH"/>
        </w:rPr>
        <w:t xml:space="preserve"> l</w:t>
      </w:r>
      <w:r w:rsidR="009171E8">
        <w:rPr>
          <w:rFonts w:eastAsia="Times New Roman"/>
          <w:i/>
          <w:snapToGrid w:val="0"/>
          <w:lang w:val="fr-CH"/>
        </w:rPr>
        <w:t>’</w:t>
      </w:r>
      <w:r w:rsidR="00015802">
        <w:rPr>
          <w:rFonts w:eastAsia="Times New Roman"/>
          <w:i/>
          <w:snapToGrid w:val="0"/>
          <w:lang w:val="fr-CH"/>
        </w:rPr>
        <w:t>examen des variétés essentiellement dérivées</w:t>
      </w:r>
    </w:p>
    <w:p w:rsidR="007269EC" w:rsidRPr="00015802" w:rsidRDefault="00015802" w:rsidP="007269EC">
      <w:pPr>
        <w:spacing w:after="240"/>
        <w:ind w:left="567"/>
        <w:rPr>
          <w:rFonts w:eastAsia="Times New Roman"/>
          <w:i/>
          <w:snapToGrid w:val="0"/>
          <w:lang w:val="fr-CH"/>
        </w:rPr>
      </w:pPr>
      <w:r w:rsidRPr="00015802">
        <w:rPr>
          <w:rFonts w:eastAsia="Times New Roman"/>
          <w:i/>
          <w:snapToGrid w:val="0"/>
          <w:lang w:val="fr-CH"/>
        </w:rPr>
        <w:t xml:space="preserve">Utilisation des techniques moléculaires </w:t>
      </w:r>
      <w:r w:rsidR="005D354D">
        <w:rPr>
          <w:rFonts w:eastAsia="Times New Roman"/>
          <w:i/>
          <w:snapToGrid w:val="0"/>
          <w:lang w:val="fr-CH"/>
        </w:rPr>
        <w:t>dans</w:t>
      </w:r>
      <w:r w:rsidRPr="00015802">
        <w:rPr>
          <w:rFonts w:eastAsia="Times New Roman"/>
          <w:i/>
          <w:snapToGrid w:val="0"/>
          <w:lang w:val="fr-CH"/>
        </w:rPr>
        <w:t xml:space="preserve"> l</w:t>
      </w:r>
      <w:r w:rsidR="009171E8">
        <w:rPr>
          <w:rFonts w:eastAsia="Times New Roman"/>
          <w:i/>
          <w:snapToGrid w:val="0"/>
          <w:lang w:val="fr-CH"/>
        </w:rPr>
        <w:t>’</w:t>
      </w:r>
      <w:r w:rsidRPr="00015802">
        <w:rPr>
          <w:rFonts w:eastAsia="Times New Roman"/>
          <w:i/>
          <w:snapToGrid w:val="0"/>
          <w:lang w:val="fr-CH"/>
        </w:rPr>
        <w:t>identification des variété</w:t>
      </w:r>
      <w:r>
        <w:rPr>
          <w:rFonts w:eastAsia="Times New Roman"/>
          <w:i/>
          <w:snapToGrid w:val="0"/>
          <w:lang w:val="fr-CH"/>
        </w:rPr>
        <w:t>s</w:t>
      </w:r>
    </w:p>
    <w:p w:rsidR="007269EC" w:rsidRPr="00015802" w:rsidRDefault="00015802" w:rsidP="00EB002F">
      <w:pPr>
        <w:ind w:left="1134" w:firstLine="3"/>
        <w:rPr>
          <w:rFonts w:eastAsia="Times New Roman" w:cs="Arial"/>
          <w:i/>
          <w:lang w:val="fr-CH" w:eastAsia="ja-JP"/>
        </w:rPr>
      </w:pPr>
      <w:r w:rsidRPr="00015802">
        <w:rPr>
          <w:rFonts w:eastAsia="Times New Roman"/>
          <w:i/>
          <w:lang w:val="fr-CH"/>
        </w:rPr>
        <w:lastRenderedPageBreak/>
        <w:t xml:space="preserve">Applications des marqueurs MNP </w:t>
      </w:r>
      <w:r w:rsidR="005D354D">
        <w:rPr>
          <w:rFonts w:eastAsia="Times New Roman"/>
          <w:i/>
          <w:lang w:val="fr-CH"/>
        </w:rPr>
        <w:t>dans</w:t>
      </w:r>
      <w:r w:rsidRPr="00015802">
        <w:rPr>
          <w:rFonts w:eastAsia="Times New Roman"/>
          <w:i/>
          <w:lang w:val="fr-CH"/>
        </w:rPr>
        <w:t xml:space="preserve"> la protection des variétés végétales</w:t>
      </w:r>
      <w:r w:rsidR="007269EC" w:rsidRPr="00015802">
        <w:rPr>
          <w:rFonts w:eastAsia="Times New Roman"/>
          <w:i/>
          <w:lang w:val="fr-CH"/>
        </w:rPr>
        <w:t xml:space="preserve"> </w:t>
      </w:r>
      <w:r w:rsidR="007269EC" w:rsidRPr="00015802">
        <w:rPr>
          <w:rFonts w:eastAsia="Times New Roman" w:cs="Arial"/>
          <w:i/>
          <w:lang w:val="fr-CH"/>
        </w:rPr>
        <w:t>(</w:t>
      </w:r>
      <w:r w:rsidR="009171E8" w:rsidRPr="00015802">
        <w:rPr>
          <w:rFonts w:eastAsia="Times New Roman" w:cs="Arial"/>
          <w:i/>
          <w:lang w:val="fr-CH"/>
        </w:rPr>
        <w:t>document</w:t>
      </w:r>
      <w:r w:rsidR="008D7745">
        <w:rPr>
          <w:rFonts w:eastAsia="Times New Roman" w:cs="Arial"/>
          <w:i/>
          <w:lang w:val="fr-CH"/>
        </w:rPr>
        <w:t> </w:t>
      </w:r>
      <w:r w:rsidR="009171E8" w:rsidRPr="00015802">
        <w:rPr>
          <w:rFonts w:eastAsia="Times New Roman" w:cs="Arial"/>
          <w:i/>
          <w:lang w:val="fr-CH"/>
        </w:rPr>
        <w:t>BM</w:t>
      </w:r>
      <w:r w:rsidR="007269EC" w:rsidRPr="00015802">
        <w:rPr>
          <w:rFonts w:eastAsia="Times New Roman" w:cs="Arial"/>
          <w:i/>
          <w:lang w:val="fr-CH"/>
        </w:rPr>
        <w:t>T/18/15)</w:t>
      </w:r>
    </w:p>
    <w:p w:rsidR="007269EC" w:rsidRPr="00015802" w:rsidRDefault="007269EC" w:rsidP="007269EC">
      <w:pPr>
        <w:ind w:left="567"/>
        <w:rPr>
          <w:rFonts w:eastAsia="Times New Roman"/>
          <w:i/>
          <w:lang w:val="fr-CH"/>
        </w:rPr>
      </w:pPr>
    </w:p>
    <w:p w:rsidR="007269EC" w:rsidRPr="00BD2B9B" w:rsidRDefault="00015802" w:rsidP="00EB002F">
      <w:pPr>
        <w:ind w:left="1134" w:firstLine="3"/>
        <w:rPr>
          <w:rFonts w:eastAsia="Times New Roman" w:cs="Arial"/>
          <w:i/>
          <w:lang w:val="fr-CH"/>
        </w:rPr>
      </w:pPr>
      <w:r w:rsidRPr="00BD2B9B">
        <w:rPr>
          <w:rFonts w:eastAsia="Times New Roman"/>
          <w:i/>
          <w:lang w:val="fr-CH"/>
        </w:rPr>
        <w:t>Analyse des associations de marqueurs SSR</w:t>
      </w:r>
      <w:r w:rsidR="00BD2B9B" w:rsidRPr="00BD2B9B">
        <w:rPr>
          <w:rFonts w:eastAsia="Times New Roman"/>
          <w:i/>
          <w:lang w:val="fr-CH"/>
        </w:rPr>
        <w:t xml:space="preserve"> et de caractéristiques agronomiques dans le soja</w:t>
      </w:r>
      <w:r w:rsidR="0067582A" w:rsidRPr="00BD2B9B">
        <w:rPr>
          <w:rFonts w:eastAsia="Times New Roman"/>
          <w:i/>
          <w:lang w:val="fr-CH"/>
        </w:rPr>
        <w:t xml:space="preserve"> </w:t>
      </w:r>
      <w:r w:rsidR="007269EC" w:rsidRPr="00BD2B9B">
        <w:rPr>
          <w:rFonts w:eastAsia="Times New Roman" w:cs="Arial"/>
          <w:i/>
          <w:lang w:val="fr-CH"/>
        </w:rPr>
        <w:t>(</w:t>
      </w:r>
      <w:r w:rsidR="009171E8" w:rsidRPr="00BD2B9B">
        <w:rPr>
          <w:rFonts w:eastAsia="Times New Roman" w:cs="Arial"/>
          <w:i/>
          <w:lang w:val="fr-CH"/>
        </w:rPr>
        <w:t>document</w:t>
      </w:r>
      <w:r w:rsidR="008D7745">
        <w:rPr>
          <w:rFonts w:eastAsia="Times New Roman" w:cs="Arial"/>
          <w:i/>
          <w:lang w:val="fr-CH"/>
        </w:rPr>
        <w:t> </w:t>
      </w:r>
      <w:r w:rsidR="009171E8" w:rsidRPr="00BD2B9B">
        <w:rPr>
          <w:rFonts w:eastAsia="Times New Roman" w:cs="Arial"/>
          <w:i/>
          <w:lang w:val="fr-CH"/>
        </w:rPr>
        <w:t>BM</w:t>
      </w:r>
      <w:r w:rsidR="007269EC" w:rsidRPr="00BD2B9B">
        <w:rPr>
          <w:rFonts w:eastAsia="Times New Roman" w:cs="Arial"/>
          <w:i/>
          <w:lang w:val="fr-CH"/>
        </w:rPr>
        <w:t>T/18/19)</w:t>
      </w:r>
    </w:p>
    <w:p w:rsidR="007269EC" w:rsidRPr="00BD2B9B" w:rsidRDefault="007269EC" w:rsidP="007269EC">
      <w:pPr>
        <w:ind w:left="567" w:firstLine="567"/>
        <w:rPr>
          <w:rFonts w:eastAsia="Times New Roman" w:cs="Arial"/>
          <w:i/>
          <w:lang w:val="fr-CH" w:eastAsia="ja-JP"/>
        </w:rPr>
      </w:pPr>
    </w:p>
    <w:p w:rsidR="007269EC" w:rsidRPr="00BD2B9B" w:rsidRDefault="00BD2B9B" w:rsidP="007269EC">
      <w:pPr>
        <w:spacing w:after="240"/>
        <w:ind w:left="567"/>
        <w:rPr>
          <w:rFonts w:eastAsia="Times New Roman"/>
          <w:i/>
          <w:snapToGrid w:val="0"/>
          <w:lang w:val="fr-CH"/>
        </w:rPr>
      </w:pPr>
      <w:r w:rsidRPr="00BD2B9B">
        <w:rPr>
          <w:rFonts w:eastAsia="Times New Roman"/>
          <w:i/>
          <w:snapToGrid w:val="0"/>
          <w:lang w:val="fr-CH"/>
        </w:rPr>
        <w:t xml:space="preserve">Révision du document </w:t>
      </w:r>
      <w:r w:rsidR="007269EC" w:rsidRPr="00BD2B9B">
        <w:rPr>
          <w:rFonts w:eastAsia="Times New Roman"/>
          <w:i/>
          <w:snapToGrid w:val="0"/>
          <w:lang w:val="fr-CH"/>
        </w:rPr>
        <w:t>UPOV/INF/17 “Guidelines for DNA</w:t>
      </w:r>
      <w:r w:rsidR="009171E8">
        <w:rPr>
          <w:rFonts w:eastAsia="Times New Roman"/>
          <w:i/>
          <w:snapToGrid w:val="0"/>
          <w:lang w:val="fr-CH"/>
        </w:rPr>
        <w:t>-</w:t>
      </w:r>
      <w:proofErr w:type="spellStart"/>
      <w:r w:rsidR="007269EC" w:rsidRPr="00BD2B9B">
        <w:rPr>
          <w:rFonts w:eastAsia="Times New Roman"/>
          <w:i/>
          <w:snapToGrid w:val="0"/>
          <w:lang w:val="fr-CH"/>
        </w:rPr>
        <w:t>Profiling</w:t>
      </w:r>
      <w:proofErr w:type="spellEnd"/>
      <w:r w:rsidR="007269EC" w:rsidRPr="00BD2B9B">
        <w:rPr>
          <w:rFonts w:eastAsia="Times New Roman"/>
          <w:i/>
          <w:snapToGrid w:val="0"/>
          <w:lang w:val="fr-CH"/>
        </w:rPr>
        <w:t xml:space="preserve">: </w:t>
      </w:r>
      <w:proofErr w:type="spellStart"/>
      <w:r w:rsidR="007269EC" w:rsidRPr="00BD2B9B">
        <w:rPr>
          <w:rFonts w:eastAsia="Times New Roman"/>
          <w:i/>
          <w:snapToGrid w:val="0"/>
          <w:lang w:val="fr-CH"/>
        </w:rPr>
        <w:t>Molecular</w:t>
      </w:r>
      <w:proofErr w:type="spellEnd"/>
      <w:r w:rsidR="007269EC" w:rsidRPr="00BD2B9B">
        <w:rPr>
          <w:rFonts w:eastAsia="Times New Roman"/>
          <w:i/>
          <w:snapToGrid w:val="0"/>
          <w:lang w:val="fr-CH"/>
        </w:rPr>
        <w:t xml:space="preserve"> Marker </w:t>
      </w:r>
      <w:proofErr w:type="spellStart"/>
      <w:r w:rsidR="007269EC" w:rsidRPr="00BD2B9B">
        <w:rPr>
          <w:rFonts w:eastAsia="Times New Roman"/>
          <w:i/>
          <w:snapToGrid w:val="0"/>
          <w:lang w:val="fr-CH"/>
        </w:rPr>
        <w:t>Selection</w:t>
      </w:r>
      <w:proofErr w:type="spellEnd"/>
      <w:r w:rsidR="007269EC" w:rsidRPr="00BD2B9B">
        <w:rPr>
          <w:rFonts w:eastAsia="Times New Roman"/>
          <w:i/>
          <w:snapToGrid w:val="0"/>
          <w:lang w:val="fr-CH"/>
        </w:rPr>
        <w:t xml:space="preserve"> and </w:t>
      </w:r>
      <w:proofErr w:type="spellStart"/>
      <w:r w:rsidR="007269EC" w:rsidRPr="00BD2B9B">
        <w:rPr>
          <w:rFonts w:eastAsia="Times New Roman"/>
          <w:i/>
          <w:snapToGrid w:val="0"/>
          <w:lang w:val="fr-CH"/>
        </w:rPr>
        <w:t>Database</w:t>
      </w:r>
      <w:proofErr w:type="spellEnd"/>
      <w:r w:rsidR="007269EC" w:rsidRPr="00BD2B9B">
        <w:rPr>
          <w:rFonts w:eastAsia="Times New Roman"/>
          <w:i/>
          <w:snapToGrid w:val="0"/>
          <w:lang w:val="fr-CH"/>
        </w:rPr>
        <w:t xml:space="preserve"> Construction”</w:t>
      </w:r>
      <w:r w:rsidR="007269EC" w:rsidRPr="00BD2B9B">
        <w:rPr>
          <w:rFonts w:eastAsia="Times New Roman"/>
          <w:i/>
          <w:snapToGrid w:val="0"/>
          <w:vertAlign w:val="superscript"/>
          <w:lang w:val="fr-CH"/>
        </w:rPr>
        <w:t>1</w:t>
      </w:r>
      <w:r w:rsidR="007269EC" w:rsidRPr="00BD2B9B">
        <w:rPr>
          <w:rFonts w:eastAsia="Times New Roman"/>
          <w:i/>
          <w:snapToGrid w:val="0"/>
          <w:lang w:val="fr-CH"/>
        </w:rPr>
        <w:t xml:space="preserve"> </w:t>
      </w:r>
      <w:r>
        <w:rPr>
          <w:rFonts w:eastAsia="Times New Roman"/>
          <w:i/>
          <w:snapToGrid w:val="0"/>
          <w:lang w:val="fr-CH"/>
        </w:rPr>
        <w:t>(</w:t>
      </w:r>
      <w:r w:rsidRPr="00BD2B9B">
        <w:rPr>
          <w:rFonts w:eastAsia="Times New Roman"/>
          <w:i/>
          <w:snapToGrid w:val="0"/>
          <w:lang w:val="fr-CH"/>
        </w:rPr>
        <w:t>Directiv</w:t>
      </w:r>
      <w:r>
        <w:rPr>
          <w:rFonts w:eastAsia="Times New Roman"/>
          <w:i/>
          <w:snapToGrid w:val="0"/>
          <w:lang w:val="fr-CH"/>
        </w:rPr>
        <w:t>es concernant les profils d</w:t>
      </w:r>
      <w:r w:rsidR="009171E8">
        <w:rPr>
          <w:rFonts w:eastAsia="Times New Roman"/>
          <w:i/>
          <w:snapToGrid w:val="0"/>
          <w:lang w:val="fr-CH"/>
        </w:rPr>
        <w:t>’</w:t>
      </w:r>
      <w:r>
        <w:rPr>
          <w:rFonts w:eastAsia="Times New Roman"/>
          <w:i/>
          <w:snapToGrid w:val="0"/>
          <w:lang w:val="fr-CH"/>
        </w:rPr>
        <w:t>ADN</w:t>
      </w:r>
      <w:r w:rsidR="009171E8">
        <w:rPr>
          <w:rFonts w:eastAsia="Times New Roman"/>
          <w:i/>
          <w:snapToGrid w:val="0"/>
          <w:lang w:val="fr-CH"/>
        </w:rPr>
        <w:t> :</w:t>
      </w:r>
      <w:r w:rsidR="008D7745">
        <w:rPr>
          <w:rFonts w:eastAsia="Times New Roman"/>
          <w:i/>
          <w:snapToGrid w:val="0"/>
          <w:lang w:val="fr-CH"/>
        </w:rPr>
        <w:t xml:space="preserve"> </w:t>
      </w:r>
      <w:r w:rsidRPr="00BD2B9B">
        <w:rPr>
          <w:rFonts w:eastAsia="Times New Roman"/>
          <w:i/>
          <w:snapToGrid w:val="0"/>
          <w:lang w:val="fr-CH"/>
        </w:rPr>
        <w:t>choix des marqueurs moléculaires et construction d</w:t>
      </w:r>
      <w:r w:rsidR="009171E8">
        <w:rPr>
          <w:rFonts w:eastAsia="Times New Roman"/>
          <w:i/>
          <w:snapToGrid w:val="0"/>
          <w:lang w:val="fr-CH"/>
        </w:rPr>
        <w:t>’</w:t>
      </w:r>
      <w:r w:rsidRPr="00BD2B9B">
        <w:rPr>
          <w:rFonts w:eastAsia="Times New Roman"/>
          <w:i/>
          <w:snapToGrid w:val="0"/>
          <w:lang w:val="fr-CH"/>
        </w:rPr>
        <w:t xml:space="preserve">une base de données y relative) </w:t>
      </w:r>
      <w:r w:rsidR="007269EC" w:rsidRPr="00BD2B9B">
        <w:rPr>
          <w:rFonts w:eastAsia="Times New Roman"/>
          <w:i/>
          <w:snapToGrid w:val="0"/>
          <w:lang w:val="fr-CH"/>
        </w:rPr>
        <w:t>(</w:t>
      </w:r>
      <w:r w:rsidR="007269EC" w:rsidRPr="00BD2B9B">
        <w:rPr>
          <w:rFonts w:eastAsia="Times New Roman" w:cs="Arial"/>
          <w:i/>
          <w:lang w:val="fr-CH"/>
        </w:rPr>
        <w:t xml:space="preserve">documents BMT/18/10 </w:t>
      </w:r>
      <w:r w:rsidRPr="00BD2B9B">
        <w:rPr>
          <w:rFonts w:eastAsia="Times New Roman" w:cs="Arial"/>
          <w:i/>
          <w:lang w:val="fr-CH"/>
        </w:rPr>
        <w:t>et</w:t>
      </w:r>
      <w:r w:rsidR="007269EC" w:rsidRPr="00BD2B9B">
        <w:rPr>
          <w:rFonts w:eastAsia="Times New Roman" w:cs="Arial"/>
          <w:i/>
          <w:lang w:val="fr-CH"/>
        </w:rPr>
        <w:t xml:space="preserve"> UPOV/INF/17/2 </w:t>
      </w:r>
      <w:proofErr w:type="spellStart"/>
      <w:r w:rsidR="007269EC" w:rsidRPr="00BD2B9B">
        <w:rPr>
          <w:rFonts w:eastAsia="Times New Roman" w:cs="Arial"/>
          <w:i/>
          <w:lang w:val="fr-CH"/>
        </w:rPr>
        <w:t>Draft</w:t>
      </w:r>
      <w:proofErr w:type="spellEnd"/>
      <w:r w:rsidR="007269EC" w:rsidRPr="00BD2B9B">
        <w:rPr>
          <w:rFonts w:eastAsia="Times New Roman" w:cs="Arial"/>
          <w:i/>
          <w:lang w:val="fr-CH"/>
        </w:rPr>
        <w:t> 2</w:t>
      </w:r>
      <w:r w:rsidR="007269EC" w:rsidRPr="00BD2B9B">
        <w:rPr>
          <w:rFonts w:eastAsia="Times New Roman"/>
          <w:i/>
          <w:snapToGrid w:val="0"/>
          <w:lang w:val="fr-CH"/>
        </w:rPr>
        <w:t>)</w:t>
      </w:r>
    </w:p>
    <w:p w:rsidR="007269EC" w:rsidRPr="00BD2B9B" w:rsidRDefault="00BD2B9B" w:rsidP="007269EC">
      <w:pPr>
        <w:spacing w:after="240"/>
        <w:ind w:left="567"/>
        <w:rPr>
          <w:rFonts w:eastAsia="Times New Roman"/>
          <w:i/>
          <w:snapToGrid w:val="0"/>
          <w:lang w:val="fr-CH"/>
        </w:rPr>
      </w:pPr>
      <w:r w:rsidRPr="00BD2B9B">
        <w:rPr>
          <w:rFonts w:eastAsia="Times New Roman"/>
          <w:i/>
          <w:snapToGrid w:val="0"/>
          <w:lang w:val="fr-CH"/>
        </w:rPr>
        <w:t>Ré</w:t>
      </w:r>
      <w:r w:rsidR="007269EC" w:rsidRPr="00BD2B9B">
        <w:rPr>
          <w:rFonts w:eastAsia="Times New Roman"/>
          <w:i/>
          <w:snapToGrid w:val="0"/>
          <w:lang w:val="fr-CH"/>
        </w:rPr>
        <w:t xml:space="preserve">vision </w:t>
      </w:r>
      <w:r w:rsidRPr="00BD2B9B">
        <w:rPr>
          <w:rFonts w:eastAsia="Times New Roman"/>
          <w:i/>
          <w:snapToGrid w:val="0"/>
          <w:lang w:val="fr-CH"/>
        </w:rPr>
        <w:t>du</w:t>
      </w:r>
      <w:r w:rsidR="007269EC" w:rsidRPr="00BD2B9B">
        <w:rPr>
          <w:rFonts w:eastAsia="Times New Roman"/>
          <w:i/>
          <w:snapToGrid w:val="0"/>
          <w:lang w:val="fr-CH"/>
        </w:rPr>
        <w:t xml:space="preserve"> document</w:t>
      </w:r>
      <w:r w:rsidR="008D7745">
        <w:rPr>
          <w:rFonts w:eastAsia="Times New Roman"/>
          <w:i/>
          <w:snapToGrid w:val="0"/>
          <w:lang w:val="fr-CH"/>
        </w:rPr>
        <w:t> </w:t>
      </w:r>
      <w:r w:rsidR="007269EC" w:rsidRPr="00BD2B9B">
        <w:rPr>
          <w:rFonts w:eastAsia="Times New Roman"/>
          <w:i/>
          <w:snapToGrid w:val="0"/>
          <w:lang w:val="fr-CH"/>
        </w:rPr>
        <w:t>TGP/15 “</w:t>
      </w:r>
      <w:r w:rsidRPr="00BD2B9B">
        <w:rPr>
          <w:rFonts w:eastAsia="Times New Roman"/>
          <w:i/>
          <w:snapToGrid w:val="0"/>
          <w:lang w:val="fr-CH"/>
        </w:rPr>
        <w:t>Conseils en c</w:t>
      </w:r>
      <w:r w:rsidR="007269EC" w:rsidRPr="00BD2B9B">
        <w:rPr>
          <w:rFonts w:eastAsia="Times New Roman"/>
          <w:i/>
          <w:snapToGrid w:val="0"/>
          <w:lang w:val="fr-CH"/>
        </w:rPr>
        <w:t>e</w:t>
      </w:r>
      <w:r w:rsidRPr="00BD2B9B">
        <w:rPr>
          <w:rFonts w:eastAsia="Times New Roman"/>
          <w:i/>
          <w:snapToGrid w:val="0"/>
          <w:lang w:val="fr-CH"/>
        </w:rPr>
        <w:t xml:space="preserve"> qui concerne l</w:t>
      </w:r>
      <w:r w:rsidR="009171E8">
        <w:rPr>
          <w:rFonts w:eastAsia="Times New Roman"/>
          <w:i/>
          <w:snapToGrid w:val="0"/>
          <w:lang w:val="fr-CH"/>
        </w:rPr>
        <w:t>’</w:t>
      </w:r>
      <w:r w:rsidRPr="00BD2B9B">
        <w:rPr>
          <w:rFonts w:eastAsia="Times New Roman"/>
          <w:i/>
          <w:snapToGrid w:val="0"/>
          <w:lang w:val="fr-CH"/>
        </w:rPr>
        <w:t>utilisation des marqueurs biochimiques et mo</w:t>
      </w:r>
      <w:r>
        <w:rPr>
          <w:rFonts w:eastAsia="Times New Roman"/>
          <w:i/>
          <w:snapToGrid w:val="0"/>
          <w:lang w:val="fr-CH"/>
        </w:rPr>
        <w:t>léculaires dans l</w:t>
      </w:r>
      <w:r w:rsidR="009171E8">
        <w:rPr>
          <w:rFonts w:eastAsia="Times New Roman"/>
          <w:i/>
          <w:snapToGrid w:val="0"/>
          <w:lang w:val="fr-CH"/>
        </w:rPr>
        <w:t>’</w:t>
      </w:r>
      <w:r>
        <w:rPr>
          <w:rFonts w:eastAsia="Times New Roman"/>
          <w:i/>
          <w:snapToGrid w:val="0"/>
          <w:lang w:val="fr-CH"/>
        </w:rPr>
        <w:t>exame</w:t>
      </w:r>
      <w:r w:rsidR="007269EC" w:rsidRPr="00BD2B9B">
        <w:rPr>
          <w:rFonts w:eastAsia="Times New Roman"/>
          <w:i/>
          <w:snapToGrid w:val="0"/>
          <w:lang w:val="fr-CH"/>
        </w:rPr>
        <w:t>n</w:t>
      </w:r>
      <w:r>
        <w:rPr>
          <w:rFonts w:eastAsia="Times New Roman"/>
          <w:i/>
          <w:snapToGrid w:val="0"/>
          <w:lang w:val="fr-CH"/>
        </w:rPr>
        <w:t xml:space="preserve"> de la distinction</w:t>
      </w:r>
      <w:r w:rsidR="007269EC" w:rsidRPr="00BD2B9B">
        <w:rPr>
          <w:rFonts w:eastAsia="Times New Roman"/>
          <w:i/>
          <w:snapToGrid w:val="0"/>
          <w:lang w:val="fr-CH"/>
        </w:rPr>
        <w:t>,</w:t>
      </w:r>
      <w:r>
        <w:rPr>
          <w:rFonts w:eastAsia="Times New Roman"/>
          <w:i/>
          <w:snapToGrid w:val="0"/>
          <w:lang w:val="fr-CH"/>
        </w:rPr>
        <w:t xml:space="preserve"> de l</w:t>
      </w:r>
      <w:r w:rsidR="009171E8">
        <w:rPr>
          <w:rFonts w:eastAsia="Times New Roman"/>
          <w:i/>
          <w:snapToGrid w:val="0"/>
          <w:lang w:val="fr-CH"/>
        </w:rPr>
        <w:t>’</w:t>
      </w:r>
      <w:r>
        <w:rPr>
          <w:rFonts w:eastAsia="Times New Roman"/>
          <w:i/>
          <w:snapToGrid w:val="0"/>
          <w:lang w:val="fr-CH"/>
        </w:rPr>
        <w:t>homogénéité et de la stabilité (DHS)”</w:t>
      </w:r>
      <w:r w:rsidR="007269EC" w:rsidRPr="00BD2B9B">
        <w:rPr>
          <w:rFonts w:eastAsia="Times New Roman"/>
          <w:i/>
          <w:snapToGrid w:val="0"/>
          <w:lang w:val="fr-CH"/>
        </w:rPr>
        <w:t xml:space="preserve"> (document</w:t>
      </w:r>
      <w:r w:rsidR="008D7745">
        <w:rPr>
          <w:rFonts w:eastAsia="Times New Roman"/>
          <w:i/>
          <w:snapToGrid w:val="0"/>
          <w:lang w:val="fr-CH"/>
        </w:rPr>
        <w:t> </w:t>
      </w:r>
      <w:r w:rsidR="007269EC" w:rsidRPr="00BD2B9B">
        <w:rPr>
          <w:rFonts w:eastAsia="Times New Roman"/>
          <w:i/>
          <w:snapToGrid w:val="0"/>
          <w:lang w:val="fr-CH"/>
        </w:rPr>
        <w:t>BMT/18/7)</w:t>
      </w:r>
    </w:p>
    <w:p w:rsidR="009171E8" w:rsidRDefault="00BD2B9B" w:rsidP="007269EC">
      <w:pPr>
        <w:spacing w:after="240"/>
        <w:ind w:firstLine="567"/>
        <w:rPr>
          <w:rFonts w:eastAsia="Times New Roman"/>
          <w:i/>
          <w:snapToGrid w:val="0"/>
          <w:lang w:val="fr-CH"/>
        </w:rPr>
      </w:pPr>
      <w:r w:rsidRPr="00BD2B9B">
        <w:rPr>
          <w:rFonts w:eastAsia="Times New Roman"/>
          <w:i/>
          <w:snapToGrid w:val="0"/>
          <w:lang w:val="fr-CH"/>
        </w:rPr>
        <w:t>Séance visant à facilit</w:t>
      </w:r>
      <w:r w:rsidR="005D354D">
        <w:rPr>
          <w:rFonts w:eastAsia="Times New Roman"/>
          <w:i/>
          <w:snapToGrid w:val="0"/>
          <w:lang w:val="fr-CH"/>
        </w:rPr>
        <w:t>er la coopération</w:t>
      </w:r>
      <w:r>
        <w:rPr>
          <w:rFonts w:eastAsia="Times New Roman"/>
          <w:i/>
          <w:snapToGrid w:val="0"/>
          <w:lang w:val="fr-CH"/>
        </w:rPr>
        <w:t xml:space="preserve"> </w:t>
      </w:r>
      <w:r w:rsidR="007269EC" w:rsidRPr="00BD2B9B">
        <w:rPr>
          <w:rFonts w:eastAsia="Times New Roman"/>
          <w:i/>
          <w:snapToGrid w:val="0"/>
          <w:lang w:val="fr-CH"/>
        </w:rPr>
        <w:t>(</w:t>
      </w:r>
      <w:r w:rsidR="007269EC" w:rsidRPr="00BD2B9B">
        <w:rPr>
          <w:rFonts w:eastAsia="Times New Roman" w:cs="Arial"/>
          <w:i/>
          <w:lang w:val="fr-CH"/>
        </w:rPr>
        <w:t>document</w:t>
      </w:r>
      <w:r w:rsidR="008D7745">
        <w:rPr>
          <w:rFonts w:eastAsia="Times New Roman" w:cs="Arial"/>
          <w:i/>
          <w:lang w:val="fr-CH"/>
        </w:rPr>
        <w:t> </w:t>
      </w:r>
      <w:r w:rsidR="007269EC" w:rsidRPr="00BD2B9B">
        <w:rPr>
          <w:rFonts w:eastAsia="Times New Roman" w:cs="Arial"/>
          <w:i/>
          <w:lang w:val="fr-CH"/>
        </w:rPr>
        <w:t>BMT/18/5</w:t>
      </w:r>
      <w:r w:rsidR="007269EC" w:rsidRPr="00BD2B9B">
        <w:rPr>
          <w:rFonts w:eastAsia="Times New Roman"/>
          <w:i/>
          <w:snapToGrid w:val="0"/>
          <w:lang w:val="fr-CH"/>
        </w:rPr>
        <w:t>)</w:t>
      </w:r>
    </w:p>
    <w:p w:rsidR="00E8527D" w:rsidRPr="00BD2B9B" w:rsidRDefault="00E8527D" w:rsidP="00861DBA">
      <w:pPr>
        <w:rPr>
          <w:sz w:val="16"/>
          <w:lang w:val="fr-CH"/>
        </w:rPr>
      </w:pPr>
    </w:p>
    <w:p w:rsidR="00E8527D" w:rsidRPr="009A4115" w:rsidRDefault="009A4115" w:rsidP="00E8527D">
      <w:pPr>
        <w:keepNext/>
        <w:spacing w:after="240"/>
        <w:outlineLvl w:val="1"/>
        <w:rPr>
          <w:rFonts w:eastAsia="Times New Roman"/>
          <w:u w:val="single"/>
          <w:lang w:val="fr-CH"/>
        </w:rPr>
      </w:pPr>
      <w:bookmarkStart w:id="9" w:name="_Toc23754661"/>
      <w:r w:rsidRPr="009A4115">
        <w:rPr>
          <w:rFonts w:eastAsia="Times New Roman"/>
          <w:u w:val="single"/>
          <w:lang w:val="fr-CH"/>
        </w:rPr>
        <w:t>Rapport sur l</w:t>
      </w:r>
      <w:r w:rsidR="009171E8">
        <w:rPr>
          <w:rFonts w:eastAsia="Times New Roman"/>
          <w:u w:val="single"/>
          <w:lang w:val="fr-CH"/>
        </w:rPr>
        <w:t>’</w:t>
      </w:r>
      <w:r w:rsidRPr="009A4115">
        <w:rPr>
          <w:rFonts w:eastAsia="Times New Roman"/>
          <w:u w:val="single"/>
          <w:lang w:val="fr-CH"/>
        </w:rPr>
        <w:t>état d</w:t>
      </w:r>
      <w:r w:rsidR="009171E8">
        <w:rPr>
          <w:rFonts w:eastAsia="Times New Roman"/>
          <w:u w:val="single"/>
          <w:lang w:val="fr-CH"/>
        </w:rPr>
        <w:t>’</w:t>
      </w:r>
      <w:r w:rsidRPr="009A4115">
        <w:rPr>
          <w:rFonts w:eastAsia="Times New Roman"/>
          <w:u w:val="single"/>
          <w:lang w:val="fr-CH"/>
        </w:rPr>
        <w:t>avancement de la mise au point d</w:t>
      </w:r>
      <w:r w:rsidR="009171E8">
        <w:rPr>
          <w:rFonts w:eastAsia="Times New Roman"/>
          <w:u w:val="single"/>
          <w:lang w:val="fr-CH"/>
        </w:rPr>
        <w:t>’</w:t>
      </w:r>
      <w:r w:rsidRPr="009A4115">
        <w:rPr>
          <w:rFonts w:eastAsia="Times New Roman"/>
          <w:u w:val="single"/>
          <w:lang w:val="fr-CH"/>
        </w:rPr>
        <w:t>un logiciel de choix des marqueurs à partir de l</w:t>
      </w:r>
      <w:r w:rsidR="009171E8">
        <w:rPr>
          <w:rFonts w:eastAsia="Times New Roman"/>
          <w:u w:val="single"/>
          <w:lang w:val="fr-CH"/>
        </w:rPr>
        <w:t>’</w:t>
      </w:r>
      <w:r w:rsidRPr="009A4115">
        <w:rPr>
          <w:rFonts w:eastAsia="Times New Roman"/>
          <w:u w:val="single"/>
          <w:lang w:val="fr-CH"/>
        </w:rPr>
        <w:t xml:space="preserve">algorithme du </w:t>
      </w:r>
      <w:r w:rsidR="009171E8">
        <w:rPr>
          <w:rFonts w:eastAsia="Times New Roman"/>
          <w:u w:val="single"/>
          <w:lang w:val="fr-CH"/>
        </w:rPr>
        <w:t>“</w:t>
      </w:r>
      <w:r w:rsidR="009171E8" w:rsidRPr="009A4115">
        <w:rPr>
          <w:rFonts w:eastAsia="Times New Roman"/>
          <w:u w:val="single"/>
          <w:lang w:val="fr-CH"/>
        </w:rPr>
        <w:t>v</w:t>
      </w:r>
      <w:r w:rsidRPr="009A4115">
        <w:rPr>
          <w:rFonts w:eastAsia="Times New Roman"/>
          <w:u w:val="single"/>
          <w:lang w:val="fr-CH"/>
        </w:rPr>
        <w:t>oyageur de commerc</w:t>
      </w:r>
      <w:r w:rsidR="009171E8" w:rsidRPr="009A4115">
        <w:rPr>
          <w:rFonts w:eastAsia="Times New Roman"/>
          <w:u w:val="single"/>
          <w:lang w:val="fr-CH"/>
        </w:rPr>
        <w:t>e</w:t>
      </w:r>
      <w:r w:rsidR="009171E8">
        <w:rPr>
          <w:rFonts w:eastAsia="Times New Roman"/>
          <w:u w:val="single"/>
          <w:lang w:val="fr-CH"/>
        </w:rPr>
        <w:t>”</w:t>
      </w:r>
      <w:bookmarkEnd w:id="9"/>
    </w:p>
    <w:p w:rsidR="00E8527D" w:rsidRPr="009A4115" w:rsidRDefault="00E8527D" w:rsidP="00E8527D">
      <w:pPr>
        <w:rPr>
          <w:rFonts w:eastAsia="Times New Roman" w:cs="Arial"/>
          <w:iCs/>
          <w:lang w:val="fr-CH"/>
        </w:rPr>
      </w:pPr>
      <w:r w:rsidRPr="00E8527D">
        <w:rPr>
          <w:rFonts w:eastAsia="Times New Roman" w:cs="Arial"/>
          <w:iCs/>
          <w:snapToGrid w:val="0"/>
        </w:rPr>
        <w:fldChar w:fldCharType="begin"/>
      </w:r>
      <w:r w:rsidRPr="009A4115">
        <w:rPr>
          <w:rFonts w:eastAsia="Times New Roman" w:cs="Arial"/>
          <w:iCs/>
          <w:snapToGrid w:val="0"/>
          <w:lang w:val="fr-CH"/>
        </w:rPr>
        <w:instrText xml:space="preserve"> AUTONUM  </w:instrText>
      </w:r>
      <w:r w:rsidRPr="00E8527D">
        <w:rPr>
          <w:rFonts w:eastAsia="Times New Roman" w:cs="Arial"/>
          <w:iCs/>
          <w:snapToGrid w:val="0"/>
        </w:rPr>
        <w:fldChar w:fldCharType="end"/>
      </w:r>
      <w:r w:rsidRPr="009A4115">
        <w:rPr>
          <w:rFonts w:eastAsia="Times New Roman" w:cs="Arial"/>
          <w:iCs/>
          <w:snapToGrid w:val="0"/>
          <w:lang w:val="fr-CH"/>
        </w:rPr>
        <w:tab/>
      </w:r>
      <w:r w:rsidR="009A4115" w:rsidRPr="009A4115">
        <w:rPr>
          <w:rFonts w:eastAsia="Times New Roman" w:cs="Arial"/>
          <w:iCs/>
          <w:lang w:val="fr-CH"/>
        </w:rPr>
        <w:t>L</w:t>
      </w:r>
      <w:r w:rsidRPr="009A4115">
        <w:rPr>
          <w:rFonts w:eastAsia="Times New Roman" w:cs="Arial"/>
          <w:iCs/>
          <w:lang w:val="fr-CH"/>
        </w:rPr>
        <w:t xml:space="preserve">e BMT </w:t>
      </w:r>
      <w:r w:rsidR="009A4115" w:rsidRPr="009A4115">
        <w:rPr>
          <w:rFonts w:eastAsia="Times New Roman" w:cs="Arial"/>
          <w:iCs/>
          <w:lang w:val="fr-CH"/>
        </w:rPr>
        <w:t>a examiné le</w:t>
      </w:r>
      <w:r w:rsidRPr="009A4115">
        <w:rPr>
          <w:rFonts w:eastAsia="Times New Roman" w:cs="Arial"/>
          <w:iCs/>
          <w:lang w:val="fr-CH"/>
        </w:rPr>
        <w:t xml:space="preserve"> document</w:t>
      </w:r>
      <w:r w:rsidR="008D7745">
        <w:rPr>
          <w:rFonts w:eastAsia="Times New Roman" w:cs="Arial"/>
          <w:iCs/>
          <w:lang w:val="fr-CH"/>
        </w:rPr>
        <w:t> </w:t>
      </w:r>
      <w:r w:rsidRPr="009A4115">
        <w:rPr>
          <w:rFonts w:eastAsia="Times New Roman" w:cs="Arial"/>
          <w:iCs/>
          <w:lang w:val="fr-CH"/>
        </w:rPr>
        <w:t>BMT/</w:t>
      </w:r>
      <w:r w:rsidRPr="009A4115">
        <w:rPr>
          <w:rFonts w:eastAsia="Times New Roman" w:cs="Arial"/>
          <w:iCs/>
          <w:lang w:val="fr-CH" w:eastAsia="ja-JP"/>
        </w:rPr>
        <w:t>18</w:t>
      </w:r>
      <w:r w:rsidRPr="009A4115">
        <w:rPr>
          <w:rFonts w:eastAsia="Times New Roman" w:cs="Arial"/>
          <w:iCs/>
          <w:lang w:val="fr-CH"/>
        </w:rPr>
        <w:t xml:space="preserve">/11 </w:t>
      </w:r>
      <w:r w:rsidR="009A4115" w:rsidRPr="009A4115">
        <w:rPr>
          <w:rFonts w:eastAsia="Times New Roman" w:cs="Arial"/>
          <w:iCs/>
          <w:lang w:val="fr-CH"/>
        </w:rPr>
        <w:t>et a assisté à un exposé présenté par M. Barry </w:t>
      </w:r>
      <w:r w:rsidRPr="009A4115">
        <w:rPr>
          <w:rFonts w:eastAsia="Times New Roman" w:cs="Arial"/>
          <w:iCs/>
          <w:lang w:val="fr-CH"/>
        </w:rPr>
        <w:t xml:space="preserve">Nelson </w:t>
      </w:r>
      <w:r w:rsidR="00995EA6" w:rsidRPr="009A4115">
        <w:rPr>
          <w:rFonts w:eastAsia="Times New Roman" w:cs="Arial"/>
          <w:iCs/>
          <w:lang w:val="fr-CH"/>
        </w:rPr>
        <w:t>(</w:t>
      </w:r>
      <w:proofErr w:type="spellStart"/>
      <w:r w:rsidR="00995EA6" w:rsidRPr="009A4115">
        <w:rPr>
          <w:rFonts w:eastAsia="Times New Roman" w:cs="Arial"/>
          <w:iCs/>
          <w:lang w:val="fr-CH"/>
        </w:rPr>
        <w:t>Seed</w:t>
      </w:r>
      <w:proofErr w:type="spellEnd"/>
      <w:r w:rsidR="00995EA6" w:rsidRPr="009A4115">
        <w:rPr>
          <w:rFonts w:eastAsia="Times New Roman" w:cs="Arial"/>
          <w:iCs/>
          <w:lang w:val="fr-CH"/>
        </w:rPr>
        <w:t> </w:t>
      </w:r>
      <w:r w:rsidRPr="009A4115">
        <w:rPr>
          <w:rFonts w:eastAsia="Times New Roman" w:cs="Arial"/>
          <w:iCs/>
          <w:lang w:val="fr-CH"/>
        </w:rPr>
        <w:t xml:space="preserve">Association of the </w:t>
      </w:r>
      <w:proofErr w:type="spellStart"/>
      <w:r w:rsidRPr="009A4115">
        <w:rPr>
          <w:rFonts w:eastAsia="Times New Roman" w:cs="Arial"/>
          <w:iCs/>
          <w:lang w:val="fr-CH"/>
        </w:rPr>
        <w:t>Americas</w:t>
      </w:r>
      <w:proofErr w:type="spellEnd"/>
      <w:r w:rsidRPr="009A4115">
        <w:rPr>
          <w:rFonts w:eastAsia="Times New Roman" w:cs="Arial"/>
          <w:iCs/>
          <w:lang w:val="fr-CH"/>
        </w:rPr>
        <w:t xml:space="preserve"> (SAA)), </w:t>
      </w:r>
      <w:r w:rsidR="009A4115" w:rsidRPr="009A4115">
        <w:rPr>
          <w:rFonts w:eastAsia="Times New Roman" w:cs="Arial"/>
          <w:iCs/>
          <w:lang w:val="fr-CH"/>
        </w:rPr>
        <w:t xml:space="preserve">dont le texte sera reproduit dans un </w:t>
      </w:r>
      <w:r w:rsidR="005D354D">
        <w:rPr>
          <w:rFonts w:eastAsia="Times New Roman" w:cs="Arial"/>
          <w:iCs/>
          <w:lang w:val="fr-CH"/>
        </w:rPr>
        <w:t>additif</w:t>
      </w:r>
      <w:r w:rsidR="009A4115" w:rsidRPr="009A4115">
        <w:rPr>
          <w:rFonts w:eastAsia="Times New Roman" w:cs="Arial"/>
          <w:iCs/>
          <w:lang w:val="fr-CH"/>
        </w:rPr>
        <w:t xml:space="preserve"> au document</w:t>
      </w:r>
      <w:r w:rsidR="008D7745">
        <w:rPr>
          <w:rFonts w:eastAsia="Times New Roman" w:cs="Arial"/>
          <w:iCs/>
          <w:lang w:val="fr-CH"/>
        </w:rPr>
        <w:t> </w:t>
      </w:r>
      <w:r w:rsidRPr="009A4115">
        <w:rPr>
          <w:rFonts w:eastAsia="Times New Roman" w:cs="Arial"/>
          <w:iCs/>
          <w:lang w:val="fr-CH"/>
        </w:rPr>
        <w:t>BMT/18/11</w:t>
      </w:r>
      <w:r w:rsidRPr="009A4115">
        <w:rPr>
          <w:lang w:val="fr-CH" w:eastAsia="ja-JP"/>
        </w:rPr>
        <w:t xml:space="preserve"> (</w:t>
      </w:r>
      <w:r w:rsidR="009A4115" w:rsidRPr="009A4115">
        <w:rPr>
          <w:lang w:val="fr-CH" w:eastAsia="ja-JP"/>
        </w:rPr>
        <w:t>voir le</w:t>
      </w:r>
      <w:r w:rsidR="009A4115">
        <w:rPr>
          <w:lang w:val="fr-CH" w:eastAsia="ja-JP"/>
        </w:rPr>
        <w:t>s</w:t>
      </w:r>
      <w:r w:rsidR="009A4115" w:rsidRPr="009A4115">
        <w:rPr>
          <w:lang w:val="fr-CH" w:eastAsia="ja-JP"/>
        </w:rPr>
        <w:t xml:space="preserve"> </w:t>
      </w:r>
      <w:r w:rsidR="009171E8" w:rsidRPr="009A4115">
        <w:rPr>
          <w:lang w:val="fr-CH" w:eastAsia="ja-JP"/>
        </w:rPr>
        <w:t>paragraph</w:t>
      </w:r>
      <w:r w:rsidR="009171E8">
        <w:rPr>
          <w:lang w:val="fr-CH" w:eastAsia="ja-JP"/>
        </w:rPr>
        <w:t>e</w:t>
      </w:r>
      <w:r w:rsidR="009171E8" w:rsidRPr="009A4115">
        <w:rPr>
          <w:lang w:val="fr-CH" w:eastAsia="ja-JP"/>
        </w:rPr>
        <w:t>s</w:t>
      </w:r>
      <w:r w:rsidR="009171E8">
        <w:rPr>
          <w:lang w:val="fr-CH" w:eastAsia="ja-JP"/>
        </w:rPr>
        <w:t> </w:t>
      </w:r>
      <w:r w:rsidR="009171E8" w:rsidRPr="009A4115">
        <w:rPr>
          <w:lang w:val="fr-CH" w:eastAsia="ja-JP"/>
        </w:rPr>
        <w:t>9</w:t>
      </w:r>
      <w:r w:rsidR="009A4115">
        <w:rPr>
          <w:lang w:val="fr-CH" w:eastAsia="ja-JP"/>
        </w:rPr>
        <w:t xml:space="preserve"> et</w:t>
      </w:r>
      <w:r w:rsidR="009A4115" w:rsidRPr="009A4115">
        <w:rPr>
          <w:lang w:val="fr-CH" w:eastAsia="ja-JP"/>
        </w:rPr>
        <w:t xml:space="preserve"> 10</w:t>
      </w:r>
      <w:r w:rsidRPr="009A4115">
        <w:rPr>
          <w:lang w:val="fr-CH" w:eastAsia="ja-JP"/>
        </w:rPr>
        <w:t xml:space="preserve"> </w:t>
      </w:r>
      <w:r w:rsidR="009A4115">
        <w:rPr>
          <w:lang w:val="fr-CH" w:eastAsia="ja-JP"/>
        </w:rPr>
        <w:t xml:space="preserve">du </w:t>
      </w:r>
      <w:r w:rsidR="009171E8" w:rsidRPr="009A4115">
        <w:rPr>
          <w:lang w:val="fr-CH" w:eastAsia="ja-JP"/>
        </w:rPr>
        <w:t>document</w:t>
      </w:r>
      <w:r w:rsidR="008D7745">
        <w:rPr>
          <w:lang w:val="fr-CH" w:eastAsia="ja-JP"/>
        </w:rPr>
        <w:t> </w:t>
      </w:r>
      <w:r w:rsidR="009171E8" w:rsidRPr="009A4115">
        <w:rPr>
          <w:lang w:val="fr-CH" w:eastAsia="ja-JP"/>
        </w:rPr>
        <w:t>BM</w:t>
      </w:r>
      <w:r w:rsidRPr="009A4115">
        <w:rPr>
          <w:lang w:val="fr-CH" w:eastAsia="ja-JP"/>
        </w:rPr>
        <w:t xml:space="preserve">T/18/21 </w:t>
      </w:r>
      <w:r w:rsidRPr="00FC48A4">
        <w:rPr>
          <w:i/>
          <w:lang w:val="fr-CH" w:eastAsia="ja-JP"/>
        </w:rPr>
        <w:t>“Report”</w:t>
      </w:r>
      <w:r w:rsidRPr="009A4115">
        <w:rPr>
          <w:lang w:val="fr-CH" w:eastAsia="ja-JP"/>
        </w:rPr>
        <w:t>)</w:t>
      </w:r>
      <w:r w:rsidRPr="009A4115">
        <w:rPr>
          <w:rFonts w:eastAsia="Times New Roman" w:cs="Arial"/>
          <w:iCs/>
          <w:lang w:val="fr-CH"/>
        </w:rPr>
        <w:t>.</w:t>
      </w:r>
    </w:p>
    <w:p w:rsidR="00E8527D" w:rsidRPr="009A4115" w:rsidRDefault="00E8527D" w:rsidP="00E8527D">
      <w:pPr>
        <w:rPr>
          <w:rFonts w:eastAsia="Times New Roman"/>
          <w:lang w:val="fr-CH"/>
        </w:rPr>
      </w:pPr>
    </w:p>
    <w:p w:rsidR="00E8527D" w:rsidRPr="009A4115" w:rsidRDefault="00E8527D" w:rsidP="00E8527D">
      <w:pPr>
        <w:rPr>
          <w:rFonts w:eastAsia="Times New Roman"/>
          <w:lang w:val="fr-CH"/>
        </w:rPr>
      </w:pPr>
      <w:r w:rsidRPr="00E8527D">
        <w:rPr>
          <w:rFonts w:eastAsia="Times New Roman"/>
        </w:rPr>
        <w:fldChar w:fldCharType="begin"/>
      </w:r>
      <w:r w:rsidRPr="009A4115">
        <w:rPr>
          <w:rFonts w:eastAsia="Times New Roman"/>
          <w:lang w:val="fr-CH"/>
        </w:rPr>
        <w:instrText xml:space="preserve"> AUTONUM  </w:instrText>
      </w:r>
      <w:r w:rsidRPr="00E8527D">
        <w:rPr>
          <w:rFonts w:eastAsia="Times New Roman"/>
        </w:rPr>
        <w:fldChar w:fldCharType="end"/>
      </w:r>
      <w:r w:rsidR="009A4115" w:rsidRPr="009A4115">
        <w:rPr>
          <w:rFonts w:eastAsia="Times New Roman"/>
          <w:lang w:val="fr-CH"/>
        </w:rPr>
        <w:tab/>
        <w:t>L</w:t>
      </w:r>
      <w:r w:rsidRPr="009A4115">
        <w:rPr>
          <w:rFonts w:eastAsia="Times New Roman"/>
          <w:lang w:val="fr-CH"/>
        </w:rPr>
        <w:t>e BMT a</w:t>
      </w:r>
      <w:r w:rsidR="009A4115" w:rsidRPr="009A4115">
        <w:rPr>
          <w:rFonts w:eastAsia="Times New Roman"/>
          <w:lang w:val="fr-CH"/>
        </w:rPr>
        <w:t xml:space="preserve"> décidé d</w:t>
      </w:r>
      <w:r w:rsidR="009171E8">
        <w:rPr>
          <w:rFonts w:eastAsia="Times New Roman"/>
          <w:lang w:val="fr-CH"/>
        </w:rPr>
        <w:t>’</w:t>
      </w:r>
      <w:r w:rsidR="009A4115" w:rsidRPr="009A4115">
        <w:rPr>
          <w:rFonts w:eastAsia="Times New Roman"/>
          <w:lang w:val="fr-CH"/>
        </w:rPr>
        <w:t>inviter les membres à</w:t>
      </w:r>
      <w:r w:rsidRPr="009A4115">
        <w:rPr>
          <w:rFonts w:eastAsia="Times New Roman"/>
          <w:lang w:val="fr-CH"/>
        </w:rPr>
        <w:t xml:space="preserve"> test</w:t>
      </w:r>
      <w:r w:rsidR="009A4115" w:rsidRPr="009A4115">
        <w:rPr>
          <w:rFonts w:eastAsia="Times New Roman"/>
          <w:lang w:val="fr-CH"/>
        </w:rPr>
        <w:t xml:space="preserve">er le logiciel </w:t>
      </w:r>
      <w:r w:rsidR="001D0433">
        <w:rPr>
          <w:rFonts w:eastAsia="Times New Roman"/>
          <w:lang w:val="fr-CH"/>
        </w:rPr>
        <w:t>en vue</w:t>
      </w:r>
      <w:r w:rsidR="009A4115">
        <w:rPr>
          <w:rFonts w:eastAsia="Times New Roman"/>
          <w:lang w:val="fr-CH"/>
        </w:rPr>
        <w:t xml:space="preserve"> de</w:t>
      </w:r>
      <w:r w:rsidR="009A4115" w:rsidRPr="009A4115">
        <w:rPr>
          <w:rFonts w:eastAsia="Times New Roman"/>
          <w:lang w:val="fr-CH"/>
        </w:rPr>
        <w:t xml:space="preserve"> sé</w:t>
      </w:r>
      <w:r w:rsidRPr="009A4115">
        <w:rPr>
          <w:rFonts w:eastAsia="Times New Roman"/>
          <w:lang w:val="fr-CH"/>
        </w:rPr>
        <w:t>lection</w:t>
      </w:r>
      <w:r w:rsidR="009A4115">
        <w:rPr>
          <w:rFonts w:eastAsia="Times New Roman"/>
          <w:lang w:val="fr-CH"/>
        </w:rPr>
        <w:t>ner</w:t>
      </w:r>
      <w:r w:rsidRPr="009A4115">
        <w:rPr>
          <w:rFonts w:eastAsia="Times New Roman"/>
          <w:lang w:val="fr-CH"/>
        </w:rPr>
        <w:t xml:space="preserve"> </w:t>
      </w:r>
      <w:r w:rsidR="009A4115">
        <w:rPr>
          <w:rFonts w:eastAsia="Times New Roman"/>
          <w:lang w:val="fr-CH"/>
        </w:rPr>
        <w:t>de</w:t>
      </w:r>
      <w:r w:rsidR="00A51FF8">
        <w:rPr>
          <w:rFonts w:eastAsia="Times New Roman"/>
          <w:lang w:val="fr-CH"/>
        </w:rPr>
        <w:t>s groupes de marqueurs moléculaires aux fins de l</w:t>
      </w:r>
      <w:r w:rsidR="009171E8">
        <w:rPr>
          <w:rFonts w:eastAsia="Times New Roman"/>
          <w:lang w:val="fr-CH"/>
        </w:rPr>
        <w:t>’</w:t>
      </w:r>
      <w:r w:rsidRPr="009A4115">
        <w:rPr>
          <w:rFonts w:eastAsia="Times New Roman"/>
          <w:lang w:val="fr-CH"/>
        </w:rPr>
        <w:t xml:space="preserve">identification </w:t>
      </w:r>
      <w:r w:rsidR="00A51FF8">
        <w:rPr>
          <w:rFonts w:eastAsia="Times New Roman"/>
          <w:lang w:val="fr-CH"/>
        </w:rPr>
        <w:t>de la variété et d</w:t>
      </w:r>
      <w:r w:rsidR="009171E8">
        <w:rPr>
          <w:rFonts w:eastAsia="Times New Roman"/>
          <w:lang w:val="fr-CH"/>
        </w:rPr>
        <w:t>’</w:t>
      </w:r>
      <w:r w:rsidR="00A51FF8">
        <w:rPr>
          <w:rFonts w:eastAsia="Times New Roman"/>
          <w:lang w:val="fr-CH"/>
        </w:rPr>
        <w:t>en rendre compte</w:t>
      </w:r>
      <w:r w:rsidR="009171E8">
        <w:rPr>
          <w:rFonts w:eastAsia="Times New Roman"/>
          <w:lang w:val="fr-CH"/>
        </w:rPr>
        <w:t xml:space="preserve"> au BMT</w:t>
      </w:r>
      <w:r w:rsidR="00A51FF8">
        <w:rPr>
          <w:rFonts w:eastAsia="Times New Roman"/>
          <w:lang w:val="fr-CH"/>
        </w:rPr>
        <w:t xml:space="preserve"> à sa dix</w:t>
      </w:r>
      <w:r w:rsidR="00FC48A4">
        <w:rPr>
          <w:rFonts w:eastAsia="Times New Roman"/>
          <w:lang w:val="fr-CH"/>
        </w:rPr>
        <w:noBreakHyphen/>
      </w:r>
      <w:r w:rsidR="00A51FF8">
        <w:rPr>
          <w:rFonts w:eastAsia="Times New Roman"/>
          <w:lang w:val="fr-CH"/>
        </w:rPr>
        <w:t>neuv</w:t>
      </w:r>
      <w:r w:rsidR="009171E8">
        <w:rPr>
          <w:rFonts w:eastAsia="Times New Roman"/>
          <w:lang w:val="fr-CH"/>
        </w:rPr>
        <w:t>ième session</w:t>
      </w:r>
      <w:r w:rsidRPr="009A4115">
        <w:rPr>
          <w:rFonts w:eastAsia="Times New Roman"/>
          <w:lang w:val="fr-CH"/>
        </w:rPr>
        <w:t>.</w:t>
      </w:r>
    </w:p>
    <w:p w:rsidR="00E8527D" w:rsidRPr="009A4115" w:rsidRDefault="00E8527D" w:rsidP="00E8527D">
      <w:pPr>
        <w:rPr>
          <w:rFonts w:eastAsia="Times New Roman"/>
          <w:lang w:val="fr-CH"/>
        </w:rPr>
      </w:pPr>
    </w:p>
    <w:p w:rsidR="00E8527D" w:rsidRPr="00A51FF8" w:rsidRDefault="00E8527D" w:rsidP="00E8527D">
      <w:pPr>
        <w:keepNext/>
        <w:spacing w:after="240"/>
        <w:outlineLvl w:val="1"/>
        <w:rPr>
          <w:rFonts w:eastAsia="Times New Roman"/>
          <w:u w:val="single"/>
          <w:lang w:val="fr-CH"/>
        </w:rPr>
      </w:pPr>
      <w:bookmarkStart w:id="10" w:name="_Toc23754662"/>
      <w:r w:rsidRPr="00A51FF8">
        <w:rPr>
          <w:rFonts w:eastAsia="Times New Roman"/>
          <w:u w:val="single"/>
          <w:lang w:val="fr-CH"/>
        </w:rPr>
        <w:t xml:space="preserve">Date </w:t>
      </w:r>
      <w:r w:rsidR="00A51FF8" w:rsidRPr="00A51FF8">
        <w:rPr>
          <w:rFonts w:eastAsia="Times New Roman"/>
          <w:u w:val="single"/>
          <w:lang w:val="fr-CH"/>
        </w:rPr>
        <w:t>et lieu de la prochaine</w:t>
      </w:r>
      <w:r w:rsidRPr="00A51FF8">
        <w:rPr>
          <w:rFonts w:eastAsia="Times New Roman"/>
          <w:u w:val="single"/>
          <w:lang w:val="fr-CH"/>
        </w:rPr>
        <w:t xml:space="preserve"> session</w:t>
      </w:r>
      <w:bookmarkEnd w:id="10"/>
    </w:p>
    <w:p w:rsidR="00E8527D" w:rsidRPr="00A51FF8" w:rsidRDefault="00E8527D" w:rsidP="00E8527D">
      <w:pPr>
        <w:rPr>
          <w:rFonts w:eastAsia="Times New Roman"/>
          <w:lang w:val="fr-CH"/>
        </w:rPr>
      </w:pPr>
      <w:r w:rsidRPr="00E8527D">
        <w:rPr>
          <w:rFonts w:eastAsia="Times New Roman"/>
        </w:rPr>
        <w:fldChar w:fldCharType="begin"/>
      </w:r>
      <w:r w:rsidRPr="00A51FF8">
        <w:rPr>
          <w:rFonts w:eastAsia="Times New Roman"/>
          <w:lang w:val="fr-CH"/>
        </w:rPr>
        <w:instrText xml:space="preserve"> AUTONUM  </w:instrText>
      </w:r>
      <w:r w:rsidRPr="00E8527D">
        <w:rPr>
          <w:rFonts w:eastAsia="Times New Roman"/>
        </w:rPr>
        <w:fldChar w:fldCharType="end"/>
      </w:r>
      <w:r w:rsidRPr="00A51FF8">
        <w:rPr>
          <w:rFonts w:eastAsia="Times New Roman"/>
          <w:lang w:val="fr-CH"/>
        </w:rPr>
        <w:tab/>
      </w:r>
      <w:r w:rsidR="00A51FF8" w:rsidRPr="00A51FF8">
        <w:rPr>
          <w:rFonts w:eastAsia="Times New Roman"/>
          <w:lang w:val="fr-CH"/>
        </w:rPr>
        <w:t>Sur</w:t>
      </w:r>
      <w:r w:rsidRPr="00A51FF8">
        <w:rPr>
          <w:rFonts w:eastAsia="Times New Roman"/>
          <w:lang w:val="fr-CH"/>
        </w:rPr>
        <w:t xml:space="preserve"> invitation </w:t>
      </w:r>
      <w:r w:rsidR="00A51FF8" w:rsidRPr="00A51FF8">
        <w:rPr>
          <w:rFonts w:eastAsia="Times New Roman"/>
          <w:lang w:val="fr-CH"/>
        </w:rPr>
        <w:t>des États</w:t>
      </w:r>
      <w:r w:rsidR="009171E8">
        <w:rPr>
          <w:rFonts w:eastAsia="Times New Roman"/>
          <w:lang w:val="fr-CH"/>
        </w:rPr>
        <w:t>-</w:t>
      </w:r>
      <w:r w:rsidR="00A51FF8" w:rsidRPr="00A51FF8">
        <w:rPr>
          <w:rFonts w:eastAsia="Times New Roman"/>
          <w:lang w:val="fr-CH"/>
        </w:rPr>
        <w:t>Unis d</w:t>
      </w:r>
      <w:r w:rsidR="009171E8">
        <w:rPr>
          <w:rFonts w:eastAsia="Times New Roman"/>
          <w:lang w:val="fr-CH"/>
        </w:rPr>
        <w:t>’</w:t>
      </w:r>
      <w:r w:rsidR="00A51FF8" w:rsidRPr="00A51FF8">
        <w:rPr>
          <w:rFonts w:eastAsia="Times New Roman"/>
          <w:lang w:val="fr-CH"/>
        </w:rPr>
        <w:t>Amérique</w:t>
      </w:r>
      <w:r w:rsidRPr="00A51FF8">
        <w:rPr>
          <w:rFonts w:eastAsia="Times New Roman"/>
          <w:lang w:val="fr-CH"/>
        </w:rPr>
        <w:t>,</w:t>
      </w:r>
      <w:r w:rsidR="009171E8" w:rsidRPr="00A51FF8">
        <w:rPr>
          <w:rFonts w:eastAsia="Times New Roman"/>
          <w:lang w:val="fr-CH"/>
        </w:rPr>
        <w:t xml:space="preserve"> le</w:t>
      </w:r>
      <w:r w:rsidR="009171E8">
        <w:rPr>
          <w:rFonts w:eastAsia="Times New Roman"/>
          <w:lang w:val="fr-CH"/>
        </w:rPr>
        <w:t> </w:t>
      </w:r>
      <w:r w:rsidR="009171E8" w:rsidRPr="00A51FF8">
        <w:rPr>
          <w:rFonts w:eastAsia="Times New Roman"/>
          <w:lang w:val="fr-CH"/>
        </w:rPr>
        <w:t>BMT</w:t>
      </w:r>
      <w:r w:rsidRPr="00A51FF8">
        <w:rPr>
          <w:rFonts w:eastAsia="Times New Roman"/>
          <w:lang w:val="fr-CH"/>
        </w:rPr>
        <w:t xml:space="preserve"> </w:t>
      </w:r>
      <w:r w:rsidR="00A51FF8" w:rsidRPr="00A51FF8">
        <w:rPr>
          <w:rFonts w:eastAsia="Times New Roman"/>
          <w:lang w:val="fr-CH"/>
        </w:rPr>
        <w:t xml:space="preserve">a décidé </w:t>
      </w:r>
      <w:r w:rsidR="00A51FF8">
        <w:rPr>
          <w:rFonts w:eastAsia="Times New Roman"/>
          <w:lang w:val="fr-CH"/>
        </w:rPr>
        <w:t>d</w:t>
      </w:r>
      <w:r w:rsidR="009171E8">
        <w:rPr>
          <w:rFonts w:eastAsia="Times New Roman"/>
          <w:lang w:val="fr-CH"/>
        </w:rPr>
        <w:t>’</w:t>
      </w:r>
      <w:r w:rsidR="00A51FF8">
        <w:rPr>
          <w:rFonts w:eastAsia="Times New Roman"/>
          <w:lang w:val="fr-CH"/>
        </w:rPr>
        <w:t>organiser</w:t>
      </w:r>
      <w:r w:rsidR="00A51FF8" w:rsidRPr="00A51FF8">
        <w:rPr>
          <w:rFonts w:eastAsia="Times New Roman"/>
          <w:lang w:val="fr-CH"/>
        </w:rPr>
        <w:t xml:space="preserve"> sa dix</w:t>
      </w:r>
      <w:r w:rsidR="009171E8">
        <w:rPr>
          <w:rFonts w:eastAsia="Times New Roman"/>
          <w:lang w:val="fr-CH"/>
        </w:rPr>
        <w:t>-</w:t>
      </w:r>
      <w:r w:rsidR="00A51FF8" w:rsidRPr="00A51FF8">
        <w:rPr>
          <w:rFonts w:eastAsia="Times New Roman"/>
          <w:lang w:val="fr-CH"/>
        </w:rPr>
        <w:t>neuv</w:t>
      </w:r>
      <w:r w:rsidR="009171E8">
        <w:rPr>
          <w:rFonts w:eastAsia="Times New Roman"/>
          <w:lang w:val="fr-CH"/>
        </w:rPr>
        <w:t>ième session</w:t>
      </w:r>
      <w:r w:rsidRPr="00A51FF8">
        <w:rPr>
          <w:rFonts w:eastAsia="Times New Roman"/>
          <w:lang w:val="fr-CH"/>
        </w:rPr>
        <w:t xml:space="preserve"> </w:t>
      </w:r>
      <w:r w:rsidR="00A51FF8" w:rsidRPr="00A51FF8">
        <w:rPr>
          <w:rFonts w:eastAsia="Times New Roman"/>
          <w:lang w:val="fr-CH"/>
        </w:rPr>
        <w:t>à</w:t>
      </w:r>
      <w:r w:rsidRPr="00A51FF8">
        <w:rPr>
          <w:rFonts w:eastAsia="Times New Roman"/>
          <w:lang w:val="fr-CH"/>
        </w:rPr>
        <w:t xml:space="preserve"> Alexandria, </w:t>
      </w:r>
      <w:r w:rsidR="00A51FF8">
        <w:rPr>
          <w:rFonts w:eastAsia="Times New Roman"/>
          <w:lang w:val="fr-CH"/>
        </w:rPr>
        <w:t>en Virginie, avec</w:t>
      </w:r>
      <w:r w:rsidR="009171E8">
        <w:rPr>
          <w:rFonts w:eastAsia="Times New Roman"/>
          <w:lang w:val="fr-CH"/>
        </w:rPr>
        <w:t xml:space="preserve"> le </w:t>
      </w:r>
      <w:r w:rsidR="009171E8" w:rsidRPr="00A51FF8">
        <w:rPr>
          <w:rFonts w:eastAsia="Times New Roman"/>
          <w:lang w:val="fr-CH"/>
        </w:rPr>
        <w:t>TWC</w:t>
      </w:r>
      <w:r w:rsidRPr="00A51FF8">
        <w:rPr>
          <w:rFonts w:eastAsia="Times New Roman"/>
          <w:lang w:val="fr-CH"/>
        </w:rPr>
        <w:t xml:space="preserve">, </w:t>
      </w:r>
      <w:r w:rsidR="00A51FF8">
        <w:rPr>
          <w:rFonts w:eastAsia="Times New Roman"/>
          <w:lang w:val="fr-CH"/>
        </w:rPr>
        <w:t>durant la semaine du 21 septembre </w:t>
      </w:r>
      <w:r w:rsidRPr="00A51FF8">
        <w:rPr>
          <w:rFonts w:eastAsia="Times New Roman"/>
          <w:lang w:val="fr-CH"/>
        </w:rPr>
        <w:t>2020</w:t>
      </w:r>
      <w:r w:rsidR="00A51FF8">
        <w:rPr>
          <w:lang w:val="fr-CH" w:eastAsia="ja-JP"/>
        </w:rPr>
        <w:t xml:space="preserve"> (voir le paragraphe 73 du</w:t>
      </w:r>
      <w:r w:rsidRPr="00A51FF8">
        <w:rPr>
          <w:lang w:val="fr-CH" w:eastAsia="ja-JP"/>
        </w:rPr>
        <w:t xml:space="preserve"> </w:t>
      </w:r>
      <w:r w:rsidR="009171E8" w:rsidRPr="00A51FF8">
        <w:rPr>
          <w:lang w:val="fr-CH" w:eastAsia="ja-JP"/>
        </w:rPr>
        <w:t>document</w:t>
      </w:r>
      <w:r w:rsidR="008D7745">
        <w:rPr>
          <w:lang w:val="fr-CH" w:eastAsia="ja-JP"/>
        </w:rPr>
        <w:t> </w:t>
      </w:r>
      <w:r w:rsidR="009171E8" w:rsidRPr="00A51FF8">
        <w:rPr>
          <w:lang w:val="fr-CH" w:eastAsia="ja-JP"/>
        </w:rPr>
        <w:t>BM</w:t>
      </w:r>
      <w:r w:rsidRPr="00A51FF8">
        <w:rPr>
          <w:lang w:val="fr-CH" w:eastAsia="ja-JP"/>
        </w:rPr>
        <w:t>T/18/21 “Report</w:t>
      </w:r>
      <w:r w:rsidR="008D7745">
        <w:rPr>
          <w:lang w:val="fr-CH" w:eastAsia="ja-JP"/>
        </w:rPr>
        <w:t>”</w:t>
      </w:r>
      <w:r w:rsidRPr="00A51FF8">
        <w:rPr>
          <w:lang w:val="fr-CH" w:eastAsia="ja-JP"/>
        </w:rPr>
        <w:t>)</w:t>
      </w:r>
      <w:r w:rsidRPr="00A51FF8">
        <w:rPr>
          <w:rFonts w:eastAsia="Times New Roman"/>
          <w:lang w:val="fr-CH"/>
        </w:rPr>
        <w:t>.</w:t>
      </w:r>
    </w:p>
    <w:p w:rsidR="00E8527D" w:rsidRPr="00A51FF8" w:rsidRDefault="00E8527D" w:rsidP="00E8527D">
      <w:pPr>
        <w:rPr>
          <w:rFonts w:eastAsia="Times New Roman"/>
          <w:lang w:val="fr-CH"/>
        </w:rPr>
      </w:pPr>
    </w:p>
    <w:p w:rsidR="00E8527D" w:rsidRPr="00A51FF8" w:rsidRDefault="00A51FF8" w:rsidP="00E8527D">
      <w:pPr>
        <w:keepNext/>
        <w:spacing w:after="240"/>
        <w:outlineLvl w:val="1"/>
        <w:rPr>
          <w:rFonts w:eastAsia="Times New Roman"/>
          <w:u w:val="single"/>
          <w:lang w:val="fr-CH"/>
        </w:rPr>
      </w:pPr>
      <w:bookmarkStart w:id="11" w:name="_Toc23754663"/>
      <w:r w:rsidRPr="00A51FF8">
        <w:rPr>
          <w:rFonts w:eastAsia="Times New Roman"/>
          <w:u w:val="single"/>
          <w:lang w:val="fr-CH"/>
        </w:rPr>
        <w:t>P</w:t>
      </w:r>
      <w:r w:rsidR="00E8527D" w:rsidRPr="00A51FF8">
        <w:rPr>
          <w:rFonts w:eastAsia="Times New Roman"/>
          <w:u w:val="single"/>
          <w:lang w:val="fr-CH"/>
        </w:rPr>
        <w:t>rogram</w:t>
      </w:r>
      <w:r w:rsidRPr="00A51FF8">
        <w:rPr>
          <w:rFonts w:eastAsia="Times New Roman"/>
          <w:u w:val="single"/>
          <w:lang w:val="fr-CH"/>
        </w:rPr>
        <w:t>me futur</w:t>
      </w:r>
      <w:bookmarkEnd w:id="11"/>
    </w:p>
    <w:p w:rsidR="00E8527D" w:rsidRPr="00A51FF8" w:rsidRDefault="00E8527D" w:rsidP="00E8527D">
      <w:pPr>
        <w:keepNext/>
        <w:rPr>
          <w:rFonts w:eastAsia="Times New Roman" w:cs="Arial"/>
          <w:lang w:val="fr-CH"/>
        </w:rPr>
      </w:pPr>
      <w:r w:rsidRPr="00E8527D">
        <w:rPr>
          <w:rFonts w:eastAsia="Times New Roman" w:cs="Arial"/>
          <w:iCs/>
          <w:snapToGrid w:val="0"/>
        </w:rPr>
        <w:fldChar w:fldCharType="begin"/>
      </w:r>
      <w:r w:rsidRPr="00A51FF8">
        <w:rPr>
          <w:rFonts w:eastAsia="Times New Roman" w:cs="Arial"/>
          <w:iCs/>
          <w:snapToGrid w:val="0"/>
          <w:lang w:val="fr-CH"/>
        </w:rPr>
        <w:instrText xml:space="preserve"> AUTONUM  </w:instrText>
      </w:r>
      <w:r w:rsidRPr="00E8527D">
        <w:rPr>
          <w:rFonts w:eastAsia="Times New Roman" w:cs="Arial"/>
          <w:iCs/>
          <w:snapToGrid w:val="0"/>
        </w:rPr>
        <w:fldChar w:fldCharType="end"/>
      </w:r>
      <w:r w:rsidRPr="00A51FF8">
        <w:rPr>
          <w:rFonts w:eastAsia="Times New Roman" w:cs="Arial"/>
          <w:iCs/>
          <w:snapToGrid w:val="0"/>
          <w:lang w:val="fr-CH"/>
        </w:rPr>
        <w:tab/>
      </w:r>
      <w:r w:rsidR="00A51FF8">
        <w:rPr>
          <w:rFonts w:eastAsia="Times New Roman" w:cs="Arial"/>
          <w:iCs/>
          <w:snapToGrid w:val="0"/>
          <w:lang w:val="fr-CH"/>
        </w:rPr>
        <w:t>Pour</w:t>
      </w:r>
      <w:r w:rsidR="00A51FF8" w:rsidRPr="00A51FF8">
        <w:rPr>
          <w:rFonts w:eastAsia="Times New Roman" w:cs="Arial"/>
          <w:iCs/>
          <w:snapToGrid w:val="0"/>
          <w:lang w:val="fr-CH"/>
        </w:rPr>
        <w:t xml:space="preserve"> sa dix</w:t>
      </w:r>
      <w:r w:rsidR="009171E8">
        <w:rPr>
          <w:rFonts w:eastAsia="Times New Roman" w:cs="Arial"/>
          <w:iCs/>
          <w:snapToGrid w:val="0"/>
          <w:lang w:val="fr-CH"/>
        </w:rPr>
        <w:t>-</w:t>
      </w:r>
      <w:r w:rsidR="00A51FF8" w:rsidRPr="00A51FF8">
        <w:rPr>
          <w:rFonts w:eastAsia="Times New Roman" w:cs="Arial"/>
          <w:iCs/>
          <w:snapToGrid w:val="0"/>
          <w:lang w:val="fr-CH"/>
        </w:rPr>
        <w:t>neuv</w:t>
      </w:r>
      <w:r w:rsidR="009171E8">
        <w:rPr>
          <w:rFonts w:eastAsia="Times New Roman" w:cs="Arial"/>
          <w:iCs/>
          <w:snapToGrid w:val="0"/>
          <w:lang w:val="fr-CH"/>
        </w:rPr>
        <w:t>ième session</w:t>
      </w:r>
      <w:r w:rsidRPr="00A51FF8">
        <w:rPr>
          <w:rFonts w:eastAsia="Times New Roman" w:cs="Arial"/>
          <w:lang w:val="fr-CH"/>
        </w:rPr>
        <w:t>,</w:t>
      </w:r>
      <w:r w:rsidR="009171E8" w:rsidRPr="00A51FF8">
        <w:rPr>
          <w:rFonts w:eastAsia="Times New Roman" w:cs="Arial"/>
          <w:lang w:val="fr-CH"/>
        </w:rPr>
        <w:t xml:space="preserve"> le</w:t>
      </w:r>
      <w:r w:rsidR="009171E8">
        <w:rPr>
          <w:rFonts w:eastAsia="Times New Roman" w:cs="Arial"/>
          <w:lang w:val="fr-CH"/>
        </w:rPr>
        <w:t> </w:t>
      </w:r>
      <w:r w:rsidR="009171E8" w:rsidRPr="00A51FF8">
        <w:rPr>
          <w:rFonts w:eastAsia="Times New Roman" w:cs="Arial"/>
          <w:lang w:val="fr-CH"/>
        </w:rPr>
        <w:t>BMT</w:t>
      </w:r>
      <w:r w:rsidRPr="00A51FF8">
        <w:rPr>
          <w:rFonts w:eastAsia="Times New Roman" w:cs="Arial"/>
          <w:lang w:val="fr-CH"/>
        </w:rPr>
        <w:t xml:space="preserve"> </w:t>
      </w:r>
      <w:r w:rsidR="00A51FF8">
        <w:rPr>
          <w:rFonts w:eastAsia="Times New Roman" w:cs="Arial"/>
          <w:lang w:val="fr-CH"/>
        </w:rPr>
        <w:t>a prévu de traiter les points ci</w:t>
      </w:r>
      <w:r w:rsidR="009171E8">
        <w:rPr>
          <w:rFonts w:eastAsia="Times New Roman" w:cs="Arial"/>
          <w:lang w:val="fr-CH"/>
        </w:rPr>
        <w:t>-</w:t>
      </w:r>
      <w:r w:rsidR="00A51FF8">
        <w:rPr>
          <w:rFonts w:eastAsia="Times New Roman" w:cs="Arial"/>
          <w:lang w:val="fr-CH"/>
        </w:rPr>
        <w:t>après</w:t>
      </w:r>
      <w:r w:rsidR="00A51FF8">
        <w:rPr>
          <w:lang w:val="fr-CH" w:eastAsia="ja-JP"/>
        </w:rPr>
        <w:t xml:space="preserve"> (voir le</w:t>
      </w:r>
      <w:r w:rsidR="00A51FF8" w:rsidRPr="00A51FF8">
        <w:rPr>
          <w:lang w:val="fr-CH" w:eastAsia="ja-JP"/>
        </w:rPr>
        <w:t xml:space="preserve"> </w:t>
      </w:r>
      <w:r w:rsidR="009171E8" w:rsidRPr="00A51FF8">
        <w:rPr>
          <w:lang w:val="fr-CH" w:eastAsia="ja-JP"/>
        </w:rPr>
        <w:t>paragraph</w:t>
      </w:r>
      <w:r w:rsidR="009171E8">
        <w:rPr>
          <w:lang w:val="fr-CH" w:eastAsia="ja-JP"/>
        </w:rPr>
        <w:t>e </w:t>
      </w:r>
      <w:r w:rsidR="009171E8" w:rsidRPr="00A51FF8">
        <w:rPr>
          <w:lang w:val="fr-CH" w:eastAsia="ja-JP"/>
        </w:rPr>
        <w:t>7</w:t>
      </w:r>
      <w:r w:rsidR="00A51FF8" w:rsidRPr="00A51FF8">
        <w:rPr>
          <w:lang w:val="fr-CH" w:eastAsia="ja-JP"/>
        </w:rPr>
        <w:t>4</w:t>
      </w:r>
      <w:r w:rsidR="00A51FF8">
        <w:rPr>
          <w:lang w:val="fr-CH" w:eastAsia="ja-JP"/>
        </w:rPr>
        <w:t xml:space="preserve"> du</w:t>
      </w:r>
      <w:r w:rsidRPr="00A51FF8">
        <w:rPr>
          <w:lang w:val="fr-CH" w:eastAsia="ja-JP"/>
        </w:rPr>
        <w:t xml:space="preserve"> </w:t>
      </w:r>
      <w:r w:rsidR="009171E8" w:rsidRPr="00A51FF8">
        <w:rPr>
          <w:lang w:val="fr-CH" w:eastAsia="ja-JP"/>
        </w:rPr>
        <w:t>document</w:t>
      </w:r>
      <w:r w:rsidR="008D7745">
        <w:rPr>
          <w:lang w:val="fr-CH" w:eastAsia="ja-JP"/>
        </w:rPr>
        <w:t> </w:t>
      </w:r>
      <w:r w:rsidR="009171E8" w:rsidRPr="00A51FF8">
        <w:rPr>
          <w:lang w:val="fr-CH" w:eastAsia="ja-JP"/>
        </w:rPr>
        <w:t>BM</w:t>
      </w:r>
      <w:r w:rsidRPr="00A51FF8">
        <w:rPr>
          <w:lang w:val="fr-CH" w:eastAsia="ja-JP"/>
        </w:rPr>
        <w:t xml:space="preserve">T/18/21 </w:t>
      </w:r>
      <w:r w:rsidRPr="008826D6">
        <w:rPr>
          <w:i/>
          <w:lang w:val="fr-CH" w:eastAsia="ja-JP"/>
        </w:rPr>
        <w:t>“Repor</w:t>
      </w:r>
      <w:r w:rsidR="009171E8" w:rsidRPr="008826D6">
        <w:rPr>
          <w:i/>
          <w:lang w:val="fr-CH" w:eastAsia="ja-JP"/>
        </w:rPr>
        <w:t>t”</w:t>
      </w:r>
      <w:r w:rsidRPr="00A51FF8">
        <w:rPr>
          <w:lang w:val="fr-CH" w:eastAsia="ja-JP"/>
        </w:rPr>
        <w:t>)</w:t>
      </w:r>
      <w:r w:rsidR="00927346">
        <w:rPr>
          <w:rFonts w:eastAsia="Times New Roman" w:cs="Arial"/>
          <w:lang w:val="fr-CH"/>
        </w:rPr>
        <w:t> :</w:t>
      </w:r>
    </w:p>
    <w:p w:rsidR="00E8527D" w:rsidRPr="00A51FF8" w:rsidRDefault="00E8527D" w:rsidP="00E8527D">
      <w:pPr>
        <w:keepNext/>
        <w:rPr>
          <w:rFonts w:eastAsia="Times New Roman" w:cs="Arial"/>
          <w:sz w:val="18"/>
          <w:lang w:val="fr-CH"/>
        </w:rPr>
      </w:pPr>
    </w:p>
    <w:p w:rsidR="00E8527D" w:rsidRPr="00A51FF8" w:rsidRDefault="00A51FF8" w:rsidP="00E8527D">
      <w:pPr>
        <w:spacing w:after="200"/>
        <w:ind w:left="567"/>
        <w:rPr>
          <w:rFonts w:eastAsia="Times New Roman" w:cs="Arial"/>
          <w:lang w:val="fr-CH"/>
        </w:rPr>
      </w:pPr>
      <w:r w:rsidRPr="00A51FF8">
        <w:rPr>
          <w:rFonts w:eastAsia="Times New Roman" w:cs="Arial"/>
          <w:lang w:val="fr-CH"/>
        </w:rPr>
        <w:t>1.</w:t>
      </w:r>
      <w:r w:rsidRPr="00A51FF8">
        <w:rPr>
          <w:rFonts w:eastAsia="Times New Roman" w:cs="Arial"/>
          <w:lang w:val="fr-CH"/>
        </w:rPr>
        <w:tab/>
        <w:t>Ouverture de la</w:t>
      </w:r>
      <w:r w:rsidR="00E8527D" w:rsidRPr="00A51FF8">
        <w:rPr>
          <w:rFonts w:eastAsia="Times New Roman" w:cs="Arial"/>
          <w:lang w:val="fr-CH"/>
        </w:rPr>
        <w:t xml:space="preserve"> session</w:t>
      </w:r>
    </w:p>
    <w:p w:rsidR="00E8527D" w:rsidRPr="00A51FF8" w:rsidRDefault="00E8527D" w:rsidP="00E8527D">
      <w:pPr>
        <w:spacing w:after="200"/>
        <w:ind w:left="567"/>
        <w:rPr>
          <w:rFonts w:eastAsia="Times New Roman" w:cs="Arial"/>
          <w:lang w:val="fr-CH"/>
        </w:rPr>
      </w:pPr>
      <w:r w:rsidRPr="00A51FF8">
        <w:rPr>
          <w:rFonts w:eastAsia="Times New Roman" w:cs="Arial"/>
          <w:lang w:val="fr-CH"/>
        </w:rPr>
        <w:t>2.</w:t>
      </w:r>
      <w:r w:rsidRPr="00A51FF8">
        <w:rPr>
          <w:rFonts w:eastAsia="Times New Roman" w:cs="Arial"/>
          <w:lang w:val="fr-CH"/>
        </w:rPr>
        <w:tab/>
        <w:t xml:space="preserve">Adoption </w:t>
      </w:r>
      <w:r w:rsidR="00A51FF8" w:rsidRPr="00A51FF8">
        <w:rPr>
          <w:rFonts w:eastAsia="Times New Roman" w:cs="Arial"/>
          <w:lang w:val="fr-CH"/>
        </w:rPr>
        <w:t>de l</w:t>
      </w:r>
      <w:r w:rsidR="009171E8">
        <w:rPr>
          <w:rFonts w:eastAsia="Times New Roman" w:cs="Arial"/>
          <w:lang w:val="fr-CH"/>
        </w:rPr>
        <w:t>’</w:t>
      </w:r>
      <w:r w:rsidR="00A51FF8" w:rsidRPr="00A51FF8">
        <w:rPr>
          <w:rFonts w:eastAsia="Times New Roman" w:cs="Arial"/>
          <w:lang w:val="fr-CH"/>
        </w:rPr>
        <w:t>ordre du jour</w:t>
      </w:r>
    </w:p>
    <w:p w:rsidR="00E8527D" w:rsidRPr="00F128F0" w:rsidRDefault="00A51FF8" w:rsidP="00E8527D">
      <w:pPr>
        <w:spacing w:after="200"/>
        <w:ind w:left="1134" w:hanging="567"/>
        <w:rPr>
          <w:rFonts w:eastAsia="Times New Roman" w:cs="Arial"/>
          <w:lang w:val="fr-CH"/>
        </w:rPr>
      </w:pPr>
      <w:r w:rsidRPr="00F128F0">
        <w:rPr>
          <w:rFonts w:eastAsia="Times New Roman" w:cs="Arial"/>
          <w:lang w:val="fr-CH"/>
        </w:rPr>
        <w:t>3.</w:t>
      </w:r>
      <w:r w:rsidRPr="00F128F0">
        <w:rPr>
          <w:rFonts w:eastAsia="Times New Roman" w:cs="Arial"/>
          <w:lang w:val="fr-CH"/>
        </w:rPr>
        <w:tab/>
        <w:t>Rap</w:t>
      </w:r>
      <w:r w:rsidR="00E8527D" w:rsidRPr="00F128F0">
        <w:rPr>
          <w:rFonts w:eastAsia="Times New Roman" w:cs="Arial"/>
          <w:lang w:val="fr-CH"/>
        </w:rPr>
        <w:t>ports</w:t>
      </w:r>
      <w:r w:rsidRPr="00F128F0">
        <w:rPr>
          <w:rFonts w:eastAsia="Times New Roman" w:cs="Arial"/>
          <w:lang w:val="fr-CH"/>
        </w:rPr>
        <w:t xml:space="preserve"> sur les faits nouveaux de l</w:t>
      </w:r>
      <w:r w:rsidR="009171E8">
        <w:rPr>
          <w:rFonts w:eastAsia="Times New Roman" w:cs="Arial"/>
          <w:lang w:val="fr-CH"/>
        </w:rPr>
        <w:t>’</w:t>
      </w:r>
      <w:r w:rsidRPr="00F128F0">
        <w:rPr>
          <w:rFonts w:eastAsia="Times New Roman" w:cs="Arial"/>
          <w:lang w:val="fr-CH"/>
        </w:rPr>
        <w:t>UPOV en matière de techniques biochimiques et moléculaires</w:t>
      </w:r>
      <w:r w:rsidR="00E8527D" w:rsidRPr="00F128F0">
        <w:rPr>
          <w:rFonts w:eastAsia="Times New Roman" w:cs="Arial"/>
          <w:lang w:val="fr-CH"/>
        </w:rPr>
        <w:t xml:space="preserve"> (document </w:t>
      </w:r>
      <w:r w:rsidR="00F128F0">
        <w:rPr>
          <w:rFonts w:eastAsia="Times New Roman" w:cs="Arial"/>
          <w:lang w:val="fr-CH"/>
        </w:rPr>
        <w:t>devant être établi par le Bureau de</w:t>
      </w:r>
      <w:r w:rsidR="00E8527D" w:rsidRPr="00F128F0">
        <w:rPr>
          <w:rFonts w:eastAsia="Times New Roman" w:cs="Arial"/>
          <w:lang w:val="fr-CH"/>
        </w:rPr>
        <w:t xml:space="preserve"> </w:t>
      </w:r>
      <w:r w:rsidR="00F128F0">
        <w:rPr>
          <w:rFonts w:eastAsia="Times New Roman" w:cs="Arial"/>
          <w:lang w:val="fr-CH"/>
        </w:rPr>
        <w:t>l</w:t>
      </w:r>
      <w:r w:rsidR="009171E8">
        <w:rPr>
          <w:rFonts w:eastAsia="Times New Roman" w:cs="Arial"/>
          <w:lang w:val="fr-CH"/>
        </w:rPr>
        <w:t>’</w:t>
      </w:r>
      <w:r w:rsidR="00E8527D" w:rsidRPr="00F128F0">
        <w:rPr>
          <w:rFonts w:eastAsia="Times New Roman" w:cs="Arial"/>
          <w:lang w:val="fr-CH"/>
        </w:rPr>
        <w:t>Union)</w:t>
      </w:r>
    </w:p>
    <w:p w:rsidR="00E8527D" w:rsidRPr="00F128F0" w:rsidRDefault="00E8527D" w:rsidP="00E8527D">
      <w:pPr>
        <w:spacing w:after="200"/>
        <w:ind w:left="1134" w:hanging="567"/>
        <w:rPr>
          <w:rFonts w:eastAsia="Times New Roman" w:cs="Arial"/>
          <w:lang w:val="fr-CH"/>
        </w:rPr>
      </w:pPr>
      <w:r w:rsidRPr="00F128F0">
        <w:rPr>
          <w:rFonts w:eastAsia="Times New Roman" w:cs="Arial"/>
          <w:lang w:val="fr-CH"/>
        </w:rPr>
        <w:t>4.</w:t>
      </w:r>
      <w:r w:rsidRPr="00F128F0">
        <w:rPr>
          <w:rFonts w:eastAsia="Times New Roman" w:cs="Arial"/>
          <w:lang w:val="fr-CH"/>
        </w:rPr>
        <w:tab/>
      </w:r>
      <w:r w:rsidR="00F128F0" w:rsidRPr="00F128F0">
        <w:rPr>
          <w:rFonts w:eastAsia="Times New Roman" w:cs="Arial"/>
          <w:lang w:val="fr-CH"/>
        </w:rPr>
        <w:t>Exposés succincts sur les faits nouveaux survenus en matière de techniques biochimiques et moléculaires, présentés par des experts de l</w:t>
      </w:r>
      <w:r w:rsidR="009171E8">
        <w:rPr>
          <w:rFonts w:eastAsia="Times New Roman" w:cs="Arial"/>
          <w:lang w:val="fr-CH"/>
        </w:rPr>
        <w:t>’</w:t>
      </w:r>
      <w:r w:rsidR="00F128F0" w:rsidRPr="00F128F0">
        <w:rPr>
          <w:rFonts w:eastAsia="Times New Roman" w:cs="Arial"/>
          <w:lang w:val="fr-CH"/>
        </w:rPr>
        <w:t>examen</w:t>
      </w:r>
      <w:r w:rsidR="00927346">
        <w:rPr>
          <w:rFonts w:eastAsia="Times New Roman" w:cs="Arial"/>
          <w:lang w:val="fr-CH"/>
        </w:rPr>
        <w:t> </w:t>
      </w:r>
      <w:r w:rsidR="00F128F0" w:rsidRPr="00F128F0">
        <w:rPr>
          <w:rFonts w:eastAsia="Times New Roman" w:cs="Arial"/>
          <w:lang w:val="fr-CH"/>
        </w:rPr>
        <w:t>DHS, des spécialistes en techniques biochimiques et moléculaires, des obtenteurs et les organisations internationales concernées (rapports verbaux de participants</w:t>
      </w:r>
      <w:r w:rsidRPr="00F128F0">
        <w:rPr>
          <w:rFonts w:eastAsia="Times New Roman" w:cs="Arial"/>
          <w:lang w:val="fr-CH"/>
        </w:rPr>
        <w:t>)</w:t>
      </w:r>
    </w:p>
    <w:p w:rsidR="00E8527D" w:rsidRPr="00F128F0" w:rsidRDefault="00E8527D" w:rsidP="00F128F0">
      <w:pPr>
        <w:spacing w:after="200"/>
        <w:ind w:left="1134" w:hanging="567"/>
        <w:rPr>
          <w:rFonts w:eastAsia="Times New Roman" w:cs="Arial"/>
          <w:lang w:val="fr-CH"/>
        </w:rPr>
      </w:pPr>
      <w:r w:rsidRPr="00F128F0">
        <w:rPr>
          <w:rFonts w:eastAsia="Times New Roman" w:cs="Arial"/>
          <w:lang w:val="fr-CH"/>
        </w:rPr>
        <w:t>5.</w:t>
      </w:r>
      <w:r w:rsidRPr="00F128F0">
        <w:rPr>
          <w:rFonts w:eastAsia="Times New Roman" w:cs="Arial"/>
          <w:lang w:val="fr-CH"/>
        </w:rPr>
        <w:tab/>
      </w:r>
      <w:r w:rsidR="00F128F0" w:rsidRPr="00F128F0">
        <w:rPr>
          <w:rFonts w:eastAsia="Times New Roman" w:cs="Arial"/>
          <w:lang w:val="fr-CH"/>
        </w:rPr>
        <w:t>Compte rendu des travaux</w:t>
      </w:r>
      <w:r w:rsidRPr="00F128F0">
        <w:rPr>
          <w:rFonts w:eastAsia="Times New Roman" w:cs="Arial"/>
          <w:lang w:val="fr-CH"/>
        </w:rPr>
        <w:t xml:space="preserve"> </w:t>
      </w:r>
      <w:r w:rsidR="00F128F0" w:rsidRPr="00F128F0">
        <w:rPr>
          <w:rFonts w:eastAsia="Times New Roman" w:cs="Arial"/>
          <w:lang w:val="fr-CH"/>
        </w:rPr>
        <w:t>sur l</w:t>
      </w:r>
      <w:r w:rsidR="009171E8">
        <w:rPr>
          <w:rFonts w:eastAsia="Times New Roman" w:cs="Arial"/>
          <w:lang w:val="fr-CH"/>
        </w:rPr>
        <w:t>’</w:t>
      </w:r>
      <w:r w:rsidR="00F128F0" w:rsidRPr="00F128F0">
        <w:rPr>
          <w:rFonts w:eastAsia="Times New Roman" w:cs="Arial"/>
          <w:lang w:val="fr-CH"/>
        </w:rPr>
        <w:t>utilisation des techniques</w:t>
      </w:r>
      <w:r w:rsidR="00F128F0">
        <w:rPr>
          <w:rFonts w:eastAsia="Times New Roman" w:cs="Arial"/>
          <w:lang w:val="fr-CH"/>
        </w:rPr>
        <w:t xml:space="preserve"> moléculaires dans le cadre de l</w:t>
      </w:r>
      <w:r w:rsidR="009171E8">
        <w:rPr>
          <w:rFonts w:eastAsia="Times New Roman" w:cs="Arial"/>
          <w:lang w:val="fr-CH"/>
        </w:rPr>
        <w:t>’</w:t>
      </w:r>
      <w:r w:rsidR="00F128F0">
        <w:rPr>
          <w:rFonts w:eastAsia="Times New Roman" w:cs="Arial"/>
          <w:lang w:val="fr-CH"/>
        </w:rPr>
        <w:t>examen</w:t>
      </w:r>
      <w:r w:rsidR="00927346">
        <w:rPr>
          <w:rFonts w:eastAsia="Times New Roman" w:cs="Arial"/>
          <w:lang w:val="fr-CH"/>
        </w:rPr>
        <w:t> </w:t>
      </w:r>
      <w:r w:rsidR="00F128F0">
        <w:rPr>
          <w:rFonts w:eastAsia="Times New Roman" w:cs="Arial"/>
          <w:lang w:val="fr-CH"/>
        </w:rPr>
        <w:t>DHS (documents sollicités</w:t>
      </w:r>
      <w:r w:rsidRPr="00F128F0">
        <w:rPr>
          <w:rFonts w:eastAsia="Times New Roman" w:cs="Arial"/>
          <w:lang w:val="fr-CH"/>
        </w:rPr>
        <w:t>)</w:t>
      </w:r>
    </w:p>
    <w:p w:rsidR="009171E8" w:rsidRDefault="00E8527D" w:rsidP="00E8527D">
      <w:pPr>
        <w:spacing w:after="200"/>
        <w:ind w:left="1134" w:hanging="567"/>
        <w:rPr>
          <w:rFonts w:eastAsia="Times New Roman" w:cs="Arial"/>
          <w:spacing w:val="-4"/>
          <w:lang w:val="fr-CH"/>
        </w:rPr>
      </w:pPr>
      <w:r w:rsidRPr="00F128F0">
        <w:rPr>
          <w:rFonts w:eastAsia="Times New Roman" w:cs="Arial"/>
          <w:lang w:val="fr-CH"/>
        </w:rPr>
        <w:t>6.</w:t>
      </w:r>
      <w:r w:rsidRPr="00F128F0">
        <w:rPr>
          <w:rFonts w:eastAsia="Times New Roman" w:cs="Arial"/>
          <w:lang w:val="fr-CH"/>
        </w:rPr>
        <w:tab/>
      </w:r>
      <w:r w:rsidR="00F128F0" w:rsidRPr="00F128F0">
        <w:rPr>
          <w:rFonts w:eastAsia="Times New Roman" w:cs="Arial"/>
          <w:spacing w:val="-4"/>
          <w:lang w:val="fr-CH"/>
        </w:rPr>
        <w:t>Coopération entre organisations internationales (document devant être établi par le Bureau de l</w:t>
      </w:r>
      <w:r w:rsidR="009171E8">
        <w:rPr>
          <w:rFonts w:eastAsia="Times New Roman" w:cs="Arial"/>
          <w:spacing w:val="-4"/>
          <w:lang w:val="fr-CH"/>
        </w:rPr>
        <w:t>’</w:t>
      </w:r>
      <w:r w:rsidR="00F128F0" w:rsidRPr="00F128F0">
        <w:rPr>
          <w:rFonts w:eastAsia="Times New Roman" w:cs="Arial"/>
          <w:spacing w:val="-4"/>
          <w:lang w:val="fr-CH"/>
        </w:rPr>
        <w:t>Union</w:t>
      </w:r>
      <w:r w:rsidRPr="00F128F0">
        <w:rPr>
          <w:rFonts w:eastAsia="Times New Roman" w:cs="Arial"/>
          <w:spacing w:val="-4"/>
          <w:lang w:val="fr-CH"/>
        </w:rPr>
        <w:t>)</w:t>
      </w:r>
    </w:p>
    <w:p w:rsidR="00E8527D" w:rsidRPr="00F128F0" w:rsidRDefault="00E8527D" w:rsidP="00E8527D">
      <w:pPr>
        <w:spacing w:after="200"/>
        <w:ind w:left="567"/>
        <w:rPr>
          <w:rFonts w:eastAsia="Times New Roman" w:cs="Arial"/>
          <w:lang w:val="fr-CH"/>
        </w:rPr>
      </w:pPr>
      <w:r w:rsidRPr="00F128F0">
        <w:rPr>
          <w:rFonts w:eastAsia="Times New Roman" w:cs="Arial"/>
          <w:lang w:val="fr-CH"/>
        </w:rPr>
        <w:t>7.</w:t>
      </w:r>
      <w:r w:rsidRPr="00F128F0">
        <w:rPr>
          <w:rFonts w:eastAsia="Times New Roman" w:cs="Arial"/>
          <w:lang w:val="fr-CH"/>
        </w:rPr>
        <w:tab/>
      </w:r>
      <w:r w:rsidR="00F128F0" w:rsidRPr="00F128F0">
        <w:rPr>
          <w:rFonts w:eastAsia="Times New Roman" w:cs="Arial"/>
          <w:lang w:val="fr-CH"/>
        </w:rPr>
        <w:t xml:space="preserve">Bases de données sur les descriptions </w:t>
      </w:r>
      <w:r w:rsidR="001D0433">
        <w:rPr>
          <w:rFonts w:eastAsia="Times New Roman" w:cs="Arial"/>
          <w:lang w:val="fr-CH"/>
        </w:rPr>
        <w:t>de variétés</w:t>
      </w:r>
      <w:r w:rsidR="00F128F0" w:rsidRPr="00F128F0">
        <w:rPr>
          <w:rFonts w:eastAsia="Times New Roman" w:cs="Arial"/>
          <w:lang w:val="fr-CH"/>
        </w:rPr>
        <w:t>, notamment les bases de données contenant des données moléculaires (documents sollicités</w:t>
      </w:r>
      <w:r w:rsidRPr="00F128F0">
        <w:rPr>
          <w:rFonts w:eastAsia="Times New Roman" w:cs="Arial"/>
          <w:lang w:val="fr-CH"/>
        </w:rPr>
        <w:t>)</w:t>
      </w:r>
    </w:p>
    <w:p w:rsidR="00E8527D" w:rsidRPr="00F128F0" w:rsidRDefault="00E8527D" w:rsidP="00E8527D">
      <w:pPr>
        <w:spacing w:after="200"/>
        <w:ind w:left="567"/>
        <w:rPr>
          <w:rFonts w:eastAsia="Times New Roman" w:cs="Arial"/>
          <w:lang w:val="fr-CH"/>
        </w:rPr>
      </w:pPr>
      <w:r w:rsidRPr="00F128F0">
        <w:rPr>
          <w:rFonts w:eastAsia="Times New Roman" w:cs="Arial"/>
          <w:lang w:val="fr-CH"/>
        </w:rPr>
        <w:t>8.</w:t>
      </w:r>
      <w:r w:rsidRPr="00F128F0">
        <w:rPr>
          <w:rFonts w:eastAsia="Times New Roman" w:cs="Arial"/>
          <w:lang w:val="fr-CH"/>
        </w:rPr>
        <w:tab/>
      </w:r>
      <w:r w:rsidR="00F128F0" w:rsidRPr="00F128F0">
        <w:rPr>
          <w:rFonts w:eastAsia="Times New Roman" w:cs="Arial"/>
          <w:lang w:val="fr-CH"/>
        </w:rPr>
        <w:t>Méthodes d</w:t>
      </w:r>
      <w:r w:rsidR="009171E8">
        <w:rPr>
          <w:rFonts w:eastAsia="Times New Roman" w:cs="Arial"/>
          <w:lang w:val="fr-CH"/>
        </w:rPr>
        <w:t>’</w:t>
      </w:r>
      <w:r w:rsidR="00F128F0" w:rsidRPr="00F128F0">
        <w:rPr>
          <w:rFonts w:eastAsia="Times New Roman" w:cs="Arial"/>
          <w:lang w:val="fr-CH"/>
        </w:rPr>
        <w:t>analyse des données moléculaires</w:t>
      </w:r>
      <w:r w:rsidRPr="00F128F0">
        <w:rPr>
          <w:rFonts w:eastAsia="Times New Roman" w:cs="Arial"/>
          <w:lang w:val="fr-CH"/>
        </w:rPr>
        <w:t xml:space="preserve">, </w:t>
      </w:r>
      <w:r w:rsidR="00F128F0" w:rsidRPr="00F128F0">
        <w:rPr>
          <w:rFonts w:eastAsia="Times New Roman" w:cs="Arial"/>
          <w:lang w:val="fr-CH"/>
        </w:rPr>
        <w:t>gestion des bases de données et échange de données et de matériel</w:t>
      </w:r>
      <w:r w:rsidRPr="00F128F0">
        <w:rPr>
          <w:rFonts w:eastAsia="Times New Roman" w:cs="Arial"/>
          <w:lang w:val="fr-CH"/>
        </w:rPr>
        <w:t xml:space="preserve"> (</w:t>
      </w:r>
      <w:r w:rsidR="00F128F0" w:rsidRPr="00F128F0">
        <w:rPr>
          <w:rFonts w:eastAsia="Times New Roman" w:cs="Arial"/>
          <w:lang w:val="fr-CH"/>
        </w:rPr>
        <w:t>documents sollicités</w:t>
      </w:r>
      <w:r w:rsidRPr="00F128F0">
        <w:rPr>
          <w:rFonts w:eastAsia="Times New Roman" w:cs="Arial"/>
          <w:lang w:val="fr-CH"/>
        </w:rPr>
        <w:t>)</w:t>
      </w:r>
    </w:p>
    <w:p w:rsidR="009171E8" w:rsidRDefault="00E8527D" w:rsidP="00E8527D">
      <w:pPr>
        <w:spacing w:after="200"/>
        <w:ind w:left="567"/>
        <w:rPr>
          <w:rFonts w:eastAsia="Times New Roman" w:cs="Arial"/>
          <w:lang w:val="fr-CH"/>
        </w:rPr>
      </w:pPr>
      <w:r w:rsidRPr="00F128F0">
        <w:rPr>
          <w:rFonts w:eastAsia="Times New Roman" w:cs="Arial"/>
          <w:lang w:val="fr-CH"/>
        </w:rPr>
        <w:lastRenderedPageBreak/>
        <w:t>9.</w:t>
      </w:r>
      <w:r w:rsidRPr="00F128F0">
        <w:rPr>
          <w:rFonts w:eastAsia="Times New Roman" w:cs="Arial"/>
          <w:lang w:val="fr-CH"/>
        </w:rPr>
        <w:tab/>
      </w:r>
      <w:r w:rsidR="00F128F0" w:rsidRPr="00F128F0">
        <w:rPr>
          <w:rFonts w:eastAsia="Times New Roman" w:cs="Arial"/>
          <w:lang w:val="fr-CH"/>
        </w:rPr>
        <w:t xml:space="preserve">Utilisation des techniques moléculaires </w:t>
      </w:r>
      <w:r w:rsidR="001D0433">
        <w:rPr>
          <w:rFonts w:eastAsia="Times New Roman" w:cs="Arial"/>
          <w:lang w:val="fr-CH"/>
        </w:rPr>
        <w:t>dans</w:t>
      </w:r>
      <w:r w:rsidR="00F128F0" w:rsidRPr="00F128F0">
        <w:rPr>
          <w:rFonts w:eastAsia="Times New Roman" w:cs="Arial"/>
          <w:lang w:val="fr-CH"/>
        </w:rPr>
        <w:t xml:space="preserve"> l</w:t>
      </w:r>
      <w:r w:rsidR="009171E8">
        <w:rPr>
          <w:rFonts w:eastAsia="Times New Roman" w:cs="Arial"/>
          <w:lang w:val="fr-CH"/>
        </w:rPr>
        <w:t>’</w:t>
      </w:r>
      <w:r w:rsidR="00F128F0" w:rsidRPr="00F128F0">
        <w:rPr>
          <w:rFonts w:eastAsia="Times New Roman" w:cs="Arial"/>
          <w:lang w:val="fr-CH"/>
        </w:rPr>
        <w:t>examen de va</w:t>
      </w:r>
      <w:bookmarkStart w:id="12" w:name="_Ref498061157"/>
      <w:r w:rsidR="00F128F0">
        <w:rPr>
          <w:rFonts w:eastAsia="Times New Roman" w:cs="Arial"/>
          <w:lang w:val="fr-CH"/>
        </w:rPr>
        <w:t>riétés essentiellement dérivées</w:t>
      </w:r>
      <w:r w:rsidRPr="00E8527D">
        <w:rPr>
          <w:rFonts w:eastAsia="Times New Roman" w:cs="Arial"/>
          <w:vertAlign w:val="superscript"/>
        </w:rPr>
        <w:footnoteReference w:id="2"/>
      </w:r>
      <w:bookmarkEnd w:id="12"/>
      <w:r w:rsidR="00F128F0">
        <w:rPr>
          <w:rFonts w:eastAsia="Times New Roman" w:cs="Arial"/>
          <w:lang w:val="fr-CH"/>
        </w:rPr>
        <w:t xml:space="preserve"> </w:t>
      </w:r>
      <w:r w:rsidRPr="00F128F0">
        <w:rPr>
          <w:rFonts w:eastAsia="Times New Roman" w:cs="Arial"/>
          <w:lang w:val="fr-CH"/>
        </w:rPr>
        <w:t>(</w:t>
      </w:r>
      <w:r w:rsidR="00F128F0" w:rsidRPr="00F128F0">
        <w:rPr>
          <w:rFonts w:eastAsia="Times New Roman" w:cs="Arial"/>
          <w:lang w:val="fr-CH"/>
        </w:rPr>
        <w:t>documents sollicités</w:t>
      </w:r>
      <w:r w:rsidRPr="00F128F0">
        <w:rPr>
          <w:rFonts w:eastAsia="Times New Roman" w:cs="Arial"/>
          <w:lang w:val="fr-CH"/>
        </w:rPr>
        <w:t>)</w:t>
      </w:r>
    </w:p>
    <w:p w:rsidR="00E8527D" w:rsidRPr="00F128F0" w:rsidRDefault="00E8527D" w:rsidP="00E8527D">
      <w:pPr>
        <w:spacing w:after="200"/>
        <w:ind w:left="567"/>
        <w:rPr>
          <w:rFonts w:eastAsia="Times New Roman" w:cs="Arial"/>
          <w:lang w:val="fr-CH"/>
        </w:rPr>
      </w:pPr>
      <w:r w:rsidRPr="00F128F0">
        <w:rPr>
          <w:rFonts w:eastAsia="Times New Roman" w:cs="Arial"/>
          <w:lang w:val="fr-CH"/>
        </w:rPr>
        <w:t>10.</w:t>
      </w:r>
      <w:r w:rsidRPr="00F128F0">
        <w:rPr>
          <w:rFonts w:eastAsia="Times New Roman" w:cs="Arial"/>
          <w:lang w:val="fr-CH"/>
        </w:rPr>
        <w:tab/>
      </w:r>
      <w:r w:rsidR="00F128F0" w:rsidRPr="00F128F0">
        <w:rPr>
          <w:rFonts w:eastAsia="Times New Roman" w:cs="Arial"/>
          <w:lang w:val="fr-CH"/>
        </w:rPr>
        <w:t xml:space="preserve">Utilisation des techniques moléculaires </w:t>
      </w:r>
      <w:r w:rsidR="001D0433">
        <w:rPr>
          <w:rFonts w:eastAsia="Times New Roman" w:cs="Arial"/>
          <w:lang w:val="fr-CH"/>
        </w:rPr>
        <w:t>dans</w:t>
      </w:r>
      <w:r w:rsidR="00F128F0">
        <w:rPr>
          <w:rFonts w:eastAsia="Times New Roman" w:cs="Arial"/>
          <w:lang w:val="fr-CH"/>
        </w:rPr>
        <w:t xml:space="preserve"> l</w:t>
      </w:r>
      <w:r w:rsidR="009171E8">
        <w:rPr>
          <w:rFonts w:eastAsia="Times New Roman" w:cs="Arial"/>
          <w:lang w:val="fr-CH"/>
        </w:rPr>
        <w:t>’</w:t>
      </w:r>
      <w:r w:rsidR="00F128F0">
        <w:rPr>
          <w:rFonts w:eastAsia="Times New Roman" w:cs="Arial"/>
          <w:lang w:val="fr-CH"/>
        </w:rPr>
        <w:t>identification des variétés</w:t>
      </w:r>
      <w:r w:rsidRPr="00F128F0">
        <w:rPr>
          <w:rFonts w:eastAsia="Times New Roman" w:cs="Arial"/>
          <w:vertAlign w:val="superscript"/>
          <w:lang w:val="fr-CH"/>
        </w:rPr>
        <w:t>1</w:t>
      </w:r>
      <w:r w:rsidRPr="00F128F0">
        <w:rPr>
          <w:rFonts w:eastAsia="Times New Roman" w:cs="Arial"/>
          <w:lang w:val="fr-CH"/>
        </w:rPr>
        <w:t xml:space="preserve"> (</w:t>
      </w:r>
      <w:r w:rsidR="00F128F0" w:rsidRPr="00F128F0">
        <w:rPr>
          <w:rFonts w:eastAsia="Times New Roman" w:cs="Arial"/>
          <w:lang w:val="fr-CH"/>
        </w:rPr>
        <w:t>documents sollicités</w:t>
      </w:r>
      <w:r w:rsidRPr="00F128F0">
        <w:rPr>
          <w:rFonts w:eastAsia="Times New Roman" w:cs="Arial"/>
          <w:lang w:val="fr-CH"/>
        </w:rPr>
        <w:t>)</w:t>
      </w:r>
    </w:p>
    <w:p w:rsidR="00E8527D" w:rsidRPr="00F128F0" w:rsidRDefault="00F128F0" w:rsidP="00E8527D">
      <w:pPr>
        <w:spacing w:after="200"/>
        <w:ind w:left="567"/>
        <w:rPr>
          <w:rFonts w:eastAsia="Times New Roman" w:cs="Arial"/>
          <w:lang w:val="fr-CH"/>
        </w:rPr>
      </w:pPr>
      <w:r w:rsidRPr="00F128F0">
        <w:rPr>
          <w:rFonts w:eastAsia="Times New Roman" w:cs="Arial"/>
          <w:lang w:val="fr-CH"/>
        </w:rPr>
        <w:t>11.</w:t>
      </w:r>
      <w:r w:rsidRPr="00F128F0">
        <w:rPr>
          <w:rFonts w:eastAsia="Times New Roman" w:cs="Arial"/>
          <w:lang w:val="fr-CH"/>
        </w:rPr>
        <w:tab/>
        <w:t>Confidentialité</w:t>
      </w:r>
      <w:r w:rsidR="00E8527D" w:rsidRPr="00F128F0">
        <w:rPr>
          <w:rFonts w:eastAsia="Times New Roman" w:cs="Arial"/>
          <w:lang w:val="fr-CH"/>
        </w:rPr>
        <w:t xml:space="preserve">, </w:t>
      </w:r>
      <w:r w:rsidR="001D0433">
        <w:rPr>
          <w:rFonts w:eastAsia="Times New Roman" w:cs="Arial"/>
          <w:lang w:val="fr-CH"/>
        </w:rPr>
        <w:t>titularité</w:t>
      </w:r>
      <w:r w:rsidRPr="00F128F0">
        <w:rPr>
          <w:rFonts w:eastAsia="Times New Roman" w:cs="Arial"/>
          <w:lang w:val="fr-CH"/>
        </w:rPr>
        <w:t xml:space="preserve"> et accès </w:t>
      </w:r>
      <w:r w:rsidR="001D0433">
        <w:rPr>
          <w:rFonts w:eastAsia="Times New Roman" w:cs="Arial"/>
          <w:lang w:val="fr-CH"/>
        </w:rPr>
        <w:t>en matière de</w:t>
      </w:r>
      <w:r w:rsidRPr="00F128F0">
        <w:rPr>
          <w:rFonts w:eastAsia="Times New Roman" w:cs="Arial"/>
          <w:lang w:val="fr-CH"/>
        </w:rPr>
        <w:t xml:space="preserve"> données</w:t>
      </w:r>
      <w:r w:rsidR="008D7745">
        <w:rPr>
          <w:rFonts w:eastAsia="Times New Roman" w:cs="Arial"/>
          <w:lang w:val="fr-CH"/>
        </w:rPr>
        <w:t xml:space="preserve"> </w:t>
      </w:r>
      <w:r w:rsidRPr="00F128F0">
        <w:rPr>
          <w:rFonts w:eastAsia="Times New Roman" w:cs="Arial"/>
          <w:lang w:val="fr-CH"/>
        </w:rPr>
        <w:t>moléculaires</w:t>
      </w:r>
      <w:r w:rsidR="00E8527D" w:rsidRPr="00F128F0">
        <w:rPr>
          <w:rFonts w:eastAsia="Times New Roman" w:cs="Arial"/>
          <w:vertAlign w:val="superscript"/>
          <w:lang w:val="fr-CH"/>
        </w:rPr>
        <w:t>1</w:t>
      </w:r>
      <w:r w:rsidR="00E8527D" w:rsidRPr="00F128F0">
        <w:rPr>
          <w:rFonts w:eastAsia="Times New Roman" w:cs="Arial"/>
          <w:lang w:val="fr-CH"/>
        </w:rPr>
        <w:t xml:space="preserve"> (</w:t>
      </w:r>
      <w:r w:rsidRPr="00F128F0">
        <w:rPr>
          <w:rFonts w:eastAsia="Times New Roman" w:cs="Arial"/>
          <w:lang w:val="fr-CH"/>
        </w:rPr>
        <w:t>documents sollicités</w:t>
      </w:r>
      <w:r w:rsidR="00E8527D" w:rsidRPr="00F128F0">
        <w:rPr>
          <w:rFonts w:eastAsia="Times New Roman" w:cs="Arial"/>
          <w:lang w:val="fr-CH"/>
        </w:rPr>
        <w:t>)</w:t>
      </w:r>
    </w:p>
    <w:p w:rsidR="009171E8" w:rsidRDefault="00474F5F" w:rsidP="00E8527D">
      <w:pPr>
        <w:spacing w:after="200"/>
        <w:ind w:left="1134" w:hanging="567"/>
        <w:rPr>
          <w:rFonts w:eastAsia="Times New Roman" w:cs="Arial"/>
          <w:lang w:val="fr-CH"/>
        </w:rPr>
      </w:pPr>
      <w:r w:rsidRPr="00474F5F">
        <w:rPr>
          <w:rFonts w:eastAsia="Times New Roman" w:cs="Arial"/>
          <w:lang w:val="fr-CH"/>
        </w:rPr>
        <w:t>12.</w:t>
      </w:r>
      <w:r w:rsidRPr="00474F5F">
        <w:rPr>
          <w:rFonts w:eastAsia="Times New Roman" w:cs="Arial"/>
          <w:lang w:val="fr-CH"/>
        </w:rPr>
        <w:tab/>
        <w:t>Révision du</w:t>
      </w:r>
      <w:r w:rsidR="00E8527D" w:rsidRPr="00474F5F">
        <w:rPr>
          <w:rFonts w:eastAsia="Times New Roman" w:cs="Arial"/>
          <w:lang w:val="fr-CH"/>
        </w:rPr>
        <w:t xml:space="preserve"> document UPOV/INF/17 “Guidelines for DNA</w:t>
      </w:r>
      <w:r w:rsidR="009171E8">
        <w:rPr>
          <w:rFonts w:eastAsia="Times New Roman" w:cs="Arial"/>
          <w:lang w:val="fr-CH"/>
        </w:rPr>
        <w:t>-</w:t>
      </w:r>
      <w:proofErr w:type="spellStart"/>
      <w:r w:rsidR="00E8527D" w:rsidRPr="00474F5F">
        <w:rPr>
          <w:rFonts w:eastAsia="Times New Roman" w:cs="Arial"/>
          <w:lang w:val="fr-CH"/>
        </w:rPr>
        <w:t>Profiling</w:t>
      </w:r>
      <w:proofErr w:type="spellEnd"/>
      <w:r w:rsidR="00E8527D" w:rsidRPr="00474F5F">
        <w:rPr>
          <w:rFonts w:eastAsia="Times New Roman" w:cs="Arial"/>
          <w:lang w:val="fr-CH"/>
        </w:rPr>
        <w:t xml:space="preserve">: </w:t>
      </w:r>
      <w:proofErr w:type="spellStart"/>
      <w:r w:rsidR="00E8527D" w:rsidRPr="00474F5F">
        <w:rPr>
          <w:rFonts w:eastAsia="Times New Roman" w:cs="Arial"/>
          <w:lang w:val="fr-CH"/>
        </w:rPr>
        <w:t>Molecular</w:t>
      </w:r>
      <w:proofErr w:type="spellEnd"/>
      <w:r w:rsidR="00E8527D" w:rsidRPr="00474F5F">
        <w:rPr>
          <w:rFonts w:eastAsia="Times New Roman" w:cs="Arial"/>
          <w:lang w:val="fr-CH"/>
        </w:rPr>
        <w:t xml:space="preserve"> Marker </w:t>
      </w:r>
      <w:proofErr w:type="spellStart"/>
      <w:r w:rsidR="00E8527D" w:rsidRPr="00474F5F">
        <w:rPr>
          <w:rFonts w:eastAsia="Times New Roman" w:cs="Arial"/>
          <w:lang w:val="fr-CH"/>
        </w:rPr>
        <w:t>Selection</w:t>
      </w:r>
      <w:proofErr w:type="spellEnd"/>
      <w:r w:rsidR="00E8527D" w:rsidRPr="00474F5F">
        <w:rPr>
          <w:rFonts w:eastAsia="Times New Roman" w:cs="Arial"/>
          <w:lang w:val="fr-CH"/>
        </w:rPr>
        <w:t xml:space="preserve"> and </w:t>
      </w:r>
      <w:proofErr w:type="spellStart"/>
      <w:r w:rsidR="00E8527D" w:rsidRPr="00474F5F">
        <w:rPr>
          <w:rFonts w:eastAsia="Times New Roman" w:cs="Arial"/>
          <w:lang w:val="fr-CH"/>
        </w:rPr>
        <w:t>Database</w:t>
      </w:r>
      <w:proofErr w:type="spellEnd"/>
      <w:r w:rsidR="00E8527D" w:rsidRPr="00474F5F">
        <w:rPr>
          <w:rFonts w:eastAsia="Times New Roman" w:cs="Arial"/>
          <w:lang w:val="fr-CH"/>
        </w:rPr>
        <w:t xml:space="preserve"> Constructio</w:t>
      </w:r>
      <w:r w:rsidR="009171E8" w:rsidRPr="00474F5F">
        <w:rPr>
          <w:rFonts w:eastAsia="Times New Roman" w:cs="Arial"/>
          <w:lang w:val="fr-CH"/>
        </w:rPr>
        <w:t>n</w:t>
      </w:r>
      <w:r w:rsidR="009171E8">
        <w:rPr>
          <w:rFonts w:eastAsia="Times New Roman" w:cs="Arial"/>
          <w:lang w:val="fr-CH"/>
        </w:rPr>
        <w:t>”</w:t>
      </w:r>
      <w:r w:rsidRPr="00474F5F">
        <w:rPr>
          <w:rFonts w:eastAsia="Times New Roman" w:cs="Arial"/>
          <w:lang w:val="fr-CH"/>
        </w:rPr>
        <w:t xml:space="preserve"> (</w:t>
      </w:r>
      <w:r w:rsidRPr="00474F5F">
        <w:rPr>
          <w:rFonts w:eastAsia="Times New Roman"/>
          <w:snapToGrid w:val="0"/>
          <w:lang w:val="fr-CH"/>
        </w:rPr>
        <w:t>Directives concernant les profils d</w:t>
      </w:r>
      <w:r w:rsidR="009171E8">
        <w:rPr>
          <w:rFonts w:eastAsia="Times New Roman"/>
          <w:snapToGrid w:val="0"/>
          <w:lang w:val="fr-CH"/>
        </w:rPr>
        <w:t>’</w:t>
      </w:r>
      <w:r w:rsidRPr="00474F5F">
        <w:rPr>
          <w:rFonts w:eastAsia="Times New Roman"/>
          <w:snapToGrid w:val="0"/>
          <w:lang w:val="fr-CH"/>
        </w:rPr>
        <w:t>ADN</w:t>
      </w:r>
      <w:r w:rsidR="009171E8">
        <w:rPr>
          <w:rFonts w:eastAsia="Times New Roman"/>
          <w:snapToGrid w:val="0"/>
          <w:lang w:val="fr-CH"/>
        </w:rPr>
        <w:t> :</w:t>
      </w:r>
      <w:r w:rsidR="008D7745">
        <w:rPr>
          <w:rFonts w:eastAsia="Times New Roman"/>
          <w:snapToGrid w:val="0"/>
          <w:lang w:val="fr-CH"/>
        </w:rPr>
        <w:t xml:space="preserve"> </w:t>
      </w:r>
      <w:r w:rsidRPr="00474F5F">
        <w:rPr>
          <w:rFonts w:eastAsia="Times New Roman"/>
          <w:snapToGrid w:val="0"/>
          <w:lang w:val="fr-CH"/>
        </w:rPr>
        <w:t>choix des marqueurs moléculaires et construction d</w:t>
      </w:r>
      <w:r w:rsidR="009171E8">
        <w:rPr>
          <w:rFonts w:eastAsia="Times New Roman"/>
          <w:snapToGrid w:val="0"/>
          <w:lang w:val="fr-CH"/>
        </w:rPr>
        <w:t>’</w:t>
      </w:r>
      <w:r w:rsidRPr="00474F5F">
        <w:rPr>
          <w:rFonts w:eastAsia="Times New Roman"/>
          <w:snapToGrid w:val="0"/>
          <w:lang w:val="fr-CH"/>
        </w:rPr>
        <w:t>une base de données y relative)</w:t>
      </w:r>
    </w:p>
    <w:p w:rsidR="00E8527D" w:rsidRPr="00474F5F" w:rsidRDefault="00E8527D" w:rsidP="00E8527D">
      <w:pPr>
        <w:spacing w:after="200"/>
        <w:ind w:left="1134" w:hanging="567"/>
        <w:rPr>
          <w:rFonts w:eastAsia="Times New Roman" w:cs="Arial"/>
          <w:lang w:val="fr-CH"/>
        </w:rPr>
      </w:pPr>
      <w:r w:rsidRPr="00474F5F">
        <w:rPr>
          <w:rFonts w:eastAsia="Times New Roman" w:cs="Arial"/>
          <w:lang w:val="fr-CH"/>
        </w:rPr>
        <w:t>13.</w:t>
      </w:r>
      <w:r w:rsidRPr="00474F5F">
        <w:rPr>
          <w:rFonts w:eastAsia="Times New Roman" w:cs="Arial"/>
          <w:lang w:val="fr-CH"/>
        </w:rPr>
        <w:tab/>
      </w:r>
      <w:r w:rsidR="00474F5F" w:rsidRPr="00474F5F">
        <w:rPr>
          <w:rFonts w:eastAsia="Times New Roman" w:cs="Arial"/>
          <w:lang w:val="fr-CH"/>
        </w:rPr>
        <w:t>Séance visant à faciliter la coopération</w:t>
      </w:r>
    </w:p>
    <w:p w:rsidR="00E8527D" w:rsidRPr="00474F5F" w:rsidRDefault="00E8527D" w:rsidP="00E8527D">
      <w:pPr>
        <w:spacing w:after="200"/>
        <w:ind w:left="567"/>
        <w:rPr>
          <w:rFonts w:eastAsia="Times New Roman" w:cs="Arial"/>
          <w:lang w:val="fr-CH"/>
        </w:rPr>
      </w:pPr>
      <w:r w:rsidRPr="00474F5F">
        <w:rPr>
          <w:rFonts w:eastAsia="Times New Roman" w:cs="Arial"/>
          <w:lang w:val="fr-CH"/>
        </w:rPr>
        <w:t>14.</w:t>
      </w:r>
      <w:r w:rsidRPr="00474F5F">
        <w:rPr>
          <w:rFonts w:eastAsia="Times New Roman" w:cs="Arial"/>
          <w:lang w:val="fr-CH"/>
        </w:rPr>
        <w:tab/>
        <w:t xml:space="preserve">Date </w:t>
      </w:r>
      <w:r w:rsidR="00474F5F" w:rsidRPr="00474F5F">
        <w:rPr>
          <w:rFonts w:eastAsia="Times New Roman" w:cs="Arial"/>
          <w:lang w:val="fr-CH"/>
        </w:rPr>
        <w:t>et lieu de la prochaine</w:t>
      </w:r>
      <w:r w:rsidRPr="00474F5F">
        <w:rPr>
          <w:rFonts w:eastAsia="Times New Roman" w:cs="Arial"/>
          <w:lang w:val="fr-CH"/>
        </w:rPr>
        <w:t xml:space="preserve"> session</w:t>
      </w:r>
    </w:p>
    <w:p w:rsidR="00E8527D" w:rsidRPr="00E215AD" w:rsidRDefault="00E8527D" w:rsidP="00E8527D">
      <w:pPr>
        <w:spacing w:after="200"/>
        <w:ind w:left="567"/>
        <w:rPr>
          <w:rFonts w:eastAsia="Times New Roman" w:cs="Arial"/>
          <w:lang w:val="fr-CH"/>
        </w:rPr>
      </w:pPr>
      <w:r w:rsidRPr="00E215AD">
        <w:rPr>
          <w:rFonts w:eastAsia="Times New Roman" w:cs="Arial"/>
          <w:lang w:val="fr-CH"/>
        </w:rPr>
        <w:t>15.</w:t>
      </w:r>
      <w:r w:rsidRPr="00E215AD">
        <w:rPr>
          <w:rFonts w:eastAsia="Times New Roman" w:cs="Arial"/>
          <w:lang w:val="fr-CH"/>
        </w:rPr>
        <w:tab/>
      </w:r>
      <w:r w:rsidR="00474F5F" w:rsidRPr="00E215AD">
        <w:rPr>
          <w:rFonts w:eastAsia="Times New Roman" w:cs="Arial"/>
          <w:lang w:val="fr-CH"/>
        </w:rPr>
        <w:t>P</w:t>
      </w:r>
      <w:r w:rsidRPr="00E215AD">
        <w:rPr>
          <w:rFonts w:eastAsia="Times New Roman" w:cs="Arial"/>
          <w:lang w:val="fr-CH"/>
        </w:rPr>
        <w:t>rogram</w:t>
      </w:r>
      <w:r w:rsidR="00474F5F" w:rsidRPr="00E215AD">
        <w:rPr>
          <w:rFonts w:eastAsia="Times New Roman" w:cs="Arial"/>
          <w:lang w:val="fr-CH"/>
        </w:rPr>
        <w:t>me futur</w:t>
      </w:r>
    </w:p>
    <w:p w:rsidR="00E8527D" w:rsidRPr="00474F5F" w:rsidRDefault="00474F5F" w:rsidP="00E8527D">
      <w:pPr>
        <w:spacing w:after="200"/>
        <w:ind w:left="567"/>
        <w:rPr>
          <w:rFonts w:eastAsia="Times New Roman" w:cs="Arial"/>
          <w:lang w:val="fr-CH"/>
        </w:rPr>
      </w:pPr>
      <w:r w:rsidRPr="00474F5F">
        <w:rPr>
          <w:rFonts w:eastAsia="Times New Roman" w:cs="Arial"/>
          <w:lang w:val="fr-CH"/>
        </w:rPr>
        <w:t>16.</w:t>
      </w:r>
      <w:r w:rsidRPr="00474F5F">
        <w:rPr>
          <w:rFonts w:eastAsia="Times New Roman" w:cs="Arial"/>
          <w:lang w:val="fr-CH"/>
        </w:rPr>
        <w:tab/>
        <w:t>Compte rendu de la session (selon le temps disponible</w:t>
      </w:r>
      <w:r w:rsidR="00E8527D" w:rsidRPr="00474F5F">
        <w:rPr>
          <w:rFonts w:eastAsia="Times New Roman" w:cs="Arial"/>
          <w:lang w:val="fr-CH"/>
        </w:rPr>
        <w:t>)</w:t>
      </w:r>
    </w:p>
    <w:p w:rsidR="00E8527D" w:rsidRPr="00E215AD" w:rsidRDefault="00474F5F" w:rsidP="00E8527D">
      <w:pPr>
        <w:ind w:left="567"/>
        <w:rPr>
          <w:rFonts w:eastAsia="Times New Roman" w:cs="Arial"/>
          <w:lang w:val="fr-CH"/>
        </w:rPr>
      </w:pPr>
      <w:r w:rsidRPr="00E215AD">
        <w:rPr>
          <w:rFonts w:eastAsia="Times New Roman" w:cs="Arial"/>
          <w:lang w:val="fr-CH"/>
        </w:rPr>
        <w:t>17.</w:t>
      </w:r>
      <w:r w:rsidRPr="00E215AD">
        <w:rPr>
          <w:rFonts w:eastAsia="Times New Roman" w:cs="Arial"/>
          <w:lang w:val="fr-CH"/>
        </w:rPr>
        <w:tab/>
        <w:t>Clôture de la</w:t>
      </w:r>
      <w:r w:rsidR="00E8527D" w:rsidRPr="00E215AD">
        <w:rPr>
          <w:rFonts w:eastAsia="Times New Roman" w:cs="Arial"/>
          <w:lang w:val="fr-CH"/>
        </w:rPr>
        <w:t xml:space="preserve"> session</w:t>
      </w:r>
    </w:p>
    <w:p w:rsidR="0067582A" w:rsidRPr="00E215AD" w:rsidRDefault="0067582A" w:rsidP="00E8527D">
      <w:pPr>
        <w:ind w:left="567"/>
        <w:rPr>
          <w:rFonts w:eastAsia="Times New Roman" w:cs="Arial"/>
          <w:lang w:val="fr-CH"/>
        </w:rPr>
      </w:pPr>
    </w:p>
    <w:p w:rsidR="009171E8" w:rsidRDefault="00E8527D" w:rsidP="00E8527D">
      <w:pPr>
        <w:rPr>
          <w:rFonts w:eastAsia="Times New Roman" w:cs="Arial"/>
          <w:lang w:val="fr-CH"/>
        </w:rPr>
      </w:pPr>
      <w:r w:rsidRPr="00E8527D">
        <w:rPr>
          <w:rFonts w:eastAsia="Times New Roman"/>
        </w:rPr>
        <w:fldChar w:fldCharType="begin"/>
      </w:r>
      <w:r w:rsidRPr="00525AAA">
        <w:rPr>
          <w:rFonts w:eastAsia="Times New Roman"/>
          <w:lang w:val="fr-CH"/>
        </w:rPr>
        <w:instrText xml:space="preserve"> AUTONUM  </w:instrText>
      </w:r>
      <w:r w:rsidRPr="00E8527D">
        <w:rPr>
          <w:rFonts w:eastAsia="Times New Roman"/>
        </w:rPr>
        <w:fldChar w:fldCharType="end"/>
      </w:r>
      <w:r w:rsidRPr="00525AAA">
        <w:rPr>
          <w:rFonts w:eastAsia="Times New Roman"/>
          <w:lang w:val="fr-CH"/>
        </w:rPr>
        <w:tab/>
      </w:r>
      <w:r w:rsidR="00474F5F" w:rsidRPr="00525AAA">
        <w:rPr>
          <w:rFonts w:eastAsia="Times New Roman" w:cs="Arial"/>
          <w:lang w:val="fr-CH"/>
        </w:rPr>
        <w:t>L</w:t>
      </w:r>
      <w:r w:rsidRPr="00525AAA">
        <w:rPr>
          <w:rFonts w:eastAsia="Times New Roman" w:cs="Arial"/>
          <w:lang w:val="fr-CH"/>
        </w:rPr>
        <w:t xml:space="preserve">e BMT </w:t>
      </w:r>
      <w:r w:rsidR="00474F5F" w:rsidRPr="00525AAA">
        <w:rPr>
          <w:rFonts w:eastAsia="Times New Roman" w:cs="Arial"/>
          <w:lang w:val="fr-CH"/>
        </w:rPr>
        <w:t xml:space="preserve">a </w:t>
      </w:r>
      <w:r w:rsidR="00525AAA" w:rsidRPr="00525AAA">
        <w:rPr>
          <w:rFonts w:eastAsia="Times New Roman" w:cs="Arial"/>
          <w:lang w:val="fr-CH"/>
        </w:rPr>
        <w:t>examiné la possibilité d</w:t>
      </w:r>
      <w:r w:rsidR="009171E8">
        <w:rPr>
          <w:rFonts w:eastAsia="Times New Roman" w:cs="Arial"/>
          <w:lang w:val="fr-CH"/>
        </w:rPr>
        <w:t>’</w:t>
      </w:r>
      <w:r w:rsidR="00525AAA">
        <w:rPr>
          <w:rFonts w:eastAsia="Times New Roman" w:cs="Arial"/>
          <w:lang w:val="fr-CH"/>
        </w:rPr>
        <w:t>organiser</w:t>
      </w:r>
      <w:r w:rsidR="00525AAA" w:rsidRPr="00525AAA">
        <w:rPr>
          <w:rFonts w:eastAsia="Times New Roman" w:cs="Arial"/>
          <w:lang w:val="fr-CH"/>
        </w:rPr>
        <w:t xml:space="preserve"> </w:t>
      </w:r>
      <w:r w:rsidR="00525AAA">
        <w:rPr>
          <w:rFonts w:eastAsia="Times New Roman" w:cs="Arial"/>
          <w:lang w:val="fr-CH"/>
        </w:rPr>
        <w:t>l</w:t>
      </w:r>
      <w:r w:rsidR="00525AAA" w:rsidRPr="00525AAA">
        <w:rPr>
          <w:rFonts w:eastAsia="Times New Roman" w:cs="Arial"/>
          <w:lang w:val="fr-CH"/>
        </w:rPr>
        <w:t>es r</w:t>
      </w:r>
      <w:r w:rsidR="00525AAA">
        <w:rPr>
          <w:rFonts w:eastAsia="Times New Roman" w:cs="Arial"/>
          <w:lang w:val="fr-CH"/>
        </w:rPr>
        <w:t>é</w:t>
      </w:r>
      <w:r w:rsidR="00525AAA" w:rsidRPr="00525AAA">
        <w:rPr>
          <w:rFonts w:eastAsia="Times New Roman" w:cs="Arial"/>
          <w:lang w:val="fr-CH"/>
        </w:rPr>
        <w:t>unions</w:t>
      </w:r>
      <w:r w:rsidR="009171E8" w:rsidRPr="00525AAA">
        <w:rPr>
          <w:rFonts w:eastAsia="Times New Roman" w:cs="Arial"/>
          <w:lang w:val="fr-CH"/>
        </w:rPr>
        <w:t xml:space="preserve"> du</w:t>
      </w:r>
      <w:r w:rsidR="009171E8">
        <w:rPr>
          <w:rFonts w:eastAsia="Times New Roman" w:cs="Arial"/>
          <w:lang w:val="fr-CH"/>
        </w:rPr>
        <w:t> </w:t>
      </w:r>
      <w:r w:rsidR="009171E8" w:rsidRPr="00525AAA">
        <w:rPr>
          <w:rFonts w:eastAsia="Times New Roman" w:cs="Arial"/>
          <w:lang w:val="fr-CH"/>
        </w:rPr>
        <w:t>TWC</w:t>
      </w:r>
      <w:r w:rsidR="00525AAA" w:rsidRPr="00525AAA">
        <w:rPr>
          <w:rFonts w:eastAsia="Times New Roman" w:cs="Arial"/>
          <w:lang w:val="fr-CH"/>
        </w:rPr>
        <w:t xml:space="preserve"> et</w:t>
      </w:r>
      <w:r w:rsidR="009171E8" w:rsidRPr="00525AAA">
        <w:rPr>
          <w:rFonts w:eastAsia="Times New Roman" w:cs="Arial"/>
          <w:lang w:val="fr-CH"/>
        </w:rPr>
        <w:t xml:space="preserve"> </w:t>
      </w:r>
      <w:r w:rsidR="009171E8">
        <w:rPr>
          <w:rFonts w:eastAsia="Times New Roman" w:cs="Arial"/>
          <w:lang w:val="fr-CH"/>
        </w:rPr>
        <w:t>du </w:t>
      </w:r>
      <w:r w:rsidR="009171E8" w:rsidRPr="00525AAA">
        <w:rPr>
          <w:rFonts w:eastAsia="Times New Roman" w:cs="Arial"/>
          <w:lang w:val="fr-CH"/>
        </w:rPr>
        <w:t>BMT</w:t>
      </w:r>
      <w:r w:rsidR="00525AAA">
        <w:rPr>
          <w:rFonts w:eastAsia="Times New Roman" w:cs="Arial"/>
          <w:lang w:val="fr-CH"/>
        </w:rPr>
        <w:t xml:space="preserve"> durant la même semaine</w:t>
      </w:r>
      <w:r w:rsidRPr="00525AAA">
        <w:rPr>
          <w:rFonts w:eastAsia="Times New Roman" w:cs="Arial"/>
          <w:lang w:val="fr-CH"/>
        </w:rPr>
        <w:t xml:space="preserve">. </w:t>
      </w:r>
      <w:r w:rsidR="009171E8" w:rsidRPr="00525AAA">
        <w:rPr>
          <w:rFonts w:eastAsia="Times New Roman" w:cs="Arial"/>
          <w:lang w:val="fr-CH"/>
        </w:rPr>
        <w:t xml:space="preserve"> Le</w:t>
      </w:r>
      <w:r w:rsidR="009171E8">
        <w:rPr>
          <w:rFonts w:eastAsia="Times New Roman" w:cs="Arial"/>
          <w:lang w:val="fr-CH"/>
        </w:rPr>
        <w:t> </w:t>
      </w:r>
      <w:r w:rsidR="009171E8" w:rsidRPr="00525AAA">
        <w:rPr>
          <w:rFonts w:eastAsia="Times New Roman" w:cs="Arial"/>
          <w:lang w:val="fr-CH"/>
        </w:rPr>
        <w:t>BMT</w:t>
      </w:r>
      <w:r w:rsidRPr="00525AAA">
        <w:rPr>
          <w:rFonts w:eastAsia="Times New Roman" w:cs="Arial"/>
          <w:lang w:val="fr-CH"/>
        </w:rPr>
        <w:t xml:space="preserve"> </w:t>
      </w:r>
      <w:r w:rsidR="00525AAA" w:rsidRPr="00525AAA">
        <w:rPr>
          <w:rFonts w:eastAsia="Times New Roman" w:cs="Arial"/>
          <w:lang w:val="fr-CH"/>
        </w:rPr>
        <w:t>et</w:t>
      </w:r>
      <w:r w:rsidR="009171E8" w:rsidRPr="00525AAA">
        <w:rPr>
          <w:rFonts w:eastAsia="Times New Roman" w:cs="Arial"/>
          <w:lang w:val="fr-CH"/>
        </w:rPr>
        <w:t xml:space="preserve"> le</w:t>
      </w:r>
      <w:r w:rsidR="009171E8">
        <w:rPr>
          <w:rFonts w:eastAsia="Times New Roman" w:cs="Arial"/>
          <w:lang w:val="fr-CH"/>
        </w:rPr>
        <w:t> </w:t>
      </w:r>
      <w:r w:rsidR="009171E8" w:rsidRPr="00525AAA">
        <w:rPr>
          <w:rFonts w:eastAsia="Times New Roman" w:cs="Arial"/>
          <w:lang w:val="fr-CH"/>
        </w:rPr>
        <w:t>TWC</w:t>
      </w:r>
      <w:r w:rsidRPr="00525AAA">
        <w:rPr>
          <w:rFonts w:eastAsia="Times New Roman" w:cs="Arial"/>
          <w:lang w:val="fr-CH"/>
        </w:rPr>
        <w:t xml:space="preserve"> </w:t>
      </w:r>
      <w:r w:rsidR="00525AAA" w:rsidRPr="00525AAA">
        <w:rPr>
          <w:rFonts w:eastAsia="Times New Roman" w:cs="Arial"/>
          <w:lang w:val="fr-CH"/>
        </w:rPr>
        <w:t>se sont accordés sur le fait que le contenu des réunions</w:t>
      </w:r>
      <w:r w:rsidR="009171E8" w:rsidRPr="00525AAA">
        <w:rPr>
          <w:rFonts w:eastAsia="Times New Roman" w:cs="Arial"/>
          <w:lang w:val="fr-CH"/>
        </w:rPr>
        <w:t xml:space="preserve"> du</w:t>
      </w:r>
      <w:r w:rsidR="009171E8">
        <w:rPr>
          <w:rFonts w:eastAsia="Times New Roman" w:cs="Arial"/>
          <w:lang w:val="fr-CH"/>
        </w:rPr>
        <w:t> </w:t>
      </w:r>
      <w:r w:rsidR="009171E8" w:rsidRPr="00525AAA">
        <w:rPr>
          <w:rFonts w:eastAsia="Times New Roman" w:cs="Arial"/>
          <w:lang w:val="fr-CH"/>
        </w:rPr>
        <w:t>BMT</w:t>
      </w:r>
      <w:r w:rsidR="00525AAA" w:rsidRPr="00525AAA">
        <w:rPr>
          <w:rFonts w:eastAsia="Times New Roman" w:cs="Arial"/>
          <w:lang w:val="fr-CH"/>
        </w:rPr>
        <w:t xml:space="preserve"> et</w:t>
      </w:r>
      <w:r w:rsidR="009171E8" w:rsidRPr="00525AAA">
        <w:rPr>
          <w:rFonts w:eastAsia="Times New Roman" w:cs="Arial"/>
          <w:lang w:val="fr-CH"/>
        </w:rPr>
        <w:t xml:space="preserve"> du</w:t>
      </w:r>
      <w:r w:rsidR="009171E8">
        <w:rPr>
          <w:rFonts w:eastAsia="Times New Roman" w:cs="Arial"/>
          <w:lang w:val="fr-CH"/>
        </w:rPr>
        <w:t> </w:t>
      </w:r>
      <w:r w:rsidR="009171E8" w:rsidRPr="00525AAA">
        <w:rPr>
          <w:rFonts w:eastAsia="Times New Roman" w:cs="Arial"/>
          <w:lang w:val="fr-CH"/>
        </w:rPr>
        <w:t>TWC</w:t>
      </w:r>
      <w:r w:rsidR="00525AAA" w:rsidRPr="00525AAA">
        <w:rPr>
          <w:rFonts w:eastAsia="Times New Roman" w:cs="Arial"/>
          <w:lang w:val="fr-CH"/>
        </w:rPr>
        <w:t xml:space="preserve"> était identique et ont décidé </w:t>
      </w:r>
      <w:r w:rsidR="00B22A04">
        <w:rPr>
          <w:rFonts w:eastAsia="Times New Roman" w:cs="Arial"/>
          <w:lang w:val="fr-CH"/>
        </w:rPr>
        <w:t>que l</w:t>
      </w:r>
      <w:r w:rsidR="009171E8">
        <w:rPr>
          <w:rFonts w:eastAsia="Times New Roman" w:cs="Arial"/>
          <w:lang w:val="fr-CH"/>
        </w:rPr>
        <w:t>’</w:t>
      </w:r>
      <w:r w:rsidR="00B22A04">
        <w:rPr>
          <w:rFonts w:eastAsia="Times New Roman" w:cs="Arial"/>
          <w:lang w:val="fr-CH"/>
        </w:rPr>
        <w:t>ouverture et l</w:t>
      </w:r>
      <w:r w:rsidR="009171E8">
        <w:rPr>
          <w:rFonts w:eastAsia="Times New Roman" w:cs="Arial"/>
          <w:lang w:val="fr-CH"/>
        </w:rPr>
        <w:t>’</w:t>
      </w:r>
      <w:r w:rsidR="00B22A04">
        <w:rPr>
          <w:rFonts w:eastAsia="Times New Roman" w:cs="Arial"/>
          <w:lang w:val="fr-CH"/>
        </w:rPr>
        <w:t>introduction seraient communes aux deux</w:t>
      </w:r>
      <w:r w:rsidR="00927346">
        <w:rPr>
          <w:rFonts w:eastAsia="Times New Roman" w:cs="Arial"/>
          <w:lang w:val="fr-CH"/>
        </w:rPr>
        <w:t> </w:t>
      </w:r>
      <w:r w:rsidR="00B22A04">
        <w:rPr>
          <w:rFonts w:eastAsia="Times New Roman" w:cs="Arial"/>
          <w:lang w:val="fr-CH"/>
        </w:rPr>
        <w:t>réunions</w:t>
      </w:r>
      <w:r w:rsidRPr="00525AAA">
        <w:rPr>
          <w:rFonts w:eastAsia="Times New Roman" w:cs="Arial"/>
          <w:lang w:val="fr-CH"/>
        </w:rPr>
        <w:t xml:space="preserve"> </w:t>
      </w:r>
      <w:r w:rsidR="00B22A04">
        <w:rPr>
          <w:rFonts w:eastAsia="Times New Roman" w:cs="Arial"/>
          <w:lang w:val="fr-CH"/>
        </w:rPr>
        <w:t xml:space="preserve">et auraient lieu </w:t>
      </w:r>
      <w:r w:rsidR="001D0433">
        <w:rPr>
          <w:rFonts w:eastAsia="Times New Roman" w:cs="Arial"/>
          <w:lang w:val="fr-CH"/>
        </w:rPr>
        <w:t xml:space="preserve">en même </w:t>
      </w:r>
      <w:r w:rsidR="00B22A04">
        <w:rPr>
          <w:rFonts w:eastAsia="Times New Roman" w:cs="Arial"/>
          <w:lang w:val="fr-CH"/>
        </w:rPr>
        <w:t>t</w:t>
      </w:r>
      <w:r w:rsidR="001D0433">
        <w:rPr>
          <w:rFonts w:eastAsia="Times New Roman" w:cs="Arial"/>
          <w:lang w:val="fr-CH"/>
        </w:rPr>
        <w:t>emps</w:t>
      </w:r>
      <w:r w:rsidRPr="00525AAA">
        <w:rPr>
          <w:lang w:val="fr-CH" w:eastAsia="ja-JP"/>
        </w:rPr>
        <w:t xml:space="preserve"> (</w:t>
      </w:r>
      <w:r w:rsidR="00B22A04">
        <w:rPr>
          <w:lang w:val="fr-CH" w:eastAsia="ja-JP"/>
        </w:rPr>
        <w:t>voir les</w:t>
      </w:r>
      <w:r w:rsidR="00B22A04" w:rsidRPr="00B22A04">
        <w:rPr>
          <w:lang w:val="fr-CH" w:eastAsia="ja-JP"/>
        </w:rPr>
        <w:t xml:space="preserve"> </w:t>
      </w:r>
      <w:r w:rsidR="009171E8" w:rsidRPr="00525AAA">
        <w:rPr>
          <w:lang w:val="fr-CH" w:eastAsia="ja-JP"/>
        </w:rPr>
        <w:t>paragraph</w:t>
      </w:r>
      <w:r w:rsidR="009171E8">
        <w:rPr>
          <w:lang w:val="fr-CH" w:eastAsia="ja-JP"/>
        </w:rPr>
        <w:t>e</w:t>
      </w:r>
      <w:r w:rsidR="009171E8" w:rsidRPr="00525AAA">
        <w:rPr>
          <w:lang w:val="fr-CH" w:eastAsia="ja-JP"/>
        </w:rPr>
        <w:t>s</w:t>
      </w:r>
      <w:r w:rsidR="009171E8">
        <w:rPr>
          <w:lang w:val="fr-CH" w:eastAsia="ja-JP"/>
        </w:rPr>
        <w:t> </w:t>
      </w:r>
      <w:r w:rsidR="009171E8" w:rsidRPr="00525AAA">
        <w:rPr>
          <w:lang w:val="fr-CH" w:eastAsia="ja-JP"/>
        </w:rPr>
        <w:t>7</w:t>
      </w:r>
      <w:r w:rsidR="00B22A04" w:rsidRPr="00525AAA">
        <w:rPr>
          <w:lang w:val="fr-CH" w:eastAsia="ja-JP"/>
        </w:rPr>
        <w:t xml:space="preserve">5 </w:t>
      </w:r>
      <w:r w:rsidR="00B22A04">
        <w:rPr>
          <w:lang w:val="fr-CH" w:eastAsia="ja-JP"/>
        </w:rPr>
        <w:t>et</w:t>
      </w:r>
      <w:r w:rsidR="00B22A04" w:rsidRPr="00525AAA">
        <w:rPr>
          <w:lang w:val="fr-CH" w:eastAsia="ja-JP"/>
        </w:rPr>
        <w:t xml:space="preserve"> 76</w:t>
      </w:r>
      <w:r w:rsidR="00B22A04">
        <w:rPr>
          <w:lang w:val="fr-CH" w:eastAsia="ja-JP"/>
        </w:rPr>
        <w:t xml:space="preserve"> du</w:t>
      </w:r>
      <w:r w:rsidRPr="00525AAA">
        <w:rPr>
          <w:lang w:val="fr-CH" w:eastAsia="ja-JP"/>
        </w:rPr>
        <w:t xml:space="preserve"> </w:t>
      </w:r>
      <w:r w:rsidR="009171E8" w:rsidRPr="00525AAA">
        <w:rPr>
          <w:lang w:val="fr-CH" w:eastAsia="ja-JP"/>
        </w:rPr>
        <w:t>document</w:t>
      </w:r>
      <w:r w:rsidR="008D7745">
        <w:rPr>
          <w:lang w:val="fr-CH" w:eastAsia="ja-JP"/>
        </w:rPr>
        <w:t> </w:t>
      </w:r>
      <w:r w:rsidR="009171E8" w:rsidRPr="00525AAA">
        <w:rPr>
          <w:lang w:val="fr-CH" w:eastAsia="ja-JP"/>
        </w:rPr>
        <w:t>BM</w:t>
      </w:r>
      <w:r w:rsidRPr="00525AAA">
        <w:rPr>
          <w:lang w:val="fr-CH" w:eastAsia="ja-JP"/>
        </w:rPr>
        <w:t xml:space="preserve">T/18/21 </w:t>
      </w:r>
      <w:r w:rsidRPr="00DF4C2B">
        <w:rPr>
          <w:i/>
          <w:lang w:val="fr-CH" w:eastAsia="ja-JP"/>
        </w:rPr>
        <w:t>“Report”</w:t>
      </w:r>
      <w:r w:rsidRPr="00525AAA">
        <w:rPr>
          <w:lang w:val="fr-CH" w:eastAsia="ja-JP"/>
        </w:rPr>
        <w:t>)</w:t>
      </w:r>
      <w:r w:rsidRPr="00525AAA">
        <w:rPr>
          <w:rFonts w:eastAsia="Times New Roman" w:cs="Arial"/>
          <w:lang w:val="fr-CH"/>
        </w:rPr>
        <w:t>.</w:t>
      </w:r>
    </w:p>
    <w:p w:rsidR="00E8527D" w:rsidRPr="00525AAA" w:rsidRDefault="00E8527D" w:rsidP="00E8527D">
      <w:pPr>
        <w:rPr>
          <w:rFonts w:eastAsia="Times New Roman" w:cs="Arial"/>
          <w:lang w:val="fr-CH"/>
        </w:rPr>
      </w:pPr>
    </w:p>
    <w:p w:rsidR="009171E8" w:rsidRDefault="00E8527D" w:rsidP="00E8527D">
      <w:pPr>
        <w:rPr>
          <w:rFonts w:eastAsia="Times New Roman" w:cs="Arial"/>
          <w:lang w:val="fr-CH"/>
        </w:rPr>
      </w:pPr>
      <w:r w:rsidRPr="00E8527D">
        <w:rPr>
          <w:rFonts w:eastAsia="Times New Roman"/>
        </w:rPr>
        <w:fldChar w:fldCharType="begin"/>
      </w:r>
      <w:r w:rsidRPr="00B22A04">
        <w:rPr>
          <w:rFonts w:eastAsia="Times New Roman"/>
          <w:lang w:val="fr-CH"/>
        </w:rPr>
        <w:instrText xml:space="preserve"> AUTONUM  </w:instrText>
      </w:r>
      <w:r w:rsidRPr="00E8527D">
        <w:rPr>
          <w:rFonts w:eastAsia="Times New Roman"/>
        </w:rPr>
        <w:fldChar w:fldCharType="end"/>
      </w:r>
      <w:r w:rsidRPr="00B22A04">
        <w:rPr>
          <w:rFonts w:eastAsia="Times New Roman"/>
          <w:lang w:val="fr-CH"/>
        </w:rPr>
        <w:tab/>
      </w:r>
      <w:r w:rsidR="00B22A04" w:rsidRPr="00B22A04">
        <w:rPr>
          <w:rFonts w:eastAsia="Times New Roman" w:cs="Arial"/>
          <w:lang w:val="fr-CH"/>
        </w:rPr>
        <w:t>L</w:t>
      </w:r>
      <w:r w:rsidRPr="00B22A04">
        <w:rPr>
          <w:rFonts w:eastAsia="Times New Roman" w:cs="Arial"/>
          <w:lang w:val="fr-CH"/>
        </w:rPr>
        <w:t xml:space="preserve">e BMT </w:t>
      </w:r>
      <w:r w:rsidR="00B22A04">
        <w:rPr>
          <w:rFonts w:eastAsia="Times New Roman" w:cs="Arial"/>
          <w:lang w:val="fr-CH"/>
        </w:rPr>
        <w:t>et</w:t>
      </w:r>
      <w:r w:rsidR="009171E8">
        <w:rPr>
          <w:rFonts w:eastAsia="Times New Roman" w:cs="Arial"/>
          <w:lang w:val="fr-CH"/>
        </w:rPr>
        <w:t xml:space="preserve"> le T</w:t>
      </w:r>
      <w:bookmarkStart w:id="13" w:name="_GoBack"/>
      <w:bookmarkEnd w:id="13"/>
      <w:r w:rsidR="009171E8">
        <w:rPr>
          <w:rFonts w:eastAsia="Times New Roman" w:cs="Arial"/>
          <w:lang w:val="fr-CH"/>
        </w:rPr>
        <w:t>WC</w:t>
      </w:r>
      <w:r w:rsidR="00B22A04">
        <w:rPr>
          <w:rFonts w:eastAsia="Times New Roman" w:cs="Arial"/>
          <w:lang w:val="fr-CH"/>
        </w:rPr>
        <w:t xml:space="preserve"> ont estim</w:t>
      </w:r>
      <w:r w:rsidR="00B22A04" w:rsidRPr="00B22A04">
        <w:rPr>
          <w:rFonts w:eastAsia="Times New Roman" w:cs="Arial"/>
          <w:lang w:val="fr-CH"/>
        </w:rPr>
        <w:t>é que les propositions ci</w:t>
      </w:r>
      <w:r w:rsidR="009171E8">
        <w:rPr>
          <w:rFonts w:eastAsia="Times New Roman" w:cs="Arial"/>
          <w:lang w:val="fr-CH"/>
        </w:rPr>
        <w:t>-</w:t>
      </w:r>
      <w:r w:rsidR="00B22A04" w:rsidRPr="00B22A04">
        <w:rPr>
          <w:rFonts w:eastAsia="Times New Roman" w:cs="Arial"/>
          <w:lang w:val="fr-CH"/>
        </w:rPr>
        <w:t>dessus permettra</w:t>
      </w:r>
      <w:r w:rsidR="00B22A04">
        <w:rPr>
          <w:rFonts w:eastAsia="Times New Roman" w:cs="Arial"/>
          <w:lang w:val="fr-CH"/>
        </w:rPr>
        <w:t>ient</w:t>
      </w:r>
      <w:r w:rsidRPr="00B22A04">
        <w:rPr>
          <w:rFonts w:eastAsia="Times New Roman" w:cs="Arial"/>
          <w:lang w:val="fr-CH"/>
        </w:rPr>
        <w:t xml:space="preserve"> </w:t>
      </w:r>
      <w:r w:rsidR="00487A64">
        <w:rPr>
          <w:rFonts w:eastAsia="Times New Roman" w:cs="Arial"/>
          <w:lang w:val="fr-CH"/>
        </w:rPr>
        <w:t>de dégager du temps durant la réunion pour l</w:t>
      </w:r>
      <w:r w:rsidR="009171E8">
        <w:rPr>
          <w:rFonts w:eastAsia="Times New Roman" w:cs="Arial"/>
          <w:lang w:val="fr-CH"/>
        </w:rPr>
        <w:t>’</w:t>
      </w:r>
      <w:r w:rsidR="00487A64">
        <w:rPr>
          <w:rFonts w:eastAsia="Times New Roman" w:cs="Arial"/>
          <w:lang w:val="fr-CH"/>
        </w:rPr>
        <w:t>organisation d</w:t>
      </w:r>
      <w:r w:rsidR="009171E8">
        <w:rPr>
          <w:rFonts w:eastAsia="Times New Roman" w:cs="Arial"/>
          <w:lang w:val="fr-CH"/>
        </w:rPr>
        <w:t>’</w:t>
      </w:r>
      <w:r w:rsidR="00487A64">
        <w:rPr>
          <w:rFonts w:eastAsia="Times New Roman" w:cs="Arial"/>
          <w:lang w:val="fr-CH"/>
        </w:rPr>
        <w:t>une visite technique</w:t>
      </w:r>
      <w:r w:rsidRPr="00B22A04">
        <w:rPr>
          <w:rFonts w:eastAsia="Times New Roman" w:cs="Arial"/>
          <w:lang w:val="fr-CH"/>
        </w:rPr>
        <w:t>.</w:t>
      </w:r>
    </w:p>
    <w:p w:rsidR="00926F58" w:rsidRPr="00B22A04" w:rsidRDefault="00926F58" w:rsidP="00EB002F">
      <w:pPr>
        <w:jc w:val="right"/>
        <w:rPr>
          <w:lang w:val="fr-CH" w:eastAsia="ja-JP"/>
        </w:rPr>
      </w:pPr>
    </w:p>
    <w:p w:rsidR="00F84369" w:rsidRPr="00B22A04" w:rsidRDefault="00F84369" w:rsidP="00440683">
      <w:pPr>
        <w:jc w:val="right"/>
        <w:rPr>
          <w:lang w:val="fr-CH" w:eastAsia="ja-JP"/>
        </w:rPr>
      </w:pPr>
    </w:p>
    <w:p w:rsidR="009171E8" w:rsidRDefault="009171E8" w:rsidP="00440683">
      <w:pPr>
        <w:jc w:val="right"/>
        <w:rPr>
          <w:lang w:val="fr-CH" w:eastAsia="ja-JP"/>
        </w:rPr>
      </w:pPr>
    </w:p>
    <w:p w:rsidR="00E8631F" w:rsidRDefault="00525AAA" w:rsidP="00E8631F">
      <w:pPr>
        <w:jc w:val="right"/>
      </w:pPr>
      <w:r>
        <w:t>[Fin du</w:t>
      </w:r>
      <w:r w:rsidR="00E8631F">
        <w:t xml:space="preserve"> document]</w:t>
      </w:r>
    </w:p>
    <w:sectPr w:rsidR="00E8631F" w:rsidSect="00906D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237" w:rsidRDefault="00271237" w:rsidP="006655D3">
      <w:r>
        <w:separator/>
      </w:r>
    </w:p>
    <w:p w:rsidR="00271237" w:rsidRDefault="00271237" w:rsidP="006655D3"/>
    <w:p w:rsidR="00271237" w:rsidRDefault="00271237" w:rsidP="006655D3"/>
  </w:endnote>
  <w:endnote w:type="continuationSeparator" w:id="0">
    <w:p w:rsidR="00271237" w:rsidRDefault="00271237" w:rsidP="006655D3">
      <w:r>
        <w:separator/>
      </w:r>
    </w:p>
    <w:p w:rsidR="00271237" w:rsidRPr="00294751" w:rsidRDefault="0027123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71237" w:rsidRPr="00294751" w:rsidRDefault="00271237" w:rsidP="006655D3">
      <w:pPr>
        <w:rPr>
          <w:lang w:val="fr-FR"/>
        </w:rPr>
      </w:pPr>
    </w:p>
    <w:p w:rsidR="00271237" w:rsidRPr="00294751" w:rsidRDefault="00271237" w:rsidP="006655D3">
      <w:pPr>
        <w:rPr>
          <w:lang w:val="fr-FR"/>
        </w:rPr>
      </w:pPr>
    </w:p>
  </w:endnote>
  <w:endnote w:type="continuationNotice" w:id="1">
    <w:p w:rsidR="00271237" w:rsidRPr="00294751" w:rsidRDefault="0027123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71237" w:rsidRPr="00294751" w:rsidRDefault="00271237" w:rsidP="006655D3">
      <w:pPr>
        <w:rPr>
          <w:lang w:val="fr-FR"/>
        </w:rPr>
      </w:pPr>
    </w:p>
    <w:p w:rsidR="00271237" w:rsidRPr="00294751" w:rsidRDefault="0027123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45" w:rsidRDefault="008D7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45" w:rsidRDefault="008D7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45" w:rsidRDefault="008D7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237" w:rsidRDefault="00271237" w:rsidP="006655D3">
      <w:r>
        <w:separator/>
      </w:r>
    </w:p>
  </w:footnote>
  <w:footnote w:type="continuationSeparator" w:id="0">
    <w:p w:rsidR="00271237" w:rsidRDefault="00271237" w:rsidP="006655D3">
      <w:r>
        <w:separator/>
      </w:r>
    </w:p>
  </w:footnote>
  <w:footnote w:type="continuationNotice" w:id="1">
    <w:p w:rsidR="00271237" w:rsidRPr="00AB530F" w:rsidRDefault="00271237" w:rsidP="00AB530F">
      <w:pPr>
        <w:pStyle w:val="Footer"/>
      </w:pPr>
    </w:p>
  </w:footnote>
  <w:footnote w:id="2">
    <w:p w:rsidR="00525AAA" w:rsidRDefault="00525AAA" w:rsidP="00E852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D7745">
        <w:tab/>
      </w:r>
      <w:proofErr w:type="spellStart"/>
      <w:r>
        <w:t>Journée</w:t>
      </w:r>
      <w:proofErr w:type="spellEnd"/>
      <w:r>
        <w:t xml:space="preserve"> des </w:t>
      </w:r>
      <w:proofErr w:type="spellStart"/>
      <w:r>
        <w:t>obtenteurs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45" w:rsidRDefault="008D77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AA" w:rsidRPr="00C5280D" w:rsidRDefault="00525AA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TC/55/INF/6</w:t>
    </w:r>
  </w:p>
  <w:p w:rsidR="00525AAA" w:rsidRPr="00C5280D" w:rsidRDefault="00525AA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8D7745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F4C2B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525AAA" w:rsidRDefault="00525A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45" w:rsidRDefault="008D7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3DA3"/>
    <w:multiLevelType w:val="hybridMultilevel"/>
    <w:tmpl w:val="B33483A2"/>
    <w:lvl w:ilvl="0" w:tplc="8210023A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26"/>
    <w:rsid w:val="00010CF3"/>
    <w:rsid w:val="00011E27"/>
    <w:rsid w:val="000148BC"/>
    <w:rsid w:val="00015802"/>
    <w:rsid w:val="00024AB8"/>
    <w:rsid w:val="00030854"/>
    <w:rsid w:val="00036028"/>
    <w:rsid w:val="000372AA"/>
    <w:rsid w:val="00037383"/>
    <w:rsid w:val="00044642"/>
    <w:rsid w:val="000446B9"/>
    <w:rsid w:val="00047E21"/>
    <w:rsid w:val="00050E16"/>
    <w:rsid w:val="00077892"/>
    <w:rsid w:val="00085505"/>
    <w:rsid w:val="000C4E25"/>
    <w:rsid w:val="000C7021"/>
    <w:rsid w:val="000D6BBC"/>
    <w:rsid w:val="000D7780"/>
    <w:rsid w:val="000E636A"/>
    <w:rsid w:val="000E7560"/>
    <w:rsid w:val="000F2F11"/>
    <w:rsid w:val="001015BE"/>
    <w:rsid w:val="00105929"/>
    <w:rsid w:val="00110C36"/>
    <w:rsid w:val="001131D5"/>
    <w:rsid w:val="00120F8A"/>
    <w:rsid w:val="00125F9A"/>
    <w:rsid w:val="00141DB8"/>
    <w:rsid w:val="00172084"/>
    <w:rsid w:val="001729EC"/>
    <w:rsid w:val="0017474A"/>
    <w:rsid w:val="001758C6"/>
    <w:rsid w:val="00182B99"/>
    <w:rsid w:val="001A473A"/>
    <w:rsid w:val="001C47B5"/>
    <w:rsid w:val="001D0433"/>
    <w:rsid w:val="001D36AC"/>
    <w:rsid w:val="001F329D"/>
    <w:rsid w:val="0021332C"/>
    <w:rsid w:val="00213982"/>
    <w:rsid w:val="002327E7"/>
    <w:rsid w:val="0024365D"/>
    <w:rsid w:val="0024416D"/>
    <w:rsid w:val="00271237"/>
    <w:rsid w:val="00271911"/>
    <w:rsid w:val="00274068"/>
    <w:rsid w:val="002800A0"/>
    <w:rsid w:val="002801B3"/>
    <w:rsid w:val="00281060"/>
    <w:rsid w:val="00284B1A"/>
    <w:rsid w:val="002940E8"/>
    <w:rsid w:val="00294751"/>
    <w:rsid w:val="002A6E50"/>
    <w:rsid w:val="002B4298"/>
    <w:rsid w:val="002C256A"/>
    <w:rsid w:val="002F4D19"/>
    <w:rsid w:val="00304827"/>
    <w:rsid w:val="00305A7F"/>
    <w:rsid w:val="003152FE"/>
    <w:rsid w:val="00327436"/>
    <w:rsid w:val="00344BD6"/>
    <w:rsid w:val="0035528D"/>
    <w:rsid w:val="00361821"/>
    <w:rsid w:val="00361E9E"/>
    <w:rsid w:val="00363688"/>
    <w:rsid w:val="003A44CC"/>
    <w:rsid w:val="003C4226"/>
    <w:rsid w:val="003C7FBE"/>
    <w:rsid w:val="003D227C"/>
    <w:rsid w:val="003D2B4D"/>
    <w:rsid w:val="003D388D"/>
    <w:rsid w:val="003E194B"/>
    <w:rsid w:val="00414712"/>
    <w:rsid w:val="00440683"/>
    <w:rsid w:val="00440EB9"/>
    <w:rsid w:val="004422D8"/>
    <w:rsid w:val="00444A88"/>
    <w:rsid w:val="00451F5A"/>
    <w:rsid w:val="00455221"/>
    <w:rsid w:val="00467FFE"/>
    <w:rsid w:val="00474DA4"/>
    <w:rsid w:val="00474F5F"/>
    <w:rsid w:val="00476B4D"/>
    <w:rsid w:val="004805FA"/>
    <w:rsid w:val="00487A64"/>
    <w:rsid w:val="004935D2"/>
    <w:rsid w:val="004A02EF"/>
    <w:rsid w:val="004A4FB0"/>
    <w:rsid w:val="004A55A6"/>
    <w:rsid w:val="004B1215"/>
    <w:rsid w:val="004C5C7E"/>
    <w:rsid w:val="004D047D"/>
    <w:rsid w:val="004D7067"/>
    <w:rsid w:val="004F1E9E"/>
    <w:rsid w:val="004F305A"/>
    <w:rsid w:val="00504ABB"/>
    <w:rsid w:val="005078AE"/>
    <w:rsid w:val="00512164"/>
    <w:rsid w:val="00520297"/>
    <w:rsid w:val="00525AAA"/>
    <w:rsid w:val="00525B0C"/>
    <w:rsid w:val="00530403"/>
    <w:rsid w:val="005338F9"/>
    <w:rsid w:val="00536FFD"/>
    <w:rsid w:val="0054281C"/>
    <w:rsid w:val="00544581"/>
    <w:rsid w:val="0055268D"/>
    <w:rsid w:val="00552A25"/>
    <w:rsid w:val="005651DF"/>
    <w:rsid w:val="00576BE4"/>
    <w:rsid w:val="00591C21"/>
    <w:rsid w:val="005A400A"/>
    <w:rsid w:val="005B46E9"/>
    <w:rsid w:val="005D2500"/>
    <w:rsid w:val="005D354D"/>
    <w:rsid w:val="005D59C3"/>
    <w:rsid w:val="005F7B92"/>
    <w:rsid w:val="006040BF"/>
    <w:rsid w:val="00612379"/>
    <w:rsid w:val="006153B6"/>
    <w:rsid w:val="0061555F"/>
    <w:rsid w:val="00636CA6"/>
    <w:rsid w:val="00641200"/>
    <w:rsid w:val="00645CA8"/>
    <w:rsid w:val="00660AA5"/>
    <w:rsid w:val="006655D3"/>
    <w:rsid w:val="00667404"/>
    <w:rsid w:val="0067582A"/>
    <w:rsid w:val="00687EB4"/>
    <w:rsid w:val="006929F3"/>
    <w:rsid w:val="00695C56"/>
    <w:rsid w:val="006A5CDE"/>
    <w:rsid w:val="006A644A"/>
    <w:rsid w:val="006B049D"/>
    <w:rsid w:val="006B17D2"/>
    <w:rsid w:val="006C224E"/>
    <w:rsid w:val="006D7435"/>
    <w:rsid w:val="006D780A"/>
    <w:rsid w:val="006E6DB8"/>
    <w:rsid w:val="0071271E"/>
    <w:rsid w:val="007269EC"/>
    <w:rsid w:val="00727851"/>
    <w:rsid w:val="00732DEC"/>
    <w:rsid w:val="00735BD5"/>
    <w:rsid w:val="00751613"/>
    <w:rsid w:val="00752723"/>
    <w:rsid w:val="007556F6"/>
    <w:rsid w:val="00760EEF"/>
    <w:rsid w:val="00767F63"/>
    <w:rsid w:val="00777EE5"/>
    <w:rsid w:val="00784836"/>
    <w:rsid w:val="0079023E"/>
    <w:rsid w:val="007A2854"/>
    <w:rsid w:val="007B3D66"/>
    <w:rsid w:val="007C1D92"/>
    <w:rsid w:val="007C4CB9"/>
    <w:rsid w:val="007D0B9D"/>
    <w:rsid w:val="007D19B0"/>
    <w:rsid w:val="007F4385"/>
    <w:rsid w:val="007F498F"/>
    <w:rsid w:val="00802F1A"/>
    <w:rsid w:val="0080679D"/>
    <w:rsid w:val="008108B0"/>
    <w:rsid w:val="00811B20"/>
    <w:rsid w:val="00817C5B"/>
    <w:rsid w:val="00820097"/>
    <w:rsid w:val="008211B5"/>
    <w:rsid w:val="0082296E"/>
    <w:rsid w:val="00824099"/>
    <w:rsid w:val="00846D7C"/>
    <w:rsid w:val="008535CC"/>
    <w:rsid w:val="0085506F"/>
    <w:rsid w:val="00861DBA"/>
    <w:rsid w:val="00864D30"/>
    <w:rsid w:val="00867AC1"/>
    <w:rsid w:val="008826D6"/>
    <w:rsid w:val="00890DF8"/>
    <w:rsid w:val="00891741"/>
    <w:rsid w:val="008A31C9"/>
    <w:rsid w:val="008A743F"/>
    <w:rsid w:val="008B6E60"/>
    <w:rsid w:val="008C0970"/>
    <w:rsid w:val="008D0BC5"/>
    <w:rsid w:val="008D2CF7"/>
    <w:rsid w:val="008D3D46"/>
    <w:rsid w:val="008D5566"/>
    <w:rsid w:val="008D7745"/>
    <w:rsid w:val="008D7E86"/>
    <w:rsid w:val="00900C26"/>
    <w:rsid w:val="00900C6F"/>
    <w:rsid w:val="0090197F"/>
    <w:rsid w:val="00906DDC"/>
    <w:rsid w:val="009171E8"/>
    <w:rsid w:val="00926F58"/>
    <w:rsid w:val="00927346"/>
    <w:rsid w:val="00934E09"/>
    <w:rsid w:val="00936253"/>
    <w:rsid w:val="00940722"/>
    <w:rsid w:val="00940D46"/>
    <w:rsid w:val="00952DD4"/>
    <w:rsid w:val="00965AE7"/>
    <w:rsid w:val="00970FED"/>
    <w:rsid w:val="00977F77"/>
    <w:rsid w:val="00983ED6"/>
    <w:rsid w:val="00990A26"/>
    <w:rsid w:val="00992D82"/>
    <w:rsid w:val="00995EA6"/>
    <w:rsid w:val="00995EAD"/>
    <w:rsid w:val="00997029"/>
    <w:rsid w:val="009A13DE"/>
    <w:rsid w:val="009A4115"/>
    <w:rsid w:val="009A7339"/>
    <w:rsid w:val="009B01E5"/>
    <w:rsid w:val="009B440E"/>
    <w:rsid w:val="009B78A6"/>
    <w:rsid w:val="009C7311"/>
    <w:rsid w:val="009D690D"/>
    <w:rsid w:val="009E65B6"/>
    <w:rsid w:val="009F155B"/>
    <w:rsid w:val="00A00232"/>
    <w:rsid w:val="00A032E5"/>
    <w:rsid w:val="00A04A26"/>
    <w:rsid w:val="00A24C10"/>
    <w:rsid w:val="00A37C2B"/>
    <w:rsid w:val="00A42AC3"/>
    <w:rsid w:val="00A430CF"/>
    <w:rsid w:val="00A51FF8"/>
    <w:rsid w:val="00A54309"/>
    <w:rsid w:val="00A75EC7"/>
    <w:rsid w:val="00AA75A3"/>
    <w:rsid w:val="00AB2B93"/>
    <w:rsid w:val="00AB530F"/>
    <w:rsid w:val="00AB7E5B"/>
    <w:rsid w:val="00AC2883"/>
    <w:rsid w:val="00AD05DE"/>
    <w:rsid w:val="00AE0EF1"/>
    <w:rsid w:val="00AE2937"/>
    <w:rsid w:val="00B07301"/>
    <w:rsid w:val="00B11F3E"/>
    <w:rsid w:val="00B224DE"/>
    <w:rsid w:val="00B22A04"/>
    <w:rsid w:val="00B302F8"/>
    <w:rsid w:val="00B324D4"/>
    <w:rsid w:val="00B423F7"/>
    <w:rsid w:val="00B43D98"/>
    <w:rsid w:val="00B4446B"/>
    <w:rsid w:val="00B46575"/>
    <w:rsid w:val="00B61777"/>
    <w:rsid w:val="00B81325"/>
    <w:rsid w:val="00B84BBD"/>
    <w:rsid w:val="00B87994"/>
    <w:rsid w:val="00B91D03"/>
    <w:rsid w:val="00B92EFC"/>
    <w:rsid w:val="00B96116"/>
    <w:rsid w:val="00BA43FB"/>
    <w:rsid w:val="00BA4E41"/>
    <w:rsid w:val="00BA5109"/>
    <w:rsid w:val="00BC127D"/>
    <w:rsid w:val="00BC1FE6"/>
    <w:rsid w:val="00BD025F"/>
    <w:rsid w:val="00BD2B9B"/>
    <w:rsid w:val="00BF5261"/>
    <w:rsid w:val="00C061B6"/>
    <w:rsid w:val="00C21735"/>
    <w:rsid w:val="00C2446C"/>
    <w:rsid w:val="00C30618"/>
    <w:rsid w:val="00C36AE5"/>
    <w:rsid w:val="00C415AB"/>
    <w:rsid w:val="00C41F17"/>
    <w:rsid w:val="00C527FA"/>
    <w:rsid w:val="00C5280D"/>
    <w:rsid w:val="00C53EB3"/>
    <w:rsid w:val="00C54E4D"/>
    <w:rsid w:val="00C5791C"/>
    <w:rsid w:val="00C653B8"/>
    <w:rsid w:val="00C66290"/>
    <w:rsid w:val="00C72B7A"/>
    <w:rsid w:val="00C848A6"/>
    <w:rsid w:val="00C91688"/>
    <w:rsid w:val="00C946AD"/>
    <w:rsid w:val="00C973F2"/>
    <w:rsid w:val="00CA304C"/>
    <w:rsid w:val="00CA774A"/>
    <w:rsid w:val="00CC11B0"/>
    <w:rsid w:val="00CC2841"/>
    <w:rsid w:val="00CE2D79"/>
    <w:rsid w:val="00CE46FF"/>
    <w:rsid w:val="00CE6DBE"/>
    <w:rsid w:val="00CF1330"/>
    <w:rsid w:val="00CF7E36"/>
    <w:rsid w:val="00D24AE4"/>
    <w:rsid w:val="00D30B4B"/>
    <w:rsid w:val="00D326F9"/>
    <w:rsid w:val="00D3708D"/>
    <w:rsid w:val="00D40426"/>
    <w:rsid w:val="00D544F7"/>
    <w:rsid w:val="00D57C96"/>
    <w:rsid w:val="00D57D18"/>
    <w:rsid w:val="00D705E1"/>
    <w:rsid w:val="00D85268"/>
    <w:rsid w:val="00D91203"/>
    <w:rsid w:val="00D95174"/>
    <w:rsid w:val="00DA4973"/>
    <w:rsid w:val="00DA6F36"/>
    <w:rsid w:val="00DB5882"/>
    <w:rsid w:val="00DB596E"/>
    <w:rsid w:val="00DB7773"/>
    <w:rsid w:val="00DC00EA"/>
    <w:rsid w:val="00DC3802"/>
    <w:rsid w:val="00DD5368"/>
    <w:rsid w:val="00DE3B2F"/>
    <w:rsid w:val="00DF1E9C"/>
    <w:rsid w:val="00DF4C2B"/>
    <w:rsid w:val="00E07D87"/>
    <w:rsid w:val="00E2045F"/>
    <w:rsid w:val="00E2109F"/>
    <w:rsid w:val="00E215AD"/>
    <w:rsid w:val="00E32F7E"/>
    <w:rsid w:val="00E5267B"/>
    <w:rsid w:val="00E63C0E"/>
    <w:rsid w:val="00E651E2"/>
    <w:rsid w:val="00E72D49"/>
    <w:rsid w:val="00E7593C"/>
    <w:rsid w:val="00E7678A"/>
    <w:rsid w:val="00E8527D"/>
    <w:rsid w:val="00E8631F"/>
    <w:rsid w:val="00E879C4"/>
    <w:rsid w:val="00E91A35"/>
    <w:rsid w:val="00E935F1"/>
    <w:rsid w:val="00E94A81"/>
    <w:rsid w:val="00EA1FFB"/>
    <w:rsid w:val="00EA427B"/>
    <w:rsid w:val="00EB002F"/>
    <w:rsid w:val="00EB048E"/>
    <w:rsid w:val="00EB21BD"/>
    <w:rsid w:val="00EB4E9C"/>
    <w:rsid w:val="00EE34DF"/>
    <w:rsid w:val="00EF2F89"/>
    <w:rsid w:val="00F03E98"/>
    <w:rsid w:val="00F0703A"/>
    <w:rsid w:val="00F1237A"/>
    <w:rsid w:val="00F128F0"/>
    <w:rsid w:val="00F22CBD"/>
    <w:rsid w:val="00F272F1"/>
    <w:rsid w:val="00F45372"/>
    <w:rsid w:val="00F4590B"/>
    <w:rsid w:val="00F560F7"/>
    <w:rsid w:val="00F6334D"/>
    <w:rsid w:val="00F84369"/>
    <w:rsid w:val="00FA49AB"/>
    <w:rsid w:val="00FB6BDA"/>
    <w:rsid w:val="00FC48A4"/>
    <w:rsid w:val="00FD303B"/>
    <w:rsid w:val="00FE0AE6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AD2E0FE"/>
  <w15:docId w15:val="{B603EDB1-AA95-436E-A322-32C15F7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B96116"/>
    <w:pPr>
      <w:keepNext/>
      <w:jc w:val="both"/>
      <w:outlineLvl w:val="0"/>
    </w:pPr>
    <w:rPr>
      <w:rFonts w:ascii="Arial" w:hAnsi="Arial"/>
      <w:caps/>
      <w:spacing w:val="-4"/>
      <w:lang w:eastAsia="ja-JP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864D30"/>
    <w:pPr>
      <w:tabs>
        <w:tab w:val="right" w:leader="dot" w:pos="9639"/>
      </w:tabs>
      <w:ind w:left="568" w:right="851" w:hanging="284"/>
    </w:pPr>
    <w:rPr>
      <w:sz w:val="18"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864D30"/>
    <w:pPr>
      <w:tabs>
        <w:tab w:val="right" w:leader="dot" w:pos="9639"/>
      </w:tabs>
      <w:spacing w:before="60"/>
      <w:ind w:right="1418"/>
      <w:jc w:val="center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440683"/>
    <w:rPr>
      <w:rFonts w:ascii="Arial" w:hAnsi="Arial"/>
      <w:lang w:val="fr-FR"/>
    </w:rPr>
  </w:style>
  <w:style w:type="table" w:styleId="TableGrid">
    <w:name w:val="Table Grid"/>
    <w:basedOn w:val="TableNormal"/>
    <w:uiPriority w:val="39"/>
    <w:rsid w:val="00E8631F"/>
    <w:rPr>
      <w:rFonts w:ascii="Calibri" w:eastAsia="Calibri" w:hAnsi="Calibri"/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04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96116"/>
    <w:rPr>
      <w:rFonts w:ascii="Arial" w:hAnsi="Arial"/>
      <w:caps/>
      <w:spacing w:val="-4"/>
      <w:lang w:eastAsia="ja-JP"/>
    </w:rPr>
  </w:style>
  <w:style w:type="table" w:customStyle="1" w:styleId="TableGrid2">
    <w:name w:val="Table Grid2"/>
    <w:basedOn w:val="TableNormal"/>
    <w:next w:val="TableGrid"/>
    <w:rsid w:val="00C41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F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6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82009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C7E0F-5858-4E3F-8AC4-779E0E72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8419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TC/55/7</vt:lpstr>
      <vt:lpstr>TC/55/7</vt:lpstr>
    </vt:vector>
  </TitlesOfParts>
  <Company>UPOV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TC/55/7</dc:title>
  <dc:creator>SANCHEZ VIZCAINO GOMEZ Rosa Maria</dc:creator>
  <cp:lastModifiedBy>MAY Jessica</cp:lastModifiedBy>
  <cp:revision>7</cp:revision>
  <cp:lastPrinted>2019-10-21T15:17:00Z</cp:lastPrinted>
  <dcterms:created xsi:type="dcterms:W3CDTF">2019-11-04T10:24:00Z</dcterms:created>
  <dcterms:modified xsi:type="dcterms:W3CDTF">2019-11-04T10:30:00Z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5fd6ac65-6179-4333-a223-49acf6102520</vt:lpwstr>
  </property>
</Properties>
</file>