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A71D2" w:rsidRPr="00A11EF8" w:rsidTr="00BA71D2">
        <w:tc>
          <w:tcPr>
            <w:tcW w:w="6522" w:type="dxa"/>
          </w:tcPr>
          <w:p w:rsidR="00BA71D2" w:rsidRPr="00A11EF8" w:rsidRDefault="00BA71D2" w:rsidP="00BA71D2">
            <w:pPr>
              <w:rPr>
                <w:noProof/>
                <w:lang w:val="fr-FR"/>
              </w:rPr>
            </w:pPr>
            <w:r w:rsidRPr="00A11EF8">
              <w:rPr>
                <w:noProof/>
              </w:rPr>
              <w:drawing>
                <wp:inline distT="0" distB="0" distL="0" distR="0" wp14:anchorId="2D05FCB2" wp14:editId="59BC15B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A71D2" w:rsidRPr="00A11EF8" w:rsidRDefault="00BA71D2" w:rsidP="00BA71D2">
            <w:pPr>
              <w:pStyle w:val="Lettrine"/>
              <w:rPr>
                <w:noProof/>
                <w:lang w:val="fr-FR"/>
              </w:rPr>
            </w:pPr>
            <w:r w:rsidRPr="00A11EF8">
              <w:rPr>
                <w:noProof/>
                <w:lang w:val="fr-FR"/>
              </w:rPr>
              <w:t>F</w:t>
            </w:r>
          </w:p>
        </w:tc>
      </w:tr>
      <w:tr w:rsidR="00BA71D2" w:rsidRPr="00075E4A" w:rsidTr="00BA71D2">
        <w:trPr>
          <w:trHeight w:val="219"/>
        </w:trPr>
        <w:tc>
          <w:tcPr>
            <w:tcW w:w="6522" w:type="dxa"/>
          </w:tcPr>
          <w:p w:rsidR="00BA71D2" w:rsidRPr="00A11EF8" w:rsidRDefault="00BA71D2" w:rsidP="00BA71D2">
            <w:pPr>
              <w:pStyle w:val="upove"/>
              <w:rPr>
                <w:noProof/>
                <w:lang w:val="fr-FR"/>
              </w:rPr>
            </w:pPr>
            <w:r w:rsidRPr="00A11EF8">
              <w:rPr>
                <w:noProof/>
                <w:lang w:val="fr-FR"/>
              </w:rPr>
              <w:t>Union internationale pour la protection des obtentions végétales</w:t>
            </w:r>
          </w:p>
        </w:tc>
        <w:tc>
          <w:tcPr>
            <w:tcW w:w="3117" w:type="dxa"/>
          </w:tcPr>
          <w:p w:rsidR="00BA71D2" w:rsidRPr="00A11EF8" w:rsidRDefault="00BA71D2" w:rsidP="00BA71D2">
            <w:pPr>
              <w:rPr>
                <w:noProof/>
                <w:lang w:val="fr-FR"/>
              </w:rPr>
            </w:pPr>
          </w:p>
        </w:tc>
      </w:tr>
    </w:tbl>
    <w:p w:rsidR="00B3007C" w:rsidRPr="00A11EF8" w:rsidRDefault="00B3007C" w:rsidP="00BA71D2">
      <w:pPr>
        <w:rPr>
          <w:noProof/>
          <w:lang w:val="fr-FR"/>
        </w:rPr>
      </w:pPr>
    </w:p>
    <w:p w:rsidR="00BA71D2" w:rsidRPr="00A11EF8" w:rsidRDefault="00BA71D2" w:rsidP="00BA71D2">
      <w:pPr>
        <w:rPr>
          <w:noProof/>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A71D2" w:rsidRPr="00075E4A" w:rsidTr="00BA71D2">
        <w:tc>
          <w:tcPr>
            <w:tcW w:w="6512" w:type="dxa"/>
          </w:tcPr>
          <w:p w:rsidR="00B3007C" w:rsidRPr="00A11EF8" w:rsidRDefault="00BA71D2" w:rsidP="00BA71D2">
            <w:pPr>
              <w:pStyle w:val="Sessiontc"/>
              <w:spacing w:line="240" w:lineRule="auto"/>
              <w:rPr>
                <w:noProof/>
                <w:lang w:val="fr-FR"/>
              </w:rPr>
            </w:pPr>
            <w:r w:rsidRPr="00A11EF8">
              <w:rPr>
                <w:noProof/>
                <w:lang w:val="fr-FR"/>
              </w:rPr>
              <w:t>Comité technique</w:t>
            </w:r>
          </w:p>
          <w:p w:rsidR="00BA71D2" w:rsidRPr="00A11EF8" w:rsidRDefault="00BA71D2" w:rsidP="00BA71D2">
            <w:pPr>
              <w:pStyle w:val="Sessiontcplacedate"/>
              <w:rPr>
                <w:noProof/>
                <w:sz w:val="22"/>
                <w:lang w:val="fr-FR"/>
              </w:rPr>
            </w:pPr>
            <w:r w:rsidRPr="00A11EF8">
              <w:rPr>
                <w:noProof/>
                <w:lang w:val="fr-FR"/>
              </w:rPr>
              <w:t>Cinquante</w:t>
            </w:r>
            <w:r w:rsidR="005C5407">
              <w:rPr>
                <w:noProof/>
                <w:lang w:val="fr-FR"/>
              </w:rPr>
              <w:t>-</w:t>
            </w:r>
            <w:r w:rsidRPr="00A11EF8">
              <w:rPr>
                <w:noProof/>
                <w:lang w:val="fr-FR"/>
              </w:rPr>
              <w:t>cinqu</w:t>
            </w:r>
            <w:r w:rsidR="005C5407">
              <w:rPr>
                <w:noProof/>
                <w:lang w:val="fr-FR"/>
              </w:rPr>
              <w:t>ième session</w:t>
            </w:r>
            <w:r w:rsidRPr="00A11EF8">
              <w:rPr>
                <w:noProof/>
                <w:lang w:val="fr-FR"/>
              </w:rPr>
              <w:br/>
              <w:t>Genève, 28 et 2</w:t>
            </w:r>
            <w:r w:rsidR="005C5407" w:rsidRPr="00A11EF8">
              <w:rPr>
                <w:noProof/>
                <w:lang w:val="fr-FR"/>
              </w:rPr>
              <w:t>9</w:t>
            </w:r>
            <w:r w:rsidR="005C5407">
              <w:rPr>
                <w:noProof/>
                <w:lang w:val="fr-FR"/>
              </w:rPr>
              <w:t> </w:t>
            </w:r>
            <w:r w:rsidR="005C5407" w:rsidRPr="00A11EF8">
              <w:rPr>
                <w:noProof/>
                <w:lang w:val="fr-FR"/>
              </w:rPr>
              <w:t>octobre</w:t>
            </w:r>
            <w:r w:rsidR="005C5407">
              <w:rPr>
                <w:noProof/>
                <w:lang w:val="fr-FR"/>
              </w:rPr>
              <w:t> </w:t>
            </w:r>
            <w:r w:rsidR="005C5407" w:rsidRPr="00A11EF8">
              <w:rPr>
                <w:noProof/>
                <w:lang w:val="fr-FR"/>
              </w:rPr>
              <w:t>20</w:t>
            </w:r>
            <w:r w:rsidRPr="00A11EF8">
              <w:rPr>
                <w:noProof/>
                <w:lang w:val="fr-FR"/>
              </w:rPr>
              <w:t>19</w:t>
            </w:r>
          </w:p>
        </w:tc>
        <w:tc>
          <w:tcPr>
            <w:tcW w:w="3127" w:type="dxa"/>
          </w:tcPr>
          <w:p w:rsidR="00B3007C" w:rsidRPr="00A11EF8" w:rsidRDefault="00BA71D2" w:rsidP="00BA71D2">
            <w:pPr>
              <w:pStyle w:val="Doccode"/>
              <w:rPr>
                <w:noProof/>
                <w:lang w:val="fr-FR"/>
              </w:rPr>
            </w:pPr>
            <w:r w:rsidRPr="00A11EF8">
              <w:rPr>
                <w:noProof/>
                <w:lang w:val="fr-FR"/>
              </w:rPr>
              <w:t>TC/55/7</w:t>
            </w:r>
            <w:r w:rsidR="00E5570E">
              <w:rPr>
                <w:noProof/>
                <w:lang w:val="fr-FR"/>
              </w:rPr>
              <w:t> </w:t>
            </w:r>
            <w:r w:rsidRPr="00A11EF8">
              <w:rPr>
                <w:noProof/>
                <w:lang w:val="fr-FR"/>
              </w:rPr>
              <w:t>Add. 2</w:t>
            </w:r>
          </w:p>
          <w:p w:rsidR="00B3007C" w:rsidRPr="00A11EF8" w:rsidRDefault="00BA71D2" w:rsidP="00BA71D2">
            <w:pPr>
              <w:pStyle w:val="Docoriginal"/>
              <w:rPr>
                <w:noProof/>
                <w:lang w:val="fr-FR"/>
              </w:rPr>
            </w:pPr>
            <w:r w:rsidRPr="00A11EF8">
              <w:rPr>
                <w:noProof/>
                <w:lang w:val="fr-FR"/>
              </w:rPr>
              <w:t>Original</w:t>
            </w:r>
            <w:r w:rsidR="00E5570E">
              <w:rPr>
                <w:noProof/>
                <w:lang w:val="fr-FR"/>
              </w:rPr>
              <w:t> :</w:t>
            </w:r>
            <w:r w:rsidRPr="00A11EF8">
              <w:rPr>
                <w:b w:val="0"/>
                <w:noProof/>
                <w:spacing w:val="0"/>
                <w:lang w:val="fr-FR"/>
              </w:rPr>
              <w:t xml:space="preserve"> anglais</w:t>
            </w:r>
          </w:p>
          <w:p w:rsidR="00BA71D2" w:rsidRPr="00A11EF8" w:rsidRDefault="00BA71D2" w:rsidP="00BA71D2">
            <w:pPr>
              <w:pStyle w:val="Docoriginal"/>
              <w:rPr>
                <w:noProof/>
                <w:lang w:val="fr-FR"/>
              </w:rPr>
            </w:pPr>
            <w:r w:rsidRPr="00A11EF8">
              <w:rPr>
                <w:noProof/>
                <w:lang w:val="fr-FR"/>
              </w:rPr>
              <w:t>Date</w:t>
            </w:r>
            <w:r w:rsidR="00E5570E">
              <w:rPr>
                <w:noProof/>
                <w:lang w:val="fr-FR"/>
              </w:rPr>
              <w:t> :</w:t>
            </w:r>
            <w:r w:rsidRPr="00A11EF8">
              <w:rPr>
                <w:b w:val="0"/>
                <w:noProof/>
                <w:spacing w:val="0"/>
                <w:lang w:val="fr-FR"/>
              </w:rPr>
              <w:t xml:space="preserve"> 2</w:t>
            </w:r>
            <w:r w:rsidR="005C5407" w:rsidRPr="00A11EF8">
              <w:rPr>
                <w:b w:val="0"/>
                <w:noProof/>
                <w:spacing w:val="0"/>
                <w:lang w:val="fr-FR"/>
              </w:rPr>
              <w:t>1</w:t>
            </w:r>
            <w:r w:rsidR="005C5407">
              <w:rPr>
                <w:b w:val="0"/>
                <w:noProof/>
                <w:spacing w:val="0"/>
                <w:lang w:val="fr-FR"/>
              </w:rPr>
              <w:t> </w:t>
            </w:r>
            <w:r w:rsidR="005C5407" w:rsidRPr="00A11EF8">
              <w:rPr>
                <w:b w:val="0"/>
                <w:noProof/>
                <w:spacing w:val="0"/>
                <w:lang w:val="fr-FR"/>
              </w:rPr>
              <w:t>octobre</w:t>
            </w:r>
            <w:r w:rsidR="005C5407">
              <w:rPr>
                <w:b w:val="0"/>
                <w:noProof/>
                <w:spacing w:val="0"/>
                <w:lang w:val="fr-FR"/>
              </w:rPr>
              <w:t> </w:t>
            </w:r>
            <w:r w:rsidR="005C5407" w:rsidRPr="00A11EF8">
              <w:rPr>
                <w:b w:val="0"/>
                <w:noProof/>
                <w:spacing w:val="0"/>
                <w:lang w:val="fr-FR"/>
              </w:rPr>
              <w:t>20</w:t>
            </w:r>
            <w:r w:rsidRPr="00A11EF8">
              <w:rPr>
                <w:b w:val="0"/>
                <w:noProof/>
                <w:spacing w:val="0"/>
                <w:lang w:val="fr-FR"/>
              </w:rPr>
              <w:t>19</w:t>
            </w:r>
          </w:p>
        </w:tc>
      </w:tr>
    </w:tbl>
    <w:p w:rsidR="00B3007C" w:rsidRPr="00A11EF8" w:rsidRDefault="00BA71D2" w:rsidP="00BA71D2">
      <w:pPr>
        <w:pStyle w:val="Titleofdoc0"/>
        <w:rPr>
          <w:noProof/>
          <w:lang w:val="fr-FR"/>
        </w:rPr>
      </w:pPr>
      <w:bookmarkStart w:id="0" w:name="TitleOfDoc"/>
      <w:bookmarkEnd w:id="0"/>
      <w:r w:rsidRPr="00A11EF8">
        <w:rPr>
          <w:noProof/>
          <w:lang w:val="fr-FR"/>
        </w:rPr>
        <w:t>second additif aux documents sur les techniques mol</w:t>
      </w:r>
      <w:r w:rsidR="00C06BE1">
        <w:rPr>
          <w:rFonts w:cs="Arial"/>
          <w:noProof/>
          <w:lang w:val="fr-FR"/>
        </w:rPr>
        <w:t>É</w:t>
      </w:r>
      <w:r w:rsidRPr="00A11EF8">
        <w:rPr>
          <w:noProof/>
          <w:lang w:val="fr-FR"/>
        </w:rPr>
        <w:t>culaires</w:t>
      </w:r>
    </w:p>
    <w:p w:rsidR="00B3007C" w:rsidRPr="00A11EF8" w:rsidRDefault="00BA71D2" w:rsidP="00BA71D2">
      <w:pPr>
        <w:pStyle w:val="preparedby1"/>
        <w:jc w:val="left"/>
        <w:rPr>
          <w:noProof/>
          <w:lang w:val="fr-FR"/>
        </w:rPr>
      </w:pPr>
      <w:bookmarkStart w:id="1" w:name="Prepared"/>
      <w:bookmarkEnd w:id="1"/>
      <w:r w:rsidRPr="00A11EF8">
        <w:rPr>
          <w:noProof/>
          <w:lang w:val="fr-FR"/>
        </w:rPr>
        <w:t>Document établi par le Bureau de l</w:t>
      </w:r>
      <w:r w:rsidR="005C5407">
        <w:rPr>
          <w:noProof/>
          <w:lang w:val="fr-FR"/>
        </w:rPr>
        <w:t>’</w:t>
      </w:r>
      <w:r w:rsidRPr="00A11EF8">
        <w:rPr>
          <w:noProof/>
          <w:lang w:val="fr-FR"/>
        </w:rPr>
        <w:t>Union</w:t>
      </w:r>
    </w:p>
    <w:p w:rsidR="00B3007C" w:rsidRPr="00A11EF8" w:rsidRDefault="00BA71D2" w:rsidP="00BA71D2">
      <w:pPr>
        <w:pStyle w:val="Disclaimer"/>
        <w:rPr>
          <w:noProof/>
          <w:lang w:val="fr-FR"/>
        </w:rPr>
      </w:pPr>
      <w:r w:rsidRPr="00A11EF8">
        <w:rPr>
          <w:noProof/>
          <w:lang w:val="fr-FR"/>
        </w:rPr>
        <w:t>Avertissement</w:t>
      </w:r>
      <w:r w:rsidR="005C5407">
        <w:rPr>
          <w:noProof/>
          <w:lang w:val="fr-FR"/>
        </w:rPr>
        <w:t> :</w:t>
      </w:r>
      <w:r w:rsidRPr="00A11EF8">
        <w:rPr>
          <w:noProof/>
          <w:lang w:val="fr-FR"/>
        </w:rPr>
        <w:t xml:space="preserve"> le présent document ne représente pas les principes ou les orientations de l</w:t>
      </w:r>
      <w:r w:rsidR="005C5407">
        <w:rPr>
          <w:noProof/>
          <w:lang w:val="fr-FR"/>
        </w:rPr>
        <w:t>’</w:t>
      </w:r>
      <w:r w:rsidRPr="00A11EF8">
        <w:rPr>
          <w:noProof/>
          <w:lang w:val="fr-FR"/>
        </w:rPr>
        <w:t>UPOV</w:t>
      </w:r>
    </w:p>
    <w:p w:rsidR="00B3007C" w:rsidRPr="00A11EF8" w:rsidRDefault="00BA71D2" w:rsidP="00B96116">
      <w:pPr>
        <w:pStyle w:val="Heading1"/>
        <w:rPr>
          <w:noProof/>
          <w:lang w:val="fr-FR"/>
        </w:rPr>
      </w:pPr>
      <w:bookmarkStart w:id="2" w:name="_Toc24377457"/>
      <w:r w:rsidRPr="00A11EF8">
        <w:rPr>
          <w:noProof/>
          <w:lang w:val="fr-FR"/>
        </w:rPr>
        <w:t>r</w:t>
      </w:r>
      <w:r w:rsidR="00C06BE1">
        <w:rPr>
          <w:rFonts w:cs="Arial"/>
          <w:noProof/>
          <w:lang w:val="fr-FR"/>
        </w:rPr>
        <w:t>É</w:t>
      </w:r>
      <w:r w:rsidRPr="00A11EF8">
        <w:rPr>
          <w:noProof/>
          <w:lang w:val="fr-FR"/>
        </w:rPr>
        <w:t>sum</w:t>
      </w:r>
      <w:r w:rsidR="00C06BE1">
        <w:rPr>
          <w:rFonts w:cs="Arial"/>
          <w:noProof/>
          <w:lang w:val="fr-FR"/>
        </w:rPr>
        <w:t>É</w:t>
      </w:r>
      <w:bookmarkEnd w:id="2"/>
    </w:p>
    <w:p w:rsidR="00B3007C" w:rsidRPr="00A11EF8" w:rsidRDefault="00B3007C" w:rsidP="00440683">
      <w:pPr>
        <w:rPr>
          <w:noProof/>
          <w:sz w:val="18"/>
          <w:lang w:val="fr-FR" w:eastAsia="ja-JP"/>
        </w:rPr>
      </w:pPr>
    </w:p>
    <w:p w:rsidR="00B3007C" w:rsidRPr="00A11EF8" w:rsidRDefault="00440683" w:rsidP="00BA71D2">
      <w:pPr>
        <w:rPr>
          <w:noProof/>
          <w:lang w:val="fr-FR"/>
        </w:rPr>
      </w:pPr>
      <w:r w:rsidRPr="00A11EF8">
        <w:rPr>
          <w:noProof/>
          <w:lang w:val="fr-FR"/>
        </w:rPr>
        <w:fldChar w:fldCharType="begin"/>
      </w:r>
      <w:r w:rsidRPr="00A11EF8">
        <w:rPr>
          <w:noProof/>
          <w:lang w:val="fr-FR"/>
        </w:rPr>
        <w:instrText xml:space="preserve"> AUTONUM  </w:instrText>
      </w:r>
      <w:r w:rsidRPr="00A11EF8">
        <w:rPr>
          <w:noProof/>
          <w:lang w:val="fr-FR"/>
        </w:rPr>
        <w:fldChar w:fldCharType="end"/>
      </w:r>
      <w:r w:rsidRPr="00A11EF8">
        <w:rPr>
          <w:noProof/>
          <w:lang w:val="fr-FR"/>
        </w:rPr>
        <w:tab/>
      </w:r>
      <w:r w:rsidR="00BA71D2" w:rsidRPr="00A11EF8">
        <w:rPr>
          <w:noProof/>
          <w:color w:val="000000"/>
          <w:lang w:val="fr-FR"/>
        </w:rPr>
        <w:t>L</w:t>
      </w:r>
      <w:r w:rsidR="005C5407">
        <w:rPr>
          <w:noProof/>
          <w:color w:val="000000"/>
          <w:lang w:val="fr-FR"/>
        </w:rPr>
        <w:t>’</w:t>
      </w:r>
      <w:r w:rsidR="00BA71D2" w:rsidRPr="00A11EF8">
        <w:rPr>
          <w:noProof/>
          <w:color w:val="000000"/>
          <w:lang w:val="fr-FR"/>
        </w:rPr>
        <w:t>objet du présent second additif est de rendre compte des faits nouveaux survenus dans le domaine de l</w:t>
      </w:r>
      <w:r w:rsidR="005C5407">
        <w:rPr>
          <w:noProof/>
          <w:color w:val="000000"/>
          <w:lang w:val="fr-FR"/>
        </w:rPr>
        <w:t>’</w:t>
      </w:r>
      <w:r w:rsidR="00BA71D2" w:rsidRPr="00A11EF8">
        <w:rPr>
          <w:noProof/>
          <w:color w:val="000000"/>
          <w:lang w:val="fr-FR"/>
        </w:rPr>
        <w:t>utilisation des techniques biochimiques et moléculaires dans le cadre de l</w:t>
      </w:r>
      <w:r w:rsidR="005C5407">
        <w:rPr>
          <w:noProof/>
          <w:color w:val="000000"/>
          <w:lang w:val="fr-FR"/>
        </w:rPr>
        <w:t>’</w:t>
      </w:r>
      <w:r w:rsidR="00BA71D2" w:rsidRPr="00A11EF8">
        <w:rPr>
          <w:noProof/>
          <w:color w:val="000000"/>
          <w:lang w:val="fr-FR"/>
        </w:rPr>
        <w:t>examen</w:t>
      </w:r>
      <w:r w:rsidR="00E5570E">
        <w:rPr>
          <w:noProof/>
          <w:color w:val="000000"/>
          <w:lang w:val="fr-FR"/>
        </w:rPr>
        <w:t> </w:t>
      </w:r>
      <w:r w:rsidR="00BA71D2" w:rsidRPr="00A11EF8">
        <w:rPr>
          <w:noProof/>
          <w:color w:val="000000"/>
          <w:lang w:val="fr-FR"/>
        </w:rPr>
        <w:t>DHS à la trente</w:t>
      </w:r>
      <w:r w:rsidR="005C5407">
        <w:rPr>
          <w:noProof/>
          <w:color w:val="000000"/>
          <w:lang w:val="fr-FR"/>
        </w:rPr>
        <w:t>-</w:t>
      </w:r>
      <w:r w:rsidR="00BA71D2" w:rsidRPr="00A11EF8">
        <w:rPr>
          <w:noProof/>
          <w:color w:val="000000"/>
          <w:lang w:val="fr-FR"/>
        </w:rPr>
        <w:t>sept</w:t>
      </w:r>
      <w:r w:rsidR="005C5407">
        <w:rPr>
          <w:noProof/>
          <w:color w:val="000000"/>
          <w:lang w:val="fr-FR"/>
        </w:rPr>
        <w:t>ième session</w:t>
      </w:r>
      <w:r w:rsidR="00BA71D2" w:rsidRPr="00A11EF8">
        <w:rPr>
          <w:noProof/>
          <w:color w:val="000000"/>
          <w:lang w:val="fr-FR"/>
        </w:rPr>
        <w:t xml:space="preserve"> du </w:t>
      </w:r>
      <w:r w:rsidR="00BA71D2" w:rsidRPr="00125094">
        <w:rPr>
          <w:noProof/>
          <w:lang w:val="fr-FR"/>
        </w:rPr>
        <w:t>Groupe de travail technique sur les systèmes d</w:t>
      </w:r>
      <w:r w:rsidR="005C5407" w:rsidRPr="00125094">
        <w:rPr>
          <w:noProof/>
          <w:lang w:val="fr-FR"/>
        </w:rPr>
        <w:t>’</w:t>
      </w:r>
      <w:r w:rsidR="00BA71D2" w:rsidRPr="00125094">
        <w:rPr>
          <w:noProof/>
          <w:lang w:val="fr-FR"/>
        </w:rPr>
        <w:t>automatisation et les programmes d</w:t>
      </w:r>
      <w:r w:rsidR="005C5407" w:rsidRPr="00125094">
        <w:rPr>
          <w:noProof/>
          <w:lang w:val="fr-FR"/>
        </w:rPr>
        <w:t>’</w:t>
      </w:r>
      <w:r w:rsidR="00BA71D2" w:rsidRPr="00125094">
        <w:rPr>
          <w:noProof/>
          <w:lang w:val="fr-FR"/>
        </w:rPr>
        <w:t>ordinateur</w:t>
      </w:r>
      <w:r w:rsidR="00BA71D2" w:rsidRPr="00A11EF8">
        <w:rPr>
          <w:noProof/>
          <w:color w:val="000000"/>
          <w:lang w:val="fr-FR"/>
        </w:rPr>
        <w:t xml:space="preserve"> (TWC) et à la dix</w:t>
      </w:r>
      <w:r w:rsidR="005C5407">
        <w:rPr>
          <w:noProof/>
          <w:color w:val="000000"/>
          <w:lang w:val="fr-FR"/>
        </w:rPr>
        <w:t>-</w:t>
      </w:r>
      <w:r w:rsidR="00BA71D2" w:rsidRPr="00A11EF8">
        <w:rPr>
          <w:noProof/>
          <w:color w:val="000000"/>
          <w:lang w:val="fr-FR"/>
        </w:rPr>
        <w:t>huit</w:t>
      </w:r>
      <w:r w:rsidR="005C5407">
        <w:rPr>
          <w:noProof/>
          <w:color w:val="000000"/>
          <w:lang w:val="fr-FR"/>
        </w:rPr>
        <w:t>ième session</w:t>
      </w:r>
      <w:r w:rsidR="00BA71D2" w:rsidRPr="00A11EF8">
        <w:rPr>
          <w:noProof/>
          <w:color w:val="000000"/>
          <w:lang w:val="fr-FR"/>
        </w:rPr>
        <w:t xml:space="preserve"> du Groupe de travail sur les techniques biochimiques et moléculaires, notamment les profils d</w:t>
      </w:r>
      <w:r w:rsidR="005C5407">
        <w:rPr>
          <w:noProof/>
          <w:color w:val="000000"/>
          <w:lang w:val="fr-FR"/>
        </w:rPr>
        <w:t>’</w:t>
      </w:r>
      <w:r w:rsidR="00BA71D2" w:rsidRPr="00A11EF8">
        <w:rPr>
          <w:noProof/>
          <w:color w:val="000000"/>
          <w:lang w:val="fr-FR"/>
        </w:rPr>
        <w:t>ADN (BMT).</w:t>
      </w:r>
    </w:p>
    <w:p w:rsidR="00B3007C" w:rsidRPr="00A11EF8" w:rsidRDefault="00B3007C" w:rsidP="00440683">
      <w:pPr>
        <w:jc w:val="left"/>
        <w:rPr>
          <w:rFonts w:cs="Arial"/>
          <w:noProof/>
          <w:snapToGrid w:val="0"/>
          <w:szCs w:val="24"/>
          <w:lang w:val="fr-FR" w:eastAsia="ja-JP"/>
        </w:rPr>
      </w:pPr>
    </w:p>
    <w:p w:rsidR="00B3007C" w:rsidRPr="00A11EF8" w:rsidRDefault="00440683" w:rsidP="00A6506B">
      <w:pPr>
        <w:keepNext/>
        <w:keepLines/>
        <w:rPr>
          <w:noProof/>
          <w:lang w:val="fr-FR"/>
        </w:rPr>
      </w:pPr>
      <w:r w:rsidRPr="00A11EF8">
        <w:rPr>
          <w:noProof/>
          <w:lang w:val="fr-FR"/>
        </w:rPr>
        <w:fldChar w:fldCharType="begin"/>
      </w:r>
      <w:r w:rsidRPr="00A11EF8">
        <w:rPr>
          <w:noProof/>
          <w:lang w:val="fr-FR"/>
        </w:rPr>
        <w:instrText xml:space="preserve"> AUTONUM  </w:instrText>
      </w:r>
      <w:r w:rsidRPr="00A11EF8">
        <w:rPr>
          <w:noProof/>
          <w:lang w:val="fr-FR"/>
        </w:rPr>
        <w:fldChar w:fldCharType="end"/>
      </w:r>
      <w:r w:rsidRPr="00A11EF8">
        <w:rPr>
          <w:noProof/>
          <w:lang w:val="fr-FR"/>
        </w:rPr>
        <w:tab/>
      </w:r>
      <w:r w:rsidR="00A6506B" w:rsidRPr="00125094">
        <w:rPr>
          <w:noProof/>
          <w:lang w:val="fr-FR"/>
        </w:rPr>
        <w:t>Le présent document est structuré comme suit</w:t>
      </w:r>
      <w:r w:rsidR="005C5407" w:rsidRPr="00125094">
        <w:rPr>
          <w:noProof/>
          <w:lang w:val="fr-FR"/>
        </w:rPr>
        <w:t> :</w:t>
      </w:r>
    </w:p>
    <w:sdt>
      <w:sdtPr>
        <w:rPr>
          <w:smallCaps/>
          <w:noProof/>
          <w:sz w:val="18"/>
          <w:lang w:val="fr-FR"/>
        </w:rPr>
        <w:id w:val="-1800911247"/>
        <w:docPartObj>
          <w:docPartGallery w:val="Table of Contents"/>
          <w:docPartUnique/>
        </w:docPartObj>
      </w:sdtPr>
      <w:sdtEndPr>
        <w:rPr>
          <w:smallCaps w:val="0"/>
        </w:rPr>
      </w:sdtEndPr>
      <w:sdtContent>
        <w:p w:rsidR="00B3007C" w:rsidRPr="00A11EF8" w:rsidRDefault="00B3007C" w:rsidP="00440683">
          <w:pPr>
            <w:keepNext/>
            <w:keepLines/>
            <w:rPr>
              <w:rFonts w:cs="Arial"/>
              <w:b/>
              <w:noProof/>
              <w:sz w:val="18"/>
              <w:lang w:val="fr-FR"/>
            </w:rPr>
          </w:pPr>
        </w:p>
        <w:p w:rsidR="00D135DC" w:rsidRDefault="00440683">
          <w:pPr>
            <w:pStyle w:val="TOC1"/>
            <w:rPr>
              <w:rFonts w:asciiTheme="minorHAnsi" w:hAnsiTheme="minorHAnsi" w:cstheme="minorBidi"/>
              <w:caps w:val="0"/>
              <w:noProof/>
              <w:sz w:val="22"/>
              <w:szCs w:val="22"/>
            </w:rPr>
          </w:pPr>
          <w:r w:rsidRPr="00A11EF8">
            <w:rPr>
              <w:rFonts w:cs="Arial"/>
              <w:noProof/>
              <w:szCs w:val="18"/>
              <w:lang w:val="fr-FR" w:eastAsia="ja-JP"/>
            </w:rPr>
            <w:fldChar w:fldCharType="begin"/>
          </w:r>
          <w:r w:rsidRPr="00A11EF8">
            <w:rPr>
              <w:rFonts w:cs="Arial"/>
              <w:bCs/>
              <w:noProof/>
              <w:szCs w:val="18"/>
              <w:lang w:val="fr-FR" w:eastAsia="ja-JP"/>
            </w:rPr>
            <w:instrText xml:space="preserve"> TOC \o "1-3" \h \z \u </w:instrText>
          </w:r>
          <w:r w:rsidRPr="00A11EF8">
            <w:rPr>
              <w:rFonts w:cs="Arial"/>
              <w:noProof/>
              <w:szCs w:val="18"/>
              <w:lang w:val="fr-FR" w:eastAsia="ja-JP"/>
            </w:rPr>
            <w:fldChar w:fldCharType="separate"/>
          </w:r>
          <w:hyperlink w:anchor="_Toc24377457" w:history="1">
            <w:r w:rsidR="00D135DC" w:rsidRPr="00DC6877">
              <w:rPr>
                <w:rStyle w:val="Hyperlink"/>
                <w:noProof/>
                <w:lang w:val="fr-FR"/>
              </w:rPr>
              <w:t>r</w:t>
            </w:r>
            <w:r w:rsidR="00D135DC" w:rsidRPr="00DC6877">
              <w:rPr>
                <w:rStyle w:val="Hyperlink"/>
                <w:rFonts w:cs="Arial"/>
                <w:noProof/>
                <w:lang w:val="fr-FR"/>
              </w:rPr>
              <w:t>É</w:t>
            </w:r>
            <w:r w:rsidR="00D135DC" w:rsidRPr="00DC6877">
              <w:rPr>
                <w:rStyle w:val="Hyperlink"/>
                <w:noProof/>
                <w:lang w:val="fr-FR"/>
              </w:rPr>
              <w:t>sum</w:t>
            </w:r>
            <w:r w:rsidR="00D135DC" w:rsidRPr="00DC6877">
              <w:rPr>
                <w:rStyle w:val="Hyperlink"/>
                <w:rFonts w:cs="Arial"/>
                <w:noProof/>
                <w:lang w:val="fr-FR"/>
              </w:rPr>
              <w:t>É</w:t>
            </w:r>
            <w:r w:rsidR="00D135DC">
              <w:rPr>
                <w:noProof/>
                <w:webHidden/>
              </w:rPr>
              <w:tab/>
            </w:r>
            <w:r w:rsidR="00D135DC">
              <w:rPr>
                <w:noProof/>
                <w:webHidden/>
              </w:rPr>
              <w:fldChar w:fldCharType="begin"/>
            </w:r>
            <w:r w:rsidR="00D135DC">
              <w:rPr>
                <w:noProof/>
                <w:webHidden/>
              </w:rPr>
              <w:instrText xml:space="preserve"> PAGEREF _Toc24377457 \h </w:instrText>
            </w:r>
            <w:r w:rsidR="00D135DC">
              <w:rPr>
                <w:noProof/>
                <w:webHidden/>
              </w:rPr>
            </w:r>
            <w:r w:rsidR="00D135DC">
              <w:rPr>
                <w:noProof/>
                <w:webHidden/>
              </w:rPr>
              <w:fldChar w:fldCharType="separate"/>
            </w:r>
            <w:r w:rsidR="00D135DC">
              <w:rPr>
                <w:noProof/>
                <w:webHidden/>
              </w:rPr>
              <w:t>1</w:t>
            </w:r>
            <w:r w:rsidR="00D135DC">
              <w:rPr>
                <w:noProof/>
                <w:webHidden/>
              </w:rPr>
              <w:fldChar w:fldCharType="end"/>
            </w:r>
          </w:hyperlink>
        </w:p>
        <w:p w:rsidR="00D135DC" w:rsidRDefault="00D135DC">
          <w:pPr>
            <w:pStyle w:val="TOC1"/>
            <w:rPr>
              <w:rFonts w:asciiTheme="minorHAnsi" w:hAnsiTheme="minorHAnsi" w:cstheme="minorBidi"/>
              <w:caps w:val="0"/>
              <w:noProof/>
              <w:sz w:val="22"/>
              <w:szCs w:val="22"/>
            </w:rPr>
          </w:pPr>
          <w:hyperlink w:anchor="_Toc24377458" w:history="1">
            <w:r w:rsidRPr="00DC6877">
              <w:rPr>
                <w:rStyle w:val="Hyperlink"/>
                <w:noProof/>
                <w:lang w:val="fr-FR"/>
              </w:rPr>
              <w:t>Coopération entre organisations internationales</w:t>
            </w:r>
            <w:r>
              <w:rPr>
                <w:noProof/>
                <w:webHidden/>
              </w:rPr>
              <w:tab/>
            </w:r>
            <w:r>
              <w:rPr>
                <w:noProof/>
                <w:webHidden/>
              </w:rPr>
              <w:fldChar w:fldCharType="begin"/>
            </w:r>
            <w:r>
              <w:rPr>
                <w:noProof/>
                <w:webHidden/>
              </w:rPr>
              <w:instrText xml:space="preserve"> PAGEREF _Toc24377458 \h </w:instrText>
            </w:r>
            <w:r>
              <w:rPr>
                <w:noProof/>
                <w:webHidden/>
              </w:rPr>
            </w:r>
            <w:r>
              <w:rPr>
                <w:noProof/>
                <w:webHidden/>
              </w:rPr>
              <w:fldChar w:fldCharType="separate"/>
            </w:r>
            <w:r>
              <w:rPr>
                <w:noProof/>
                <w:webHidden/>
              </w:rPr>
              <w:t>1</w:t>
            </w:r>
            <w:r>
              <w:rPr>
                <w:noProof/>
                <w:webHidden/>
              </w:rPr>
              <w:fldChar w:fldCharType="end"/>
            </w:r>
          </w:hyperlink>
        </w:p>
        <w:p w:rsidR="00D135DC" w:rsidRDefault="00D135DC">
          <w:pPr>
            <w:pStyle w:val="TOC2"/>
            <w:rPr>
              <w:rFonts w:asciiTheme="minorHAnsi" w:hAnsiTheme="minorHAnsi" w:cstheme="minorBidi"/>
              <w:noProof/>
              <w:sz w:val="22"/>
              <w:szCs w:val="22"/>
            </w:rPr>
          </w:pPr>
          <w:hyperlink w:anchor="_Toc24377459" w:history="1">
            <w:r w:rsidRPr="00DC6877">
              <w:rPr>
                <w:rStyle w:val="Hyperlink"/>
                <w:noProof/>
              </w:rPr>
              <w:t>Inventaire, par plante, de l’utilisation des techniques faisant intervenir des marqueurs moléculaires</w:t>
            </w:r>
            <w:r>
              <w:rPr>
                <w:noProof/>
                <w:webHidden/>
              </w:rPr>
              <w:tab/>
            </w:r>
            <w:r>
              <w:rPr>
                <w:noProof/>
                <w:webHidden/>
              </w:rPr>
              <w:fldChar w:fldCharType="begin"/>
            </w:r>
            <w:r>
              <w:rPr>
                <w:noProof/>
                <w:webHidden/>
              </w:rPr>
              <w:instrText xml:space="preserve"> PAGEREF _Toc24377459 \h </w:instrText>
            </w:r>
            <w:r>
              <w:rPr>
                <w:noProof/>
                <w:webHidden/>
              </w:rPr>
            </w:r>
            <w:r>
              <w:rPr>
                <w:noProof/>
                <w:webHidden/>
              </w:rPr>
              <w:fldChar w:fldCharType="separate"/>
            </w:r>
            <w:r>
              <w:rPr>
                <w:noProof/>
                <w:webHidden/>
              </w:rPr>
              <w:t>1</w:t>
            </w:r>
            <w:r>
              <w:rPr>
                <w:noProof/>
                <w:webHidden/>
              </w:rPr>
              <w:fldChar w:fldCharType="end"/>
            </w:r>
          </w:hyperlink>
        </w:p>
        <w:p w:rsidR="00D135DC" w:rsidRDefault="00D135DC">
          <w:pPr>
            <w:pStyle w:val="TOC2"/>
            <w:rPr>
              <w:rFonts w:asciiTheme="minorHAnsi" w:hAnsiTheme="minorHAnsi" w:cstheme="minorBidi"/>
              <w:noProof/>
              <w:sz w:val="22"/>
              <w:szCs w:val="22"/>
            </w:rPr>
          </w:pPr>
          <w:hyperlink w:anchor="_Toc24377460" w:history="1">
            <w:r w:rsidRPr="00D135DC">
              <w:rPr>
                <w:rStyle w:val="Hyperlink"/>
                <w:noProof/>
                <w:spacing w:val="-2"/>
              </w:rPr>
              <w:t>Listes d’initiatives conjointes possibles avec l’OCDE et l’ISTA dans le domaine des techniques moléculaires</w:t>
            </w:r>
            <w:r>
              <w:rPr>
                <w:noProof/>
                <w:webHidden/>
              </w:rPr>
              <w:tab/>
            </w:r>
            <w:r>
              <w:rPr>
                <w:noProof/>
                <w:webHidden/>
              </w:rPr>
              <w:fldChar w:fldCharType="begin"/>
            </w:r>
            <w:r>
              <w:rPr>
                <w:noProof/>
                <w:webHidden/>
              </w:rPr>
              <w:instrText xml:space="preserve"> PAGEREF _Toc24377460 \h </w:instrText>
            </w:r>
            <w:r>
              <w:rPr>
                <w:noProof/>
                <w:webHidden/>
              </w:rPr>
            </w:r>
            <w:r>
              <w:rPr>
                <w:noProof/>
                <w:webHidden/>
              </w:rPr>
              <w:fldChar w:fldCharType="separate"/>
            </w:r>
            <w:r>
              <w:rPr>
                <w:noProof/>
                <w:webHidden/>
              </w:rPr>
              <w:t>2</w:t>
            </w:r>
            <w:r>
              <w:rPr>
                <w:noProof/>
                <w:webHidden/>
              </w:rPr>
              <w:fldChar w:fldCharType="end"/>
            </w:r>
          </w:hyperlink>
        </w:p>
        <w:p w:rsidR="00D135DC" w:rsidRDefault="00D135DC">
          <w:pPr>
            <w:pStyle w:val="TOC2"/>
            <w:rPr>
              <w:rFonts w:asciiTheme="minorHAnsi" w:hAnsiTheme="minorHAnsi" w:cstheme="minorBidi"/>
              <w:noProof/>
              <w:sz w:val="22"/>
              <w:szCs w:val="22"/>
            </w:rPr>
          </w:pPr>
          <w:hyperlink w:anchor="_Toc24377461" w:history="1">
            <w:r w:rsidRPr="00DC6877">
              <w:rPr>
                <w:rStyle w:val="Hyperlink"/>
                <w:noProof/>
              </w:rPr>
              <w:t>Document commun présentant les particularités des systèmes de l’OCDE, de l’UPOV et de l’ISTA</w:t>
            </w:r>
            <w:r>
              <w:rPr>
                <w:noProof/>
                <w:webHidden/>
              </w:rPr>
              <w:tab/>
            </w:r>
            <w:r>
              <w:rPr>
                <w:noProof/>
                <w:webHidden/>
              </w:rPr>
              <w:fldChar w:fldCharType="begin"/>
            </w:r>
            <w:r>
              <w:rPr>
                <w:noProof/>
                <w:webHidden/>
              </w:rPr>
              <w:instrText xml:space="preserve"> PAGEREF _Toc24377461 \h </w:instrText>
            </w:r>
            <w:r>
              <w:rPr>
                <w:noProof/>
                <w:webHidden/>
              </w:rPr>
            </w:r>
            <w:r>
              <w:rPr>
                <w:noProof/>
                <w:webHidden/>
              </w:rPr>
              <w:fldChar w:fldCharType="separate"/>
            </w:r>
            <w:r>
              <w:rPr>
                <w:noProof/>
                <w:webHidden/>
              </w:rPr>
              <w:t>2</w:t>
            </w:r>
            <w:r>
              <w:rPr>
                <w:noProof/>
                <w:webHidden/>
              </w:rPr>
              <w:fldChar w:fldCharType="end"/>
            </w:r>
          </w:hyperlink>
        </w:p>
        <w:p w:rsidR="00D135DC" w:rsidRDefault="00D135DC">
          <w:pPr>
            <w:pStyle w:val="TOC1"/>
            <w:rPr>
              <w:rFonts w:asciiTheme="minorHAnsi" w:hAnsiTheme="minorHAnsi" w:cstheme="minorBidi"/>
              <w:caps w:val="0"/>
              <w:noProof/>
              <w:sz w:val="22"/>
              <w:szCs w:val="22"/>
            </w:rPr>
          </w:pPr>
          <w:hyperlink w:anchor="_Toc24377462" w:history="1">
            <w:r w:rsidRPr="00DC6877">
              <w:rPr>
                <w:rStyle w:val="Hyperlink"/>
                <w:rFonts w:eastAsia="Times New Roman"/>
                <w:noProof/>
                <w:snapToGrid w:val="0"/>
                <w:lang w:val="fr-FR" w:eastAsia="ja-JP"/>
              </w:rPr>
              <w:t>RÉUNION DESTINÉE À FAVORISER LA COOPÉRATION DANS L’UTILISATION DES TECHNIQUES MOLÉCULAIRES</w:t>
            </w:r>
            <w:r>
              <w:rPr>
                <w:noProof/>
                <w:webHidden/>
              </w:rPr>
              <w:tab/>
            </w:r>
            <w:r>
              <w:rPr>
                <w:noProof/>
                <w:webHidden/>
              </w:rPr>
              <w:fldChar w:fldCharType="begin"/>
            </w:r>
            <w:r>
              <w:rPr>
                <w:noProof/>
                <w:webHidden/>
              </w:rPr>
              <w:instrText xml:space="preserve"> PAGEREF _Toc24377462 \h </w:instrText>
            </w:r>
            <w:r>
              <w:rPr>
                <w:noProof/>
                <w:webHidden/>
              </w:rPr>
            </w:r>
            <w:r>
              <w:rPr>
                <w:noProof/>
                <w:webHidden/>
              </w:rPr>
              <w:fldChar w:fldCharType="separate"/>
            </w:r>
            <w:r>
              <w:rPr>
                <w:noProof/>
                <w:webHidden/>
              </w:rPr>
              <w:t>6</w:t>
            </w:r>
            <w:r>
              <w:rPr>
                <w:noProof/>
                <w:webHidden/>
              </w:rPr>
              <w:fldChar w:fldCharType="end"/>
            </w:r>
          </w:hyperlink>
        </w:p>
        <w:p w:rsidR="00D135DC" w:rsidRDefault="00D135DC">
          <w:pPr>
            <w:pStyle w:val="TOC1"/>
            <w:rPr>
              <w:rFonts w:asciiTheme="minorHAnsi" w:hAnsiTheme="minorHAnsi" w:cstheme="minorBidi"/>
              <w:caps w:val="0"/>
              <w:noProof/>
              <w:sz w:val="22"/>
              <w:szCs w:val="22"/>
            </w:rPr>
          </w:pPr>
          <w:hyperlink w:anchor="_Toc24377463" w:history="1">
            <w:r w:rsidRPr="00DC6877">
              <w:rPr>
                <w:rStyle w:val="Hyperlink"/>
                <w:noProof/>
                <w:lang w:val="fr-FR"/>
              </w:rPr>
              <w:t>Examen du document UPOV/INF/17 “Directives concernant les profils d’ADN : choix des marqueurs mol</w:t>
            </w:r>
            <w:r w:rsidRPr="00DC6877">
              <w:rPr>
                <w:rStyle w:val="Hyperlink"/>
                <w:rFonts w:cs="Arial"/>
                <w:noProof/>
                <w:lang w:val="fr-FR"/>
              </w:rPr>
              <w:t>É</w:t>
            </w:r>
            <w:r w:rsidRPr="00DC6877">
              <w:rPr>
                <w:rStyle w:val="Hyperlink"/>
                <w:noProof/>
                <w:lang w:val="fr-FR"/>
              </w:rPr>
              <w:t>culaires et construction d’une base de donn</w:t>
            </w:r>
            <w:r w:rsidRPr="00DC6877">
              <w:rPr>
                <w:rStyle w:val="Hyperlink"/>
                <w:rFonts w:cs="Arial"/>
                <w:noProof/>
                <w:lang w:val="fr-FR"/>
              </w:rPr>
              <w:t>É</w:t>
            </w:r>
            <w:r w:rsidRPr="00DC6877">
              <w:rPr>
                <w:rStyle w:val="Hyperlink"/>
                <w:noProof/>
                <w:lang w:val="fr-FR"/>
              </w:rPr>
              <w:t>es y relative (‘Directives BMT’)”</w:t>
            </w:r>
            <w:r>
              <w:rPr>
                <w:noProof/>
                <w:webHidden/>
              </w:rPr>
              <w:tab/>
            </w:r>
            <w:r>
              <w:rPr>
                <w:noProof/>
                <w:webHidden/>
              </w:rPr>
              <w:fldChar w:fldCharType="begin"/>
            </w:r>
            <w:r>
              <w:rPr>
                <w:noProof/>
                <w:webHidden/>
              </w:rPr>
              <w:instrText xml:space="preserve"> PAGEREF _Toc24377463 \h </w:instrText>
            </w:r>
            <w:r>
              <w:rPr>
                <w:noProof/>
                <w:webHidden/>
              </w:rPr>
            </w:r>
            <w:r>
              <w:rPr>
                <w:noProof/>
                <w:webHidden/>
              </w:rPr>
              <w:fldChar w:fldCharType="separate"/>
            </w:r>
            <w:r>
              <w:rPr>
                <w:noProof/>
                <w:webHidden/>
              </w:rPr>
              <w:t>12</w:t>
            </w:r>
            <w:r>
              <w:rPr>
                <w:noProof/>
                <w:webHidden/>
              </w:rPr>
              <w:fldChar w:fldCharType="end"/>
            </w:r>
          </w:hyperlink>
        </w:p>
        <w:p w:rsidR="00B3007C" w:rsidRPr="00A11EF8" w:rsidRDefault="00440683" w:rsidP="00E40165">
          <w:pPr>
            <w:pStyle w:val="TOC2"/>
            <w:rPr>
              <w:noProof/>
              <w:lang w:val="fr-FR"/>
            </w:rPr>
          </w:pPr>
          <w:r w:rsidRPr="00A11EF8">
            <w:rPr>
              <w:noProof/>
              <w:lang w:val="fr-FR"/>
            </w:rPr>
            <w:fldChar w:fldCharType="end"/>
          </w:r>
        </w:p>
      </w:sdtContent>
    </w:sdt>
    <w:p w:rsidR="00B3007C" w:rsidRPr="00A11EF8" w:rsidRDefault="00B3007C" w:rsidP="0028158C">
      <w:pPr>
        <w:autoSpaceDE w:val="0"/>
        <w:autoSpaceDN w:val="0"/>
        <w:adjustRightInd w:val="0"/>
        <w:rPr>
          <w:rFonts w:cs="Arial"/>
          <w:noProof/>
          <w:lang w:val="fr-FR" w:eastAsia="ja-JP"/>
        </w:rPr>
      </w:pPr>
    </w:p>
    <w:p w:rsidR="00B3007C" w:rsidRPr="00A11EF8" w:rsidRDefault="00B3007C" w:rsidP="0028158C">
      <w:pPr>
        <w:autoSpaceDE w:val="0"/>
        <w:autoSpaceDN w:val="0"/>
        <w:adjustRightInd w:val="0"/>
        <w:rPr>
          <w:rFonts w:cs="Arial"/>
          <w:noProof/>
          <w:lang w:val="fr-FR" w:eastAsia="ja-JP"/>
        </w:rPr>
      </w:pPr>
    </w:p>
    <w:p w:rsidR="00B3007C" w:rsidRPr="00A11EF8" w:rsidRDefault="00A6506B" w:rsidP="00A6506B">
      <w:pPr>
        <w:pStyle w:val="Heading1"/>
        <w:rPr>
          <w:noProof/>
          <w:lang w:val="fr-FR"/>
        </w:rPr>
      </w:pPr>
      <w:bookmarkStart w:id="3" w:name="_Toc24377458"/>
      <w:r w:rsidRPr="00125094">
        <w:rPr>
          <w:noProof/>
          <w:lang w:val="fr-FR"/>
        </w:rPr>
        <w:t>Coopération entre organisations internationales</w:t>
      </w:r>
      <w:bookmarkEnd w:id="3"/>
    </w:p>
    <w:p w:rsidR="00B3007C" w:rsidRPr="00A11EF8" w:rsidRDefault="00B3007C" w:rsidP="0028158C">
      <w:pPr>
        <w:ind w:left="567" w:hanging="567"/>
        <w:rPr>
          <w:noProof/>
          <w:lang w:val="fr-FR"/>
        </w:rPr>
      </w:pPr>
    </w:p>
    <w:p w:rsidR="00B3007C" w:rsidRPr="00A11EF8" w:rsidRDefault="00A6506B" w:rsidP="004730AD">
      <w:pPr>
        <w:pStyle w:val="Heading2"/>
      </w:pPr>
      <w:bookmarkStart w:id="4" w:name="_Toc24377459"/>
      <w:r w:rsidRPr="00125094">
        <w:t>Inventaire, par plante, de l</w:t>
      </w:r>
      <w:r w:rsidR="005C5407" w:rsidRPr="00125094">
        <w:t>’</w:t>
      </w:r>
      <w:r w:rsidRPr="00125094">
        <w:t>utilisation des techniques faisant intervenir des marqueurs moléculaires</w:t>
      </w:r>
      <w:bookmarkEnd w:id="4"/>
    </w:p>
    <w:p w:rsidR="00B3007C" w:rsidRPr="00A11EF8" w:rsidRDefault="00B3007C" w:rsidP="0028158C">
      <w:pPr>
        <w:rPr>
          <w:noProof/>
          <w:lang w:val="fr-FR"/>
        </w:rPr>
      </w:pPr>
    </w:p>
    <w:p w:rsidR="00B3007C" w:rsidRPr="00A11EF8" w:rsidRDefault="0028158C" w:rsidP="00A6506B">
      <w:pPr>
        <w:rPr>
          <w:noProof/>
          <w:lang w:val="fr-FR"/>
        </w:rPr>
      </w:pPr>
      <w:r w:rsidRPr="00A11EF8">
        <w:rPr>
          <w:noProof/>
          <w:lang w:val="fr-FR"/>
        </w:rPr>
        <w:fldChar w:fldCharType="begin"/>
      </w:r>
      <w:r w:rsidRPr="00A11EF8">
        <w:rPr>
          <w:noProof/>
          <w:lang w:val="fr-FR"/>
        </w:rPr>
        <w:instrText xml:space="preserve"> AUTONUM  </w:instrText>
      </w:r>
      <w:r w:rsidRPr="00A11EF8">
        <w:rPr>
          <w:noProof/>
          <w:lang w:val="fr-FR"/>
        </w:rPr>
        <w:fldChar w:fldCharType="end"/>
      </w:r>
      <w:r w:rsidRPr="00A11EF8">
        <w:rPr>
          <w:noProof/>
          <w:lang w:val="fr-FR"/>
        </w:rPr>
        <w:tab/>
      </w:r>
      <w:r w:rsidR="00A6506B" w:rsidRPr="00A11EF8">
        <w:rPr>
          <w:noProof/>
          <w:color w:val="000000"/>
          <w:lang w:val="fr-FR"/>
        </w:rPr>
        <w:t>Le</w:t>
      </w:r>
      <w:r w:rsidR="00A6506B" w:rsidRPr="00125094">
        <w:rPr>
          <w:noProof/>
          <w:lang w:val="fr-FR"/>
        </w:rPr>
        <w:t xml:space="preserve"> Groupe de travail technique sur les systèmes d</w:t>
      </w:r>
      <w:r w:rsidR="005C5407" w:rsidRPr="00125094">
        <w:rPr>
          <w:noProof/>
          <w:lang w:val="fr-FR"/>
        </w:rPr>
        <w:t>’</w:t>
      </w:r>
      <w:r w:rsidR="00A6506B" w:rsidRPr="00125094">
        <w:rPr>
          <w:noProof/>
          <w:lang w:val="fr-FR"/>
        </w:rPr>
        <w:t>automatisation et les programmes d</w:t>
      </w:r>
      <w:r w:rsidR="005C5407" w:rsidRPr="00125094">
        <w:rPr>
          <w:noProof/>
          <w:lang w:val="fr-FR"/>
        </w:rPr>
        <w:t>’</w:t>
      </w:r>
      <w:r w:rsidR="00A6506B" w:rsidRPr="00125094">
        <w:rPr>
          <w:noProof/>
          <w:lang w:val="fr-FR"/>
        </w:rPr>
        <w:t>ordinateur</w:t>
      </w:r>
      <w:r w:rsidR="00A6506B" w:rsidRPr="00A11EF8">
        <w:rPr>
          <w:noProof/>
          <w:color w:val="000000"/>
          <w:lang w:val="fr-FR"/>
        </w:rPr>
        <w:t xml:space="preserve"> (</w:t>
      </w:r>
      <w:r w:rsidR="00A6506B" w:rsidRPr="00125094">
        <w:rPr>
          <w:noProof/>
          <w:lang w:val="fr-FR"/>
        </w:rPr>
        <w:t>TWC</w:t>
      </w:r>
      <w:r w:rsidR="00A6506B" w:rsidRPr="00A11EF8">
        <w:rPr>
          <w:noProof/>
          <w:color w:val="000000"/>
          <w:lang w:val="fr-FR"/>
        </w:rPr>
        <w:t>), à sa trente</w:t>
      </w:r>
      <w:r w:rsidR="005C5407">
        <w:rPr>
          <w:noProof/>
          <w:color w:val="000000"/>
          <w:lang w:val="fr-FR"/>
        </w:rPr>
        <w:t>-</w:t>
      </w:r>
      <w:r w:rsidR="00A6506B" w:rsidRPr="00A11EF8">
        <w:rPr>
          <w:noProof/>
          <w:color w:val="000000"/>
          <w:lang w:val="fr-FR"/>
        </w:rPr>
        <w:t>sept</w:t>
      </w:r>
      <w:r w:rsidR="005C5407">
        <w:rPr>
          <w:noProof/>
          <w:color w:val="000000"/>
          <w:lang w:val="fr-FR"/>
        </w:rPr>
        <w:t>ième session</w:t>
      </w:r>
      <w:r w:rsidR="00A6506B" w:rsidRPr="00A11EF8">
        <w:rPr>
          <w:noProof/>
          <w:color w:val="000000"/>
          <w:lang w:val="fr-FR"/>
        </w:rPr>
        <w:t xml:space="preserve"> tenue à Hangzhou (Chine) du 14 au 1</w:t>
      </w:r>
      <w:r w:rsidR="005C5407" w:rsidRPr="00A11EF8">
        <w:rPr>
          <w:noProof/>
          <w:color w:val="000000"/>
          <w:lang w:val="fr-FR"/>
        </w:rPr>
        <w:t>6</w:t>
      </w:r>
      <w:r w:rsidR="005C5407">
        <w:rPr>
          <w:noProof/>
          <w:color w:val="000000"/>
          <w:lang w:val="fr-FR"/>
        </w:rPr>
        <w:t> </w:t>
      </w:r>
      <w:r w:rsidR="005C5407" w:rsidRPr="00A11EF8">
        <w:rPr>
          <w:noProof/>
          <w:color w:val="000000"/>
          <w:lang w:val="fr-FR"/>
        </w:rPr>
        <w:t>octobre</w:t>
      </w:r>
      <w:r w:rsidR="005C5407">
        <w:rPr>
          <w:noProof/>
          <w:color w:val="000000"/>
          <w:lang w:val="fr-FR"/>
        </w:rPr>
        <w:t> </w:t>
      </w:r>
      <w:r w:rsidR="005C5407" w:rsidRPr="00A11EF8">
        <w:rPr>
          <w:noProof/>
          <w:color w:val="000000"/>
          <w:lang w:val="fr-FR"/>
        </w:rPr>
        <w:t>20</w:t>
      </w:r>
      <w:r w:rsidR="00A6506B" w:rsidRPr="00A11EF8">
        <w:rPr>
          <w:noProof/>
          <w:color w:val="000000"/>
          <w:lang w:val="fr-FR"/>
        </w:rPr>
        <w:t>19, et</w:t>
      </w:r>
      <w:r w:rsidR="005C5407" w:rsidRPr="00A11EF8">
        <w:rPr>
          <w:noProof/>
          <w:color w:val="000000"/>
          <w:lang w:val="fr-FR"/>
        </w:rPr>
        <w:t xml:space="preserve"> le</w:t>
      </w:r>
      <w:r w:rsidR="005C5407">
        <w:rPr>
          <w:noProof/>
          <w:color w:val="000000"/>
          <w:lang w:val="fr-FR"/>
        </w:rPr>
        <w:t> </w:t>
      </w:r>
      <w:r w:rsidR="005C5407" w:rsidRPr="00A11EF8">
        <w:rPr>
          <w:noProof/>
          <w:color w:val="000000"/>
          <w:lang w:val="fr-FR"/>
        </w:rPr>
        <w:t>BMT</w:t>
      </w:r>
      <w:r w:rsidR="00A6506B" w:rsidRPr="00A11EF8">
        <w:rPr>
          <w:noProof/>
          <w:color w:val="000000"/>
          <w:lang w:val="fr-FR"/>
        </w:rPr>
        <w:t>, à sa dix</w:t>
      </w:r>
      <w:r w:rsidR="005C5407">
        <w:rPr>
          <w:noProof/>
          <w:color w:val="000000"/>
          <w:lang w:val="fr-FR"/>
        </w:rPr>
        <w:t>-</w:t>
      </w:r>
      <w:r w:rsidR="00A6506B" w:rsidRPr="00A11EF8">
        <w:rPr>
          <w:noProof/>
          <w:color w:val="000000"/>
          <w:lang w:val="fr-FR"/>
        </w:rPr>
        <w:t>huit</w:t>
      </w:r>
      <w:r w:rsidR="005C5407">
        <w:rPr>
          <w:noProof/>
          <w:color w:val="000000"/>
          <w:lang w:val="fr-FR"/>
        </w:rPr>
        <w:t>ième session</w:t>
      </w:r>
      <w:r w:rsidR="00A6506B" w:rsidRPr="00A11EF8">
        <w:rPr>
          <w:noProof/>
          <w:color w:val="000000"/>
          <w:lang w:val="fr-FR"/>
        </w:rPr>
        <w:t>, ont examiné les éléments ci</w:t>
      </w:r>
      <w:r w:rsidR="005C5407">
        <w:rPr>
          <w:noProof/>
          <w:color w:val="000000"/>
          <w:lang w:val="fr-FR"/>
        </w:rPr>
        <w:t>-</w:t>
      </w:r>
      <w:r w:rsidR="00A6506B" w:rsidRPr="00A11EF8">
        <w:rPr>
          <w:noProof/>
          <w:color w:val="000000"/>
          <w:lang w:val="fr-FR"/>
        </w:rPr>
        <w:t>après, établis en concertation avec l</w:t>
      </w:r>
      <w:r w:rsidR="005C5407">
        <w:rPr>
          <w:noProof/>
          <w:color w:val="000000"/>
          <w:lang w:val="fr-FR"/>
        </w:rPr>
        <w:t>’</w:t>
      </w:r>
      <w:r w:rsidR="00A6506B" w:rsidRPr="00A11EF8">
        <w:rPr>
          <w:noProof/>
          <w:color w:val="000000"/>
          <w:lang w:val="fr-FR"/>
        </w:rPr>
        <w:t>OCDE, relatifs à l</w:t>
      </w:r>
      <w:r w:rsidR="005C5407">
        <w:rPr>
          <w:noProof/>
          <w:color w:val="000000"/>
          <w:lang w:val="fr-FR"/>
        </w:rPr>
        <w:t>’</w:t>
      </w:r>
      <w:r w:rsidR="00A6506B" w:rsidRPr="00A11EF8">
        <w:rPr>
          <w:noProof/>
          <w:color w:val="000000"/>
          <w:lang w:val="fr-FR"/>
        </w:rPr>
        <w:t>inventaire, par plante, de l</w:t>
      </w:r>
      <w:r w:rsidR="005C5407">
        <w:rPr>
          <w:noProof/>
          <w:color w:val="000000"/>
          <w:lang w:val="fr-FR"/>
        </w:rPr>
        <w:t>’</w:t>
      </w:r>
      <w:r w:rsidR="00A6506B" w:rsidRPr="00A11EF8">
        <w:rPr>
          <w:noProof/>
          <w:color w:val="000000"/>
          <w:lang w:val="fr-FR"/>
        </w:rPr>
        <w:t>utilisation des techniques faisant intervenir des marqueurs moléculaires, indiqué</w:t>
      </w:r>
      <w:r w:rsidR="00013D13">
        <w:rPr>
          <w:noProof/>
          <w:color w:val="000000"/>
          <w:lang w:val="fr-FR"/>
        </w:rPr>
        <w:t>s</w:t>
      </w:r>
      <w:r w:rsidR="00A6506B" w:rsidRPr="00A11EF8">
        <w:rPr>
          <w:noProof/>
          <w:color w:val="000000"/>
          <w:lang w:val="fr-FR"/>
        </w:rPr>
        <w:t xml:space="preserve"> au </w:t>
      </w:r>
      <w:r w:rsidR="005C5407" w:rsidRPr="00A11EF8">
        <w:rPr>
          <w:noProof/>
          <w:color w:val="000000"/>
          <w:lang w:val="fr-FR"/>
        </w:rPr>
        <w:t>paragraphe</w:t>
      </w:r>
      <w:r w:rsidR="005C5407">
        <w:rPr>
          <w:noProof/>
          <w:color w:val="000000"/>
          <w:lang w:val="fr-FR"/>
        </w:rPr>
        <w:t> </w:t>
      </w:r>
      <w:r w:rsidR="005C5407" w:rsidRPr="00A11EF8">
        <w:rPr>
          <w:noProof/>
          <w:color w:val="000000"/>
          <w:lang w:val="fr-FR"/>
        </w:rPr>
        <w:t>8</w:t>
      </w:r>
      <w:r w:rsidR="00A6506B" w:rsidRPr="00A11EF8">
        <w:rPr>
          <w:noProof/>
          <w:color w:val="000000"/>
          <w:lang w:val="fr-FR"/>
        </w:rPr>
        <w:t>1 du document</w:t>
      </w:r>
      <w:r w:rsidR="005E1EA3">
        <w:rPr>
          <w:noProof/>
          <w:color w:val="000000"/>
          <w:lang w:val="fr-FR"/>
        </w:rPr>
        <w:t> </w:t>
      </w:r>
      <w:r w:rsidR="00A6506B" w:rsidRPr="00A11EF8">
        <w:rPr>
          <w:noProof/>
          <w:color w:val="000000"/>
          <w:lang w:val="fr-FR"/>
        </w:rPr>
        <w:t xml:space="preserve">TWP/3/7 </w:t>
      </w:r>
      <w:r w:rsidR="00A6506B" w:rsidRPr="00A63D3F">
        <w:rPr>
          <w:i/>
          <w:noProof/>
          <w:color w:val="000000"/>
          <w:lang w:val="fr-FR"/>
        </w:rPr>
        <w:t>“Molecular techniques”</w:t>
      </w:r>
      <w:r w:rsidR="00A6506B" w:rsidRPr="00A11EF8">
        <w:rPr>
          <w:noProof/>
          <w:color w:val="000000"/>
          <w:lang w:val="fr-FR"/>
        </w:rPr>
        <w:t xml:space="preserve"> et au </w:t>
      </w:r>
      <w:r w:rsidR="005C5407" w:rsidRPr="00A11EF8">
        <w:rPr>
          <w:noProof/>
          <w:color w:val="000000"/>
          <w:lang w:val="fr-FR"/>
        </w:rPr>
        <w:t>paragraphe</w:t>
      </w:r>
      <w:r w:rsidR="005C5407">
        <w:rPr>
          <w:noProof/>
          <w:color w:val="000000"/>
          <w:lang w:val="fr-FR"/>
        </w:rPr>
        <w:t> </w:t>
      </w:r>
      <w:r w:rsidR="005C5407" w:rsidRPr="00A11EF8">
        <w:rPr>
          <w:noProof/>
          <w:color w:val="000000"/>
          <w:lang w:val="fr-FR"/>
        </w:rPr>
        <w:t>2</w:t>
      </w:r>
      <w:r w:rsidR="00A6506B" w:rsidRPr="00A11EF8">
        <w:rPr>
          <w:noProof/>
          <w:color w:val="000000"/>
          <w:lang w:val="fr-FR"/>
        </w:rPr>
        <w:t>5 du document</w:t>
      </w:r>
      <w:r w:rsidR="005E1EA3">
        <w:rPr>
          <w:noProof/>
          <w:color w:val="000000"/>
          <w:lang w:val="fr-FR"/>
        </w:rPr>
        <w:t> </w:t>
      </w:r>
      <w:r w:rsidR="00A6506B" w:rsidRPr="00A11EF8">
        <w:rPr>
          <w:noProof/>
          <w:color w:val="000000"/>
          <w:lang w:val="fr-FR"/>
        </w:rPr>
        <w:t>BMT/18/4</w:t>
      </w:r>
      <w:r w:rsidR="005C5407">
        <w:rPr>
          <w:noProof/>
          <w:color w:val="000000"/>
          <w:lang w:val="fr-FR"/>
        </w:rPr>
        <w:t> :</w:t>
      </w:r>
    </w:p>
    <w:p w:rsidR="0028158C" w:rsidRPr="00A11EF8" w:rsidRDefault="0028158C" w:rsidP="0028158C">
      <w:pPr>
        <w:rPr>
          <w:noProof/>
          <w:lang w:val="fr-FR"/>
        </w:rPr>
      </w:pPr>
    </w:p>
    <w:tbl>
      <w:tblPr>
        <w:tblStyle w:val="TableGrid5"/>
        <w:tblW w:w="0" w:type="auto"/>
        <w:tblLook w:val="04A0" w:firstRow="1" w:lastRow="0" w:firstColumn="1" w:lastColumn="0" w:noHBand="0" w:noVBand="1"/>
      </w:tblPr>
      <w:tblGrid>
        <w:gridCol w:w="9629"/>
      </w:tblGrid>
      <w:tr w:rsidR="0028158C" w:rsidRPr="00075E4A" w:rsidTr="00831523">
        <w:tc>
          <w:tcPr>
            <w:tcW w:w="9629" w:type="dxa"/>
          </w:tcPr>
          <w:p w:rsidR="0028158C" w:rsidRPr="00A11EF8" w:rsidRDefault="00A6506B" w:rsidP="00A6506B">
            <w:pPr>
              <w:rPr>
                <w:noProof/>
                <w:sz w:val="18"/>
                <w:lang w:val="fr-FR"/>
              </w:rPr>
            </w:pPr>
            <w:r w:rsidRPr="00125094">
              <w:rPr>
                <w:noProof/>
                <w:sz w:val="18"/>
                <w:lang w:val="fr-FR"/>
              </w:rPr>
              <w:t>Pays ou organisation intergouvernementale utilisant des techniques faisant intervenir des marqueurs moléculaires</w:t>
            </w:r>
          </w:p>
        </w:tc>
      </w:tr>
      <w:tr w:rsidR="0028158C" w:rsidRPr="00075E4A" w:rsidTr="00831523">
        <w:tc>
          <w:tcPr>
            <w:tcW w:w="9629" w:type="dxa"/>
          </w:tcPr>
          <w:p w:rsidR="0028158C" w:rsidRPr="00A11EF8" w:rsidRDefault="00A6506B" w:rsidP="00A6506B">
            <w:pPr>
              <w:rPr>
                <w:noProof/>
                <w:sz w:val="18"/>
                <w:lang w:val="fr-FR"/>
              </w:rPr>
            </w:pPr>
            <w:r w:rsidRPr="00125094">
              <w:rPr>
                <w:noProof/>
                <w:sz w:val="18"/>
                <w:lang w:val="fr-FR"/>
              </w:rPr>
              <w:t>Source [nom de l</w:t>
            </w:r>
            <w:r w:rsidR="005C5407" w:rsidRPr="00125094">
              <w:rPr>
                <w:noProof/>
                <w:sz w:val="18"/>
                <w:lang w:val="fr-FR"/>
              </w:rPr>
              <w:t>’</w:t>
            </w:r>
            <w:r w:rsidRPr="00125094">
              <w:rPr>
                <w:noProof/>
                <w:sz w:val="18"/>
                <w:lang w:val="fr-FR"/>
              </w:rPr>
              <w:t>administration] et coordonnées [adresse électronique]</w:t>
            </w:r>
          </w:p>
        </w:tc>
      </w:tr>
      <w:tr w:rsidR="0028158C" w:rsidRPr="00075E4A" w:rsidTr="00831523">
        <w:tc>
          <w:tcPr>
            <w:tcW w:w="9629" w:type="dxa"/>
          </w:tcPr>
          <w:p w:rsidR="0028158C" w:rsidRPr="00A11EF8" w:rsidRDefault="00A6506B" w:rsidP="00A6506B">
            <w:pPr>
              <w:rPr>
                <w:noProof/>
                <w:sz w:val="18"/>
                <w:lang w:val="fr-FR"/>
              </w:rPr>
            </w:pPr>
            <w:r w:rsidRPr="00125094">
              <w:rPr>
                <w:noProof/>
                <w:sz w:val="18"/>
                <w:lang w:val="fr-FR"/>
              </w:rPr>
              <w:t>Type de technique faisant intervenir des marqueurs moléculaires</w:t>
            </w:r>
          </w:p>
        </w:tc>
      </w:tr>
      <w:tr w:rsidR="0028158C" w:rsidRPr="00075E4A" w:rsidTr="00831523">
        <w:tc>
          <w:tcPr>
            <w:tcW w:w="9629" w:type="dxa"/>
          </w:tcPr>
          <w:p w:rsidR="00B3007C" w:rsidRPr="00A11EF8" w:rsidRDefault="00A6506B" w:rsidP="00A6506B">
            <w:pPr>
              <w:rPr>
                <w:noProof/>
                <w:sz w:val="18"/>
                <w:lang w:val="fr-FR"/>
              </w:rPr>
            </w:pPr>
            <w:r w:rsidRPr="00125094">
              <w:rPr>
                <w:noProof/>
                <w:sz w:val="18"/>
                <w:lang w:val="fr-FR"/>
              </w:rPr>
              <w:t>Plantes pour lesquelles la technique faisant intervenir des marqueurs moléculaires est utilisée</w:t>
            </w:r>
          </w:p>
          <w:p w:rsidR="0028158C" w:rsidRPr="00A11EF8" w:rsidRDefault="00A6506B" w:rsidP="00A6506B">
            <w:pPr>
              <w:rPr>
                <w:noProof/>
                <w:sz w:val="18"/>
                <w:lang w:val="fr-FR"/>
              </w:rPr>
            </w:pPr>
            <w:r w:rsidRPr="00125094">
              <w:rPr>
                <w:noProof/>
                <w:sz w:val="18"/>
                <w:lang w:val="fr-FR"/>
              </w:rPr>
              <w:t>[noms botaniques et codes UPOV à indiquer]</w:t>
            </w:r>
          </w:p>
        </w:tc>
      </w:tr>
      <w:tr w:rsidR="0028158C" w:rsidRPr="00075E4A" w:rsidTr="00831523">
        <w:tc>
          <w:tcPr>
            <w:tcW w:w="9629" w:type="dxa"/>
          </w:tcPr>
          <w:p w:rsidR="00B3007C" w:rsidRPr="00A11EF8" w:rsidRDefault="00A6506B" w:rsidP="00A6506B">
            <w:pPr>
              <w:rPr>
                <w:noProof/>
                <w:sz w:val="18"/>
                <w:lang w:val="fr-FR"/>
              </w:rPr>
            </w:pPr>
            <w:r w:rsidRPr="00A11EF8">
              <w:rPr>
                <w:noProof/>
                <w:color w:val="000000"/>
                <w:sz w:val="18"/>
                <w:lang w:val="fr-FR"/>
              </w:rPr>
              <w:t>Objet de l</w:t>
            </w:r>
            <w:r w:rsidR="005C5407">
              <w:rPr>
                <w:noProof/>
                <w:color w:val="000000"/>
                <w:sz w:val="18"/>
                <w:lang w:val="fr-FR"/>
              </w:rPr>
              <w:t>’</w:t>
            </w:r>
            <w:r w:rsidRPr="00A11EF8">
              <w:rPr>
                <w:noProof/>
                <w:color w:val="000000"/>
                <w:sz w:val="18"/>
                <w:lang w:val="fr-FR"/>
              </w:rPr>
              <w:t>utilisation de la technique moléculaire [modèle de l</w:t>
            </w:r>
            <w:r w:rsidR="005C5407">
              <w:rPr>
                <w:noProof/>
                <w:color w:val="000000"/>
                <w:sz w:val="18"/>
                <w:lang w:val="fr-FR"/>
              </w:rPr>
              <w:t>’</w:t>
            </w:r>
            <w:r w:rsidRPr="00A11EF8">
              <w:rPr>
                <w:noProof/>
                <w:color w:val="000000"/>
                <w:sz w:val="18"/>
                <w:lang w:val="fr-FR"/>
              </w:rPr>
              <w:t>UPOV “Marqueurs moléculaires propres aux caractères”, modèle de l</w:t>
            </w:r>
            <w:r w:rsidR="005C5407">
              <w:rPr>
                <w:noProof/>
                <w:color w:val="000000"/>
                <w:sz w:val="18"/>
                <w:lang w:val="fr-FR"/>
              </w:rPr>
              <w:t>’</w:t>
            </w:r>
            <w:r w:rsidRPr="00A11EF8">
              <w:rPr>
                <w:noProof/>
                <w:color w:val="000000"/>
                <w:sz w:val="18"/>
                <w:lang w:val="fr-FR"/>
              </w:rPr>
              <w:t>UPOV “Combinaison de distances phénotypiques et moléculaires pour gérer des</w:t>
            </w:r>
          </w:p>
          <w:p w:rsidR="0028158C" w:rsidRPr="00A11EF8" w:rsidRDefault="00A6506B" w:rsidP="00A6506B">
            <w:pPr>
              <w:rPr>
                <w:noProof/>
                <w:sz w:val="18"/>
                <w:lang w:val="fr-FR"/>
              </w:rPr>
            </w:pPr>
            <w:r w:rsidRPr="00A11EF8">
              <w:rPr>
                <w:noProof/>
                <w:color w:val="000000"/>
                <w:sz w:val="18"/>
                <w:lang w:val="fr-FR"/>
              </w:rPr>
              <w:t>collections de variétés”, pureté, identité, vérification d</w:t>
            </w:r>
            <w:r w:rsidR="005C5407">
              <w:rPr>
                <w:noProof/>
                <w:color w:val="000000"/>
                <w:sz w:val="18"/>
                <w:lang w:val="fr-FR"/>
              </w:rPr>
              <w:t>’</w:t>
            </w:r>
            <w:r w:rsidRPr="00A11EF8">
              <w:rPr>
                <w:noProof/>
                <w:color w:val="000000"/>
                <w:sz w:val="18"/>
                <w:lang w:val="fr-FR"/>
              </w:rPr>
              <w:t>hybridité]</w:t>
            </w:r>
          </w:p>
        </w:tc>
      </w:tr>
      <w:tr w:rsidR="0028158C" w:rsidRPr="00075E4A" w:rsidTr="00831523">
        <w:tc>
          <w:tcPr>
            <w:tcW w:w="9629" w:type="dxa"/>
          </w:tcPr>
          <w:p w:rsidR="0028158C" w:rsidRPr="00A11EF8" w:rsidRDefault="00A6506B" w:rsidP="00A6506B">
            <w:pPr>
              <w:rPr>
                <w:noProof/>
                <w:sz w:val="18"/>
                <w:lang w:val="fr-FR"/>
              </w:rPr>
            </w:pPr>
            <w:r w:rsidRPr="00125094">
              <w:rPr>
                <w:noProof/>
                <w:sz w:val="18"/>
                <w:lang w:val="fr-FR"/>
              </w:rPr>
              <w:t>La technique faisant intervenir des marqueurs moléculaires a</w:t>
            </w:r>
            <w:r w:rsidR="005C5407" w:rsidRPr="00125094">
              <w:rPr>
                <w:noProof/>
                <w:sz w:val="18"/>
                <w:lang w:val="fr-FR"/>
              </w:rPr>
              <w:t>-</w:t>
            </w:r>
            <w:r w:rsidRPr="00125094">
              <w:rPr>
                <w:noProof/>
                <w:sz w:val="18"/>
                <w:lang w:val="fr-FR"/>
              </w:rPr>
              <w:t>t</w:t>
            </w:r>
            <w:r w:rsidR="005C5407" w:rsidRPr="00125094">
              <w:rPr>
                <w:noProof/>
                <w:sz w:val="18"/>
                <w:lang w:val="fr-FR"/>
              </w:rPr>
              <w:t>-</w:t>
            </w:r>
            <w:r w:rsidRPr="00125094">
              <w:rPr>
                <w:noProof/>
                <w:sz w:val="18"/>
                <w:lang w:val="fr-FR"/>
              </w:rPr>
              <w:t>elle été utilisée dans le cadre de la certification des semences au cours des deux</w:t>
            </w:r>
            <w:r w:rsidR="00E5570E" w:rsidRPr="00125094">
              <w:rPr>
                <w:noProof/>
                <w:sz w:val="18"/>
                <w:lang w:val="fr-FR"/>
              </w:rPr>
              <w:t> </w:t>
            </w:r>
            <w:r w:rsidRPr="00125094">
              <w:rPr>
                <w:noProof/>
                <w:sz w:val="18"/>
                <w:lang w:val="fr-FR"/>
              </w:rPr>
              <w:t>dernières années?</w:t>
            </w:r>
            <w:r w:rsidR="00E5570E" w:rsidRPr="00125094">
              <w:rPr>
                <w:noProof/>
                <w:sz w:val="18"/>
                <w:lang w:val="fr-FR"/>
              </w:rPr>
              <w:t xml:space="preserve"> </w:t>
            </w:r>
            <w:r w:rsidR="0028158C" w:rsidRPr="00125094">
              <w:rPr>
                <w:sz w:val="18"/>
                <w:lang w:val="fr-FR"/>
              </w:rPr>
              <w:t xml:space="preserve"> </w:t>
            </w:r>
            <w:r w:rsidRPr="00125094">
              <w:rPr>
                <w:noProof/>
                <w:sz w:val="18"/>
                <w:lang w:val="fr-FR"/>
              </w:rPr>
              <w:t>[certification nationale, certification de l</w:t>
            </w:r>
            <w:r w:rsidR="005C5407" w:rsidRPr="00125094">
              <w:rPr>
                <w:noProof/>
                <w:sz w:val="18"/>
                <w:lang w:val="fr-FR"/>
              </w:rPr>
              <w:t>’</w:t>
            </w:r>
            <w:r w:rsidRPr="00125094">
              <w:rPr>
                <w:noProof/>
                <w:sz w:val="18"/>
                <w:lang w:val="fr-FR"/>
              </w:rPr>
              <w:t>OCDE] [pertinent pour les systèmes des semences de l</w:t>
            </w:r>
            <w:r w:rsidR="005C5407" w:rsidRPr="00125094">
              <w:rPr>
                <w:noProof/>
                <w:sz w:val="18"/>
                <w:lang w:val="fr-FR"/>
              </w:rPr>
              <w:t>’</w:t>
            </w:r>
            <w:r w:rsidRPr="00125094">
              <w:rPr>
                <w:noProof/>
                <w:sz w:val="18"/>
                <w:lang w:val="fr-FR"/>
              </w:rPr>
              <w:t>OCDE]</w:t>
            </w:r>
          </w:p>
        </w:tc>
      </w:tr>
      <w:tr w:rsidR="0028158C" w:rsidRPr="00075E4A" w:rsidTr="00831523">
        <w:tc>
          <w:tcPr>
            <w:tcW w:w="9629" w:type="dxa"/>
          </w:tcPr>
          <w:p w:rsidR="0028158C" w:rsidRPr="00A11EF8" w:rsidRDefault="00A6506B" w:rsidP="00A6506B">
            <w:pPr>
              <w:rPr>
                <w:noProof/>
                <w:sz w:val="18"/>
                <w:lang w:val="fr-FR"/>
              </w:rPr>
            </w:pPr>
            <w:r w:rsidRPr="00125094">
              <w:rPr>
                <w:noProof/>
                <w:sz w:val="18"/>
                <w:lang w:val="fr-FR"/>
              </w:rPr>
              <w:lastRenderedPageBreak/>
              <w:t>Au cours des deux</w:t>
            </w:r>
            <w:r w:rsidR="00E5570E" w:rsidRPr="00125094">
              <w:rPr>
                <w:noProof/>
                <w:sz w:val="18"/>
                <w:lang w:val="fr-FR"/>
              </w:rPr>
              <w:t> </w:t>
            </w:r>
            <w:r w:rsidRPr="00125094">
              <w:rPr>
                <w:noProof/>
                <w:sz w:val="18"/>
                <w:lang w:val="fr-FR"/>
              </w:rPr>
              <w:t>dernières années, combien de fois l</w:t>
            </w:r>
            <w:r w:rsidR="005C5407" w:rsidRPr="00125094">
              <w:rPr>
                <w:noProof/>
                <w:sz w:val="18"/>
                <w:lang w:val="fr-FR"/>
              </w:rPr>
              <w:t>’</w:t>
            </w:r>
            <w:r w:rsidRPr="00125094">
              <w:rPr>
                <w:noProof/>
                <w:sz w:val="18"/>
                <w:lang w:val="fr-FR"/>
              </w:rPr>
              <w:t>administration a</w:t>
            </w:r>
            <w:r w:rsidR="005C5407" w:rsidRPr="00125094">
              <w:rPr>
                <w:noProof/>
                <w:sz w:val="18"/>
                <w:lang w:val="fr-FR"/>
              </w:rPr>
              <w:t>-</w:t>
            </w:r>
            <w:r w:rsidRPr="00125094">
              <w:rPr>
                <w:noProof/>
                <w:sz w:val="18"/>
                <w:lang w:val="fr-FR"/>
              </w:rPr>
              <w:t>t</w:t>
            </w:r>
            <w:r w:rsidR="005C5407" w:rsidRPr="00125094">
              <w:rPr>
                <w:noProof/>
                <w:sz w:val="18"/>
                <w:lang w:val="fr-FR"/>
              </w:rPr>
              <w:t>-</w:t>
            </w:r>
            <w:r w:rsidRPr="00125094">
              <w:rPr>
                <w:noProof/>
                <w:sz w:val="18"/>
                <w:lang w:val="fr-FR"/>
              </w:rPr>
              <w:t>elle utilisé la technique faisant intervenir des marqueurs moléculaires?</w:t>
            </w:r>
          </w:p>
        </w:tc>
      </w:tr>
      <w:tr w:rsidR="0028158C" w:rsidRPr="00075E4A" w:rsidTr="00831523">
        <w:tc>
          <w:tcPr>
            <w:tcW w:w="9629" w:type="dxa"/>
          </w:tcPr>
          <w:p w:rsidR="0028158C" w:rsidRPr="00A11EF8" w:rsidRDefault="00A6506B" w:rsidP="00A6506B">
            <w:pPr>
              <w:rPr>
                <w:noProof/>
                <w:sz w:val="18"/>
                <w:lang w:val="fr-FR"/>
              </w:rPr>
            </w:pPr>
            <w:r w:rsidRPr="00125094">
              <w:rPr>
                <w:noProof/>
                <w:sz w:val="18"/>
                <w:lang w:val="fr-FR"/>
              </w:rPr>
              <w:t>La technique faisant intervenir des marqueurs moléculaires est prévue par [les principes directeurs d</w:t>
            </w:r>
            <w:r w:rsidR="005C5407" w:rsidRPr="00125094">
              <w:rPr>
                <w:noProof/>
                <w:sz w:val="18"/>
                <w:lang w:val="fr-FR"/>
              </w:rPr>
              <w:t>’</w:t>
            </w:r>
            <w:r w:rsidRPr="00125094">
              <w:rPr>
                <w:noProof/>
                <w:sz w:val="18"/>
                <w:lang w:val="fr-FR"/>
              </w:rPr>
              <w:t>examen de l</w:t>
            </w:r>
            <w:r w:rsidR="005C5407" w:rsidRPr="00125094">
              <w:rPr>
                <w:noProof/>
                <w:sz w:val="18"/>
                <w:lang w:val="fr-FR"/>
              </w:rPr>
              <w:t>’</w:t>
            </w:r>
            <w:r w:rsidRPr="00125094">
              <w:rPr>
                <w:noProof/>
                <w:sz w:val="18"/>
                <w:lang w:val="fr-FR"/>
              </w:rPr>
              <w:t>UPOV, les documents TGP de l</w:t>
            </w:r>
            <w:r w:rsidR="005C5407" w:rsidRPr="00125094">
              <w:rPr>
                <w:noProof/>
                <w:sz w:val="18"/>
                <w:lang w:val="fr-FR"/>
              </w:rPr>
              <w:t>’</w:t>
            </w:r>
            <w:r w:rsidRPr="00125094">
              <w:rPr>
                <w:noProof/>
                <w:sz w:val="18"/>
                <w:lang w:val="fr-FR"/>
              </w:rPr>
              <w:t>UPOV, d</w:t>
            </w:r>
            <w:r w:rsidR="005C5407" w:rsidRPr="00125094">
              <w:rPr>
                <w:noProof/>
                <w:sz w:val="18"/>
                <w:lang w:val="fr-FR"/>
              </w:rPr>
              <w:t>’</w:t>
            </w:r>
            <w:r w:rsidRPr="00125094">
              <w:rPr>
                <w:noProof/>
                <w:sz w:val="18"/>
                <w:lang w:val="fr-FR"/>
              </w:rPr>
              <w:t>autres documents (veuillez préciser)]</w:t>
            </w:r>
          </w:p>
        </w:tc>
      </w:tr>
      <w:tr w:rsidR="0028158C" w:rsidRPr="00075E4A" w:rsidTr="00831523">
        <w:tc>
          <w:tcPr>
            <w:tcW w:w="9629" w:type="dxa"/>
          </w:tcPr>
          <w:p w:rsidR="005C5407" w:rsidRDefault="00A6506B" w:rsidP="00A6506B">
            <w:pPr>
              <w:rPr>
                <w:noProof/>
                <w:sz w:val="18"/>
                <w:lang w:val="fr-FR"/>
              </w:rPr>
            </w:pPr>
            <w:r w:rsidRPr="00125094">
              <w:rPr>
                <w:noProof/>
                <w:sz w:val="18"/>
                <w:lang w:val="fr-FR"/>
              </w:rPr>
              <w:t>La technique moléculaire est</w:t>
            </w:r>
            <w:r w:rsidR="005C5407" w:rsidRPr="00125094">
              <w:rPr>
                <w:noProof/>
                <w:sz w:val="18"/>
                <w:lang w:val="fr-FR"/>
              </w:rPr>
              <w:t>-</w:t>
            </w:r>
            <w:r w:rsidRPr="00125094">
              <w:rPr>
                <w:noProof/>
                <w:sz w:val="18"/>
                <w:lang w:val="fr-FR"/>
              </w:rPr>
              <w:t>elle validée?</w:t>
            </w:r>
            <w:r w:rsidR="00E5570E" w:rsidRPr="00125094">
              <w:rPr>
                <w:noProof/>
                <w:sz w:val="18"/>
                <w:lang w:val="fr-FR"/>
              </w:rPr>
              <w:t xml:space="preserve"> </w:t>
            </w:r>
            <w:r w:rsidR="0028158C" w:rsidRPr="00125094">
              <w:rPr>
                <w:sz w:val="18"/>
                <w:lang w:val="fr-FR"/>
              </w:rPr>
              <w:t xml:space="preserve"> </w:t>
            </w:r>
            <w:r w:rsidRPr="00125094">
              <w:rPr>
                <w:noProof/>
                <w:sz w:val="18"/>
                <w:lang w:val="fr-FR"/>
              </w:rPr>
              <w:t>[Si oui, veuillez indiquer une organisation ou une administration particulière]</w:t>
            </w:r>
          </w:p>
          <w:p w:rsidR="0028158C" w:rsidRPr="00A11EF8" w:rsidRDefault="00A6506B" w:rsidP="00A6506B">
            <w:pPr>
              <w:rPr>
                <w:noProof/>
                <w:sz w:val="18"/>
                <w:lang w:val="fr-FR"/>
              </w:rPr>
            </w:pPr>
            <w:r w:rsidRPr="00125094">
              <w:rPr>
                <w:noProof/>
                <w:sz w:val="18"/>
                <w:lang w:val="fr-FR"/>
              </w:rPr>
              <w:t>[pertinent pour les systèmes des semences de l</w:t>
            </w:r>
            <w:r w:rsidR="005C5407" w:rsidRPr="00125094">
              <w:rPr>
                <w:noProof/>
                <w:sz w:val="18"/>
                <w:lang w:val="fr-FR"/>
              </w:rPr>
              <w:t>’</w:t>
            </w:r>
            <w:r w:rsidRPr="00125094">
              <w:rPr>
                <w:noProof/>
                <w:sz w:val="18"/>
                <w:lang w:val="fr-FR"/>
              </w:rPr>
              <w:t>OCDE]</w:t>
            </w:r>
          </w:p>
        </w:tc>
      </w:tr>
    </w:tbl>
    <w:p w:rsidR="00B3007C" w:rsidRPr="00A11EF8" w:rsidRDefault="00B3007C" w:rsidP="0028158C">
      <w:pPr>
        <w:rPr>
          <w:noProof/>
          <w:lang w:val="fr-FR"/>
        </w:rPr>
      </w:pPr>
    </w:p>
    <w:p w:rsidR="00B3007C" w:rsidRPr="00A11EF8" w:rsidRDefault="004F2D12" w:rsidP="00DE706A">
      <w:pPr>
        <w:rPr>
          <w:noProof/>
          <w:lang w:val="fr-FR" w:eastAsia="ja-JP"/>
        </w:rPr>
      </w:pPr>
      <w:r w:rsidRPr="00A11EF8">
        <w:rPr>
          <w:noProof/>
          <w:lang w:val="fr-FR"/>
        </w:rPr>
        <w:fldChar w:fldCharType="begin"/>
      </w:r>
      <w:r w:rsidRPr="00A11EF8">
        <w:rPr>
          <w:noProof/>
          <w:lang w:val="fr-FR"/>
        </w:rPr>
        <w:instrText xml:space="preserve"> AUTONUM  </w:instrText>
      </w:r>
      <w:r w:rsidRPr="00A11EF8">
        <w:rPr>
          <w:noProof/>
          <w:lang w:val="fr-FR"/>
        </w:rPr>
        <w:fldChar w:fldCharType="end"/>
      </w:r>
      <w:r w:rsidRPr="00A11EF8">
        <w:rPr>
          <w:noProof/>
          <w:lang w:val="fr-FR"/>
        </w:rPr>
        <w:tab/>
      </w:r>
      <w:r w:rsidR="00DE706A" w:rsidRPr="00A11EF8">
        <w:rPr>
          <w:noProof/>
          <w:color w:val="000000"/>
          <w:lang w:val="fr-FR"/>
        </w:rPr>
        <w:t>Le TWC a approuvé les éléments ci</w:t>
      </w:r>
      <w:r w:rsidR="005C5407">
        <w:rPr>
          <w:noProof/>
          <w:color w:val="000000"/>
          <w:lang w:val="fr-FR"/>
        </w:rPr>
        <w:t>-</w:t>
      </w:r>
      <w:r w:rsidR="00DE706A" w:rsidRPr="00A11EF8">
        <w:rPr>
          <w:noProof/>
          <w:color w:val="000000"/>
          <w:lang w:val="fr-FR"/>
        </w:rPr>
        <w:t>dessus pour l</w:t>
      </w:r>
      <w:r w:rsidR="005C5407">
        <w:rPr>
          <w:noProof/>
          <w:color w:val="000000"/>
          <w:lang w:val="fr-FR"/>
        </w:rPr>
        <w:t>’</w:t>
      </w:r>
      <w:r w:rsidR="00DE706A" w:rsidRPr="00A11EF8">
        <w:rPr>
          <w:noProof/>
          <w:color w:val="000000"/>
          <w:lang w:val="fr-FR"/>
        </w:rPr>
        <w:t>inventaire, par plante, de l</w:t>
      </w:r>
      <w:r w:rsidR="005C5407">
        <w:rPr>
          <w:noProof/>
          <w:color w:val="000000"/>
          <w:lang w:val="fr-FR"/>
        </w:rPr>
        <w:t>’</w:t>
      </w:r>
      <w:r w:rsidR="00DE706A" w:rsidRPr="00A11EF8">
        <w:rPr>
          <w:noProof/>
          <w:color w:val="000000"/>
          <w:lang w:val="fr-FR"/>
        </w:rPr>
        <w:t xml:space="preserve">utilisation des techniques faisant intervenir des marqueurs moléculaires (voir le </w:t>
      </w:r>
      <w:r w:rsidR="005C5407" w:rsidRPr="00A11EF8">
        <w:rPr>
          <w:noProof/>
          <w:color w:val="000000"/>
          <w:lang w:val="fr-FR"/>
        </w:rPr>
        <w:t>paragraphe</w:t>
      </w:r>
      <w:r w:rsidR="005C5407">
        <w:rPr>
          <w:noProof/>
          <w:color w:val="000000"/>
          <w:lang w:val="fr-FR"/>
        </w:rPr>
        <w:t> </w:t>
      </w:r>
      <w:r w:rsidR="005C5407" w:rsidRPr="00A11EF8">
        <w:rPr>
          <w:noProof/>
          <w:color w:val="000000"/>
          <w:lang w:val="fr-FR"/>
        </w:rPr>
        <w:t>8</w:t>
      </w:r>
      <w:r w:rsidR="00DE706A" w:rsidRPr="00A11EF8">
        <w:rPr>
          <w:noProof/>
          <w:color w:val="000000"/>
          <w:lang w:val="fr-FR"/>
        </w:rPr>
        <w:t>0 du document</w:t>
      </w:r>
      <w:r w:rsidR="005E1EA3">
        <w:rPr>
          <w:noProof/>
          <w:color w:val="000000"/>
          <w:lang w:val="fr-FR"/>
        </w:rPr>
        <w:t> </w:t>
      </w:r>
      <w:r w:rsidR="00DE706A" w:rsidRPr="00A11EF8">
        <w:rPr>
          <w:noProof/>
          <w:color w:val="000000"/>
          <w:lang w:val="fr-FR"/>
        </w:rPr>
        <w:t xml:space="preserve">TWC/37/12 </w:t>
      </w:r>
      <w:r w:rsidR="00DE706A" w:rsidRPr="00A63D3F">
        <w:rPr>
          <w:i/>
          <w:noProof/>
          <w:color w:val="000000"/>
          <w:lang w:val="fr-FR"/>
        </w:rPr>
        <w:t>“Report”</w:t>
      </w:r>
      <w:r w:rsidR="00DE706A" w:rsidRPr="00A11EF8">
        <w:rPr>
          <w:noProof/>
          <w:color w:val="000000"/>
          <w:lang w:val="fr-FR"/>
        </w:rPr>
        <w:t>).</w:t>
      </w:r>
    </w:p>
    <w:p w:rsidR="00B3007C" w:rsidRPr="00A11EF8" w:rsidRDefault="00B3007C" w:rsidP="004F2D12">
      <w:pPr>
        <w:rPr>
          <w:noProof/>
          <w:lang w:val="fr-FR" w:eastAsia="ja-JP"/>
        </w:rPr>
      </w:pPr>
    </w:p>
    <w:p w:rsidR="00B3007C" w:rsidRPr="00A11EF8" w:rsidRDefault="007064E6" w:rsidP="00DE706A">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DE706A" w:rsidRPr="00A11EF8">
        <w:rPr>
          <w:rFonts w:eastAsia="Times New Roman"/>
          <w:noProof/>
          <w:color w:val="000000"/>
          <w:lang w:val="fr-FR"/>
        </w:rPr>
        <w:t>Le BMT est convenu que l</w:t>
      </w:r>
      <w:r w:rsidR="005C5407">
        <w:rPr>
          <w:rFonts w:eastAsia="Times New Roman"/>
          <w:noProof/>
          <w:color w:val="000000"/>
          <w:lang w:val="fr-FR"/>
        </w:rPr>
        <w:t>’</w:t>
      </w:r>
      <w:r w:rsidR="00DE706A" w:rsidRPr="00A11EF8">
        <w:rPr>
          <w:rFonts w:eastAsia="Times New Roman"/>
          <w:noProof/>
          <w:color w:val="000000"/>
          <w:lang w:val="fr-FR"/>
        </w:rPr>
        <w:t>enquête devrait présenter les réponses de façon structurée de sorte que les résultats puissent être comparés.</w:t>
      </w:r>
      <w:r w:rsidRPr="007A1C77">
        <w:rPr>
          <w:color w:val="000000"/>
          <w:lang w:val="fr-FR"/>
        </w:rPr>
        <w:t xml:space="preserve">  </w:t>
      </w:r>
      <w:r w:rsidR="00DE706A" w:rsidRPr="00A11EF8">
        <w:rPr>
          <w:rFonts w:eastAsia="Times New Roman"/>
          <w:noProof/>
          <w:color w:val="000000"/>
          <w:lang w:val="fr-FR"/>
        </w:rPr>
        <w:t xml:space="preserve">Par exemple, la question “Type de technique faisant intervenir des marqueurs moléculaires”, </w:t>
      </w:r>
      <w:r w:rsidR="00C13E51">
        <w:rPr>
          <w:rFonts w:eastAsia="Times New Roman"/>
          <w:noProof/>
          <w:color w:val="000000"/>
          <w:lang w:val="fr-FR"/>
        </w:rPr>
        <w:t>devrait être accompagnée d’</w:t>
      </w:r>
      <w:r w:rsidR="00DE706A" w:rsidRPr="00A11EF8">
        <w:rPr>
          <w:rFonts w:eastAsia="Times New Roman"/>
          <w:noProof/>
          <w:color w:val="000000"/>
          <w:lang w:val="fr-FR"/>
        </w:rPr>
        <w:t xml:space="preserve">une liste de réponses possibles (voir les </w:t>
      </w:r>
      <w:r w:rsidR="005C5407" w:rsidRPr="00A11EF8">
        <w:rPr>
          <w:rFonts w:eastAsia="Times New Roman"/>
          <w:noProof/>
          <w:color w:val="000000"/>
          <w:lang w:val="fr-FR"/>
        </w:rPr>
        <w:t>paragraphes</w:t>
      </w:r>
      <w:r w:rsidR="005C5407">
        <w:rPr>
          <w:rFonts w:eastAsia="Times New Roman"/>
          <w:noProof/>
          <w:color w:val="000000"/>
          <w:lang w:val="fr-FR"/>
        </w:rPr>
        <w:t> </w:t>
      </w:r>
      <w:r w:rsidR="005C5407" w:rsidRPr="00A11EF8">
        <w:rPr>
          <w:rFonts w:eastAsia="Times New Roman"/>
          <w:noProof/>
          <w:color w:val="000000"/>
          <w:lang w:val="fr-FR"/>
        </w:rPr>
        <w:t>2</w:t>
      </w:r>
      <w:r w:rsidR="00DE706A" w:rsidRPr="00A11EF8">
        <w:rPr>
          <w:rFonts w:eastAsia="Times New Roman"/>
          <w:noProof/>
          <w:color w:val="000000"/>
          <w:lang w:val="fr-FR"/>
        </w:rPr>
        <w:t>5 à 31 du document</w:t>
      </w:r>
      <w:r w:rsidR="005E1EA3">
        <w:rPr>
          <w:rFonts w:eastAsia="Times New Roman"/>
          <w:noProof/>
          <w:color w:val="000000"/>
          <w:lang w:val="fr-FR"/>
        </w:rPr>
        <w:t> </w:t>
      </w:r>
      <w:r w:rsidR="00DE706A" w:rsidRPr="00A11EF8">
        <w:rPr>
          <w:rFonts w:eastAsia="Times New Roman"/>
          <w:noProof/>
          <w:color w:val="000000"/>
          <w:lang w:val="fr-FR"/>
        </w:rPr>
        <w:t xml:space="preserve">BMT/18/21 </w:t>
      </w:r>
      <w:r w:rsidR="00DE706A" w:rsidRPr="00A63D3F">
        <w:rPr>
          <w:rFonts w:eastAsia="Times New Roman"/>
          <w:i/>
          <w:noProof/>
          <w:color w:val="000000"/>
          <w:lang w:val="fr-FR"/>
        </w:rPr>
        <w:t>“Report”</w:t>
      </w:r>
      <w:r w:rsidR="00DE706A" w:rsidRPr="00A11EF8">
        <w:rPr>
          <w:rFonts w:eastAsia="Times New Roman"/>
          <w:noProof/>
          <w:color w:val="000000"/>
          <w:lang w:val="fr-FR"/>
        </w:rPr>
        <w:t>).</w:t>
      </w:r>
    </w:p>
    <w:p w:rsidR="00B3007C" w:rsidRPr="00A11EF8" w:rsidRDefault="00B3007C" w:rsidP="007064E6">
      <w:pPr>
        <w:rPr>
          <w:rFonts w:eastAsia="Times New Roman"/>
          <w:noProof/>
          <w:lang w:val="fr-FR"/>
        </w:rPr>
      </w:pPr>
    </w:p>
    <w:p w:rsidR="00B3007C" w:rsidRPr="00A11EF8" w:rsidRDefault="007064E6" w:rsidP="00DE706A">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DE706A" w:rsidRPr="00A11EF8">
        <w:rPr>
          <w:rFonts w:eastAsia="Times New Roman"/>
          <w:noProof/>
          <w:color w:val="000000"/>
          <w:lang w:val="fr-FR"/>
        </w:rPr>
        <w:t>Le BMT est convenu de proposer d</w:t>
      </w:r>
      <w:r w:rsidR="005C5407">
        <w:rPr>
          <w:rFonts w:eastAsia="Times New Roman"/>
          <w:noProof/>
          <w:color w:val="000000"/>
          <w:lang w:val="fr-FR"/>
        </w:rPr>
        <w:t>’</w:t>
      </w:r>
      <w:r w:rsidR="00DE706A" w:rsidRPr="00A11EF8">
        <w:rPr>
          <w:rFonts w:eastAsia="Times New Roman"/>
          <w:noProof/>
          <w:color w:val="000000"/>
          <w:lang w:val="fr-FR"/>
        </w:rPr>
        <w:t>ajouter la question initiale ci</w:t>
      </w:r>
      <w:r w:rsidR="005C5407">
        <w:rPr>
          <w:rFonts w:eastAsia="Times New Roman"/>
          <w:noProof/>
          <w:color w:val="000000"/>
          <w:lang w:val="fr-FR"/>
        </w:rPr>
        <w:t>-</w:t>
      </w:r>
      <w:r w:rsidR="00DE706A" w:rsidRPr="00A11EF8">
        <w:rPr>
          <w:rFonts w:eastAsia="Times New Roman"/>
          <w:noProof/>
          <w:color w:val="000000"/>
          <w:lang w:val="fr-FR"/>
        </w:rPr>
        <w:t>après</w:t>
      </w:r>
      <w:r w:rsidR="005C5407">
        <w:rPr>
          <w:rFonts w:eastAsia="Times New Roman"/>
          <w:noProof/>
          <w:color w:val="000000"/>
          <w:lang w:val="fr-FR"/>
        </w:rPr>
        <w:t> :</w:t>
      </w:r>
      <w:r w:rsidR="00DE706A" w:rsidRPr="00A11EF8">
        <w:rPr>
          <w:rFonts w:eastAsia="Times New Roman"/>
          <w:noProof/>
          <w:color w:val="000000"/>
          <w:lang w:val="fr-FR"/>
        </w:rPr>
        <w:t xml:space="preserve"> “Votre administration utilise</w:t>
      </w:r>
      <w:r w:rsidR="00F026B3">
        <w:rPr>
          <w:rFonts w:eastAsia="Times New Roman"/>
          <w:noProof/>
          <w:color w:val="000000"/>
          <w:lang w:val="fr-FR"/>
        </w:rPr>
        <w:noBreakHyphen/>
      </w:r>
      <w:r w:rsidR="00DE706A" w:rsidRPr="00A11EF8">
        <w:rPr>
          <w:rFonts w:eastAsia="Times New Roman"/>
          <w:noProof/>
          <w:color w:val="000000"/>
          <w:lang w:val="fr-FR"/>
        </w:rPr>
        <w:t>t</w:t>
      </w:r>
      <w:r w:rsidR="00F026B3">
        <w:rPr>
          <w:rFonts w:eastAsia="Times New Roman"/>
          <w:noProof/>
          <w:color w:val="000000"/>
          <w:lang w:val="fr-FR"/>
        </w:rPr>
        <w:noBreakHyphen/>
      </w:r>
      <w:r w:rsidR="00DE706A" w:rsidRPr="00A11EF8">
        <w:rPr>
          <w:rFonts w:eastAsia="Times New Roman"/>
          <w:noProof/>
          <w:color w:val="000000"/>
          <w:lang w:val="fr-FR"/>
        </w:rPr>
        <w:t>elle des techniques faisant intervenir des marqueurs moléculaire</w:t>
      </w:r>
      <w:r w:rsidR="006D524C" w:rsidRPr="00A11EF8">
        <w:rPr>
          <w:rFonts w:eastAsia="Times New Roman"/>
          <w:noProof/>
          <w:color w:val="000000"/>
          <w:lang w:val="fr-FR"/>
        </w:rPr>
        <w:t>s</w:t>
      </w:r>
      <w:r w:rsidR="00DE706A" w:rsidRPr="00A11EF8">
        <w:rPr>
          <w:rFonts w:eastAsia="Times New Roman"/>
          <w:noProof/>
          <w:color w:val="000000"/>
          <w:lang w:val="fr-FR"/>
        </w:rPr>
        <w:t>?”</w:t>
      </w:r>
    </w:p>
    <w:p w:rsidR="00B3007C" w:rsidRPr="00A11EF8" w:rsidRDefault="00B3007C" w:rsidP="007064E6">
      <w:pPr>
        <w:rPr>
          <w:rFonts w:eastAsia="Times New Roman"/>
          <w:noProof/>
          <w:lang w:val="fr-FR"/>
        </w:rPr>
      </w:pPr>
    </w:p>
    <w:p w:rsidR="00B3007C" w:rsidRPr="00A11EF8" w:rsidRDefault="007064E6" w:rsidP="00DE706A">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DE706A" w:rsidRPr="00A11EF8">
        <w:rPr>
          <w:rFonts w:eastAsia="Times New Roman"/>
          <w:noProof/>
          <w:color w:val="000000"/>
          <w:lang w:val="fr-FR"/>
        </w:rPr>
        <w:t>Le BMT a convenu avec</w:t>
      </w:r>
      <w:r w:rsidR="005C5407" w:rsidRPr="00A11EF8">
        <w:rPr>
          <w:rFonts w:eastAsia="Times New Roman"/>
          <w:noProof/>
          <w:color w:val="000000"/>
          <w:lang w:val="fr-FR"/>
        </w:rPr>
        <w:t xml:space="preserve"> le</w:t>
      </w:r>
      <w:r w:rsidR="005C5407">
        <w:rPr>
          <w:rFonts w:eastAsia="Times New Roman"/>
          <w:noProof/>
          <w:color w:val="000000"/>
          <w:lang w:val="fr-FR"/>
        </w:rPr>
        <w:t> </w:t>
      </w:r>
      <w:r w:rsidR="005C5407" w:rsidRPr="00A11EF8">
        <w:rPr>
          <w:rFonts w:eastAsia="Times New Roman"/>
          <w:noProof/>
          <w:color w:val="000000"/>
          <w:lang w:val="fr-FR"/>
        </w:rPr>
        <w:t>TWA</w:t>
      </w:r>
      <w:r w:rsidR="00DE706A" w:rsidRPr="00A11EF8">
        <w:rPr>
          <w:rFonts w:eastAsia="Times New Roman"/>
          <w:noProof/>
          <w:color w:val="000000"/>
          <w:lang w:val="fr-FR"/>
        </w:rPr>
        <w:t xml:space="preserve"> que la question “La technique moléculaire est</w:t>
      </w:r>
      <w:r w:rsidR="005C5407">
        <w:rPr>
          <w:rFonts w:eastAsia="Times New Roman"/>
          <w:noProof/>
          <w:color w:val="000000"/>
          <w:lang w:val="fr-FR"/>
        </w:rPr>
        <w:t>-</w:t>
      </w:r>
      <w:r w:rsidR="00DE706A" w:rsidRPr="00A11EF8">
        <w:rPr>
          <w:rFonts w:eastAsia="Times New Roman"/>
          <w:noProof/>
          <w:color w:val="000000"/>
          <w:lang w:val="fr-FR"/>
        </w:rPr>
        <w:t>elle validée?”</w:t>
      </w:r>
      <w:r w:rsidRPr="00A11EF8">
        <w:rPr>
          <w:rFonts w:eastAsia="Times New Roman"/>
          <w:noProof/>
          <w:lang w:val="fr-FR"/>
        </w:rPr>
        <w:t xml:space="preserve"> </w:t>
      </w:r>
      <w:r w:rsidR="00DE706A" w:rsidRPr="00A11EF8">
        <w:rPr>
          <w:rFonts w:eastAsia="Times New Roman"/>
          <w:noProof/>
          <w:lang w:val="fr-FR"/>
        </w:rPr>
        <w:t xml:space="preserve">ne devrait pas </w:t>
      </w:r>
      <w:r w:rsidR="007932B9">
        <w:rPr>
          <w:rFonts w:eastAsia="Times New Roman"/>
          <w:noProof/>
          <w:lang w:val="fr-FR"/>
        </w:rPr>
        <w:t>figurer</w:t>
      </w:r>
      <w:r w:rsidR="00DE706A" w:rsidRPr="00A11EF8">
        <w:rPr>
          <w:rFonts w:eastAsia="Times New Roman"/>
          <w:noProof/>
          <w:lang w:val="fr-FR"/>
        </w:rPr>
        <w:t xml:space="preserve"> dans l</w:t>
      </w:r>
      <w:r w:rsidR="005C5407">
        <w:rPr>
          <w:rFonts w:eastAsia="Times New Roman"/>
          <w:noProof/>
          <w:lang w:val="fr-FR"/>
        </w:rPr>
        <w:t>’</w:t>
      </w:r>
      <w:r w:rsidR="00DE706A" w:rsidRPr="00A11EF8">
        <w:rPr>
          <w:rFonts w:eastAsia="Times New Roman"/>
          <w:noProof/>
          <w:lang w:val="fr-FR"/>
        </w:rPr>
        <w:t>enquête</w:t>
      </w:r>
      <w:r w:rsidRPr="00A11EF8">
        <w:rPr>
          <w:rFonts w:eastAsia="Times New Roman"/>
          <w:noProof/>
          <w:lang w:val="fr-FR"/>
        </w:rPr>
        <w:t>.</w:t>
      </w:r>
    </w:p>
    <w:p w:rsidR="00B3007C" w:rsidRPr="00A11EF8" w:rsidRDefault="00B3007C" w:rsidP="007064E6">
      <w:pPr>
        <w:rPr>
          <w:rFonts w:eastAsia="Times New Roman"/>
          <w:noProof/>
          <w:lang w:val="fr-FR"/>
        </w:rPr>
      </w:pPr>
    </w:p>
    <w:p w:rsidR="00B3007C" w:rsidRPr="00A11EF8" w:rsidRDefault="007064E6" w:rsidP="006D78B5">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6D78B5" w:rsidRPr="00A11EF8">
        <w:rPr>
          <w:rFonts w:eastAsia="Times New Roman"/>
          <w:noProof/>
          <w:color w:val="000000"/>
          <w:lang w:val="fr-FR"/>
        </w:rPr>
        <w:t>Le BMT et convenu que l</w:t>
      </w:r>
      <w:r w:rsidR="005C5407">
        <w:rPr>
          <w:rFonts w:eastAsia="Times New Roman"/>
          <w:noProof/>
          <w:color w:val="000000"/>
          <w:lang w:val="fr-FR"/>
        </w:rPr>
        <w:t>’</w:t>
      </w:r>
      <w:r w:rsidR="006D78B5" w:rsidRPr="00A11EF8">
        <w:rPr>
          <w:rFonts w:eastAsia="Times New Roman"/>
          <w:noProof/>
          <w:color w:val="000000"/>
          <w:lang w:val="fr-FR"/>
        </w:rPr>
        <w:t>enquête devrait permettre de fournir des informations sur l</w:t>
      </w:r>
      <w:r w:rsidR="005C5407">
        <w:rPr>
          <w:rFonts w:eastAsia="Times New Roman"/>
          <w:noProof/>
          <w:color w:val="000000"/>
          <w:lang w:val="fr-FR"/>
        </w:rPr>
        <w:t>’</w:t>
      </w:r>
      <w:r w:rsidR="006D78B5" w:rsidRPr="00A11EF8">
        <w:rPr>
          <w:rFonts w:eastAsia="Times New Roman"/>
          <w:noProof/>
          <w:color w:val="000000"/>
          <w:lang w:val="fr-FR"/>
        </w:rPr>
        <w:t>utilisation de plusieurs techniques faisant intervenir des marqueurs moléculaires par plante (structure arborescente au niveau de la plante).</w:t>
      </w:r>
    </w:p>
    <w:p w:rsidR="00B3007C" w:rsidRPr="00A11EF8" w:rsidRDefault="00B3007C" w:rsidP="007064E6">
      <w:pPr>
        <w:rPr>
          <w:rFonts w:eastAsia="Times New Roman"/>
          <w:noProof/>
          <w:lang w:val="fr-FR"/>
        </w:rPr>
      </w:pPr>
    </w:p>
    <w:p w:rsidR="00B3007C" w:rsidRPr="0069567F" w:rsidRDefault="007064E6" w:rsidP="000D0060">
      <w:pPr>
        <w:rPr>
          <w:rFonts w:eastAsia="Times New Roman"/>
          <w:noProof/>
          <w:spacing w:val="-2"/>
          <w:lang w:val="fr-FR"/>
        </w:rPr>
      </w:pPr>
      <w:r w:rsidRPr="0069567F">
        <w:rPr>
          <w:rFonts w:eastAsia="Times New Roman"/>
          <w:noProof/>
          <w:spacing w:val="-2"/>
          <w:lang w:val="fr-FR"/>
        </w:rPr>
        <w:fldChar w:fldCharType="begin"/>
      </w:r>
      <w:r w:rsidRPr="0069567F">
        <w:rPr>
          <w:rFonts w:eastAsia="Times New Roman"/>
          <w:noProof/>
          <w:spacing w:val="-2"/>
          <w:lang w:val="fr-FR"/>
        </w:rPr>
        <w:instrText xml:space="preserve"> AUTONUM  </w:instrText>
      </w:r>
      <w:r w:rsidRPr="0069567F">
        <w:rPr>
          <w:rFonts w:eastAsia="Times New Roman"/>
          <w:noProof/>
          <w:spacing w:val="-2"/>
          <w:lang w:val="fr-FR"/>
        </w:rPr>
        <w:fldChar w:fldCharType="end"/>
      </w:r>
      <w:r w:rsidRPr="0069567F">
        <w:rPr>
          <w:rFonts w:eastAsia="Times New Roman"/>
          <w:noProof/>
          <w:spacing w:val="-2"/>
          <w:lang w:val="fr-FR"/>
        </w:rPr>
        <w:tab/>
      </w:r>
      <w:r w:rsidR="000D0060" w:rsidRPr="0069567F">
        <w:rPr>
          <w:rFonts w:eastAsia="Times New Roman"/>
          <w:noProof/>
          <w:color w:val="000000"/>
          <w:spacing w:val="-2"/>
          <w:lang w:val="fr-FR"/>
        </w:rPr>
        <w:t>Le BMT est convenu avec</w:t>
      </w:r>
      <w:r w:rsidR="005C5407" w:rsidRPr="0069567F">
        <w:rPr>
          <w:rFonts w:eastAsia="Times New Roman"/>
          <w:noProof/>
          <w:color w:val="000000"/>
          <w:spacing w:val="-2"/>
          <w:lang w:val="fr-FR"/>
        </w:rPr>
        <w:t xml:space="preserve"> le TWA</w:t>
      </w:r>
      <w:r w:rsidR="000D0060" w:rsidRPr="0069567F">
        <w:rPr>
          <w:rFonts w:eastAsia="Times New Roman"/>
          <w:noProof/>
          <w:color w:val="000000"/>
          <w:spacing w:val="-2"/>
          <w:lang w:val="fr-FR"/>
        </w:rPr>
        <w:t xml:space="preserve"> que la question “Au cours des deux</w:t>
      </w:r>
      <w:r w:rsidR="00E5570E" w:rsidRPr="0069567F">
        <w:rPr>
          <w:rFonts w:eastAsia="Times New Roman"/>
          <w:noProof/>
          <w:color w:val="000000"/>
          <w:spacing w:val="-2"/>
          <w:lang w:val="fr-FR"/>
        </w:rPr>
        <w:t> </w:t>
      </w:r>
      <w:r w:rsidR="000D0060" w:rsidRPr="0069567F">
        <w:rPr>
          <w:rFonts w:eastAsia="Times New Roman"/>
          <w:noProof/>
          <w:color w:val="000000"/>
          <w:spacing w:val="-2"/>
          <w:lang w:val="fr-FR"/>
        </w:rPr>
        <w:t>dernières années, combien de fois l</w:t>
      </w:r>
      <w:r w:rsidR="005C5407" w:rsidRPr="0069567F">
        <w:rPr>
          <w:rFonts w:eastAsia="Times New Roman"/>
          <w:noProof/>
          <w:color w:val="000000"/>
          <w:spacing w:val="-2"/>
          <w:lang w:val="fr-FR"/>
        </w:rPr>
        <w:t>’</w:t>
      </w:r>
      <w:r w:rsidR="000D0060" w:rsidRPr="0069567F">
        <w:rPr>
          <w:rFonts w:eastAsia="Times New Roman"/>
          <w:noProof/>
          <w:color w:val="000000"/>
          <w:spacing w:val="-2"/>
          <w:lang w:val="fr-FR"/>
        </w:rPr>
        <w:t>administration a</w:t>
      </w:r>
      <w:r w:rsidR="005C5407" w:rsidRPr="0069567F">
        <w:rPr>
          <w:rFonts w:eastAsia="Times New Roman"/>
          <w:noProof/>
          <w:color w:val="000000"/>
          <w:spacing w:val="-2"/>
          <w:lang w:val="fr-FR"/>
        </w:rPr>
        <w:t>-</w:t>
      </w:r>
      <w:r w:rsidR="000D0060" w:rsidRPr="0069567F">
        <w:rPr>
          <w:rFonts w:eastAsia="Times New Roman"/>
          <w:noProof/>
          <w:color w:val="000000"/>
          <w:spacing w:val="-2"/>
          <w:lang w:val="fr-FR"/>
        </w:rPr>
        <w:t>t</w:t>
      </w:r>
      <w:r w:rsidR="005C5407" w:rsidRPr="0069567F">
        <w:rPr>
          <w:rFonts w:eastAsia="Times New Roman"/>
          <w:noProof/>
          <w:color w:val="000000"/>
          <w:spacing w:val="-2"/>
          <w:lang w:val="fr-FR"/>
        </w:rPr>
        <w:t>-</w:t>
      </w:r>
      <w:r w:rsidR="000D0060" w:rsidRPr="0069567F">
        <w:rPr>
          <w:rFonts w:eastAsia="Times New Roman"/>
          <w:noProof/>
          <w:color w:val="000000"/>
          <w:spacing w:val="-2"/>
          <w:lang w:val="fr-FR"/>
        </w:rPr>
        <w:t>elle utilisé la technique faisant intervenir des marqueurs moléculaires?”</w:t>
      </w:r>
      <w:r w:rsidRPr="0069567F">
        <w:rPr>
          <w:rFonts w:eastAsia="Times New Roman"/>
          <w:noProof/>
          <w:spacing w:val="-2"/>
          <w:lang w:val="fr-FR"/>
        </w:rPr>
        <w:t xml:space="preserve"> </w:t>
      </w:r>
      <w:r w:rsidR="000D0060" w:rsidRPr="0069567F">
        <w:rPr>
          <w:rFonts w:eastAsia="Times New Roman"/>
          <w:noProof/>
          <w:color w:val="000000"/>
          <w:spacing w:val="-2"/>
          <w:lang w:val="fr-FR"/>
        </w:rPr>
        <w:t xml:space="preserve">devait </w:t>
      </w:r>
      <w:r w:rsidR="003A73D8" w:rsidRPr="0069567F">
        <w:rPr>
          <w:rFonts w:eastAsia="Times New Roman"/>
          <w:noProof/>
          <w:color w:val="000000"/>
          <w:spacing w:val="-2"/>
          <w:lang w:val="fr-FR"/>
        </w:rPr>
        <w:t>préciser</w:t>
      </w:r>
      <w:r w:rsidR="006D4BD4" w:rsidRPr="0069567F">
        <w:rPr>
          <w:rFonts w:eastAsia="Times New Roman"/>
          <w:noProof/>
          <w:color w:val="000000"/>
          <w:spacing w:val="-2"/>
          <w:lang w:val="fr-FR"/>
        </w:rPr>
        <w:t xml:space="preserve"> </w:t>
      </w:r>
      <w:r w:rsidR="000D0060" w:rsidRPr="0069567F">
        <w:rPr>
          <w:rFonts w:eastAsia="Times New Roman"/>
          <w:noProof/>
          <w:color w:val="000000"/>
          <w:spacing w:val="-2"/>
          <w:lang w:val="fr-FR"/>
        </w:rPr>
        <w:t>si la valeur fournie désign</w:t>
      </w:r>
      <w:r w:rsidR="006D4BD4" w:rsidRPr="0069567F">
        <w:rPr>
          <w:rFonts w:eastAsia="Times New Roman"/>
          <w:noProof/>
          <w:color w:val="000000"/>
          <w:spacing w:val="-2"/>
          <w:lang w:val="fr-FR"/>
        </w:rPr>
        <w:t>e</w:t>
      </w:r>
      <w:r w:rsidR="000D0060" w:rsidRPr="0069567F">
        <w:rPr>
          <w:rFonts w:eastAsia="Times New Roman"/>
          <w:noProof/>
          <w:color w:val="000000"/>
          <w:spacing w:val="-2"/>
          <w:lang w:val="fr-FR"/>
        </w:rPr>
        <w:t xml:space="preserve"> une utilisation habituelle ou </w:t>
      </w:r>
      <w:r w:rsidR="006F3D53" w:rsidRPr="0069567F">
        <w:rPr>
          <w:rFonts w:eastAsia="Times New Roman"/>
          <w:noProof/>
          <w:color w:val="000000"/>
          <w:spacing w:val="-2"/>
          <w:lang w:val="fr-FR"/>
        </w:rPr>
        <w:t xml:space="preserve">une utilisation </w:t>
      </w:r>
      <w:r w:rsidR="000D0060" w:rsidRPr="0069567F">
        <w:rPr>
          <w:rFonts w:eastAsia="Times New Roman"/>
          <w:noProof/>
          <w:color w:val="000000"/>
          <w:spacing w:val="-2"/>
          <w:lang w:val="fr-FR"/>
        </w:rPr>
        <w:t>exceptionnelle de la technique (par exemple</w:t>
      </w:r>
      <w:r w:rsidR="00333AD1" w:rsidRPr="0069567F">
        <w:rPr>
          <w:rFonts w:eastAsia="Times New Roman"/>
          <w:noProof/>
          <w:color w:val="000000"/>
          <w:spacing w:val="-2"/>
          <w:lang w:val="fr-FR"/>
        </w:rPr>
        <w:t xml:space="preserve"> pour</w:t>
      </w:r>
      <w:r w:rsidR="006D4BD4" w:rsidRPr="0069567F">
        <w:rPr>
          <w:rFonts w:eastAsia="Times New Roman"/>
          <w:noProof/>
          <w:color w:val="000000"/>
          <w:spacing w:val="-2"/>
          <w:lang w:val="fr-FR"/>
        </w:rPr>
        <w:t xml:space="preserve"> la sélection de</w:t>
      </w:r>
      <w:r w:rsidR="000D0060" w:rsidRPr="0069567F">
        <w:rPr>
          <w:rFonts w:eastAsia="Times New Roman"/>
          <w:noProof/>
          <w:color w:val="000000"/>
          <w:spacing w:val="-2"/>
          <w:lang w:val="fr-FR"/>
        </w:rPr>
        <w:t xml:space="preserve"> collections de variétés).</w:t>
      </w:r>
      <w:r w:rsidRPr="0069567F">
        <w:rPr>
          <w:color w:val="000000"/>
          <w:spacing w:val="-2"/>
          <w:lang w:val="fr-FR"/>
        </w:rPr>
        <w:t xml:space="preserve"> </w:t>
      </w:r>
      <w:r w:rsidR="005C5407" w:rsidRPr="0069567F">
        <w:rPr>
          <w:color w:val="000000"/>
          <w:spacing w:val="-2"/>
          <w:lang w:val="fr-FR"/>
        </w:rPr>
        <w:t xml:space="preserve"> </w:t>
      </w:r>
      <w:r w:rsidR="005C5407" w:rsidRPr="0069567F">
        <w:rPr>
          <w:rFonts w:eastAsia="Times New Roman"/>
          <w:noProof/>
          <w:color w:val="000000"/>
          <w:spacing w:val="-2"/>
          <w:lang w:val="fr-FR"/>
        </w:rPr>
        <w:t>Le</w:t>
      </w:r>
      <w:r w:rsidR="005C5407" w:rsidRPr="0069567F">
        <w:rPr>
          <w:rFonts w:eastAsia="Times New Roman"/>
          <w:noProof/>
          <w:spacing w:val="-2"/>
          <w:lang w:val="fr-FR"/>
        </w:rPr>
        <w:t> </w:t>
      </w:r>
      <w:r w:rsidR="005C5407" w:rsidRPr="0069567F">
        <w:rPr>
          <w:rFonts w:eastAsia="Times New Roman"/>
          <w:noProof/>
          <w:color w:val="000000"/>
          <w:spacing w:val="-2"/>
          <w:lang w:val="fr-FR"/>
        </w:rPr>
        <w:t>BMT</w:t>
      </w:r>
      <w:r w:rsidR="000D0060" w:rsidRPr="0069567F">
        <w:rPr>
          <w:rFonts w:eastAsia="Times New Roman"/>
          <w:noProof/>
          <w:color w:val="000000"/>
          <w:spacing w:val="-2"/>
          <w:lang w:val="fr-FR"/>
        </w:rPr>
        <w:t xml:space="preserve"> est convenu que cette question devrait </w:t>
      </w:r>
      <w:r w:rsidR="00C13E51" w:rsidRPr="0069567F">
        <w:rPr>
          <w:rFonts w:eastAsia="Times New Roman"/>
          <w:noProof/>
          <w:color w:val="000000"/>
          <w:spacing w:val="-2"/>
          <w:lang w:val="fr-FR"/>
        </w:rPr>
        <w:t>être accompagnée de</w:t>
      </w:r>
      <w:r w:rsidR="000D0060" w:rsidRPr="0069567F">
        <w:rPr>
          <w:rFonts w:eastAsia="Times New Roman"/>
          <w:noProof/>
          <w:color w:val="000000"/>
          <w:spacing w:val="-2"/>
          <w:lang w:val="fr-FR"/>
        </w:rPr>
        <w:t xml:space="preserve"> réponses structurées </w:t>
      </w:r>
      <w:r w:rsidR="00C13E51" w:rsidRPr="0069567F">
        <w:rPr>
          <w:rFonts w:eastAsia="Times New Roman"/>
          <w:noProof/>
          <w:color w:val="000000"/>
          <w:spacing w:val="-2"/>
          <w:lang w:val="fr-FR"/>
        </w:rPr>
        <w:t>sous forme de</w:t>
      </w:r>
      <w:r w:rsidR="003506ED" w:rsidRPr="0069567F">
        <w:rPr>
          <w:rFonts w:eastAsia="Times New Roman"/>
          <w:noProof/>
          <w:color w:val="000000"/>
          <w:spacing w:val="-2"/>
          <w:lang w:val="fr-FR"/>
        </w:rPr>
        <w:t xml:space="preserve"> fourchettes</w:t>
      </w:r>
      <w:r w:rsidR="000D0060" w:rsidRPr="0069567F">
        <w:rPr>
          <w:rFonts w:eastAsia="Times New Roman"/>
          <w:noProof/>
          <w:color w:val="000000"/>
          <w:spacing w:val="-2"/>
          <w:lang w:val="fr-FR"/>
        </w:rPr>
        <w:t xml:space="preserve"> de valeurs (p.</w:t>
      </w:r>
      <w:r w:rsidR="00E5570E" w:rsidRPr="0069567F">
        <w:rPr>
          <w:rFonts w:eastAsia="Times New Roman"/>
          <w:noProof/>
          <w:color w:val="000000"/>
          <w:spacing w:val="-2"/>
          <w:lang w:val="fr-FR"/>
        </w:rPr>
        <w:t> </w:t>
      </w:r>
      <w:r w:rsidR="000D0060" w:rsidRPr="0069567F">
        <w:rPr>
          <w:rFonts w:eastAsia="Times New Roman"/>
          <w:noProof/>
          <w:color w:val="000000"/>
          <w:spacing w:val="-2"/>
          <w:lang w:val="fr-FR"/>
        </w:rPr>
        <w:t>ex.</w:t>
      </w:r>
      <w:r w:rsidR="00E5570E" w:rsidRPr="0069567F">
        <w:rPr>
          <w:rFonts w:eastAsia="Times New Roman"/>
          <w:noProof/>
          <w:color w:val="000000"/>
          <w:spacing w:val="-2"/>
          <w:lang w:val="fr-FR"/>
        </w:rPr>
        <w:t> </w:t>
      </w:r>
      <w:r w:rsidRPr="0069567F">
        <w:rPr>
          <w:rFonts w:eastAsia="Times New Roman"/>
          <w:noProof/>
          <w:spacing w:val="-2"/>
          <w:lang w:val="fr-FR"/>
        </w:rPr>
        <w:t xml:space="preserve">“1 </w:t>
      </w:r>
      <w:r w:rsidR="000D0060" w:rsidRPr="0069567F">
        <w:rPr>
          <w:rFonts w:eastAsia="Times New Roman"/>
          <w:noProof/>
          <w:spacing w:val="-2"/>
          <w:lang w:val="fr-FR"/>
        </w:rPr>
        <w:t>à</w:t>
      </w:r>
      <w:r w:rsidRPr="0069567F">
        <w:rPr>
          <w:rFonts w:eastAsia="Times New Roman"/>
          <w:noProof/>
          <w:spacing w:val="-2"/>
          <w:lang w:val="fr-FR"/>
        </w:rPr>
        <w:t xml:space="preserve"> 5”;</w:t>
      </w:r>
      <w:r w:rsidR="000D0060" w:rsidRPr="0069567F">
        <w:rPr>
          <w:rFonts w:eastAsia="Times New Roman"/>
          <w:noProof/>
          <w:spacing w:val="-2"/>
          <w:lang w:val="fr-FR"/>
        </w:rPr>
        <w:t xml:space="preserve"> </w:t>
      </w:r>
      <w:r w:rsidRPr="0069567F">
        <w:rPr>
          <w:rFonts w:eastAsia="Times New Roman"/>
          <w:noProof/>
          <w:spacing w:val="-2"/>
          <w:lang w:val="fr-FR"/>
        </w:rPr>
        <w:t xml:space="preserve"> “6 </w:t>
      </w:r>
      <w:r w:rsidR="000D0060" w:rsidRPr="0069567F">
        <w:rPr>
          <w:rFonts w:eastAsia="Times New Roman"/>
          <w:noProof/>
          <w:spacing w:val="-2"/>
          <w:lang w:val="fr-FR"/>
        </w:rPr>
        <w:t>à</w:t>
      </w:r>
      <w:r w:rsidRPr="0069567F">
        <w:rPr>
          <w:rFonts w:eastAsia="Times New Roman"/>
          <w:noProof/>
          <w:spacing w:val="-2"/>
          <w:lang w:val="fr-FR"/>
        </w:rPr>
        <w:t xml:space="preserve"> 20”; </w:t>
      </w:r>
      <w:r w:rsidR="000D0060" w:rsidRPr="0069567F">
        <w:rPr>
          <w:rFonts w:eastAsia="Times New Roman"/>
          <w:noProof/>
          <w:spacing w:val="-2"/>
          <w:lang w:val="fr-FR"/>
        </w:rPr>
        <w:t xml:space="preserve"> </w:t>
      </w:r>
      <w:r w:rsidRPr="0069567F">
        <w:rPr>
          <w:rFonts w:eastAsia="Times New Roman"/>
          <w:noProof/>
          <w:spacing w:val="-2"/>
          <w:lang w:val="fr-FR"/>
        </w:rPr>
        <w:t xml:space="preserve">“21 </w:t>
      </w:r>
      <w:r w:rsidR="000D0060" w:rsidRPr="0069567F">
        <w:rPr>
          <w:rFonts w:eastAsia="Times New Roman"/>
          <w:noProof/>
          <w:spacing w:val="-2"/>
          <w:lang w:val="fr-FR"/>
        </w:rPr>
        <w:t>à</w:t>
      </w:r>
      <w:r w:rsidRPr="0069567F">
        <w:rPr>
          <w:rFonts w:eastAsia="Times New Roman"/>
          <w:noProof/>
          <w:spacing w:val="-2"/>
          <w:lang w:val="fr-FR"/>
        </w:rPr>
        <w:t xml:space="preserve"> 100”).</w:t>
      </w:r>
    </w:p>
    <w:p w:rsidR="00B3007C" w:rsidRPr="00A11EF8" w:rsidRDefault="00B3007C" w:rsidP="007064E6">
      <w:pPr>
        <w:rPr>
          <w:rFonts w:eastAsia="Times New Roman"/>
          <w:noProof/>
          <w:lang w:val="fr-FR"/>
        </w:rPr>
      </w:pPr>
    </w:p>
    <w:p w:rsidR="005C5407" w:rsidRDefault="007064E6" w:rsidP="00F23520">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F23520" w:rsidRPr="00A11EF8">
        <w:rPr>
          <w:rFonts w:eastAsia="Times New Roman"/>
          <w:noProof/>
          <w:color w:val="000000"/>
          <w:lang w:val="fr-FR"/>
        </w:rPr>
        <w:t>Le BMT a fait sienne la proposition formulée par</w:t>
      </w:r>
      <w:r w:rsidR="005C5407" w:rsidRPr="00A11EF8">
        <w:rPr>
          <w:rFonts w:eastAsia="Times New Roman"/>
          <w:noProof/>
          <w:color w:val="000000"/>
          <w:lang w:val="fr-FR"/>
        </w:rPr>
        <w:t xml:space="preserve"> le</w:t>
      </w:r>
      <w:r w:rsidR="005C5407">
        <w:rPr>
          <w:rFonts w:eastAsia="Times New Roman"/>
          <w:noProof/>
          <w:color w:val="000000"/>
          <w:lang w:val="fr-FR"/>
        </w:rPr>
        <w:t> </w:t>
      </w:r>
      <w:r w:rsidR="005C5407" w:rsidRPr="00A11EF8">
        <w:rPr>
          <w:rFonts w:eastAsia="Times New Roman"/>
          <w:noProof/>
          <w:color w:val="000000"/>
          <w:lang w:val="fr-FR"/>
        </w:rPr>
        <w:t>TWA</w:t>
      </w:r>
      <w:r w:rsidR="00F23520" w:rsidRPr="00A11EF8">
        <w:rPr>
          <w:rFonts w:eastAsia="Times New Roman"/>
          <w:noProof/>
          <w:color w:val="000000"/>
          <w:lang w:val="fr-FR"/>
        </w:rPr>
        <w:t xml:space="preserve"> </w:t>
      </w:r>
      <w:r w:rsidR="007D1543">
        <w:rPr>
          <w:rFonts w:eastAsia="Times New Roman"/>
          <w:noProof/>
          <w:color w:val="000000"/>
          <w:lang w:val="fr-FR"/>
        </w:rPr>
        <w:t>tendant à ajouter</w:t>
      </w:r>
      <w:r w:rsidR="00F23520" w:rsidRPr="00A11EF8">
        <w:rPr>
          <w:rFonts w:eastAsia="Times New Roman"/>
          <w:noProof/>
          <w:color w:val="000000"/>
          <w:lang w:val="fr-FR"/>
        </w:rPr>
        <w:t xml:space="preserve"> une question pour déterminer si les personnes</w:t>
      </w:r>
      <w:r w:rsidR="00813403">
        <w:rPr>
          <w:rFonts w:eastAsia="Times New Roman"/>
          <w:noProof/>
          <w:color w:val="000000"/>
          <w:lang w:val="fr-FR"/>
        </w:rPr>
        <w:t xml:space="preserve"> ayant répondu</w:t>
      </w:r>
      <w:r w:rsidR="00F23520" w:rsidRPr="00A11EF8">
        <w:rPr>
          <w:rFonts w:eastAsia="Times New Roman"/>
          <w:noProof/>
          <w:color w:val="000000"/>
          <w:lang w:val="fr-FR"/>
        </w:rPr>
        <w:t xml:space="preserve"> avaient créé des bases de données </w:t>
      </w:r>
      <w:r w:rsidR="00FE2D99">
        <w:rPr>
          <w:rFonts w:eastAsia="Times New Roman"/>
          <w:noProof/>
          <w:color w:val="000000"/>
          <w:lang w:val="fr-FR"/>
        </w:rPr>
        <w:t>avec</w:t>
      </w:r>
      <w:r w:rsidR="003C3510">
        <w:rPr>
          <w:rFonts w:eastAsia="Times New Roman"/>
          <w:noProof/>
          <w:color w:val="000000"/>
          <w:lang w:val="fr-FR"/>
        </w:rPr>
        <w:t xml:space="preserve"> </w:t>
      </w:r>
      <w:r w:rsidR="00FE2D99">
        <w:rPr>
          <w:rFonts w:eastAsia="Times New Roman"/>
          <w:noProof/>
          <w:color w:val="000000"/>
          <w:lang w:val="fr-FR"/>
        </w:rPr>
        <w:t xml:space="preserve">des </w:t>
      </w:r>
      <w:r w:rsidR="00F23520" w:rsidRPr="00A11EF8">
        <w:rPr>
          <w:rFonts w:eastAsia="Times New Roman"/>
          <w:noProof/>
          <w:color w:val="000000"/>
          <w:lang w:val="fr-FR"/>
        </w:rPr>
        <w:t xml:space="preserve">informations </w:t>
      </w:r>
      <w:r w:rsidR="004A2919">
        <w:rPr>
          <w:rFonts w:eastAsia="Times New Roman"/>
          <w:noProof/>
          <w:color w:val="000000"/>
          <w:lang w:val="fr-FR"/>
        </w:rPr>
        <w:t xml:space="preserve">obtenues à </w:t>
      </w:r>
      <w:r w:rsidR="00FE2D99">
        <w:rPr>
          <w:rFonts w:eastAsia="Times New Roman"/>
          <w:noProof/>
          <w:color w:val="000000"/>
          <w:lang w:val="fr-FR"/>
        </w:rPr>
        <w:t>partir</w:t>
      </w:r>
      <w:r w:rsidR="00F23520" w:rsidRPr="00A11EF8">
        <w:rPr>
          <w:rFonts w:eastAsia="Times New Roman"/>
          <w:noProof/>
          <w:color w:val="000000"/>
          <w:lang w:val="fr-FR"/>
        </w:rPr>
        <w:t xml:space="preserve"> de</w:t>
      </w:r>
      <w:r w:rsidR="004A2919">
        <w:rPr>
          <w:rFonts w:eastAsia="Times New Roman"/>
          <w:noProof/>
          <w:color w:val="000000"/>
          <w:lang w:val="fr-FR"/>
        </w:rPr>
        <w:t>s</w:t>
      </w:r>
      <w:r w:rsidR="00F23520" w:rsidRPr="00A11EF8">
        <w:rPr>
          <w:rFonts w:eastAsia="Times New Roman"/>
          <w:noProof/>
          <w:color w:val="000000"/>
          <w:lang w:val="fr-FR"/>
        </w:rPr>
        <w:t xml:space="preserve"> marqueurs moléculaires utilisés.</w:t>
      </w:r>
    </w:p>
    <w:p w:rsidR="00B3007C" w:rsidRPr="00A11EF8" w:rsidRDefault="00B3007C" w:rsidP="007064E6">
      <w:pPr>
        <w:rPr>
          <w:rFonts w:eastAsia="Times New Roman"/>
          <w:noProof/>
          <w:lang w:val="fr-FR"/>
        </w:rPr>
      </w:pPr>
    </w:p>
    <w:p w:rsidR="005C5407" w:rsidRDefault="007064E6" w:rsidP="00F23520">
      <w:pPr>
        <w:rPr>
          <w:rFonts w:eastAsia="Times New Roman"/>
          <w:noProof/>
          <w:color w:val="000000"/>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F23520" w:rsidRPr="00A11EF8">
        <w:rPr>
          <w:rFonts w:eastAsia="Times New Roman"/>
          <w:noProof/>
          <w:color w:val="000000"/>
          <w:lang w:val="fr-FR"/>
        </w:rPr>
        <w:t>Le BMT est convenu qu</w:t>
      </w:r>
      <w:r w:rsidR="005C5407">
        <w:rPr>
          <w:rFonts w:eastAsia="Times New Roman"/>
          <w:noProof/>
          <w:color w:val="000000"/>
          <w:lang w:val="fr-FR"/>
        </w:rPr>
        <w:t>’</w:t>
      </w:r>
      <w:r w:rsidR="00F23520" w:rsidRPr="00A11EF8">
        <w:rPr>
          <w:rFonts w:eastAsia="Times New Roman"/>
          <w:noProof/>
          <w:color w:val="000000"/>
          <w:lang w:val="fr-FR"/>
        </w:rPr>
        <w:t>une enquête d</w:t>
      </w:r>
      <w:r w:rsidR="005C5407">
        <w:rPr>
          <w:rFonts w:eastAsia="Times New Roman"/>
          <w:noProof/>
          <w:color w:val="000000"/>
          <w:lang w:val="fr-FR"/>
        </w:rPr>
        <w:t>’</w:t>
      </w:r>
      <w:r w:rsidR="00F23520" w:rsidRPr="00A11EF8">
        <w:rPr>
          <w:rFonts w:eastAsia="Times New Roman"/>
          <w:noProof/>
          <w:color w:val="000000"/>
          <w:lang w:val="fr-FR"/>
        </w:rPr>
        <w:t>essai devrait être envisagée avant d</w:t>
      </w:r>
      <w:r w:rsidR="005C5407">
        <w:rPr>
          <w:rFonts w:eastAsia="Times New Roman"/>
          <w:noProof/>
          <w:color w:val="000000"/>
          <w:lang w:val="fr-FR"/>
        </w:rPr>
        <w:t>’</w:t>
      </w:r>
      <w:r w:rsidR="00F23520" w:rsidRPr="00A11EF8">
        <w:rPr>
          <w:rFonts w:eastAsia="Times New Roman"/>
          <w:noProof/>
          <w:color w:val="000000"/>
          <w:lang w:val="fr-FR"/>
        </w:rPr>
        <w:t xml:space="preserve">inviter les membres à </w:t>
      </w:r>
      <w:r w:rsidR="00DF0718">
        <w:rPr>
          <w:rFonts w:eastAsia="Times New Roman"/>
          <w:noProof/>
          <w:color w:val="000000"/>
          <w:lang w:val="fr-FR"/>
        </w:rPr>
        <w:t xml:space="preserve">y </w:t>
      </w:r>
      <w:r w:rsidR="00F23520" w:rsidRPr="00A11EF8">
        <w:rPr>
          <w:rFonts w:eastAsia="Times New Roman"/>
          <w:noProof/>
          <w:color w:val="000000"/>
          <w:lang w:val="fr-FR"/>
        </w:rPr>
        <w:t>répondre.</w:t>
      </w:r>
    </w:p>
    <w:p w:rsidR="00B3007C" w:rsidRPr="00A11EF8" w:rsidRDefault="00B3007C" w:rsidP="0028158C">
      <w:pPr>
        <w:rPr>
          <w:noProof/>
          <w:lang w:val="fr-FR"/>
        </w:rPr>
      </w:pPr>
    </w:p>
    <w:p w:rsidR="00B3007C" w:rsidRPr="004730AD" w:rsidRDefault="00F23520" w:rsidP="004730AD">
      <w:pPr>
        <w:pStyle w:val="Heading2"/>
      </w:pPr>
      <w:bookmarkStart w:id="5" w:name="_Toc24377460"/>
      <w:r w:rsidRPr="004730AD">
        <w:t>Listes d</w:t>
      </w:r>
      <w:r w:rsidR="005C5407" w:rsidRPr="004730AD">
        <w:t>’</w:t>
      </w:r>
      <w:r w:rsidRPr="004730AD">
        <w:t>initiatives conjointes possibles avec l</w:t>
      </w:r>
      <w:r w:rsidR="005C5407" w:rsidRPr="004730AD">
        <w:t>’</w:t>
      </w:r>
      <w:r w:rsidRPr="004730AD">
        <w:t>OCDE et l</w:t>
      </w:r>
      <w:r w:rsidR="005C5407" w:rsidRPr="004730AD">
        <w:t>’</w:t>
      </w:r>
      <w:r w:rsidRPr="004730AD">
        <w:t>ISTA dans le domaine des techniques moléculaires</w:t>
      </w:r>
      <w:bookmarkEnd w:id="5"/>
    </w:p>
    <w:p w:rsidR="00B3007C" w:rsidRPr="00A11EF8" w:rsidRDefault="00B3007C" w:rsidP="0068138E">
      <w:pPr>
        <w:rPr>
          <w:rFonts w:eastAsia="Times New Roman"/>
          <w:noProof/>
          <w:lang w:val="fr-FR"/>
        </w:rPr>
      </w:pPr>
    </w:p>
    <w:p w:rsidR="005C5407" w:rsidRDefault="0068138E" w:rsidP="00AD150A">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F23520" w:rsidRPr="00A11EF8">
        <w:rPr>
          <w:rFonts w:eastAsia="Times New Roman"/>
          <w:noProof/>
          <w:color w:val="000000"/>
          <w:lang w:val="fr-FR"/>
        </w:rPr>
        <w:t>En réponse à la demande tendant à élaborer des listes d</w:t>
      </w:r>
      <w:r w:rsidR="005C5407">
        <w:rPr>
          <w:rFonts w:eastAsia="Times New Roman"/>
          <w:noProof/>
          <w:color w:val="000000"/>
          <w:lang w:val="fr-FR"/>
        </w:rPr>
        <w:t>’</w:t>
      </w:r>
      <w:r w:rsidR="00F23520" w:rsidRPr="00A11EF8">
        <w:rPr>
          <w:rFonts w:eastAsia="Times New Roman"/>
          <w:noProof/>
          <w:color w:val="000000"/>
          <w:lang w:val="fr-FR"/>
        </w:rPr>
        <w:t>initiatives conjointes possibles avec l</w:t>
      </w:r>
      <w:r w:rsidR="005C5407">
        <w:rPr>
          <w:rFonts w:eastAsia="Times New Roman"/>
          <w:noProof/>
          <w:color w:val="000000"/>
          <w:lang w:val="fr-FR"/>
        </w:rPr>
        <w:t>’</w:t>
      </w:r>
      <w:r w:rsidR="00F23520" w:rsidRPr="00A11EF8">
        <w:rPr>
          <w:rFonts w:eastAsia="Times New Roman"/>
          <w:noProof/>
          <w:color w:val="000000"/>
          <w:lang w:val="fr-FR"/>
        </w:rPr>
        <w:t>OCDE et l</w:t>
      </w:r>
      <w:r w:rsidR="005C5407">
        <w:rPr>
          <w:rFonts w:eastAsia="Times New Roman"/>
          <w:noProof/>
          <w:color w:val="000000"/>
          <w:lang w:val="fr-FR"/>
        </w:rPr>
        <w:t>’</w:t>
      </w:r>
      <w:r w:rsidR="00F23520" w:rsidRPr="00A11EF8">
        <w:rPr>
          <w:rFonts w:eastAsia="Times New Roman"/>
          <w:noProof/>
          <w:color w:val="000000"/>
          <w:lang w:val="fr-FR"/>
        </w:rPr>
        <w:t>ISTA dans le domaine des techniques moléculaires,</w:t>
      </w:r>
      <w:r w:rsidR="005C5407" w:rsidRPr="00A11EF8">
        <w:rPr>
          <w:rFonts w:eastAsia="Times New Roman"/>
          <w:noProof/>
          <w:color w:val="000000"/>
          <w:lang w:val="fr-FR"/>
        </w:rPr>
        <w:t xml:space="preserve"> le</w:t>
      </w:r>
      <w:r w:rsidR="005C5407">
        <w:rPr>
          <w:rFonts w:eastAsia="Times New Roman"/>
          <w:noProof/>
          <w:color w:val="000000"/>
          <w:lang w:val="fr-FR"/>
        </w:rPr>
        <w:t> </w:t>
      </w:r>
      <w:r w:rsidR="005C5407" w:rsidRPr="00A11EF8">
        <w:rPr>
          <w:rFonts w:eastAsia="Times New Roman"/>
          <w:noProof/>
          <w:color w:val="000000"/>
          <w:lang w:val="fr-FR"/>
        </w:rPr>
        <w:t>BMT</w:t>
      </w:r>
      <w:r w:rsidR="00F23520" w:rsidRPr="00A11EF8">
        <w:rPr>
          <w:rFonts w:eastAsia="Times New Roman"/>
          <w:noProof/>
          <w:color w:val="000000"/>
          <w:lang w:val="fr-FR"/>
        </w:rPr>
        <w:t>, à sa dix</w:t>
      </w:r>
      <w:r w:rsidR="005C5407">
        <w:rPr>
          <w:rFonts w:eastAsia="Times New Roman"/>
          <w:noProof/>
          <w:color w:val="000000"/>
          <w:lang w:val="fr-FR"/>
        </w:rPr>
        <w:t>-</w:t>
      </w:r>
      <w:r w:rsidR="00F23520" w:rsidRPr="00A11EF8">
        <w:rPr>
          <w:rFonts w:eastAsia="Times New Roman"/>
          <w:noProof/>
          <w:color w:val="000000"/>
          <w:lang w:val="fr-FR"/>
        </w:rPr>
        <w:t>huitème session, est convenu d</w:t>
      </w:r>
      <w:r w:rsidR="005C5407">
        <w:rPr>
          <w:rFonts w:eastAsia="Times New Roman"/>
          <w:noProof/>
          <w:color w:val="000000"/>
          <w:lang w:val="fr-FR"/>
        </w:rPr>
        <w:t>’</w:t>
      </w:r>
      <w:r w:rsidR="00F23520" w:rsidRPr="00A11EF8">
        <w:rPr>
          <w:rFonts w:eastAsia="Times New Roman"/>
          <w:noProof/>
          <w:color w:val="000000"/>
          <w:lang w:val="fr-FR"/>
        </w:rPr>
        <w:t>organiser à nouveau des ateliers conjoints avec l</w:t>
      </w:r>
      <w:r w:rsidR="005C5407">
        <w:rPr>
          <w:rFonts w:eastAsia="Times New Roman"/>
          <w:noProof/>
          <w:color w:val="000000"/>
          <w:lang w:val="fr-FR"/>
        </w:rPr>
        <w:t>’</w:t>
      </w:r>
      <w:r w:rsidR="00F23520" w:rsidRPr="00A11EF8">
        <w:rPr>
          <w:rFonts w:eastAsia="Times New Roman"/>
          <w:noProof/>
          <w:color w:val="000000"/>
          <w:lang w:val="fr-FR"/>
        </w:rPr>
        <w:t>ISTA et l</w:t>
      </w:r>
      <w:r w:rsidR="005C5407">
        <w:rPr>
          <w:rFonts w:eastAsia="Times New Roman"/>
          <w:noProof/>
          <w:color w:val="000000"/>
          <w:lang w:val="fr-FR"/>
        </w:rPr>
        <w:t>’</w:t>
      </w:r>
      <w:r w:rsidR="00F23520" w:rsidRPr="00A11EF8">
        <w:rPr>
          <w:rFonts w:eastAsia="Times New Roman"/>
          <w:noProof/>
          <w:color w:val="000000"/>
          <w:lang w:val="fr-FR"/>
        </w:rPr>
        <w:t>OCDE à l</w:t>
      </w:r>
      <w:r w:rsidR="005C5407">
        <w:rPr>
          <w:rFonts w:eastAsia="Times New Roman"/>
          <w:noProof/>
          <w:color w:val="000000"/>
          <w:lang w:val="fr-FR"/>
        </w:rPr>
        <w:t>’</w:t>
      </w:r>
      <w:r w:rsidR="00F23520" w:rsidRPr="00A11EF8">
        <w:rPr>
          <w:rFonts w:eastAsia="Times New Roman"/>
          <w:noProof/>
          <w:color w:val="000000"/>
          <w:lang w:val="fr-FR"/>
        </w:rPr>
        <w:t>avenir.</w:t>
      </w:r>
      <w:r w:rsidRPr="007A1C77">
        <w:rPr>
          <w:color w:val="000000"/>
          <w:lang w:val="fr-FR"/>
        </w:rPr>
        <w:t xml:space="preserve"> </w:t>
      </w:r>
      <w:r w:rsidR="005C5407" w:rsidRPr="00A11EF8">
        <w:rPr>
          <w:rFonts w:eastAsia="Times New Roman"/>
          <w:noProof/>
          <w:color w:val="000000"/>
          <w:lang w:val="fr-FR"/>
        </w:rPr>
        <w:t xml:space="preserve"> Le</w:t>
      </w:r>
      <w:r w:rsidR="005C5407">
        <w:rPr>
          <w:rFonts w:eastAsia="Times New Roman"/>
          <w:noProof/>
          <w:color w:val="000000"/>
          <w:lang w:val="fr-FR"/>
        </w:rPr>
        <w:t> </w:t>
      </w:r>
      <w:r w:rsidR="005C5407" w:rsidRPr="00A11EF8">
        <w:rPr>
          <w:rFonts w:eastAsia="Times New Roman"/>
          <w:noProof/>
          <w:color w:val="000000"/>
          <w:lang w:val="fr-FR"/>
        </w:rPr>
        <w:t>BMT</w:t>
      </w:r>
      <w:r w:rsidR="00AD150A" w:rsidRPr="00A11EF8">
        <w:rPr>
          <w:rFonts w:eastAsia="Times New Roman"/>
          <w:noProof/>
          <w:color w:val="000000"/>
          <w:lang w:val="fr-FR"/>
        </w:rPr>
        <w:t xml:space="preserve"> est convenu de proposer </w:t>
      </w:r>
      <w:r w:rsidR="00E1761D">
        <w:rPr>
          <w:rFonts w:eastAsia="Times New Roman"/>
          <w:noProof/>
          <w:color w:val="000000"/>
          <w:lang w:val="fr-FR"/>
        </w:rPr>
        <w:t>que</w:t>
      </w:r>
      <w:r w:rsidR="00AD150A" w:rsidRPr="00A11EF8">
        <w:rPr>
          <w:rFonts w:eastAsia="Times New Roman"/>
          <w:noProof/>
          <w:color w:val="000000"/>
          <w:lang w:val="fr-FR"/>
        </w:rPr>
        <w:t xml:space="preserve"> chaque organisation informe les autres organisations de l</w:t>
      </w:r>
      <w:r w:rsidR="005C5407">
        <w:rPr>
          <w:rFonts w:eastAsia="Times New Roman"/>
          <w:noProof/>
          <w:color w:val="000000"/>
          <w:lang w:val="fr-FR"/>
        </w:rPr>
        <w:t>’</w:t>
      </w:r>
      <w:r w:rsidR="00AD150A" w:rsidRPr="00A11EF8">
        <w:rPr>
          <w:rFonts w:eastAsia="Times New Roman"/>
          <w:noProof/>
          <w:color w:val="000000"/>
          <w:lang w:val="fr-FR"/>
        </w:rPr>
        <w:t>utilisation</w:t>
      </w:r>
      <w:r w:rsidR="00F11720">
        <w:rPr>
          <w:rFonts w:eastAsia="Times New Roman"/>
          <w:noProof/>
          <w:color w:val="000000"/>
          <w:lang w:val="fr-FR"/>
        </w:rPr>
        <w:t>,</w:t>
      </w:r>
      <w:r w:rsidR="00AD150A" w:rsidRPr="00A11EF8">
        <w:rPr>
          <w:rFonts w:eastAsia="Times New Roman"/>
          <w:noProof/>
          <w:color w:val="000000"/>
          <w:lang w:val="fr-FR"/>
        </w:rPr>
        <w:t xml:space="preserve"> </w:t>
      </w:r>
      <w:r w:rsidR="00F11720" w:rsidRPr="00A11EF8">
        <w:rPr>
          <w:rFonts w:eastAsia="Times New Roman"/>
          <w:noProof/>
          <w:color w:val="000000"/>
          <w:lang w:val="fr-FR"/>
        </w:rPr>
        <w:t xml:space="preserve">dans </w:t>
      </w:r>
      <w:r w:rsidR="00F11720">
        <w:rPr>
          <w:rFonts w:eastAsia="Times New Roman"/>
          <w:noProof/>
          <w:color w:val="000000"/>
          <w:lang w:val="fr-FR"/>
        </w:rPr>
        <w:t>ses</w:t>
      </w:r>
      <w:r w:rsidR="00F11720" w:rsidRPr="00A11EF8">
        <w:rPr>
          <w:rFonts w:eastAsia="Times New Roman"/>
          <w:noProof/>
          <w:color w:val="000000"/>
          <w:lang w:val="fr-FR"/>
        </w:rPr>
        <w:t xml:space="preserve"> travaux</w:t>
      </w:r>
      <w:r w:rsidR="00F11720">
        <w:rPr>
          <w:rFonts w:eastAsia="Times New Roman"/>
          <w:noProof/>
          <w:color w:val="000000"/>
          <w:lang w:val="fr-FR"/>
        </w:rPr>
        <w:t>,</w:t>
      </w:r>
      <w:r w:rsidR="00F11720" w:rsidRPr="00A11EF8">
        <w:rPr>
          <w:rFonts w:eastAsia="Times New Roman"/>
          <w:noProof/>
          <w:color w:val="000000"/>
          <w:lang w:val="fr-FR"/>
        </w:rPr>
        <w:t xml:space="preserve"> </w:t>
      </w:r>
      <w:r w:rsidR="00AD150A" w:rsidRPr="00A11EF8">
        <w:rPr>
          <w:rFonts w:eastAsia="Times New Roman"/>
          <w:noProof/>
          <w:color w:val="000000"/>
          <w:lang w:val="fr-FR"/>
        </w:rPr>
        <w:t xml:space="preserve">de techniques faisant intervenir des marqueurs moléculaires (voir le </w:t>
      </w:r>
      <w:r w:rsidR="005C5407" w:rsidRPr="00A11EF8">
        <w:rPr>
          <w:rFonts w:eastAsia="Times New Roman"/>
          <w:noProof/>
          <w:color w:val="000000"/>
          <w:lang w:val="fr-FR"/>
        </w:rPr>
        <w:t>paragraphe</w:t>
      </w:r>
      <w:r w:rsidR="005C5407">
        <w:rPr>
          <w:rFonts w:eastAsia="Times New Roman"/>
          <w:noProof/>
          <w:color w:val="000000"/>
          <w:lang w:val="fr-FR"/>
        </w:rPr>
        <w:t> </w:t>
      </w:r>
      <w:r w:rsidR="005C5407" w:rsidRPr="00A11EF8">
        <w:rPr>
          <w:rFonts w:eastAsia="Times New Roman"/>
          <w:noProof/>
          <w:color w:val="000000"/>
          <w:lang w:val="fr-FR"/>
        </w:rPr>
        <w:t>3</w:t>
      </w:r>
      <w:r w:rsidR="00AD150A" w:rsidRPr="00A11EF8">
        <w:rPr>
          <w:rFonts w:eastAsia="Times New Roman"/>
          <w:noProof/>
          <w:color w:val="000000"/>
          <w:lang w:val="fr-FR"/>
        </w:rPr>
        <w:t>4 du document</w:t>
      </w:r>
      <w:r w:rsidR="005E1EA3">
        <w:rPr>
          <w:rFonts w:eastAsia="Times New Roman"/>
          <w:noProof/>
          <w:color w:val="000000"/>
          <w:lang w:val="fr-FR"/>
        </w:rPr>
        <w:t> </w:t>
      </w:r>
      <w:r w:rsidR="00AD150A" w:rsidRPr="00A11EF8">
        <w:rPr>
          <w:rFonts w:eastAsia="Times New Roman"/>
          <w:noProof/>
          <w:color w:val="000000"/>
          <w:lang w:val="fr-FR"/>
        </w:rPr>
        <w:t xml:space="preserve">BMT/18/21 </w:t>
      </w:r>
      <w:r w:rsidR="00AD150A" w:rsidRPr="00A63D3F">
        <w:rPr>
          <w:rFonts w:eastAsia="Times New Roman"/>
          <w:i/>
          <w:noProof/>
          <w:color w:val="000000"/>
          <w:lang w:val="fr-FR"/>
        </w:rPr>
        <w:t>“Report”</w:t>
      </w:r>
      <w:r w:rsidR="00AD150A" w:rsidRPr="00A11EF8">
        <w:rPr>
          <w:rFonts w:eastAsia="Times New Roman"/>
          <w:noProof/>
          <w:color w:val="000000"/>
          <w:lang w:val="fr-FR"/>
        </w:rPr>
        <w:t>).</w:t>
      </w:r>
    </w:p>
    <w:p w:rsidR="00B3007C" w:rsidRPr="00A11EF8" w:rsidRDefault="00B3007C" w:rsidP="0027781D">
      <w:pPr>
        <w:keepNext/>
        <w:ind w:left="567" w:hanging="567"/>
        <w:rPr>
          <w:noProof/>
          <w:lang w:val="fr-FR"/>
        </w:rPr>
      </w:pPr>
    </w:p>
    <w:p w:rsidR="00B3007C" w:rsidRPr="00A11EF8" w:rsidRDefault="00AD150A" w:rsidP="004730AD">
      <w:pPr>
        <w:pStyle w:val="Heading2"/>
      </w:pPr>
      <w:bookmarkStart w:id="6" w:name="_Toc24377461"/>
      <w:r w:rsidRPr="00125094">
        <w:t>Document commun présentant les particularités des systèmes de l</w:t>
      </w:r>
      <w:r w:rsidR="005C5407" w:rsidRPr="00125094">
        <w:t>’</w:t>
      </w:r>
      <w:r w:rsidRPr="00125094">
        <w:t>OCDE, de l</w:t>
      </w:r>
      <w:r w:rsidR="005C5407" w:rsidRPr="00125094">
        <w:t>’</w:t>
      </w:r>
      <w:r w:rsidRPr="00125094">
        <w:t>UPOV et de l</w:t>
      </w:r>
      <w:r w:rsidR="005C5407" w:rsidRPr="00125094">
        <w:t>’</w:t>
      </w:r>
      <w:r w:rsidRPr="00125094">
        <w:t>ISTA</w:t>
      </w:r>
      <w:bookmarkEnd w:id="6"/>
    </w:p>
    <w:p w:rsidR="00B3007C" w:rsidRPr="00A11EF8" w:rsidRDefault="00B3007C" w:rsidP="0027781D">
      <w:pPr>
        <w:keepNext/>
        <w:rPr>
          <w:noProof/>
          <w:lang w:val="fr-FR"/>
        </w:rPr>
      </w:pPr>
    </w:p>
    <w:p w:rsidR="005C5407" w:rsidRDefault="0027781D" w:rsidP="00AD150A">
      <w:pPr>
        <w:rPr>
          <w:rFonts w:eastAsia="Times New Roman"/>
          <w:noProof/>
          <w:lang w:val="fr-FR"/>
        </w:rPr>
      </w:pPr>
      <w:r w:rsidRPr="00A11EF8">
        <w:rPr>
          <w:noProof/>
          <w:color w:val="000000"/>
          <w:lang w:val="fr-FR"/>
        </w:rPr>
        <w:fldChar w:fldCharType="begin"/>
      </w:r>
      <w:r w:rsidRPr="00A11EF8">
        <w:rPr>
          <w:noProof/>
          <w:color w:val="000000"/>
          <w:lang w:val="fr-FR"/>
        </w:rPr>
        <w:instrText xml:space="preserve"> AUTONUM  </w:instrText>
      </w:r>
      <w:r w:rsidRPr="00A11EF8">
        <w:rPr>
          <w:noProof/>
          <w:color w:val="000000"/>
          <w:lang w:val="fr-FR"/>
        </w:rPr>
        <w:fldChar w:fldCharType="end"/>
      </w:r>
      <w:r w:rsidRPr="00A11EF8">
        <w:rPr>
          <w:noProof/>
          <w:color w:val="000000"/>
          <w:lang w:val="fr-FR"/>
        </w:rPr>
        <w:tab/>
      </w:r>
      <w:r w:rsidR="00AD150A" w:rsidRPr="00A11EF8">
        <w:rPr>
          <w:noProof/>
          <w:color w:val="000000"/>
          <w:lang w:val="fr-FR"/>
        </w:rPr>
        <w:t>À sa dix</w:t>
      </w:r>
      <w:r w:rsidR="005C5407">
        <w:rPr>
          <w:noProof/>
          <w:color w:val="000000"/>
          <w:lang w:val="fr-FR"/>
        </w:rPr>
        <w:t>-</w:t>
      </w:r>
      <w:r w:rsidR="00AD150A" w:rsidRPr="00A11EF8">
        <w:rPr>
          <w:noProof/>
          <w:color w:val="000000"/>
          <w:lang w:val="fr-FR"/>
        </w:rPr>
        <w:t>huit</w:t>
      </w:r>
      <w:r w:rsidR="005C5407">
        <w:rPr>
          <w:noProof/>
          <w:color w:val="000000"/>
          <w:lang w:val="fr-FR"/>
        </w:rPr>
        <w:t>ième session</w:t>
      </w:r>
      <w:r w:rsidR="00AD150A" w:rsidRPr="00A11EF8">
        <w:rPr>
          <w:noProof/>
          <w:color w:val="000000"/>
          <w:lang w:val="fr-FR"/>
        </w:rPr>
        <w:t xml:space="preserve"> tenue à Hangzhou (Chine) du 16 au 1</w:t>
      </w:r>
      <w:r w:rsidR="005C5407" w:rsidRPr="00A11EF8">
        <w:rPr>
          <w:noProof/>
          <w:color w:val="000000"/>
          <w:lang w:val="fr-FR"/>
        </w:rPr>
        <w:t>8</w:t>
      </w:r>
      <w:r w:rsidR="005C5407">
        <w:rPr>
          <w:noProof/>
          <w:color w:val="000000"/>
          <w:lang w:val="fr-FR"/>
        </w:rPr>
        <w:t> </w:t>
      </w:r>
      <w:r w:rsidR="005C5407" w:rsidRPr="00A11EF8">
        <w:rPr>
          <w:noProof/>
          <w:color w:val="000000"/>
          <w:lang w:val="fr-FR"/>
        </w:rPr>
        <w:t>octobre</w:t>
      </w:r>
      <w:r w:rsidR="005C5407">
        <w:rPr>
          <w:noProof/>
          <w:color w:val="000000"/>
          <w:lang w:val="fr-FR"/>
        </w:rPr>
        <w:t> </w:t>
      </w:r>
      <w:r w:rsidR="005C5407" w:rsidRPr="00A11EF8">
        <w:rPr>
          <w:noProof/>
          <w:color w:val="000000"/>
          <w:lang w:val="fr-FR"/>
        </w:rPr>
        <w:t>20</w:t>
      </w:r>
      <w:r w:rsidR="00AD150A" w:rsidRPr="00A11EF8">
        <w:rPr>
          <w:noProof/>
          <w:color w:val="000000"/>
          <w:lang w:val="fr-FR"/>
        </w:rPr>
        <w:t>19,</w:t>
      </w:r>
      <w:r w:rsidR="005C5407" w:rsidRPr="00A11EF8">
        <w:rPr>
          <w:noProof/>
          <w:color w:val="000000"/>
          <w:lang w:val="fr-FR"/>
        </w:rPr>
        <w:t xml:space="preserve"> le</w:t>
      </w:r>
      <w:r w:rsidR="005C5407">
        <w:rPr>
          <w:noProof/>
          <w:color w:val="000000"/>
          <w:lang w:val="fr-FR"/>
        </w:rPr>
        <w:t> </w:t>
      </w:r>
      <w:r w:rsidR="005C5407" w:rsidRPr="00A11EF8">
        <w:rPr>
          <w:noProof/>
          <w:color w:val="000000"/>
          <w:lang w:val="fr-FR"/>
        </w:rPr>
        <w:t>BMT</w:t>
      </w:r>
      <w:r w:rsidR="00AD150A" w:rsidRPr="00A11EF8">
        <w:rPr>
          <w:noProof/>
          <w:color w:val="000000"/>
          <w:lang w:val="fr-FR"/>
        </w:rPr>
        <w:t xml:space="preserve"> a examiné le document</w:t>
      </w:r>
      <w:r w:rsidR="005E1EA3">
        <w:rPr>
          <w:noProof/>
          <w:color w:val="000000"/>
          <w:lang w:val="fr-FR"/>
        </w:rPr>
        <w:t> </w:t>
      </w:r>
      <w:r w:rsidR="00AD150A" w:rsidRPr="00A11EF8">
        <w:rPr>
          <w:noProof/>
          <w:color w:val="000000"/>
          <w:lang w:val="fr-FR"/>
        </w:rPr>
        <w:t xml:space="preserve">BMT/18/4 </w:t>
      </w:r>
      <w:r w:rsidR="00AD150A" w:rsidRPr="00193491">
        <w:rPr>
          <w:i/>
          <w:noProof/>
          <w:color w:val="000000"/>
          <w:lang w:val="fr-FR"/>
        </w:rPr>
        <w:t>“Cooperation between International Organizations”</w:t>
      </w:r>
      <w:r w:rsidR="00AD150A" w:rsidRPr="00A11EF8">
        <w:rPr>
          <w:noProof/>
          <w:color w:val="000000"/>
          <w:lang w:val="fr-FR"/>
        </w:rPr>
        <w:t xml:space="preserve"> et est convenu que les éléments pertinents ci</w:t>
      </w:r>
      <w:r w:rsidR="005C5407">
        <w:rPr>
          <w:noProof/>
          <w:color w:val="000000"/>
          <w:lang w:val="fr-FR"/>
        </w:rPr>
        <w:t>-</w:t>
      </w:r>
      <w:r w:rsidR="00AD150A" w:rsidRPr="00A11EF8">
        <w:rPr>
          <w:noProof/>
          <w:color w:val="000000"/>
          <w:lang w:val="fr-FR"/>
        </w:rPr>
        <w:t>après, tirés du Partenariat mondial sur les semences et de la réponse à la question fréquemment posée sur l</w:t>
      </w:r>
      <w:r w:rsidR="005C5407">
        <w:rPr>
          <w:noProof/>
          <w:color w:val="000000"/>
          <w:lang w:val="fr-FR"/>
        </w:rPr>
        <w:t>’</w:t>
      </w:r>
      <w:r w:rsidR="00AD150A" w:rsidRPr="00A11EF8">
        <w:rPr>
          <w:noProof/>
          <w:color w:val="000000"/>
          <w:lang w:val="fr-FR"/>
        </w:rPr>
        <w:t>utilisation des techniques moléculaires dans le cadre de l</w:t>
      </w:r>
      <w:r w:rsidR="005C5407">
        <w:rPr>
          <w:noProof/>
          <w:color w:val="000000"/>
          <w:lang w:val="fr-FR"/>
        </w:rPr>
        <w:t>’</w:t>
      </w:r>
      <w:r w:rsidR="00AD150A" w:rsidRPr="00A11EF8">
        <w:rPr>
          <w:noProof/>
          <w:color w:val="000000"/>
          <w:lang w:val="fr-FR"/>
        </w:rPr>
        <w:t>examen</w:t>
      </w:r>
      <w:r w:rsidR="00E5570E">
        <w:rPr>
          <w:noProof/>
          <w:color w:val="000000"/>
          <w:lang w:val="fr-FR"/>
        </w:rPr>
        <w:t> </w:t>
      </w:r>
      <w:r w:rsidR="00AD150A" w:rsidRPr="00A11EF8">
        <w:rPr>
          <w:noProof/>
          <w:color w:val="000000"/>
          <w:lang w:val="fr-FR"/>
        </w:rPr>
        <w:t>DHS, reproduits ci</w:t>
      </w:r>
      <w:r w:rsidR="005C5407">
        <w:rPr>
          <w:noProof/>
          <w:color w:val="000000"/>
          <w:lang w:val="fr-FR"/>
        </w:rPr>
        <w:t>-</w:t>
      </w:r>
      <w:r w:rsidR="00AD150A" w:rsidRPr="00A11EF8">
        <w:rPr>
          <w:noProof/>
          <w:color w:val="000000"/>
          <w:lang w:val="fr-FR"/>
        </w:rPr>
        <w:t>dessous, constitueraient une base appropriée à partir de laquelle le Bureau international pourrait, en concertation avec l</w:t>
      </w:r>
      <w:r w:rsidR="005C5407">
        <w:rPr>
          <w:noProof/>
          <w:color w:val="000000"/>
          <w:lang w:val="fr-FR"/>
        </w:rPr>
        <w:t>’</w:t>
      </w:r>
      <w:r w:rsidR="00AD150A" w:rsidRPr="00A11EF8">
        <w:rPr>
          <w:noProof/>
          <w:color w:val="000000"/>
          <w:lang w:val="fr-FR"/>
        </w:rPr>
        <w:t>OCDE, élaborer un projet de document commun présentant les particularités des systèmes de l</w:t>
      </w:r>
      <w:r w:rsidR="005C5407">
        <w:rPr>
          <w:noProof/>
          <w:color w:val="000000"/>
          <w:lang w:val="fr-FR"/>
        </w:rPr>
        <w:t>’</w:t>
      </w:r>
      <w:r w:rsidR="00AD150A" w:rsidRPr="00A11EF8">
        <w:rPr>
          <w:noProof/>
          <w:color w:val="000000"/>
          <w:lang w:val="fr-FR"/>
        </w:rPr>
        <w:t>OCDE, de l</w:t>
      </w:r>
      <w:r w:rsidR="005C5407">
        <w:rPr>
          <w:noProof/>
          <w:color w:val="000000"/>
          <w:lang w:val="fr-FR"/>
        </w:rPr>
        <w:t>’</w:t>
      </w:r>
      <w:r w:rsidR="00AD150A" w:rsidRPr="00A11EF8">
        <w:rPr>
          <w:noProof/>
          <w:color w:val="000000"/>
          <w:lang w:val="fr-FR"/>
        </w:rPr>
        <w:t>UPOV et de l</w:t>
      </w:r>
      <w:r w:rsidR="005C5407">
        <w:rPr>
          <w:noProof/>
          <w:color w:val="000000"/>
          <w:lang w:val="fr-FR"/>
        </w:rPr>
        <w:t>’</w:t>
      </w:r>
      <w:r w:rsidR="00AD150A" w:rsidRPr="00A11EF8">
        <w:rPr>
          <w:noProof/>
          <w:color w:val="000000"/>
          <w:lang w:val="fr-FR"/>
        </w:rPr>
        <w:t xml:space="preserve">ISTA (voir les </w:t>
      </w:r>
      <w:r w:rsidR="005C5407" w:rsidRPr="00A11EF8">
        <w:rPr>
          <w:noProof/>
          <w:color w:val="000000"/>
          <w:lang w:val="fr-FR"/>
        </w:rPr>
        <w:t>paragraphes</w:t>
      </w:r>
      <w:r w:rsidR="005C5407">
        <w:rPr>
          <w:noProof/>
          <w:color w:val="000000"/>
          <w:lang w:val="fr-FR"/>
        </w:rPr>
        <w:t> </w:t>
      </w:r>
      <w:r w:rsidR="005C5407" w:rsidRPr="00A11EF8">
        <w:rPr>
          <w:noProof/>
          <w:color w:val="000000"/>
          <w:lang w:val="fr-FR"/>
        </w:rPr>
        <w:t>2</w:t>
      </w:r>
      <w:r w:rsidR="00AD150A" w:rsidRPr="00A11EF8">
        <w:rPr>
          <w:noProof/>
          <w:color w:val="000000"/>
          <w:lang w:val="fr-FR"/>
        </w:rPr>
        <w:t>2 et 23 du document</w:t>
      </w:r>
      <w:r w:rsidR="005E1EA3">
        <w:rPr>
          <w:noProof/>
          <w:color w:val="000000"/>
          <w:lang w:val="fr-FR"/>
        </w:rPr>
        <w:t> </w:t>
      </w:r>
      <w:r w:rsidR="00AD150A" w:rsidRPr="00A11EF8">
        <w:rPr>
          <w:noProof/>
          <w:color w:val="000000"/>
          <w:lang w:val="fr-FR"/>
        </w:rPr>
        <w:t xml:space="preserve">BMT/18/21 </w:t>
      </w:r>
      <w:r w:rsidR="00AD150A" w:rsidRPr="00A63D3F">
        <w:rPr>
          <w:i/>
          <w:noProof/>
          <w:color w:val="000000"/>
          <w:lang w:val="fr-FR"/>
        </w:rPr>
        <w:t>“Report”</w:t>
      </w:r>
      <w:r w:rsidR="00AD150A" w:rsidRPr="00A11EF8">
        <w:rPr>
          <w:noProof/>
          <w:color w:val="000000"/>
          <w:lang w:val="fr-FR"/>
        </w:rPr>
        <w:t>).</w:t>
      </w:r>
    </w:p>
    <w:p w:rsidR="0009703F" w:rsidRDefault="0009703F">
      <w:pPr>
        <w:jc w:val="left"/>
        <w:rPr>
          <w:rFonts w:eastAsia="Times New Roman"/>
          <w:noProof/>
          <w:snapToGrid w:val="0"/>
          <w:lang w:val="fr-FR" w:eastAsia="ja-JP"/>
        </w:rPr>
      </w:pPr>
      <w:r>
        <w:rPr>
          <w:rFonts w:eastAsia="Times New Roman"/>
          <w:noProof/>
          <w:snapToGrid w:val="0"/>
          <w:lang w:val="fr-FR" w:eastAsia="ja-JP"/>
        </w:rPr>
        <w:br w:type="page"/>
      </w:r>
    </w:p>
    <w:p w:rsidR="00B3007C" w:rsidRPr="00075E4A" w:rsidRDefault="00AD150A" w:rsidP="00075E4A">
      <w:pPr>
        <w:rPr>
          <w:i/>
          <w:noProof/>
          <w:snapToGrid w:val="0"/>
          <w:lang w:val="fr-FR" w:eastAsia="ja-JP"/>
        </w:rPr>
      </w:pPr>
      <w:r w:rsidRPr="00075E4A">
        <w:rPr>
          <w:i/>
          <w:noProof/>
          <w:snapToGrid w:val="0"/>
          <w:lang w:val="fr-FR" w:eastAsia="ja-JP"/>
        </w:rPr>
        <w:lastRenderedPageBreak/>
        <w:t>Éléments pertinents tirés du Partenariat mondial sur les semences</w:t>
      </w:r>
    </w:p>
    <w:p w:rsidR="00B3007C" w:rsidRPr="00A11EF8" w:rsidRDefault="00B3007C" w:rsidP="00A83161">
      <w:pPr>
        <w:rPr>
          <w:rFonts w:eastAsia="Times New Roman"/>
          <w:noProof/>
          <w:snapToGrid w:val="0"/>
          <w:lang w:val="fr-FR" w:eastAsia="ja-JP"/>
        </w:rPr>
      </w:pPr>
    </w:p>
    <w:p w:rsidR="00B3007C" w:rsidRPr="00A11EF8" w:rsidRDefault="00AD150A" w:rsidP="00AD150A">
      <w:pPr>
        <w:ind w:left="567" w:right="567"/>
        <w:rPr>
          <w:rFonts w:eastAsia="MS Mincho"/>
          <w:noProof/>
          <w:sz w:val="18"/>
          <w:szCs w:val="18"/>
          <w:lang w:val="fr-FR"/>
        </w:rPr>
      </w:pPr>
      <w:r w:rsidRPr="00A11EF8">
        <w:rPr>
          <w:rFonts w:eastAsia="MS Mincho"/>
          <w:noProof/>
          <w:color w:val="000000"/>
          <w:sz w:val="18"/>
          <w:szCs w:val="18"/>
          <w:lang w:val="fr-FR"/>
        </w:rPr>
        <w:t>Qu</w:t>
      </w:r>
      <w:r w:rsidR="005C5407">
        <w:rPr>
          <w:rFonts w:eastAsia="MS Mincho"/>
          <w:noProof/>
          <w:color w:val="000000"/>
          <w:sz w:val="18"/>
          <w:szCs w:val="18"/>
          <w:lang w:val="fr-FR"/>
        </w:rPr>
        <w:t>’</w:t>
      </w:r>
      <w:r w:rsidRPr="00A11EF8">
        <w:rPr>
          <w:rFonts w:eastAsia="MS Mincho"/>
          <w:noProof/>
          <w:color w:val="000000"/>
          <w:sz w:val="18"/>
          <w:szCs w:val="18"/>
          <w:lang w:val="fr-FR"/>
        </w:rPr>
        <w:t>est</w:t>
      </w:r>
      <w:r w:rsidR="005C5407">
        <w:rPr>
          <w:rFonts w:eastAsia="MS Mincho"/>
          <w:noProof/>
          <w:color w:val="000000"/>
          <w:sz w:val="18"/>
          <w:szCs w:val="18"/>
          <w:lang w:val="fr-FR"/>
        </w:rPr>
        <w:t>-</w:t>
      </w:r>
      <w:r w:rsidRPr="00A11EF8">
        <w:rPr>
          <w:rFonts w:eastAsia="MS Mincho"/>
          <w:noProof/>
          <w:color w:val="000000"/>
          <w:sz w:val="18"/>
          <w:szCs w:val="18"/>
          <w:lang w:val="fr-FR"/>
        </w:rPr>
        <w:t>ce que le Partenariat mondial sur les semences?</w:t>
      </w:r>
    </w:p>
    <w:p w:rsidR="00B3007C" w:rsidRPr="00A11EF8" w:rsidRDefault="00B3007C" w:rsidP="00AC27A4">
      <w:pPr>
        <w:ind w:right="567"/>
        <w:rPr>
          <w:rFonts w:eastAsia="MS Mincho"/>
          <w:noProof/>
          <w:sz w:val="18"/>
          <w:szCs w:val="18"/>
          <w:lang w:val="fr-FR"/>
        </w:rPr>
      </w:pPr>
    </w:p>
    <w:p w:rsidR="00B3007C" w:rsidRPr="00A11EF8" w:rsidRDefault="00A3523A" w:rsidP="00244228">
      <w:pPr>
        <w:ind w:left="567" w:right="567"/>
        <w:rPr>
          <w:rFonts w:eastAsia="MS Mincho"/>
          <w:noProof/>
          <w:sz w:val="18"/>
          <w:szCs w:val="18"/>
          <w:lang w:val="fr-FR"/>
        </w:rPr>
      </w:pPr>
      <w:r w:rsidRPr="00A11EF8">
        <w:rPr>
          <w:rFonts w:eastAsia="MS Mincho"/>
          <w:noProof/>
          <w:color w:val="000000"/>
          <w:sz w:val="18"/>
          <w:szCs w:val="18"/>
          <w:lang w:val="fr-FR"/>
        </w:rPr>
        <w:t>Le Partenariat mondial sur les semences regroupe des organisations internationales qui collaborent étroitement sur les systèmes semenciers pour une agriculture durable.</w:t>
      </w:r>
      <w:r w:rsidR="00D31EA7" w:rsidRPr="007A1C77">
        <w:rPr>
          <w:color w:val="000000"/>
          <w:sz w:val="18"/>
          <w:lang w:val="fr-FR"/>
        </w:rPr>
        <w:t xml:space="preserve"> </w:t>
      </w:r>
      <w:r w:rsidR="00E5570E">
        <w:rPr>
          <w:rFonts w:eastAsia="MS Mincho"/>
          <w:noProof/>
          <w:color w:val="000000"/>
          <w:sz w:val="18"/>
          <w:szCs w:val="18"/>
          <w:lang w:val="fr-FR"/>
        </w:rPr>
        <w:t xml:space="preserve"> </w:t>
      </w:r>
      <w:r w:rsidR="00244228" w:rsidRPr="00A11EF8">
        <w:rPr>
          <w:rFonts w:eastAsia="MS Mincho"/>
          <w:noProof/>
          <w:color w:val="000000"/>
          <w:sz w:val="18"/>
          <w:szCs w:val="18"/>
          <w:lang w:val="fr-FR"/>
        </w:rPr>
        <w:t>On trouvera ci</w:t>
      </w:r>
      <w:r w:rsidR="005C5407">
        <w:rPr>
          <w:rFonts w:eastAsia="MS Mincho"/>
          <w:noProof/>
          <w:color w:val="000000"/>
          <w:sz w:val="18"/>
          <w:szCs w:val="18"/>
          <w:lang w:val="fr-FR"/>
        </w:rPr>
        <w:t>-</w:t>
      </w:r>
      <w:r w:rsidR="00244228" w:rsidRPr="00A11EF8">
        <w:rPr>
          <w:rFonts w:eastAsia="MS Mincho"/>
          <w:noProof/>
          <w:color w:val="000000"/>
          <w:sz w:val="18"/>
          <w:szCs w:val="18"/>
          <w:lang w:val="fr-FR"/>
        </w:rPr>
        <w:t>après de brefs résumés ainsi que des profils détaillés des organisations qui participent à ce partenariat.</w:t>
      </w:r>
    </w:p>
    <w:p w:rsidR="00B3007C" w:rsidRPr="00A11EF8" w:rsidRDefault="00B3007C" w:rsidP="00AC27A4">
      <w:pPr>
        <w:ind w:right="567"/>
        <w:rPr>
          <w:rFonts w:eastAsia="MS Mincho"/>
          <w:noProof/>
          <w:sz w:val="18"/>
          <w:szCs w:val="18"/>
          <w:lang w:val="fr-FR"/>
        </w:rPr>
      </w:pPr>
    </w:p>
    <w:p w:rsidR="00B3007C" w:rsidRPr="00A11EF8" w:rsidRDefault="00B3007C" w:rsidP="00AC27A4">
      <w:pPr>
        <w:ind w:right="567"/>
        <w:rPr>
          <w:rFonts w:eastAsia="MS Mincho"/>
          <w:noProof/>
          <w:sz w:val="18"/>
          <w:szCs w:val="18"/>
          <w:lang w:val="fr-FR"/>
        </w:rPr>
      </w:pPr>
    </w:p>
    <w:p w:rsidR="00B3007C" w:rsidRPr="00A11EF8" w:rsidRDefault="00244228" w:rsidP="00244228">
      <w:pPr>
        <w:ind w:left="567" w:right="567"/>
        <w:rPr>
          <w:rFonts w:eastAsia="MS Mincho"/>
          <w:bCs/>
          <w:noProof/>
          <w:sz w:val="18"/>
          <w:szCs w:val="18"/>
          <w:u w:val="single"/>
          <w:lang w:val="fr-FR"/>
        </w:rPr>
      </w:pPr>
      <w:r w:rsidRPr="00A11EF8">
        <w:rPr>
          <w:rFonts w:eastAsia="MS Mincho"/>
          <w:bCs/>
          <w:noProof/>
          <w:color w:val="000000"/>
          <w:sz w:val="18"/>
          <w:szCs w:val="18"/>
          <w:u w:val="single"/>
          <w:lang w:val="fr-FR"/>
        </w:rPr>
        <w:t>Organisation de coopération et de développement économiques (OCDE)</w:t>
      </w:r>
    </w:p>
    <w:p w:rsidR="00B3007C" w:rsidRPr="00A11EF8" w:rsidRDefault="00B3007C" w:rsidP="00AC27A4">
      <w:pPr>
        <w:ind w:right="567"/>
        <w:rPr>
          <w:rFonts w:eastAsia="MS Mincho"/>
          <w:noProof/>
          <w:sz w:val="18"/>
          <w:szCs w:val="18"/>
          <w:lang w:val="fr-FR"/>
        </w:rPr>
      </w:pPr>
    </w:p>
    <w:p w:rsidR="00B3007C" w:rsidRPr="00A11EF8" w:rsidRDefault="00D31EA7" w:rsidP="00AC27A4">
      <w:pPr>
        <w:ind w:left="567" w:right="567"/>
        <w:rPr>
          <w:rFonts w:eastAsia="MS Mincho"/>
          <w:bCs/>
          <w:noProof/>
          <w:sz w:val="18"/>
          <w:szCs w:val="18"/>
          <w:lang w:val="fr-FR"/>
        </w:rPr>
      </w:pPr>
      <w:r w:rsidRPr="00A11EF8">
        <w:rPr>
          <w:rFonts w:eastAsia="MS Mincho"/>
          <w:bCs/>
          <w:noProof/>
          <w:sz w:val="18"/>
          <w:szCs w:val="18"/>
          <w:lang w:val="fr-FR"/>
        </w:rPr>
        <w:t xml:space="preserve">Type </w:t>
      </w:r>
      <w:r w:rsidR="00244228" w:rsidRPr="00A11EF8">
        <w:rPr>
          <w:rFonts w:eastAsia="MS Mincho"/>
          <w:bCs/>
          <w:noProof/>
          <w:sz w:val="18"/>
          <w:szCs w:val="18"/>
          <w:lang w:val="fr-FR"/>
        </w:rPr>
        <w:t>d</w:t>
      </w:r>
      <w:r w:rsidR="005C5407">
        <w:rPr>
          <w:rFonts w:eastAsia="MS Mincho"/>
          <w:bCs/>
          <w:noProof/>
          <w:sz w:val="18"/>
          <w:szCs w:val="18"/>
          <w:lang w:val="fr-FR"/>
        </w:rPr>
        <w:t>’</w:t>
      </w:r>
      <w:r w:rsidR="00244228" w:rsidRPr="00A11EF8">
        <w:rPr>
          <w:rFonts w:eastAsia="MS Mincho"/>
          <w:bCs/>
          <w:noProof/>
          <w:sz w:val="18"/>
          <w:szCs w:val="18"/>
          <w:lang w:val="fr-FR"/>
        </w:rPr>
        <w:t>organisation</w:t>
      </w:r>
    </w:p>
    <w:p w:rsidR="00B3007C" w:rsidRPr="00A11EF8" w:rsidRDefault="00244228" w:rsidP="00AC27A4">
      <w:pPr>
        <w:ind w:left="567" w:right="567"/>
        <w:rPr>
          <w:rFonts w:eastAsia="MS Mincho"/>
          <w:noProof/>
          <w:sz w:val="18"/>
          <w:szCs w:val="18"/>
          <w:lang w:val="fr-FR"/>
        </w:rPr>
      </w:pPr>
      <w:r w:rsidRPr="00A11EF8">
        <w:rPr>
          <w:rFonts w:eastAsia="MS Mincho"/>
          <w:noProof/>
          <w:sz w:val="18"/>
          <w:szCs w:val="18"/>
          <w:lang w:val="fr-FR"/>
        </w:rPr>
        <w:t>i</w:t>
      </w:r>
      <w:r w:rsidR="00D31EA7" w:rsidRPr="00A11EF8">
        <w:rPr>
          <w:rFonts w:eastAsia="MS Mincho"/>
          <w:noProof/>
          <w:sz w:val="18"/>
          <w:szCs w:val="18"/>
          <w:lang w:val="fr-FR"/>
        </w:rPr>
        <w:t>ntergo</w:t>
      </w:r>
      <w:r w:rsidRPr="00A11EF8">
        <w:rPr>
          <w:rFonts w:eastAsia="MS Mincho"/>
          <w:noProof/>
          <w:sz w:val="18"/>
          <w:szCs w:val="18"/>
          <w:lang w:val="fr-FR"/>
        </w:rPr>
        <w:t>uv</w:t>
      </w:r>
      <w:r w:rsidR="00D31EA7" w:rsidRPr="00A11EF8">
        <w:rPr>
          <w:rFonts w:eastAsia="MS Mincho"/>
          <w:noProof/>
          <w:sz w:val="18"/>
          <w:szCs w:val="18"/>
          <w:lang w:val="fr-FR"/>
        </w:rPr>
        <w:t>ern</w:t>
      </w:r>
      <w:r w:rsidRPr="00A11EF8">
        <w:rPr>
          <w:rFonts w:eastAsia="MS Mincho"/>
          <w:noProof/>
          <w:sz w:val="18"/>
          <w:szCs w:val="18"/>
          <w:lang w:val="fr-FR"/>
        </w:rPr>
        <w:t>e</w:t>
      </w:r>
      <w:r w:rsidR="00D31EA7" w:rsidRPr="00A11EF8">
        <w:rPr>
          <w:rFonts w:eastAsia="MS Mincho"/>
          <w:noProof/>
          <w:sz w:val="18"/>
          <w:szCs w:val="18"/>
          <w:lang w:val="fr-FR"/>
        </w:rPr>
        <w:t>mental</w:t>
      </w:r>
      <w:r w:rsidRPr="00A11EF8">
        <w:rPr>
          <w:rFonts w:eastAsia="MS Mincho"/>
          <w:noProof/>
          <w:sz w:val="18"/>
          <w:szCs w:val="18"/>
          <w:lang w:val="fr-FR"/>
        </w:rPr>
        <w:t>e</w:t>
      </w:r>
    </w:p>
    <w:p w:rsidR="00B3007C" w:rsidRPr="00A11EF8" w:rsidRDefault="00B3007C" w:rsidP="00AC27A4">
      <w:pPr>
        <w:ind w:left="567" w:right="567"/>
        <w:rPr>
          <w:rFonts w:eastAsia="MS Mincho"/>
          <w:noProof/>
          <w:sz w:val="18"/>
          <w:szCs w:val="18"/>
          <w:lang w:val="fr-FR"/>
        </w:rPr>
      </w:pPr>
    </w:p>
    <w:p w:rsidR="00B3007C" w:rsidRPr="00A11EF8" w:rsidRDefault="00244228" w:rsidP="00244228">
      <w:pPr>
        <w:ind w:left="567" w:right="567"/>
        <w:rPr>
          <w:rFonts w:eastAsia="MS Mincho"/>
          <w:bCs/>
          <w:noProof/>
          <w:sz w:val="18"/>
          <w:szCs w:val="18"/>
          <w:lang w:val="fr-FR"/>
        </w:rPr>
      </w:pPr>
      <w:r w:rsidRPr="00125094">
        <w:rPr>
          <w:rFonts w:eastAsia="MS Mincho"/>
          <w:bCs/>
          <w:noProof/>
          <w:sz w:val="18"/>
          <w:szCs w:val="18"/>
          <w:lang w:val="fr-FR"/>
        </w:rPr>
        <w:t>Systèmes de semences de l</w:t>
      </w:r>
      <w:r w:rsidR="005C5407" w:rsidRPr="00125094">
        <w:rPr>
          <w:rFonts w:eastAsia="MS Mincho"/>
          <w:bCs/>
          <w:noProof/>
          <w:sz w:val="18"/>
          <w:szCs w:val="18"/>
          <w:lang w:val="fr-FR"/>
        </w:rPr>
        <w:t>’</w:t>
      </w:r>
      <w:r w:rsidRPr="00125094">
        <w:rPr>
          <w:rFonts w:eastAsia="MS Mincho"/>
          <w:bCs/>
          <w:noProof/>
          <w:sz w:val="18"/>
          <w:szCs w:val="18"/>
          <w:lang w:val="fr-FR"/>
        </w:rPr>
        <w:t>OCDE</w:t>
      </w:r>
    </w:p>
    <w:p w:rsidR="00B3007C" w:rsidRPr="00A11EF8" w:rsidRDefault="00244228" w:rsidP="00AC27A4">
      <w:pPr>
        <w:ind w:left="567" w:right="567"/>
        <w:rPr>
          <w:rFonts w:eastAsia="MS Mincho"/>
          <w:noProof/>
          <w:sz w:val="18"/>
          <w:szCs w:val="18"/>
          <w:lang w:val="fr-FR"/>
        </w:rPr>
      </w:pPr>
      <w:r w:rsidRPr="00A11EF8">
        <w:rPr>
          <w:rFonts w:eastAsia="MS Mincho"/>
          <w:noProof/>
          <w:sz w:val="18"/>
          <w:szCs w:val="18"/>
          <w:lang w:val="fr-FR"/>
        </w:rPr>
        <w:t>pays participants</w:t>
      </w:r>
    </w:p>
    <w:p w:rsidR="00B3007C" w:rsidRPr="00A11EF8" w:rsidRDefault="00B3007C" w:rsidP="00AC27A4">
      <w:pPr>
        <w:ind w:left="567" w:right="567"/>
        <w:rPr>
          <w:rFonts w:eastAsia="MS Mincho"/>
          <w:noProof/>
          <w:sz w:val="18"/>
          <w:szCs w:val="18"/>
          <w:lang w:val="fr-FR"/>
        </w:rPr>
      </w:pPr>
    </w:p>
    <w:p w:rsidR="00B3007C" w:rsidRPr="00A11EF8" w:rsidRDefault="00D31EA7" w:rsidP="00AC27A4">
      <w:pPr>
        <w:ind w:left="567" w:right="567"/>
        <w:rPr>
          <w:rFonts w:eastAsia="MS Mincho"/>
          <w:bCs/>
          <w:noProof/>
          <w:sz w:val="18"/>
          <w:szCs w:val="18"/>
          <w:lang w:val="fr-FR"/>
        </w:rPr>
      </w:pPr>
      <w:r w:rsidRPr="00A11EF8">
        <w:rPr>
          <w:rFonts w:eastAsia="MS Mincho"/>
          <w:bCs/>
          <w:noProof/>
          <w:sz w:val="18"/>
          <w:szCs w:val="18"/>
          <w:lang w:val="fr-FR"/>
        </w:rPr>
        <w:t>Mission</w:t>
      </w:r>
    </w:p>
    <w:p w:rsidR="00B3007C" w:rsidRPr="00A11EF8" w:rsidRDefault="00244228" w:rsidP="00AC27A4">
      <w:pPr>
        <w:ind w:left="567" w:right="567"/>
        <w:rPr>
          <w:rFonts w:eastAsia="MS Mincho"/>
          <w:noProof/>
          <w:sz w:val="18"/>
          <w:szCs w:val="18"/>
          <w:lang w:val="fr-FR"/>
        </w:rPr>
      </w:pPr>
      <w:r w:rsidRPr="00A11EF8">
        <w:rPr>
          <w:rFonts w:ascii="Helvetica" w:hAnsi="Helvetica" w:cs="Helvetica"/>
          <w:noProof/>
          <w:color w:val="333333"/>
          <w:sz w:val="18"/>
          <w:szCs w:val="18"/>
          <w:shd w:val="clear" w:color="auto" w:fill="FFFFFF"/>
          <w:lang w:val="fr-FR"/>
        </w:rPr>
        <w:t>Les systèmes de semences de l</w:t>
      </w:r>
      <w:r w:rsidR="005C5407">
        <w:rPr>
          <w:rFonts w:ascii="Helvetica" w:hAnsi="Helvetica" w:cs="Helvetica"/>
          <w:noProof/>
          <w:color w:val="333333"/>
          <w:sz w:val="18"/>
          <w:szCs w:val="18"/>
          <w:shd w:val="clear" w:color="auto" w:fill="FFFFFF"/>
          <w:lang w:val="fr-FR"/>
        </w:rPr>
        <w:t>’</w:t>
      </w:r>
      <w:r w:rsidRPr="00A11EF8">
        <w:rPr>
          <w:rFonts w:ascii="Helvetica" w:hAnsi="Helvetica" w:cs="Helvetica"/>
          <w:noProof/>
          <w:color w:val="333333"/>
          <w:sz w:val="18"/>
          <w:szCs w:val="18"/>
          <w:shd w:val="clear" w:color="auto" w:fill="FFFFFF"/>
          <w:lang w:val="fr-FR"/>
        </w:rPr>
        <w:t xml:space="preserve">OCDE fournissent un cadre international pour la certification des semences agricoles commercialisées. </w:t>
      </w:r>
      <w:r w:rsidR="00E5570E">
        <w:rPr>
          <w:rFonts w:ascii="Helvetica" w:hAnsi="Helvetica" w:cs="Helvetica"/>
          <w:noProof/>
          <w:color w:val="333333"/>
          <w:sz w:val="18"/>
          <w:szCs w:val="18"/>
          <w:shd w:val="clear" w:color="auto" w:fill="FFFFFF"/>
          <w:lang w:val="fr-FR"/>
        </w:rPr>
        <w:t xml:space="preserve"> </w:t>
      </w:r>
      <w:r w:rsidRPr="00A11EF8">
        <w:rPr>
          <w:rFonts w:ascii="Helvetica" w:hAnsi="Helvetica" w:cs="Helvetica"/>
          <w:noProof/>
          <w:color w:val="333333"/>
          <w:sz w:val="18"/>
          <w:szCs w:val="18"/>
          <w:shd w:val="clear" w:color="auto" w:fill="FFFFFF"/>
          <w:lang w:val="fr-FR"/>
        </w:rPr>
        <w:t xml:space="preserve">Les programmes ont été créés </w:t>
      </w:r>
      <w:r w:rsidR="005C5407" w:rsidRPr="00A11EF8">
        <w:rPr>
          <w:rFonts w:ascii="Helvetica" w:hAnsi="Helvetica" w:cs="Helvetica"/>
          <w:noProof/>
          <w:color w:val="333333"/>
          <w:sz w:val="18"/>
          <w:szCs w:val="18"/>
          <w:shd w:val="clear" w:color="auto" w:fill="FFFFFF"/>
          <w:lang w:val="fr-FR"/>
        </w:rPr>
        <w:t>en</w:t>
      </w:r>
      <w:r w:rsidR="005C5407">
        <w:rPr>
          <w:rFonts w:ascii="Helvetica" w:hAnsi="Helvetica" w:cs="Helvetica"/>
          <w:noProof/>
          <w:color w:val="333333"/>
          <w:sz w:val="18"/>
          <w:szCs w:val="18"/>
          <w:shd w:val="clear" w:color="auto" w:fill="FFFFFF"/>
          <w:lang w:val="fr-FR"/>
        </w:rPr>
        <w:t> </w:t>
      </w:r>
      <w:r w:rsidR="005C5407" w:rsidRPr="00A11EF8">
        <w:rPr>
          <w:rFonts w:ascii="Helvetica" w:hAnsi="Helvetica" w:cs="Helvetica"/>
          <w:noProof/>
          <w:color w:val="333333"/>
          <w:sz w:val="18"/>
          <w:szCs w:val="18"/>
          <w:shd w:val="clear" w:color="auto" w:fill="FFFFFF"/>
          <w:lang w:val="fr-FR"/>
        </w:rPr>
        <w:t>1958</w:t>
      </w:r>
      <w:r w:rsidRPr="00A11EF8">
        <w:rPr>
          <w:rFonts w:ascii="Helvetica" w:hAnsi="Helvetica" w:cs="Helvetica"/>
          <w:noProof/>
          <w:color w:val="333333"/>
          <w:sz w:val="18"/>
          <w:szCs w:val="18"/>
          <w:shd w:val="clear" w:color="auto" w:fill="FFFFFF"/>
          <w:lang w:val="fr-FR"/>
        </w:rPr>
        <w:t xml:space="preserve"> en raison de plusieurs facteurs, dont un commerce des semences en forte croissance, une harmonisation de la réglementation en Europe, le développement de la production hors saison, la sélection des semences et le potentiel de production des grands pays exportateurs d</w:t>
      </w:r>
      <w:r w:rsidR="005C5407">
        <w:rPr>
          <w:rFonts w:ascii="Helvetica" w:hAnsi="Helvetica" w:cs="Helvetica"/>
          <w:noProof/>
          <w:color w:val="333333"/>
          <w:sz w:val="18"/>
          <w:szCs w:val="18"/>
          <w:shd w:val="clear" w:color="auto" w:fill="FFFFFF"/>
          <w:lang w:val="fr-FR"/>
        </w:rPr>
        <w:t>’</w:t>
      </w:r>
      <w:r w:rsidRPr="00A11EF8">
        <w:rPr>
          <w:rFonts w:ascii="Helvetica" w:hAnsi="Helvetica" w:cs="Helvetica"/>
          <w:noProof/>
          <w:color w:val="333333"/>
          <w:sz w:val="18"/>
          <w:szCs w:val="18"/>
          <w:shd w:val="clear" w:color="auto" w:fill="FFFFFF"/>
          <w:lang w:val="fr-FR"/>
        </w:rPr>
        <w:t>Amérique (Nord et Sud)</w:t>
      </w:r>
      <w:r w:rsidR="00056976" w:rsidRPr="00A11EF8">
        <w:rPr>
          <w:rFonts w:ascii="Helvetica" w:hAnsi="Helvetica" w:cs="Helvetica"/>
          <w:noProof/>
          <w:color w:val="333333"/>
          <w:sz w:val="18"/>
          <w:szCs w:val="18"/>
          <w:shd w:val="clear" w:color="auto" w:fill="FFFFFF"/>
          <w:lang w:val="fr-FR"/>
        </w:rPr>
        <w:t xml:space="preserve"> et</w:t>
      </w:r>
      <w:r w:rsidRPr="00A11EF8">
        <w:rPr>
          <w:rFonts w:ascii="Helvetica" w:hAnsi="Helvetica" w:cs="Helvetica"/>
          <w:noProof/>
          <w:color w:val="333333"/>
          <w:sz w:val="18"/>
          <w:szCs w:val="18"/>
          <w:shd w:val="clear" w:color="auto" w:fill="FFFFFF"/>
          <w:lang w:val="fr-FR"/>
        </w:rPr>
        <w:t xml:space="preserve"> </w:t>
      </w:r>
      <w:r w:rsidR="00056976" w:rsidRPr="00A11EF8">
        <w:rPr>
          <w:rFonts w:ascii="Helvetica" w:hAnsi="Helvetica" w:cs="Helvetica"/>
          <w:noProof/>
          <w:color w:val="333333"/>
          <w:sz w:val="18"/>
          <w:szCs w:val="18"/>
          <w:shd w:val="clear" w:color="auto" w:fill="FFFFFF"/>
          <w:lang w:val="fr-FR"/>
        </w:rPr>
        <w:t>d</w:t>
      </w:r>
      <w:r w:rsidR="005C5407">
        <w:rPr>
          <w:rFonts w:ascii="Helvetica" w:hAnsi="Helvetica" w:cs="Helvetica"/>
          <w:noProof/>
          <w:color w:val="333333"/>
          <w:sz w:val="18"/>
          <w:szCs w:val="18"/>
          <w:shd w:val="clear" w:color="auto" w:fill="FFFFFF"/>
          <w:lang w:val="fr-FR"/>
        </w:rPr>
        <w:t>’</w:t>
      </w:r>
      <w:r w:rsidRPr="00A11EF8">
        <w:rPr>
          <w:rFonts w:ascii="Helvetica" w:hAnsi="Helvetica" w:cs="Helvetica"/>
          <w:noProof/>
          <w:color w:val="333333"/>
          <w:sz w:val="18"/>
          <w:szCs w:val="18"/>
          <w:shd w:val="clear" w:color="auto" w:fill="FFFFFF"/>
          <w:lang w:val="fr-FR"/>
        </w:rPr>
        <w:t xml:space="preserve">Europe et le soutien du secteur privé. </w:t>
      </w:r>
      <w:r w:rsidR="00E5570E">
        <w:rPr>
          <w:rFonts w:ascii="Helvetica" w:hAnsi="Helvetica" w:cs="Helvetica"/>
          <w:noProof/>
          <w:color w:val="333333"/>
          <w:sz w:val="18"/>
          <w:szCs w:val="18"/>
          <w:shd w:val="clear" w:color="auto" w:fill="FFFFFF"/>
          <w:lang w:val="fr-FR"/>
        </w:rPr>
        <w:t xml:space="preserve"> </w:t>
      </w:r>
      <w:r w:rsidRPr="00A11EF8">
        <w:rPr>
          <w:rFonts w:ascii="Helvetica" w:hAnsi="Helvetica" w:cs="Helvetica"/>
          <w:noProof/>
          <w:color w:val="333333"/>
          <w:sz w:val="18"/>
          <w:szCs w:val="18"/>
          <w:shd w:val="clear" w:color="auto" w:fill="FFFFFF"/>
          <w:lang w:val="fr-FR"/>
        </w:rPr>
        <w:t>L</w:t>
      </w:r>
      <w:r w:rsidR="005C5407">
        <w:rPr>
          <w:rFonts w:ascii="Helvetica" w:hAnsi="Helvetica" w:cs="Helvetica"/>
          <w:noProof/>
          <w:color w:val="333333"/>
          <w:sz w:val="18"/>
          <w:szCs w:val="18"/>
          <w:shd w:val="clear" w:color="auto" w:fill="FFFFFF"/>
          <w:lang w:val="fr-FR"/>
        </w:rPr>
        <w:t>’</w:t>
      </w:r>
      <w:r w:rsidRPr="00A11EF8">
        <w:rPr>
          <w:rFonts w:ascii="Helvetica" w:hAnsi="Helvetica" w:cs="Helvetica"/>
          <w:noProof/>
          <w:color w:val="333333"/>
          <w:sz w:val="18"/>
          <w:szCs w:val="18"/>
          <w:shd w:val="clear" w:color="auto" w:fill="FFFFFF"/>
          <w:lang w:val="fr-FR"/>
        </w:rPr>
        <w:t xml:space="preserve">adhésion aux programmes est volontaire et la participation varie. </w:t>
      </w:r>
      <w:r w:rsidR="00E5570E">
        <w:rPr>
          <w:rFonts w:ascii="Helvetica" w:hAnsi="Helvetica" w:cs="Helvetica"/>
          <w:noProof/>
          <w:color w:val="333333"/>
          <w:sz w:val="18"/>
          <w:szCs w:val="18"/>
          <w:shd w:val="clear" w:color="auto" w:fill="FFFFFF"/>
          <w:lang w:val="fr-FR"/>
        </w:rPr>
        <w:t xml:space="preserve"> </w:t>
      </w:r>
      <w:r w:rsidRPr="00A11EF8">
        <w:rPr>
          <w:rFonts w:ascii="Helvetica" w:hAnsi="Helvetica" w:cs="Helvetica"/>
          <w:noProof/>
          <w:color w:val="333333"/>
          <w:sz w:val="18"/>
          <w:szCs w:val="18"/>
          <w:shd w:val="clear" w:color="auto" w:fill="FFFFFF"/>
          <w:lang w:val="fr-FR"/>
        </w:rPr>
        <w:t xml:space="preserve">Il existe </w:t>
      </w:r>
      <w:r w:rsidR="006C71A8">
        <w:rPr>
          <w:rFonts w:ascii="Helvetica" w:hAnsi="Helvetica" w:cs="Helvetica"/>
          <w:noProof/>
          <w:color w:val="333333"/>
          <w:sz w:val="18"/>
          <w:szCs w:val="18"/>
          <w:shd w:val="clear" w:color="auto" w:fill="FFFFFF"/>
          <w:lang w:val="fr-FR"/>
        </w:rPr>
        <w:t>huit</w:t>
      </w:r>
      <w:r w:rsidR="00E5570E">
        <w:rPr>
          <w:rFonts w:ascii="Helvetica" w:hAnsi="Helvetica" w:cs="Helvetica"/>
          <w:noProof/>
          <w:color w:val="333333"/>
          <w:sz w:val="18"/>
          <w:szCs w:val="18"/>
          <w:shd w:val="clear" w:color="auto" w:fill="FFFFFF"/>
          <w:lang w:val="fr-FR"/>
        </w:rPr>
        <w:t> </w:t>
      </w:r>
      <w:r w:rsidRPr="00A11EF8">
        <w:rPr>
          <w:rFonts w:ascii="Helvetica" w:hAnsi="Helvetica" w:cs="Helvetica"/>
          <w:noProof/>
          <w:color w:val="333333"/>
          <w:sz w:val="18"/>
          <w:szCs w:val="18"/>
          <w:shd w:val="clear" w:color="auto" w:fill="FFFFFF"/>
          <w:lang w:val="fr-FR"/>
        </w:rPr>
        <w:t>systèmes de semences agricoles.</w:t>
      </w:r>
    </w:p>
    <w:p w:rsidR="00B3007C" w:rsidRPr="00A11EF8" w:rsidRDefault="00B3007C" w:rsidP="00AC27A4">
      <w:pPr>
        <w:ind w:left="567" w:right="567"/>
        <w:rPr>
          <w:rFonts w:eastAsia="MS Mincho"/>
          <w:noProof/>
          <w:sz w:val="18"/>
          <w:szCs w:val="18"/>
          <w:lang w:val="fr-FR"/>
        </w:rPr>
      </w:pPr>
    </w:p>
    <w:p w:rsidR="00B3007C" w:rsidRPr="00A11EF8" w:rsidRDefault="00D31EA7" w:rsidP="00DE5018">
      <w:pPr>
        <w:keepNext/>
        <w:ind w:left="567" w:right="567"/>
        <w:rPr>
          <w:rFonts w:eastAsia="MS Mincho"/>
          <w:bCs/>
          <w:noProof/>
          <w:sz w:val="18"/>
          <w:szCs w:val="18"/>
          <w:lang w:val="fr-FR"/>
        </w:rPr>
      </w:pPr>
      <w:r w:rsidRPr="00A11EF8">
        <w:rPr>
          <w:rFonts w:eastAsia="MS Mincho"/>
          <w:bCs/>
          <w:noProof/>
          <w:sz w:val="18"/>
          <w:szCs w:val="18"/>
          <w:lang w:val="fr-FR"/>
        </w:rPr>
        <w:t>Objecti</w:t>
      </w:r>
      <w:r w:rsidR="00244228" w:rsidRPr="00A11EF8">
        <w:rPr>
          <w:rFonts w:eastAsia="MS Mincho"/>
          <w:bCs/>
          <w:noProof/>
          <w:sz w:val="18"/>
          <w:szCs w:val="18"/>
          <w:lang w:val="fr-FR"/>
        </w:rPr>
        <w:t>f</w:t>
      </w:r>
      <w:r w:rsidRPr="00A11EF8">
        <w:rPr>
          <w:rFonts w:eastAsia="MS Mincho"/>
          <w:bCs/>
          <w:noProof/>
          <w:sz w:val="18"/>
          <w:szCs w:val="18"/>
          <w:lang w:val="fr-FR"/>
        </w:rPr>
        <w:t>s</w:t>
      </w:r>
    </w:p>
    <w:p w:rsidR="00B3007C" w:rsidRPr="00A11EF8" w:rsidRDefault="00244228" w:rsidP="00DE5018">
      <w:pPr>
        <w:keepNext/>
        <w:numPr>
          <w:ilvl w:val="0"/>
          <w:numId w:val="2"/>
        </w:numPr>
        <w:tabs>
          <w:tab w:val="clear" w:pos="720"/>
          <w:tab w:val="num" w:pos="1134"/>
          <w:tab w:val="left" w:pos="8789"/>
        </w:tabs>
        <w:ind w:left="1134" w:right="850"/>
        <w:rPr>
          <w:rFonts w:eastAsia="MS Mincho"/>
          <w:noProof/>
          <w:sz w:val="18"/>
          <w:szCs w:val="18"/>
          <w:lang w:val="fr-FR"/>
        </w:rPr>
      </w:pPr>
      <w:r w:rsidRPr="00A11EF8">
        <w:rPr>
          <w:rFonts w:eastAsia="MS Mincho"/>
          <w:noProof/>
          <w:sz w:val="18"/>
          <w:szCs w:val="18"/>
          <w:lang w:val="fr-FR"/>
        </w:rPr>
        <w:t>Encourager la production et l</w:t>
      </w:r>
      <w:r w:rsidR="005C5407">
        <w:rPr>
          <w:rFonts w:eastAsia="MS Mincho"/>
          <w:noProof/>
          <w:sz w:val="18"/>
          <w:szCs w:val="18"/>
          <w:lang w:val="fr-FR"/>
        </w:rPr>
        <w:t>’</w:t>
      </w:r>
      <w:r w:rsidRPr="00A11EF8">
        <w:rPr>
          <w:rFonts w:eastAsia="MS Mincho"/>
          <w:noProof/>
          <w:sz w:val="18"/>
          <w:szCs w:val="18"/>
          <w:lang w:val="fr-FR"/>
        </w:rPr>
        <w:t>utilisation de semences “</w:t>
      </w:r>
      <w:r w:rsidR="00056976" w:rsidRPr="00A11EF8">
        <w:rPr>
          <w:rFonts w:eastAsia="MS Mincho"/>
          <w:noProof/>
          <w:sz w:val="18"/>
          <w:szCs w:val="18"/>
          <w:lang w:val="fr-FR"/>
        </w:rPr>
        <w:t>de qualité garantie</w:t>
      </w:r>
      <w:r w:rsidR="00D31EA7" w:rsidRPr="00A11EF8">
        <w:rPr>
          <w:rFonts w:eastAsia="MS Mincho"/>
          <w:noProof/>
          <w:sz w:val="18"/>
          <w:szCs w:val="18"/>
          <w:lang w:val="fr-FR"/>
        </w:rPr>
        <w:t xml:space="preserve">” </w:t>
      </w:r>
      <w:r w:rsidR="00056976" w:rsidRPr="00A11EF8">
        <w:rPr>
          <w:rFonts w:eastAsia="MS Mincho"/>
          <w:noProof/>
          <w:sz w:val="18"/>
          <w:szCs w:val="18"/>
          <w:lang w:val="fr-FR"/>
        </w:rPr>
        <w:t>dans les pays participants</w:t>
      </w:r>
      <w:r w:rsidR="00D31EA7" w:rsidRPr="00A11EF8">
        <w:rPr>
          <w:rFonts w:eastAsia="MS Mincho"/>
          <w:noProof/>
          <w:sz w:val="18"/>
          <w:szCs w:val="18"/>
          <w:lang w:val="fr-FR"/>
        </w:rPr>
        <w:t xml:space="preserve">. </w:t>
      </w:r>
      <w:r w:rsidR="00056976" w:rsidRPr="00A11EF8">
        <w:rPr>
          <w:rFonts w:eastAsia="MS Mincho"/>
          <w:noProof/>
          <w:sz w:val="18"/>
          <w:szCs w:val="18"/>
          <w:lang w:val="fr-FR"/>
        </w:rPr>
        <w:t xml:space="preserve"> Les systèmes autorisent l</w:t>
      </w:r>
      <w:r w:rsidR="005C5407">
        <w:rPr>
          <w:rFonts w:eastAsia="MS Mincho"/>
          <w:noProof/>
          <w:sz w:val="18"/>
          <w:szCs w:val="18"/>
          <w:lang w:val="fr-FR"/>
        </w:rPr>
        <w:t>’</w:t>
      </w:r>
      <w:r w:rsidR="00056976" w:rsidRPr="00A11EF8">
        <w:rPr>
          <w:rFonts w:eastAsia="MS Mincho"/>
          <w:noProof/>
          <w:sz w:val="18"/>
          <w:szCs w:val="18"/>
          <w:lang w:val="fr-FR"/>
        </w:rPr>
        <w:t>utilisation d</w:t>
      </w:r>
      <w:r w:rsidR="005C5407">
        <w:rPr>
          <w:rFonts w:eastAsia="MS Mincho"/>
          <w:noProof/>
          <w:sz w:val="18"/>
          <w:szCs w:val="18"/>
          <w:lang w:val="fr-FR"/>
        </w:rPr>
        <w:t>’</w:t>
      </w:r>
      <w:r w:rsidR="00056976" w:rsidRPr="00A11EF8">
        <w:rPr>
          <w:rFonts w:eastAsia="MS Mincho"/>
          <w:noProof/>
          <w:sz w:val="18"/>
          <w:szCs w:val="18"/>
          <w:lang w:val="fr-FR"/>
        </w:rPr>
        <w:t>étiquettes et de certificats pour les semences produites et transformées à des fins de commerce international conformément à des principes convenus garantissant l</w:t>
      </w:r>
      <w:r w:rsidR="005C5407">
        <w:rPr>
          <w:rFonts w:eastAsia="MS Mincho"/>
          <w:noProof/>
          <w:sz w:val="18"/>
          <w:szCs w:val="18"/>
          <w:lang w:val="fr-FR"/>
        </w:rPr>
        <w:t>’</w:t>
      </w:r>
      <w:r w:rsidR="00056976" w:rsidRPr="00A11EF8">
        <w:rPr>
          <w:rFonts w:eastAsia="MS Mincho"/>
          <w:noProof/>
          <w:sz w:val="18"/>
          <w:szCs w:val="18"/>
          <w:lang w:val="fr-FR"/>
        </w:rPr>
        <w:t>identité et la pureté variétales</w:t>
      </w:r>
      <w:r w:rsidR="00D31EA7" w:rsidRPr="00A11EF8">
        <w:rPr>
          <w:rFonts w:eastAsia="MS Mincho"/>
          <w:noProof/>
          <w:sz w:val="18"/>
          <w:szCs w:val="18"/>
          <w:lang w:val="fr-FR"/>
        </w:rPr>
        <w:t>.</w:t>
      </w:r>
    </w:p>
    <w:p w:rsidR="00B3007C" w:rsidRPr="00A11EF8" w:rsidRDefault="00056976" w:rsidP="00AC27A4">
      <w:pPr>
        <w:numPr>
          <w:ilvl w:val="0"/>
          <w:numId w:val="2"/>
        </w:numPr>
        <w:tabs>
          <w:tab w:val="clear" w:pos="720"/>
          <w:tab w:val="num" w:pos="1134"/>
          <w:tab w:val="left" w:pos="8789"/>
        </w:tabs>
        <w:ind w:left="1134" w:right="850"/>
        <w:rPr>
          <w:rFonts w:eastAsia="MS Mincho"/>
          <w:noProof/>
          <w:sz w:val="18"/>
          <w:szCs w:val="18"/>
          <w:lang w:val="fr-FR"/>
        </w:rPr>
      </w:pPr>
      <w:r w:rsidRPr="00A11EF8">
        <w:rPr>
          <w:rFonts w:eastAsia="MS Mincho"/>
          <w:noProof/>
          <w:sz w:val="18"/>
          <w:szCs w:val="18"/>
          <w:lang w:val="fr-FR"/>
        </w:rPr>
        <w:t>Faciliter l</w:t>
      </w:r>
      <w:r w:rsidR="005C5407">
        <w:rPr>
          <w:rFonts w:eastAsia="MS Mincho"/>
          <w:noProof/>
          <w:sz w:val="18"/>
          <w:szCs w:val="18"/>
          <w:lang w:val="fr-FR"/>
        </w:rPr>
        <w:t>’</w:t>
      </w:r>
      <w:r w:rsidRPr="00A11EF8">
        <w:rPr>
          <w:rFonts w:eastAsia="MS Mincho"/>
          <w:noProof/>
          <w:sz w:val="18"/>
          <w:szCs w:val="18"/>
          <w:lang w:val="fr-FR"/>
        </w:rPr>
        <w:t>importation et l</w:t>
      </w:r>
      <w:r w:rsidR="005C5407">
        <w:rPr>
          <w:rFonts w:eastAsia="MS Mincho"/>
          <w:noProof/>
          <w:sz w:val="18"/>
          <w:szCs w:val="18"/>
          <w:lang w:val="fr-FR"/>
        </w:rPr>
        <w:t>’</w:t>
      </w:r>
      <w:r w:rsidRPr="00A11EF8">
        <w:rPr>
          <w:rFonts w:eastAsia="MS Mincho"/>
          <w:noProof/>
          <w:sz w:val="18"/>
          <w:szCs w:val="18"/>
          <w:lang w:val="fr-FR"/>
        </w:rPr>
        <w:t xml:space="preserve">exportation de semences en supprimant les obstacles techniques au commerce </w:t>
      </w:r>
      <w:r w:rsidR="00321992">
        <w:rPr>
          <w:rFonts w:eastAsia="MS Mincho"/>
          <w:noProof/>
          <w:sz w:val="18"/>
          <w:szCs w:val="18"/>
          <w:lang w:val="fr-FR"/>
        </w:rPr>
        <w:t>et</w:t>
      </w:r>
      <w:r w:rsidRPr="00A11EF8">
        <w:rPr>
          <w:rFonts w:eastAsia="MS Mincho"/>
          <w:noProof/>
          <w:sz w:val="18"/>
          <w:szCs w:val="18"/>
          <w:lang w:val="fr-FR"/>
        </w:rPr>
        <w:t xml:space="preserve"> en assurant l</w:t>
      </w:r>
      <w:r w:rsidR="005C5407">
        <w:rPr>
          <w:rFonts w:eastAsia="MS Mincho"/>
          <w:noProof/>
          <w:sz w:val="18"/>
          <w:szCs w:val="18"/>
          <w:lang w:val="fr-FR"/>
        </w:rPr>
        <w:t>’</w:t>
      </w:r>
      <w:r w:rsidRPr="00A11EF8">
        <w:rPr>
          <w:rFonts w:eastAsia="MS Mincho"/>
          <w:noProof/>
          <w:sz w:val="18"/>
          <w:szCs w:val="18"/>
          <w:lang w:val="fr-FR"/>
        </w:rPr>
        <w:t>identification et l</w:t>
      </w:r>
      <w:r w:rsidR="005C5407">
        <w:rPr>
          <w:rFonts w:eastAsia="MS Mincho"/>
          <w:noProof/>
          <w:sz w:val="18"/>
          <w:szCs w:val="18"/>
          <w:lang w:val="fr-FR"/>
        </w:rPr>
        <w:t>’</w:t>
      </w:r>
      <w:r w:rsidRPr="00A11EF8">
        <w:rPr>
          <w:rFonts w:eastAsia="MS Mincho"/>
          <w:noProof/>
          <w:sz w:val="18"/>
          <w:szCs w:val="18"/>
          <w:lang w:val="fr-FR"/>
        </w:rPr>
        <w:t>origine par le biais d</w:t>
      </w:r>
      <w:r w:rsidR="005C5407">
        <w:rPr>
          <w:rFonts w:eastAsia="MS Mincho"/>
          <w:noProof/>
          <w:sz w:val="18"/>
          <w:szCs w:val="18"/>
          <w:lang w:val="fr-FR"/>
        </w:rPr>
        <w:t>’</w:t>
      </w:r>
      <w:r w:rsidRPr="00A11EF8">
        <w:rPr>
          <w:rFonts w:eastAsia="MS Mincho"/>
          <w:noProof/>
          <w:sz w:val="18"/>
          <w:szCs w:val="18"/>
          <w:lang w:val="fr-FR"/>
        </w:rPr>
        <w:t xml:space="preserve">étiquettes </w:t>
      </w:r>
      <w:r w:rsidR="00D31EA7" w:rsidRPr="00A11EF8">
        <w:rPr>
          <w:rFonts w:eastAsia="MS Mincho"/>
          <w:noProof/>
          <w:sz w:val="18"/>
          <w:szCs w:val="18"/>
          <w:lang w:val="fr-FR"/>
        </w:rPr>
        <w:t>(“pass</w:t>
      </w:r>
      <w:r w:rsidRPr="00A11EF8">
        <w:rPr>
          <w:rFonts w:eastAsia="MS Mincho"/>
          <w:noProof/>
          <w:sz w:val="18"/>
          <w:szCs w:val="18"/>
          <w:lang w:val="fr-FR"/>
        </w:rPr>
        <w:t>e</w:t>
      </w:r>
      <w:r w:rsidR="00D31EA7" w:rsidRPr="00A11EF8">
        <w:rPr>
          <w:rFonts w:eastAsia="MS Mincho"/>
          <w:noProof/>
          <w:sz w:val="18"/>
          <w:szCs w:val="18"/>
          <w:lang w:val="fr-FR"/>
        </w:rPr>
        <w:t xml:space="preserve">ports”) </w:t>
      </w:r>
      <w:r w:rsidRPr="00A11EF8">
        <w:rPr>
          <w:rFonts w:eastAsia="MS Mincho"/>
          <w:noProof/>
          <w:sz w:val="18"/>
          <w:szCs w:val="18"/>
          <w:lang w:val="fr-FR"/>
        </w:rPr>
        <w:t>internationalement reconnues pour le commerce.  Les systèmes établissent également des lignes directrices pour la multiplication des semences à l</w:t>
      </w:r>
      <w:r w:rsidR="005C5407">
        <w:rPr>
          <w:rFonts w:eastAsia="MS Mincho"/>
          <w:noProof/>
          <w:sz w:val="18"/>
          <w:szCs w:val="18"/>
          <w:lang w:val="fr-FR"/>
        </w:rPr>
        <w:t>’</w:t>
      </w:r>
      <w:r w:rsidRPr="00A11EF8">
        <w:rPr>
          <w:rFonts w:eastAsia="MS Mincho"/>
          <w:noProof/>
          <w:sz w:val="18"/>
          <w:szCs w:val="18"/>
          <w:lang w:val="fr-FR"/>
        </w:rPr>
        <w:t>étranger, ainsi que pour la délégation de certaines activités de contrôle au secteur privé</w:t>
      </w:r>
      <w:r w:rsidR="00D31EA7" w:rsidRPr="00A11EF8">
        <w:rPr>
          <w:rFonts w:eastAsia="MS Mincho"/>
          <w:noProof/>
          <w:sz w:val="18"/>
          <w:szCs w:val="18"/>
          <w:lang w:val="fr-FR"/>
        </w:rPr>
        <w:t xml:space="preserve"> (“autorisation”). </w:t>
      </w:r>
      <w:r w:rsidRPr="00A11EF8">
        <w:rPr>
          <w:rFonts w:eastAsia="MS Mincho"/>
          <w:noProof/>
          <w:sz w:val="18"/>
          <w:szCs w:val="18"/>
          <w:lang w:val="fr-FR"/>
        </w:rPr>
        <w:t xml:space="preserve"> La quantité de semences certifiées dans le cadre des systèmes de l</w:t>
      </w:r>
      <w:r w:rsidR="005C5407">
        <w:rPr>
          <w:rFonts w:eastAsia="MS Mincho"/>
          <w:noProof/>
          <w:sz w:val="18"/>
          <w:szCs w:val="18"/>
          <w:lang w:val="fr-FR"/>
        </w:rPr>
        <w:t>’</w:t>
      </w:r>
      <w:r w:rsidRPr="00A11EF8">
        <w:rPr>
          <w:rFonts w:eastAsia="MS Mincho"/>
          <w:noProof/>
          <w:sz w:val="18"/>
          <w:szCs w:val="18"/>
          <w:lang w:val="fr-FR"/>
        </w:rPr>
        <w:t>OCDE a augmenté rapidement ces dernières années et dépasse désormais le million de tonnes</w:t>
      </w:r>
      <w:r w:rsidR="00D31EA7" w:rsidRPr="00A11EF8">
        <w:rPr>
          <w:rFonts w:eastAsia="MS Mincho"/>
          <w:noProof/>
          <w:sz w:val="18"/>
          <w:szCs w:val="18"/>
          <w:lang w:val="fr-FR"/>
        </w:rPr>
        <w:t>.</w:t>
      </w:r>
    </w:p>
    <w:p w:rsidR="00B3007C" w:rsidRPr="00A11EF8" w:rsidRDefault="00B3007C" w:rsidP="00AC27A4">
      <w:pPr>
        <w:ind w:right="567"/>
        <w:rPr>
          <w:rFonts w:eastAsia="MS Mincho"/>
          <w:noProof/>
          <w:sz w:val="18"/>
          <w:szCs w:val="18"/>
          <w:lang w:val="fr-FR"/>
        </w:rPr>
      </w:pPr>
    </w:p>
    <w:p w:rsidR="00B3007C" w:rsidRPr="00A11EF8" w:rsidRDefault="0090004D" w:rsidP="00AC27A4">
      <w:pPr>
        <w:ind w:left="567" w:right="567"/>
        <w:rPr>
          <w:rFonts w:eastAsia="MS Mincho"/>
          <w:bCs/>
          <w:noProof/>
          <w:sz w:val="18"/>
          <w:szCs w:val="18"/>
          <w:lang w:val="fr-FR"/>
        </w:rPr>
      </w:pPr>
      <w:r w:rsidRPr="00A11EF8">
        <w:rPr>
          <w:rFonts w:eastAsia="MS Mincho"/>
          <w:bCs/>
          <w:noProof/>
          <w:sz w:val="18"/>
          <w:szCs w:val="18"/>
          <w:lang w:val="fr-FR"/>
        </w:rPr>
        <w:t>Comment fonctionnent les systèmes de semences de l</w:t>
      </w:r>
      <w:r w:rsidR="005C5407">
        <w:rPr>
          <w:rFonts w:eastAsia="MS Mincho"/>
          <w:bCs/>
          <w:noProof/>
          <w:sz w:val="18"/>
          <w:szCs w:val="18"/>
          <w:lang w:val="fr-FR"/>
        </w:rPr>
        <w:t>’</w:t>
      </w:r>
      <w:r w:rsidRPr="00A11EF8">
        <w:rPr>
          <w:rFonts w:eastAsia="MS Mincho"/>
          <w:bCs/>
          <w:noProof/>
          <w:sz w:val="18"/>
          <w:szCs w:val="18"/>
          <w:lang w:val="fr-FR"/>
        </w:rPr>
        <w:t>OCDE?</w:t>
      </w:r>
    </w:p>
    <w:p w:rsidR="00B3007C" w:rsidRPr="00A11EF8" w:rsidRDefault="0090004D" w:rsidP="00AC27A4">
      <w:pPr>
        <w:ind w:left="567" w:right="567"/>
        <w:rPr>
          <w:rFonts w:eastAsia="MS Mincho"/>
          <w:noProof/>
          <w:sz w:val="18"/>
          <w:szCs w:val="18"/>
          <w:lang w:val="fr-FR"/>
        </w:rPr>
      </w:pPr>
      <w:r w:rsidRPr="00A11EF8">
        <w:rPr>
          <w:rFonts w:eastAsia="MS Mincho"/>
          <w:noProof/>
          <w:sz w:val="18"/>
          <w:szCs w:val="18"/>
          <w:lang w:val="fr-FR"/>
        </w:rPr>
        <w:t xml:space="preserve">Le succès de la certification internationale dépend </w:t>
      </w:r>
      <w:r w:rsidR="00C62F5D">
        <w:rPr>
          <w:rFonts w:eastAsia="MS Mincho"/>
          <w:noProof/>
          <w:sz w:val="18"/>
          <w:szCs w:val="18"/>
          <w:lang w:val="fr-FR"/>
        </w:rPr>
        <w:t>de la</w:t>
      </w:r>
      <w:r w:rsidRPr="00A11EF8">
        <w:rPr>
          <w:rFonts w:eastAsia="MS Mincho"/>
          <w:noProof/>
          <w:sz w:val="18"/>
          <w:szCs w:val="18"/>
          <w:lang w:val="fr-FR"/>
        </w:rPr>
        <w:t xml:space="preserve"> coopération étroite entre les conservateurs, les producteurs de semences, les négociants et l</w:t>
      </w:r>
      <w:r w:rsidR="005C5407">
        <w:rPr>
          <w:rFonts w:eastAsia="MS Mincho"/>
          <w:noProof/>
          <w:sz w:val="18"/>
          <w:szCs w:val="18"/>
          <w:lang w:val="fr-FR"/>
        </w:rPr>
        <w:t>’</w:t>
      </w:r>
      <w:r w:rsidRPr="00A11EF8">
        <w:rPr>
          <w:rFonts w:eastAsia="MS Mincho"/>
          <w:noProof/>
          <w:sz w:val="18"/>
          <w:szCs w:val="18"/>
          <w:lang w:val="fr-FR"/>
        </w:rPr>
        <w:t>administration désignée</w:t>
      </w:r>
      <w:r w:rsidR="00D31EA7" w:rsidRPr="00A11EF8">
        <w:rPr>
          <w:rFonts w:eastAsia="MS Mincho"/>
          <w:noProof/>
          <w:sz w:val="18"/>
          <w:szCs w:val="18"/>
          <w:lang w:val="fr-FR"/>
        </w:rPr>
        <w:t xml:space="preserve"> (</w:t>
      </w:r>
      <w:r w:rsidRPr="00A11EF8">
        <w:rPr>
          <w:rFonts w:eastAsia="MS Mincho"/>
          <w:noProof/>
          <w:sz w:val="18"/>
          <w:szCs w:val="18"/>
          <w:lang w:val="fr-FR"/>
        </w:rPr>
        <w:t>désignée par le gouvernement</w:t>
      </w:r>
      <w:r w:rsidR="00D31EA7" w:rsidRPr="00A11EF8">
        <w:rPr>
          <w:rFonts w:eastAsia="MS Mincho"/>
          <w:noProof/>
          <w:sz w:val="18"/>
          <w:szCs w:val="18"/>
          <w:lang w:val="fr-FR"/>
        </w:rPr>
        <w:t xml:space="preserve">) </w:t>
      </w:r>
      <w:r w:rsidRPr="00A11EF8">
        <w:rPr>
          <w:rFonts w:eastAsia="MS Mincho"/>
          <w:noProof/>
          <w:sz w:val="18"/>
          <w:szCs w:val="18"/>
          <w:lang w:val="fr-FR"/>
        </w:rPr>
        <w:t>dans chaque pays participant</w:t>
      </w:r>
      <w:r w:rsidR="00D31EA7" w:rsidRPr="00A11EF8">
        <w:rPr>
          <w:rFonts w:eastAsia="MS Mincho"/>
          <w:noProof/>
          <w:sz w:val="18"/>
          <w:szCs w:val="18"/>
          <w:lang w:val="fr-FR"/>
        </w:rPr>
        <w:t xml:space="preserve">. </w:t>
      </w:r>
      <w:r w:rsidRPr="00A11EF8">
        <w:rPr>
          <w:rFonts w:eastAsia="MS Mincho"/>
          <w:noProof/>
          <w:sz w:val="18"/>
          <w:szCs w:val="18"/>
          <w:lang w:val="fr-FR"/>
        </w:rPr>
        <w:t xml:space="preserve"> Des réunions fréquentes permettent un dialogue multipartite pour échanger des informations, discuter d</w:t>
      </w:r>
      <w:r w:rsidR="005C5407">
        <w:rPr>
          <w:rFonts w:eastAsia="MS Mincho"/>
          <w:noProof/>
          <w:sz w:val="18"/>
          <w:szCs w:val="18"/>
          <w:lang w:val="fr-FR"/>
        </w:rPr>
        <w:t>’</w:t>
      </w:r>
      <w:r w:rsidRPr="00A11EF8">
        <w:rPr>
          <w:rFonts w:eastAsia="MS Mincho"/>
          <w:noProof/>
          <w:sz w:val="18"/>
          <w:szCs w:val="18"/>
          <w:lang w:val="fr-FR"/>
        </w:rPr>
        <w:t>études de cas, réviser les règles et mettre à jour les systèmes</w:t>
      </w:r>
      <w:r w:rsidR="00D31EA7" w:rsidRPr="00A11EF8">
        <w:rPr>
          <w:rFonts w:eastAsia="MS Mincho"/>
          <w:noProof/>
          <w:sz w:val="18"/>
          <w:szCs w:val="18"/>
          <w:lang w:val="fr-FR"/>
        </w:rPr>
        <w:t xml:space="preserve">. </w:t>
      </w:r>
      <w:r w:rsidRPr="00A11EF8">
        <w:rPr>
          <w:rFonts w:eastAsia="MS Mincho"/>
          <w:noProof/>
          <w:sz w:val="18"/>
          <w:szCs w:val="18"/>
          <w:lang w:val="fr-FR"/>
        </w:rPr>
        <w:t xml:space="preserve"> Un large éventail d</w:t>
      </w:r>
      <w:r w:rsidR="005C5407">
        <w:rPr>
          <w:rFonts w:eastAsia="MS Mincho"/>
          <w:noProof/>
          <w:sz w:val="18"/>
          <w:szCs w:val="18"/>
          <w:lang w:val="fr-FR"/>
        </w:rPr>
        <w:t>’</w:t>
      </w:r>
      <w:r w:rsidRPr="00A11EF8">
        <w:rPr>
          <w:rFonts w:eastAsia="MS Mincho"/>
          <w:noProof/>
          <w:sz w:val="18"/>
          <w:szCs w:val="18"/>
          <w:lang w:val="fr-FR"/>
        </w:rPr>
        <w:t xml:space="preserve">organisations internationales et </w:t>
      </w:r>
      <w:r w:rsidR="00F40BD9">
        <w:rPr>
          <w:rFonts w:eastAsia="MS Mincho"/>
          <w:noProof/>
          <w:sz w:val="18"/>
          <w:szCs w:val="18"/>
          <w:lang w:val="fr-FR"/>
        </w:rPr>
        <w:t xml:space="preserve">d’organisations </w:t>
      </w:r>
      <w:r w:rsidRPr="00A11EF8">
        <w:rPr>
          <w:rFonts w:eastAsia="MS Mincho"/>
          <w:noProof/>
          <w:sz w:val="18"/>
          <w:szCs w:val="18"/>
          <w:lang w:val="fr-FR"/>
        </w:rPr>
        <w:t>non gouvernementales</w:t>
      </w:r>
      <w:r w:rsidR="00896703">
        <w:rPr>
          <w:rFonts w:eastAsia="MS Mincho"/>
          <w:noProof/>
          <w:sz w:val="18"/>
          <w:szCs w:val="18"/>
          <w:lang w:val="fr-FR"/>
        </w:rPr>
        <w:t>,</w:t>
      </w:r>
      <w:r w:rsidRPr="00A11EF8">
        <w:rPr>
          <w:rFonts w:eastAsia="MS Mincho"/>
          <w:noProof/>
          <w:sz w:val="18"/>
          <w:szCs w:val="18"/>
          <w:lang w:val="fr-FR"/>
        </w:rPr>
        <w:t xml:space="preserve"> ainsi que des réseaux de l</w:t>
      </w:r>
      <w:r w:rsidR="005C5407">
        <w:rPr>
          <w:rFonts w:eastAsia="MS Mincho"/>
          <w:noProof/>
          <w:sz w:val="18"/>
          <w:szCs w:val="18"/>
          <w:lang w:val="fr-FR"/>
        </w:rPr>
        <w:t>’</w:t>
      </w:r>
      <w:r w:rsidRPr="00A11EF8">
        <w:rPr>
          <w:rFonts w:eastAsia="MS Mincho"/>
          <w:noProof/>
          <w:sz w:val="18"/>
          <w:szCs w:val="18"/>
          <w:lang w:val="fr-FR"/>
        </w:rPr>
        <w:t>industrie semencière</w:t>
      </w:r>
      <w:r w:rsidR="00896703">
        <w:rPr>
          <w:rFonts w:eastAsia="MS Mincho"/>
          <w:noProof/>
          <w:sz w:val="18"/>
          <w:szCs w:val="18"/>
          <w:lang w:val="fr-FR"/>
        </w:rPr>
        <w:t>,</w:t>
      </w:r>
      <w:r w:rsidRPr="00A11EF8">
        <w:rPr>
          <w:rFonts w:eastAsia="MS Mincho"/>
          <w:noProof/>
          <w:sz w:val="18"/>
          <w:szCs w:val="18"/>
          <w:lang w:val="fr-FR"/>
        </w:rPr>
        <w:t xml:space="preserve"> participent activement à ces systèmes</w:t>
      </w:r>
      <w:r w:rsidR="00D31EA7" w:rsidRPr="00A11EF8">
        <w:rPr>
          <w:rFonts w:eastAsia="MS Mincho"/>
          <w:noProof/>
          <w:sz w:val="18"/>
          <w:szCs w:val="18"/>
          <w:lang w:val="fr-FR"/>
        </w:rPr>
        <w:t>.</w:t>
      </w:r>
    </w:p>
    <w:p w:rsidR="005C5407" w:rsidRDefault="005C5407" w:rsidP="00AC27A4">
      <w:pPr>
        <w:ind w:left="567" w:right="567"/>
        <w:rPr>
          <w:rFonts w:eastAsia="MS Mincho"/>
          <w:noProof/>
          <w:sz w:val="18"/>
          <w:szCs w:val="18"/>
          <w:lang w:val="fr-FR"/>
        </w:rPr>
      </w:pPr>
    </w:p>
    <w:p w:rsidR="00B3007C" w:rsidRPr="00A11EF8" w:rsidRDefault="0090004D" w:rsidP="00AC27A4">
      <w:pPr>
        <w:ind w:left="567" w:right="567"/>
        <w:rPr>
          <w:rFonts w:eastAsia="MS Mincho"/>
          <w:bCs/>
          <w:noProof/>
          <w:sz w:val="18"/>
          <w:szCs w:val="18"/>
          <w:lang w:val="fr-FR"/>
        </w:rPr>
      </w:pPr>
      <w:r w:rsidRPr="00A11EF8">
        <w:rPr>
          <w:rFonts w:eastAsia="MS Mincho"/>
          <w:bCs/>
          <w:noProof/>
          <w:sz w:val="18"/>
          <w:szCs w:val="18"/>
          <w:lang w:val="fr-FR"/>
        </w:rPr>
        <w:t>Quels sont les avantages qu</w:t>
      </w:r>
      <w:r w:rsidR="005C5407">
        <w:rPr>
          <w:rFonts w:eastAsia="MS Mincho"/>
          <w:bCs/>
          <w:noProof/>
          <w:sz w:val="18"/>
          <w:szCs w:val="18"/>
          <w:lang w:val="fr-FR"/>
        </w:rPr>
        <w:t>’</w:t>
      </w:r>
      <w:r w:rsidRPr="00A11EF8">
        <w:rPr>
          <w:rFonts w:eastAsia="MS Mincho"/>
          <w:bCs/>
          <w:noProof/>
          <w:sz w:val="18"/>
          <w:szCs w:val="18"/>
          <w:lang w:val="fr-FR"/>
        </w:rPr>
        <w:t>offrent ces systèmes?</w:t>
      </w:r>
    </w:p>
    <w:p w:rsidR="00B3007C" w:rsidRPr="00A11EF8" w:rsidRDefault="00386383" w:rsidP="00AC27A4">
      <w:pPr>
        <w:numPr>
          <w:ilvl w:val="0"/>
          <w:numId w:val="3"/>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Faciliter le commerce international en utilisant des procédures de certification harmonisées, des techniques d</w:t>
      </w:r>
      <w:r w:rsidR="005C5407">
        <w:rPr>
          <w:rFonts w:eastAsia="MS Mincho"/>
          <w:noProof/>
          <w:sz w:val="18"/>
          <w:szCs w:val="18"/>
          <w:lang w:val="fr-FR"/>
        </w:rPr>
        <w:t>’</w:t>
      </w:r>
      <w:r w:rsidRPr="00A11EF8">
        <w:rPr>
          <w:rFonts w:eastAsia="MS Mincho"/>
          <w:noProof/>
          <w:sz w:val="18"/>
          <w:szCs w:val="18"/>
          <w:lang w:val="fr-FR"/>
        </w:rPr>
        <w:t>inspection des cultures et l</w:t>
      </w:r>
      <w:r w:rsidR="005C5407">
        <w:rPr>
          <w:rFonts w:eastAsia="MS Mincho"/>
          <w:noProof/>
          <w:sz w:val="18"/>
          <w:szCs w:val="18"/>
          <w:lang w:val="fr-FR"/>
        </w:rPr>
        <w:t>’</w:t>
      </w:r>
      <w:r w:rsidRPr="00A11EF8">
        <w:rPr>
          <w:rFonts w:eastAsia="MS Mincho"/>
          <w:noProof/>
          <w:sz w:val="18"/>
          <w:szCs w:val="18"/>
          <w:lang w:val="fr-FR"/>
        </w:rPr>
        <w:t>utilisation de parcelles témoins</w:t>
      </w:r>
      <w:r w:rsidR="00D31EA7" w:rsidRPr="00A11EF8">
        <w:rPr>
          <w:rFonts w:eastAsia="MS Mincho"/>
          <w:noProof/>
          <w:sz w:val="18"/>
          <w:szCs w:val="18"/>
          <w:lang w:val="fr-FR"/>
        </w:rPr>
        <w:t xml:space="preserve">. </w:t>
      </w:r>
      <w:r w:rsidRPr="00A11EF8">
        <w:rPr>
          <w:rFonts w:eastAsia="MS Mincho"/>
          <w:noProof/>
          <w:sz w:val="18"/>
          <w:szCs w:val="18"/>
          <w:lang w:val="fr-FR"/>
        </w:rPr>
        <w:t xml:space="preserve"> Les normes de pureté variétale pour les espèces appropriées sont également approuvées et normalisées par tous les États membres</w:t>
      </w:r>
      <w:r w:rsidR="00D31EA7" w:rsidRPr="00A11EF8">
        <w:rPr>
          <w:rFonts w:eastAsia="MS Mincho"/>
          <w:noProof/>
          <w:sz w:val="18"/>
          <w:szCs w:val="18"/>
          <w:lang w:val="fr-FR"/>
        </w:rPr>
        <w:t>.</w:t>
      </w:r>
    </w:p>
    <w:p w:rsidR="00B3007C" w:rsidRPr="00A11EF8" w:rsidRDefault="00386383" w:rsidP="00AC27A4">
      <w:pPr>
        <w:numPr>
          <w:ilvl w:val="0"/>
          <w:numId w:val="3"/>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Fournir un cadre pour développer la production de semences avec d</w:t>
      </w:r>
      <w:r w:rsidR="005C5407">
        <w:rPr>
          <w:rFonts w:eastAsia="MS Mincho"/>
          <w:noProof/>
          <w:sz w:val="18"/>
          <w:szCs w:val="18"/>
          <w:lang w:val="fr-FR"/>
        </w:rPr>
        <w:t>’</w:t>
      </w:r>
      <w:r w:rsidRPr="00A11EF8">
        <w:rPr>
          <w:rFonts w:eastAsia="MS Mincho"/>
          <w:noProof/>
          <w:sz w:val="18"/>
          <w:szCs w:val="18"/>
          <w:lang w:val="fr-FR"/>
        </w:rPr>
        <w:t>autres pays ou entreprises</w:t>
      </w:r>
      <w:r w:rsidR="00D31EA7" w:rsidRPr="00A11EF8">
        <w:rPr>
          <w:rFonts w:eastAsia="MS Mincho"/>
          <w:noProof/>
          <w:sz w:val="18"/>
          <w:szCs w:val="18"/>
          <w:lang w:val="fr-FR"/>
        </w:rPr>
        <w:t>.</w:t>
      </w:r>
    </w:p>
    <w:p w:rsidR="00B3007C" w:rsidRPr="00A11EF8" w:rsidRDefault="00386383" w:rsidP="00AC27A4">
      <w:pPr>
        <w:numPr>
          <w:ilvl w:val="0"/>
          <w:numId w:val="3"/>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Participer à l</w:t>
      </w:r>
      <w:r w:rsidR="005C5407">
        <w:rPr>
          <w:rFonts w:eastAsia="MS Mincho"/>
          <w:noProof/>
          <w:sz w:val="18"/>
          <w:szCs w:val="18"/>
          <w:lang w:val="fr-FR"/>
        </w:rPr>
        <w:t>’</w:t>
      </w:r>
      <w:r w:rsidRPr="00A11EF8">
        <w:rPr>
          <w:rFonts w:eastAsia="MS Mincho"/>
          <w:noProof/>
          <w:sz w:val="18"/>
          <w:szCs w:val="18"/>
          <w:lang w:val="fr-FR"/>
        </w:rPr>
        <w:t>élaboration de règles internationales pour la certification des semences</w:t>
      </w:r>
      <w:r w:rsidR="00D31EA7" w:rsidRPr="00A11EF8">
        <w:rPr>
          <w:rFonts w:eastAsia="MS Mincho"/>
          <w:noProof/>
          <w:sz w:val="18"/>
          <w:szCs w:val="18"/>
          <w:lang w:val="fr-FR"/>
        </w:rPr>
        <w:t>.</w:t>
      </w:r>
    </w:p>
    <w:p w:rsidR="00B3007C" w:rsidRPr="00A11EF8" w:rsidRDefault="00386383" w:rsidP="00AC27A4">
      <w:pPr>
        <w:numPr>
          <w:ilvl w:val="0"/>
          <w:numId w:val="3"/>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Renforcer la collaboration entre les secteurs public et privé</w:t>
      </w:r>
      <w:r w:rsidR="00D31EA7" w:rsidRPr="00A11EF8">
        <w:rPr>
          <w:rFonts w:eastAsia="MS Mincho"/>
          <w:noProof/>
          <w:sz w:val="18"/>
          <w:szCs w:val="18"/>
          <w:lang w:val="fr-FR"/>
        </w:rPr>
        <w:t>.</w:t>
      </w:r>
    </w:p>
    <w:p w:rsidR="00B3007C" w:rsidRPr="00A11EF8" w:rsidRDefault="00386383" w:rsidP="00AC27A4">
      <w:pPr>
        <w:numPr>
          <w:ilvl w:val="0"/>
          <w:numId w:val="3"/>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Bénéficier d</w:t>
      </w:r>
      <w:r w:rsidR="005C5407">
        <w:rPr>
          <w:rFonts w:eastAsia="MS Mincho"/>
          <w:noProof/>
          <w:sz w:val="18"/>
          <w:szCs w:val="18"/>
          <w:lang w:val="fr-FR"/>
        </w:rPr>
        <w:t>’</w:t>
      </w:r>
      <w:r w:rsidRPr="00A11EF8">
        <w:rPr>
          <w:rFonts w:eastAsia="MS Mincho"/>
          <w:noProof/>
          <w:sz w:val="18"/>
          <w:szCs w:val="18"/>
          <w:lang w:val="fr-FR"/>
        </w:rPr>
        <w:t>échanges réguliers d</w:t>
      </w:r>
      <w:r w:rsidR="005C5407">
        <w:rPr>
          <w:rFonts w:eastAsia="MS Mincho"/>
          <w:noProof/>
          <w:sz w:val="18"/>
          <w:szCs w:val="18"/>
          <w:lang w:val="fr-FR"/>
        </w:rPr>
        <w:t>’</w:t>
      </w:r>
      <w:r w:rsidRPr="00A11EF8">
        <w:rPr>
          <w:rFonts w:eastAsia="MS Mincho"/>
          <w:noProof/>
          <w:sz w:val="18"/>
          <w:szCs w:val="18"/>
          <w:lang w:val="fr-FR"/>
        </w:rPr>
        <w:t>informations avec d</w:t>
      </w:r>
      <w:r w:rsidR="005C5407">
        <w:rPr>
          <w:rFonts w:eastAsia="MS Mincho"/>
          <w:noProof/>
          <w:sz w:val="18"/>
          <w:szCs w:val="18"/>
          <w:lang w:val="fr-FR"/>
        </w:rPr>
        <w:t>’</w:t>
      </w:r>
      <w:r w:rsidRPr="00A11EF8">
        <w:rPr>
          <w:rFonts w:eastAsia="MS Mincho"/>
          <w:noProof/>
          <w:sz w:val="18"/>
          <w:szCs w:val="18"/>
          <w:lang w:val="fr-FR"/>
        </w:rPr>
        <w:t>autres organismes nationaux de certification et organisations observatrices.</w:t>
      </w:r>
    </w:p>
    <w:p w:rsidR="00B3007C" w:rsidRPr="00A11EF8" w:rsidRDefault="00B3007C" w:rsidP="00AC27A4">
      <w:pPr>
        <w:ind w:right="567"/>
        <w:rPr>
          <w:rFonts w:eastAsia="MS Mincho"/>
          <w:noProof/>
          <w:sz w:val="18"/>
          <w:szCs w:val="18"/>
          <w:lang w:val="fr-FR"/>
        </w:rPr>
      </w:pPr>
    </w:p>
    <w:p w:rsidR="00B3007C" w:rsidRPr="00A11EF8" w:rsidRDefault="00CC21AA" w:rsidP="00AC27A4">
      <w:pPr>
        <w:ind w:left="567" w:right="567"/>
        <w:rPr>
          <w:rFonts w:eastAsia="MS Mincho"/>
          <w:noProof/>
          <w:sz w:val="18"/>
          <w:szCs w:val="18"/>
          <w:lang w:val="fr-FR"/>
        </w:rPr>
      </w:pPr>
      <w:r w:rsidRPr="00A11EF8">
        <w:rPr>
          <w:rFonts w:eastAsia="MS Mincho"/>
          <w:noProof/>
          <w:sz w:val="18"/>
          <w:szCs w:val="18"/>
          <w:lang w:val="fr-FR"/>
        </w:rPr>
        <w:t>La liste annuelle des variétés remplissant les conditions requises pour bénéficier de la certification de l</w:t>
      </w:r>
      <w:r w:rsidR="005C5407">
        <w:rPr>
          <w:rFonts w:eastAsia="MS Mincho"/>
          <w:noProof/>
          <w:sz w:val="18"/>
          <w:szCs w:val="18"/>
          <w:lang w:val="fr-FR"/>
        </w:rPr>
        <w:t>’</w:t>
      </w:r>
      <w:r w:rsidRPr="00A11EF8">
        <w:rPr>
          <w:rFonts w:eastAsia="MS Mincho"/>
          <w:noProof/>
          <w:sz w:val="18"/>
          <w:szCs w:val="18"/>
          <w:lang w:val="fr-FR"/>
        </w:rPr>
        <w:t xml:space="preserve">OCDE comprend les variétés qui sont officiellement reconnues comme étant distinctes, homogènes et stables et qui ont une valeur acceptable dans un ou plusieurs pays participants. </w:t>
      </w:r>
      <w:r w:rsidR="00D31EA7" w:rsidRPr="00A11EF8">
        <w:rPr>
          <w:rFonts w:eastAsia="MS Mincho"/>
          <w:noProof/>
          <w:sz w:val="18"/>
          <w:szCs w:val="18"/>
          <w:lang w:val="fr-FR"/>
        </w:rPr>
        <w:t xml:space="preserve"> </w:t>
      </w:r>
      <w:r w:rsidRPr="00A11EF8">
        <w:rPr>
          <w:rFonts w:eastAsia="MS Mincho"/>
          <w:noProof/>
          <w:sz w:val="18"/>
          <w:szCs w:val="18"/>
          <w:lang w:val="fr-FR"/>
        </w:rPr>
        <w:t>Cette liste contient les variétés de semences commercialisées au niveau international au moyen des systèmes de semences de l</w:t>
      </w:r>
      <w:r w:rsidR="005C5407">
        <w:rPr>
          <w:rFonts w:eastAsia="MS Mincho"/>
          <w:noProof/>
          <w:sz w:val="18"/>
          <w:szCs w:val="18"/>
          <w:lang w:val="fr-FR"/>
        </w:rPr>
        <w:t>’</w:t>
      </w:r>
      <w:r w:rsidRPr="00A11EF8">
        <w:rPr>
          <w:rFonts w:eastAsia="MS Mincho"/>
          <w:noProof/>
          <w:sz w:val="18"/>
          <w:szCs w:val="18"/>
          <w:lang w:val="fr-FR"/>
        </w:rPr>
        <w:t>OCDE.</w:t>
      </w:r>
      <w:r w:rsidR="00D31EA7" w:rsidRPr="00A11EF8">
        <w:rPr>
          <w:rFonts w:eastAsia="MS Mincho"/>
          <w:noProof/>
          <w:sz w:val="18"/>
          <w:szCs w:val="18"/>
          <w:lang w:val="fr-FR"/>
        </w:rPr>
        <w:t xml:space="preserve"> </w:t>
      </w:r>
      <w:r w:rsidRPr="00A11EF8">
        <w:rPr>
          <w:rFonts w:eastAsia="MS Mincho"/>
          <w:noProof/>
          <w:sz w:val="18"/>
          <w:szCs w:val="18"/>
          <w:lang w:val="fr-FR"/>
        </w:rPr>
        <w:t xml:space="preserve"> Le nombre de variétés n</w:t>
      </w:r>
      <w:r w:rsidR="005C5407">
        <w:rPr>
          <w:rFonts w:eastAsia="MS Mincho"/>
          <w:noProof/>
          <w:sz w:val="18"/>
          <w:szCs w:val="18"/>
          <w:lang w:val="fr-FR"/>
        </w:rPr>
        <w:t>’</w:t>
      </w:r>
      <w:r w:rsidRPr="00A11EF8">
        <w:rPr>
          <w:rFonts w:eastAsia="MS Mincho"/>
          <w:noProof/>
          <w:sz w:val="18"/>
          <w:szCs w:val="18"/>
          <w:lang w:val="fr-FR"/>
        </w:rPr>
        <w:t>a cessé d</w:t>
      </w:r>
      <w:r w:rsidR="005C5407">
        <w:rPr>
          <w:rFonts w:eastAsia="MS Mincho"/>
          <w:noProof/>
          <w:sz w:val="18"/>
          <w:szCs w:val="18"/>
          <w:lang w:val="fr-FR"/>
        </w:rPr>
        <w:t>’</w:t>
      </w:r>
      <w:r w:rsidRPr="00A11EF8">
        <w:rPr>
          <w:rFonts w:eastAsia="MS Mincho"/>
          <w:noProof/>
          <w:sz w:val="18"/>
          <w:szCs w:val="18"/>
          <w:lang w:val="fr-FR"/>
        </w:rPr>
        <w:t>augmenter au cours de</w:t>
      </w:r>
      <w:r w:rsidR="006A7BA4">
        <w:rPr>
          <w:rFonts w:eastAsia="MS Mincho"/>
          <w:noProof/>
          <w:sz w:val="18"/>
          <w:szCs w:val="18"/>
          <w:lang w:val="fr-FR"/>
        </w:rPr>
        <w:t xml:space="preserve"> ce</w:t>
      </w:r>
      <w:r w:rsidRPr="00A11EF8">
        <w:rPr>
          <w:rFonts w:eastAsia="MS Mincho"/>
          <w:noProof/>
          <w:sz w:val="18"/>
          <w:szCs w:val="18"/>
          <w:lang w:val="fr-FR"/>
        </w:rPr>
        <w:t>s trente</w:t>
      </w:r>
      <w:r w:rsidR="006A7BA4">
        <w:rPr>
          <w:rFonts w:eastAsia="MS Mincho"/>
          <w:noProof/>
          <w:sz w:val="18"/>
          <w:szCs w:val="18"/>
          <w:lang w:val="fr-FR"/>
        </w:rPr>
        <w:t xml:space="preserve"> </w:t>
      </w:r>
      <w:r w:rsidRPr="00A11EF8">
        <w:rPr>
          <w:rFonts w:eastAsia="MS Mincho"/>
          <w:noProof/>
          <w:sz w:val="18"/>
          <w:szCs w:val="18"/>
          <w:lang w:val="fr-FR"/>
        </w:rPr>
        <w:t>dernières années</w:t>
      </w:r>
      <w:r w:rsidR="00D31EA7" w:rsidRPr="00A11EF8">
        <w:rPr>
          <w:rFonts w:eastAsia="MS Mincho"/>
          <w:noProof/>
          <w:sz w:val="18"/>
          <w:szCs w:val="18"/>
          <w:lang w:val="fr-FR"/>
        </w:rPr>
        <w:t>.</w:t>
      </w:r>
    </w:p>
    <w:p w:rsidR="00B3007C" w:rsidRPr="00A11EF8" w:rsidRDefault="00B3007C" w:rsidP="00AC27A4">
      <w:pPr>
        <w:ind w:left="567" w:right="567"/>
        <w:jc w:val="left"/>
        <w:rPr>
          <w:rFonts w:eastAsia="MS Mincho"/>
          <w:noProof/>
          <w:sz w:val="18"/>
          <w:szCs w:val="18"/>
          <w:lang w:val="fr-FR"/>
        </w:rPr>
      </w:pPr>
    </w:p>
    <w:p w:rsidR="00B3007C" w:rsidRPr="00A11EF8" w:rsidRDefault="00B3007C" w:rsidP="00AC27A4">
      <w:pPr>
        <w:ind w:left="567" w:right="567"/>
        <w:jc w:val="left"/>
        <w:rPr>
          <w:rFonts w:eastAsia="MS Mincho"/>
          <w:noProof/>
          <w:sz w:val="18"/>
          <w:szCs w:val="18"/>
          <w:lang w:val="fr-FR"/>
        </w:rPr>
      </w:pPr>
    </w:p>
    <w:p w:rsidR="00B3007C" w:rsidRPr="00A11EF8" w:rsidRDefault="00B80335" w:rsidP="004721E8">
      <w:pPr>
        <w:keepNext/>
        <w:ind w:left="567" w:right="567"/>
        <w:rPr>
          <w:rFonts w:eastAsia="MS Mincho"/>
          <w:bCs/>
          <w:noProof/>
          <w:sz w:val="18"/>
          <w:szCs w:val="18"/>
          <w:u w:val="single"/>
          <w:lang w:val="fr-FR"/>
        </w:rPr>
      </w:pPr>
      <w:r w:rsidRPr="00A11EF8">
        <w:rPr>
          <w:rFonts w:eastAsia="MS Mincho"/>
          <w:bCs/>
          <w:noProof/>
          <w:sz w:val="18"/>
          <w:szCs w:val="18"/>
          <w:u w:val="single"/>
          <w:lang w:val="fr-FR"/>
        </w:rPr>
        <w:lastRenderedPageBreak/>
        <w:t>Union internationale pour la protection des obtentions végétales (UPOV)</w:t>
      </w:r>
    </w:p>
    <w:p w:rsidR="00B3007C" w:rsidRPr="00A11EF8" w:rsidRDefault="00B3007C" w:rsidP="004721E8">
      <w:pPr>
        <w:keepNext/>
        <w:ind w:left="567" w:right="567"/>
        <w:rPr>
          <w:rFonts w:eastAsia="MS Mincho"/>
          <w:noProof/>
          <w:sz w:val="18"/>
          <w:szCs w:val="18"/>
          <w:lang w:val="fr-FR"/>
        </w:rPr>
      </w:pPr>
    </w:p>
    <w:p w:rsidR="00B3007C" w:rsidRPr="00A11EF8" w:rsidRDefault="00B80335" w:rsidP="004721E8">
      <w:pPr>
        <w:keepNext/>
        <w:ind w:left="567" w:right="567"/>
        <w:rPr>
          <w:rFonts w:eastAsia="MS Mincho"/>
          <w:bCs/>
          <w:noProof/>
          <w:sz w:val="18"/>
          <w:szCs w:val="18"/>
          <w:lang w:val="fr-FR"/>
        </w:rPr>
      </w:pPr>
      <w:r w:rsidRPr="00A11EF8">
        <w:rPr>
          <w:rFonts w:eastAsia="MS Mincho"/>
          <w:bCs/>
          <w:noProof/>
          <w:sz w:val="18"/>
          <w:szCs w:val="18"/>
          <w:lang w:val="fr-FR"/>
        </w:rPr>
        <w:t>Type d</w:t>
      </w:r>
      <w:r w:rsidR="005C5407">
        <w:rPr>
          <w:rFonts w:eastAsia="MS Mincho"/>
          <w:bCs/>
          <w:noProof/>
          <w:sz w:val="18"/>
          <w:szCs w:val="18"/>
          <w:lang w:val="fr-FR"/>
        </w:rPr>
        <w:t>’</w:t>
      </w:r>
      <w:r w:rsidRPr="00A11EF8">
        <w:rPr>
          <w:rFonts w:eastAsia="MS Mincho"/>
          <w:bCs/>
          <w:noProof/>
          <w:sz w:val="18"/>
          <w:szCs w:val="18"/>
          <w:lang w:val="fr-FR"/>
        </w:rPr>
        <w:t>organisation</w:t>
      </w:r>
    </w:p>
    <w:p w:rsidR="00B3007C" w:rsidRPr="00A11EF8" w:rsidRDefault="00B80335" w:rsidP="004721E8">
      <w:pPr>
        <w:keepNext/>
        <w:ind w:left="567" w:right="567"/>
        <w:rPr>
          <w:rFonts w:eastAsia="MS Mincho"/>
          <w:noProof/>
          <w:sz w:val="18"/>
          <w:szCs w:val="18"/>
          <w:lang w:val="fr-FR"/>
        </w:rPr>
      </w:pPr>
      <w:r w:rsidRPr="00A11EF8">
        <w:rPr>
          <w:rFonts w:eastAsia="MS Mincho"/>
          <w:noProof/>
          <w:sz w:val="18"/>
          <w:szCs w:val="18"/>
          <w:lang w:val="fr-FR"/>
        </w:rPr>
        <w:t>i</w:t>
      </w:r>
      <w:r w:rsidR="00D31EA7" w:rsidRPr="00A11EF8">
        <w:rPr>
          <w:rFonts w:eastAsia="MS Mincho"/>
          <w:noProof/>
          <w:sz w:val="18"/>
          <w:szCs w:val="18"/>
          <w:lang w:val="fr-FR"/>
        </w:rPr>
        <w:t>ntergo</w:t>
      </w:r>
      <w:r w:rsidRPr="00A11EF8">
        <w:rPr>
          <w:rFonts w:eastAsia="MS Mincho"/>
          <w:noProof/>
          <w:sz w:val="18"/>
          <w:szCs w:val="18"/>
          <w:lang w:val="fr-FR"/>
        </w:rPr>
        <w:t>u</w:t>
      </w:r>
      <w:r w:rsidR="00D31EA7" w:rsidRPr="00A11EF8">
        <w:rPr>
          <w:rFonts w:eastAsia="MS Mincho"/>
          <w:noProof/>
          <w:sz w:val="18"/>
          <w:szCs w:val="18"/>
          <w:lang w:val="fr-FR"/>
        </w:rPr>
        <w:t>vern</w:t>
      </w:r>
      <w:r w:rsidRPr="00A11EF8">
        <w:rPr>
          <w:rFonts w:eastAsia="MS Mincho"/>
          <w:noProof/>
          <w:sz w:val="18"/>
          <w:szCs w:val="18"/>
          <w:lang w:val="fr-FR"/>
        </w:rPr>
        <w:t>e</w:t>
      </w:r>
      <w:r w:rsidR="00D31EA7" w:rsidRPr="00A11EF8">
        <w:rPr>
          <w:rFonts w:eastAsia="MS Mincho"/>
          <w:noProof/>
          <w:sz w:val="18"/>
          <w:szCs w:val="18"/>
          <w:lang w:val="fr-FR"/>
        </w:rPr>
        <w:t>mental</w:t>
      </w:r>
      <w:r w:rsidRPr="00A11EF8">
        <w:rPr>
          <w:rFonts w:eastAsia="MS Mincho"/>
          <w:noProof/>
          <w:sz w:val="18"/>
          <w:szCs w:val="18"/>
          <w:lang w:val="fr-FR"/>
        </w:rPr>
        <w:t>e</w:t>
      </w:r>
    </w:p>
    <w:p w:rsidR="005C5407" w:rsidRDefault="005C5407" w:rsidP="004721E8">
      <w:pPr>
        <w:keepNext/>
        <w:ind w:left="567" w:right="567"/>
        <w:rPr>
          <w:rFonts w:eastAsia="MS Mincho"/>
          <w:noProof/>
          <w:sz w:val="18"/>
          <w:szCs w:val="18"/>
          <w:lang w:val="fr-FR"/>
        </w:rPr>
      </w:pPr>
    </w:p>
    <w:p w:rsidR="00B3007C" w:rsidRPr="00A11EF8" w:rsidRDefault="00D31EA7" w:rsidP="00AC27A4">
      <w:pPr>
        <w:ind w:left="567" w:right="567"/>
        <w:rPr>
          <w:rFonts w:eastAsia="MS Mincho"/>
          <w:bCs/>
          <w:noProof/>
          <w:sz w:val="18"/>
          <w:szCs w:val="18"/>
          <w:lang w:val="fr-FR"/>
        </w:rPr>
      </w:pPr>
      <w:r w:rsidRPr="00A11EF8">
        <w:rPr>
          <w:rFonts w:eastAsia="MS Mincho"/>
          <w:bCs/>
          <w:noProof/>
          <w:sz w:val="18"/>
          <w:szCs w:val="18"/>
          <w:lang w:val="fr-FR"/>
        </w:rPr>
        <w:t>Memb</w:t>
      </w:r>
      <w:r w:rsidR="00393332" w:rsidRPr="00A11EF8">
        <w:rPr>
          <w:rFonts w:eastAsia="MS Mincho"/>
          <w:bCs/>
          <w:noProof/>
          <w:sz w:val="18"/>
          <w:szCs w:val="18"/>
          <w:lang w:val="fr-FR"/>
        </w:rPr>
        <w:t>res</w:t>
      </w:r>
    </w:p>
    <w:p w:rsidR="00B3007C" w:rsidRPr="00A11EF8" w:rsidRDefault="001073A1" w:rsidP="00AC27A4">
      <w:pPr>
        <w:ind w:left="567" w:right="567"/>
        <w:rPr>
          <w:rFonts w:eastAsia="MS Mincho"/>
          <w:noProof/>
          <w:sz w:val="18"/>
          <w:szCs w:val="18"/>
          <w:lang w:val="fr-FR"/>
        </w:rPr>
      </w:pPr>
      <w:hyperlink r:id="rId9" w:history="1">
        <w:r w:rsidR="00393332" w:rsidRPr="00125094">
          <w:rPr>
            <w:rFonts w:eastAsia="MS Mincho"/>
            <w:noProof/>
            <w:sz w:val="18"/>
            <w:szCs w:val="18"/>
            <w:u w:val="single"/>
            <w:lang w:val="fr-FR"/>
          </w:rPr>
          <w:t>Liste des membres de l</w:t>
        </w:r>
        <w:r w:rsidR="005C5407" w:rsidRPr="00125094">
          <w:rPr>
            <w:rFonts w:eastAsia="MS Mincho"/>
            <w:noProof/>
            <w:sz w:val="18"/>
            <w:szCs w:val="18"/>
            <w:u w:val="single"/>
            <w:lang w:val="fr-FR"/>
          </w:rPr>
          <w:t>’</w:t>
        </w:r>
        <w:r w:rsidR="00393332" w:rsidRPr="00125094">
          <w:rPr>
            <w:rFonts w:eastAsia="MS Mincho"/>
            <w:noProof/>
            <w:sz w:val="18"/>
            <w:szCs w:val="18"/>
            <w:u w:val="single"/>
            <w:lang w:val="fr-FR"/>
          </w:rPr>
          <w:t>UPOV</w:t>
        </w:r>
      </w:hyperlink>
      <w:r w:rsidR="005E1EA3">
        <w:rPr>
          <w:rFonts w:eastAsia="MS Mincho"/>
          <w:noProof/>
          <w:sz w:val="18"/>
          <w:szCs w:val="18"/>
          <w:lang w:val="fr-FR"/>
        </w:rPr>
        <w:t>/</w:t>
      </w:r>
      <w:hyperlink r:id="rId10" w:history="1">
        <w:r w:rsidR="00393332" w:rsidRPr="00125094">
          <w:rPr>
            <w:rFonts w:eastAsia="MS Mincho"/>
            <w:noProof/>
            <w:sz w:val="18"/>
            <w:szCs w:val="18"/>
            <w:u w:val="single"/>
            <w:lang w:val="fr-FR"/>
          </w:rPr>
          <w:t>Situation de l</w:t>
        </w:r>
        <w:r w:rsidR="005C5407" w:rsidRPr="00125094">
          <w:rPr>
            <w:rFonts w:eastAsia="MS Mincho"/>
            <w:noProof/>
            <w:sz w:val="18"/>
            <w:szCs w:val="18"/>
            <w:u w:val="single"/>
            <w:lang w:val="fr-FR"/>
          </w:rPr>
          <w:t>’</w:t>
        </w:r>
        <w:r w:rsidR="00393332" w:rsidRPr="00125094">
          <w:rPr>
            <w:rFonts w:eastAsia="MS Mincho"/>
            <w:noProof/>
            <w:sz w:val="18"/>
            <w:szCs w:val="18"/>
            <w:u w:val="single"/>
            <w:lang w:val="fr-FR"/>
          </w:rPr>
          <w:t>UPOV</w:t>
        </w:r>
      </w:hyperlink>
    </w:p>
    <w:p w:rsidR="005C5407" w:rsidRDefault="005C5407" w:rsidP="00AC27A4">
      <w:pPr>
        <w:ind w:left="567" w:right="567"/>
        <w:rPr>
          <w:rFonts w:eastAsia="MS Mincho"/>
          <w:noProof/>
          <w:sz w:val="18"/>
          <w:szCs w:val="18"/>
          <w:lang w:val="fr-FR"/>
        </w:rPr>
      </w:pPr>
    </w:p>
    <w:p w:rsidR="00B3007C" w:rsidRPr="00A11EF8" w:rsidRDefault="00393332" w:rsidP="00AC27A4">
      <w:pPr>
        <w:ind w:left="567" w:right="567"/>
        <w:rPr>
          <w:rFonts w:eastAsia="MS Mincho"/>
          <w:bCs/>
          <w:noProof/>
          <w:sz w:val="18"/>
          <w:szCs w:val="18"/>
          <w:lang w:val="fr-FR"/>
        </w:rPr>
      </w:pPr>
      <w:r w:rsidRPr="00A11EF8">
        <w:rPr>
          <w:rFonts w:eastAsia="MS Mincho"/>
          <w:bCs/>
          <w:noProof/>
          <w:sz w:val="18"/>
          <w:szCs w:val="18"/>
          <w:lang w:val="fr-FR"/>
        </w:rPr>
        <w:t>Qu</w:t>
      </w:r>
      <w:r w:rsidR="005C5407">
        <w:rPr>
          <w:rFonts w:eastAsia="MS Mincho"/>
          <w:bCs/>
          <w:noProof/>
          <w:sz w:val="18"/>
          <w:szCs w:val="18"/>
          <w:lang w:val="fr-FR"/>
        </w:rPr>
        <w:t>’</w:t>
      </w:r>
      <w:r w:rsidRPr="00A11EF8">
        <w:rPr>
          <w:rFonts w:eastAsia="MS Mincho"/>
          <w:bCs/>
          <w:noProof/>
          <w:sz w:val="18"/>
          <w:szCs w:val="18"/>
          <w:lang w:val="fr-FR"/>
        </w:rPr>
        <w:t>est</w:t>
      </w:r>
      <w:r w:rsidR="005C5407">
        <w:rPr>
          <w:rFonts w:eastAsia="MS Mincho"/>
          <w:bCs/>
          <w:noProof/>
          <w:sz w:val="18"/>
          <w:szCs w:val="18"/>
          <w:lang w:val="fr-FR"/>
        </w:rPr>
        <w:t>-</w:t>
      </w:r>
      <w:r w:rsidRPr="00A11EF8">
        <w:rPr>
          <w:rFonts w:eastAsia="MS Mincho"/>
          <w:bCs/>
          <w:noProof/>
          <w:sz w:val="18"/>
          <w:szCs w:val="18"/>
          <w:lang w:val="fr-FR"/>
        </w:rPr>
        <w:t>ce que l</w:t>
      </w:r>
      <w:r w:rsidR="005C5407">
        <w:rPr>
          <w:rFonts w:eastAsia="MS Mincho"/>
          <w:bCs/>
          <w:noProof/>
          <w:sz w:val="18"/>
          <w:szCs w:val="18"/>
          <w:lang w:val="fr-FR"/>
        </w:rPr>
        <w:t>’</w:t>
      </w:r>
      <w:r w:rsidRPr="00A11EF8">
        <w:rPr>
          <w:rFonts w:eastAsia="MS Mincho"/>
          <w:bCs/>
          <w:noProof/>
          <w:sz w:val="18"/>
          <w:szCs w:val="18"/>
          <w:lang w:val="fr-FR"/>
        </w:rPr>
        <w:t>UPOV?</w:t>
      </w:r>
    </w:p>
    <w:p w:rsidR="00B3007C" w:rsidRPr="00A11EF8" w:rsidRDefault="00393332" w:rsidP="00AC27A4">
      <w:pPr>
        <w:ind w:left="567" w:right="567"/>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 xml:space="preserve">Union internationale pour la protection des obtentions végétales (UPOV) est une organisation intergouvernementale qui a son siège à Genève (Suisse). </w:t>
      </w:r>
      <w:r w:rsidR="00D31EA7" w:rsidRPr="00A11EF8">
        <w:rPr>
          <w:rFonts w:eastAsia="MS Mincho"/>
          <w:noProof/>
          <w:sz w:val="18"/>
          <w:szCs w:val="18"/>
          <w:lang w:val="fr-FR"/>
        </w:rPr>
        <w:t xml:space="preserve"> </w:t>
      </w: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UPOV a été créée en 1961 par la Convention internationale pour la protection des obtentions végétales (ci</w:t>
      </w:r>
      <w:r w:rsidR="00E5570E">
        <w:rPr>
          <w:rFonts w:eastAsia="MS Mincho"/>
          <w:noProof/>
          <w:sz w:val="18"/>
          <w:szCs w:val="18"/>
          <w:lang w:val="fr-FR"/>
        </w:rPr>
        <w:t>-</w:t>
      </w:r>
      <w:r w:rsidRPr="00A11EF8">
        <w:rPr>
          <w:rFonts w:eastAsia="MS Mincho"/>
          <w:noProof/>
          <w:sz w:val="18"/>
          <w:szCs w:val="18"/>
          <w:lang w:val="fr-FR"/>
        </w:rPr>
        <w:t>après dénommée “</w:t>
      </w:r>
      <w:r w:rsidR="005C5407">
        <w:rPr>
          <w:rFonts w:eastAsia="MS Mincho"/>
          <w:noProof/>
          <w:sz w:val="18"/>
          <w:szCs w:val="18"/>
          <w:lang w:val="fr-FR"/>
        </w:rPr>
        <w:t>Convention UPOV</w:t>
      </w:r>
      <w:r w:rsidRPr="00A11EF8">
        <w:rPr>
          <w:rFonts w:eastAsia="MS Mincho"/>
          <w:noProof/>
          <w:sz w:val="18"/>
          <w:szCs w:val="18"/>
          <w:lang w:val="fr-FR"/>
        </w:rPr>
        <w:t>”).</w:t>
      </w:r>
    </w:p>
    <w:p w:rsidR="00B3007C" w:rsidRPr="00A11EF8" w:rsidRDefault="00393332" w:rsidP="00AC27A4">
      <w:pPr>
        <w:ind w:left="567" w:right="567"/>
        <w:rPr>
          <w:rFonts w:eastAsia="MS Mincho"/>
          <w:noProof/>
          <w:sz w:val="18"/>
          <w:szCs w:val="18"/>
          <w:lang w:val="fr-FR"/>
        </w:rPr>
      </w:pPr>
      <w:r w:rsidRPr="00A11EF8">
        <w:rPr>
          <w:rFonts w:eastAsia="MS Mincho"/>
          <w:noProof/>
          <w:sz w:val="18"/>
          <w:szCs w:val="18"/>
          <w:lang w:val="fr-FR"/>
        </w:rPr>
        <w:t>La mission de l</w:t>
      </w:r>
      <w:r w:rsidR="005C5407">
        <w:rPr>
          <w:rFonts w:eastAsia="MS Mincho"/>
          <w:noProof/>
          <w:sz w:val="18"/>
          <w:szCs w:val="18"/>
          <w:lang w:val="fr-FR"/>
        </w:rPr>
        <w:t>’</w:t>
      </w:r>
      <w:r w:rsidRPr="00A11EF8">
        <w:rPr>
          <w:rFonts w:eastAsia="MS Mincho"/>
          <w:noProof/>
          <w:sz w:val="18"/>
          <w:szCs w:val="18"/>
          <w:lang w:val="fr-FR"/>
        </w:rPr>
        <w:t>UPOV consiste à mettre en place et à promouvoir un système efficace de protection des variétés végétales afin d</w:t>
      </w:r>
      <w:r w:rsidR="005C5407">
        <w:rPr>
          <w:rFonts w:eastAsia="MS Mincho"/>
          <w:noProof/>
          <w:sz w:val="18"/>
          <w:szCs w:val="18"/>
          <w:lang w:val="fr-FR"/>
        </w:rPr>
        <w:t>’</w:t>
      </w:r>
      <w:r w:rsidRPr="00A11EF8">
        <w:rPr>
          <w:rFonts w:eastAsia="MS Mincho"/>
          <w:noProof/>
          <w:sz w:val="18"/>
          <w:szCs w:val="18"/>
          <w:lang w:val="fr-FR"/>
        </w:rPr>
        <w:t>encourager l</w:t>
      </w:r>
      <w:r w:rsidR="005C5407">
        <w:rPr>
          <w:rFonts w:eastAsia="MS Mincho"/>
          <w:noProof/>
          <w:sz w:val="18"/>
          <w:szCs w:val="18"/>
          <w:lang w:val="fr-FR"/>
        </w:rPr>
        <w:t>’</w:t>
      </w:r>
      <w:r w:rsidRPr="00A11EF8">
        <w:rPr>
          <w:rFonts w:eastAsia="MS Mincho"/>
          <w:noProof/>
          <w:sz w:val="18"/>
          <w:szCs w:val="18"/>
          <w:lang w:val="fr-FR"/>
        </w:rPr>
        <w:t>obtention de variétés, dans l</w:t>
      </w:r>
      <w:r w:rsidR="005C5407">
        <w:rPr>
          <w:rFonts w:eastAsia="MS Mincho"/>
          <w:noProof/>
          <w:sz w:val="18"/>
          <w:szCs w:val="18"/>
          <w:lang w:val="fr-FR"/>
        </w:rPr>
        <w:t>’</w:t>
      </w:r>
      <w:r w:rsidRPr="00A11EF8">
        <w:rPr>
          <w:rFonts w:eastAsia="MS Mincho"/>
          <w:noProof/>
          <w:sz w:val="18"/>
          <w:szCs w:val="18"/>
          <w:lang w:val="fr-FR"/>
        </w:rPr>
        <w:t>intérêt de tous.</w:t>
      </w:r>
    </w:p>
    <w:p w:rsidR="00B3007C" w:rsidRPr="00A11EF8" w:rsidRDefault="00393332" w:rsidP="00AC27A4">
      <w:pPr>
        <w:ind w:left="567" w:right="567"/>
        <w:rPr>
          <w:rFonts w:eastAsia="MS Mincho"/>
          <w:noProof/>
          <w:sz w:val="18"/>
          <w:szCs w:val="18"/>
          <w:lang w:val="fr-FR"/>
        </w:rPr>
      </w:pPr>
      <w:r w:rsidRPr="00A11EF8">
        <w:rPr>
          <w:rFonts w:eastAsia="MS Mincho"/>
          <w:noProof/>
          <w:sz w:val="18"/>
          <w:szCs w:val="18"/>
          <w:lang w:val="fr-FR"/>
        </w:rPr>
        <w:t xml:space="preserve">La </w:t>
      </w:r>
      <w:r w:rsidR="005C5407">
        <w:rPr>
          <w:rFonts w:eastAsia="MS Mincho"/>
          <w:noProof/>
          <w:sz w:val="18"/>
          <w:szCs w:val="18"/>
          <w:lang w:val="fr-FR"/>
        </w:rPr>
        <w:t>Convention UPOV</w:t>
      </w:r>
      <w:r w:rsidRPr="00A11EF8">
        <w:rPr>
          <w:rFonts w:eastAsia="MS Mincho"/>
          <w:noProof/>
          <w:sz w:val="18"/>
          <w:szCs w:val="18"/>
          <w:lang w:val="fr-FR"/>
        </w:rPr>
        <w:t xml:space="preserve"> fournit la base aux membres de l</w:t>
      </w:r>
      <w:r w:rsidR="005C5407">
        <w:rPr>
          <w:rFonts w:eastAsia="MS Mincho"/>
          <w:noProof/>
          <w:sz w:val="18"/>
          <w:szCs w:val="18"/>
          <w:lang w:val="fr-FR"/>
        </w:rPr>
        <w:t>’</w:t>
      </w:r>
      <w:r w:rsidRPr="00A11EF8">
        <w:rPr>
          <w:rFonts w:eastAsia="MS Mincho"/>
          <w:noProof/>
          <w:sz w:val="18"/>
          <w:szCs w:val="18"/>
          <w:lang w:val="fr-FR"/>
        </w:rPr>
        <w:t>Union pour encourager l</w:t>
      </w:r>
      <w:r w:rsidR="005C5407">
        <w:rPr>
          <w:rFonts w:eastAsia="MS Mincho"/>
          <w:noProof/>
          <w:sz w:val="18"/>
          <w:szCs w:val="18"/>
          <w:lang w:val="fr-FR"/>
        </w:rPr>
        <w:t>’</w:t>
      </w:r>
      <w:r w:rsidRPr="00A11EF8">
        <w:rPr>
          <w:rFonts w:eastAsia="MS Mincho"/>
          <w:noProof/>
          <w:sz w:val="18"/>
          <w:szCs w:val="18"/>
          <w:lang w:val="fr-FR"/>
        </w:rPr>
        <w:t>amélioration des plantes en octroyant aux obtenteurs de nouvelles variétés végétales un droit de propriété intellectuelle</w:t>
      </w:r>
      <w:r w:rsidR="005C5407">
        <w:rPr>
          <w:rFonts w:eastAsia="MS Mincho"/>
          <w:noProof/>
          <w:sz w:val="18"/>
          <w:szCs w:val="18"/>
          <w:lang w:val="fr-FR"/>
        </w:rPr>
        <w:t> :</w:t>
      </w:r>
      <w:r w:rsidRPr="00A11EF8">
        <w:rPr>
          <w:rFonts w:eastAsia="MS Mincho"/>
          <w:noProof/>
          <w:sz w:val="18"/>
          <w:szCs w:val="18"/>
          <w:lang w:val="fr-FR"/>
        </w:rPr>
        <w:t xml:space="preserve"> le droit d</w:t>
      </w:r>
      <w:r w:rsidR="005C5407">
        <w:rPr>
          <w:rFonts w:eastAsia="MS Mincho"/>
          <w:noProof/>
          <w:sz w:val="18"/>
          <w:szCs w:val="18"/>
          <w:lang w:val="fr-FR"/>
        </w:rPr>
        <w:t>’</w:t>
      </w:r>
      <w:r w:rsidRPr="00A11EF8">
        <w:rPr>
          <w:rFonts w:eastAsia="MS Mincho"/>
          <w:noProof/>
          <w:sz w:val="18"/>
          <w:szCs w:val="18"/>
          <w:lang w:val="fr-FR"/>
        </w:rPr>
        <w:t>obtenteur.</w:t>
      </w:r>
    </w:p>
    <w:p w:rsidR="005C5407" w:rsidRDefault="005C5407" w:rsidP="00AC27A4">
      <w:pPr>
        <w:ind w:left="567" w:right="567"/>
        <w:rPr>
          <w:rFonts w:eastAsia="MS Mincho"/>
          <w:noProof/>
          <w:sz w:val="18"/>
          <w:szCs w:val="18"/>
          <w:lang w:val="fr-FR"/>
        </w:rPr>
      </w:pPr>
    </w:p>
    <w:p w:rsidR="00B3007C" w:rsidRPr="00A11EF8" w:rsidRDefault="00393332" w:rsidP="00AC27A4">
      <w:pPr>
        <w:ind w:left="567" w:right="567"/>
        <w:rPr>
          <w:rFonts w:eastAsia="MS Mincho"/>
          <w:bCs/>
          <w:noProof/>
          <w:sz w:val="18"/>
          <w:szCs w:val="18"/>
          <w:lang w:val="fr-FR"/>
        </w:rPr>
      </w:pPr>
      <w:r w:rsidRPr="00A11EF8">
        <w:rPr>
          <w:rFonts w:eastAsia="MS Mincho"/>
          <w:bCs/>
          <w:noProof/>
          <w:sz w:val="18"/>
          <w:szCs w:val="18"/>
          <w:lang w:val="fr-FR"/>
        </w:rPr>
        <w:t>Que fait l</w:t>
      </w:r>
      <w:r w:rsidR="005C5407">
        <w:rPr>
          <w:rFonts w:eastAsia="MS Mincho"/>
          <w:bCs/>
          <w:noProof/>
          <w:sz w:val="18"/>
          <w:szCs w:val="18"/>
          <w:lang w:val="fr-FR"/>
        </w:rPr>
        <w:t>’</w:t>
      </w:r>
      <w:r w:rsidRPr="00A11EF8">
        <w:rPr>
          <w:rFonts w:eastAsia="MS Mincho"/>
          <w:bCs/>
          <w:noProof/>
          <w:sz w:val="18"/>
          <w:szCs w:val="18"/>
          <w:lang w:val="fr-FR"/>
        </w:rPr>
        <w:t>UPOV?</w:t>
      </w:r>
    </w:p>
    <w:p w:rsidR="00B3007C" w:rsidRPr="00A11EF8" w:rsidRDefault="00393332" w:rsidP="00AC27A4">
      <w:pPr>
        <w:ind w:left="567" w:right="567"/>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UPOV a pour mission de mettre en place et promouvoir un système efficace de protection des variétés végétales afin d</w:t>
      </w:r>
      <w:r w:rsidR="005C5407">
        <w:rPr>
          <w:rFonts w:eastAsia="MS Mincho"/>
          <w:noProof/>
          <w:sz w:val="18"/>
          <w:szCs w:val="18"/>
          <w:lang w:val="fr-FR"/>
        </w:rPr>
        <w:t>’</w:t>
      </w:r>
      <w:r w:rsidRPr="00A11EF8">
        <w:rPr>
          <w:rFonts w:eastAsia="MS Mincho"/>
          <w:noProof/>
          <w:sz w:val="18"/>
          <w:szCs w:val="18"/>
          <w:lang w:val="fr-FR"/>
        </w:rPr>
        <w:t>encourager l</w:t>
      </w:r>
      <w:r w:rsidR="005C5407">
        <w:rPr>
          <w:rFonts w:eastAsia="MS Mincho"/>
          <w:noProof/>
          <w:sz w:val="18"/>
          <w:szCs w:val="18"/>
          <w:lang w:val="fr-FR"/>
        </w:rPr>
        <w:t>’</w:t>
      </w:r>
      <w:r w:rsidRPr="00A11EF8">
        <w:rPr>
          <w:rFonts w:eastAsia="MS Mincho"/>
          <w:noProof/>
          <w:sz w:val="18"/>
          <w:szCs w:val="18"/>
          <w:lang w:val="fr-FR"/>
        </w:rPr>
        <w:t>obtention de variétés dans l</w:t>
      </w:r>
      <w:r w:rsidR="005C5407">
        <w:rPr>
          <w:rFonts w:eastAsia="MS Mincho"/>
          <w:noProof/>
          <w:sz w:val="18"/>
          <w:szCs w:val="18"/>
          <w:lang w:val="fr-FR"/>
        </w:rPr>
        <w:t>’</w:t>
      </w:r>
      <w:r w:rsidRPr="00A11EF8">
        <w:rPr>
          <w:rFonts w:eastAsia="MS Mincho"/>
          <w:noProof/>
          <w:sz w:val="18"/>
          <w:szCs w:val="18"/>
          <w:lang w:val="fr-FR"/>
        </w:rPr>
        <w:t xml:space="preserve">intérêt de tous.  Conformément à la </w:t>
      </w:r>
      <w:r w:rsidR="005C5407">
        <w:rPr>
          <w:rFonts w:eastAsia="MS Mincho"/>
          <w:noProof/>
          <w:sz w:val="18"/>
          <w:szCs w:val="18"/>
          <w:lang w:val="fr-FR"/>
        </w:rPr>
        <w:t>Convention UPOV</w:t>
      </w:r>
      <w:r w:rsidRPr="00A11EF8">
        <w:rPr>
          <w:rFonts w:eastAsia="MS Mincho"/>
          <w:noProof/>
          <w:sz w:val="18"/>
          <w:szCs w:val="18"/>
          <w:lang w:val="fr-FR"/>
        </w:rPr>
        <w:t>, l</w:t>
      </w:r>
      <w:r w:rsidR="005C5407">
        <w:rPr>
          <w:rFonts w:eastAsia="MS Mincho"/>
          <w:noProof/>
          <w:sz w:val="18"/>
          <w:szCs w:val="18"/>
          <w:lang w:val="fr-FR"/>
        </w:rPr>
        <w:t>’</w:t>
      </w:r>
      <w:r w:rsidRPr="00A11EF8">
        <w:rPr>
          <w:rFonts w:eastAsia="MS Mincho"/>
          <w:noProof/>
          <w:sz w:val="18"/>
          <w:szCs w:val="18"/>
          <w:lang w:val="fr-FR"/>
        </w:rPr>
        <w:t>Union a pour principaux objectifs</w:t>
      </w:r>
      <w:r w:rsidR="005C5407">
        <w:rPr>
          <w:rFonts w:eastAsia="MS Mincho"/>
          <w:noProof/>
          <w:sz w:val="18"/>
          <w:szCs w:val="18"/>
          <w:lang w:val="fr-FR"/>
        </w:rPr>
        <w:t> :</w:t>
      </w:r>
    </w:p>
    <w:p w:rsidR="00B3007C" w:rsidRPr="00A11EF8" w:rsidRDefault="001C4741" w:rsidP="00AC27A4">
      <w:pPr>
        <w:numPr>
          <w:ilvl w:val="0"/>
          <w:numId w:val="4"/>
        </w:numPr>
        <w:tabs>
          <w:tab w:val="clear" w:pos="720"/>
          <w:tab w:val="num" w:pos="1134"/>
          <w:tab w:val="left" w:pos="8789"/>
        </w:tabs>
        <w:ind w:left="1134" w:right="850"/>
        <w:rPr>
          <w:rFonts w:eastAsia="MS Mincho"/>
          <w:noProof/>
          <w:sz w:val="18"/>
          <w:szCs w:val="18"/>
          <w:lang w:val="fr-FR"/>
        </w:rPr>
      </w:pPr>
      <w:r w:rsidRPr="00A11EF8">
        <w:rPr>
          <w:rFonts w:eastAsia="MS Mincho"/>
          <w:noProof/>
          <w:sz w:val="18"/>
          <w:szCs w:val="18"/>
          <w:lang w:val="fr-FR"/>
        </w:rPr>
        <w:t>de mettre en place et de perfectionner la base juridique, administrative et technique d</w:t>
      </w:r>
      <w:r w:rsidR="005C5407">
        <w:rPr>
          <w:rFonts w:eastAsia="MS Mincho"/>
          <w:noProof/>
          <w:sz w:val="18"/>
          <w:szCs w:val="18"/>
          <w:lang w:val="fr-FR"/>
        </w:rPr>
        <w:t>’</w:t>
      </w:r>
      <w:r w:rsidRPr="00A11EF8">
        <w:rPr>
          <w:rFonts w:eastAsia="MS Mincho"/>
          <w:noProof/>
          <w:sz w:val="18"/>
          <w:szCs w:val="18"/>
          <w:lang w:val="fr-FR"/>
        </w:rPr>
        <w:t>une coopération internationale en matière de protection des obtentions végétales</w:t>
      </w:r>
      <w:r w:rsidR="00D31EA7" w:rsidRPr="00A11EF8">
        <w:rPr>
          <w:rFonts w:eastAsia="MS Mincho"/>
          <w:noProof/>
          <w:sz w:val="18"/>
          <w:szCs w:val="18"/>
          <w:lang w:val="fr-FR"/>
        </w:rPr>
        <w:t>;</w:t>
      </w:r>
    </w:p>
    <w:p w:rsidR="00B3007C" w:rsidRPr="00A11EF8" w:rsidRDefault="001C4741" w:rsidP="00AC27A4">
      <w:pPr>
        <w:numPr>
          <w:ilvl w:val="0"/>
          <w:numId w:val="4"/>
        </w:numPr>
        <w:tabs>
          <w:tab w:val="clear" w:pos="720"/>
          <w:tab w:val="num" w:pos="1134"/>
          <w:tab w:val="left" w:pos="8789"/>
        </w:tabs>
        <w:ind w:left="1134" w:right="850"/>
        <w:rPr>
          <w:rFonts w:eastAsia="MS Mincho"/>
          <w:noProof/>
          <w:sz w:val="18"/>
          <w:szCs w:val="18"/>
          <w:lang w:val="fr-FR"/>
        </w:rPr>
      </w:pPr>
      <w:r w:rsidRPr="00A11EF8">
        <w:rPr>
          <w:rFonts w:eastAsia="MS Mincho"/>
          <w:noProof/>
          <w:sz w:val="18"/>
          <w:szCs w:val="18"/>
          <w:lang w:val="fr-FR"/>
        </w:rPr>
        <w:t>d</w:t>
      </w:r>
      <w:r w:rsidR="005C5407">
        <w:rPr>
          <w:rFonts w:eastAsia="MS Mincho"/>
          <w:noProof/>
          <w:sz w:val="18"/>
          <w:szCs w:val="18"/>
          <w:lang w:val="fr-FR"/>
        </w:rPr>
        <w:t>’</w:t>
      </w:r>
      <w:r w:rsidRPr="00A11EF8">
        <w:rPr>
          <w:rFonts w:eastAsia="MS Mincho"/>
          <w:noProof/>
          <w:sz w:val="18"/>
          <w:szCs w:val="18"/>
          <w:lang w:val="fr-FR"/>
        </w:rPr>
        <w:t>aider les États et les organisations à établir des lois et mettre en œuvre un système efficace de protection des variétés végétales</w:t>
      </w:r>
      <w:r w:rsidR="00D31EA7" w:rsidRPr="00A11EF8">
        <w:rPr>
          <w:rFonts w:eastAsia="MS Mincho"/>
          <w:noProof/>
          <w:sz w:val="18"/>
          <w:szCs w:val="18"/>
          <w:lang w:val="fr-FR"/>
        </w:rPr>
        <w:t xml:space="preserve">; </w:t>
      </w:r>
      <w:r w:rsidRPr="00A11EF8">
        <w:rPr>
          <w:rFonts w:eastAsia="MS Mincho"/>
          <w:noProof/>
          <w:sz w:val="18"/>
          <w:szCs w:val="18"/>
          <w:lang w:val="fr-FR"/>
        </w:rPr>
        <w:t xml:space="preserve"> et</w:t>
      </w:r>
    </w:p>
    <w:p w:rsidR="00B3007C" w:rsidRPr="00A11EF8" w:rsidRDefault="001C4741" w:rsidP="00AC27A4">
      <w:pPr>
        <w:numPr>
          <w:ilvl w:val="0"/>
          <w:numId w:val="4"/>
        </w:numPr>
        <w:tabs>
          <w:tab w:val="clear" w:pos="720"/>
          <w:tab w:val="num" w:pos="1134"/>
          <w:tab w:val="left" w:pos="8789"/>
        </w:tabs>
        <w:ind w:left="1134" w:right="850"/>
        <w:rPr>
          <w:rFonts w:eastAsia="MS Mincho"/>
          <w:noProof/>
          <w:sz w:val="18"/>
          <w:szCs w:val="18"/>
          <w:lang w:val="fr-FR"/>
        </w:rPr>
      </w:pPr>
      <w:r w:rsidRPr="00A11EF8">
        <w:rPr>
          <w:rFonts w:eastAsia="MS Mincho"/>
          <w:noProof/>
          <w:sz w:val="18"/>
          <w:szCs w:val="18"/>
          <w:lang w:val="fr-FR"/>
        </w:rPr>
        <w:t>de faire mieux connaître le système UPOV de protection des variétés végétales auprès du public</w:t>
      </w:r>
      <w:r w:rsidR="00D31EA7" w:rsidRPr="00A11EF8">
        <w:rPr>
          <w:rFonts w:eastAsia="MS Mincho"/>
          <w:noProof/>
          <w:sz w:val="18"/>
          <w:szCs w:val="18"/>
          <w:lang w:val="fr-FR"/>
        </w:rPr>
        <w:t>.</w:t>
      </w:r>
    </w:p>
    <w:p w:rsidR="005C5407" w:rsidRDefault="005C5407" w:rsidP="00AC27A4">
      <w:pPr>
        <w:tabs>
          <w:tab w:val="num" w:pos="1134"/>
        </w:tabs>
        <w:ind w:left="1134" w:right="567"/>
        <w:rPr>
          <w:rFonts w:eastAsia="MS Mincho"/>
          <w:bCs/>
          <w:noProof/>
          <w:sz w:val="18"/>
          <w:szCs w:val="18"/>
          <w:lang w:val="fr-FR"/>
        </w:rPr>
      </w:pPr>
    </w:p>
    <w:p w:rsidR="00B3007C" w:rsidRPr="00A11EF8" w:rsidRDefault="001C4741" w:rsidP="00AC27A4">
      <w:pPr>
        <w:ind w:left="567" w:right="567"/>
        <w:rPr>
          <w:rFonts w:eastAsia="MS Mincho"/>
          <w:bCs/>
          <w:noProof/>
          <w:sz w:val="18"/>
          <w:szCs w:val="18"/>
          <w:lang w:val="fr-FR"/>
        </w:rPr>
      </w:pPr>
      <w:r w:rsidRPr="00A11EF8">
        <w:rPr>
          <w:rFonts w:eastAsia="MS Mincho"/>
          <w:bCs/>
          <w:noProof/>
          <w:sz w:val="18"/>
          <w:szCs w:val="18"/>
          <w:lang w:val="fr-FR"/>
        </w:rPr>
        <w:t>Quels sont les avantages découlant de la protection des obtentions végétales et de l</w:t>
      </w:r>
      <w:r w:rsidR="005C5407">
        <w:rPr>
          <w:rFonts w:eastAsia="MS Mincho"/>
          <w:bCs/>
          <w:noProof/>
          <w:sz w:val="18"/>
          <w:szCs w:val="18"/>
          <w:lang w:val="fr-FR"/>
        </w:rPr>
        <w:t>’</w:t>
      </w:r>
      <w:r w:rsidRPr="00A11EF8">
        <w:rPr>
          <w:rFonts w:eastAsia="MS Mincho"/>
          <w:bCs/>
          <w:noProof/>
          <w:sz w:val="18"/>
          <w:szCs w:val="18"/>
          <w:lang w:val="fr-FR"/>
        </w:rPr>
        <w:t>adhésion à l</w:t>
      </w:r>
      <w:r w:rsidR="005C5407">
        <w:rPr>
          <w:rFonts w:eastAsia="MS Mincho"/>
          <w:bCs/>
          <w:noProof/>
          <w:sz w:val="18"/>
          <w:szCs w:val="18"/>
          <w:lang w:val="fr-FR"/>
        </w:rPr>
        <w:t>’</w:t>
      </w:r>
      <w:r w:rsidRPr="00A11EF8">
        <w:rPr>
          <w:rFonts w:eastAsia="MS Mincho"/>
          <w:bCs/>
          <w:noProof/>
          <w:sz w:val="18"/>
          <w:szCs w:val="18"/>
          <w:lang w:val="fr-FR"/>
        </w:rPr>
        <w:t>UPOV?</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Le rapport de l</w:t>
      </w:r>
      <w:r w:rsidR="005C5407">
        <w:rPr>
          <w:rFonts w:eastAsia="MS Mincho"/>
          <w:noProof/>
          <w:sz w:val="18"/>
          <w:szCs w:val="18"/>
          <w:lang w:val="fr-FR"/>
        </w:rPr>
        <w:t>’</w:t>
      </w:r>
      <w:r w:rsidRPr="00A11EF8">
        <w:rPr>
          <w:rFonts w:eastAsia="MS Mincho"/>
          <w:noProof/>
          <w:sz w:val="18"/>
          <w:szCs w:val="18"/>
          <w:lang w:val="fr-FR"/>
        </w:rPr>
        <w:t>UPOV sur l</w:t>
      </w:r>
      <w:r w:rsidR="005C5407">
        <w:rPr>
          <w:rFonts w:eastAsia="MS Mincho"/>
          <w:noProof/>
          <w:sz w:val="18"/>
          <w:szCs w:val="18"/>
          <w:lang w:val="fr-FR"/>
        </w:rPr>
        <w:t>’</w:t>
      </w:r>
      <w:r w:rsidRPr="00A11EF8">
        <w:rPr>
          <w:rFonts w:eastAsia="MS Mincho"/>
          <w:noProof/>
          <w:sz w:val="18"/>
          <w:szCs w:val="18"/>
          <w:lang w:val="fr-FR"/>
        </w:rPr>
        <w:t xml:space="preserve">impact de la protection des obtentions végétales a clairement démontré que, pour tirer pleinement parti des avantages de la protection des obtentions végétales, il est important à la fois de mettre en œuvre la </w:t>
      </w:r>
      <w:r w:rsidR="005C5407">
        <w:rPr>
          <w:rFonts w:eastAsia="MS Mincho"/>
          <w:noProof/>
          <w:sz w:val="18"/>
          <w:szCs w:val="18"/>
          <w:lang w:val="fr-FR"/>
        </w:rPr>
        <w:t>Convention UPOV</w:t>
      </w:r>
      <w:r w:rsidRPr="00A11EF8">
        <w:rPr>
          <w:rFonts w:eastAsia="MS Mincho"/>
          <w:noProof/>
          <w:sz w:val="18"/>
          <w:szCs w:val="18"/>
          <w:lang w:val="fr-FR"/>
        </w:rPr>
        <w:t xml:space="preserve"> et d</w:t>
      </w:r>
      <w:r w:rsidR="005C5407">
        <w:rPr>
          <w:rFonts w:eastAsia="MS Mincho"/>
          <w:noProof/>
          <w:sz w:val="18"/>
          <w:szCs w:val="18"/>
          <w:lang w:val="fr-FR"/>
        </w:rPr>
        <w:t>’</w:t>
      </w:r>
      <w:r w:rsidRPr="00A11EF8">
        <w:rPr>
          <w:rFonts w:eastAsia="MS Mincho"/>
          <w:noProof/>
          <w:sz w:val="18"/>
          <w:szCs w:val="18"/>
          <w:lang w:val="fr-FR"/>
        </w:rPr>
        <w:t>être membre de l</w:t>
      </w:r>
      <w:r w:rsidR="005C5407">
        <w:rPr>
          <w:rFonts w:eastAsia="MS Mincho"/>
          <w:noProof/>
          <w:sz w:val="18"/>
          <w:szCs w:val="18"/>
          <w:lang w:val="fr-FR"/>
        </w:rPr>
        <w:t>’</w:t>
      </w:r>
      <w:r w:rsidRPr="00A11EF8">
        <w:rPr>
          <w:rFonts w:eastAsia="MS Mincho"/>
          <w:noProof/>
          <w:sz w:val="18"/>
          <w:szCs w:val="18"/>
          <w:lang w:val="fr-FR"/>
        </w:rPr>
        <w:t>Union.  Il a été estimé que la mise en place du système de protection des obtentions végétales de l</w:t>
      </w:r>
      <w:r w:rsidR="005C5407">
        <w:rPr>
          <w:rFonts w:eastAsia="MS Mincho"/>
          <w:noProof/>
          <w:sz w:val="18"/>
          <w:szCs w:val="18"/>
          <w:lang w:val="fr-FR"/>
        </w:rPr>
        <w:t>’</w:t>
      </w:r>
      <w:r w:rsidRPr="00A11EF8">
        <w:rPr>
          <w:rFonts w:eastAsia="MS Mincho"/>
          <w:noProof/>
          <w:sz w:val="18"/>
          <w:szCs w:val="18"/>
          <w:lang w:val="fr-FR"/>
        </w:rPr>
        <w:t>UPOV et l</w:t>
      </w:r>
      <w:r w:rsidR="005C5407">
        <w:rPr>
          <w:rFonts w:eastAsia="MS Mincho"/>
          <w:noProof/>
          <w:sz w:val="18"/>
          <w:szCs w:val="18"/>
          <w:lang w:val="fr-FR"/>
        </w:rPr>
        <w:t>’</w:t>
      </w:r>
      <w:r w:rsidRPr="00A11EF8">
        <w:rPr>
          <w:rFonts w:eastAsia="MS Mincho"/>
          <w:noProof/>
          <w:sz w:val="18"/>
          <w:szCs w:val="18"/>
          <w:lang w:val="fr-FR"/>
        </w:rPr>
        <w:t>adhésion à l</w:t>
      </w:r>
      <w:r w:rsidR="005C5407">
        <w:rPr>
          <w:rFonts w:eastAsia="MS Mincho"/>
          <w:noProof/>
          <w:sz w:val="18"/>
          <w:szCs w:val="18"/>
          <w:lang w:val="fr-FR"/>
        </w:rPr>
        <w:t>’</w:t>
      </w:r>
      <w:r w:rsidRPr="00A11EF8">
        <w:rPr>
          <w:rFonts w:eastAsia="MS Mincho"/>
          <w:noProof/>
          <w:sz w:val="18"/>
          <w:szCs w:val="18"/>
          <w:lang w:val="fr-FR"/>
        </w:rPr>
        <w:t>Union ont pour effet</w:t>
      </w:r>
      <w:r w:rsidR="005C5407">
        <w:rPr>
          <w:rFonts w:eastAsia="MS Mincho"/>
          <w:noProof/>
          <w:sz w:val="18"/>
          <w:szCs w:val="18"/>
          <w:lang w:val="fr-FR"/>
        </w:rPr>
        <w:t> :</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a) de renforcer les activités d</w:t>
      </w:r>
      <w:r w:rsidR="005C5407">
        <w:rPr>
          <w:rFonts w:eastAsia="MS Mincho"/>
          <w:noProof/>
          <w:sz w:val="18"/>
          <w:szCs w:val="18"/>
          <w:lang w:val="fr-FR"/>
        </w:rPr>
        <w:t>’</w:t>
      </w:r>
      <w:r w:rsidRPr="00A11EF8">
        <w:rPr>
          <w:rFonts w:eastAsia="MS Mincho"/>
          <w:noProof/>
          <w:sz w:val="18"/>
          <w:szCs w:val="18"/>
          <w:lang w:val="fr-FR"/>
        </w:rPr>
        <w:t>amélioration des plantes;</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b) de donner accès à des variétés améliorées;</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c) d</w:t>
      </w:r>
      <w:r w:rsidR="005C5407">
        <w:rPr>
          <w:rFonts w:eastAsia="MS Mincho"/>
          <w:noProof/>
          <w:sz w:val="18"/>
          <w:szCs w:val="18"/>
          <w:lang w:val="fr-FR"/>
        </w:rPr>
        <w:t>’</w:t>
      </w:r>
      <w:r w:rsidRPr="00A11EF8">
        <w:rPr>
          <w:rFonts w:eastAsia="MS Mincho"/>
          <w:noProof/>
          <w:sz w:val="18"/>
          <w:szCs w:val="18"/>
          <w:lang w:val="fr-FR"/>
        </w:rPr>
        <w:t>augmenter le nombre de nouvelles variétés;</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d) de contribuer à la diversification des types d</w:t>
      </w:r>
      <w:r w:rsidR="005C5407">
        <w:rPr>
          <w:rFonts w:eastAsia="MS Mincho"/>
          <w:noProof/>
          <w:sz w:val="18"/>
          <w:szCs w:val="18"/>
          <w:lang w:val="fr-FR"/>
        </w:rPr>
        <w:t>’</w:t>
      </w:r>
      <w:r w:rsidRPr="00A11EF8">
        <w:rPr>
          <w:rFonts w:eastAsia="MS Mincho"/>
          <w:noProof/>
          <w:sz w:val="18"/>
          <w:szCs w:val="18"/>
          <w:lang w:val="fr-FR"/>
        </w:rPr>
        <w:t>obtenteurs (particuliers, chercheurs);</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e) d</w:t>
      </w:r>
      <w:r w:rsidR="005C5407">
        <w:rPr>
          <w:rFonts w:eastAsia="MS Mincho"/>
          <w:noProof/>
          <w:sz w:val="18"/>
          <w:szCs w:val="18"/>
          <w:lang w:val="fr-FR"/>
        </w:rPr>
        <w:t>’</w:t>
      </w:r>
      <w:r w:rsidRPr="00A11EF8">
        <w:rPr>
          <w:rFonts w:eastAsia="MS Mincho"/>
          <w:noProof/>
          <w:sz w:val="18"/>
          <w:szCs w:val="18"/>
          <w:lang w:val="fr-FR"/>
        </w:rPr>
        <w:t>augmenter le nombre de nouvelles variétés étrangères;</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f) d</w:t>
      </w:r>
      <w:r w:rsidR="005C5407">
        <w:rPr>
          <w:rFonts w:eastAsia="MS Mincho"/>
          <w:noProof/>
          <w:sz w:val="18"/>
          <w:szCs w:val="18"/>
          <w:lang w:val="fr-FR"/>
        </w:rPr>
        <w:t>’</w:t>
      </w:r>
      <w:r w:rsidRPr="00A11EF8">
        <w:rPr>
          <w:rFonts w:eastAsia="MS Mincho"/>
          <w:noProof/>
          <w:sz w:val="18"/>
          <w:szCs w:val="18"/>
          <w:lang w:val="fr-FR"/>
        </w:rPr>
        <w:t>encourager une nouvelle compétitivité des entreprises sur les marchés étrangers;  et</w:t>
      </w:r>
    </w:p>
    <w:p w:rsidR="00B3007C" w:rsidRPr="00A11EF8" w:rsidRDefault="001C4741" w:rsidP="001C4741">
      <w:pPr>
        <w:keepNext/>
        <w:keepLines/>
        <w:ind w:left="567" w:right="567"/>
        <w:rPr>
          <w:rFonts w:eastAsia="MS Mincho"/>
          <w:noProof/>
          <w:sz w:val="18"/>
          <w:szCs w:val="18"/>
          <w:lang w:val="fr-FR"/>
        </w:rPr>
      </w:pPr>
      <w:r w:rsidRPr="00A11EF8">
        <w:rPr>
          <w:rFonts w:eastAsia="MS Mincho"/>
          <w:noProof/>
          <w:sz w:val="18"/>
          <w:szCs w:val="18"/>
          <w:lang w:val="fr-FR"/>
        </w:rPr>
        <w:t>g) de favoriser l</w:t>
      </w:r>
      <w:r w:rsidR="005C5407">
        <w:rPr>
          <w:rFonts w:eastAsia="MS Mincho"/>
          <w:noProof/>
          <w:sz w:val="18"/>
          <w:szCs w:val="18"/>
          <w:lang w:val="fr-FR"/>
        </w:rPr>
        <w:t>’</w:t>
      </w:r>
      <w:r w:rsidRPr="00A11EF8">
        <w:rPr>
          <w:rFonts w:eastAsia="MS Mincho"/>
          <w:noProof/>
          <w:sz w:val="18"/>
          <w:szCs w:val="18"/>
          <w:lang w:val="fr-FR"/>
        </w:rPr>
        <w:t>accès aux variétés végétales étrangères et d</w:t>
      </w:r>
      <w:r w:rsidR="005C5407">
        <w:rPr>
          <w:rFonts w:eastAsia="MS Mincho"/>
          <w:noProof/>
          <w:sz w:val="18"/>
          <w:szCs w:val="18"/>
          <w:lang w:val="fr-FR"/>
        </w:rPr>
        <w:t>’</w:t>
      </w:r>
      <w:r w:rsidRPr="00A11EF8">
        <w:rPr>
          <w:rFonts w:eastAsia="MS Mincho"/>
          <w:noProof/>
          <w:sz w:val="18"/>
          <w:szCs w:val="18"/>
          <w:lang w:val="fr-FR"/>
        </w:rPr>
        <w:t>améliorer les programmes de sélection nationaux.</w:t>
      </w:r>
    </w:p>
    <w:p w:rsidR="00B3007C" w:rsidRPr="00A11EF8" w:rsidRDefault="001C4741" w:rsidP="001C4741">
      <w:pPr>
        <w:ind w:left="567" w:right="567"/>
        <w:rPr>
          <w:rFonts w:eastAsia="MS Mincho"/>
          <w:noProof/>
          <w:sz w:val="18"/>
          <w:szCs w:val="18"/>
          <w:lang w:val="fr-FR"/>
        </w:rPr>
      </w:pPr>
      <w:r w:rsidRPr="00A11EF8">
        <w:rPr>
          <w:rFonts w:eastAsia="MS Mincho"/>
          <w:noProof/>
          <w:sz w:val="18"/>
          <w:szCs w:val="18"/>
          <w:lang w:val="fr-FR"/>
        </w:rPr>
        <w:t>Le Conseil de l</w:t>
      </w:r>
      <w:r w:rsidR="005C5407">
        <w:rPr>
          <w:rFonts w:eastAsia="MS Mincho"/>
          <w:noProof/>
          <w:sz w:val="18"/>
          <w:szCs w:val="18"/>
          <w:lang w:val="fr-FR"/>
        </w:rPr>
        <w:t>’</w:t>
      </w:r>
      <w:r w:rsidRPr="00A11EF8">
        <w:rPr>
          <w:rFonts w:eastAsia="MS Mincho"/>
          <w:noProof/>
          <w:sz w:val="18"/>
          <w:szCs w:val="18"/>
          <w:lang w:val="fr-FR"/>
        </w:rPr>
        <w:t xml:space="preserve">UPOV doit rendre un avis sur la conformité avec les dispositions de la </w:t>
      </w:r>
      <w:r w:rsidR="005C5407">
        <w:rPr>
          <w:rFonts w:eastAsia="MS Mincho"/>
          <w:noProof/>
          <w:sz w:val="18"/>
          <w:szCs w:val="18"/>
          <w:lang w:val="fr-FR"/>
        </w:rPr>
        <w:t>Convention UPOV</w:t>
      </w:r>
      <w:r w:rsidRPr="00A11EF8">
        <w:rPr>
          <w:rFonts w:eastAsia="MS Mincho"/>
          <w:noProof/>
          <w:sz w:val="18"/>
          <w:szCs w:val="18"/>
          <w:lang w:val="fr-FR"/>
        </w:rPr>
        <w:t xml:space="preserve"> de la législation de tout État souhaitant devenir membre de l</w:t>
      </w:r>
      <w:r w:rsidR="005C5407">
        <w:rPr>
          <w:rFonts w:eastAsia="MS Mincho"/>
          <w:noProof/>
          <w:sz w:val="18"/>
          <w:szCs w:val="18"/>
          <w:lang w:val="fr-FR"/>
        </w:rPr>
        <w:t>’</w:t>
      </w:r>
      <w:r w:rsidRPr="00A11EF8">
        <w:rPr>
          <w:rFonts w:eastAsia="MS Mincho"/>
          <w:noProof/>
          <w:sz w:val="18"/>
          <w:szCs w:val="18"/>
          <w:lang w:val="fr-FR"/>
        </w:rPr>
        <w:t>Union.  En elle</w:t>
      </w:r>
      <w:r w:rsidR="005C5407">
        <w:rPr>
          <w:rFonts w:eastAsia="MS Mincho"/>
          <w:noProof/>
          <w:sz w:val="18"/>
          <w:szCs w:val="18"/>
          <w:lang w:val="fr-FR"/>
        </w:rPr>
        <w:t>-</w:t>
      </w:r>
      <w:r w:rsidRPr="00A11EF8">
        <w:rPr>
          <w:rFonts w:eastAsia="MS Mincho"/>
          <w:noProof/>
          <w:sz w:val="18"/>
          <w:szCs w:val="18"/>
          <w:lang w:val="fr-FR"/>
        </w:rPr>
        <w:t>même, cette procédure permet d</w:t>
      </w:r>
      <w:r w:rsidR="005C5407">
        <w:rPr>
          <w:rFonts w:eastAsia="MS Mincho"/>
          <w:noProof/>
          <w:sz w:val="18"/>
          <w:szCs w:val="18"/>
          <w:lang w:val="fr-FR"/>
        </w:rPr>
        <w:t>’</w:t>
      </w:r>
      <w:r w:rsidRPr="00A11EF8">
        <w:rPr>
          <w:rFonts w:eastAsia="MS Mincho"/>
          <w:noProof/>
          <w:sz w:val="18"/>
          <w:szCs w:val="18"/>
          <w:lang w:val="fr-FR"/>
        </w:rPr>
        <w:t>harmoniser ces textes, ce qui facilite la coopération entre les membres dans le cadre de la mise en œuvre du système.</w:t>
      </w:r>
    </w:p>
    <w:p w:rsidR="00B3007C" w:rsidRPr="00A11EF8" w:rsidRDefault="00B3007C" w:rsidP="00AC27A4">
      <w:pPr>
        <w:ind w:left="567" w:right="567"/>
        <w:rPr>
          <w:rFonts w:eastAsia="MS Mincho"/>
          <w:noProof/>
          <w:sz w:val="18"/>
          <w:szCs w:val="18"/>
          <w:lang w:val="fr-FR"/>
        </w:rPr>
      </w:pPr>
    </w:p>
    <w:p w:rsidR="00B3007C" w:rsidRPr="00A11EF8" w:rsidRDefault="00B3007C" w:rsidP="00AC27A4">
      <w:pPr>
        <w:ind w:left="567" w:right="567"/>
        <w:rPr>
          <w:rFonts w:eastAsia="MS Mincho"/>
          <w:noProof/>
          <w:sz w:val="18"/>
          <w:szCs w:val="18"/>
          <w:lang w:val="fr-FR"/>
        </w:rPr>
      </w:pPr>
    </w:p>
    <w:p w:rsidR="00B3007C" w:rsidRPr="00A11EF8" w:rsidRDefault="002715A4" w:rsidP="00AC27A4">
      <w:pPr>
        <w:ind w:left="567" w:right="567"/>
        <w:rPr>
          <w:rFonts w:eastAsia="MS Mincho"/>
          <w:bCs/>
          <w:noProof/>
          <w:sz w:val="18"/>
          <w:szCs w:val="18"/>
          <w:u w:val="single"/>
          <w:lang w:val="fr-FR"/>
        </w:rPr>
      </w:pPr>
      <w:r w:rsidRPr="00A11EF8">
        <w:rPr>
          <w:rFonts w:eastAsia="MS Mincho"/>
          <w:bCs/>
          <w:noProof/>
          <w:sz w:val="18"/>
          <w:szCs w:val="18"/>
          <w:u w:val="single"/>
          <w:lang w:val="fr-FR"/>
        </w:rPr>
        <w:t>Association internationale d</w:t>
      </w:r>
      <w:r w:rsidR="005C5407">
        <w:rPr>
          <w:rFonts w:eastAsia="MS Mincho"/>
          <w:bCs/>
          <w:noProof/>
          <w:sz w:val="18"/>
          <w:szCs w:val="18"/>
          <w:u w:val="single"/>
          <w:lang w:val="fr-FR"/>
        </w:rPr>
        <w:t>’</w:t>
      </w:r>
      <w:r w:rsidRPr="00A11EF8">
        <w:rPr>
          <w:rFonts w:eastAsia="MS Mincho"/>
          <w:bCs/>
          <w:noProof/>
          <w:sz w:val="18"/>
          <w:szCs w:val="18"/>
          <w:u w:val="single"/>
          <w:lang w:val="fr-FR"/>
        </w:rPr>
        <w:t>essais de semences (ISTA)</w:t>
      </w:r>
    </w:p>
    <w:p w:rsidR="00B3007C" w:rsidRPr="00A11EF8" w:rsidRDefault="00B3007C" w:rsidP="00AC27A4">
      <w:pPr>
        <w:ind w:left="567" w:right="567"/>
        <w:rPr>
          <w:rFonts w:eastAsia="MS Mincho"/>
          <w:noProof/>
          <w:sz w:val="18"/>
          <w:szCs w:val="18"/>
          <w:lang w:val="fr-FR"/>
        </w:rPr>
      </w:pPr>
    </w:p>
    <w:p w:rsidR="00B3007C" w:rsidRPr="00A11EF8" w:rsidRDefault="00D31EA7" w:rsidP="00AC27A4">
      <w:pPr>
        <w:ind w:left="567" w:right="567"/>
        <w:rPr>
          <w:rFonts w:eastAsia="MS Mincho"/>
          <w:bCs/>
          <w:noProof/>
          <w:sz w:val="18"/>
          <w:szCs w:val="18"/>
          <w:lang w:val="fr-FR"/>
        </w:rPr>
      </w:pPr>
      <w:r w:rsidRPr="00A11EF8">
        <w:rPr>
          <w:rFonts w:eastAsia="MS Mincho"/>
          <w:bCs/>
          <w:noProof/>
          <w:sz w:val="18"/>
          <w:szCs w:val="18"/>
          <w:lang w:val="fr-FR"/>
        </w:rPr>
        <w:t xml:space="preserve">Type </w:t>
      </w:r>
      <w:r w:rsidR="002715A4" w:rsidRPr="00A11EF8">
        <w:rPr>
          <w:rFonts w:eastAsia="MS Mincho"/>
          <w:bCs/>
          <w:noProof/>
          <w:sz w:val="18"/>
          <w:szCs w:val="18"/>
          <w:lang w:val="fr-FR"/>
        </w:rPr>
        <w:t>d</w:t>
      </w:r>
      <w:r w:rsidR="005C5407">
        <w:rPr>
          <w:rFonts w:eastAsia="MS Mincho"/>
          <w:bCs/>
          <w:noProof/>
          <w:sz w:val="18"/>
          <w:szCs w:val="18"/>
          <w:lang w:val="fr-FR"/>
        </w:rPr>
        <w:t>’</w:t>
      </w:r>
      <w:r w:rsidR="002715A4" w:rsidRPr="00A11EF8">
        <w:rPr>
          <w:rFonts w:eastAsia="MS Mincho"/>
          <w:bCs/>
          <w:noProof/>
          <w:sz w:val="18"/>
          <w:szCs w:val="18"/>
          <w:lang w:val="fr-FR"/>
        </w:rPr>
        <w:t>organisation</w:t>
      </w:r>
    </w:p>
    <w:p w:rsidR="00B3007C" w:rsidRPr="00A11EF8" w:rsidRDefault="002715A4" w:rsidP="00AC27A4">
      <w:pPr>
        <w:ind w:left="567" w:right="567"/>
        <w:rPr>
          <w:rFonts w:eastAsia="MS Mincho"/>
          <w:noProof/>
          <w:sz w:val="18"/>
          <w:szCs w:val="18"/>
          <w:lang w:val="fr-FR"/>
        </w:rPr>
      </w:pPr>
      <w:r w:rsidRPr="00A11EF8">
        <w:rPr>
          <w:rFonts w:eastAsia="MS Mincho"/>
          <w:noProof/>
          <w:sz w:val="18"/>
          <w:szCs w:val="18"/>
          <w:lang w:val="fr-FR"/>
        </w:rPr>
        <w:t>Association à but non lucratif et apolitique</w:t>
      </w:r>
    </w:p>
    <w:p w:rsidR="005C5407" w:rsidRDefault="005C5407" w:rsidP="00AC27A4">
      <w:pPr>
        <w:ind w:left="567" w:right="567"/>
        <w:rPr>
          <w:rFonts w:eastAsia="MS Mincho"/>
          <w:noProof/>
          <w:sz w:val="18"/>
          <w:szCs w:val="18"/>
          <w:lang w:val="fr-FR"/>
        </w:rPr>
      </w:pPr>
    </w:p>
    <w:p w:rsidR="00B3007C" w:rsidRPr="00A11EF8" w:rsidRDefault="002715A4" w:rsidP="00AC27A4">
      <w:pPr>
        <w:ind w:left="567" w:right="567"/>
        <w:rPr>
          <w:rFonts w:eastAsia="MS Mincho"/>
          <w:bCs/>
          <w:noProof/>
          <w:sz w:val="18"/>
          <w:szCs w:val="18"/>
          <w:lang w:val="fr-FR"/>
        </w:rPr>
      </w:pPr>
      <w:r w:rsidRPr="00A11EF8">
        <w:rPr>
          <w:rFonts w:eastAsia="MS Mincho"/>
          <w:bCs/>
          <w:noProof/>
          <w:sz w:val="18"/>
          <w:szCs w:val="18"/>
          <w:lang w:val="fr-FR"/>
        </w:rPr>
        <w:t>Profil de l</w:t>
      </w:r>
      <w:r w:rsidR="005C5407">
        <w:rPr>
          <w:rFonts w:eastAsia="MS Mincho"/>
          <w:bCs/>
          <w:noProof/>
          <w:sz w:val="18"/>
          <w:szCs w:val="18"/>
          <w:lang w:val="fr-FR"/>
        </w:rPr>
        <w:t>’</w:t>
      </w:r>
      <w:r w:rsidR="00D31EA7" w:rsidRPr="00A11EF8">
        <w:rPr>
          <w:rFonts w:eastAsia="MS Mincho"/>
          <w:bCs/>
          <w:noProof/>
          <w:sz w:val="18"/>
          <w:szCs w:val="18"/>
          <w:lang w:val="fr-FR"/>
        </w:rPr>
        <w:t>ISTA</w:t>
      </w:r>
    </w:p>
    <w:p w:rsidR="00B3007C" w:rsidRPr="00A11EF8" w:rsidRDefault="002715A4" w:rsidP="00AC27A4">
      <w:pPr>
        <w:ind w:left="567" w:right="567"/>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ISTA est une association internationale qui représente les organisations et les laboratoires chargés de l</w:t>
      </w:r>
      <w:r w:rsidR="005C5407">
        <w:rPr>
          <w:rFonts w:eastAsia="MS Mincho"/>
          <w:noProof/>
          <w:sz w:val="18"/>
          <w:szCs w:val="18"/>
          <w:lang w:val="fr-FR"/>
        </w:rPr>
        <w:t>’</w:t>
      </w:r>
      <w:r w:rsidRPr="00A11EF8">
        <w:rPr>
          <w:rFonts w:eastAsia="MS Mincho"/>
          <w:noProof/>
          <w:sz w:val="18"/>
          <w:szCs w:val="18"/>
          <w:lang w:val="fr-FR"/>
        </w:rPr>
        <w:t>échantillonnage des semences et des essais de contrôle de la qualité des semences à l</w:t>
      </w:r>
      <w:r w:rsidR="005C5407">
        <w:rPr>
          <w:rFonts w:eastAsia="MS Mincho"/>
          <w:noProof/>
          <w:sz w:val="18"/>
          <w:szCs w:val="18"/>
          <w:lang w:val="fr-FR"/>
        </w:rPr>
        <w:t>’</w:t>
      </w:r>
      <w:r w:rsidRPr="00A11EF8">
        <w:rPr>
          <w:rFonts w:eastAsia="MS Mincho"/>
          <w:noProof/>
          <w:sz w:val="18"/>
          <w:szCs w:val="18"/>
          <w:lang w:val="fr-FR"/>
        </w:rPr>
        <w:t>échelle mondiale</w:t>
      </w:r>
      <w:r w:rsidR="00D31EA7" w:rsidRPr="00A11EF8">
        <w:rPr>
          <w:rFonts w:eastAsia="MS Mincho"/>
          <w:noProof/>
          <w:sz w:val="18"/>
          <w:szCs w:val="18"/>
          <w:lang w:val="fr-FR"/>
        </w:rPr>
        <w:t>.</w:t>
      </w:r>
    </w:p>
    <w:p w:rsidR="005C5407" w:rsidRDefault="005C5407" w:rsidP="00AC27A4">
      <w:pPr>
        <w:ind w:left="567" w:right="567"/>
        <w:rPr>
          <w:rFonts w:eastAsia="MS Mincho"/>
          <w:bCs/>
          <w:noProof/>
          <w:sz w:val="18"/>
          <w:szCs w:val="18"/>
          <w:lang w:val="fr-FR"/>
        </w:rPr>
      </w:pPr>
    </w:p>
    <w:p w:rsidR="00B3007C" w:rsidRPr="00A11EF8" w:rsidRDefault="002715A4" w:rsidP="00AC27A4">
      <w:pPr>
        <w:ind w:left="567" w:right="567"/>
        <w:rPr>
          <w:rFonts w:eastAsia="MS Mincho"/>
          <w:bCs/>
          <w:noProof/>
          <w:sz w:val="18"/>
          <w:szCs w:val="18"/>
          <w:lang w:val="fr-FR"/>
        </w:rPr>
      </w:pPr>
      <w:r w:rsidRPr="00A11EF8">
        <w:rPr>
          <w:rFonts w:eastAsia="MS Mincho"/>
          <w:bCs/>
          <w:noProof/>
          <w:sz w:val="18"/>
          <w:szCs w:val="18"/>
          <w:lang w:val="fr-FR"/>
        </w:rPr>
        <w:t>Membres de l</w:t>
      </w:r>
      <w:r w:rsidR="005C5407">
        <w:rPr>
          <w:rFonts w:eastAsia="MS Mincho"/>
          <w:bCs/>
          <w:noProof/>
          <w:sz w:val="18"/>
          <w:szCs w:val="18"/>
          <w:lang w:val="fr-FR"/>
        </w:rPr>
        <w:t>’</w:t>
      </w:r>
      <w:r w:rsidRPr="00A11EF8">
        <w:rPr>
          <w:rFonts w:eastAsia="MS Mincho"/>
          <w:bCs/>
          <w:noProof/>
          <w:sz w:val="18"/>
          <w:szCs w:val="18"/>
          <w:lang w:val="fr-FR"/>
        </w:rPr>
        <w:t>ISTA</w:t>
      </w:r>
    </w:p>
    <w:p w:rsidR="00B3007C" w:rsidRPr="00A11EF8" w:rsidRDefault="001073A1" w:rsidP="00AC27A4">
      <w:pPr>
        <w:ind w:left="567" w:right="567"/>
        <w:rPr>
          <w:rFonts w:eastAsia="MS Mincho"/>
          <w:noProof/>
          <w:sz w:val="18"/>
          <w:szCs w:val="18"/>
          <w:lang w:val="fr-FR"/>
        </w:rPr>
      </w:pPr>
      <w:hyperlink r:id="rId11" w:history="1">
        <w:r w:rsidR="00D31EA7" w:rsidRPr="00125094">
          <w:rPr>
            <w:rFonts w:eastAsia="MS Mincho"/>
            <w:noProof/>
            <w:sz w:val="18"/>
            <w:szCs w:val="18"/>
            <w:u w:val="single"/>
            <w:lang w:val="fr-FR"/>
          </w:rPr>
          <w:t>List</w:t>
        </w:r>
        <w:r w:rsidR="002715A4" w:rsidRPr="00125094">
          <w:rPr>
            <w:rFonts w:eastAsia="MS Mincho"/>
            <w:noProof/>
            <w:sz w:val="18"/>
            <w:szCs w:val="18"/>
            <w:u w:val="single"/>
            <w:lang w:val="fr-FR"/>
          </w:rPr>
          <w:t>e des membres de l</w:t>
        </w:r>
        <w:r w:rsidR="005C5407" w:rsidRPr="00125094">
          <w:rPr>
            <w:rFonts w:eastAsia="MS Mincho"/>
            <w:noProof/>
            <w:sz w:val="18"/>
            <w:szCs w:val="18"/>
            <w:u w:val="single"/>
            <w:lang w:val="fr-FR"/>
          </w:rPr>
          <w:t>’</w:t>
        </w:r>
        <w:r w:rsidR="002715A4" w:rsidRPr="00125094">
          <w:rPr>
            <w:rFonts w:eastAsia="MS Mincho"/>
            <w:noProof/>
            <w:sz w:val="18"/>
            <w:szCs w:val="18"/>
            <w:u w:val="single"/>
            <w:lang w:val="fr-FR"/>
          </w:rPr>
          <w:t>ISTA</w:t>
        </w:r>
      </w:hyperlink>
    </w:p>
    <w:p w:rsidR="005C5407" w:rsidRDefault="005C5407" w:rsidP="00AC27A4">
      <w:pPr>
        <w:ind w:left="567" w:right="567"/>
        <w:rPr>
          <w:rFonts w:eastAsia="MS Mincho"/>
          <w:noProof/>
          <w:sz w:val="18"/>
          <w:szCs w:val="18"/>
          <w:lang w:val="fr-FR"/>
        </w:rPr>
      </w:pPr>
    </w:p>
    <w:p w:rsidR="00B3007C" w:rsidRPr="00A11EF8" w:rsidRDefault="00D31EA7" w:rsidP="00AC27A4">
      <w:pPr>
        <w:ind w:left="567" w:right="567"/>
        <w:rPr>
          <w:rFonts w:eastAsia="MS Mincho"/>
          <w:bCs/>
          <w:noProof/>
          <w:sz w:val="18"/>
          <w:szCs w:val="18"/>
          <w:lang w:val="fr-FR"/>
        </w:rPr>
      </w:pPr>
      <w:r w:rsidRPr="00A11EF8">
        <w:rPr>
          <w:rFonts w:eastAsia="MS Mincho"/>
          <w:bCs/>
          <w:noProof/>
          <w:sz w:val="18"/>
          <w:szCs w:val="18"/>
          <w:lang w:val="fr-FR"/>
        </w:rPr>
        <w:t>Mission</w:t>
      </w:r>
    </w:p>
    <w:p w:rsidR="00B3007C" w:rsidRPr="00A11EF8" w:rsidRDefault="00837157" w:rsidP="00AC27A4">
      <w:pPr>
        <w:ind w:left="567" w:right="567"/>
        <w:rPr>
          <w:rFonts w:eastAsia="MS Mincho"/>
          <w:noProof/>
          <w:sz w:val="18"/>
          <w:szCs w:val="18"/>
          <w:lang w:val="fr-FR"/>
        </w:rPr>
      </w:pPr>
      <w:r w:rsidRPr="00A11EF8">
        <w:rPr>
          <w:rFonts w:eastAsia="MS Mincho"/>
          <w:noProof/>
          <w:sz w:val="18"/>
          <w:szCs w:val="18"/>
          <w:lang w:val="fr-FR"/>
        </w:rPr>
        <w:t xml:space="preserve">Fondée </w:t>
      </w:r>
      <w:r w:rsidR="005C5407" w:rsidRPr="00A11EF8">
        <w:rPr>
          <w:rFonts w:eastAsia="MS Mincho"/>
          <w:noProof/>
          <w:sz w:val="18"/>
          <w:szCs w:val="18"/>
          <w:lang w:val="fr-FR"/>
        </w:rPr>
        <w:t>en</w:t>
      </w:r>
      <w:r w:rsidR="005C5407">
        <w:rPr>
          <w:rFonts w:eastAsia="MS Mincho"/>
          <w:noProof/>
          <w:sz w:val="18"/>
          <w:szCs w:val="18"/>
          <w:lang w:val="fr-FR"/>
        </w:rPr>
        <w:t> </w:t>
      </w:r>
      <w:r w:rsidR="005C5407" w:rsidRPr="00A11EF8">
        <w:rPr>
          <w:rFonts w:eastAsia="MS Mincho"/>
          <w:noProof/>
          <w:sz w:val="18"/>
          <w:szCs w:val="18"/>
          <w:lang w:val="fr-FR"/>
        </w:rPr>
        <w:t>1924</w:t>
      </w:r>
      <w:r w:rsidRPr="00A11EF8">
        <w:rPr>
          <w:rFonts w:eastAsia="MS Mincho"/>
          <w:noProof/>
          <w:sz w:val="18"/>
          <w:szCs w:val="18"/>
          <w:lang w:val="fr-FR"/>
        </w:rPr>
        <w:t>, l</w:t>
      </w:r>
      <w:r w:rsidR="005C5407">
        <w:rPr>
          <w:rFonts w:eastAsia="MS Mincho"/>
          <w:noProof/>
          <w:sz w:val="18"/>
          <w:szCs w:val="18"/>
          <w:lang w:val="fr-FR"/>
        </w:rPr>
        <w:t>’</w:t>
      </w:r>
      <w:r w:rsidR="00D31EA7" w:rsidRPr="00A11EF8">
        <w:rPr>
          <w:rFonts w:eastAsia="MS Mincho"/>
          <w:noProof/>
          <w:sz w:val="18"/>
          <w:szCs w:val="18"/>
          <w:lang w:val="fr-FR"/>
        </w:rPr>
        <w:t xml:space="preserve">ISTA </w:t>
      </w:r>
      <w:r w:rsidRPr="00A11EF8">
        <w:rPr>
          <w:rFonts w:eastAsia="MS Mincho"/>
          <w:noProof/>
          <w:sz w:val="18"/>
          <w:szCs w:val="18"/>
          <w:lang w:val="fr-FR"/>
        </w:rPr>
        <w:t>a pour objectif premier de développer et de publier des procédures standard dans le domaine des essais de semences.  Les membres de l</w:t>
      </w:r>
      <w:r w:rsidR="005C5407">
        <w:rPr>
          <w:rFonts w:eastAsia="MS Mincho"/>
          <w:noProof/>
          <w:sz w:val="18"/>
          <w:szCs w:val="18"/>
          <w:lang w:val="fr-FR"/>
        </w:rPr>
        <w:t>’</w:t>
      </w:r>
      <w:r w:rsidRPr="00A11EF8">
        <w:rPr>
          <w:rFonts w:eastAsia="MS Mincho"/>
          <w:noProof/>
          <w:sz w:val="18"/>
          <w:szCs w:val="18"/>
          <w:lang w:val="fr-FR"/>
        </w:rPr>
        <w:t>ISTA œuvrent ensemble à l</w:t>
      </w:r>
      <w:r w:rsidR="005C5407">
        <w:rPr>
          <w:rFonts w:eastAsia="MS Mincho"/>
          <w:noProof/>
          <w:sz w:val="18"/>
          <w:szCs w:val="18"/>
          <w:lang w:val="fr-FR"/>
        </w:rPr>
        <w:t>’</w:t>
      </w:r>
      <w:r w:rsidRPr="00A11EF8">
        <w:rPr>
          <w:rFonts w:eastAsia="MS Mincho"/>
          <w:noProof/>
          <w:sz w:val="18"/>
          <w:szCs w:val="18"/>
          <w:lang w:val="fr-FR"/>
        </w:rPr>
        <w:t>harmonisation des procédures d</w:t>
      </w:r>
      <w:r w:rsidR="005C5407">
        <w:rPr>
          <w:rFonts w:eastAsia="MS Mincho"/>
          <w:noProof/>
          <w:sz w:val="18"/>
          <w:szCs w:val="18"/>
          <w:lang w:val="fr-FR"/>
        </w:rPr>
        <w:t>’</w:t>
      </w:r>
      <w:r w:rsidRPr="00A11EF8">
        <w:rPr>
          <w:rFonts w:eastAsia="MS Mincho"/>
          <w:noProof/>
          <w:sz w:val="18"/>
          <w:szCs w:val="18"/>
          <w:lang w:val="fr-FR"/>
        </w:rPr>
        <w:t>évaluation de la qualité des semences</w:t>
      </w:r>
      <w:r w:rsidR="00307A10">
        <w:rPr>
          <w:rFonts w:eastAsia="MS Mincho"/>
          <w:noProof/>
          <w:sz w:val="18"/>
          <w:szCs w:val="18"/>
          <w:lang w:val="fr-FR"/>
        </w:rPr>
        <w:t xml:space="preserve"> à l’échelle mondiale</w:t>
      </w:r>
      <w:r w:rsidR="00D31EA7" w:rsidRPr="00A11EF8">
        <w:rPr>
          <w:rFonts w:eastAsia="MS Mincho"/>
          <w:noProof/>
          <w:sz w:val="18"/>
          <w:szCs w:val="18"/>
          <w:lang w:val="fr-FR"/>
        </w:rPr>
        <w:t>.</w:t>
      </w:r>
    </w:p>
    <w:p w:rsidR="00B3007C" w:rsidRPr="00A11EF8" w:rsidRDefault="00B3007C" w:rsidP="00AC27A4">
      <w:pPr>
        <w:ind w:left="567" w:right="567"/>
        <w:rPr>
          <w:rFonts w:eastAsia="MS Mincho"/>
          <w:noProof/>
          <w:sz w:val="18"/>
          <w:szCs w:val="18"/>
          <w:lang w:val="fr-FR"/>
        </w:rPr>
      </w:pPr>
    </w:p>
    <w:p w:rsidR="00B3007C" w:rsidRPr="00A11EF8" w:rsidRDefault="00837157" w:rsidP="000658DB">
      <w:pPr>
        <w:keepNext/>
        <w:keepLines/>
        <w:ind w:left="567" w:right="567"/>
        <w:rPr>
          <w:rFonts w:eastAsia="MS Mincho"/>
          <w:bCs/>
          <w:noProof/>
          <w:sz w:val="18"/>
          <w:szCs w:val="18"/>
          <w:lang w:val="fr-FR"/>
        </w:rPr>
      </w:pPr>
      <w:r w:rsidRPr="00A11EF8">
        <w:rPr>
          <w:rFonts w:eastAsia="MS Mincho"/>
          <w:bCs/>
          <w:noProof/>
          <w:sz w:val="18"/>
          <w:szCs w:val="18"/>
          <w:lang w:val="fr-FR"/>
        </w:rPr>
        <w:lastRenderedPageBreak/>
        <w:t>Tâches principales</w:t>
      </w:r>
    </w:p>
    <w:p w:rsidR="00B3007C" w:rsidRPr="00A11EF8" w:rsidRDefault="00B3007C" w:rsidP="000658DB">
      <w:pPr>
        <w:keepNext/>
        <w:keepLines/>
        <w:ind w:left="1134" w:right="567"/>
        <w:rPr>
          <w:rFonts w:eastAsia="MS Mincho"/>
          <w:bCs/>
          <w:noProof/>
          <w:sz w:val="18"/>
          <w:szCs w:val="18"/>
          <w:lang w:val="fr-FR"/>
        </w:rPr>
      </w:pPr>
    </w:p>
    <w:p w:rsidR="00B3007C" w:rsidRPr="00A11EF8" w:rsidRDefault="00837157" w:rsidP="000658DB">
      <w:pPr>
        <w:keepNext/>
        <w:keepLines/>
        <w:numPr>
          <w:ilvl w:val="0"/>
          <w:numId w:val="5"/>
        </w:numPr>
        <w:ind w:left="1134" w:right="850"/>
        <w:rPr>
          <w:rFonts w:eastAsia="MS Mincho"/>
          <w:noProof/>
          <w:sz w:val="18"/>
          <w:szCs w:val="18"/>
          <w:lang w:val="fr-FR"/>
        </w:rPr>
      </w:pPr>
      <w:r w:rsidRPr="00A11EF8">
        <w:rPr>
          <w:rFonts w:eastAsia="MS Mincho"/>
          <w:bCs/>
          <w:noProof/>
          <w:sz w:val="18"/>
          <w:szCs w:val="18"/>
          <w:lang w:val="fr-FR"/>
        </w:rPr>
        <w:t>Élaboration et mise à jour des règles internationales de l</w:t>
      </w:r>
      <w:r w:rsidR="005C5407">
        <w:rPr>
          <w:rFonts w:eastAsia="MS Mincho"/>
          <w:bCs/>
          <w:noProof/>
          <w:sz w:val="18"/>
          <w:szCs w:val="18"/>
          <w:lang w:val="fr-FR"/>
        </w:rPr>
        <w:t>’</w:t>
      </w:r>
      <w:r w:rsidRPr="00A11EF8">
        <w:rPr>
          <w:rFonts w:eastAsia="MS Mincho"/>
          <w:bCs/>
          <w:noProof/>
          <w:sz w:val="18"/>
          <w:szCs w:val="18"/>
          <w:lang w:val="fr-FR"/>
        </w:rPr>
        <w:t>ISTA pour les essais de semences</w:t>
      </w:r>
      <w:r w:rsidRPr="00A11EF8">
        <w:rPr>
          <w:rFonts w:eastAsia="MS Mincho"/>
          <w:noProof/>
          <w:sz w:val="18"/>
          <w:szCs w:val="18"/>
          <w:lang w:val="fr-FR"/>
        </w:rPr>
        <w:t xml:space="preserve"> </w:t>
      </w:r>
      <w:r w:rsidR="00D31EA7" w:rsidRPr="00A11EF8">
        <w:rPr>
          <w:rFonts w:eastAsia="MS Mincho"/>
          <w:noProof/>
          <w:sz w:val="18"/>
          <w:szCs w:val="18"/>
          <w:lang w:val="fr-FR"/>
        </w:rPr>
        <w:br/>
      </w:r>
      <w:r w:rsidRPr="00A11EF8">
        <w:rPr>
          <w:rFonts w:eastAsia="MS Mincho"/>
          <w:noProof/>
          <w:sz w:val="18"/>
          <w:szCs w:val="18"/>
          <w:lang w:val="fr-FR"/>
        </w:rPr>
        <w:t>Les règles internationales de l</w:t>
      </w:r>
      <w:r w:rsidR="005C5407">
        <w:rPr>
          <w:rFonts w:eastAsia="MS Mincho"/>
          <w:noProof/>
          <w:sz w:val="18"/>
          <w:szCs w:val="18"/>
          <w:lang w:val="fr-FR"/>
        </w:rPr>
        <w:t>’</w:t>
      </w:r>
      <w:r w:rsidRPr="00A11EF8">
        <w:rPr>
          <w:rFonts w:eastAsia="MS Mincho"/>
          <w:noProof/>
          <w:sz w:val="18"/>
          <w:szCs w:val="18"/>
          <w:lang w:val="fr-FR"/>
        </w:rPr>
        <w:t>ISTA pour les essais de semences</w:t>
      </w:r>
      <w:r w:rsidR="00D31EA7" w:rsidRPr="00A11EF8">
        <w:rPr>
          <w:rFonts w:eastAsia="MS Mincho"/>
          <w:noProof/>
          <w:sz w:val="18"/>
          <w:szCs w:val="18"/>
          <w:lang w:val="fr-FR"/>
        </w:rPr>
        <w:t xml:space="preserve"> (</w:t>
      </w:r>
      <w:r w:rsidRPr="00A11EF8">
        <w:rPr>
          <w:rFonts w:eastAsia="MS Mincho"/>
          <w:noProof/>
          <w:sz w:val="18"/>
          <w:szCs w:val="18"/>
          <w:lang w:val="fr-FR"/>
        </w:rPr>
        <w:t>règles de l</w:t>
      </w:r>
      <w:r w:rsidR="005C5407">
        <w:rPr>
          <w:rFonts w:eastAsia="MS Mincho"/>
          <w:noProof/>
          <w:sz w:val="18"/>
          <w:szCs w:val="18"/>
          <w:lang w:val="fr-FR"/>
        </w:rPr>
        <w:t>’</w:t>
      </w:r>
      <w:r w:rsidRPr="00A11EF8">
        <w:rPr>
          <w:rFonts w:eastAsia="MS Mincho"/>
          <w:noProof/>
          <w:sz w:val="18"/>
          <w:szCs w:val="18"/>
          <w:lang w:val="fr-FR"/>
        </w:rPr>
        <w:t>ISTA</w:t>
      </w:r>
      <w:r w:rsidR="00D31EA7" w:rsidRPr="00A11EF8">
        <w:rPr>
          <w:rFonts w:eastAsia="MS Mincho"/>
          <w:noProof/>
          <w:sz w:val="18"/>
          <w:szCs w:val="18"/>
          <w:lang w:val="fr-FR"/>
        </w:rPr>
        <w:t xml:space="preserve">), </w:t>
      </w:r>
      <w:r w:rsidRPr="00A11EF8">
        <w:rPr>
          <w:rFonts w:eastAsia="MS Mincho"/>
          <w:noProof/>
          <w:sz w:val="18"/>
          <w:szCs w:val="18"/>
          <w:lang w:val="fr-FR"/>
        </w:rPr>
        <w:t>adoptées et mises à jour chaque année, portent aujourd</w:t>
      </w:r>
      <w:r w:rsidR="005C5407">
        <w:rPr>
          <w:rFonts w:eastAsia="MS Mincho"/>
          <w:noProof/>
          <w:sz w:val="18"/>
          <w:szCs w:val="18"/>
          <w:lang w:val="fr-FR"/>
        </w:rPr>
        <w:t>’</w:t>
      </w:r>
      <w:r w:rsidRPr="00A11EF8">
        <w:rPr>
          <w:rFonts w:eastAsia="MS Mincho"/>
          <w:noProof/>
          <w:sz w:val="18"/>
          <w:szCs w:val="18"/>
          <w:lang w:val="fr-FR"/>
        </w:rPr>
        <w:t>hui sur les méthodes d</w:t>
      </w:r>
      <w:r w:rsidR="005C5407">
        <w:rPr>
          <w:rFonts w:eastAsia="MS Mincho"/>
          <w:noProof/>
          <w:sz w:val="18"/>
          <w:szCs w:val="18"/>
          <w:lang w:val="fr-FR"/>
        </w:rPr>
        <w:t>’</w:t>
      </w:r>
      <w:r w:rsidRPr="00A11EF8">
        <w:rPr>
          <w:rFonts w:eastAsia="MS Mincho"/>
          <w:noProof/>
          <w:sz w:val="18"/>
          <w:szCs w:val="18"/>
          <w:lang w:val="fr-FR"/>
        </w:rPr>
        <w:t>échantillonnage et d</w:t>
      </w:r>
      <w:r w:rsidR="005C5407">
        <w:rPr>
          <w:rFonts w:eastAsia="MS Mincho"/>
          <w:noProof/>
          <w:sz w:val="18"/>
          <w:szCs w:val="18"/>
          <w:lang w:val="fr-FR"/>
        </w:rPr>
        <w:t>’</w:t>
      </w:r>
      <w:r w:rsidRPr="00A11EF8">
        <w:rPr>
          <w:rFonts w:eastAsia="MS Mincho"/>
          <w:noProof/>
          <w:sz w:val="18"/>
          <w:szCs w:val="18"/>
          <w:lang w:val="fr-FR"/>
        </w:rPr>
        <w:t>analyse de la qualité des semences pour plus de 900</w:t>
      </w:r>
      <w:r w:rsidR="005E1EA3">
        <w:rPr>
          <w:rFonts w:eastAsia="MS Mincho"/>
          <w:noProof/>
          <w:sz w:val="18"/>
          <w:szCs w:val="18"/>
          <w:lang w:val="fr-FR"/>
        </w:rPr>
        <w:t> </w:t>
      </w:r>
      <w:r w:rsidRPr="00A11EF8">
        <w:rPr>
          <w:rFonts w:eastAsia="MS Mincho"/>
          <w:noProof/>
          <w:sz w:val="18"/>
          <w:szCs w:val="18"/>
          <w:lang w:val="fr-FR"/>
        </w:rPr>
        <w:t>espèces agricole</w:t>
      </w:r>
      <w:r w:rsidR="003907DD">
        <w:rPr>
          <w:rFonts w:eastAsia="MS Mincho"/>
          <w:noProof/>
          <w:sz w:val="18"/>
          <w:szCs w:val="18"/>
          <w:lang w:val="fr-FR"/>
        </w:rPr>
        <w:t>s</w:t>
      </w:r>
      <w:r w:rsidRPr="00A11EF8">
        <w:rPr>
          <w:rFonts w:eastAsia="MS Mincho"/>
          <w:noProof/>
          <w:sz w:val="18"/>
          <w:szCs w:val="18"/>
          <w:lang w:val="fr-FR"/>
        </w:rPr>
        <w:t>, forestières, végétales et florales différentes.  Les règles de l</w:t>
      </w:r>
      <w:r w:rsidR="005C5407">
        <w:rPr>
          <w:rFonts w:eastAsia="MS Mincho"/>
          <w:noProof/>
          <w:sz w:val="18"/>
          <w:szCs w:val="18"/>
          <w:lang w:val="fr-FR"/>
        </w:rPr>
        <w:t>’</w:t>
      </w:r>
      <w:r w:rsidRPr="00A11EF8">
        <w:rPr>
          <w:rFonts w:eastAsia="MS Mincho"/>
          <w:noProof/>
          <w:sz w:val="18"/>
          <w:szCs w:val="18"/>
          <w:lang w:val="fr-FR"/>
        </w:rPr>
        <w:t>ISTA sont révisées et mises à jour chaque année par 18</w:t>
      </w:r>
      <w:r w:rsidR="005E1EA3">
        <w:rPr>
          <w:rFonts w:eastAsia="MS Mincho"/>
          <w:noProof/>
          <w:sz w:val="18"/>
          <w:szCs w:val="18"/>
          <w:lang w:val="fr-FR"/>
        </w:rPr>
        <w:t> </w:t>
      </w:r>
      <w:r w:rsidRPr="00A11EF8">
        <w:rPr>
          <w:rFonts w:eastAsia="MS Mincho"/>
          <w:noProof/>
          <w:sz w:val="18"/>
          <w:szCs w:val="18"/>
          <w:lang w:val="fr-FR"/>
        </w:rPr>
        <w:t>comités techniques</w:t>
      </w:r>
      <w:r w:rsidR="00D31EA7" w:rsidRPr="00A11EF8">
        <w:rPr>
          <w:rFonts w:eastAsia="MS Mincho"/>
          <w:noProof/>
          <w:sz w:val="18"/>
          <w:szCs w:val="18"/>
          <w:lang w:val="fr-FR"/>
        </w:rPr>
        <w:t xml:space="preserve">. </w:t>
      </w:r>
      <w:r w:rsidRPr="00A11EF8">
        <w:rPr>
          <w:rFonts w:eastAsia="MS Mincho"/>
          <w:noProof/>
          <w:sz w:val="18"/>
          <w:szCs w:val="18"/>
          <w:lang w:val="fr-FR"/>
        </w:rPr>
        <w:t xml:space="preserve"> Ces comités techniques sont composés de scientifiques et de techniciens des secteurs public et privé du monde entier.</w:t>
      </w:r>
    </w:p>
    <w:p w:rsidR="00B3007C" w:rsidRPr="00A11EF8" w:rsidRDefault="009E228E" w:rsidP="00AC27A4">
      <w:pPr>
        <w:numPr>
          <w:ilvl w:val="0"/>
          <w:numId w:val="5"/>
        </w:numPr>
        <w:ind w:left="1134" w:right="850"/>
        <w:rPr>
          <w:rFonts w:eastAsia="MS Mincho"/>
          <w:noProof/>
          <w:sz w:val="18"/>
          <w:szCs w:val="18"/>
          <w:lang w:val="fr-FR"/>
        </w:rPr>
      </w:pPr>
      <w:r w:rsidRPr="00A11EF8">
        <w:rPr>
          <w:rFonts w:eastAsia="MS Mincho"/>
          <w:bCs/>
          <w:noProof/>
          <w:sz w:val="18"/>
          <w:szCs w:val="18"/>
          <w:lang w:val="fr-FR"/>
        </w:rPr>
        <w:t>Accréditation</w:t>
      </w:r>
      <w:r w:rsidR="00837157" w:rsidRPr="00A11EF8">
        <w:rPr>
          <w:rFonts w:eastAsia="MS Mincho"/>
          <w:bCs/>
          <w:noProof/>
          <w:sz w:val="18"/>
          <w:szCs w:val="18"/>
          <w:lang w:val="fr-FR"/>
        </w:rPr>
        <w:t xml:space="preserve"> des laboratoires </w:t>
      </w:r>
      <w:r w:rsidR="00AB1D6B" w:rsidRPr="00A11EF8">
        <w:rPr>
          <w:rFonts w:eastAsia="MS Mincho"/>
          <w:bCs/>
          <w:noProof/>
          <w:sz w:val="18"/>
          <w:szCs w:val="18"/>
          <w:lang w:val="fr-FR"/>
        </w:rPr>
        <w:t xml:space="preserve">chargés des essais de semences dans le monde entier </w:t>
      </w:r>
      <w:r w:rsidR="00D31EA7" w:rsidRPr="00A11EF8">
        <w:rPr>
          <w:rFonts w:eastAsia="MS Mincho"/>
          <w:bCs/>
          <w:noProof/>
          <w:sz w:val="18"/>
          <w:szCs w:val="18"/>
          <w:lang w:val="fr-FR"/>
        </w:rPr>
        <w:br/>
      </w:r>
      <w:r w:rsidRPr="00A11EF8">
        <w:rPr>
          <w:rFonts w:eastAsia="MS Mincho"/>
          <w:noProof/>
          <w:sz w:val="18"/>
          <w:szCs w:val="18"/>
          <w:lang w:val="fr-FR"/>
        </w:rPr>
        <w:t>Le programme accréditation de l</w:t>
      </w:r>
      <w:r w:rsidR="005C5407">
        <w:rPr>
          <w:rFonts w:eastAsia="MS Mincho"/>
          <w:noProof/>
          <w:sz w:val="18"/>
          <w:szCs w:val="18"/>
          <w:lang w:val="fr-FR"/>
        </w:rPr>
        <w:t>’</w:t>
      </w:r>
      <w:r w:rsidRPr="00A11EF8">
        <w:rPr>
          <w:rFonts w:eastAsia="MS Mincho"/>
          <w:noProof/>
          <w:sz w:val="18"/>
          <w:szCs w:val="18"/>
          <w:lang w:val="fr-FR"/>
        </w:rPr>
        <w:t>ISTA garantit que les laboratoires chargés des essais de semences obtiennent des résultats précis et reproductibles dans leur travail quotidien d</w:t>
      </w:r>
      <w:r w:rsidR="005C5407">
        <w:rPr>
          <w:rFonts w:eastAsia="MS Mincho"/>
          <w:noProof/>
          <w:sz w:val="18"/>
          <w:szCs w:val="18"/>
          <w:lang w:val="fr-FR"/>
        </w:rPr>
        <w:t>’</w:t>
      </w:r>
      <w:r w:rsidRPr="00A11EF8">
        <w:rPr>
          <w:rFonts w:eastAsia="MS Mincho"/>
          <w:noProof/>
          <w:sz w:val="18"/>
          <w:szCs w:val="18"/>
          <w:lang w:val="fr-FR"/>
        </w:rPr>
        <w:t>analyse</w:t>
      </w:r>
      <w:r w:rsidR="00D31EA7" w:rsidRPr="00A11EF8">
        <w:rPr>
          <w:rFonts w:eastAsia="MS Mincho"/>
          <w:noProof/>
          <w:sz w:val="18"/>
          <w:szCs w:val="18"/>
          <w:lang w:val="fr-FR"/>
        </w:rPr>
        <w:t xml:space="preserve">. </w:t>
      </w:r>
      <w:r w:rsidRPr="00A11EF8">
        <w:rPr>
          <w:rFonts w:eastAsia="MS Mincho"/>
          <w:noProof/>
          <w:sz w:val="18"/>
          <w:szCs w:val="18"/>
          <w:lang w:val="fr-FR"/>
        </w:rPr>
        <w:t xml:space="preserve"> La base du programme d</w:t>
      </w:r>
      <w:r w:rsidR="005C5407">
        <w:rPr>
          <w:rFonts w:eastAsia="MS Mincho"/>
          <w:noProof/>
          <w:sz w:val="18"/>
          <w:szCs w:val="18"/>
          <w:lang w:val="fr-FR"/>
        </w:rPr>
        <w:t>’</w:t>
      </w:r>
      <w:r w:rsidRPr="00A11EF8">
        <w:rPr>
          <w:rFonts w:eastAsia="MS Mincho"/>
          <w:noProof/>
          <w:sz w:val="18"/>
          <w:szCs w:val="18"/>
          <w:lang w:val="fr-FR"/>
        </w:rPr>
        <w:t>accréditation est la norme d</w:t>
      </w:r>
      <w:r w:rsidR="005C5407">
        <w:rPr>
          <w:rFonts w:eastAsia="MS Mincho"/>
          <w:noProof/>
          <w:sz w:val="18"/>
          <w:szCs w:val="18"/>
          <w:lang w:val="fr-FR"/>
        </w:rPr>
        <w:t>’</w:t>
      </w:r>
      <w:r w:rsidRPr="00A11EF8">
        <w:rPr>
          <w:rFonts w:eastAsia="MS Mincho"/>
          <w:noProof/>
          <w:sz w:val="18"/>
          <w:szCs w:val="18"/>
          <w:lang w:val="fr-FR"/>
        </w:rPr>
        <w:t>accréditation de l</w:t>
      </w:r>
      <w:r w:rsidR="005C5407">
        <w:rPr>
          <w:rFonts w:eastAsia="MS Mincho"/>
          <w:noProof/>
          <w:sz w:val="18"/>
          <w:szCs w:val="18"/>
          <w:lang w:val="fr-FR"/>
        </w:rPr>
        <w:t>’</w:t>
      </w:r>
      <w:r w:rsidRPr="00A11EF8">
        <w:rPr>
          <w:rFonts w:eastAsia="MS Mincho"/>
          <w:noProof/>
          <w:sz w:val="18"/>
          <w:szCs w:val="18"/>
          <w:lang w:val="fr-FR"/>
        </w:rPr>
        <w:t>ISTA</w:t>
      </w:r>
      <w:r w:rsidR="00D31EA7" w:rsidRPr="00A11EF8">
        <w:rPr>
          <w:rFonts w:eastAsia="MS Mincho"/>
          <w:noProof/>
          <w:sz w:val="18"/>
          <w:szCs w:val="18"/>
          <w:lang w:val="fr-FR"/>
        </w:rPr>
        <w:t xml:space="preserve">. </w:t>
      </w:r>
      <w:r w:rsidRPr="00A11EF8">
        <w:rPr>
          <w:rFonts w:eastAsia="MS Mincho"/>
          <w:noProof/>
          <w:sz w:val="18"/>
          <w:szCs w:val="18"/>
          <w:lang w:val="fr-FR"/>
        </w:rPr>
        <w:t xml:space="preserve"> Tous les trois</w:t>
      </w:r>
      <w:r w:rsidR="00E5570E">
        <w:rPr>
          <w:rFonts w:eastAsia="MS Mincho"/>
          <w:noProof/>
          <w:sz w:val="18"/>
          <w:szCs w:val="18"/>
          <w:lang w:val="fr-FR"/>
        </w:rPr>
        <w:t> </w:t>
      </w:r>
      <w:r w:rsidRPr="00A11EF8">
        <w:rPr>
          <w:rFonts w:eastAsia="MS Mincho"/>
          <w:noProof/>
          <w:sz w:val="18"/>
          <w:szCs w:val="18"/>
          <w:lang w:val="fr-FR"/>
        </w:rPr>
        <w:t>ans, un laboratoire accrédité fait l</w:t>
      </w:r>
      <w:r w:rsidR="005C5407">
        <w:rPr>
          <w:rFonts w:eastAsia="MS Mincho"/>
          <w:noProof/>
          <w:sz w:val="18"/>
          <w:szCs w:val="18"/>
          <w:lang w:val="fr-FR"/>
        </w:rPr>
        <w:t>’</w:t>
      </w:r>
      <w:r w:rsidRPr="00A11EF8">
        <w:rPr>
          <w:rFonts w:eastAsia="MS Mincho"/>
          <w:noProof/>
          <w:sz w:val="18"/>
          <w:szCs w:val="18"/>
          <w:lang w:val="fr-FR"/>
        </w:rPr>
        <w:t>objet d</w:t>
      </w:r>
      <w:r w:rsidR="005C5407">
        <w:rPr>
          <w:rFonts w:eastAsia="MS Mincho"/>
          <w:noProof/>
          <w:sz w:val="18"/>
          <w:szCs w:val="18"/>
          <w:lang w:val="fr-FR"/>
        </w:rPr>
        <w:t>’</w:t>
      </w:r>
      <w:r w:rsidRPr="00A11EF8">
        <w:rPr>
          <w:rFonts w:eastAsia="MS Mincho"/>
          <w:noProof/>
          <w:sz w:val="18"/>
          <w:szCs w:val="18"/>
          <w:lang w:val="fr-FR"/>
        </w:rPr>
        <w:t>un audit de la part de deux</w:t>
      </w:r>
      <w:r w:rsidR="00E5570E">
        <w:rPr>
          <w:rFonts w:eastAsia="MS Mincho"/>
          <w:noProof/>
          <w:sz w:val="18"/>
          <w:szCs w:val="18"/>
          <w:lang w:val="fr-FR"/>
        </w:rPr>
        <w:t> </w:t>
      </w:r>
      <w:r w:rsidRPr="00A11EF8">
        <w:rPr>
          <w:rFonts w:eastAsia="MS Mincho"/>
          <w:noProof/>
          <w:sz w:val="18"/>
          <w:szCs w:val="18"/>
          <w:lang w:val="fr-FR"/>
        </w:rPr>
        <w:t>vérificateurs de l</w:t>
      </w:r>
      <w:r w:rsidR="005C5407">
        <w:rPr>
          <w:rFonts w:eastAsia="MS Mincho"/>
          <w:noProof/>
          <w:sz w:val="18"/>
          <w:szCs w:val="18"/>
          <w:lang w:val="fr-FR"/>
        </w:rPr>
        <w:t>’</w:t>
      </w:r>
      <w:r w:rsidRPr="00A11EF8">
        <w:rPr>
          <w:rFonts w:eastAsia="MS Mincho"/>
          <w:noProof/>
          <w:sz w:val="18"/>
          <w:szCs w:val="18"/>
          <w:lang w:val="fr-FR"/>
        </w:rPr>
        <w:t>ISTA</w:t>
      </w:r>
      <w:r w:rsidR="00D31EA7" w:rsidRPr="00A11EF8">
        <w:rPr>
          <w:rFonts w:eastAsia="MS Mincho"/>
          <w:noProof/>
          <w:sz w:val="18"/>
          <w:szCs w:val="18"/>
          <w:lang w:val="fr-FR"/>
        </w:rPr>
        <w:t xml:space="preserve">. </w:t>
      </w:r>
      <w:r w:rsidRPr="00A11EF8">
        <w:rPr>
          <w:rFonts w:eastAsia="MS Mincho"/>
          <w:noProof/>
          <w:sz w:val="18"/>
          <w:szCs w:val="18"/>
          <w:lang w:val="fr-FR"/>
        </w:rPr>
        <w:t xml:space="preserve"> La surveillance du fonctionnement des laboratoires au moyen du programme d</w:t>
      </w:r>
      <w:r w:rsidR="005C5407">
        <w:rPr>
          <w:rFonts w:eastAsia="MS Mincho"/>
          <w:noProof/>
          <w:sz w:val="18"/>
          <w:szCs w:val="18"/>
          <w:lang w:val="fr-FR"/>
        </w:rPr>
        <w:t>’</w:t>
      </w:r>
      <w:r w:rsidRPr="00A11EF8">
        <w:rPr>
          <w:rFonts w:eastAsia="MS Mincho"/>
          <w:noProof/>
          <w:sz w:val="18"/>
          <w:szCs w:val="18"/>
          <w:lang w:val="fr-FR"/>
        </w:rPr>
        <w:t>essais de l</w:t>
      </w:r>
      <w:r w:rsidR="005C5407">
        <w:rPr>
          <w:rFonts w:eastAsia="MS Mincho"/>
          <w:noProof/>
          <w:sz w:val="18"/>
          <w:szCs w:val="18"/>
          <w:lang w:val="fr-FR"/>
        </w:rPr>
        <w:t>’</w:t>
      </w:r>
      <w:r w:rsidRPr="00A11EF8">
        <w:rPr>
          <w:rFonts w:eastAsia="MS Mincho"/>
          <w:noProof/>
          <w:sz w:val="18"/>
          <w:szCs w:val="18"/>
          <w:lang w:val="fr-FR"/>
        </w:rPr>
        <w:t>ISTA garantit que la qualité des laboratoires accrédités par l</w:t>
      </w:r>
      <w:r w:rsidR="005C5407">
        <w:rPr>
          <w:rFonts w:eastAsia="MS Mincho"/>
          <w:noProof/>
          <w:sz w:val="18"/>
          <w:szCs w:val="18"/>
          <w:lang w:val="fr-FR"/>
        </w:rPr>
        <w:t>’</w:t>
      </w:r>
      <w:r w:rsidRPr="00A11EF8">
        <w:rPr>
          <w:rFonts w:eastAsia="MS Mincho"/>
          <w:noProof/>
          <w:sz w:val="18"/>
          <w:szCs w:val="18"/>
          <w:lang w:val="fr-FR"/>
        </w:rPr>
        <w:t>ISTA demeure élevée entre les vérifications</w:t>
      </w:r>
      <w:r w:rsidR="00D31EA7" w:rsidRPr="00A11EF8">
        <w:rPr>
          <w:rFonts w:eastAsia="MS Mincho"/>
          <w:noProof/>
          <w:sz w:val="18"/>
          <w:szCs w:val="18"/>
          <w:lang w:val="fr-FR"/>
        </w:rPr>
        <w:t xml:space="preserve">. </w:t>
      </w:r>
      <w:r w:rsidRPr="00A11EF8">
        <w:rPr>
          <w:rFonts w:eastAsia="MS Mincho"/>
          <w:noProof/>
          <w:sz w:val="18"/>
          <w:szCs w:val="18"/>
          <w:lang w:val="fr-FR"/>
        </w:rPr>
        <w:t xml:space="preserve"> Chaque année, cinq</w:t>
      </w:r>
      <w:r w:rsidR="00E5570E">
        <w:rPr>
          <w:rFonts w:eastAsia="MS Mincho"/>
          <w:noProof/>
          <w:sz w:val="18"/>
          <w:szCs w:val="18"/>
          <w:lang w:val="fr-FR"/>
        </w:rPr>
        <w:t> </w:t>
      </w:r>
      <w:r w:rsidRPr="00A11EF8">
        <w:rPr>
          <w:rFonts w:eastAsia="MS Mincho"/>
          <w:noProof/>
          <w:sz w:val="18"/>
          <w:szCs w:val="18"/>
          <w:lang w:val="fr-FR"/>
        </w:rPr>
        <w:t xml:space="preserve">à </w:t>
      </w:r>
      <w:r w:rsidR="00E5570E">
        <w:rPr>
          <w:rFonts w:eastAsia="MS Mincho"/>
          <w:noProof/>
          <w:sz w:val="18"/>
          <w:szCs w:val="18"/>
          <w:lang w:val="fr-FR"/>
        </w:rPr>
        <w:t>10 </w:t>
      </w:r>
      <w:r w:rsidRPr="00A11EF8">
        <w:rPr>
          <w:rFonts w:eastAsia="MS Mincho"/>
          <w:noProof/>
          <w:sz w:val="18"/>
          <w:szCs w:val="18"/>
          <w:lang w:val="fr-FR"/>
        </w:rPr>
        <w:t>ateliers, animés par les comités techniques, assurent la formation et le développement professionnel</w:t>
      </w:r>
      <w:r w:rsidR="005E1EA3">
        <w:rPr>
          <w:rFonts w:eastAsia="MS Mincho"/>
          <w:noProof/>
          <w:sz w:val="18"/>
          <w:szCs w:val="18"/>
          <w:lang w:val="fr-FR"/>
        </w:rPr>
        <w:t xml:space="preserve">s </w:t>
      </w:r>
      <w:r w:rsidRPr="00A11EF8">
        <w:rPr>
          <w:rFonts w:eastAsia="MS Mincho"/>
          <w:noProof/>
          <w:sz w:val="18"/>
          <w:szCs w:val="18"/>
          <w:lang w:val="fr-FR"/>
        </w:rPr>
        <w:t>des analystes de semences.</w:t>
      </w:r>
    </w:p>
    <w:p w:rsidR="00B3007C" w:rsidRPr="00A11EF8" w:rsidRDefault="008365B4" w:rsidP="00AC27A4">
      <w:pPr>
        <w:numPr>
          <w:ilvl w:val="0"/>
          <w:numId w:val="5"/>
        </w:numPr>
        <w:ind w:left="1134" w:right="850"/>
        <w:rPr>
          <w:rFonts w:eastAsia="MS Mincho"/>
          <w:noProof/>
          <w:sz w:val="18"/>
          <w:szCs w:val="18"/>
          <w:lang w:val="fr-FR"/>
        </w:rPr>
      </w:pPr>
      <w:r w:rsidRPr="00A11EF8">
        <w:rPr>
          <w:rFonts w:eastAsia="MS Mincho"/>
          <w:bCs/>
          <w:noProof/>
          <w:sz w:val="18"/>
          <w:szCs w:val="18"/>
          <w:lang w:val="fr-FR"/>
        </w:rPr>
        <w:t>Délivrance de certificats relatifs aux résultats des essais de semences pour faciliter le commerce de semences à l</w:t>
      </w:r>
      <w:r w:rsidR="005C5407">
        <w:rPr>
          <w:rFonts w:eastAsia="MS Mincho"/>
          <w:bCs/>
          <w:noProof/>
          <w:sz w:val="18"/>
          <w:szCs w:val="18"/>
          <w:lang w:val="fr-FR"/>
        </w:rPr>
        <w:t>’</w:t>
      </w:r>
      <w:r w:rsidRPr="00A11EF8">
        <w:rPr>
          <w:rFonts w:eastAsia="MS Mincho"/>
          <w:bCs/>
          <w:noProof/>
          <w:sz w:val="18"/>
          <w:szCs w:val="18"/>
          <w:lang w:val="fr-FR"/>
        </w:rPr>
        <w:t>échelle internationale</w:t>
      </w:r>
      <w:r w:rsidRPr="00A11EF8">
        <w:rPr>
          <w:rFonts w:eastAsia="MS Mincho"/>
          <w:noProof/>
          <w:sz w:val="18"/>
          <w:szCs w:val="18"/>
          <w:lang w:val="fr-FR"/>
        </w:rPr>
        <w:t xml:space="preserve"> </w:t>
      </w:r>
      <w:r w:rsidR="00D31EA7" w:rsidRPr="00A11EF8">
        <w:rPr>
          <w:rFonts w:eastAsia="MS Mincho"/>
          <w:noProof/>
          <w:sz w:val="18"/>
          <w:szCs w:val="18"/>
          <w:lang w:val="fr-FR"/>
        </w:rPr>
        <w:br/>
      </w:r>
      <w:r w:rsidRPr="00A11EF8">
        <w:rPr>
          <w:rFonts w:eastAsia="MS Mincho"/>
          <w:noProof/>
          <w:sz w:val="18"/>
          <w:szCs w:val="18"/>
          <w:lang w:val="fr-FR"/>
        </w:rPr>
        <w:t>Seuls les laboratoires agréés par l</w:t>
      </w:r>
      <w:r w:rsidR="005C5407">
        <w:rPr>
          <w:rFonts w:eastAsia="MS Mincho"/>
          <w:noProof/>
          <w:sz w:val="18"/>
          <w:szCs w:val="18"/>
          <w:lang w:val="fr-FR"/>
        </w:rPr>
        <w:t>’</w:t>
      </w:r>
      <w:r w:rsidRPr="00A11EF8">
        <w:rPr>
          <w:rFonts w:eastAsia="MS Mincho"/>
          <w:noProof/>
          <w:sz w:val="18"/>
          <w:szCs w:val="18"/>
          <w:lang w:val="fr-FR"/>
        </w:rPr>
        <w:t>ISTA sont autorisés à délivrer des certificats de l</w:t>
      </w:r>
      <w:r w:rsidR="005C5407">
        <w:rPr>
          <w:rFonts w:eastAsia="MS Mincho"/>
          <w:noProof/>
          <w:sz w:val="18"/>
          <w:szCs w:val="18"/>
          <w:lang w:val="fr-FR"/>
        </w:rPr>
        <w:t>’</w:t>
      </w:r>
      <w:r w:rsidRPr="00A11EF8">
        <w:rPr>
          <w:rFonts w:eastAsia="MS Mincho"/>
          <w:noProof/>
          <w:sz w:val="18"/>
          <w:szCs w:val="18"/>
          <w:lang w:val="fr-FR"/>
        </w:rPr>
        <w:t>ISTA pour l</w:t>
      </w:r>
      <w:r w:rsidR="005C5407">
        <w:rPr>
          <w:rFonts w:eastAsia="MS Mincho"/>
          <w:noProof/>
          <w:sz w:val="18"/>
          <w:szCs w:val="18"/>
          <w:lang w:val="fr-FR"/>
        </w:rPr>
        <w:t>’</w:t>
      </w:r>
      <w:r w:rsidRPr="00A11EF8">
        <w:rPr>
          <w:rFonts w:eastAsia="MS Mincho"/>
          <w:noProof/>
          <w:sz w:val="18"/>
          <w:szCs w:val="18"/>
          <w:lang w:val="fr-FR"/>
        </w:rPr>
        <w:t>analyse des semences</w:t>
      </w:r>
      <w:r w:rsidR="00D31EA7" w:rsidRPr="00A11EF8">
        <w:rPr>
          <w:rFonts w:eastAsia="MS Mincho"/>
          <w:noProof/>
          <w:sz w:val="18"/>
          <w:szCs w:val="18"/>
          <w:lang w:val="fr-FR"/>
        </w:rPr>
        <w:t xml:space="preserve">. </w:t>
      </w:r>
      <w:r w:rsidRPr="00A11EF8">
        <w:rPr>
          <w:rFonts w:eastAsia="MS Mincho"/>
          <w:noProof/>
          <w:sz w:val="18"/>
          <w:szCs w:val="18"/>
          <w:lang w:val="fr-FR"/>
        </w:rPr>
        <w:t xml:space="preserve"> </w:t>
      </w:r>
      <w:r w:rsidR="000D070D" w:rsidRPr="00A11EF8">
        <w:rPr>
          <w:rFonts w:eastAsia="MS Mincho"/>
          <w:noProof/>
          <w:sz w:val="18"/>
          <w:szCs w:val="18"/>
          <w:lang w:val="fr-FR"/>
        </w:rPr>
        <w:t>Les certificats de l</w:t>
      </w:r>
      <w:r w:rsidR="005C5407">
        <w:rPr>
          <w:rFonts w:eastAsia="MS Mincho"/>
          <w:noProof/>
          <w:sz w:val="18"/>
          <w:szCs w:val="18"/>
          <w:lang w:val="fr-FR"/>
        </w:rPr>
        <w:t>’</w:t>
      </w:r>
      <w:r w:rsidR="000D070D" w:rsidRPr="00A11EF8">
        <w:rPr>
          <w:rFonts w:eastAsia="MS Mincho"/>
          <w:noProof/>
          <w:sz w:val="18"/>
          <w:szCs w:val="18"/>
          <w:lang w:val="fr-FR"/>
        </w:rPr>
        <w:t>ISTA fournissent à l</w:t>
      </w:r>
      <w:r w:rsidR="005C5407">
        <w:rPr>
          <w:rFonts w:eastAsia="MS Mincho"/>
          <w:noProof/>
          <w:sz w:val="18"/>
          <w:szCs w:val="18"/>
          <w:lang w:val="fr-FR"/>
        </w:rPr>
        <w:t>’</w:t>
      </w:r>
      <w:r w:rsidR="000D070D" w:rsidRPr="00A11EF8">
        <w:rPr>
          <w:rFonts w:eastAsia="MS Mincho"/>
          <w:noProof/>
          <w:sz w:val="18"/>
          <w:szCs w:val="18"/>
          <w:lang w:val="fr-FR"/>
        </w:rPr>
        <w:t>utilisateur un résultat d</w:t>
      </w:r>
      <w:r w:rsidR="005C5407">
        <w:rPr>
          <w:rFonts w:eastAsia="MS Mincho"/>
          <w:noProof/>
          <w:sz w:val="18"/>
          <w:szCs w:val="18"/>
          <w:lang w:val="fr-FR"/>
        </w:rPr>
        <w:t>’</w:t>
      </w:r>
      <w:r w:rsidR="000D070D" w:rsidRPr="00A11EF8">
        <w:rPr>
          <w:rFonts w:eastAsia="MS Mincho"/>
          <w:noProof/>
          <w:sz w:val="18"/>
          <w:szCs w:val="18"/>
          <w:lang w:val="fr-FR"/>
        </w:rPr>
        <w:t>analyse de semence qu</w:t>
      </w:r>
      <w:r w:rsidR="005C5407">
        <w:rPr>
          <w:rFonts w:eastAsia="MS Mincho"/>
          <w:noProof/>
          <w:sz w:val="18"/>
          <w:szCs w:val="18"/>
          <w:lang w:val="fr-FR"/>
        </w:rPr>
        <w:t>’</w:t>
      </w:r>
      <w:r w:rsidR="000D070D" w:rsidRPr="00A11EF8">
        <w:rPr>
          <w:rFonts w:eastAsia="MS Mincho"/>
          <w:noProof/>
          <w:sz w:val="18"/>
          <w:szCs w:val="18"/>
          <w:lang w:val="fr-FR"/>
        </w:rPr>
        <w:t>il peut considérer comme reproductible et</w:t>
      </w:r>
      <w:r w:rsidR="00D31EA7" w:rsidRPr="00A11EF8">
        <w:rPr>
          <w:rFonts w:eastAsia="MS Mincho"/>
          <w:noProof/>
          <w:sz w:val="18"/>
          <w:szCs w:val="18"/>
          <w:lang w:val="fr-FR"/>
        </w:rPr>
        <w:t xml:space="preserve"> </w:t>
      </w:r>
      <w:r w:rsidR="000D070D" w:rsidRPr="00A11EF8">
        <w:rPr>
          <w:rFonts w:eastAsia="MS Mincho"/>
          <w:noProof/>
          <w:sz w:val="18"/>
          <w:szCs w:val="18"/>
          <w:lang w:val="fr-FR"/>
        </w:rPr>
        <w:t>authentique.  Le certificat international de lot de semences indique la qualité du lot de semences à partir duquel l</w:t>
      </w:r>
      <w:r w:rsidR="005C5407">
        <w:rPr>
          <w:rFonts w:eastAsia="MS Mincho"/>
          <w:noProof/>
          <w:sz w:val="18"/>
          <w:szCs w:val="18"/>
          <w:lang w:val="fr-FR"/>
        </w:rPr>
        <w:t>’</w:t>
      </w:r>
      <w:r w:rsidR="000D070D" w:rsidRPr="00A11EF8">
        <w:rPr>
          <w:rFonts w:eastAsia="MS Mincho"/>
          <w:noProof/>
          <w:sz w:val="18"/>
          <w:szCs w:val="18"/>
          <w:lang w:val="fr-FR"/>
        </w:rPr>
        <w:t>échantillon analysé a été prélevé</w:t>
      </w:r>
      <w:r w:rsidR="00D31EA7" w:rsidRPr="00A11EF8">
        <w:rPr>
          <w:rFonts w:eastAsia="MS Mincho"/>
          <w:noProof/>
          <w:sz w:val="18"/>
          <w:szCs w:val="18"/>
          <w:lang w:val="fr-FR"/>
        </w:rPr>
        <w:t>.</w:t>
      </w:r>
    </w:p>
    <w:p w:rsidR="00B3007C" w:rsidRPr="00A11EF8" w:rsidRDefault="00AF6571" w:rsidP="00AC27A4">
      <w:pPr>
        <w:numPr>
          <w:ilvl w:val="0"/>
          <w:numId w:val="5"/>
        </w:numPr>
        <w:ind w:left="1134" w:right="850"/>
        <w:rPr>
          <w:rFonts w:eastAsia="MS Mincho"/>
          <w:noProof/>
          <w:sz w:val="18"/>
          <w:szCs w:val="18"/>
          <w:lang w:val="fr-FR"/>
        </w:rPr>
      </w:pPr>
      <w:r w:rsidRPr="00A11EF8">
        <w:rPr>
          <w:rFonts w:eastAsia="MS Mincho"/>
          <w:bCs/>
          <w:noProof/>
          <w:sz w:val="18"/>
          <w:szCs w:val="18"/>
          <w:lang w:val="fr-FR"/>
        </w:rPr>
        <w:t xml:space="preserve">Échange et diffusion des résultats de la recherche scientifique dans divers colloques, séminaires et revues scientifiques sur les semences </w:t>
      </w:r>
      <w:r w:rsidR="00D31EA7" w:rsidRPr="00A11EF8">
        <w:rPr>
          <w:rFonts w:eastAsia="MS Mincho"/>
          <w:bCs/>
          <w:noProof/>
          <w:sz w:val="18"/>
          <w:szCs w:val="18"/>
          <w:lang w:val="fr-FR"/>
        </w:rPr>
        <w:br/>
      </w: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ISTA sert de plateforme pour les scientifiques semenciers du monde entier</w:t>
      </w:r>
      <w:r w:rsidR="00BA0645" w:rsidRPr="00A11EF8">
        <w:rPr>
          <w:rFonts w:eastAsia="MS Mincho"/>
          <w:noProof/>
          <w:sz w:val="18"/>
          <w:szCs w:val="18"/>
          <w:lang w:val="fr-FR"/>
        </w:rPr>
        <w:t>,</w:t>
      </w:r>
      <w:r w:rsidRPr="00A11EF8">
        <w:rPr>
          <w:rFonts w:eastAsia="MS Mincho"/>
          <w:noProof/>
          <w:sz w:val="18"/>
          <w:szCs w:val="18"/>
          <w:lang w:val="fr-FR"/>
        </w:rPr>
        <w:t xml:space="preserve"> où ils peuvent comparer les résultats de leurs recherches et discuter des faits nouveaux importants dans le domaine des sciences et des technologies semencières, </w:t>
      </w:r>
      <w:r w:rsidR="00BA0645" w:rsidRPr="00A11EF8">
        <w:rPr>
          <w:rFonts w:eastAsia="MS Mincho"/>
          <w:noProof/>
          <w:sz w:val="18"/>
          <w:szCs w:val="18"/>
          <w:lang w:val="fr-FR"/>
        </w:rPr>
        <w:t>à la fois dans le cadre de colloques sur les semences organisés régulièrement et de la revue scientifique Seed Science and Technology</w:t>
      </w:r>
      <w:r w:rsidR="00D31EA7" w:rsidRPr="00A11EF8">
        <w:rPr>
          <w:rFonts w:eastAsia="MS Mincho"/>
          <w:noProof/>
          <w:sz w:val="18"/>
          <w:szCs w:val="18"/>
          <w:lang w:val="fr-FR"/>
        </w:rPr>
        <w:t>.</w:t>
      </w:r>
    </w:p>
    <w:p w:rsidR="00B3007C" w:rsidRPr="00A11EF8" w:rsidRDefault="00B3007C" w:rsidP="00AC27A4">
      <w:pPr>
        <w:ind w:left="567" w:right="567"/>
        <w:rPr>
          <w:rFonts w:eastAsia="MS Mincho"/>
          <w:noProof/>
          <w:sz w:val="18"/>
          <w:szCs w:val="18"/>
          <w:lang w:val="fr-FR"/>
        </w:rPr>
      </w:pPr>
    </w:p>
    <w:p w:rsidR="00B3007C" w:rsidRPr="00A11EF8" w:rsidRDefault="00B3007C" w:rsidP="00AC27A4">
      <w:pPr>
        <w:ind w:left="567" w:right="567"/>
        <w:rPr>
          <w:rFonts w:eastAsia="MS Mincho"/>
          <w:bCs/>
          <w:noProof/>
          <w:sz w:val="18"/>
          <w:szCs w:val="18"/>
          <w:u w:val="single"/>
          <w:lang w:val="fr-FR"/>
        </w:rPr>
      </w:pPr>
    </w:p>
    <w:p w:rsidR="00B3007C" w:rsidRPr="00A11EF8" w:rsidRDefault="00D31EA7" w:rsidP="00AC27A4">
      <w:pPr>
        <w:ind w:left="567" w:right="567"/>
        <w:rPr>
          <w:rFonts w:eastAsia="MS Mincho"/>
          <w:bCs/>
          <w:noProof/>
          <w:sz w:val="18"/>
          <w:szCs w:val="18"/>
          <w:u w:val="single"/>
          <w:lang w:val="fr-FR"/>
        </w:rPr>
      </w:pPr>
      <w:r w:rsidRPr="00A11EF8">
        <w:rPr>
          <w:rFonts w:eastAsia="MS Mincho"/>
          <w:bCs/>
          <w:noProof/>
          <w:sz w:val="18"/>
          <w:szCs w:val="18"/>
          <w:u w:val="single"/>
          <w:lang w:val="fr-FR"/>
        </w:rPr>
        <w:t>International Seed Federation (ISF)</w:t>
      </w:r>
    </w:p>
    <w:p w:rsidR="00B3007C" w:rsidRPr="00A11EF8" w:rsidRDefault="00B3007C" w:rsidP="00AC27A4">
      <w:pPr>
        <w:ind w:left="567" w:right="567"/>
        <w:rPr>
          <w:rFonts w:eastAsia="MS Mincho"/>
          <w:noProof/>
          <w:sz w:val="18"/>
          <w:szCs w:val="18"/>
          <w:lang w:val="fr-FR"/>
        </w:rPr>
      </w:pPr>
    </w:p>
    <w:p w:rsidR="00B3007C" w:rsidRPr="00A11EF8" w:rsidRDefault="000A71C9" w:rsidP="00AC27A4">
      <w:pPr>
        <w:ind w:left="567" w:right="567"/>
        <w:rPr>
          <w:rFonts w:eastAsia="MS Mincho"/>
          <w:bCs/>
          <w:noProof/>
          <w:sz w:val="18"/>
          <w:szCs w:val="18"/>
          <w:lang w:val="fr-FR"/>
        </w:rPr>
      </w:pPr>
      <w:r w:rsidRPr="00A11EF8">
        <w:rPr>
          <w:rFonts w:eastAsia="MS Mincho"/>
          <w:bCs/>
          <w:noProof/>
          <w:sz w:val="18"/>
          <w:szCs w:val="18"/>
          <w:lang w:val="fr-FR"/>
        </w:rPr>
        <w:t>Qu</w:t>
      </w:r>
      <w:r w:rsidR="005C5407">
        <w:rPr>
          <w:rFonts w:eastAsia="MS Mincho"/>
          <w:bCs/>
          <w:noProof/>
          <w:sz w:val="18"/>
          <w:szCs w:val="18"/>
          <w:lang w:val="fr-FR"/>
        </w:rPr>
        <w:t>’</w:t>
      </w:r>
      <w:r w:rsidRPr="00A11EF8">
        <w:rPr>
          <w:rFonts w:eastAsia="MS Mincho"/>
          <w:bCs/>
          <w:noProof/>
          <w:sz w:val="18"/>
          <w:szCs w:val="18"/>
          <w:lang w:val="fr-FR"/>
        </w:rPr>
        <w:t>est</w:t>
      </w:r>
      <w:r w:rsidR="005C5407">
        <w:rPr>
          <w:rFonts w:eastAsia="MS Mincho"/>
          <w:bCs/>
          <w:noProof/>
          <w:sz w:val="18"/>
          <w:szCs w:val="18"/>
          <w:lang w:val="fr-FR"/>
        </w:rPr>
        <w:t>-</w:t>
      </w:r>
      <w:r w:rsidRPr="00A11EF8">
        <w:rPr>
          <w:rFonts w:eastAsia="MS Mincho"/>
          <w:bCs/>
          <w:noProof/>
          <w:sz w:val="18"/>
          <w:szCs w:val="18"/>
          <w:lang w:val="fr-FR"/>
        </w:rPr>
        <w:t>ce que l</w:t>
      </w:r>
      <w:r w:rsidR="005C5407">
        <w:rPr>
          <w:rFonts w:eastAsia="MS Mincho"/>
          <w:bCs/>
          <w:noProof/>
          <w:sz w:val="18"/>
          <w:szCs w:val="18"/>
          <w:lang w:val="fr-FR"/>
        </w:rPr>
        <w:t>’</w:t>
      </w:r>
      <w:r w:rsidRPr="00A11EF8">
        <w:rPr>
          <w:rFonts w:eastAsia="MS Mincho"/>
          <w:bCs/>
          <w:noProof/>
          <w:sz w:val="18"/>
          <w:szCs w:val="18"/>
          <w:lang w:val="fr-FR"/>
        </w:rPr>
        <w:t>ISF</w:t>
      </w:r>
      <w:r w:rsidR="00D31EA7" w:rsidRPr="00A11EF8">
        <w:rPr>
          <w:rFonts w:eastAsia="MS Mincho"/>
          <w:bCs/>
          <w:noProof/>
          <w:sz w:val="18"/>
          <w:szCs w:val="18"/>
          <w:lang w:val="fr-FR"/>
        </w:rPr>
        <w:t>?</w:t>
      </w:r>
    </w:p>
    <w:p w:rsidR="00B3007C" w:rsidRPr="00A11EF8" w:rsidRDefault="00AC36B2" w:rsidP="00AC27A4">
      <w:pPr>
        <w:ind w:left="567" w:right="567"/>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 xml:space="preserve">ISF est une organisation non gouvernementale à but non lucratif qui représente les intérêts des associations </w:t>
      </w:r>
      <w:r w:rsidR="002C1A28" w:rsidRPr="00A11EF8">
        <w:rPr>
          <w:rFonts w:eastAsia="MS Mincho"/>
          <w:noProof/>
          <w:sz w:val="18"/>
          <w:szCs w:val="18"/>
          <w:lang w:val="fr-FR"/>
        </w:rPr>
        <w:t>nationales</w:t>
      </w:r>
      <w:r w:rsidR="002C1A28">
        <w:rPr>
          <w:rFonts w:eastAsia="MS Mincho"/>
          <w:noProof/>
          <w:sz w:val="18"/>
          <w:szCs w:val="18"/>
          <w:lang w:val="fr-FR"/>
        </w:rPr>
        <w:t xml:space="preserve"> de semenciers</w:t>
      </w:r>
      <w:r w:rsidR="002C1A28" w:rsidRPr="00A11EF8">
        <w:rPr>
          <w:rFonts w:eastAsia="MS Mincho"/>
          <w:noProof/>
          <w:sz w:val="18"/>
          <w:szCs w:val="18"/>
          <w:lang w:val="fr-FR"/>
        </w:rPr>
        <w:t xml:space="preserve"> </w:t>
      </w:r>
      <w:r w:rsidR="000E1128" w:rsidRPr="00A11EF8">
        <w:rPr>
          <w:rFonts w:eastAsia="MS Mincho"/>
          <w:noProof/>
          <w:sz w:val="18"/>
          <w:szCs w:val="18"/>
          <w:lang w:val="fr-FR"/>
        </w:rPr>
        <w:t>et des entreprises semencières au niveau mondial</w:t>
      </w:r>
      <w:r w:rsidR="00D31EA7" w:rsidRPr="00A11EF8">
        <w:rPr>
          <w:rFonts w:eastAsia="MS Mincho"/>
          <w:noProof/>
          <w:sz w:val="18"/>
          <w:szCs w:val="18"/>
          <w:lang w:val="fr-FR"/>
        </w:rPr>
        <w:t xml:space="preserve">. </w:t>
      </w:r>
      <w:r w:rsidR="000E1128" w:rsidRPr="00A11EF8">
        <w:rPr>
          <w:rFonts w:eastAsia="MS Mincho"/>
          <w:noProof/>
          <w:sz w:val="18"/>
          <w:szCs w:val="18"/>
          <w:lang w:val="fr-FR"/>
        </w:rPr>
        <w:t xml:space="preserve"> Fondée </w:t>
      </w:r>
      <w:r w:rsidR="005C5407" w:rsidRPr="00A11EF8">
        <w:rPr>
          <w:rFonts w:eastAsia="MS Mincho"/>
          <w:noProof/>
          <w:sz w:val="18"/>
          <w:szCs w:val="18"/>
          <w:lang w:val="fr-FR"/>
        </w:rPr>
        <w:t>en</w:t>
      </w:r>
      <w:r w:rsidR="005C5407">
        <w:rPr>
          <w:rFonts w:eastAsia="MS Mincho"/>
          <w:noProof/>
          <w:sz w:val="18"/>
          <w:szCs w:val="18"/>
          <w:lang w:val="fr-FR"/>
        </w:rPr>
        <w:t> </w:t>
      </w:r>
      <w:r w:rsidR="005C5407" w:rsidRPr="00A11EF8">
        <w:rPr>
          <w:rFonts w:eastAsia="MS Mincho"/>
          <w:noProof/>
          <w:sz w:val="18"/>
          <w:szCs w:val="18"/>
          <w:lang w:val="fr-FR"/>
        </w:rPr>
        <w:t>1924</w:t>
      </w:r>
      <w:r w:rsidR="000E1128" w:rsidRPr="00A11EF8">
        <w:rPr>
          <w:rFonts w:eastAsia="MS Mincho"/>
          <w:noProof/>
          <w:sz w:val="18"/>
          <w:szCs w:val="18"/>
          <w:lang w:val="fr-FR"/>
        </w:rPr>
        <w:t>, l</w:t>
      </w:r>
      <w:r w:rsidR="005C5407">
        <w:rPr>
          <w:rFonts w:eastAsia="MS Mincho"/>
          <w:noProof/>
          <w:sz w:val="18"/>
          <w:szCs w:val="18"/>
          <w:lang w:val="fr-FR"/>
        </w:rPr>
        <w:t>’</w:t>
      </w:r>
      <w:r w:rsidR="000E1128" w:rsidRPr="00A11EF8">
        <w:rPr>
          <w:rFonts w:eastAsia="MS Mincho"/>
          <w:noProof/>
          <w:sz w:val="18"/>
          <w:szCs w:val="18"/>
          <w:lang w:val="fr-FR"/>
        </w:rPr>
        <w:t>ISF compte aujourd</w:t>
      </w:r>
      <w:r w:rsidR="005C5407">
        <w:rPr>
          <w:rFonts w:eastAsia="MS Mincho"/>
          <w:noProof/>
          <w:sz w:val="18"/>
          <w:szCs w:val="18"/>
          <w:lang w:val="fr-FR"/>
        </w:rPr>
        <w:t>’</w:t>
      </w:r>
      <w:r w:rsidR="000E1128" w:rsidRPr="00A11EF8">
        <w:rPr>
          <w:rFonts w:eastAsia="MS Mincho"/>
          <w:noProof/>
          <w:sz w:val="18"/>
          <w:szCs w:val="18"/>
          <w:lang w:val="fr-FR"/>
        </w:rPr>
        <w:t xml:space="preserve">hui plus </w:t>
      </w:r>
      <w:r w:rsidR="005C5407" w:rsidRPr="00A11EF8">
        <w:rPr>
          <w:rFonts w:eastAsia="MS Mincho"/>
          <w:noProof/>
          <w:sz w:val="18"/>
          <w:szCs w:val="18"/>
          <w:lang w:val="fr-FR"/>
        </w:rPr>
        <w:t>de</w:t>
      </w:r>
      <w:r w:rsidR="005C5407">
        <w:rPr>
          <w:rFonts w:eastAsia="MS Mincho"/>
          <w:noProof/>
          <w:sz w:val="18"/>
          <w:szCs w:val="18"/>
          <w:lang w:val="fr-FR"/>
        </w:rPr>
        <w:t> </w:t>
      </w:r>
      <w:r w:rsidR="005C5407" w:rsidRPr="00A11EF8">
        <w:rPr>
          <w:rFonts w:eastAsia="MS Mincho"/>
          <w:noProof/>
          <w:sz w:val="18"/>
          <w:szCs w:val="18"/>
          <w:lang w:val="fr-FR"/>
        </w:rPr>
        <w:t>7500</w:t>
      </w:r>
      <w:r w:rsidR="005E1EA3">
        <w:rPr>
          <w:rFonts w:eastAsia="MS Mincho"/>
          <w:noProof/>
          <w:sz w:val="18"/>
          <w:szCs w:val="18"/>
          <w:lang w:val="fr-FR"/>
        </w:rPr>
        <w:t> </w:t>
      </w:r>
      <w:r w:rsidR="000E1128" w:rsidRPr="00A11EF8">
        <w:rPr>
          <w:rFonts w:eastAsia="MS Mincho"/>
          <w:noProof/>
          <w:sz w:val="18"/>
          <w:szCs w:val="18"/>
          <w:lang w:val="fr-FR"/>
        </w:rPr>
        <w:t>membres dans 70</w:t>
      </w:r>
      <w:r w:rsidR="005E1EA3">
        <w:rPr>
          <w:rFonts w:eastAsia="MS Mincho"/>
          <w:noProof/>
          <w:sz w:val="18"/>
          <w:szCs w:val="18"/>
          <w:lang w:val="fr-FR"/>
        </w:rPr>
        <w:t> </w:t>
      </w:r>
      <w:r w:rsidR="000E1128" w:rsidRPr="00A11EF8">
        <w:rPr>
          <w:rFonts w:eastAsia="MS Mincho"/>
          <w:noProof/>
          <w:sz w:val="18"/>
          <w:szCs w:val="18"/>
          <w:lang w:val="fr-FR"/>
        </w:rPr>
        <w:t>pays</w:t>
      </w:r>
      <w:r w:rsidR="00D31EA7" w:rsidRPr="00A11EF8">
        <w:rPr>
          <w:rFonts w:eastAsia="MS Mincho"/>
          <w:noProof/>
          <w:sz w:val="18"/>
          <w:szCs w:val="18"/>
          <w:lang w:val="fr-FR"/>
        </w:rPr>
        <w:t xml:space="preserve">. </w:t>
      </w:r>
      <w:r w:rsidR="000E1128" w:rsidRPr="00A11EF8">
        <w:rPr>
          <w:rFonts w:eastAsia="MS Mincho"/>
          <w:noProof/>
          <w:sz w:val="18"/>
          <w:szCs w:val="18"/>
          <w:lang w:val="fr-FR"/>
        </w:rPr>
        <w:t xml:space="preserve"> L</w:t>
      </w:r>
      <w:r w:rsidR="005C5407">
        <w:rPr>
          <w:rFonts w:eastAsia="MS Mincho"/>
          <w:noProof/>
          <w:sz w:val="18"/>
          <w:szCs w:val="18"/>
          <w:lang w:val="fr-FR"/>
        </w:rPr>
        <w:t>’</w:t>
      </w:r>
      <w:r w:rsidR="000E1128" w:rsidRPr="00A11EF8">
        <w:rPr>
          <w:rFonts w:eastAsia="MS Mincho"/>
          <w:noProof/>
          <w:sz w:val="18"/>
          <w:szCs w:val="18"/>
          <w:lang w:val="fr-FR"/>
        </w:rPr>
        <w:t>ISF, en travaillant en partenariat avec les organisations qui administrent les traités, les conventions et les accords internationaux ainsi que les organisations qui élaborent les politiques ayant une incidence sur l</w:t>
      </w:r>
      <w:r w:rsidR="005C5407">
        <w:rPr>
          <w:rFonts w:eastAsia="MS Mincho"/>
          <w:noProof/>
          <w:sz w:val="18"/>
          <w:szCs w:val="18"/>
          <w:lang w:val="fr-FR"/>
        </w:rPr>
        <w:t>’</w:t>
      </w:r>
      <w:r w:rsidR="000E1128" w:rsidRPr="00A11EF8">
        <w:rPr>
          <w:rFonts w:eastAsia="MS Mincho"/>
          <w:noProof/>
          <w:sz w:val="18"/>
          <w:szCs w:val="18"/>
          <w:lang w:val="fr-FR"/>
        </w:rPr>
        <w:t>industrie semencière, permet aux différents acteurs de l</w:t>
      </w:r>
      <w:r w:rsidR="005C5407">
        <w:rPr>
          <w:rFonts w:eastAsia="MS Mincho"/>
          <w:noProof/>
          <w:sz w:val="18"/>
          <w:szCs w:val="18"/>
          <w:lang w:val="fr-FR"/>
        </w:rPr>
        <w:t>’</w:t>
      </w:r>
      <w:r w:rsidR="000E1128" w:rsidRPr="00A11EF8">
        <w:rPr>
          <w:rFonts w:eastAsia="MS Mincho"/>
          <w:noProof/>
          <w:sz w:val="18"/>
          <w:szCs w:val="18"/>
          <w:lang w:val="fr-FR"/>
        </w:rPr>
        <w:t>industrie semencière de parler d</w:t>
      </w:r>
      <w:r w:rsidR="005C5407">
        <w:rPr>
          <w:rFonts w:eastAsia="MS Mincho"/>
          <w:noProof/>
          <w:sz w:val="18"/>
          <w:szCs w:val="18"/>
          <w:lang w:val="fr-FR"/>
        </w:rPr>
        <w:t>’</w:t>
      </w:r>
      <w:r w:rsidR="000E1128" w:rsidRPr="00A11EF8">
        <w:rPr>
          <w:rFonts w:eastAsia="MS Mincho"/>
          <w:noProof/>
          <w:sz w:val="18"/>
          <w:szCs w:val="18"/>
          <w:lang w:val="fr-FR"/>
        </w:rPr>
        <w:t>une seule voix.</w:t>
      </w:r>
    </w:p>
    <w:p w:rsidR="005C5407" w:rsidRDefault="005C5407" w:rsidP="00AC27A4">
      <w:pPr>
        <w:ind w:left="567" w:right="567"/>
        <w:rPr>
          <w:rFonts w:eastAsia="MS Mincho"/>
          <w:bCs/>
          <w:noProof/>
          <w:sz w:val="18"/>
          <w:szCs w:val="18"/>
          <w:lang w:val="fr-FR"/>
        </w:rPr>
      </w:pPr>
    </w:p>
    <w:p w:rsidR="00B3007C" w:rsidRPr="00A11EF8" w:rsidRDefault="00D31EA7" w:rsidP="00AC27A4">
      <w:pPr>
        <w:keepNext/>
        <w:ind w:left="567" w:right="567"/>
        <w:rPr>
          <w:rFonts w:eastAsia="MS Mincho"/>
          <w:bCs/>
          <w:noProof/>
          <w:sz w:val="18"/>
          <w:szCs w:val="18"/>
          <w:lang w:val="fr-FR"/>
        </w:rPr>
      </w:pPr>
      <w:r w:rsidRPr="00A11EF8">
        <w:rPr>
          <w:rFonts w:eastAsia="MS Mincho"/>
          <w:bCs/>
          <w:noProof/>
          <w:sz w:val="18"/>
          <w:szCs w:val="18"/>
          <w:lang w:val="fr-FR"/>
        </w:rPr>
        <w:t xml:space="preserve">Vision </w:t>
      </w:r>
      <w:r w:rsidR="00AC709A" w:rsidRPr="00A11EF8">
        <w:rPr>
          <w:rFonts w:eastAsia="MS Mincho"/>
          <w:bCs/>
          <w:noProof/>
          <w:sz w:val="18"/>
          <w:szCs w:val="18"/>
          <w:lang w:val="fr-FR"/>
        </w:rPr>
        <w:t>et m</w:t>
      </w:r>
      <w:r w:rsidRPr="00A11EF8">
        <w:rPr>
          <w:rFonts w:eastAsia="MS Mincho"/>
          <w:bCs/>
          <w:noProof/>
          <w:sz w:val="18"/>
          <w:szCs w:val="18"/>
          <w:lang w:val="fr-FR"/>
        </w:rPr>
        <w:t>ission</w:t>
      </w:r>
    </w:p>
    <w:p w:rsidR="00B3007C" w:rsidRPr="00A11EF8" w:rsidRDefault="00D31EA7" w:rsidP="00AC27A4">
      <w:pPr>
        <w:keepNext/>
        <w:numPr>
          <w:ilvl w:val="0"/>
          <w:numId w:val="6"/>
        </w:numPr>
        <w:tabs>
          <w:tab w:val="clear" w:pos="720"/>
          <w:tab w:val="num" w:pos="1134"/>
        </w:tabs>
        <w:ind w:left="1134" w:right="850"/>
        <w:rPr>
          <w:rFonts w:eastAsia="MS Mincho"/>
          <w:noProof/>
          <w:sz w:val="18"/>
          <w:szCs w:val="18"/>
          <w:lang w:val="fr-FR"/>
        </w:rPr>
      </w:pPr>
      <w:r w:rsidRPr="00A11EF8">
        <w:rPr>
          <w:rFonts w:eastAsia="MS Mincho"/>
          <w:bCs/>
          <w:noProof/>
          <w:sz w:val="18"/>
          <w:szCs w:val="18"/>
          <w:lang w:val="fr-FR"/>
        </w:rPr>
        <w:t>Vision</w:t>
      </w:r>
      <w:r w:rsidR="00E5570E">
        <w:rPr>
          <w:rFonts w:eastAsia="MS Mincho"/>
          <w:bCs/>
          <w:noProof/>
          <w:sz w:val="18"/>
          <w:szCs w:val="18"/>
          <w:lang w:val="fr-FR"/>
        </w:rPr>
        <w:t> </w:t>
      </w:r>
      <w:r w:rsidRPr="00A11EF8">
        <w:rPr>
          <w:rFonts w:eastAsia="MS Mincho"/>
          <w:bCs/>
          <w:noProof/>
          <w:sz w:val="18"/>
          <w:szCs w:val="18"/>
          <w:lang w:val="fr-FR"/>
        </w:rPr>
        <w:t>:</w:t>
      </w:r>
      <w:r w:rsidRPr="00A11EF8">
        <w:rPr>
          <w:rFonts w:eastAsia="MS Mincho"/>
          <w:noProof/>
          <w:sz w:val="18"/>
          <w:szCs w:val="18"/>
          <w:lang w:val="fr-FR"/>
        </w:rPr>
        <w:t xml:space="preserve"> “</w:t>
      </w:r>
      <w:r w:rsidR="00AC709A" w:rsidRPr="00A11EF8">
        <w:rPr>
          <w:rFonts w:eastAsia="MS Mincho"/>
          <w:noProof/>
          <w:sz w:val="18"/>
          <w:szCs w:val="18"/>
          <w:lang w:val="fr-FR"/>
        </w:rPr>
        <w:t>Un monde où les semences de la meilleure qualité sont accessibles à tous, favorisant ainsi une agriculture durable et la sécurité alimentaire</w:t>
      </w:r>
      <w:r w:rsidRPr="00A11EF8">
        <w:rPr>
          <w:rFonts w:eastAsia="MS Mincho"/>
          <w:noProof/>
          <w:sz w:val="18"/>
          <w:szCs w:val="18"/>
          <w:lang w:val="fr-FR"/>
        </w:rPr>
        <w:t>.”</w:t>
      </w:r>
    </w:p>
    <w:p w:rsidR="00B3007C" w:rsidRPr="00A11EF8" w:rsidRDefault="00D31EA7" w:rsidP="00AC27A4">
      <w:pPr>
        <w:numPr>
          <w:ilvl w:val="0"/>
          <w:numId w:val="6"/>
        </w:numPr>
        <w:tabs>
          <w:tab w:val="clear" w:pos="720"/>
          <w:tab w:val="num" w:pos="1134"/>
        </w:tabs>
        <w:ind w:left="1134" w:right="850"/>
        <w:rPr>
          <w:rFonts w:eastAsia="MS Mincho"/>
          <w:noProof/>
          <w:sz w:val="18"/>
          <w:szCs w:val="18"/>
          <w:lang w:val="fr-FR"/>
        </w:rPr>
      </w:pPr>
      <w:r w:rsidRPr="00A11EF8">
        <w:rPr>
          <w:rFonts w:eastAsia="MS Mincho"/>
          <w:bCs/>
          <w:noProof/>
          <w:sz w:val="18"/>
          <w:szCs w:val="18"/>
          <w:lang w:val="fr-FR"/>
        </w:rPr>
        <w:t>Mission</w:t>
      </w:r>
      <w:r w:rsidR="00E5570E">
        <w:rPr>
          <w:rFonts w:eastAsia="MS Mincho"/>
          <w:bCs/>
          <w:noProof/>
          <w:sz w:val="18"/>
          <w:szCs w:val="18"/>
          <w:lang w:val="fr-FR"/>
        </w:rPr>
        <w:t> </w:t>
      </w:r>
      <w:r w:rsidRPr="00A11EF8">
        <w:rPr>
          <w:rFonts w:eastAsia="MS Mincho"/>
          <w:bCs/>
          <w:noProof/>
          <w:sz w:val="18"/>
          <w:szCs w:val="18"/>
          <w:lang w:val="fr-FR"/>
        </w:rPr>
        <w:t>:</w:t>
      </w:r>
      <w:r w:rsidRPr="00A11EF8">
        <w:rPr>
          <w:rFonts w:eastAsia="MS Mincho"/>
          <w:noProof/>
          <w:sz w:val="18"/>
          <w:szCs w:val="18"/>
          <w:lang w:val="fr-FR"/>
        </w:rPr>
        <w:t xml:space="preserve"> “</w:t>
      </w:r>
      <w:r w:rsidR="00AC709A" w:rsidRPr="00A11EF8">
        <w:rPr>
          <w:rFonts w:eastAsia="MS Mincho"/>
          <w:noProof/>
          <w:sz w:val="18"/>
          <w:szCs w:val="18"/>
          <w:lang w:val="fr-FR"/>
        </w:rPr>
        <w:t>Créer le meilleur environnement pour le mouvement mondial des semences et promouvoir la sélection végétale et l</w:t>
      </w:r>
      <w:r w:rsidR="005C5407">
        <w:rPr>
          <w:rFonts w:eastAsia="MS Mincho"/>
          <w:noProof/>
          <w:sz w:val="18"/>
          <w:szCs w:val="18"/>
          <w:lang w:val="fr-FR"/>
        </w:rPr>
        <w:t>’</w:t>
      </w:r>
      <w:r w:rsidR="00AC709A" w:rsidRPr="00A11EF8">
        <w:rPr>
          <w:rFonts w:eastAsia="MS Mincho"/>
          <w:noProof/>
          <w:sz w:val="18"/>
          <w:szCs w:val="18"/>
          <w:lang w:val="fr-FR"/>
        </w:rPr>
        <w:t>innovation dans le domaine des semences</w:t>
      </w:r>
      <w:r w:rsidRPr="00A11EF8">
        <w:rPr>
          <w:rFonts w:eastAsia="MS Mincho"/>
          <w:noProof/>
          <w:sz w:val="18"/>
          <w:szCs w:val="18"/>
          <w:lang w:val="fr-FR"/>
        </w:rPr>
        <w:t>.”</w:t>
      </w:r>
    </w:p>
    <w:p w:rsidR="005C5407" w:rsidRDefault="005C5407" w:rsidP="00AC27A4">
      <w:pPr>
        <w:ind w:right="567"/>
        <w:rPr>
          <w:rFonts w:eastAsia="MS Mincho"/>
          <w:bCs/>
          <w:noProof/>
          <w:sz w:val="18"/>
          <w:szCs w:val="18"/>
          <w:lang w:val="fr-FR"/>
        </w:rPr>
      </w:pPr>
    </w:p>
    <w:p w:rsidR="00B3007C" w:rsidRPr="00A11EF8" w:rsidRDefault="00D31EA7" w:rsidP="00AC27A4">
      <w:pPr>
        <w:ind w:left="567" w:right="567"/>
        <w:rPr>
          <w:rFonts w:eastAsia="MS Mincho"/>
          <w:bCs/>
          <w:noProof/>
          <w:sz w:val="18"/>
          <w:szCs w:val="18"/>
          <w:lang w:val="fr-FR"/>
        </w:rPr>
      </w:pPr>
      <w:r w:rsidRPr="00A11EF8">
        <w:rPr>
          <w:rFonts w:eastAsia="MS Mincho"/>
          <w:bCs/>
          <w:noProof/>
          <w:sz w:val="18"/>
          <w:szCs w:val="18"/>
          <w:lang w:val="fr-FR"/>
        </w:rPr>
        <w:t>Objecti</w:t>
      </w:r>
      <w:r w:rsidR="008B253E" w:rsidRPr="00A11EF8">
        <w:rPr>
          <w:rFonts w:eastAsia="MS Mincho"/>
          <w:bCs/>
          <w:noProof/>
          <w:sz w:val="18"/>
          <w:szCs w:val="18"/>
          <w:lang w:val="fr-FR"/>
        </w:rPr>
        <w:t>f</w:t>
      </w:r>
      <w:r w:rsidRPr="00A11EF8">
        <w:rPr>
          <w:rFonts w:eastAsia="MS Mincho"/>
          <w:bCs/>
          <w:noProof/>
          <w:sz w:val="18"/>
          <w:szCs w:val="18"/>
          <w:lang w:val="fr-FR"/>
        </w:rPr>
        <w:t>s</w:t>
      </w:r>
    </w:p>
    <w:p w:rsidR="00B3007C" w:rsidRPr="00A11EF8" w:rsidRDefault="008B253E" w:rsidP="00AC27A4">
      <w:pPr>
        <w:ind w:left="567" w:right="567"/>
        <w:rPr>
          <w:rFonts w:eastAsia="MS Mincho"/>
          <w:noProof/>
          <w:sz w:val="18"/>
          <w:szCs w:val="18"/>
          <w:lang w:val="fr-FR"/>
        </w:rPr>
      </w:pPr>
      <w:r w:rsidRPr="00A11EF8">
        <w:rPr>
          <w:rFonts w:eastAsia="MS Mincho"/>
          <w:noProof/>
          <w:sz w:val="18"/>
          <w:szCs w:val="18"/>
          <w:lang w:val="fr-FR"/>
        </w:rPr>
        <w:t>Les objectifs stratégiques de l</w:t>
      </w:r>
      <w:r w:rsidR="005C5407">
        <w:rPr>
          <w:rFonts w:eastAsia="MS Mincho"/>
          <w:noProof/>
          <w:sz w:val="18"/>
          <w:szCs w:val="18"/>
          <w:lang w:val="fr-FR"/>
        </w:rPr>
        <w:t>’</w:t>
      </w:r>
      <w:r w:rsidRPr="00A11EF8">
        <w:rPr>
          <w:rFonts w:eastAsia="MS Mincho"/>
          <w:noProof/>
          <w:sz w:val="18"/>
          <w:szCs w:val="18"/>
          <w:lang w:val="fr-FR"/>
        </w:rPr>
        <w:t>ISF sont énoncés dans son plan stratégique quinquennal et se rapportent à ses principaux domaines d</w:t>
      </w:r>
      <w:r w:rsidR="005C5407">
        <w:rPr>
          <w:rFonts w:eastAsia="MS Mincho"/>
          <w:noProof/>
          <w:sz w:val="18"/>
          <w:szCs w:val="18"/>
          <w:lang w:val="fr-FR"/>
        </w:rPr>
        <w:t>’</w:t>
      </w:r>
      <w:r w:rsidRPr="00A11EF8">
        <w:rPr>
          <w:rFonts w:eastAsia="MS Mincho"/>
          <w:noProof/>
          <w:sz w:val="18"/>
          <w:szCs w:val="18"/>
          <w:lang w:val="fr-FR"/>
        </w:rPr>
        <w:t>activité</w:t>
      </w:r>
      <w:r w:rsidR="00D31EA7" w:rsidRPr="00A11EF8">
        <w:rPr>
          <w:rFonts w:eastAsia="MS Mincho"/>
          <w:noProof/>
          <w:sz w:val="18"/>
          <w:szCs w:val="18"/>
          <w:lang w:val="fr-FR"/>
        </w:rPr>
        <w:t>.</w:t>
      </w:r>
    </w:p>
    <w:p w:rsidR="005C5407" w:rsidRDefault="005C5407" w:rsidP="00AC27A4">
      <w:pPr>
        <w:ind w:left="567" w:right="567"/>
        <w:rPr>
          <w:rFonts w:eastAsia="MS Mincho"/>
          <w:noProof/>
          <w:sz w:val="18"/>
          <w:szCs w:val="18"/>
          <w:lang w:val="fr-FR"/>
        </w:rPr>
      </w:pPr>
    </w:p>
    <w:p w:rsidR="00B3007C" w:rsidRPr="00A11EF8" w:rsidRDefault="00D31EA7" w:rsidP="00AC27A4">
      <w:pPr>
        <w:ind w:left="567" w:right="567"/>
        <w:rPr>
          <w:rFonts w:eastAsia="MS Mincho"/>
          <w:noProof/>
          <w:sz w:val="18"/>
          <w:szCs w:val="18"/>
          <w:lang w:val="fr-FR"/>
        </w:rPr>
      </w:pPr>
      <w:r w:rsidRPr="00A11EF8">
        <w:rPr>
          <w:rFonts w:eastAsia="MS Mincho"/>
          <w:bCs/>
          <w:noProof/>
          <w:sz w:val="18"/>
          <w:szCs w:val="18"/>
          <w:lang w:val="fr-FR"/>
        </w:rPr>
        <w:t xml:space="preserve">1. </w:t>
      </w:r>
      <w:r w:rsidR="00E5570E">
        <w:rPr>
          <w:rFonts w:eastAsia="MS Mincho"/>
          <w:bCs/>
          <w:noProof/>
          <w:sz w:val="18"/>
          <w:szCs w:val="18"/>
          <w:lang w:val="fr-FR"/>
        </w:rPr>
        <w:t xml:space="preserve"> </w:t>
      </w:r>
      <w:r w:rsidRPr="00A11EF8">
        <w:rPr>
          <w:rFonts w:eastAsia="MS Mincho"/>
          <w:bCs/>
          <w:noProof/>
          <w:sz w:val="18"/>
          <w:szCs w:val="18"/>
          <w:lang w:val="fr-FR"/>
        </w:rPr>
        <w:t>Innovation</w:t>
      </w:r>
    </w:p>
    <w:p w:rsidR="00B3007C" w:rsidRPr="00A11EF8" w:rsidRDefault="00314E11" w:rsidP="00AC27A4">
      <w:pPr>
        <w:ind w:left="567" w:right="567"/>
        <w:rPr>
          <w:rFonts w:eastAsia="MS Mincho"/>
          <w:noProof/>
          <w:sz w:val="18"/>
          <w:szCs w:val="18"/>
          <w:lang w:val="fr-FR"/>
        </w:rPr>
      </w:pPr>
      <w:r w:rsidRPr="00A11EF8">
        <w:rPr>
          <w:rFonts w:eastAsia="MS Mincho"/>
          <w:noProof/>
          <w:sz w:val="18"/>
          <w:szCs w:val="18"/>
          <w:lang w:val="fr-FR"/>
        </w:rPr>
        <w:t>S</w:t>
      </w:r>
      <w:r w:rsidR="005C5407">
        <w:rPr>
          <w:rFonts w:eastAsia="MS Mincho"/>
          <w:noProof/>
          <w:sz w:val="18"/>
          <w:szCs w:val="18"/>
          <w:lang w:val="fr-FR"/>
        </w:rPr>
        <w:t>’</w:t>
      </w:r>
      <w:r w:rsidRPr="00A11EF8">
        <w:rPr>
          <w:rFonts w:eastAsia="MS Mincho"/>
          <w:noProof/>
          <w:sz w:val="18"/>
          <w:szCs w:val="18"/>
          <w:lang w:val="fr-FR"/>
        </w:rPr>
        <w:t>orienter vers des politiques plus cohérentes pour les produits élaborés à l</w:t>
      </w:r>
      <w:r w:rsidR="005C5407">
        <w:rPr>
          <w:rFonts w:eastAsia="MS Mincho"/>
          <w:noProof/>
          <w:sz w:val="18"/>
          <w:szCs w:val="18"/>
          <w:lang w:val="fr-FR"/>
        </w:rPr>
        <w:t>’</w:t>
      </w:r>
      <w:r w:rsidRPr="00A11EF8">
        <w:rPr>
          <w:rFonts w:eastAsia="MS Mincho"/>
          <w:noProof/>
          <w:sz w:val="18"/>
          <w:szCs w:val="18"/>
          <w:lang w:val="fr-FR"/>
        </w:rPr>
        <w:t>aide des méthodes de sélection végétale les plus récentes afin de permettre leur utilisation et d</w:t>
      </w:r>
      <w:r w:rsidR="005C5407">
        <w:rPr>
          <w:rFonts w:eastAsia="MS Mincho"/>
          <w:noProof/>
          <w:sz w:val="18"/>
          <w:szCs w:val="18"/>
          <w:lang w:val="fr-FR"/>
        </w:rPr>
        <w:t>’</w:t>
      </w:r>
      <w:r w:rsidRPr="00A11EF8">
        <w:rPr>
          <w:rFonts w:eastAsia="MS Mincho"/>
          <w:noProof/>
          <w:sz w:val="18"/>
          <w:szCs w:val="18"/>
          <w:lang w:val="fr-FR"/>
        </w:rPr>
        <w:t xml:space="preserve">assurer </w:t>
      </w:r>
      <w:r w:rsidR="000400E4" w:rsidRPr="00A11EF8">
        <w:rPr>
          <w:rFonts w:eastAsia="MS Mincho"/>
          <w:noProof/>
          <w:sz w:val="18"/>
          <w:szCs w:val="18"/>
          <w:lang w:val="fr-FR"/>
        </w:rPr>
        <w:t>un commerce ininterrompu</w:t>
      </w:r>
      <w:r w:rsidR="00D31EA7" w:rsidRPr="00A11EF8">
        <w:rPr>
          <w:rFonts w:eastAsia="MS Mincho"/>
          <w:noProof/>
          <w:sz w:val="18"/>
          <w:szCs w:val="18"/>
          <w:lang w:val="fr-FR"/>
        </w:rPr>
        <w:t>.</w:t>
      </w:r>
    </w:p>
    <w:p w:rsidR="00B3007C" w:rsidRPr="00A11EF8" w:rsidRDefault="00D31EA7" w:rsidP="00AC27A4">
      <w:pPr>
        <w:ind w:left="567" w:right="567"/>
        <w:rPr>
          <w:rFonts w:eastAsia="MS Mincho"/>
          <w:noProof/>
          <w:sz w:val="18"/>
          <w:szCs w:val="18"/>
          <w:lang w:val="fr-FR"/>
        </w:rPr>
      </w:pPr>
      <w:r w:rsidRPr="00A11EF8">
        <w:rPr>
          <w:rFonts w:eastAsia="MS Mincho"/>
          <w:bCs/>
          <w:noProof/>
          <w:sz w:val="18"/>
          <w:szCs w:val="18"/>
          <w:lang w:val="fr-FR"/>
        </w:rPr>
        <w:t xml:space="preserve">2. </w:t>
      </w:r>
      <w:r w:rsidR="00E5570E">
        <w:rPr>
          <w:rFonts w:eastAsia="MS Mincho"/>
          <w:bCs/>
          <w:noProof/>
          <w:sz w:val="18"/>
          <w:szCs w:val="18"/>
          <w:lang w:val="fr-FR"/>
        </w:rPr>
        <w:t xml:space="preserve"> </w:t>
      </w:r>
      <w:r w:rsidR="009B50F0">
        <w:rPr>
          <w:rFonts w:eastAsia="MS Mincho"/>
          <w:bCs/>
          <w:noProof/>
          <w:sz w:val="18"/>
          <w:szCs w:val="18"/>
          <w:lang w:val="fr-FR"/>
        </w:rPr>
        <w:t>Circulation</w:t>
      </w:r>
      <w:r w:rsidR="000400E4" w:rsidRPr="00A11EF8">
        <w:rPr>
          <w:rFonts w:eastAsia="MS Mincho"/>
          <w:bCs/>
          <w:noProof/>
          <w:sz w:val="18"/>
          <w:szCs w:val="18"/>
          <w:lang w:val="fr-FR"/>
        </w:rPr>
        <w:t xml:space="preserve"> des semences et semences de qualité</w:t>
      </w:r>
    </w:p>
    <w:p w:rsidR="00B3007C" w:rsidRPr="00A11EF8" w:rsidRDefault="000400E4" w:rsidP="00AC27A4">
      <w:pPr>
        <w:numPr>
          <w:ilvl w:val="0"/>
          <w:numId w:val="7"/>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Promouvoir l</w:t>
      </w:r>
      <w:r w:rsidR="005C5407">
        <w:rPr>
          <w:rFonts w:eastAsia="MS Mincho"/>
          <w:noProof/>
          <w:sz w:val="18"/>
          <w:szCs w:val="18"/>
          <w:lang w:val="fr-FR"/>
        </w:rPr>
        <w:t>’</w:t>
      </w:r>
      <w:r w:rsidRPr="00A11EF8">
        <w:rPr>
          <w:rFonts w:eastAsia="MS Mincho"/>
          <w:noProof/>
          <w:sz w:val="18"/>
          <w:szCs w:val="18"/>
          <w:lang w:val="fr-FR"/>
        </w:rPr>
        <w:t>harmonisation des cadres techniques et scientifiques justifiés pour les mesures phytosanitaires et éviter qu</w:t>
      </w:r>
      <w:r w:rsidR="005C5407">
        <w:rPr>
          <w:rFonts w:eastAsia="MS Mincho"/>
          <w:noProof/>
          <w:sz w:val="18"/>
          <w:szCs w:val="18"/>
          <w:lang w:val="fr-FR"/>
        </w:rPr>
        <w:t>’</w:t>
      </w:r>
      <w:r w:rsidRPr="00A11EF8">
        <w:rPr>
          <w:rFonts w:eastAsia="MS Mincho"/>
          <w:noProof/>
          <w:sz w:val="18"/>
          <w:szCs w:val="18"/>
          <w:lang w:val="fr-FR"/>
        </w:rPr>
        <w:t>ils ne deviennent des barrières commerciales non tarifaires</w:t>
      </w:r>
      <w:r w:rsidR="00D31EA7" w:rsidRPr="00A11EF8">
        <w:rPr>
          <w:rFonts w:eastAsia="MS Mincho"/>
          <w:noProof/>
          <w:sz w:val="18"/>
          <w:szCs w:val="18"/>
          <w:lang w:val="fr-FR"/>
        </w:rPr>
        <w:t>.</w:t>
      </w:r>
    </w:p>
    <w:p w:rsidR="00B3007C" w:rsidRPr="00A11EF8" w:rsidRDefault="000400E4" w:rsidP="00AC27A4">
      <w:pPr>
        <w:numPr>
          <w:ilvl w:val="0"/>
          <w:numId w:val="7"/>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Promouvoir l</w:t>
      </w:r>
      <w:r w:rsidR="005C5407">
        <w:rPr>
          <w:rFonts w:eastAsia="MS Mincho"/>
          <w:noProof/>
          <w:sz w:val="18"/>
          <w:szCs w:val="18"/>
          <w:lang w:val="fr-FR"/>
        </w:rPr>
        <w:t>’</w:t>
      </w:r>
      <w:r w:rsidRPr="00A11EF8">
        <w:rPr>
          <w:rFonts w:eastAsia="MS Mincho"/>
          <w:noProof/>
          <w:sz w:val="18"/>
          <w:szCs w:val="18"/>
          <w:lang w:val="fr-FR"/>
        </w:rPr>
        <w:t>harmonisation des réglementations régissant les techniques appliquées aux semences aux niveaux mondial et régional</w:t>
      </w:r>
      <w:r w:rsidR="00D31EA7" w:rsidRPr="00A11EF8">
        <w:rPr>
          <w:rFonts w:eastAsia="MS Mincho"/>
          <w:noProof/>
          <w:sz w:val="18"/>
          <w:szCs w:val="18"/>
          <w:lang w:val="fr-FR"/>
        </w:rPr>
        <w:t>.</w:t>
      </w:r>
    </w:p>
    <w:p w:rsidR="00B3007C" w:rsidRPr="00A11EF8" w:rsidRDefault="000400E4" w:rsidP="00AC27A4">
      <w:pPr>
        <w:numPr>
          <w:ilvl w:val="0"/>
          <w:numId w:val="7"/>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Promouvoir l</w:t>
      </w:r>
      <w:r w:rsidR="005C5407">
        <w:rPr>
          <w:rFonts w:eastAsia="MS Mincho"/>
          <w:noProof/>
          <w:sz w:val="18"/>
          <w:szCs w:val="18"/>
          <w:lang w:val="fr-FR"/>
        </w:rPr>
        <w:t>’</w:t>
      </w:r>
      <w:r w:rsidRPr="00A11EF8">
        <w:rPr>
          <w:rFonts w:eastAsia="MS Mincho"/>
          <w:noProof/>
          <w:sz w:val="18"/>
          <w:szCs w:val="18"/>
          <w:lang w:val="fr-FR"/>
        </w:rPr>
        <w:t>utilisation de systèmes de certification des semences et de systèmes d</w:t>
      </w:r>
      <w:r w:rsidR="005C5407">
        <w:rPr>
          <w:rFonts w:eastAsia="MS Mincho"/>
          <w:noProof/>
          <w:sz w:val="18"/>
          <w:szCs w:val="18"/>
          <w:lang w:val="fr-FR"/>
        </w:rPr>
        <w:t>’</w:t>
      </w:r>
      <w:r w:rsidRPr="00A11EF8">
        <w:rPr>
          <w:rFonts w:eastAsia="MS Mincho"/>
          <w:noProof/>
          <w:sz w:val="18"/>
          <w:szCs w:val="18"/>
          <w:lang w:val="fr-FR"/>
        </w:rPr>
        <w:t>assurance de la qualité des semences</w:t>
      </w:r>
      <w:r w:rsidR="00D31EA7" w:rsidRPr="00A11EF8">
        <w:rPr>
          <w:rFonts w:eastAsia="MS Mincho"/>
          <w:noProof/>
          <w:sz w:val="18"/>
          <w:szCs w:val="18"/>
          <w:lang w:val="fr-FR"/>
        </w:rPr>
        <w:t>.</w:t>
      </w:r>
    </w:p>
    <w:p w:rsidR="00B3007C" w:rsidRPr="00A11EF8" w:rsidRDefault="00D31EA7" w:rsidP="003530AC">
      <w:pPr>
        <w:keepNext/>
        <w:keepLines/>
        <w:ind w:left="567" w:right="567"/>
        <w:rPr>
          <w:rFonts w:eastAsia="MS Mincho"/>
          <w:noProof/>
          <w:sz w:val="18"/>
          <w:szCs w:val="18"/>
          <w:lang w:val="fr-FR"/>
        </w:rPr>
      </w:pPr>
      <w:r w:rsidRPr="00A11EF8">
        <w:rPr>
          <w:rFonts w:eastAsia="MS Mincho"/>
          <w:bCs/>
          <w:noProof/>
          <w:sz w:val="18"/>
          <w:szCs w:val="18"/>
          <w:lang w:val="fr-FR"/>
        </w:rPr>
        <w:lastRenderedPageBreak/>
        <w:t xml:space="preserve">3. </w:t>
      </w:r>
      <w:r w:rsidR="00E5570E">
        <w:rPr>
          <w:rFonts w:eastAsia="MS Mincho"/>
          <w:bCs/>
          <w:noProof/>
          <w:sz w:val="18"/>
          <w:szCs w:val="18"/>
          <w:lang w:val="fr-FR"/>
        </w:rPr>
        <w:t xml:space="preserve"> </w:t>
      </w:r>
      <w:r w:rsidR="000400E4" w:rsidRPr="00A11EF8">
        <w:rPr>
          <w:rFonts w:eastAsia="MS Mincho"/>
          <w:bCs/>
          <w:noProof/>
          <w:sz w:val="18"/>
          <w:szCs w:val="18"/>
          <w:lang w:val="fr-FR"/>
        </w:rPr>
        <w:t>Droits de propriété intellectuelle</w:t>
      </w:r>
    </w:p>
    <w:p w:rsidR="00B3007C" w:rsidRPr="00A11EF8" w:rsidRDefault="000400E4" w:rsidP="003530AC">
      <w:pPr>
        <w:keepNext/>
        <w:keepLines/>
        <w:numPr>
          <w:ilvl w:val="0"/>
          <w:numId w:val="8"/>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Faciliter la coopération entre les pays afin de simplifier les procédures de protection des obtentions végétales au niveau international</w:t>
      </w:r>
      <w:r w:rsidR="00D31EA7" w:rsidRPr="00A11EF8">
        <w:rPr>
          <w:rFonts w:eastAsia="MS Mincho"/>
          <w:noProof/>
          <w:sz w:val="18"/>
          <w:szCs w:val="18"/>
          <w:lang w:val="fr-FR"/>
        </w:rPr>
        <w:t>.</w:t>
      </w:r>
    </w:p>
    <w:p w:rsidR="00B3007C" w:rsidRPr="00A11EF8" w:rsidRDefault="000400E4" w:rsidP="003530AC">
      <w:pPr>
        <w:keepNext/>
        <w:keepLines/>
        <w:numPr>
          <w:ilvl w:val="0"/>
          <w:numId w:val="8"/>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Aider les membres à mettre en œuvre des droits de propriété intellectuelle efficaces dans leur pays</w:t>
      </w:r>
      <w:r w:rsidR="00D31EA7" w:rsidRPr="00A11EF8">
        <w:rPr>
          <w:rFonts w:eastAsia="MS Mincho"/>
          <w:noProof/>
          <w:sz w:val="18"/>
          <w:szCs w:val="18"/>
          <w:lang w:val="fr-FR"/>
        </w:rPr>
        <w:t>.</w:t>
      </w:r>
    </w:p>
    <w:p w:rsidR="00B3007C" w:rsidRPr="00A11EF8" w:rsidRDefault="000400E4" w:rsidP="00AC27A4">
      <w:pPr>
        <w:numPr>
          <w:ilvl w:val="0"/>
          <w:numId w:val="8"/>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Promouvoir le Traité international en tant qu</w:t>
      </w:r>
      <w:r w:rsidR="005C5407">
        <w:rPr>
          <w:rFonts w:eastAsia="MS Mincho"/>
          <w:noProof/>
          <w:sz w:val="18"/>
          <w:szCs w:val="18"/>
          <w:lang w:val="fr-FR"/>
        </w:rPr>
        <w:t>’</w:t>
      </w:r>
      <w:r w:rsidRPr="00A11EF8">
        <w:rPr>
          <w:rFonts w:eastAsia="MS Mincho"/>
          <w:noProof/>
          <w:sz w:val="18"/>
          <w:szCs w:val="18"/>
          <w:lang w:val="fr-FR"/>
        </w:rPr>
        <w:t>outil privilégié pour l</w:t>
      </w:r>
      <w:r w:rsidR="005C5407">
        <w:rPr>
          <w:rFonts w:eastAsia="MS Mincho"/>
          <w:noProof/>
          <w:sz w:val="18"/>
          <w:szCs w:val="18"/>
          <w:lang w:val="fr-FR"/>
        </w:rPr>
        <w:t>’</w:t>
      </w:r>
      <w:r w:rsidRPr="00A11EF8">
        <w:rPr>
          <w:rFonts w:eastAsia="MS Mincho"/>
          <w:noProof/>
          <w:sz w:val="18"/>
          <w:szCs w:val="18"/>
          <w:lang w:val="fr-FR"/>
        </w:rPr>
        <w:t>administration des ressources phytogénétiques pour l</w:t>
      </w:r>
      <w:r w:rsidR="005C5407">
        <w:rPr>
          <w:rFonts w:eastAsia="MS Mincho"/>
          <w:noProof/>
          <w:sz w:val="18"/>
          <w:szCs w:val="18"/>
          <w:lang w:val="fr-FR"/>
        </w:rPr>
        <w:t>’</w:t>
      </w:r>
      <w:r w:rsidRPr="00A11EF8">
        <w:rPr>
          <w:rFonts w:eastAsia="MS Mincho"/>
          <w:noProof/>
          <w:sz w:val="18"/>
          <w:szCs w:val="18"/>
          <w:lang w:val="fr-FR"/>
        </w:rPr>
        <w:t>alimentation et l</w:t>
      </w:r>
      <w:r w:rsidR="005C5407">
        <w:rPr>
          <w:rFonts w:eastAsia="MS Mincho"/>
          <w:noProof/>
          <w:sz w:val="18"/>
          <w:szCs w:val="18"/>
          <w:lang w:val="fr-FR"/>
        </w:rPr>
        <w:t>’</w:t>
      </w:r>
      <w:r w:rsidRPr="00A11EF8">
        <w:rPr>
          <w:rFonts w:eastAsia="MS Mincho"/>
          <w:noProof/>
          <w:sz w:val="18"/>
          <w:szCs w:val="18"/>
          <w:lang w:val="fr-FR"/>
        </w:rPr>
        <w:t>agriculture</w:t>
      </w:r>
      <w:r w:rsidR="00D31EA7" w:rsidRPr="00A11EF8">
        <w:rPr>
          <w:rFonts w:eastAsia="MS Mincho"/>
          <w:noProof/>
          <w:sz w:val="18"/>
          <w:szCs w:val="18"/>
          <w:lang w:val="fr-FR"/>
        </w:rPr>
        <w:t xml:space="preserve">, </w:t>
      </w:r>
      <w:r w:rsidR="0052495D" w:rsidRPr="00A11EF8">
        <w:rPr>
          <w:rFonts w:eastAsia="MS Mincho"/>
          <w:noProof/>
          <w:sz w:val="18"/>
          <w:szCs w:val="18"/>
          <w:lang w:val="fr-FR"/>
        </w:rPr>
        <w:t>en axant les efforts</w:t>
      </w:r>
      <w:r w:rsidRPr="00A11EF8">
        <w:rPr>
          <w:rFonts w:eastAsia="MS Mincho"/>
          <w:noProof/>
          <w:sz w:val="18"/>
          <w:szCs w:val="18"/>
          <w:lang w:val="fr-FR"/>
        </w:rPr>
        <w:t xml:space="preserve"> sur les entreprises et sur la convivialité</w:t>
      </w:r>
      <w:r w:rsidR="00D31EA7" w:rsidRPr="00A11EF8">
        <w:rPr>
          <w:rFonts w:eastAsia="MS Mincho"/>
          <w:noProof/>
          <w:sz w:val="18"/>
          <w:szCs w:val="18"/>
          <w:lang w:val="fr-FR"/>
        </w:rPr>
        <w:t>.</w:t>
      </w:r>
    </w:p>
    <w:p w:rsidR="00B3007C" w:rsidRPr="00A11EF8" w:rsidRDefault="00B3007C" w:rsidP="00AC27A4">
      <w:pPr>
        <w:ind w:right="567"/>
        <w:rPr>
          <w:rFonts w:eastAsia="MS Mincho"/>
          <w:bCs/>
          <w:noProof/>
          <w:sz w:val="18"/>
          <w:szCs w:val="18"/>
          <w:lang w:val="fr-FR"/>
        </w:rPr>
      </w:pPr>
    </w:p>
    <w:p w:rsidR="005C5407" w:rsidRDefault="00D31EA7" w:rsidP="00AC27A4">
      <w:pPr>
        <w:ind w:left="567" w:right="567"/>
        <w:rPr>
          <w:rFonts w:eastAsia="MS Mincho"/>
          <w:bCs/>
          <w:noProof/>
          <w:sz w:val="18"/>
          <w:szCs w:val="18"/>
          <w:lang w:val="fr-FR"/>
        </w:rPr>
      </w:pPr>
      <w:r w:rsidRPr="00A11EF8">
        <w:rPr>
          <w:rFonts w:eastAsia="MS Mincho"/>
          <w:bCs/>
          <w:noProof/>
          <w:sz w:val="18"/>
          <w:szCs w:val="18"/>
          <w:lang w:val="fr-FR"/>
        </w:rPr>
        <w:t xml:space="preserve">4. </w:t>
      </w:r>
      <w:r w:rsidR="00E5570E">
        <w:rPr>
          <w:rFonts w:eastAsia="MS Mincho"/>
          <w:bCs/>
          <w:noProof/>
          <w:sz w:val="18"/>
          <w:szCs w:val="18"/>
          <w:lang w:val="fr-FR"/>
        </w:rPr>
        <w:t xml:space="preserve"> </w:t>
      </w:r>
      <w:r w:rsidRPr="00A11EF8">
        <w:rPr>
          <w:rFonts w:eastAsia="MS Mincho"/>
          <w:bCs/>
          <w:noProof/>
          <w:sz w:val="18"/>
          <w:szCs w:val="18"/>
          <w:lang w:val="fr-FR"/>
        </w:rPr>
        <w:t>Biodiversi</w:t>
      </w:r>
      <w:r w:rsidR="0052495D" w:rsidRPr="00A11EF8">
        <w:rPr>
          <w:rFonts w:eastAsia="MS Mincho"/>
          <w:bCs/>
          <w:noProof/>
          <w:sz w:val="18"/>
          <w:szCs w:val="18"/>
          <w:lang w:val="fr-FR"/>
        </w:rPr>
        <w:t>té</w:t>
      </w:r>
    </w:p>
    <w:p w:rsidR="00B3007C" w:rsidRDefault="0052495D" w:rsidP="00AC27A4">
      <w:pPr>
        <w:numPr>
          <w:ilvl w:val="0"/>
          <w:numId w:val="9"/>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Promouvoir le Traité international en tant qu</w:t>
      </w:r>
      <w:r w:rsidR="005C5407">
        <w:rPr>
          <w:rFonts w:eastAsia="MS Mincho"/>
          <w:noProof/>
          <w:sz w:val="18"/>
          <w:szCs w:val="18"/>
          <w:lang w:val="fr-FR"/>
        </w:rPr>
        <w:t>’</w:t>
      </w:r>
      <w:r w:rsidRPr="00A11EF8">
        <w:rPr>
          <w:rFonts w:eastAsia="MS Mincho"/>
          <w:noProof/>
          <w:sz w:val="18"/>
          <w:szCs w:val="18"/>
          <w:lang w:val="fr-FR"/>
        </w:rPr>
        <w:t>outil privilégié pour l</w:t>
      </w:r>
      <w:r w:rsidR="005C5407">
        <w:rPr>
          <w:rFonts w:eastAsia="MS Mincho"/>
          <w:noProof/>
          <w:sz w:val="18"/>
          <w:szCs w:val="18"/>
          <w:lang w:val="fr-FR"/>
        </w:rPr>
        <w:t>’</w:t>
      </w:r>
      <w:r w:rsidRPr="00A11EF8">
        <w:rPr>
          <w:rFonts w:eastAsia="MS Mincho"/>
          <w:noProof/>
          <w:sz w:val="18"/>
          <w:szCs w:val="18"/>
          <w:lang w:val="fr-FR"/>
        </w:rPr>
        <w:t>administration des ressources phytogénétiques pour l</w:t>
      </w:r>
      <w:r w:rsidR="005C5407">
        <w:rPr>
          <w:rFonts w:eastAsia="MS Mincho"/>
          <w:noProof/>
          <w:sz w:val="18"/>
          <w:szCs w:val="18"/>
          <w:lang w:val="fr-FR"/>
        </w:rPr>
        <w:t>’</w:t>
      </w:r>
      <w:r w:rsidRPr="00A11EF8">
        <w:rPr>
          <w:rFonts w:eastAsia="MS Mincho"/>
          <w:noProof/>
          <w:sz w:val="18"/>
          <w:szCs w:val="18"/>
          <w:lang w:val="fr-FR"/>
        </w:rPr>
        <w:t>alimentation et l</w:t>
      </w:r>
      <w:r w:rsidR="005C5407">
        <w:rPr>
          <w:rFonts w:eastAsia="MS Mincho"/>
          <w:noProof/>
          <w:sz w:val="18"/>
          <w:szCs w:val="18"/>
          <w:lang w:val="fr-FR"/>
        </w:rPr>
        <w:t>’</w:t>
      </w:r>
      <w:r w:rsidRPr="00A11EF8">
        <w:rPr>
          <w:rFonts w:eastAsia="MS Mincho"/>
          <w:noProof/>
          <w:sz w:val="18"/>
          <w:szCs w:val="18"/>
          <w:lang w:val="fr-FR"/>
        </w:rPr>
        <w:t>agriculture, en axant les efforts sur les entreprises et sur la convivialité</w:t>
      </w:r>
      <w:r w:rsidR="00D31EA7" w:rsidRPr="00A11EF8">
        <w:rPr>
          <w:rFonts w:eastAsia="MS Mincho"/>
          <w:noProof/>
          <w:sz w:val="18"/>
          <w:szCs w:val="18"/>
          <w:lang w:val="fr-FR"/>
        </w:rPr>
        <w:t>.</w:t>
      </w:r>
    </w:p>
    <w:p w:rsidR="00DB2670" w:rsidRPr="00A11EF8" w:rsidRDefault="00DB2670" w:rsidP="00DB2670">
      <w:pPr>
        <w:ind w:left="1134" w:right="850"/>
        <w:rPr>
          <w:rFonts w:eastAsia="MS Mincho"/>
          <w:noProof/>
          <w:sz w:val="18"/>
          <w:szCs w:val="18"/>
          <w:lang w:val="fr-FR"/>
        </w:rPr>
      </w:pPr>
    </w:p>
    <w:p w:rsidR="005C5407" w:rsidRDefault="00D31EA7" w:rsidP="00AC27A4">
      <w:pPr>
        <w:ind w:left="567" w:right="567"/>
        <w:rPr>
          <w:rFonts w:eastAsia="MS Mincho"/>
          <w:bCs/>
          <w:noProof/>
          <w:sz w:val="18"/>
          <w:szCs w:val="18"/>
          <w:lang w:val="fr-FR"/>
        </w:rPr>
      </w:pPr>
      <w:r w:rsidRPr="00A11EF8">
        <w:rPr>
          <w:rFonts w:eastAsia="MS Mincho"/>
          <w:bCs/>
          <w:noProof/>
          <w:sz w:val="18"/>
          <w:szCs w:val="18"/>
          <w:lang w:val="fr-FR"/>
        </w:rPr>
        <w:t xml:space="preserve">5. </w:t>
      </w:r>
      <w:r w:rsidR="00E5570E">
        <w:rPr>
          <w:rFonts w:eastAsia="MS Mincho"/>
          <w:bCs/>
          <w:noProof/>
          <w:sz w:val="18"/>
          <w:szCs w:val="18"/>
          <w:lang w:val="fr-FR"/>
        </w:rPr>
        <w:t xml:space="preserve"> </w:t>
      </w:r>
      <w:r w:rsidRPr="00A11EF8">
        <w:rPr>
          <w:rFonts w:eastAsia="MS Mincho"/>
          <w:bCs/>
          <w:noProof/>
          <w:sz w:val="18"/>
          <w:szCs w:val="18"/>
          <w:lang w:val="fr-FR"/>
        </w:rPr>
        <w:t>Engagement</w:t>
      </w:r>
    </w:p>
    <w:p w:rsidR="00B3007C" w:rsidRPr="00A11EF8" w:rsidRDefault="0052495D" w:rsidP="00AC27A4">
      <w:pPr>
        <w:numPr>
          <w:ilvl w:val="0"/>
          <w:numId w:val="9"/>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S</w:t>
      </w:r>
      <w:r w:rsidR="005C5407">
        <w:rPr>
          <w:rFonts w:eastAsia="MS Mincho"/>
          <w:noProof/>
          <w:sz w:val="18"/>
          <w:szCs w:val="18"/>
          <w:lang w:val="fr-FR"/>
        </w:rPr>
        <w:t>’</w:t>
      </w:r>
      <w:r w:rsidRPr="00A11EF8">
        <w:rPr>
          <w:rFonts w:eastAsia="MS Mincho"/>
          <w:noProof/>
          <w:sz w:val="18"/>
          <w:szCs w:val="18"/>
          <w:lang w:val="fr-FR"/>
        </w:rPr>
        <w:t>engager avec les membres pour renforcer la coopération afin que l</w:t>
      </w:r>
      <w:r w:rsidR="005C5407">
        <w:rPr>
          <w:rFonts w:eastAsia="MS Mincho"/>
          <w:noProof/>
          <w:sz w:val="18"/>
          <w:szCs w:val="18"/>
          <w:lang w:val="fr-FR"/>
        </w:rPr>
        <w:t>’</w:t>
      </w:r>
      <w:r w:rsidRPr="00A11EF8">
        <w:rPr>
          <w:rFonts w:eastAsia="MS Mincho"/>
          <w:noProof/>
          <w:sz w:val="18"/>
          <w:szCs w:val="18"/>
          <w:lang w:val="fr-FR"/>
        </w:rPr>
        <w:t>industrie semencière parle d</w:t>
      </w:r>
      <w:r w:rsidR="005C5407">
        <w:rPr>
          <w:rFonts w:eastAsia="MS Mincho"/>
          <w:noProof/>
          <w:sz w:val="18"/>
          <w:szCs w:val="18"/>
          <w:lang w:val="fr-FR"/>
        </w:rPr>
        <w:t>’</w:t>
      </w:r>
      <w:r w:rsidRPr="00A11EF8">
        <w:rPr>
          <w:rFonts w:eastAsia="MS Mincho"/>
          <w:noProof/>
          <w:sz w:val="18"/>
          <w:szCs w:val="18"/>
          <w:lang w:val="fr-FR"/>
        </w:rPr>
        <w:t>une seule voix</w:t>
      </w:r>
      <w:r w:rsidR="00D31EA7" w:rsidRPr="00A11EF8">
        <w:rPr>
          <w:rFonts w:eastAsia="MS Mincho"/>
          <w:noProof/>
          <w:sz w:val="18"/>
          <w:szCs w:val="18"/>
          <w:lang w:val="fr-FR"/>
        </w:rPr>
        <w:t>.</w:t>
      </w:r>
    </w:p>
    <w:p w:rsidR="00B3007C" w:rsidRPr="00A11EF8" w:rsidRDefault="0052495D" w:rsidP="00AC27A4">
      <w:pPr>
        <w:numPr>
          <w:ilvl w:val="0"/>
          <w:numId w:val="9"/>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S</w:t>
      </w:r>
      <w:r w:rsidR="005C5407">
        <w:rPr>
          <w:rFonts w:eastAsia="MS Mincho"/>
          <w:noProof/>
          <w:sz w:val="18"/>
          <w:szCs w:val="18"/>
          <w:lang w:val="fr-FR"/>
        </w:rPr>
        <w:t>’</w:t>
      </w:r>
      <w:r w:rsidRPr="00A11EF8">
        <w:rPr>
          <w:rFonts w:eastAsia="MS Mincho"/>
          <w:noProof/>
          <w:sz w:val="18"/>
          <w:szCs w:val="18"/>
          <w:lang w:val="fr-FR"/>
        </w:rPr>
        <w:t>engager avec toutes les parties prenantes de la chaîne de valeur pour favoriser la coopération</w:t>
      </w:r>
      <w:r w:rsidR="00D31EA7" w:rsidRPr="00A11EF8">
        <w:rPr>
          <w:rFonts w:eastAsia="MS Mincho"/>
          <w:noProof/>
          <w:sz w:val="18"/>
          <w:szCs w:val="18"/>
          <w:lang w:val="fr-FR"/>
        </w:rPr>
        <w:t>.</w:t>
      </w:r>
    </w:p>
    <w:p w:rsidR="005C5407" w:rsidRDefault="0052495D" w:rsidP="00AC27A4">
      <w:pPr>
        <w:numPr>
          <w:ilvl w:val="0"/>
          <w:numId w:val="9"/>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Faire mieux connaître et comprendre le fonctionnement de l</w:t>
      </w:r>
      <w:r w:rsidR="005C5407">
        <w:rPr>
          <w:rFonts w:eastAsia="MS Mincho"/>
          <w:noProof/>
          <w:sz w:val="18"/>
          <w:szCs w:val="18"/>
          <w:lang w:val="fr-FR"/>
        </w:rPr>
        <w:t>’</w:t>
      </w:r>
      <w:r w:rsidRPr="00A11EF8">
        <w:rPr>
          <w:rFonts w:eastAsia="MS Mincho"/>
          <w:noProof/>
          <w:sz w:val="18"/>
          <w:szCs w:val="18"/>
          <w:lang w:val="fr-FR"/>
        </w:rPr>
        <w:t>industrie semencière et les avantages qu</w:t>
      </w:r>
      <w:r w:rsidR="005C5407">
        <w:rPr>
          <w:rFonts w:eastAsia="MS Mincho"/>
          <w:noProof/>
          <w:sz w:val="18"/>
          <w:szCs w:val="18"/>
          <w:lang w:val="fr-FR"/>
        </w:rPr>
        <w:t>’</w:t>
      </w:r>
      <w:r w:rsidRPr="00A11EF8">
        <w:rPr>
          <w:rFonts w:eastAsia="MS Mincho"/>
          <w:noProof/>
          <w:sz w:val="18"/>
          <w:szCs w:val="18"/>
          <w:lang w:val="fr-FR"/>
        </w:rPr>
        <w:t>elle apporte à la société au niveau mondial</w:t>
      </w:r>
      <w:r w:rsidR="00D31EA7" w:rsidRPr="00A11EF8">
        <w:rPr>
          <w:rFonts w:eastAsia="MS Mincho"/>
          <w:noProof/>
          <w:sz w:val="18"/>
          <w:szCs w:val="18"/>
          <w:lang w:val="fr-FR"/>
        </w:rPr>
        <w:t>.</w:t>
      </w:r>
    </w:p>
    <w:p w:rsidR="005C5407" w:rsidRDefault="005C5407" w:rsidP="00AC27A4">
      <w:pPr>
        <w:ind w:right="567"/>
        <w:rPr>
          <w:rFonts w:eastAsia="MS Mincho"/>
          <w:noProof/>
          <w:sz w:val="18"/>
          <w:szCs w:val="18"/>
          <w:lang w:val="fr-FR"/>
        </w:rPr>
      </w:pPr>
    </w:p>
    <w:p w:rsidR="00B3007C" w:rsidRPr="00A11EF8" w:rsidRDefault="0052495D" w:rsidP="00AC27A4">
      <w:pPr>
        <w:ind w:left="567" w:right="567"/>
        <w:rPr>
          <w:rFonts w:eastAsia="MS Mincho"/>
          <w:bCs/>
          <w:noProof/>
          <w:sz w:val="18"/>
          <w:szCs w:val="18"/>
          <w:lang w:val="fr-FR"/>
        </w:rPr>
      </w:pPr>
      <w:r w:rsidRPr="00A11EF8">
        <w:rPr>
          <w:rFonts w:eastAsia="MS Mincho"/>
          <w:bCs/>
          <w:noProof/>
          <w:sz w:val="18"/>
          <w:szCs w:val="18"/>
          <w:lang w:val="fr-FR"/>
        </w:rPr>
        <w:t>Que fait l</w:t>
      </w:r>
      <w:r w:rsidR="005C5407">
        <w:rPr>
          <w:rFonts w:eastAsia="MS Mincho"/>
          <w:bCs/>
          <w:noProof/>
          <w:sz w:val="18"/>
          <w:szCs w:val="18"/>
          <w:lang w:val="fr-FR"/>
        </w:rPr>
        <w:t>’</w:t>
      </w:r>
      <w:r w:rsidRPr="00A11EF8">
        <w:rPr>
          <w:rFonts w:eastAsia="MS Mincho"/>
          <w:bCs/>
          <w:noProof/>
          <w:sz w:val="18"/>
          <w:szCs w:val="18"/>
          <w:lang w:val="fr-FR"/>
        </w:rPr>
        <w:t>ISF?</w:t>
      </w:r>
    </w:p>
    <w:p w:rsidR="00B3007C" w:rsidRPr="00A11EF8" w:rsidRDefault="0052495D" w:rsidP="00AC27A4">
      <w:pPr>
        <w:numPr>
          <w:ilvl w:val="0"/>
          <w:numId w:val="11"/>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ISF facilite la libre circulation des semences dans le cadre d</w:t>
      </w:r>
      <w:r w:rsidR="005C5407">
        <w:rPr>
          <w:rFonts w:eastAsia="MS Mincho"/>
          <w:noProof/>
          <w:sz w:val="18"/>
          <w:szCs w:val="18"/>
          <w:lang w:val="fr-FR"/>
        </w:rPr>
        <w:t>’</w:t>
      </w:r>
      <w:r w:rsidRPr="00A11EF8">
        <w:rPr>
          <w:rFonts w:eastAsia="MS Mincho"/>
          <w:noProof/>
          <w:sz w:val="18"/>
          <w:szCs w:val="18"/>
          <w:lang w:val="fr-FR"/>
        </w:rPr>
        <w:t>une réglementation juste, fondée sur la science, tout en servant les intérêts des agriculteurs, des producteurs, de l</w:t>
      </w:r>
      <w:r w:rsidR="005C5407">
        <w:rPr>
          <w:rFonts w:eastAsia="MS Mincho"/>
          <w:noProof/>
          <w:sz w:val="18"/>
          <w:szCs w:val="18"/>
          <w:lang w:val="fr-FR"/>
        </w:rPr>
        <w:t>’</w:t>
      </w:r>
      <w:r w:rsidRPr="00A11EF8">
        <w:rPr>
          <w:rFonts w:eastAsia="MS Mincho"/>
          <w:noProof/>
          <w:sz w:val="18"/>
          <w:szCs w:val="18"/>
          <w:lang w:val="fr-FR"/>
        </w:rPr>
        <w:t>industrie et des consommateurs</w:t>
      </w:r>
      <w:r w:rsidR="00D31EA7" w:rsidRPr="00A11EF8">
        <w:rPr>
          <w:rFonts w:eastAsia="MS Mincho"/>
          <w:noProof/>
          <w:sz w:val="18"/>
          <w:szCs w:val="18"/>
          <w:lang w:val="fr-FR"/>
        </w:rPr>
        <w:t>.</w:t>
      </w:r>
    </w:p>
    <w:p w:rsidR="00B3007C" w:rsidRPr="00A11EF8" w:rsidRDefault="0052495D" w:rsidP="00AC27A4">
      <w:pPr>
        <w:numPr>
          <w:ilvl w:val="0"/>
          <w:numId w:val="11"/>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ISF promeut la mise en place d</w:t>
      </w:r>
      <w:r w:rsidR="005C5407">
        <w:rPr>
          <w:rFonts w:eastAsia="MS Mincho"/>
          <w:noProof/>
          <w:sz w:val="18"/>
          <w:szCs w:val="18"/>
          <w:lang w:val="fr-FR"/>
        </w:rPr>
        <w:t>’</w:t>
      </w:r>
      <w:r w:rsidRPr="00A11EF8">
        <w:rPr>
          <w:rFonts w:eastAsia="MS Mincho"/>
          <w:noProof/>
          <w:sz w:val="18"/>
          <w:szCs w:val="18"/>
          <w:lang w:val="fr-FR"/>
        </w:rPr>
        <w:t>un système de protection des droits de propriété intellectuelle pour les semences les variétés végétales et les techniques associées</w:t>
      </w:r>
      <w:r w:rsidR="00D31EA7" w:rsidRPr="00A11EF8">
        <w:rPr>
          <w:rFonts w:eastAsia="MS Mincho"/>
          <w:noProof/>
          <w:sz w:val="18"/>
          <w:szCs w:val="18"/>
          <w:lang w:val="fr-FR"/>
        </w:rPr>
        <w:t>.</w:t>
      </w:r>
    </w:p>
    <w:p w:rsidR="00B3007C" w:rsidRPr="00A11EF8" w:rsidRDefault="0052495D" w:rsidP="00AC27A4">
      <w:pPr>
        <w:numPr>
          <w:ilvl w:val="0"/>
          <w:numId w:val="11"/>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ISF publie des règles relatives au commerce des semences et à la concession de licences techniques afin de clarifier et de normaliser les relations contractuelles entre acheteurs et vendeurs à l</w:t>
      </w:r>
      <w:r w:rsidR="005C5407">
        <w:rPr>
          <w:rFonts w:eastAsia="MS Mincho"/>
          <w:noProof/>
          <w:sz w:val="18"/>
          <w:szCs w:val="18"/>
          <w:lang w:val="fr-FR"/>
        </w:rPr>
        <w:t>’</w:t>
      </w:r>
      <w:r w:rsidRPr="00A11EF8">
        <w:rPr>
          <w:rFonts w:eastAsia="MS Mincho"/>
          <w:noProof/>
          <w:sz w:val="18"/>
          <w:szCs w:val="18"/>
          <w:lang w:val="fr-FR"/>
        </w:rPr>
        <w:t>échelle internationale</w:t>
      </w:r>
      <w:r w:rsidR="00D31EA7" w:rsidRPr="00A11EF8">
        <w:rPr>
          <w:rFonts w:eastAsia="MS Mincho"/>
          <w:noProof/>
          <w:sz w:val="18"/>
          <w:szCs w:val="18"/>
          <w:lang w:val="fr-FR"/>
        </w:rPr>
        <w:t>.</w:t>
      </w:r>
    </w:p>
    <w:p w:rsidR="00B3007C" w:rsidRPr="00A11EF8" w:rsidRDefault="005A4B1A" w:rsidP="00AC27A4">
      <w:pPr>
        <w:numPr>
          <w:ilvl w:val="0"/>
          <w:numId w:val="11"/>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ISF prévoit le règlement des litiges par la médiation, la conciliation et l</w:t>
      </w:r>
      <w:r w:rsidR="005C5407">
        <w:rPr>
          <w:rFonts w:eastAsia="MS Mincho"/>
          <w:noProof/>
          <w:sz w:val="18"/>
          <w:szCs w:val="18"/>
          <w:lang w:val="fr-FR"/>
        </w:rPr>
        <w:t>’</w:t>
      </w:r>
      <w:r w:rsidRPr="00A11EF8">
        <w:rPr>
          <w:rFonts w:eastAsia="MS Mincho"/>
          <w:noProof/>
          <w:sz w:val="18"/>
          <w:szCs w:val="18"/>
          <w:lang w:val="fr-FR"/>
        </w:rPr>
        <w:t>arbitrage.</w:t>
      </w:r>
    </w:p>
    <w:p w:rsidR="00B3007C" w:rsidRPr="00A11EF8" w:rsidRDefault="005A4B1A" w:rsidP="00AC27A4">
      <w:pPr>
        <w:numPr>
          <w:ilvl w:val="0"/>
          <w:numId w:val="11"/>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ISF encourage la coopération et la collaboration dans le cadre de son calendrier de manifestations, permettant ainsi aux acteurs de l</w:t>
      </w:r>
      <w:r w:rsidR="005C5407">
        <w:rPr>
          <w:rFonts w:eastAsia="MS Mincho"/>
          <w:noProof/>
          <w:sz w:val="18"/>
          <w:szCs w:val="18"/>
          <w:lang w:val="fr-FR"/>
        </w:rPr>
        <w:t>’</w:t>
      </w:r>
      <w:r w:rsidRPr="00A11EF8">
        <w:rPr>
          <w:rFonts w:eastAsia="MS Mincho"/>
          <w:noProof/>
          <w:sz w:val="18"/>
          <w:szCs w:val="18"/>
          <w:lang w:val="fr-FR"/>
        </w:rPr>
        <w:t>industrie semencière d</w:t>
      </w:r>
      <w:r w:rsidR="005C5407">
        <w:rPr>
          <w:rFonts w:eastAsia="MS Mincho"/>
          <w:noProof/>
          <w:sz w:val="18"/>
          <w:szCs w:val="18"/>
          <w:lang w:val="fr-FR"/>
        </w:rPr>
        <w:t>’</w:t>
      </w:r>
      <w:r w:rsidRPr="00A11EF8">
        <w:rPr>
          <w:rFonts w:eastAsia="MS Mincho"/>
          <w:noProof/>
          <w:sz w:val="18"/>
          <w:szCs w:val="18"/>
          <w:lang w:val="fr-FR"/>
        </w:rPr>
        <w:t>identifier les problèmes, de stimuler la réflexion stratégique et d</w:t>
      </w:r>
      <w:r w:rsidR="005C5407">
        <w:rPr>
          <w:rFonts w:eastAsia="MS Mincho"/>
          <w:noProof/>
          <w:sz w:val="18"/>
          <w:szCs w:val="18"/>
          <w:lang w:val="fr-FR"/>
        </w:rPr>
        <w:t>’</w:t>
      </w:r>
      <w:r w:rsidRPr="00A11EF8">
        <w:rPr>
          <w:rFonts w:eastAsia="MS Mincho"/>
          <w:noProof/>
          <w:sz w:val="18"/>
          <w:szCs w:val="18"/>
          <w:lang w:val="fr-FR"/>
        </w:rPr>
        <w:t>accélérer l</w:t>
      </w:r>
      <w:r w:rsidR="005C5407">
        <w:rPr>
          <w:rFonts w:eastAsia="MS Mincho"/>
          <w:noProof/>
          <w:sz w:val="18"/>
          <w:szCs w:val="18"/>
          <w:lang w:val="fr-FR"/>
        </w:rPr>
        <w:t>’</w:t>
      </w:r>
      <w:r w:rsidRPr="00A11EF8">
        <w:rPr>
          <w:rFonts w:eastAsia="MS Mincho"/>
          <w:noProof/>
          <w:sz w:val="18"/>
          <w:szCs w:val="18"/>
          <w:lang w:val="fr-FR"/>
        </w:rPr>
        <w:t>adoption de positions communes</w:t>
      </w:r>
      <w:r w:rsidR="00D31EA7" w:rsidRPr="00A11EF8">
        <w:rPr>
          <w:rFonts w:eastAsia="MS Mincho"/>
          <w:noProof/>
          <w:sz w:val="18"/>
          <w:szCs w:val="18"/>
          <w:lang w:val="fr-FR"/>
        </w:rPr>
        <w:t>.</w:t>
      </w:r>
    </w:p>
    <w:p w:rsidR="00B3007C" w:rsidRPr="00A11EF8" w:rsidRDefault="00F51176" w:rsidP="00AC27A4">
      <w:pPr>
        <w:numPr>
          <w:ilvl w:val="0"/>
          <w:numId w:val="11"/>
        </w:numPr>
        <w:tabs>
          <w:tab w:val="clear" w:pos="720"/>
          <w:tab w:val="num" w:pos="1134"/>
        </w:tabs>
        <w:ind w:left="1134" w:right="850"/>
        <w:rPr>
          <w:rFonts w:eastAsia="MS Mincho"/>
          <w:noProof/>
          <w:sz w:val="18"/>
          <w:szCs w:val="18"/>
          <w:lang w:val="fr-FR"/>
        </w:rPr>
      </w:pPr>
      <w:r w:rsidRPr="00A11EF8">
        <w:rPr>
          <w:rFonts w:eastAsia="MS Mincho"/>
          <w:noProof/>
          <w:sz w:val="18"/>
          <w:szCs w:val="18"/>
          <w:lang w:val="fr-FR"/>
        </w:rPr>
        <w:t>L</w:t>
      </w:r>
      <w:r w:rsidR="005C5407">
        <w:rPr>
          <w:rFonts w:eastAsia="MS Mincho"/>
          <w:noProof/>
          <w:sz w:val="18"/>
          <w:szCs w:val="18"/>
          <w:lang w:val="fr-FR"/>
        </w:rPr>
        <w:t>’</w:t>
      </w:r>
      <w:r w:rsidRPr="00A11EF8">
        <w:rPr>
          <w:rFonts w:eastAsia="MS Mincho"/>
          <w:noProof/>
          <w:sz w:val="18"/>
          <w:szCs w:val="18"/>
          <w:lang w:val="fr-FR"/>
        </w:rPr>
        <w:t>ISF travaille en partenariat avec les organisations qui administrent les traités, les conventions et les accords internationaux ainsi que les organisations qui élaborent les politiques ayant une incidence sur l</w:t>
      </w:r>
      <w:r w:rsidR="005C5407">
        <w:rPr>
          <w:rFonts w:eastAsia="MS Mincho"/>
          <w:noProof/>
          <w:sz w:val="18"/>
          <w:szCs w:val="18"/>
          <w:lang w:val="fr-FR"/>
        </w:rPr>
        <w:t>’</w:t>
      </w:r>
      <w:r w:rsidRPr="00A11EF8">
        <w:rPr>
          <w:rFonts w:eastAsia="MS Mincho"/>
          <w:noProof/>
          <w:sz w:val="18"/>
          <w:szCs w:val="18"/>
          <w:lang w:val="fr-FR"/>
        </w:rPr>
        <w:t>industrie semencière à l</w:t>
      </w:r>
      <w:r w:rsidR="005C5407">
        <w:rPr>
          <w:rFonts w:eastAsia="MS Mincho"/>
          <w:noProof/>
          <w:sz w:val="18"/>
          <w:szCs w:val="18"/>
          <w:lang w:val="fr-FR"/>
        </w:rPr>
        <w:t>’</w:t>
      </w:r>
      <w:r w:rsidRPr="00A11EF8">
        <w:rPr>
          <w:rFonts w:eastAsia="MS Mincho"/>
          <w:noProof/>
          <w:sz w:val="18"/>
          <w:szCs w:val="18"/>
          <w:lang w:val="fr-FR"/>
        </w:rPr>
        <w:t>échelle mondiale</w:t>
      </w:r>
      <w:r w:rsidR="00D31EA7" w:rsidRPr="00A11EF8">
        <w:rPr>
          <w:rFonts w:eastAsia="MS Mincho"/>
          <w:noProof/>
          <w:sz w:val="18"/>
          <w:szCs w:val="18"/>
          <w:lang w:val="fr-FR"/>
        </w:rPr>
        <w:t>.</w:t>
      </w:r>
    </w:p>
    <w:p w:rsidR="00B3007C" w:rsidRPr="00A11EF8" w:rsidRDefault="00B3007C" w:rsidP="00AC27A4">
      <w:pPr>
        <w:ind w:right="567"/>
        <w:rPr>
          <w:rFonts w:eastAsia="MS Mincho"/>
          <w:noProof/>
          <w:sz w:val="18"/>
          <w:szCs w:val="18"/>
          <w:lang w:val="fr-FR"/>
        </w:rPr>
      </w:pPr>
    </w:p>
    <w:p w:rsidR="00B3007C" w:rsidRPr="00A11EF8" w:rsidRDefault="00D31EA7" w:rsidP="00AC27A4">
      <w:pPr>
        <w:ind w:right="567"/>
        <w:jc w:val="left"/>
        <w:rPr>
          <w:rFonts w:cs="Arial"/>
          <w:noProof/>
          <w:sz w:val="18"/>
          <w:szCs w:val="18"/>
          <w:lang w:val="fr-FR" w:eastAsia="ja-JP"/>
        </w:rPr>
      </w:pPr>
      <w:r w:rsidRPr="00A11EF8">
        <w:rPr>
          <w:rFonts w:eastAsia="MS Mincho"/>
          <w:noProof/>
          <w:sz w:val="18"/>
          <w:szCs w:val="18"/>
          <w:lang w:val="fr-FR"/>
        </w:rPr>
        <w:t>Source</w:t>
      </w:r>
      <w:r w:rsidR="00E5570E">
        <w:rPr>
          <w:rFonts w:eastAsia="MS Mincho"/>
          <w:noProof/>
          <w:sz w:val="18"/>
          <w:szCs w:val="18"/>
          <w:lang w:val="fr-FR"/>
        </w:rPr>
        <w:t> </w:t>
      </w:r>
      <w:r w:rsidRPr="00A11EF8">
        <w:rPr>
          <w:rFonts w:eastAsia="MS Mincho"/>
          <w:noProof/>
          <w:sz w:val="18"/>
          <w:szCs w:val="18"/>
          <w:lang w:val="fr-FR"/>
        </w:rPr>
        <w:t xml:space="preserve">: </w:t>
      </w:r>
      <w:hyperlink r:id="rId12" w:history="1">
        <w:r w:rsidRPr="00A11EF8">
          <w:rPr>
            <w:rFonts w:cs="Arial"/>
            <w:noProof/>
            <w:color w:val="0000FF" w:themeColor="hyperlink"/>
            <w:sz w:val="18"/>
            <w:szCs w:val="18"/>
            <w:u w:val="single"/>
            <w:lang w:val="fr-FR" w:eastAsia="ja-JP"/>
          </w:rPr>
          <w:t>http://www.worldseedpartnership.org/</w:t>
        </w:r>
      </w:hyperlink>
    </w:p>
    <w:p w:rsidR="00B3007C" w:rsidRPr="00A11EF8" w:rsidRDefault="00B3007C" w:rsidP="00AC27A4">
      <w:pPr>
        <w:ind w:right="567"/>
        <w:rPr>
          <w:rFonts w:eastAsia="Times New Roman"/>
          <w:noProof/>
          <w:snapToGrid w:val="0"/>
          <w:sz w:val="18"/>
          <w:szCs w:val="18"/>
          <w:lang w:val="fr-FR" w:eastAsia="ja-JP"/>
        </w:rPr>
      </w:pPr>
    </w:p>
    <w:p w:rsidR="00B3007C" w:rsidRPr="00A11EF8" w:rsidRDefault="00B3007C" w:rsidP="00D31EA7">
      <w:pPr>
        <w:rPr>
          <w:rFonts w:eastAsia="Times New Roman"/>
          <w:noProof/>
          <w:snapToGrid w:val="0"/>
          <w:lang w:val="fr-FR" w:eastAsia="ja-JP"/>
        </w:rPr>
      </w:pPr>
    </w:p>
    <w:p w:rsidR="00B3007C" w:rsidRPr="00075E4A" w:rsidRDefault="004C2B32" w:rsidP="00075E4A">
      <w:pPr>
        <w:rPr>
          <w:i/>
          <w:noProof/>
          <w:snapToGrid w:val="0"/>
          <w:lang w:val="fr-FR" w:eastAsia="ja-JP"/>
        </w:rPr>
      </w:pPr>
      <w:bookmarkStart w:id="7" w:name="_Toc22564627"/>
      <w:r w:rsidRPr="00075E4A">
        <w:rPr>
          <w:i/>
          <w:noProof/>
          <w:snapToGrid w:val="0"/>
          <w:lang w:val="fr-FR" w:eastAsia="ja-JP"/>
        </w:rPr>
        <w:t>Question fréquemment posée concernant l</w:t>
      </w:r>
      <w:r w:rsidR="005C5407" w:rsidRPr="00075E4A">
        <w:rPr>
          <w:i/>
          <w:noProof/>
          <w:snapToGrid w:val="0"/>
          <w:lang w:val="fr-FR" w:eastAsia="ja-JP"/>
        </w:rPr>
        <w:t>’</w:t>
      </w:r>
      <w:r w:rsidRPr="00075E4A">
        <w:rPr>
          <w:i/>
          <w:noProof/>
          <w:snapToGrid w:val="0"/>
          <w:lang w:val="fr-FR" w:eastAsia="ja-JP"/>
        </w:rPr>
        <w:t>utilisation de techniques moléculaires dans l</w:t>
      </w:r>
      <w:r w:rsidR="005C5407" w:rsidRPr="00075E4A">
        <w:rPr>
          <w:i/>
          <w:noProof/>
          <w:snapToGrid w:val="0"/>
          <w:lang w:val="fr-FR" w:eastAsia="ja-JP"/>
        </w:rPr>
        <w:t>’</w:t>
      </w:r>
      <w:r w:rsidRPr="00075E4A">
        <w:rPr>
          <w:i/>
          <w:noProof/>
          <w:snapToGrid w:val="0"/>
          <w:lang w:val="fr-FR" w:eastAsia="ja-JP"/>
        </w:rPr>
        <w:t>examen</w:t>
      </w:r>
      <w:r w:rsidR="00E5570E" w:rsidRPr="00075E4A">
        <w:rPr>
          <w:i/>
          <w:noProof/>
          <w:snapToGrid w:val="0"/>
          <w:lang w:val="fr-FR" w:eastAsia="ja-JP"/>
        </w:rPr>
        <w:t> </w:t>
      </w:r>
      <w:r w:rsidRPr="00075E4A">
        <w:rPr>
          <w:i/>
          <w:noProof/>
          <w:snapToGrid w:val="0"/>
          <w:lang w:val="fr-FR" w:eastAsia="ja-JP"/>
        </w:rPr>
        <w:t>DHS</w:t>
      </w:r>
      <w:bookmarkEnd w:id="7"/>
    </w:p>
    <w:p w:rsidR="00B3007C" w:rsidRPr="00A11EF8" w:rsidRDefault="00B3007C" w:rsidP="00D31EA7">
      <w:pPr>
        <w:rPr>
          <w:rFonts w:eastAsia="Times New Roman"/>
          <w:i/>
          <w:noProof/>
          <w:snapToGrid w:val="0"/>
          <w:sz w:val="18"/>
          <w:szCs w:val="18"/>
          <w:lang w:val="fr-FR" w:eastAsia="ja-JP"/>
        </w:rPr>
      </w:pPr>
    </w:p>
    <w:p w:rsidR="00B3007C" w:rsidRPr="00A11EF8" w:rsidRDefault="004C2B32" w:rsidP="00C92829">
      <w:pPr>
        <w:autoSpaceDE w:val="0"/>
        <w:autoSpaceDN w:val="0"/>
        <w:adjustRightInd w:val="0"/>
        <w:ind w:left="567" w:right="850"/>
        <w:rPr>
          <w:rFonts w:eastAsia="Calibri" w:cs="Arial"/>
          <w:noProof/>
          <w:sz w:val="18"/>
          <w:szCs w:val="18"/>
          <w:lang w:val="fr-FR"/>
        </w:rPr>
      </w:pPr>
      <w:r w:rsidRPr="00A11EF8">
        <w:rPr>
          <w:rFonts w:eastAsia="Calibri" w:cs="Arial"/>
          <w:noProof/>
          <w:sz w:val="18"/>
          <w:szCs w:val="18"/>
          <w:lang w:val="fr-FR"/>
        </w:rPr>
        <w:t>L</w:t>
      </w:r>
      <w:r w:rsidR="005C5407">
        <w:rPr>
          <w:rFonts w:eastAsia="Calibri" w:cs="Arial"/>
          <w:noProof/>
          <w:sz w:val="18"/>
          <w:szCs w:val="18"/>
          <w:lang w:val="fr-FR"/>
        </w:rPr>
        <w:t>’</w:t>
      </w:r>
      <w:r w:rsidRPr="00A11EF8">
        <w:rPr>
          <w:rFonts w:eastAsia="Calibri" w:cs="Arial"/>
          <w:noProof/>
          <w:sz w:val="18"/>
          <w:szCs w:val="18"/>
          <w:lang w:val="fr-FR"/>
        </w:rPr>
        <w:t>UPOV autorise</w:t>
      </w:r>
      <w:r w:rsidR="005C5407">
        <w:rPr>
          <w:rFonts w:eastAsia="Calibri" w:cs="Arial"/>
          <w:noProof/>
          <w:sz w:val="18"/>
          <w:szCs w:val="18"/>
          <w:lang w:val="fr-FR"/>
        </w:rPr>
        <w:t>-</w:t>
      </w:r>
      <w:r w:rsidRPr="00A11EF8">
        <w:rPr>
          <w:rFonts w:eastAsia="Calibri" w:cs="Arial"/>
          <w:noProof/>
          <w:sz w:val="18"/>
          <w:szCs w:val="18"/>
          <w:lang w:val="fr-FR"/>
        </w:rPr>
        <w:t>t</w:t>
      </w:r>
      <w:r w:rsidR="005C5407">
        <w:rPr>
          <w:rFonts w:eastAsia="Calibri" w:cs="Arial"/>
          <w:noProof/>
          <w:sz w:val="18"/>
          <w:szCs w:val="18"/>
          <w:lang w:val="fr-FR"/>
        </w:rPr>
        <w:t>-</w:t>
      </w:r>
      <w:r w:rsidRPr="00A11EF8">
        <w:rPr>
          <w:rFonts w:eastAsia="Calibri" w:cs="Arial"/>
          <w:noProof/>
          <w:sz w:val="18"/>
          <w:szCs w:val="18"/>
          <w:lang w:val="fr-FR"/>
        </w:rPr>
        <w:t>elle l</w:t>
      </w:r>
      <w:r w:rsidR="005C5407">
        <w:rPr>
          <w:rFonts w:eastAsia="Calibri" w:cs="Arial"/>
          <w:noProof/>
          <w:sz w:val="18"/>
          <w:szCs w:val="18"/>
          <w:lang w:val="fr-FR"/>
        </w:rPr>
        <w:t>’</w:t>
      </w:r>
      <w:r w:rsidRPr="00A11EF8">
        <w:rPr>
          <w:rFonts w:eastAsia="Calibri" w:cs="Arial"/>
          <w:noProof/>
          <w:sz w:val="18"/>
          <w:szCs w:val="18"/>
          <w:lang w:val="fr-FR"/>
        </w:rPr>
        <w:t>utilisation de techniques moléculaires (profils d</w:t>
      </w:r>
      <w:r w:rsidR="005C5407">
        <w:rPr>
          <w:rFonts w:eastAsia="Calibri" w:cs="Arial"/>
          <w:noProof/>
          <w:sz w:val="18"/>
          <w:szCs w:val="18"/>
          <w:lang w:val="fr-FR"/>
        </w:rPr>
        <w:t>’</w:t>
      </w:r>
      <w:r w:rsidRPr="00A11EF8">
        <w:rPr>
          <w:rFonts w:eastAsia="Calibri" w:cs="Arial"/>
          <w:noProof/>
          <w:sz w:val="18"/>
          <w:szCs w:val="18"/>
          <w:lang w:val="fr-FR"/>
        </w:rPr>
        <w:t>ADN) dans le cadre de l</w:t>
      </w:r>
      <w:r w:rsidR="005C5407">
        <w:rPr>
          <w:rFonts w:eastAsia="Calibri" w:cs="Arial"/>
          <w:noProof/>
          <w:sz w:val="18"/>
          <w:szCs w:val="18"/>
          <w:lang w:val="fr-FR"/>
        </w:rPr>
        <w:t>’</w:t>
      </w:r>
      <w:r w:rsidRPr="00A11EF8">
        <w:rPr>
          <w:rFonts w:eastAsia="Calibri" w:cs="Arial"/>
          <w:noProof/>
          <w:sz w:val="18"/>
          <w:szCs w:val="18"/>
          <w:lang w:val="fr-FR"/>
        </w:rPr>
        <w:t>examen DHS?</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4E6E99" w:rsidP="00C92829">
      <w:pPr>
        <w:autoSpaceDE w:val="0"/>
        <w:autoSpaceDN w:val="0"/>
        <w:adjustRightInd w:val="0"/>
        <w:ind w:left="567" w:right="850"/>
        <w:rPr>
          <w:rFonts w:eastAsia="Calibri" w:cs="Arial"/>
          <w:noProof/>
          <w:sz w:val="18"/>
          <w:szCs w:val="18"/>
          <w:lang w:val="fr-FR"/>
        </w:rPr>
      </w:pPr>
      <w:r w:rsidRPr="00A11EF8">
        <w:rPr>
          <w:rFonts w:eastAsia="Calibri" w:cs="Arial"/>
          <w:noProof/>
          <w:sz w:val="18"/>
          <w:szCs w:val="18"/>
          <w:lang w:val="fr-FR"/>
        </w:rPr>
        <w:t>Il importe de noter que, dans certains cas, les variétés peuvent avoir un profil d</w:t>
      </w:r>
      <w:r w:rsidR="005C5407">
        <w:rPr>
          <w:rFonts w:eastAsia="Calibri" w:cs="Arial"/>
          <w:noProof/>
          <w:sz w:val="18"/>
          <w:szCs w:val="18"/>
          <w:lang w:val="fr-FR"/>
        </w:rPr>
        <w:t>’</w:t>
      </w:r>
      <w:r w:rsidRPr="00A11EF8">
        <w:rPr>
          <w:rFonts w:eastAsia="Calibri" w:cs="Arial"/>
          <w:noProof/>
          <w:sz w:val="18"/>
          <w:szCs w:val="18"/>
          <w:lang w:val="fr-FR"/>
        </w:rPr>
        <w:t xml:space="preserve">ADN différent tout en étant phénotypiquement identiques; </w:t>
      </w:r>
      <w:r w:rsidR="00E5570E">
        <w:rPr>
          <w:rFonts w:eastAsia="Calibri" w:cs="Arial"/>
          <w:noProof/>
          <w:sz w:val="18"/>
          <w:szCs w:val="18"/>
          <w:lang w:val="fr-FR"/>
        </w:rPr>
        <w:t xml:space="preserve"> </w:t>
      </w:r>
      <w:r w:rsidRPr="00A11EF8">
        <w:rPr>
          <w:rFonts w:eastAsia="Calibri" w:cs="Arial"/>
          <w:noProof/>
          <w:sz w:val="18"/>
          <w:szCs w:val="18"/>
          <w:lang w:val="fr-FR"/>
        </w:rPr>
        <w:t>dans d</w:t>
      </w:r>
      <w:r w:rsidR="005C5407">
        <w:rPr>
          <w:rFonts w:eastAsia="Calibri" w:cs="Arial"/>
          <w:noProof/>
          <w:sz w:val="18"/>
          <w:szCs w:val="18"/>
          <w:lang w:val="fr-FR"/>
        </w:rPr>
        <w:t>’</w:t>
      </w:r>
      <w:r w:rsidRPr="00A11EF8">
        <w:rPr>
          <w:rFonts w:eastAsia="Calibri" w:cs="Arial"/>
          <w:noProof/>
          <w:sz w:val="18"/>
          <w:szCs w:val="18"/>
          <w:lang w:val="fr-FR"/>
        </w:rPr>
        <w:t>autres cas, des variétés ayant une grande différence phénotypique peuvent présenter le même profil d</w:t>
      </w:r>
      <w:r w:rsidR="005C5407">
        <w:rPr>
          <w:rFonts w:eastAsia="Calibri" w:cs="Arial"/>
          <w:noProof/>
          <w:sz w:val="18"/>
          <w:szCs w:val="18"/>
          <w:lang w:val="fr-FR"/>
        </w:rPr>
        <w:t>’</w:t>
      </w:r>
      <w:r w:rsidRPr="00A11EF8">
        <w:rPr>
          <w:rFonts w:eastAsia="Calibri" w:cs="Arial"/>
          <w:noProof/>
          <w:sz w:val="18"/>
          <w:szCs w:val="18"/>
          <w:lang w:val="fr-FR"/>
        </w:rPr>
        <w:t>ADN pour un ensemble particulier de marqueurs moléculaires (dans le cas de certaines mutations, par exemple).</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4E6E99" w:rsidP="00C92829">
      <w:pPr>
        <w:autoSpaceDE w:val="0"/>
        <w:autoSpaceDN w:val="0"/>
        <w:adjustRightInd w:val="0"/>
        <w:ind w:left="567" w:right="850"/>
        <w:rPr>
          <w:rFonts w:eastAsia="Calibri" w:cs="Arial"/>
          <w:noProof/>
          <w:sz w:val="18"/>
          <w:szCs w:val="18"/>
          <w:lang w:val="fr-FR"/>
        </w:rPr>
      </w:pPr>
      <w:r w:rsidRPr="00A11EF8">
        <w:rPr>
          <w:rFonts w:eastAsia="Calibri" w:cs="Arial"/>
          <w:noProof/>
          <w:sz w:val="18"/>
          <w:szCs w:val="18"/>
          <w:lang w:val="fr-FR"/>
        </w:rPr>
        <w:t>Dans le cas de marqueurs moléculaires qui ne sont pas liés à des différences phénotypiques, le problème est qu</w:t>
      </w:r>
      <w:r w:rsidR="005C5407">
        <w:rPr>
          <w:rFonts w:eastAsia="Calibri" w:cs="Arial"/>
          <w:noProof/>
          <w:sz w:val="18"/>
          <w:szCs w:val="18"/>
          <w:lang w:val="fr-FR"/>
        </w:rPr>
        <w:t>’</w:t>
      </w:r>
      <w:r w:rsidRPr="00A11EF8">
        <w:rPr>
          <w:rFonts w:eastAsia="Calibri" w:cs="Arial"/>
          <w:noProof/>
          <w:sz w:val="18"/>
          <w:szCs w:val="18"/>
          <w:lang w:val="fr-FR"/>
        </w:rPr>
        <w:t>il peut s</w:t>
      </w:r>
      <w:r w:rsidR="005C5407">
        <w:rPr>
          <w:rFonts w:eastAsia="Calibri" w:cs="Arial"/>
          <w:noProof/>
          <w:sz w:val="18"/>
          <w:szCs w:val="18"/>
          <w:lang w:val="fr-FR"/>
        </w:rPr>
        <w:t>’</w:t>
      </w:r>
      <w:r w:rsidRPr="00A11EF8">
        <w:rPr>
          <w:rFonts w:eastAsia="Calibri" w:cs="Arial"/>
          <w:noProof/>
          <w:sz w:val="18"/>
          <w:szCs w:val="18"/>
          <w:lang w:val="fr-FR"/>
        </w:rPr>
        <w:t>avérer possible d</w:t>
      </w:r>
      <w:r w:rsidR="005C5407">
        <w:rPr>
          <w:rFonts w:eastAsia="Calibri" w:cs="Arial"/>
          <w:noProof/>
          <w:sz w:val="18"/>
          <w:szCs w:val="18"/>
          <w:lang w:val="fr-FR"/>
        </w:rPr>
        <w:t>’</w:t>
      </w:r>
      <w:r w:rsidRPr="00A11EF8">
        <w:rPr>
          <w:rFonts w:eastAsia="Calibri" w:cs="Arial"/>
          <w:noProof/>
          <w:sz w:val="18"/>
          <w:szCs w:val="18"/>
          <w:lang w:val="fr-FR"/>
        </w:rPr>
        <w:t>utiliser un nombre illimité de marqueurs pour trouver des différences entre les variétés au niveau génétique, des différences qui n</w:t>
      </w:r>
      <w:r w:rsidR="005C5407">
        <w:rPr>
          <w:rFonts w:eastAsia="Calibri" w:cs="Arial"/>
          <w:noProof/>
          <w:sz w:val="18"/>
          <w:szCs w:val="18"/>
          <w:lang w:val="fr-FR"/>
        </w:rPr>
        <w:t>’</w:t>
      </w:r>
      <w:r w:rsidRPr="00A11EF8">
        <w:rPr>
          <w:rFonts w:eastAsia="Calibri" w:cs="Arial"/>
          <w:noProof/>
          <w:sz w:val="18"/>
          <w:szCs w:val="18"/>
          <w:lang w:val="fr-FR"/>
        </w:rPr>
        <w:t>apparaissent pas dans les caractères phénotypiques.</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4E6E99" w:rsidP="00C92829">
      <w:pPr>
        <w:autoSpaceDE w:val="0"/>
        <w:autoSpaceDN w:val="0"/>
        <w:adjustRightInd w:val="0"/>
        <w:ind w:left="567" w:right="850"/>
        <w:rPr>
          <w:rFonts w:eastAsia="Calibri" w:cs="Arial"/>
          <w:noProof/>
          <w:sz w:val="18"/>
          <w:szCs w:val="18"/>
          <w:lang w:val="fr-FR"/>
        </w:rPr>
      </w:pPr>
      <w:r w:rsidRPr="00A11EF8">
        <w:rPr>
          <w:rFonts w:eastAsia="Calibri" w:cs="Arial"/>
          <w:noProof/>
          <w:sz w:val="18"/>
          <w:szCs w:val="18"/>
          <w:lang w:val="fr-FR"/>
        </w:rPr>
        <w:t>Compte tenu de ces observations, l</w:t>
      </w:r>
      <w:r w:rsidR="005C5407">
        <w:rPr>
          <w:rFonts w:eastAsia="Calibri" w:cs="Arial"/>
          <w:noProof/>
          <w:sz w:val="18"/>
          <w:szCs w:val="18"/>
          <w:lang w:val="fr-FR"/>
        </w:rPr>
        <w:t>’</w:t>
      </w:r>
      <w:r w:rsidRPr="00A11EF8">
        <w:rPr>
          <w:rFonts w:eastAsia="Calibri" w:cs="Arial"/>
          <w:noProof/>
          <w:sz w:val="18"/>
          <w:szCs w:val="18"/>
          <w:lang w:val="fr-FR"/>
        </w:rPr>
        <w:t>UPOV est convenue d</w:t>
      </w:r>
      <w:r w:rsidR="005C5407">
        <w:rPr>
          <w:rFonts w:eastAsia="Calibri" w:cs="Arial"/>
          <w:noProof/>
          <w:sz w:val="18"/>
          <w:szCs w:val="18"/>
          <w:lang w:val="fr-FR"/>
        </w:rPr>
        <w:t>’</w:t>
      </w:r>
      <w:r w:rsidRPr="00A11EF8">
        <w:rPr>
          <w:rFonts w:eastAsia="Calibri" w:cs="Arial"/>
          <w:noProof/>
          <w:sz w:val="18"/>
          <w:szCs w:val="18"/>
          <w:lang w:val="fr-FR"/>
        </w:rPr>
        <w:t>utiliser les marqueurs moléculaires dans les conditions suivantes aux fins de l</w:t>
      </w:r>
      <w:r w:rsidR="005C5407">
        <w:rPr>
          <w:rFonts w:eastAsia="Calibri" w:cs="Arial"/>
          <w:noProof/>
          <w:sz w:val="18"/>
          <w:szCs w:val="18"/>
          <w:lang w:val="fr-FR"/>
        </w:rPr>
        <w:t>’</w:t>
      </w:r>
      <w:r w:rsidRPr="00A11EF8">
        <w:rPr>
          <w:rFonts w:eastAsia="Calibri" w:cs="Arial"/>
          <w:noProof/>
          <w:sz w:val="18"/>
          <w:szCs w:val="18"/>
          <w:lang w:val="fr-FR"/>
        </w:rPr>
        <w:t>examen</w:t>
      </w:r>
      <w:r w:rsidR="00E5570E">
        <w:rPr>
          <w:rFonts w:eastAsia="Calibri" w:cs="Arial"/>
          <w:noProof/>
          <w:sz w:val="18"/>
          <w:szCs w:val="18"/>
          <w:lang w:val="fr-FR"/>
        </w:rPr>
        <w:t> </w:t>
      </w:r>
      <w:r w:rsidRPr="00A11EF8">
        <w:rPr>
          <w:rFonts w:eastAsia="Calibri" w:cs="Arial"/>
          <w:noProof/>
          <w:sz w:val="18"/>
          <w:szCs w:val="18"/>
          <w:lang w:val="fr-FR"/>
        </w:rPr>
        <w:t>DHS</w:t>
      </w:r>
      <w:r w:rsidR="005C5407">
        <w:rPr>
          <w:rFonts w:eastAsia="Calibri" w:cs="Arial"/>
          <w:noProof/>
          <w:sz w:val="18"/>
          <w:szCs w:val="18"/>
          <w:lang w:val="fr-FR"/>
        </w:rPr>
        <w:t> :</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4E6E99" w:rsidP="00C92829">
      <w:pPr>
        <w:autoSpaceDE w:val="0"/>
        <w:autoSpaceDN w:val="0"/>
        <w:adjustRightInd w:val="0"/>
        <w:ind w:left="1134" w:right="850" w:hanging="425"/>
        <w:rPr>
          <w:rFonts w:eastAsia="Calibri" w:cs="Arial"/>
          <w:noProof/>
          <w:sz w:val="18"/>
          <w:szCs w:val="18"/>
          <w:lang w:val="fr-FR"/>
        </w:rPr>
      </w:pPr>
      <w:r w:rsidRPr="00A11EF8">
        <w:rPr>
          <w:rFonts w:eastAsia="Calibri" w:cs="Arial"/>
          <w:noProof/>
          <w:sz w:val="18"/>
          <w:szCs w:val="18"/>
          <w:lang w:val="fr-FR"/>
        </w:rPr>
        <w:t xml:space="preserve">a) </w:t>
      </w:r>
      <w:r w:rsidRPr="00A11EF8">
        <w:rPr>
          <w:rFonts w:eastAsia="Calibri" w:cs="Arial"/>
          <w:noProof/>
          <w:sz w:val="18"/>
          <w:szCs w:val="18"/>
          <w:lang w:val="fr-FR"/>
        </w:rPr>
        <w:tab/>
        <w:t>Les marqueurs moléculaires peuvent être utilisés pour examiner les caractères DHS qui répondent aux critères des caractères tels qu</w:t>
      </w:r>
      <w:r w:rsidR="005C5407">
        <w:rPr>
          <w:rFonts w:eastAsia="Calibri" w:cs="Arial"/>
          <w:noProof/>
          <w:sz w:val="18"/>
          <w:szCs w:val="18"/>
          <w:lang w:val="fr-FR"/>
        </w:rPr>
        <w:t>’</w:t>
      </w:r>
      <w:r w:rsidRPr="00A11EF8">
        <w:rPr>
          <w:rFonts w:eastAsia="Calibri" w:cs="Arial"/>
          <w:noProof/>
          <w:sz w:val="18"/>
          <w:szCs w:val="18"/>
          <w:lang w:val="fr-FR"/>
        </w:rPr>
        <w:t>ils sont indiqués dans l</w:t>
      </w:r>
      <w:r w:rsidR="005C5407">
        <w:rPr>
          <w:rFonts w:eastAsia="Calibri" w:cs="Arial"/>
          <w:noProof/>
          <w:sz w:val="18"/>
          <w:szCs w:val="18"/>
          <w:lang w:val="fr-FR"/>
        </w:rPr>
        <w:t>’</w:t>
      </w:r>
      <w:r w:rsidRPr="00A11EF8">
        <w:rPr>
          <w:rFonts w:eastAsia="Calibri" w:cs="Arial"/>
          <w:noProof/>
          <w:sz w:val="18"/>
          <w:szCs w:val="18"/>
          <w:lang w:val="fr-FR"/>
        </w:rPr>
        <w:t>Introduction générale s</w:t>
      </w:r>
      <w:r w:rsidR="005C5407">
        <w:rPr>
          <w:rFonts w:eastAsia="Calibri" w:cs="Arial"/>
          <w:noProof/>
          <w:sz w:val="18"/>
          <w:szCs w:val="18"/>
          <w:lang w:val="fr-FR"/>
        </w:rPr>
        <w:t>’</w:t>
      </w:r>
      <w:r w:rsidRPr="00A11EF8">
        <w:rPr>
          <w:rFonts w:eastAsia="Calibri" w:cs="Arial"/>
          <w:noProof/>
          <w:sz w:val="18"/>
          <w:szCs w:val="18"/>
          <w:lang w:val="fr-FR"/>
        </w:rPr>
        <w:t>il existe une corrélation fiable entre le marqueur et le caractère.</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4E6E99" w:rsidP="00C92829">
      <w:pPr>
        <w:autoSpaceDE w:val="0"/>
        <w:autoSpaceDN w:val="0"/>
        <w:adjustRightInd w:val="0"/>
        <w:ind w:left="1134" w:right="850" w:hanging="425"/>
        <w:rPr>
          <w:rFonts w:eastAsia="Calibri" w:cs="Arial"/>
          <w:noProof/>
          <w:sz w:val="18"/>
          <w:szCs w:val="18"/>
          <w:lang w:val="fr-FR"/>
        </w:rPr>
      </w:pPr>
      <w:r w:rsidRPr="00A11EF8">
        <w:rPr>
          <w:rFonts w:eastAsia="Calibri" w:cs="Arial"/>
          <w:noProof/>
          <w:sz w:val="18"/>
          <w:szCs w:val="18"/>
          <w:lang w:val="fr-FR"/>
        </w:rPr>
        <w:t xml:space="preserve">b) </w:t>
      </w:r>
      <w:r w:rsidRPr="00A11EF8">
        <w:rPr>
          <w:rFonts w:eastAsia="Calibri" w:cs="Arial"/>
          <w:noProof/>
          <w:sz w:val="18"/>
          <w:szCs w:val="18"/>
          <w:lang w:val="fr-FR"/>
        </w:rPr>
        <w:tab/>
        <w:t>Une combinaison de différences phénotypiques et de distances moléculaires peut être utilisée pour améliorer la sélection de variétés qu</w:t>
      </w:r>
      <w:r w:rsidR="005C5407">
        <w:rPr>
          <w:rFonts w:eastAsia="Calibri" w:cs="Arial"/>
          <w:noProof/>
          <w:sz w:val="18"/>
          <w:szCs w:val="18"/>
          <w:lang w:val="fr-FR"/>
        </w:rPr>
        <w:t>’</w:t>
      </w:r>
      <w:r w:rsidRPr="00A11EF8">
        <w:rPr>
          <w:rFonts w:eastAsia="Calibri" w:cs="Arial"/>
          <w:noProof/>
          <w:sz w:val="18"/>
          <w:szCs w:val="18"/>
          <w:lang w:val="fr-FR"/>
        </w:rPr>
        <w:t>il y a lieu de comparer dans l</w:t>
      </w:r>
      <w:r w:rsidR="005C5407">
        <w:rPr>
          <w:rFonts w:eastAsia="Calibri" w:cs="Arial"/>
          <w:noProof/>
          <w:sz w:val="18"/>
          <w:szCs w:val="18"/>
          <w:lang w:val="fr-FR"/>
        </w:rPr>
        <w:t>’</w:t>
      </w:r>
      <w:r w:rsidRPr="00A11EF8">
        <w:rPr>
          <w:rFonts w:eastAsia="Calibri" w:cs="Arial"/>
          <w:noProof/>
          <w:sz w:val="18"/>
          <w:szCs w:val="18"/>
          <w:lang w:val="fr-FR"/>
        </w:rPr>
        <w:t xml:space="preserve">essai de culture si les distances moléculaires sont suffisamment liées aux différences phénotypiques, et si la méthode </w:t>
      </w:r>
      <w:r w:rsidRPr="00A11EF8">
        <w:rPr>
          <w:rFonts w:eastAsia="Calibri" w:cs="Arial"/>
          <w:noProof/>
          <w:sz w:val="18"/>
          <w:szCs w:val="18"/>
          <w:lang w:val="fr-FR"/>
        </w:rPr>
        <w:lastRenderedPageBreak/>
        <w:t>ne crée pas un risque accru de ne pas sélectionner une variété figurant dans la collection de variétés qu</w:t>
      </w:r>
      <w:r w:rsidR="005C5407">
        <w:rPr>
          <w:rFonts w:eastAsia="Calibri" w:cs="Arial"/>
          <w:noProof/>
          <w:sz w:val="18"/>
          <w:szCs w:val="18"/>
          <w:lang w:val="fr-FR"/>
        </w:rPr>
        <w:t>’</w:t>
      </w:r>
      <w:r w:rsidRPr="00A11EF8">
        <w:rPr>
          <w:rFonts w:eastAsia="Calibri" w:cs="Arial"/>
          <w:noProof/>
          <w:sz w:val="18"/>
          <w:szCs w:val="18"/>
          <w:lang w:val="fr-FR"/>
        </w:rPr>
        <w:t>il faut comparer aux variétés candidates dans l</w:t>
      </w:r>
      <w:r w:rsidR="005C5407">
        <w:rPr>
          <w:rFonts w:eastAsia="Calibri" w:cs="Arial"/>
          <w:noProof/>
          <w:sz w:val="18"/>
          <w:szCs w:val="18"/>
          <w:lang w:val="fr-FR"/>
        </w:rPr>
        <w:t>’</w:t>
      </w:r>
      <w:r w:rsidRPr="00A11EF8">
        <w:rPr>
          <w:rFonts w:eastAsia="Calibri" w:cs="Arial"/>
          <w:noProof/>
          <w:sz w:val="18"/>
          <w:szCs w:val="18"/>
          <w:lang w:val="fr-FR"/>
        </w:rPr>
        <w:t>essai de culture aux fins de l</w:t>
      </w:r>
      <w:r w:rsidR="005C5407">
        <w:rPr>
          <w:rFonts w:eastAsia="Calibri" w:cs="Arial"/>
          <w:noProof/>
          <w:sz w:val="18"/>
          <w:szCs w:val="18"/>
          <w:lang w:val="fr-FR"/>
        </w:rPr>
        <w:t>’</w:t>
      </w:r>
      <w:r w:rsidRPr="00A11EF8">
        <w:rPr>
          <w:rFonts w:eastAsia="Calibri" w:cs="Arial"/>
          <w:noProof/>
          <w:sz w:val="18"/>
          <w:szCs w:val="18"/>
          <w:lang w:val="fr-FR"/>
        </w:rPr>
        <w:t>examen</w:t>
      </w:r>
      <w:r w:rsidR="00E5570E">
        <w:rPr>
          <w:rFonts w:eastAsia="Calibri" w:cs="Arial"/>
          <w:noProof/>
          <w:sz w:val="18"/>
          <w:szCs w:val="18"/>
          <w:lang w:val="fr-FR"/>
        </w:rPr>
        <w:t> </w:t>
      </w:r>
      <w:r w:rsidRPr="00A11EF8">
        <w:rPr>
          <w:rFonts w:eastAsia="Calibri" w:cs="Arial"/>
          <w:noProof/>
          <w:sz w:val="18"/>
          <w:szCs w:val="18"/>
          <w:lang w:val="fr-FR"/>
        </w:rPr>
        <w:t>DHS.</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4E6E99" w:rsidP="00C92829">
      <w:pPr>
        <w:autoSpaceDE w:val="0"/>
        <w:autoSpaceDN w:val="0"/>
        <w:adjustRightInd w:val="0"/>
        <w:ind w:left="567" w:right="850"/>
        <w:rPr>
          <w:rFonts w:eastAsia="Calibri" w:cs="Arial"/>
          <w:noProof/>
          <w:sz w:val="18"/>
          <w:szCs w:val="18"/>
          <w:lang w:val="fr-FR"/>
        </w:rPr>
      </w:pPr>
      <w:r w:rsidRPr="00A11EF8">
        <w:rPr>
          <w:rFonts w:eastAsia="Calibri" w:cs="Arial"/>
          <w:noProof/>
          <w:sz w:val="18"/>
          <w:szCs w:val="18"/>
          <w:lang w:val="fr-FR"/>
        </w:rPr>
        <w:t>La position de l</w:t>
      </w:r>
      <w:r w:rsidR="005C5407">
        <w:rPr>
          <w:rFonts w:eastAsia="Calibri" w:cs="Arial"/>
          <w:noProof/>
          <w:sz w:val="18"/>
          <w:szCs w:val="18"/>
          <w:lang w:val="fr-FR"/>
        </w:rPr>
        <w:t>’</w:t>
      </w:r>
      <w:r w:rsidRPr="00A11EF8">
        <w:rPr>
          <w:rFonts w:eastAsia="Calibri" w:cs="Arial"/>
          <w:noProof/>
          <w:sz w:val="18"/>
          <w:szCs w:val="18"/>
          <w:lang w:val="fr-FR"/>
        </w:rPr>
        <w:t>UPOV est exposée dans les documents</w:t>
      </w:r>
      <w:r w:rsidR="005E1EA3">
        <w:rPr>
          <w:rFonts w:eastAsia="Calibri" w:cs="Arial"/>
          <w:noProof/>
          <w:sz w:val="18"/>
          <w:szCs w:val="18"/>
          <w:lang w:val="fr-FR"/>
        </w:rPr>
        <w:t> </w:t>
      </w:r>
      <w:r w:rsidRPr="00A11EF8">
        <w:rPr>
          <w:rFonts w:eastAsia="Calibri" w:cs="Arial"/>
          <w:noProof/>
          <w:sz w:val="18"/>
          <w:szCs w:val="18"/>
          <w:lang w:val="fr-FR"/>
        </w:rPr>
        <w:t>TGP/15</w:t>
      </w:r>
      <w:r w:rsidR="006E4DF6">
        <w:rPr>
          <w:rFonts w:eastAsia="Calibri" w:cs="Arial"/>
          <w:noProof/>
          <w:sz w:val="18"/>
          <w:szCs w:val="18"/>
          <w:lang w:val="fr-FR"/>
        </w:rPr>
        <w:t xml:space="preserve"> </w:t>
      </w:r>
      <w:r w:rsidRPr="00A11EF8">
        <w:rPr>
          <w:rFonts w:eastAsia="Calibri" w:cs="Arial"/>
          <w:noProof/>
          <w:sz w:val="18"/>
          <w:szCs w:val="18"/>
          <w:lang w:val="fr-FR"/>
        </w:rPr>
        <w:t>“Conseils en ce qui concerne l</w:t>
      </w:r>
      <w:r w:rsidR="005C5407">
        <w:rPr>
          <w:rFonts w:eastAsia="Calibri" w:cs="Arial"/>
          <w:noProof/>
          <w:sz w:val="18"/>
          <w:szCs w:val="18"/>
          <w:lang w:val="fr-FR"/>
        </w:rPr>
        <w:t>’</w:t>
      </w:r>
      <w:r w:rsidRPr="00A11EF8">
        <w:rPr>
          <w:rFonts w:eastAsia="Calibri" w:cs="Arial"/>
          <w:noProof/>
          <w:sz w:val="18"/>
          <w:szCs w:val="18"/>
          <w:lang w:val="fr-FR"/>
        </w:rPr>
        <w:t>utilisation des marqueurs biochimiques et moléculaires dans l</w:t>
      </w:r>
      <w:r w:rsidR="005C5407">
        <w:rPr>
          <w:rFonts w:eastAsia="Calibri" w:cs="Arial"/>
          <w:noProof/>
          <w:sz w:val="18"/>
          <w:szCs w:val="18"/>
          <w:lang w:val="fr-FR"/>
        </w:rPr>
        <w:t>’</w:t>
      </w:r>
      <w:r w:rsidRPr="00A11EF8">
        <w:rPr>
          <w:rFonts w:eastAsia="Calibri" w:cs="Arial"/>
          <w:noProof/>
          <w:sz w:val="18"/>
          <w:szCs w:val="18"/>
          <w:lang w:val="fr-FR"/>
        </w:rPr>
        <w:t>examen de la distinction, de l</w:t>
      </w:r>
      <w:r w:rsidR="005C5407">
        <w:rPr>
          <w:rFonts w:eastAsia="Calibri" w:cs="Arial"/>
          <w:noProof/>
          <w:sz w:val="18"/>
          <w:szCs w:val="18"/>
          <w:lang w:val="fr-FR"/>
        </w:rPr>
        <w:t>’</w:t>
      </w:r>
      <w:r w:rsidRPr="00A11EF8">
        <w:rPr>
          <w:rFonts w:eastAsia="Calibri" w:cs="Arial"/>
          <w:noProof/>
          <w:sz w:val="18"/>
          <w:szCs w:val="18"/>
          <w:lang w:val="fr-FR"/>
        </w:rPr>
        <w:t>homogénéité et de la stabilité (DHS)” et UPOV/INF/18 “Utilisation possible des marqueurs moléculaires dans l</w:t>
      </w:r>
      <w:r w:rsidR="005C5407">
        <w:rPr>
          <w:rFonts w:eastAsia="Calibri" w:cs="Arial"/>
          <w:noProof/>
          <w:sz w:val="18"/>
          <w:szCs w:val="18"/>
          <w:lang w:val="fr-FR"/>
        </w:rPr>
        <w:t>’</w:t>
      </w:r>
      <w:r w:rsidRPr="00A11EF8">
        <w:rPr>
          <w:rFonts w:eastAsia="Calibri" w:cs="Arial"/>
          <w:noProof/>
          <w:sz w:val="18"/>
          <w:szCs w:val="18"/>
          <w:lang w:val="fr-FR"/>
        </w:rPr>
        <w:t>examen de la distinction, de l</w:t>
      </w:r>
      <w:r w:rsidR="005C5407">
        <w:rPr>
          <w:rFonts w:eastAsia="Calibri" w:cs="Arial"/>
          <w:noProof/>
          <w:sz w:val="18"/>
          <w:szCs w:val="18"/>
          <w:lang w:val="fr-FR"/>
        </w:rPr>
        <w:t>’</w:t>
      </w:r>
      <w:r w:rsidRPr="00A11EF8">
        <w:rPr>
          <w:rFonts w:eastAsia="Calibri" w:cs="Arial"/>
          <w:noProof/>
          <w:sz w:val="18"/>
          <w:szCs w:val="18"/>
          <w:lang w:val="fr-FR"/>
        </w:rPr>
        <w:t>homogénéité et de la stabilité (DHS)”.</w:t>
      </w:r>
    </w:p>
    <w:p w:rsidR="00B3007C" w:rsidRPr="00A11EF8" w:rsidRDefault="00B3007C" w:rsidP="00C92829">
      <w:pPr>
        <w:autoSpaceDE w:val="0"/>
        <w:autoSpaceDN w:val="0"/>
        <w:adjustRightInd w:val="0"/>
        <w:ind w:left="567" w:right="850"/>
        <w:rPr>
          <w:rFonts w:eastAsia="Calibri" w:cs="Arial"/>
          <w:noProof/>
          <w:sz w:val="18"/>
          <w:szCs w:val="18"/>
          <w:lang w:val="fr-FR"/>
        </w:rPr>
      </w:pPr>
    </w:p>
    <w:p w:rsidR="00B3007C" w:rsidRPr="00A11EF8" w:rsidRDefault="001073A1" w:rsidP="00C92829">
      <w:pPr>
        <w:autoSpaceDE w:val="0"/>
        <w:autoSpaceDN w:val="0"/>
        <w:adjustRightInd w:val="0"/>
        <w:ind w:left="567" w:right="850"/>
        <w:rPr>
          <w:rFonts w:eastAsia="Calibri" w:cs="Arial"/>
          <w:noProof/>
          <w:sz w:val="18"/>
          <w:szCs w:val="18"/>
          <w:lang w:val="fr-FR"/>
        </w:rPr>
      </w:pPr>
      <w:hyperlink r:id="rId13" w:anchor="QB80" w:history="1">
        <w:r w:rsidR="004E6E99" w:rsidRPr="00125094">
          <w:rPr>
            <w:rFonts w:eastAsia="Calibri" w:cs="Arial"/>
            <w:noProof/>
            <w:sz w:val="18"/>
            <w:szCs w:val="18"/>
            <w:u w:val="single"/>
            <w:lang w:val="fr-FR"/>
          </w:rPr>
          <w:t>https://www.upov.int/about/fr/faq.html#QB80</w:t>
        </w:r>
      </w:hyperlink>
    </w:p>
    <w:p w:rsidR="00B3007C" w:rsidRPr="00A11EF8" w:rsidRDefault="00B3007C" w:rsidP="00C92829">
      <w:pPr>
        <w:ind w:right="850"/>
        <w:rPr>
          <w:noProof/>
          <w:snapToGrid w:val="0"/>
          <w:lang w:val="fr-FR" w:eastAsia="ja-JP"/>
        </w:rPr>
      </w:pPr>
    </w:p>
    <w:p w:rsidR="00B3007C" w:rsidRPr="00A11EF8" w:rsidRDefault="00B3007C" w:rsidP="00A83161">
      <w:pPr>
        <w:rPr>
          <w:rFonts w:eastAsia="Times New Roman"/>
          <w:noProof/>
          <w:snapToGrid w:val="0"/>
          <w:lang w:val="fr-FR" w:eastAsia="ja-JP"/>
        </w:rPr>
      </w:pPr>
    </w:p>
    <w:p w:rsidR="00B3007C" w:rsidRPr="00A11EF8" w:rsidRDefault="00B164D8" w:rsidP="00B164D8">
      <w:pPr>
        <w:keepNext/>
        <w:outlineLvl w:val="0"/>
        <w:rPr>
          <w:rFonts w:eastAsia="Times New Roman"/>
          <w:caps/>
          <w:noProof/>
          <w:snapToGrid w:val="0"/>
          <w:lang w:val="fr-FR" w:eastAsia="ja-JP"/>
        </w:rPr>
      </w:pPr>
      <w:bookmarkStart w:id="8" w:name="_Toc24377462"/>
      <w:r w:rsidRPr="00125094">
        <w:rPr>
          <w:rFonts w:eastAsia="Times New Roman"/>
          <w:caps/>
          <w:noProof/>
          <w:snapToGrid w:val="0"/>
          <w:lang w:val="fr-FR" w:eastAsia="ja-JP"/>
        </w:rPr>
        <w:t>RÉUNION DESTINÉE À FAVORISER LA COOPÉRATION DANS L</w:t>
      </w:r>
      <w:r w:rsidR="005C5407" w:rsidRPr="00125094">
        <w:rPr>
          <w:rFonts w:eastAsia="Times New Roman"/>
          <w:caps/>
          <w:noProof/>
          <w:snapToGrid w:val="0"/>
          <w:lang w:val="fr-FR" w:eastAsia="ja-JP"/>
        </w:rPr>
        <w:t>’</w:t>
      </w:r>
      <w:r w:rsidRPr="00125094">
        <w:rPr>
          <w:rFonts w:eastAsia="Times New Roman"/>
          <w:caps/>
          <w:noProof/>
          <w:snapToGrid w:val="0"/>
          <w:lang w:val="fr-FR" w:eastAsia="ja-JP"/>
        </w:rPr>
        <w:t>UTILISATION DES TECHNIQUES MOLÉCULAIRES</w:t>
      </w:r>
      <w:bookmarkEnd w:id="8"/>
    </w:p>
    <w:p w:rsidR="00B3007C" w:rsidRPr="00A11EF8" w:rsidRDefault="00B3007C" w:rsidP="00A83161">
      <w:pPr>
        <w:rPr>
          <w:rFonts w:eastAsia="Times New Roman"/>
          <w:noProof/>
          <w:snapToGrid w:val="0"/>
          <w:lang w:val="fr-FR" w:eastAsia="ja-JP"/>
        </w:rPr>
      </w:pPr>
    </w:p>
    <w:p w:rsidR="005C5407" w:rsidRPr="00075E4A" w:rsidRDefault="00B164D8" w:rsidP="00075E4A">
      <w:pPr>
        <w:rPr>
          <w:noProof/>
          <w:snapToGrid w:val="0"/>
          <w:u w:val="single"/>
          <w:lang w:val="fr-FR"/>
        </w:rPr>
      </w:pPr>
      <w:r w:rsidRPr="00075E4A">
        <w:rPr>
          <w:noProof/>
          <w:snapToGrid w:val="0"/>
          <w:u w:val="single"/>
          <w:lang w:val="fr-FR"/>
        </w:rPr>
        <w:t>Faits nouveaux intervenus à la trente</w:t>
      </w:r>
      <w:r w:rsidR="005C5407" w:rsidRPr="00075E4A">
        <w:rPr>
          <w:noProof/>
          <w:snapToGrid w:val="0"/>
          <w:u w:val="single"/>
          <w:lang w:val="fr-FR"/>
        </w:rPr>
        <w:t>-</w:t>
      </w:r>
      <w:r w:rsidRPr="00075E4A">
        <w:rPr>
          <w:noProof/>
          <w:snapToGrid w:val="0"/>
          <w:u w:val="single"/>
          <w:lang w:val="fr-FR"/>
        </w:rPr>
        <w:t>sept</w:t>
      </w:r>
      <w:r w:rsidR="005C5407" w:rsidRPr="00075E4A">
        <w:rPr>
          <w:noProof/>
          <w:snapToGrid w:val="0"/>
          <w:u w:val="single"/>
          <w:lang w:val="fr-FR"/>
        </w:rPr>
        <w:t>ième session</w:t>
      </w:r>
      <w:r w:rsidRPr="00075E4A">
        <w:rPr>
          <w:noProof/>
          <w:snapToGrid w:val="0"/>
          <w:u w:val="single"/>
          <w:lang w:val="fr-FR"/>
        </w:rPr>
        <w:t xml:space="preserve"> du Groupe de travail technique sur les systèmes d</w:t>
      </w:r>
      <w:r w:rsidR="005C5407" w:rsidRPr="00075E4A">
        <w:rPr>
          <w:noProof/>
          <w:snapToGrid w:val="0"/>
          <w:u w:val="single"/>
          <w:lang w:val="fr-FR"/>
        </w:rPr>
        <w:t>’</w:t>
      </w:r>
      <w:r w:rsidRPr="00075E4A">
        <w:rPr>
          <w:noProof/>
          <w:snapToGrid w:val="0"/>
          <w:u w:val="single"/>
          <w:lang w:val="fr-FR"/>
        </w:rPr>
        <w:t>automatisation et les programmes d</w:t>
      </w:r>
      <w:r w:rsidR="005C5407" w:rsidRPr="00075E4A">
        <w:rPr>
          <w:noProof/>
          <w:snapToGrid w:val="0"/>
          <w:u w:val="single"/>
          <w:lang w:val="fr-FR"/>
        </w:rPr>
        <w:t>’</w:t>
      </w:r>
      <w:r w:rsidRPr="00075E4A">
        <w:rPr>
          <w:noProof/>
          <w:snapToGrid w:val="0"/>
          <w:u w:val="single"/>
          <w:lang w:val="fr-FR"/>
        </w:rPr>
        <w:t>ordinateur</w:t>
      </w:r>
    </w:p>
    <w:p w:rsidR="00B3007C" w:rsidRPr="00A11EF8" w:rsidRDefault="00B3007C" w:rsidP="00A83161">
      <w:pPr>
        <w:rPr>
          <w:rFonts w:eastAsia="MS Mincho"/>
          <w:noProof/>
          <w:snapToGrid w:val="0"/>
          <w:lang w:val="fr-FR" w:eastAsia="ja-JP"/>
        </w:rPr>
      </w:pPr>
    </w:p>
    <w:p w:rsidR="005C5407" w:rsidRDefault="00A83161" w:rsidP="00A83161">
      <w:pPr>
        <w:rPr>
          <w:rFonts w:eastAsia="Times New Roman"/>
          <w:noProof/>
          <w:snapToGrid w:val="0"/>
          <w:color w:val="000000"/>
          <w:lang w:val="fr-FR"/>
        </w:rPr>
      </w:pPr>
      <w:r w:rsidRPr="00A11EF8">
        <w:rPr>
          <w:rFonts w:eastAsia="Times New Roman" w:cs="Arial"/>
          <w:noProof/>
          <w:lang w:val="fr-FR"/>
        </w:rPr>
        <w:fldChar w:fldCharType="begin"/>
      </w:r>
      <w:r w:rsidRPr="00A11EF8">
        <w:rPr>
          <w:rFonts w:eastAsia="Times New Roman" w:cs="Arial"/>
          <w:noProof/>
          <w:lang w:val="fr-FR"/>
        </w:rPr>
        <w:instrText xml:space="preserve"> AUTONUM  </w:instrText>
      </w:r>
      <w:r w:rsidRPr="00A11EF8">
        <w:rPr>
          <w:rFonts w:eastAsia="Times New Roman" w:cs="Arial"/>
          <w:noProof/>
          <w:lang w:val="fr-FR"/>
        </w:rPr>
        <w:fldChar w:fldCharType="end"/>
      </w:r>
      <w:r w:rsidRPr="00A11EF8">
        <w:rPr>
          <w:rFonts w:eastAsia="Times New Roman" w:cs="Arial"/>
          <w:noProof/>
          <w:lang w:val="fr-FR"/>
        </w:rPr>
        <w:tab/>
      </w:r>
      <w:r w:rsidR="00206D35" w:rsidRPr="00A11EF8">
        <w:rPr>
          <w:rFonts w:eastAsia="Times New Roman" w:cs="Arial"/>
          <w:noProof/>
          <w:lang w:val="fr-FR"/>
        </w:rPr>
        <w:t>À sa trente</w:t>
      </w:r>
      <w:r w:rsidR="005C5407">
        <w:rPr>
          <w:rFonts w:eastAsia="Times New Roman" w:cs="Arial"/>
          <w:noProof/>
          <w:lang w:val="fr-FR"/>
        </w:rPr>
        <w:t>-</w:t>
      </w:r>
      <w:r w:rsidR="00206D35" w:rsidRPr="00A11EF8">
        <w:rPr>
          <w:rFonts w:eastAsia="Times New Roman" w:cs="Arial"/>
          <w:noProof/>
          <w:lang w:val="fr-FR"/>
        </w:rPr>
        <w:t>sept</w:t>
      </w:r>
      <w:r w:rsidR="005C5407">
        <w:rPr>
          <w:rFonts w:eastAsia="Times New Roman" w:cs="Arial"/>
          <w:noProof/>
          <w:lang w:val="fr-FR"/>
        </w:rPr>
        <w:t>ième session</w:t>
      </w:r>
      <w:r w:rsidR="00206D35" w:rsidRPr="00A11EF8">
        <w:rPr>
          <w:rFonts w:eastAsia="Times New Roman" w:cs="Arial"/>
          <w:noProof/>
          <w:lang w:val="fr-FR"/>
        </w:rPr>
        <w:t>,</w:t>
      </w:r>
      <w:r w:rsidR="005C5407" w:rsidRPr="00A11EF8">
        <w:rPr>
          <w:rFonts w:eastAsia="Times New Roman" w:cs="Arial"/>
          <w:noProof/>
          <w:lang w:val="fr-FR"/>
        </w:rPr>
        <w:t xml:space="preserve"> le</w:t>
      </w:r>
      <w:r w:rsidR="005C5407">
        <w:rPr>
          <w:rFonts w:eastAsia="Times New Roman" w:cs="Arial"/>
          <w:noProof/>
          <w:lang w:val="fr-FR"/>
        </w:rPr>
        <w:t> </w:t>
      </w:r>
      <w:r w:rsidR="005C5407" w:rsidRPr="00A11EF8">
        <w:rPr>
          <w:rFonts w:eastAsia="Times New Roman"/>
          <w:noProof/>
          <w:color w:val="000000"/>
          <w:lang w:val="fr-FR" w:eastAsia="ja-JP"/>
        </w:rPr>
        <w:t>TWC</w:t>
      </w:r>
      <w:r w:rsidR="00206D35" w:rsidRPr="00A11EF8">
        <w:rPr>
          <w:rFonts w:eastAsia="Times New Roman"/>
          <w:noProof/>
          <w:color w:val="000000"/>
          <w:lang w:val="fr-FR" w:eastAsia="ja-JP"/>
        </w:rPr>
        <w:t xml:space="preserve"> a examiné le </w:t>
      </w:r>
      <w:r w:rsidRPr="00A11EF8">
        <w:rPr>
          <w:rFonts w:eastAsia="Times New Roman"/>
          <w:noProof/>
          <w:snapToGrid w:val="0"/>
          <w:color w:val="000000"/>
          <w:lang w:val="fr-FR"/>
        </w:rPr>
        <w:t>document</w:t>
      </w:r>
      <w:r w:rsidR="005E1EA3">
        <w:rPr>
          <w:rFonts w:eastAsia="Times New Roman"/>
          <w:noProof/>
          <w:snapToGrid w:val="0"/>
          <w:color w:val="000000"/>
          <w:lang w:val="fr-FR"/>
        </w:rPr>
        <w:t> </w:t>
      </w:r>
      <w:r w:rsidRPr="00A11EF8">
        <w:rPr>
          <w:rFonts w:eastAsia="Times New Roman"/>
          <w:noProof/>
          <w:snapToGrid w:val="0"/>
          <w:color w:val="000000"/>
          <w:lang w:val="fr-FR"/>
        </w:rPr>
        <w:t>TW</w:t>
      </w:r>
      <w:r w:rsidRPr="00A11EF8">
        <w:rPr>
          <w:rFonts w:eastAsia="Times New Roman"/>
          <w:noProof/>
          <w:snapToGrid w:val="0"/>
          <w:color w:val="000000"/>
          <w:lang w:val="fr-FR" w:eastAsia="ja-JP"/>
        </w:rPr>
        <w:t>P</w:t>
      </w:r>
      <w:r w:rsidRPr="00A11EF8">
        <w:rPr>
          <w:rFonts w:eastAsia="Times New Roman"/>
          <w:noProof/>
          <w:snapToGrid w:val="0"/>
          <w:color w:val="000000"/>
          <w:lang w:val="fr-FR"/>
        </w:rPr>
        <w:t>/</w:t>
      </w:r>
      <w:r w:rsidRPr="00A11EF8">
        <w:rPr>
          <w:rFonts w:eastAsia="Times New Roman"/>
          <w:noProof/>
          <w:snapToGrid w:val="0"/>
          <w:color w:val="000000"/>
          <w:lang w:val="fr-FR" w:eastAsia="ja-JP"/>
        </w:rPr>
        <w:t>3</w:t>
      </w:r>
      <w:r w:rsidRPr="00A11EF8">
        <w:rPr>
          <w:rFonts w:eastAsia="Times New Roman"/>
          <w:noProof/>
          <w:snapToGrid w:val="0"/>
          <w:color w:val="000000"/>
          <w:lang w:val="fr-FR"/>
        </w:rPr>
        <w:t>/</w:t>
      </w:r>
      <w:r w:rsidRPr="00A11EF8">
        <w:rPr>
          <w:rFonts w:eastAsia="Times New Roman"/>
          <w:noProof/>
          <w:snapToGrid w:val="0"/>
          <w:color w:val="000000"/>
          <w:lang w:val="fr-FR" w:eastAsia="ja-JP"/>
        </w:rPr>
        <w:t xml:space="preserve">7 </w:t>
      </w:r>
      <w:r w:rsidRPr="00A63D3F">
        <w:rPr>
          <w:rFonts w:eastAsia="Times New Roman"/>
          <w:i/>
          <w:noProof/>
          <w:snapToGrid w:val="0"/>
          <w:color w:val="000000"/>
          <w:lang w:val="fr-FR" w:eastAsia="ja-JP"/>
        </w:rPr>
        <w:t>“Molecular Techniques”</w:t>
      </w:r>
      <w:r w:rsidRPr="00A11EF8">
        <w:rPr>
          <w:rFonts w:eastAsia="Times New Roman"/>
          <w:noProof/>
          <w:snapToGrid w:val="0"/>
          <w:color w:val="000000"/>
          <w:lang w:val="fr-FR" w:eastAsia="ja-JP"/>
        </w:rPr>
        <w:t xml:space="preserve"> </w:t>
      </w:r>
      <w:r w:rsidR="00206D35" w:rsidRPr="00A11EF8">
        <w:rPr>
          <w:rFonts w:eastAsia="Times New Roman"/>
          <w:noProof/>
          <w:snapToGrid w:val="0"/>
          <w:color w:val="000000"/>
          <w:lang w:val="fr-FR" w:eastAsia="ja-JP"/>
        </w:rPr>
        <w:t>et a constitué des groupes de discussion afin que les participants puissent échanger des informations sur leurs travaux concernant les techniques biochimiques et moléculaires et étudier les domaines de coopération possibles</w:t>
      </w:r>
      <w:r w:rsidR="004C3097" w:rsidRPr="00A11EF8">
        <w:rPr>
          <w:rFonts w:eastAsia="Times New Roman"/>
          <w:noProof/>
          <w:color w:val="000000"/>
          <w:lang w:val="fr-FR" w:eastAsia="ja-JP"/>
        </w:rPr>
        <w:t>.</w:t>
      </w:r>
      <w:r w:rsidR="004C3097" w:rsidRPr="00A11EF8">
        <w:rPr>
          <w:rFonts w:eastAsia="Times New Roman"/>
          <w:noProof/>
          <w:snapToGrid w:val="0"/>
          <w:color w:val="000000"/>
          <w:lang w:val="fr-FR" w:eastAsia="ja-JP"/>
        </w:rPr>
        <w:t xml:space="preserve"> </w:t>
      </w:r>
      <w:r w:rsidR="00206D35" w:rsidRPr="00A11EF8">
        <w:rPr>
          <w:rFonts w:eastAsia="Times New Roman"/>
          <w:noProof/>
          <w:snapToGrid w:val="0"/>
          <w:color w:val="000000"/>
          <w:lang w:val="fr-FR" w:eastAsia="ja-JP"/>
        </w:rPr>
        <w:t xml:space="preserve"> Les informations ci</w:t>
      </w:r>
      <w:r w:rsidR="005C5407">
        <w:rPr>
          <w:rFonts w:eastAsia="Times New Roman"/>
          <w:noProof/>
          <w:snapToGrid w:val="0"/>
          <w:color w:val="000000"/>
          <w:lang w:val="fr-FR" w:eastAsia="ja-JP"/>
        </w:rPr>
        <w:t>-</w:t>
      </w:r>
      <w:r w:rsidR="00206D35" w:rsidRPr="00A11EF8">
        <w:rPr>
          <w:rFonts w:eastAsia="Times New Roman"/>
          <w:noProof/>
          <w:snapToGrid w:val="0"/>
          <w:color w:val="000000"/>
          <w:lang w:val="fr-FR" w:eastAsia="ja-JP"/>
        </w:rPr>
        <w:t>après ont été fournies par les participants</w:t>
      </w:r>
      <w:r w:rsidR="005C5407" w:rsidRPr="00A11EF8">
        <w:rPr>
          <w:rFonts w:eastAsia="Times New Roman"/>
          <w:noProof/>
          <w:snapToGrid w:val="0"/>
          <w:color w:val="000000"/>
          <w:lang w:val="fr-FR" w:eastAsia="ja-JP"/>
        </w:rPr>
        <w:t xml:space="preserve"> du</w:t>
      </w:r>
      <w:r w:rsidR="005C5407">
        <w:rPr>
          <w:rFonts w:eastAsia="Times New Roman"/>
          <w:noProof/>
          <w:snapToGrid w:val="0"/>
          <w:color w:val="000000"/>
          <w:lang w:val="fr-FR" w:eastAsia="ja-JP"/>
        </w:rPr>
        <w:t> </w:t>
      </w:r>
      <w:r w:rsidR="005C5407" w:rsidRPr="00A11EF8">
        <w:rPr>
          <w:rFonts w:eastAsia="Times New Roman"/>
          <w:noProof/>
          <w:snapToGrid w:val="0"/>
          <w:color w:val="000000"/>
          <w:lang w:val="fr-FR" w:eastAsia="ja-JP"/>
        </w:rPr>
        <w:t>TWC</w:t>
      </w:r>
      <w:r w:rsidR="00206D35" w:rsidRPr="00A11EF8">
        <w:rPr>
          <w:rFonts w:eastAsia="Times New Roman"/>
          <w:noProof/>
          <w:snapToGrid w:val="0"/>
          <w:color w:val="000000"/>
          <w:lang w:val="fr-FR" w:eastAsia="ja-JP"/>
        </w:rPr>
        <w:t xml:space="preserve"> </w:t>
      </w:r>
      <w:r w:rsidRPr="00A11EF8">
        <w:rPr>
          <w:rFonts w:eastAsia="Times New Roman"/>
          <w:noProof/>
          <w:snapToGrid w:val="0"/>
          <w:color w:val="000000"/>
          <w:lang w:val="fr-FR" w:eastAsia="ja-JP"/>
        </w:rPr>
        <w:t>(</w:t>
      </w:r>
      <w:r w:rsidR="00206D35" w:rsidRPr="00A11EF8">
        <w:rPr>
          <w:rFonts w:eastAsia="Times New Roman"/>
          <w:noProof/>
          <w:snapToGrid w:val="0"/>
          <w:color w:val="000000"/>
          <w:lang w:val="fr-FR" w:eastAsia="ja-JP"/>
        </w:rPr>
        <w:t xml:space="preserve">voir les </w:t>
      </w:r>
      <w:r w:rsidR="005C5407" w:rsidRPr="00A11EF8">
        <w:rPr>
          <w:rFonts w:eastAsia="Times New Roman"/>
          <w:noProof/>
          <w:snapToGrid w:val="0"/>
          <w:color w:val="000000"/>
          <w:lang w:val="fr-FR" w:eastAsia="ja-JP"/>
        </w:rPr>
        <w:t>paragraphes</w:t>
      </w:r>
      <w:r w:rsidR="005C5407">
        <w:rPr>
          <w:rFonts w:eastAsia="Times New Roman"/>
          <w:noProof/>
          <w:snapToGrid w:val="0"/>
          <w:color w:val="000000"/>
          <w:lang w:val="fr-FR" w:eastAsia="ja-JP"/>
        </w:rPr>
        <w:t> </w:t>
      </w:r>
      <w:r w:rsidR="005C5407" w:rsidRPr="00A11EF8">
        <w:rPr>
          <w:rFonts w:eastAsia="Times New Roman"/>
          <w:noProof/>
          <w:snapToGrid w:val="0"/>
          <w:color w:val="000000"/>
          <w:lang w:val="fr-FR" w:eastAsia="ja-JP"/>
        </w:rPr>
        <w:t>7</w:t>
      </w:r>
      <w:r w:rsidR="00206D35" w:rsidRPr="00A11EF8">
        <w:rPr>
          <w:rFonts w:eastAsia="Times New Roman"/>
          <w:noProof/>
          <w:snapToGrid w:val="0"/>
          <w:color w:val="000000"/>
          <w:lang w:val="fr-FR" w:eastAsia="ja-JP"/>
        </w:rPr>
        <w:t xml:space="preserve">3 </w:t>
      </w:r>
      <w:r w:rsidR="004C6640">
        <w:rPr>
          <w:rFonts w:eastAsia="Times New Roman"/>
          <w:noProof/>
          <w:snapToGrid w:val="0"/>
          <w:color w:val="000000"/>
          <w:lang w:val="fr-FR" w:eastAsia="ja-JP"/>
        </w:rPr>
        <w:t>et</w:t>
      </w:r>
      <w:r w:rsidR="00206D35" w:rsidRPr="00A11EF8">
        <w:rPr>
          <w:rFonts w:eastAsia="Times New Roman"/>
          <w:noProof/>
          <w:snapToGrid w:val="0"/>
          <w:color w:val="000000"/>
          <w:lang w:val="fr-FR" w:eastAsia="ja-JP"/>
        </w:rPr>
        <w:t xml:space="preserve"> 92 du</w:t>
      </w:r>
      <w:r w:rsidRPr="00A11EF8">
        <w:rPr>
          <w:rFonts w:eastAsia="Times New Roman"/>
          <w:noProof/>
          <w:snapToGrid w:val="0"/>
          <w:color w:val="000000"/>
          <w:lang w:val="fr-FR" w:eastAsia="ja-JP"/>
        </w:rPr>
        <w:t xml:space="preserve"> document</w:t>
      </w:r>
      <w:r w:rsidR="005E1EA3">
        <w:rPr>
          <w:rFonts w:eastAsia="Times New Roman"/>
          <w:noProof/>
          <w:snapToGrid w:val="0"/>
          <w:color w:val="000000"/>
          <w:lang w:val="fr-FR" w:eastAsia="ja-JP"/>
        </w:rPr>
        <w:t> </w:t>
      </w:r>
      <w:r w:rsidRPr="00A11EF8">
        <w:rPr>
          <w:rFonts w:eastAsia="Times New Roman"/>
          <w:noProof/>
          <w:snapToGrid w:val="0"/>
          <w:color w:val="000000"/>
          <w:lang w:val="fr-FR" w:eastAsia="ja-JP"/>
        </w:rPr>
        <w:t xml:space="preserve">TWC/37/12 </w:t>
      </w:r>
      <w:r w:rsidRPr="00A63D3F">
        <w:rPr>
          <w:rFonts w:eastAsia="Times New Roman"/>
          <w:i/>
          <w:noProof/>
          <w:snapToGrid w:val="0"/>
          <w:color w:val="000000"/>
          <w:lang w:val="fr-FR" w:eastAsia="ja-JP"/>
        </w:rPr>
        <w:t>“Report”</w:t>
      </w:r>
      <w:r w:rsidRPr="00A11EF8">
        <w:rPr>
          <w:rFonts w:eastAsia="Times New Roman"/>
          <w:noProof/>
          <w:snapToGrid w:val="0"/>
          <w:color w:val="000000"/>
          <w:lang w:val="fr-FR" w:eastAsia="ja-JP"/>
        </w:rPr>
        <w:t>)</w:t>
      </w:r>
      <w:r w:rsidRPr="00A11EF8">
        <w:rPr>
          <w:rFonts w:eastAsia="Times New Roman"/>
          <w:noProof/>
          <w:snapToGrid w:val="0"/>
          <w:color w:val="000000"/>
          <w:lang w:val="fr-FR"/>
        </w:rPr>
        <w:t>.</w:t>
      </w:r>
    </w:p>
    <w:p w:rsidR="00B3007C" w:rsidRPr="00A11EF8" w:rsidRDefault="00B3007C" w:rsidP="00B96FFB">
      <w:pPr>
        <w:rPr>
          <w:rFonts w:eastAsia="Times New Roman"/>
          <w:noProof/>
          <w:lang w:val="fr-FR"/>
        </w:rPr>
      </w:pPr>
    </w:p>
    <w:p w:rsidR="00B3007C" w:rsidRPr="00A11EF8" w:rsidRDefault="006D524C" w:rsidP="006D524C">
      <w:pPr>
        <w:keepNext/>
        <w:ind w:left="567"/>
        <w:outlineLvl w:val="3"/>
        <w:rPr>
          <w:i/>
          <w:noProof/>
          <w:lang w:val="fr-FR"/>
        </w:rPr>
      </w:pPr>
      <w:r w:rsidRPr="00A11EF8">
        <w:rPr>
          <w:i/>
          <w:noProof/>
          <w:color w:val="000000"/>
          <w:lang w:val="fr-FR"/>
        </w:rPr>
        <w:t>Synthèse des plantes et des services utilisant actuellement des techniqu</w:t>
      </w:r>
      <w:r w:rsidR="005B579E">
        <w:rPr>
          <w:i/>
          <w:noProof/>
          <w:color w:val="000000"/>
          <w:lang w:val="fr-FR"/>
        </w:rPr>
        <w:t>es biochimiques et moléculaires</w:t>
      </w:r>
    </w:p>
    <w:p w:rsidR="00B96FFB" w:rsidRPr="00A11EF8" w:rsidRDefault="00B96FFB" w:rsidP="00B96FFB">
      <w:pPr>
        <w:keepNext/>
        <w:ind w:left="567"/>
        <w:outlineLvl w:val="3"/>
        <w:rPr>
          <w:noProof/>
          <w:u w:val="single"/>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B96FFB" w:rsidRPr="00A11EF8" w:rsidTr="00831523">
        <w:tc>
          <w:tcPr>
            <w:tcW w:w="2127" w:type="dxa"/>
          </w:tcPr>
          <w:p w:rsidR="00B96FFB" w:rsidRPr="00125094" w:rsidRDefault="00B96FFB" w:rsidP="006D524C">
            <w:pPr>
              <w:keepNext/>
              <w:spacing w:before="20" w:after="20"/>
              <w:rPr>
                <w:rFonts w:eastAsia="Times New Roman" w:cs="Arial"/>
                <w:noProof/>
                <w:sz w:val="18"/>
                <w:lang w:val="fr-FR"/>
              </w:rPr>
            </w:pPr>
            <w:r w:rsidRPr="00A11EF8">
              <w:rPr>
                <w:rFonts w:eastAsia="Times New Roman" w:cs="Arial"/>
                <w:noProof/>
                <w:sz w:val="18"/>
                <w:lang w:val="fr-FR"/>
              </w:rPr>
              <w:t>Argentin</w:t>
            </w:r>
            <w:r w:rsidR="006D524C" w:rsidRPr="00A11EF8">
              <w:rPr>
                <w:rFonts w:eastAsia="Times New Roman" w:cs="Arial"/>
                <w:noProof/>
                <w:sz w:val="18"/>
                <w:lang w:val="fr-FR"/>
              </w:rPr>
              <w:t>e</w:t>
            </w:r>
            <w:r w:rsidRPr="00A11EF8">
              <w:rPr>
                <w:rFonts w:eastAsia="Times New Roman" w:cs="Arial"/>
                <w:noProof/>
                <w:sz w:val="18"/>
                <w:lang w:val="fr-FR"/>
              </w:rPr>
              <w:t xml:space="preserve"> </w:t>
            </w:r>
          </w:p>
        </w:tc>
        <w:tc>
          <w:tcPr>
            <w:tcW w:w="6945" w:type="dxa"/>
          </w:tcPr>
          <w:p w:rsidR="00B96FFB" w:rsidRPr="00125094" w:rsidRDefault="006D524C" w:rsidP="006D524C">
            <w:pPr>
              <w:keepNext/>
              <w:spacing w:before="20" w:after="20"/>
              <w:rPr>
                <w:rFonts w:eastAsia="Times New Roman" w:cs="Arial"/>
                <w:noProof/>
                <w:sz w:val="18"/>
                <w:lang w:val="fr-FR"/>
              </w:rPr>
            </w:pPr>
            <w:r w:rsidRPr="00A11EF8">
              <w:rPr>
                <w:rFonts w:eastAsia="Times New Roman" w:cs="Arial"/>
                <w:noProof/>
                <w:sz w:val="18"/>
                <w:lang w:val="fr-FR"/>
              </w:rPr>
              <w:t>Soja</w:t>
            </w:r>
          </w:p>
        </w:tc>
      </w:tr>
      <w:tr w:rsidR="00B96FFB" w:rsidRPr="00A11EF8" w:rsidTr="00831523">
        <w:tc>
          <w:tcPr>
            <w:tcW w:w="2127" w:type="dxa"/>
          </w:tcPr>
          <w:p w:rsidR="00B96FFB" w:rsidRPr="00A11EF8" w:rsidRDefault="00B96FFB" w:rsidP="006D524C">
            <w:pPr>
              <w:keepNext/>
              <w:spacing w:before="20" w:after="20"/>
              <w:rPr>
                <w:rFonts w:eastAsia="Times New Roman" w:cs="Arial"/>
                <w:noProof/>
                <w:sz w:val="18"/>
                <w:lang w:val="fr-FR"/>
              </w:rPr>
            </w:pPr>
            <w:r w:rsidRPr="00A11EF8">
              <w:rPr>
                <w:rFonts w:eastAsia="Calibri" w:cs="Arial"/>
                <w:noProof/>
                <w:sz w:val="18"/>
                <w:lang w:val="fr-FR"/>
              </w:rPr>
              <w:t>Br</w:t>
            </w:r>
            <w:r w:rsidR="006D524C" w:rsidRPr="00A11EF8">
              <w:rPr>
                <w:rFonts w:eastAsia="Calibri" w:cs="Arial"/>
                <w:noProof/>
                <w:sz w:val="18"/>
                <w:lang w:val="fr-FR"/>
              </w:rPr>
              <w:t>ésil</w:t>
            </w:r>
          </w:p>
        </w:tc>
        <w:tc>
          <w:tcPr>
            <w:tcW w:w="6945" w:type="dxa"/>
          </w:tcPr>
          <w:p w:rsidR="00B96FFB" w:rsidRPr="00A11EF8" w:rsidRDefault="00B96FFB" w:rsidP="006D524C">
            <w:pPr>
              <w:keepNext/>
              <w:spacing w:before="20" w:after="20"/>
              <w:rPr>
                <w:rFonts w:eastAsia="Times New Roman" w:cs="Arial"/>
                <w:noProof/>
                <w:sz w:val="18"/>
                <w:lang w:val="fr-FR"/>
              </w:rPr>
            </w:pPr>
            <w:r w:rsidRPr="00A11EF8">
              <w:rPr>
                <w:rFonts w:eastAsia="Times New Roman" w:cs="Arial"/>
                <w:i/>
                <w:noProof/>
                <w:sz w:val="18"/>
                <w:lang w:val="fr-FR"/>
              </w:rPr>
              <w:t>Eucalyptus</w:t>
            </w:r>
            <w:r w:rsidR="006D524C" w:rsidRPr="00A11EF8">
              <w:rPr>
                <w:rFonts w:eastAsia="Times New Roman" w:cs="Arial"/>
                <w:noProof/>
                <w:sz w:val="18"/>
                <w:lang w:val="fr-FR"/>
              </w:rPr>
              <w:t>, soja</w:t>
            </w:r>
            <w:r w:rsidRPr="00A11EF8">
              <w:rPr>
                <w:rFonts w:eastAsia="Times New Roman" w:cs="Arial"/>
                <w:noProof/>
                <w:sz w:val="18"/>
                <w:lang w:val="fr-FR"/>
              </w:rPr>
              <w:t xml:space="preserve"> </w:t>
            </w:r>
          </w:p>
        </w:tc>
      </w:tr>
      <w:tr w:rsidR="00B96FFB" w:rsidRPr="00075E4A" w:rsidTr="00831523">
        <w:tc>
          <w:tcPr>
            <w:tcW w:w="2127" w:type="dxa"/>
          </w:tcPr>
          <w:p w:rsidR="00B96FFB" w:rsidRPr="00A11EF8" w:rsidRDefault="00B96FFB" w:rsidP="006D524C">
            <w:pPr>
              <w:keepNext/>
              <w:spacing w:before="20" w:after="20"/>
              <w:rPr>
                <w:rFonts w:eastAsia="Times New Roman" w:cs="Arial"/>
                <w:noProof/>
                <w:sz w:val="18"/>
                <w:lang w:val="fr-FR"/>
              </w:rPr>
            </w:pPr>
            <w:r w:rsidRPr="00A11EF8">
              <w:rPr>
                <w:rFonts w:eastAsia="Times New Roman" w:cs="Arial"/>
                <w:noProof/>
                <w:sz w:val="18"/>
                <w:lang w:val="fr-FR"/>
              </w:rPr>
              <w:t>Chin</w:t>
            </w:r>
            <w:r w:rsidR="006D524C" w:rsidRPr="00A11EF8">
              <w:rPr>
                <w:rFonts w:eastAsia="Times New Roman" w:cs="Arial"/>
                <w:noProof/>
                <w:sz w:val="18"/>
                <w:lang w:val="fr-FR"/>
              </w:rPr>
              <w:t>e</w:t>
            </w:r>
          </w:p>
        </w:tc>
        <w:tc>
          <w:tcPr>
            <w:tcW w:w="6945" w:type="dxa"/>
          </w:tcPr>
          <w:p w:rsidR="00B96FFB" w:rsidRPr="00A11EF8" w:rsidRDefault="00B96FFB" w:rsidP="00E32DE9">
            <w:pPr>
              <w:keepNext/>
              <w:spacing w:before="20" w:after="20"/>
              <w:rPr>
                <w:rFonts w:eastAsia="Times New Roman" w:cs="Arial"/>
                <w:noProof/>
                <w:sz w:val="18"/>
                <w:lang w:val="fr-FR"/>
              </w:rPr>
            </w:pPr>
            <w:r w:rsidRPr="00A11EF8">
              <w:rPr>
                <w:rFonts w:eastAsia="Times New Roman" w:cs="Arial"/>
                <w:noProof/>
                <w:sz w:val="18"/>
                <w:lang w:val="fr-FR"/>
              </w:rPr>
              <w:t>B</w:t>
            </w:r>
            <w:r w:rsidR="006D524C" w:rsidRPr="00A11EF8">
              <w:rPr>
                <w:rFonts w:eastAsia="Times New Roman" w:cs="Arial"/>
                <w:noProof/>
                <w:sz w:val="18"/>
                <w:lang w:val="fr-FR"/>
              </w:rPr>
              <w:t>ro</w:t>
            </w:r>
            <w:r w:rsidRPr="00A11EF8">
              <w:rPr>
                <w:rFonts w:eastAsia="Times New Roman" w:cs="Arial"/>
                <w:noProof/>
                <w:sz w:val="18"/>
                <w:lang w:val="fr-FR"/>
              </w:rPr>
              <w:t xml:space="preserve">coli, </w:t>
            </w:r>
            <w:r w:rsidR="006D524C" w:rsidRPr="00A11EF8">
              <w:rPr>
                <w:rFonts w:eastAsia="Times New Roman" w:cs="Arial"/>
                <w:noProof/>
                <w:sz w:val="18"/>
                <w:lang w:val="fr-FR"/>
              </w:rPr>
              <w:t>chou</w:t>
            </w:r>
            <w:r w:rsidR="005C5407">
              <w:rPr>
                <w:rFonts w:eastAsia="Times New Roman" w:cs="Arial"/>
                <w:noProof/>
                <w:sz w:val="18"/>
                <w:lang w:val="fr-FR"/>
              </w:rPr>
              <w:t>-</w:t>
            </w:r>
            <w:r w:rsidR="006D524C" w:rsidRPr="00A11EF8">
              <w:rPr>
                <w:rFonts w:eastAsia="Times New Roman" w:cs="Arial"/>
                <w:noProof/>
                <w:sz w:val="18"/>
                <w:lang w:val="fr-FR"/>
              </w:rPr>
              <w:t>fleur</w:t>
            </w:r>
            <w:r w:rsidRPr="00A11EF8">
              <w:rPr>
                <w:rFonts w:eastAsia="Times New Roman" w:cs="Arial"/>
                <w:noProof/>
                <w:sz w:val="18"/>
                <w:lang w:val="fr-FR"/>
              </w:rPr>
              <w:t xml:space="preserve">, </w:t>
            </w:r>
            <w:r w:rsidR="006D524C" w:rsidRPr="00A11EF8">
              <w:rPr>
                <w:rFonts w:eastAsia="Times New Roman" w:cs="Arial"/>
                <w:noProof/>
                <w:sz w:val="18"/>
                <w:lang w:val="fr-FR"/>
              </w:rPr>
              <w:t>chou</w:t>
            </w:r>
            <w:r w:rsidR="005E1EA3">
              <w:rPr>
                <w:rFonts w:eastAsia="Times New Roman" w:cs="Arial"/>
                <w:noProof/>
                <w:sz w:val="18"/>
                <w:lang w:val="fr-FR"/>
              </w:rPr>
              <w:t xml:space="preserve"> </w:t>
            </w:r>
            <w:r w:rsidR="006D524C" w:rsidRPr="00A11EF8">
              <w:rPr>
                <w:rFonts w:eastAsia="Times New Roman" w:cs="Arial"/>
                <w:noProof/>
                <w:sz w:val="18"/>
                <w:lang w:val="fr-FR"/>
              </w:rPr>
              <w:t>chinois</w:t>
            </w:r>
            <w:r w:rsidRPr="00A11EF8">
              <w:rPr>
                <w:rFonts w:eastAsia="Times New Roman" w:cs="Arial"/>
                <w:noProof/>
                <w:sz w:val="18"/>
                <w:lang w:val="fr-FR"/>
              </w:rPr>
              <w:t xml:space="preserve">, </w:t>
            </w:r>
            <w:r w:rsidR="006D524C" w:rsidRPr="00A11EF8">
              <w:rPr>
                <w:rFonts w:eastAsia="Times New Roman" w:cs="Arial"/>
                <w:noProof/>
                <w:sz w:val="18"/>
                <w:lang w:val="fr-FR"/>
              </w:rPr>
              <w:t>aubergine</w:t>
            </w:r>
            <w:r w:rsidRPr="00A11EF8">
              <w:rPr>
                <w:rFonts w:eastAsia="Times New Roman" w:cs="Arial"/>
                <w:noProof/>
                <w:sz w:val="18"/>
                <w:lang w:val="fr-FR"/>
              </w:rPr>
              <w:t xml:space="preserve">, </w:t>
            </w:r>
            <w:r w:rsidR="006D524C" w:rsidRPr="00A11EF8">
              <w:rPr>
                <w:rFonts w:eastAsia="Times New Roman" w:cs="Arial"/>
                <w:noProof/>
                <w:sz w:val="18"/>
                <w:lang w:val="fr-FR"/>
              </w:rPr>
              <w:t>laitue</w:t>
            </w:r>
            <w:r w:rsidRPr="00A11EF8">
              <w:rPr>
                <w:rFonts w:eastAsia="Times New Roman" w:cs="Arial"/>
                <w:noProof/>
                <w:sz w:val="18"/>
                <w:lang w:val="fr-FR"/>
              </w:rPr>
              <w:t xml:space="preserve">, </w:t>
            </w:r>
            <w:r w:rsidR="006D524C" w:rsidRPr="00A11EF8">
              <w:rPr>
                <w:rFonts w:eastAsia="Times New Roman" w:cs="Arial"/>
                <w:noProof/>
                <w:sz w:val="18"/>
                <w:lang w:val="fr-FR"/>
              </w:rPr>
              <w:t>maïs</w:t>
            </w:r>
            <w:r w:rsidRPr="00A11EF8">
              <w:rPr>
                <w:rFonts w:eastAsia="Times New Roman" w:cs="Arial"/>
                <w:noProof/>
                <w:sz w:val="18"/>
                <w:lang w:val="fr-FR"/>
              </w:rPr>
              <w:t xml:space="preserve">, </w:t>
            </w:r>
            <w:r w:rsidR="006D524C" w:rsidRPr="00A11EF8">
              <w:rPr>
                <w:rFonts w:eastAsia="Times New Roman" w:cs="Arial"/>
                <w:noProof/>
                <w:sz w:val="18"/>
                <w:lang w:val="fr-FR"/>
              </w:rPr>
              <w:t>poivr</w:t>
            </w:r>
            <w:r w:rsidR="00E32DE9" w:rsidRPr="00A11EF8">
              <w:rPr>
                <w:rFonts w:eastAsia="Times New Roman" w:cs="Arial"/>
                <w:noProof/>
                <w:sz w:val="18"/>
                <w:lang w:val="fr-FR"/>
              </w:rPr>
              <w:t>on</w:t>
            </w:r>
            <w:r w:rsidRPr="00A11EF8">
              <w:rPr>
                <w:rFonts w:eastAsia="Times New Roman" w:cs="Arial"/>
                <w:noProof/>
                <w:sz w:val="18"/>
                <w:lang w:val="fr-FR"/>
              </w:rPr>
              <w:t xml:space="preserve">, </w:t>
            </w:r>
            <w:r w:rsidR="006D524C" w:rsidRPr="00A11EF8">
              <w:rPr>
                <w:rFonts w:eastAsia="Times New Roman" w:cs="Arial"/>
                <w:noProof/>
                <w:sz w:val="18"/>
                <w:lang w:val="fr-FR"/>
              </w:rPr>
              <w:t>riz</w:t>
            </w:r>
            <w:r w:rsidRPr="00A11EF8">
              <w:rPr>
                <w:rFonts w:eastAsia="Times New Roman" w:cs="Arial"/>
                <w:noProof/>
                <w:sz w:val="18"/>
                <w:lang w:val="fr-FR"/>
              </w:rPr>
              <w:t xml:space="preserve">, </w:t>
            </w:r>
            <w:r w:rsidR="006D524C" w:rsidRPr="00A11EF8">
              <w:rPr>
                <w:rFonts w:eastAsia="Times New Roman" w:cs="Arial"/>
                <w:noProof/>
                <w:sz w:val="18"/>
                <w:lang w:val="fr-FR"/>
              </w:rPr>
              <w:t>rosier</w:t>
            </w:r>
            <w:r w:rsidRPr="00A11EF8">
              <w:rPr>
                <w:rFonts w:eastAsia="Times New Roman" w:cs="Arial"/>
                <w:noProof/>
                <w:sz w:val="18"/>
                <w:lang w:val="fr-FR"/>
              </w:rPr>
              <w:t xml:space="preserve">, </w:t>
            </w:r>
            <w:r w:rsidR="006D524C" w:rsidRPr="00A11EF8">
              <w:rPr>
                <w:rFonts w:eastAsia="Times New Roman" w:cs="Arial"/>
                <w:noProof/>
                <w:sz w:val="18"/>
                <w:lang w:val="fr-FR"/>
              </w:rPr>
              <w:t>sorgho</w:t>
            </w:r>
            <w:r w:rsidRPr="00A11EF8">
              <w:rPr>
                <w:rFonts w:eastAsia="Times New Roman" w:cs="Arial"/>
                <w:noProof/>
                <w:sz w:val="18"/>
                <w:lang w:val="fr-FR"/>
              </w:rPr>
              <w:t xml:space="preserve">, </w:t>
            </w:r>
            <w:r w:rsidR="006D524C" w:rsidRPr="00A11EF8">
              <w:rPr>
                <w:rFonts w:eastAsia="Times New Roman" w:cs="Arial"/>
                <w:noProof/>
                <w:sz w:val="18"/>
                <w:lang w:val="fr-FR"/>
              </w:rPr>
              <w:t>fraisier</w:t>
            </w:r>
            <w:r w:rsidRPr="00A11EF8">
              <w:rPr>
                <w:rFonts w:eastAsia="Times New Roman" w:cs="Arial"/>
                <w:noProof/>
                <w:sz w:val="18"/>
                <w:lang w:val="fr-FR"/>
              </w:rPr>
              <w:t xml:space="preserve">, </w:t>
            </w:r>
            <w:r w:rsidR="006D524C" w:rsidRPr="00A11EF8">
              <w:rPr>
                <w:rFonts w:eastAsia="Times New Roman" w:cs="Arial"/>
                <w:noProof/>
                <w:sz w:val="18"/>
                <w:lang w:val="fr-FR"/>
              </w:rPr>
              <w:t>noyer</w:t>
            </w:r>
            <w:r w:rsidRPr="00A11EF8">
              <w:rPr>
                <w:rFonts w:eastAsia="Times New Roman" w:cs="Arial"/>
                <w:noProof/>
                <w:sz w:val="18"/>
                <w:lang w:val="fr-FR"/>
              </w:rPr>
              <w:t xml:space="preserve">, </w:t>
            </w:r>
            <w:r w:rsidR="006D524C" w:rsidRPr="00A11EF8">
              <w:rPr>
                <w:rFonts w:eastAsia="Times New Roman" w:cs="Arial"/>
                <w:noProof/>
                <w:sz w:val="18"/>
                <w:lang w:val="fr-FR"/>
              </w:rPr>
              <w:t>blé</w:t>
            </w:r>
            <w:r w:rsidRPr="00A11EF8">
              <w:rPr>
                <w:rFonts w:eastAsia="Times New Roman" w:cs="Arial"/>
                <w:noProof/>
                <w:sz w:val="18"/>
                <w:lang w:val="fr-FR"/>
              </w:rPr>
              <w:t xml:space="preserve">, </w:t>
            </w:r>
            <w:r w:rsidR="006D524C" w:rsidRPr="00A11EF8">
              <w:rPr>
                <w:rFonts w:eastAsia="Times New Roman" w:cs="Arial"/>
                <w:noProof/>
                <w:sz w:val="18"/>
                <w:lang w:val="fr-FR"/>
              </w:rPr>
              <w:t>arbres fruitiers</w:t>
            </w:r>
            <w:r w:rsidRPr="00A11EF8">
              <w:rPr>
                <w:rFonts w:eastAsia="Calibri" w:cs="Arial"/>
                <w:noProof/>
                <w:sz w:val="18"/>
                <w:lang w:val="fr-FR"/>
              </w:rPr>
              <w:t xml:space="preserve">, </w:t>
            </w:r>
            <w:r w:rsidR="006D524C" w:rsidRPr="00A11EF8">
              <w:rPr>
                <w:rFonts w:eastAsia="Calibri" w:cs="Arial"/>
                <w:noProof/>
                <w:sz w:val="18"/>
                <w:lang w:val="fr-FR"/>
              </w:rPr>
              <w:t>plantes ornementales</w:t>
            </w:r>
            <w:r w:rsidRPr="00A11EF8">
              <w:rPr>
                <w:rFonts w:eastAsia="Times New Roman" w:cs="Arial"/>
                <w:noProof/>
                <w:sz w:val="18"/>
                <w:lang w:val="fr-FR"/>
              </w:rPr>
              <w:t xml:space="preserve">, </w:t>
            </w:r>
            <w:r w:rsidR="0093241D" w:rsidRPr="00A11EF8">
              <w:rPr>
                <w:rFonts w:eastAsia="Times New Roman" w:cs="Arial"/>
                <w:noProof/>
                <w:sz w:val="18"/>
                <w:lang w:val="fr-FR"/>
              </w:rPr>
              <w:t>soja</w:t>
            </w:r>
            <w:r w:rsidRPr="00A11EF8">
              <w:rPr>
                <w:rFonts w:eastAsia="Times New Roman" w:cs="Arial"/>
                <w:noProof/>
                <w:sz w:val="18"/>
                <w:lang w:val="fr-FR"/>
              </w:rPr>
              <w:t xml:space="preserve">, </w:t>
            </w:r>
            <w:r w:rsidR="0093241D" w:rsidRPr="00A11EF8">
              <w:rPr>
                <w:rFonts w:eastAsia="Times New Roman" w:cs="Arial"/>
                <w:noProof/>
                <w:sz w:val="18"/>
                <w:lang w:val="fr-FR"/>
              </w:rPr>
              <w:t>c</w:t>
            </w:r>
            <w:r w:rsidRPr="00A11EF8">
              <w:rPr>
                <w:rFonts w:eastAsia="Times New Roman" w:cs="Arial"/>
                <w:noProof/>
                <w:sz w:val="18"/>
                <w:lang w:val="fr-FR"/>
              </w:rPr>
              <w:t>oton</w:t>
            </w:r>
            <w:r w:rsidR="0093241D" w:rsidRPr="00A11EF8">
              <w:rPr>
                <w:rFonts w:eastAsia="Times New Roman" w:cs="Arial"/>
                <w:noProof/>
                <w:sz w:val="18"/>
                <w:lang w:val="fr-FR"/>
              </w:rPr>
              <w:t>nier et 29</w:t>
            </w:r>
            <w:r w:rsidR="005E1EA3">
              <w:rPr>
                <w:rFonts w:eastAsia="Times New Roman" w:cs="Arial"/>
                <w:noProof/>
                <w:sz w:val="18"/>
                <w:lang w:val="fr-FR"/>
              </w:rPr>
              <w:t> </w:t>
            </w:r>
            <w:r w:rsidR="0093241D" w:rsidRPr="00A11EF8">
              <w:rPr>
                <w:rFonts w:eastAsia="Times New Roman" w:cs="Arial"/>
                <w:noProof/>
                <w:sz w:val="18"/>
                <w:lang w:val="fr-FR"/>
              </w:rPr>
              <w:t>autres plantes</w:t>
            </w:r>
          </w:p>
        </w:tc>
      </w:tr>
      <w:tr w:rsidR="00B96FFB" w:rsidRPr="00075E4A" w:rsidTr="00831523">
        <w:tc>
          <w:tcPr>
            <w:tcW w:w="2127" w:type="dxa"/>
          </w:tcPr>
          <w:p w:rsidR="00B96FFB" w:rsidRPr="00125094" w:rsidRDefault="00B96FFB" w:rsidP="006D524C">
            <w:pPr>
              <w:keepNext/>
              <w:spacing w:before="20" w:after="20"/>
              <w:rPr>
                <w:rFonts w:eastAsia="Times New Roman" w:cs="Arial"/>
                <w:noProof/>
                <w:sz w:val="18"/>
                <w:lang w:val="fr-FR"/>
              </w:rPr>
            </w:pPr>
            <w:r w:rsidRPr="00A11EF8">
              <w:rPr>
                <w:rFonts w:eastAsia="Times New Roman" w:cs="Arial"/>
                <w:noProof/>
                <w:sz w:val="18"/>
                <w:lang w:val="fr-FR"/>
              </w:rPr>
              <w:t>D</w:t>
            </w:r>
            <w:r w:rsidR="006D524C" w:rsidRPr="00A11EF8">
              <w:rPr>
                <w:rFonts w:eastAsia="Times New Roman" w:cs="Arial"/>
                <w:noProof/>
                <w:sz w:val="18"/>
                <w:lang w:val="fr-FR"/>
              </w:rPr>
              <w:t>anemark</w:t>
            </w:r>
            <w:r w:rsidRPr="00A11EF8">
              <w:rPr>
                <w:rFonts w:eastAsia="Times New Roman" w:cs="Arial"/>
                <w:noProof/>
                <w:sz w:val="18"/>
                <w:lang w:val="fr-FR"/>
              </w:rPr>
              <w:t xml:space="preserve"> </w:t>
            </w:r>
          </w:p>
        </w:tc>
        <w:tc>
          <w:tcPr>
            <w:tcW w:w="6945" w:type="dxa"/>
          </w:tcPr>
          <w:p w:rsidR="00B96FFB" w:rsidRPr="00125094" w:rsidRDefault="0093241D" w:rsidP="0093241D">
            <w:pPr>
              <w:keepNext/>
              <w:spacing w:before="20" w:after="20"/>
              <w:rPr>
                <w:rFonts w:eastAsia="Times New Roman" w:cs="Arial"/>
                <w:noProof/>
                <w:sz w:val="18"/>
                <w:lang w:val="fr-FR"/>
              </w:rPr>
            </w:pPr>
            <w:r w:rsidRPr="00A11EF8">
              <w:rPr>
                <w:rFonts w:eastAsia="Times New Roman" w:cs="Arial"/>
                <w:noProof/>
                <w:sz w:val="18"/>
                <w:lang w:val="fr-FR"/>
              </w:rPr>
              <w:t>Orge</w:t>
            </w:r>
            <w:r w:rsidR="00B96FFB" w:rsidRPr="00A11EF8">
              <w:rPr>
                <w:rFonts w:eastAsia="Times New Roman" w:cs="Arial"/>
                <w:noProof/>
                <w:sz w:val="18"/>
                <w:lang w:val="fr-FR"/>
              </w:rPr>
              <w:t xml:space="preserve">, </w:t>
            </w:r>
            <w:r w:rsidRPr="00A11EF8">
              <w:rPr>
                <w:rFonts w:eastAsia="Times New Roman" w:cs="Arial"/>
                <w:noProof/>
                <w:sz w:val="18"/>
                <w:lang w:val="fr-FR"/>
              </w:rPr>
              <w:t>avoine</w:t>
            </w:r>
            <w:r w:rsidR="00B96FFB" w:rsidRPr="00A11EF8">
              <w:rPr>
                <w:rFonts w:eastAsia="Times New Roman" w:cs="Arial"/>
                <w:noProof/>
                <w:sz w:val="18"/>
                <w:lang w:val="fr-FR"/>
              </w:rPr>
              <w:t xml:space="preserve">, </w:t>
            </w:r>
            <w:r w:rsidRPr="00A11EF8">
              <w:rPr>
                <w:rFonts w:eastAsia="Times New Roman" w:cs="Arial"/>
                <w:noProof/>
                <w:sz w:val="18"/>
                <w:lang w:val="fr-FR"/>
              </w:rPr>
              <w:t>seigle</w:t>
            </w:r>
            <w:r w:rsidR="00B96FFB" w:rsidRPr="00A11EF8">
              <w:rPr>
                <w:rFonts w:eastAsia="Times New Roman" w:cs="Arial"/>
                <w:noProof/>
                <w:sz w:val="18"/>
                <w:lang w:val="fr-FR"/>
              </w:rPr>
              <w:t xml:space="preserve">, </w:t>
            </w:r>
            <w:r w:rsidRPr="00A11EF8">
              <w:rPr>
                <w:rFonts w:eastAsia="Times New Roman" w:cs="Arial"/>
                <w:noProof/>
                <w:sz w:val="18"/>
                <w:lang w:val="fr-FR"/>
              </w:rPr>
              <w:t>blé</w:t>
            </w:r>
            <w:r w:rsidR="00B96FFB" w:rsidRPr="00A11EF8">
              <w:rPr>
                <w:rFonts w:eastAsia="Times New Roman" w:cs="Arial"/>
                <w:noProof/>
                <w:sz w:val="18"/>
                <w:lang w:val="fr-FR"/>
              </w:rPr>
              <w:t xml:space="preserve">, </w:t>
            </w:r>
            <w:r w:rsidRPr="00A11EF8">
              <w:rPr>
                <w:rFonts w:eastAsia="Times New Roman" w:cs="Arial"/>
                <w:noProof/>
                <w:sz w:val="18"/>
                <w:lang w:val="fr-FR"/>
              </w:rPr>
              <w:t>graminées fourragères</w:t>
            </w:r>
          </w:p>
        </w:tc>
      </w:tr>
      <w:tr w:rsidR="00A01CD3" w:rsidRPr="00075E4A" w:rsidTr="00A01CD3">
        <w:tc>
          <w:tcPr>
            <w:tcW w:w="2127" w:type="dxa"/>
          </w:tcPr>
          <w:p w:rsidR="00A01CD3" w:rsidRPr="00125094" w:rsidRDefault="00A01CD3" w:rsidP="00A01CD3">
            <w:pPr>
              <w:keepNext/>
              <w:spacing w:before="20" w:after="20"/>
              <w:rPr>
                <w:rFonts w:eastAsia="Times New Roman" w:cs="Arial"/>
                <w:noProof/>
                <w:sz w:val="18"/>
                <w:lang w:val="fr-FR"/>
              </w:rPr>
            </w:pPr>
            <w:r w:rsidRPr="00A11EF8">
              <w:rPr>
                <w:rFonts w:eastAsia="Times New Roman" w:cs="Arial"/>
                <w:noProof/>
                <w:sz w:val="18"/>
                <w:lang w:val="fr-FR"/>
              </w:rPr>
              <w:t>Fédération de Russie</w:t>
            </w:r>
          </w:p>
        </w:tc>
        <w:tc>
          <w:tcPr>
            <w:tcW w:w="6945" w:type="dxa"/>
          </w:tcPr>
          <w:p w:rsidR="00A01CD3" w:rsidRPr="00125094" w:rsidRDefault="00A01CD3" w:rsidP="00FC6275">
            <w:pPr>
              <w:keepNext/>
              <w:spacing w:before="20" w:after="20"/>
              <w:rPr>
                <w:rFonts w:eastAsia="Times New Roman" w:cs="Arial"/>
                <w:noProof/>
                <w:sz w:val="18"/>
                <w:lang w:val="fr-FR"/>
              </w:rPr>
            </w:pPr>
            <w:r w:rsidRPr="00A11EF8">
              <w:rPr>
                <w:rFonts w:eastAsia="Times New Roman" w:cs="Arial"/>
                <w:noProof/>
                <w:sz w:val="18"/>
                <w:lang w:val="fr-FR"/>
              </w:rPr>
              <w:t>Maïs, pomme de terre, soja, tournesol, blé</w:t>
            </w:r>
          </w:p>
        </w:tc>
      </w:tr>
      <w:tr w:rsidR="00B96FFB" w:rsidRPr="00A11EF8" w:rsidTr="00831523">
        <w:tc>
          <w:tcPr>
            <w:tcW w:w="2127" w:type="dxa"/>
          </w:tcPr>
          <w:p w:rsidR="00B96FFB" w:rsidRPr="00A11EF8" w:rsidRDefault="00B96FFB" w:rsidP="00B96FFB">
            <w:pPr>
              <w:keepNext/>
              <w:spacing w:before="20" w:after="20"/>
              <w:rPr>
                <w:rFonts w:eastAsia="Times New Roman" w:cs="Arial"/>
                <w:noProof/>
                <w:sz w:val="18"/>
                <w:lang w:val="fr-FR"/>
              </w:rPr>
            </w:pPr>
            <w:r w:rsidRPr="00A11EF8">
              <w:rPr>
                <w:rFonts w:eastAsia="Times New Roman" w:cs="Arial"/>
                <w:noProof/>
                <w:sz w:val="18"/>
                <w:lang w:val="fr-FR"/>
              </w:rPr>
              <w:t>France</w:t>
            </w:r>
          </w:p>
        </w:tc>
        <w:tc>
          <w:tcPr>
            <w:tcW w:w="6945" w:type="dxa"/>
          </w:tcPr>
          <w:p w:rsidR="00B96FFB" w:rsidRPr="00A11EF8" w:rsidRDefault="0093241D" w:rsidP="0093241D">
            <w:pPr>
              <w:keepNext/>
              <w:spacing w:before="20" w:after="20"/>
              <w:rPr>
                <w:rFonts w:eastAsia="Times New Roman" w:cs="Arial"/>
                <w:noProof/>
                <w:sz w:val="18"/>
                <w:lang w:val="fr-FR"/>
              </w:rPr>
            </w:pPr>
            <w:r w:rsidRPr="00A11EF8">
              <w:rPr>
                <w:rFonts w:eastAsia="Times New Roman" w:cs="Arial"/>
                <w:noProof/>
                <w:sz w:val="18"/>
                <w:lang w:val="fr-FR"/>
              </w:rPr>
              <w:t>Maïs, colza</w:t>
            </w:r>
            <w:r w:rsidR="00D0043B" w:rsidRPr="00A11EF8">
              <w:rPr>
                <w:rFonts w:eastAsia="Times New Roman" w:cs="Arial"/>
                <w:noProof/>
                <w:sz w:val="18"/>
                <w:lang w:val="fr-FR"/>
              </w:rPr>
              <w:t xml:space="preserve"> oléagineux</w:t>
            </w:r>
          </w:p>
        </w:tc>
      </w:tr>
      <w:tr w:rsidR="00B96FFB" w:rsidRPr="00A11EF8" w:rsidTr="00831523">
        <w:tc>
          <w:tcPr>
            <w:tcW w:w="2127" w:type="dxa"/>
          </w:tcPr>
          <w:p w:rsidR="00B96FFB" w:rsidRPr="00A11EF8" w:rsidRDefault="006D524C" w:rsidP="00B96FFB">
            <w:pPr>
              <w:keepNext/>
              <w:spacing w:before="20" w:after="20"/>
              <w:rPr>
                <w:rFonts w:eastAsia="Times New Roman" w:cs="Arial"/>
                <w:noProof/>
                <w:sz w:val="18"/>
                <w:lang w:val="fr-FR"/>
              </w:rPr>
            </w:pPr>
            <w:r w:rsidRPr="00A11EF8">
              <w:rPr>
                <w:rFonts w:eastAsia="Times New Roman" w:cs="Arial"/>
                <w:noProof/>
                <w:sz w:val="18"/>
                <w:lang w:val="fr-FR"/>
              </w:rPr>
              <w:t>Italie</w:t>
            </w:r>
          </w:p>
        </w:tc>
        <w:tc>
          <w:tcPr>
            <w:tcW w:w="6945" w:type="dxa"/>
          </w:tcPr>
          <w:p w:rsidR="00B96FFB" w:rsidRPr="00A11EF8" w:rsidRDefault="0093241D" w:rsidP="00B96FFB">
            <w:pPr>
              <w:keepNext/>
              <w:spacing w:before="20" w:after="20"/>
              <w:rPr>
                <w:rFonts w:eastAsia="Times New Roman" w:cs="Arial"/>
                <w:noProof/>
                <w:sz w:val="18"/>
                <w:lang w:val="fr-FR"/>
              </w:rPr>
            </w:pPr>
            <w:r w:rsidRPr="00A11EF8">
              <w:rPr>
                <w:rFonts w:eastAsia="Times New Roman" w:cs="Arial"/>
                <w:noProof/>
                <w:sz w:val="18"/>
                <w:lang w:val="fr-FR"/>
              </w:rPr>
              <w:t>Soja, riz</w:t>
            </w:r>
          </w:p>
        </w:tc>
      </w:tr>
      <w:tr w:rsidR="00B96FFB" w:rsidRPr="00075E4A" w:rsidTr="00831523">
        <w:tc>
          <w:tcPr>
            <w:tcW w:w="2127" w:type="dxa"/>
          </w:tcPr>
          <w:p w:rsidR="00B96FFB" w:rsidRPr="00125094" w:rsidRDefault="006D524C" w:rsidP="00B96FFB">
            <w:pPr>
              <w:spacing w:before="20" w:after="20"/>
              <w:rPr>
                <w:rFonts w:eastAsia="Times New Roman" w:cs="Arial"/>
                <w:noProof/>
                <w:sz w:val="18"/>
                <w:lang w:val="fr-FR"/>
              </w:rPr>
            </w:pPr>
            <w:r w:rsidRPr="00A11EF8">
              <w:rPr>
                <w:rFonts w:eastAsia="Times New Roman" w:cs="Arial"/>
                <w:noProof/>
                <w:sz w:val="18"/>
                <w:lang w:val="fr-FR"/>
              </w:rPr>
              <w:t>Japo</w:t>
            </w:r>
            <w:r w:rsidR="00B96FFB" w:rsidRPr="00A11EF8">
              <w:rPr>
                <w:rFonts w:eastAsia="Times New Roman" w:cs="Arial"/>
                <w:noProof/>
                <w:sz w:val="18"/>
                <w:lang w:val="fr-FR"/>
              </w:rPr>
              <w:t>n</w:t>
            </w:r>
          </w:p>
        </w:tc>
        <w:tc>
          <w:tcPr>
            <w:tcW w:w="6945" w:type="dxa"/>
          </w:tcPr>
          <w:p w:rsidR="00B96FFB" w:rsidRPr="00125094" w:rsidRDefault="0093241D" w:rsidP="00FC6275">
            <w:pPr>
              <w:spacing w:before="20" w:after="20"/>
              <w:rPr>
                <w:rFonts w:eastAsia="Times New Roman" w:cs="Arial"/>
                <w:noProof/>
                <w:sz w:val="18"/>
                <w:lang w:val="fr-FR"/>
              </w:rPr>
            </w:pPr>
            <w:r w:rsidRPr="00A11EF8">
              <w:rPr>
                <w:rFonts w:eastAsia="Times New Roman" w:cs="Arial"/>
                <w:noProof/>
                <w:sz w:val="18"/>
                <w:lang w:val="fr-FR"/>
              </w:rPr>
              <w:t>Riz, thé vert, fraisier, poirier japonais, haricot, cerisier doux, pommier, laitue</w:t>
            </w:r>
          </w:p>
        </w:tc>
      </w:tr>
      <w:tr w:rsidR="00B96FFB" w:rsidRPr="00075E4A" w:rsidTr="00831523">
        <w:tc>
          <w:tcPr>
            <w:tcW w:w="2127" w:type="dxa"/>
          </w:tcPr>
          <w:p w:rsidR="00B96FFB" w:rsidRPr="00125094" w:rsidRDefault="006D524C" w:rsidP="006D524C">
            <w:pPr>
              <w:spacing w:before="20" w:after="20"/>
              <w:rPr>
                <w:rFonts w:eastAsia="Times New Roman" w:cs="Arial"/>
                <w:noProof/>
                <w:sz w:val="18"/>
                <w:lang w:val="fr-FR"/>
              </w:rPr>
            </w:pPr>
            <w:r w:rsidRPr="00A11EF8">
              <w:rPr>
                <w:rFonts w:eastAsia="Times New Roman" w:cs="Arial"/>
                <w:noProof/>
                <w:sz w:val="18"/>
                <w:lang w:val="fr-FR"/>
              </w:rPr>
              <w:t>Pays</w:t>
            </w:r>
            <w:r w:rsidR="005C5407">
              <w:rPr>
                <w:rFonts w:eastAsia="Times New Roman" w:cs="Arial"/>
                <w:noProof/>
                <w:sz w:val="18"/>
                <w:lang w:val="fr-FR"/>
              </w:rPr>
              <w:t>-</w:t>
            </w:r>
            <w:r w:rsidRPr="00A11EF8">
              <w:rPr>
                <w:rFonts w:eastAsia="Times New Roman" w:cs="Arial"/>
                <w:noProof/>
                <w:sz w:val="18"/>
                <w:lang w:val="fr-FR"/>
              </w:rPr>
              <w:t>Bas</w:t>
            </w:r>
          </w:p>
        </w:tc>
        <w:tc>
          <w:tcPr>
            <w:tcW w:w="6945" w:type="dxa"/>
          </w:tcPr>
          <w:p w:rsidR="00B96FFB" w:rsidRPr="00125094" w:rsidRDefault="0093241D" w:rsidP="00FC6275">
            <w:pPr>
              <w:spacing w:before="20" w:after="20"/>
              <w:rPr>
                <w:rFonts w:eastAsia="Times New Roman" w:cs="Arial"/>
                <w:noProof/>
                <w:sz w:val="18"/>
                <w:lang w:val="fr-FR"/>
              </w:rPr>
            </w:pPr>
            <w:r w:rsidRPr="00A11EF8">
              <w:rPr>
                <w:rFonts w:eastAsia="Times New Roman" w:cs="Arial"/>
                <w:noProof/>
                <w:sz w:val="18"/>
                <w:lang w:val="fr-FR"/>
              </w:rPr>
              <w:t>Haricot</w:t>
            </w:r>
            <w:r w:rsidR="00B96FFB" w:rsidRPr="00A11EF8">
              <w:rPr>
                <w:rFonts w:eastAsia="Times New Roman" w:cs="Arial"/>
                <w:noProof/>
                <w:sz w:val="18"/>
                <w:lang w:val="fr-FR"/>
              </w:rPr>
              <w:t xml:space="preserve">, </w:t>
            </w:r>
            <w:r w:rsidR="00B96FFB" w:rsidRPr="00A11EF8">
              <w:rPr>
                <w:rFonts w:eastAsia="Times New Roman" w:cs="Arial"/>
                <w:i/>
                <w:noProof/>
                <w:sz w:val="18"/>
                <w:lang w:val="fr-FR"/>
              </w:rPr>
              <w:t>Phalaenopsis</w:t>
            </w:r>
            <w:r w:rsidR="00B96FFB" w:rsidRPr="00A11EF8">
              <w:rPr>
                <w:rFonts w:eastAsia="Times New Roman" w:cs="Arial"/>
                <w:noProof/>
                <w:sz w:val="18"/>
                <w:lang w:val="fr-FR"/>
              </w:rPr>
              <w:t xml:space="preserve">, </w:t>
            </w:r>
            <w:r w:rsidRPr="00A11EF8">
              <w:rPr>
                <w:rFonts w:eastAsia="Times New Roman" w:cs="Arial"/>
                <w:noProof/>
                <w:sz w:val="18"/>
                <w:lang w:val="fr-FR"/>
              </w:rPr>
              <w:t>pomme de terre, rosier, tomate</w:t>
            </w:r>
          </w:p>
        </w:tc>
      </w:tr>
      <w:tr w:rsidR="00B96FFB" w:rsidRPr="00075E4A" w:rsidTr="00831523">
        <w:tc>
          <w:tcPr>
            <w:tcW w:w="2127" w:type="dxa"/>
          </w:tcPr>
          <w:p w:rsidR="00B96FFB" w:rsidRPr="00125094" w:rsidRDefault="006D524C" w:rsidP="00B96FFB">
            <w:pPr>
              <w:spacing w:before="20" w:after="20"/>
              <w:rPr>
                <w:rFonts w:eastAsia="Times New Roman" w:cs="Arial"/>
                <w:noProof/>
                <w:sz w:val="18"/>
                <w:lang w:val="fr-FR"/>
              </w:rPr>
            </w:pPr>
            <w:r w:rsidRPr="00A11EF8">
              <w:rPr>
                <w:rFonts w:eastAsia="Times New Roman" w:cs="Arial"/>
                <w:noProof/>
                <w:sz w:val="18"/>
                <w:lang w:val="fr-FR"/>
              </w:rPr>
              <w:t>République de Corée</w:t>
            </w:r>
          </w:p>
        </w:tc>
        <w:tc>
          <w:tcPr>
            <w:tcW w:w="6945" w:type="dxa"/>
          </w:tcPr>
          <w:p w:rsidR="00B96FFB" w:rsidRPr="00125094" w:rsidRDefault="00B96FFB" w:rsidP="00FC6275">
            <w:pPr>
              <w:spacing w:before="20" w:after="20"/>
              <w:rPr>
                <w:rFonts w:eastAsia="Times New Roman" w:cs="Arial"/>
                <w:noProof/>
                <w:sz w:val="18"/>
                <w:lang w:val="fr-FR"/>
              </w:rPr>
            </w:pPr>
            <w:r w:rsidRPr="00A11EF8">
              <w:rPr>
                <w:rFonts w:eastAsia="Times New Roman" w:cs="Arial"/>
                <w:noProof/>
                <w:sz w:val="18"/>
                <w:lang w:val="fr-FR"/>
              </w:rPr>
              <w:t>Ch</w:t>
            </w:r>
            <w:r w:rsidR="00E32DE9" w:rsidRPr="00A11EF8">
              <w:rPr>
                <w:rFonts w:eastAsia="Times New Roman" w:cs="Arial"/>
                <w:noProof/>
                <w:sz w:val="18"/>
                <w:lang w:val="fr-FR"/>
              </w:rPr>
              <w:t>ou chinois, cornichon, laitue, melon, poivron, potiron, radis, riz, tomate</w:t>
            </w:r>
          </w:p>
        </w:tc>
      </w:tr>
      <w:tr w:rsidR="00B96FFB" w:rsidRPr="00075E4A" w:rsidTr="00831523">
        <w:tc>
          <w:tcPr>
            <w:tcW w:w="2127" w:type="dxa"/>
          </w:tcPr>
          <w:p w:rsidR="00B96FFB" w:rsidRPr="00125094" w:rsidRDefault="006D524C" w:rsidP="00B96FFB">
            <w:pPr>
              <w:spacing w:before="20" w:after="20"/>
              <w:rPr>
                <w:rFonts w:eastAsia="Times New Roman" w:cs="Arial"/>
                <w:noProof/>
                <w:sz w:val="18"/>
                <w:lang w:val="fr-FR"/>
              </w:rPr>
            </w:pPr>
            <w:r w:rsidRPr="00A11EF8">
              <w:rPr>
                <w:rFonts w:eastAsia="Times New Roman" w:cs="Arial"/>
                <w:noProof/>
                <w:sz w:val="18"/>
                <w:lang w:val="fr-FR"/>
              </w:rPr>
              <w:t>Royaume</w:t>
            </w:r>
            <w:r w:rsidR="005C5407">
              <w:rPr>
                <w:rFonts w:eastAsia="Times New Roman" w:cs="Arial"/>
                <w:noProof/>
                <w:sz w:val="18"/>
                <w:lang w:val="fr-FR"/>
              </w:rPr>
              <w:t>-</w:t>
            </w:r>
            <w:r w:rsidRPr="00A11EF8">
              <w:rPr>
                <w:rFonts w:eastAsia="Times New Roman" w:cs="Arial"/>
                <w:noProof/>
                <w:sz w:val="18"/>
                <w:lang w:val="fr-FR"/>
              </w:rPr>
              <w:t>Uni</w:t>
            </w:r>
          </w:p>
        </w:tc>
        <w:tc>
          <w:tcPr>
            <w:tcW w:w="6945" w:type="dxa"/>
          </w:tcPr>
          <w:p w:rsidR="00B96FFB" w:rsidRPr="00125094" w:rsidRDefault="00A97760" w:rsidP="00FC6275">
            <w:pPr>
              <w:spacing w:before="20" w:after="20"/>
              <w:rPr>
                <w:rFonts w:eastAsia="Times New Roman" w:cs="Arial"/>
                <w:noProof/>
                <w:sz w:val="18"/>
                <w:lang w:val="fr-FR"/>
              </w:rPr>
            </w:pPr>
            <w:r w:rsidRPr="00A11EF8">
              <w:rPr>
                <w:rFonts w:eastAsia="Times New Roman" w:cs="Arial"/>
                <w:noProof/>
                <w:sz w:val="18"/>
                <w:lang w:val="fr-FR"/>
              </w:rPr>
              <w:t>Orge, pomme de terre, colza</w:t>
            </w:r>
            <w:r w:rsidR="00D0043B" w:rsidRPr="00A11EF8">
              <w:rPr>
                <w:rFonts w:eastAsia="Times New Roman" w:cs="Arial"/>
                <w:noProof/>
                <w:sz w:val="18"/>
                <w:lang w:val="fr-FR"/>
              </w:rPr>
              <w:t xml:space="preserve"> oléagineux</w:t>
            </w:r>
          </w:p>
        </w:tc>
      </w:tr>
      <w:tr w:rsidR="00A01CD3" w:rsidRPr="00075E4A" w:rsidTr="00A01CD3">
        <w:tc>
          <w:tcPr>
            <w:tcW w:w="2127" w:type="dxa"/>
          </w:tcPr>
          <w:p w:rsidR="00A01CD3" w:rsidRPr="00A11EF8" w:rsidRDefault="00A01CD3" w:rsidP="00A01CD3">
            <w:pPr>
              <w:keepNext/>
              <w:spacing w:before="20" w:after="20"/>
              <w:rPr>
                <w:rFonts w:eastAsia="Times New Roman" w:cs="Arial"/>
                <w:noProof/>
                <w:sz w:val="18"/>
                <w:lang w:val="fr-FR"/>
              </w:rPr>
            </w:pPr>
            <w:r w:rsidRPr="00A11EF8">
              <w:rPr>
                <w:rFonts w:eastAsia="Times New Roman" w:cs="Arial"/>
                <w:noProof/>
                <w:sz w:val="18"/>
                <w:lang w:val="fr-FR"/>
              </w:rPr>
              <w:t>Union européenne</w:t>
            </w:r>
          </w:p>
        </w:tc>
        <w:tc>
          <w:tcPr>
            <w:tcW w:w="6945" w:type="dxa"/>
          </w:tcPr>
          <w:p w:rsidR="00A01CD3" w:rsidRPr="00A11EF8" w:rsidRDefault="00A01CD3" w:rsidP="00A01CD3">
            <w:pPr>
              <w:keepNext/>
              <w:spacing w:before="20" w:after="20"/>
              <w:rPr>
                <w:rFonts w:eastAsia="Times New Roman" w:cs="Arial"/>
                <w:noProof/>
                <w:sz w:val="18"/>
                <w:lang w:val="fr-FR"/>
              </w:rPr>
            </w:pPr>
            <w:r w:rsidRPr="00A11EF8">
              <w:rPr>
                <w:rFonts w:eastAsia="Times New Roman" w:cs="Arial"/>
                <w:noProof/>
                <w:sz w:val="18"/>
                <w:lang w:val="fr-FR"/>
              </w:rPr>
              <w:t>Laitue, maïs, pomme de terre, blé, légumes, orge, tournesol</w:t>
            </w:r>
          </w:p>
        </w:tc>
      </w:tr>
    </w:tbl>
    <w:p w:rsidR="00B3007C" w:rsidRPr="00A11EF8" w:rsidRDefault="00B3007C" w:rsidP="00B96FFB">
      <w:pPr>
        <w:rPr>
          <w:rFonts w:eastAsia="Times New Roman"/>
          <w:noProof/>
          <w:lang w:val="fr-FR"/>
        </w:rPr>
      </w:pPr>
    </w:p>
    <w:p w:rsidR="00B3007C" w:rsidRPr="00A11EF8" w:rsidRDefault="00A01CD3" w:rsidP="00A01CD3">
      <w:pPr>
        <w:keepNext/>
        <w:ind w:left="567"/>
        <w:outlineLvl w:val="3"/>
        <w:rPr>
          <w:i/>
          <w:noProof/>
          <w:lang w:val="fr-FR"/>
        </w:rPr>
      </w:pPr>
      <w:r w:rsidRPr="00A11EF8">
        <w:rPr>
          <w:i/>
          <w:noProof/>
          <w:color w:val="000000"/>
          <w:lang w:val="fr-FR"/>
        </w:rPr>
        <w:lastRenderedPageBreak/>
        <w:t>Synthèse de l</w:t>
      </w:r>
      <w:r w:rsidR="005C5407">
        <w:rPr>
          <w:i/>
          <w:noProof/>
          <w:color w:val="000000"/>
          <w:lang w:val="fr-FR"/>
        </w:rPr>
        <w:t>’</w:t>
      </w:r>
      <w:r w:rsidRPr="00A11EF8">
        <w:rPr>
          <w:i/>
          <w:noProof/>
          <w:color w:val="000000"/>
          <w:lang w:val="fr-FR"/>
        </w:rPr>
        <w:t>utilisation qui est faite actuellement des techniqu</w:t>
      </w:r>
      <w:r w:rsidR="00187C2B" w:rsidRPr="00A11EF8">
        <w:rPr>
          <w:i/>
          <w:noProof/>
          <w:color w:val="000000"/>
          <w:lang w:val="fr-FR"/>
        </w:rPr>
        <w:t>es biochimiques et moléculaires</w:t>
      </w:r>
    </w:p>
    <w:p w:rsidR="00B96FFB" w:rsidRPr="00A11EF8" w:rsidRDefault="00B96FFB" w:rsidP="00B96FFB">
      <w:pPr>
        <w:keepNext/>
        <w:rPr>
          <w:rFonts w:eastAsia="Times New Roman"/>
          <w:noProof/>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B96FFB" w:rsidRPr="00A11EF8" w:rsidTr="00831523">
        <w:tc>
          <w:tcPr>
            <w:tcW w:w="9072" w:type="dxa"/>
          </w:tcPr>
          <w:p w:rsidR="00B96FFB" w:rsidRPr="00A11EF8" w:rsidRDefault="00B96FFB" w:rsidP="00A01CD3">
            <w:pPr>
              <w:keepNext/>
              <w:spacing w:before="20" w:after="20"/>
              <w:ind w:left="38"/>
              <w:rPr>
                <w:rFonts w:eastAsia="Times New Roman"/>
                <w:noProof/>
                <w:sz w:val="18"/>
                <w:lang w:val="fr-FR"/>
              </w:rPr>
            </w:pPr>
            <w:r w:rsidRPr="00A11EF8">
              <w:rPr>
                <w:rFonts w:eastAsia="Times New Roman"/>
                <w:noProof/>
                <w:sz w:val="18"/>
                <w:u w:val="single"/>
                <w:lang w:val="fr-FR"/>
              </w:rPr>
              <w:t>U</w:t>
            </w:r>
            <w:r w:rsidR="00A01CD3" w:rsidRPr="00A11EF8">
              <w:rPr>
                <w:rFonts w:eastAsia="Times New Roman"/>
                <w:noProof/>
                <w:sz w:val="18"/>
                <w:u w:val="single"/>
                <w:lang w:val="fr-FR"/>
              </w:rPr>
              <w:t>tilisation</w:t>
            </w:r>
            <w:r w:rsidR="00E5570E">
              <w:rPr>
                <w:rFonts w:eastAsia="Times New Roman"/>
                <w:noProof/>
                <w:sz w:val="18"/>
                <w:lang w:val="fr-FR"/>
              </w:rPr>
              <w:t> </w:t>
            </w:r>
            <w:r w:rsidRPr="00A11EF8">
              <w:rPr>
                <w:rFonts w:eastAsia="Times New Roman"/>
                <w:noProof/>
                <w:sz w:val="18"/>
                <w:lang w:val="fr-FR"/>
              </w:rPr>
              <w:t>:</w:t>
            </w:r>
          </w:p>
        </w:tc>
      </w:tr>
      <w:tr w:rsidR="00B96FFB" w:rsidRPr="00075E4A" w:rsidTr="00831523">
        <w:tc>
          <w:tcPr>
            <w:tcW w:w="9072" w:type="dxa"/>
          </w:tcPr>
          <w:p w:rsidR="00B96FFB" w:rsidRPr="00A11EF8" w:rsidRDefault="00A01CD3" w:rsidP="00A01CD3">
            <w:pPr>
              <w:keepNext/>
              <w:spacing w:before="20" w:after="20"/>
              <w:ind w:left="38"/>
              <w:rPr>
                <w:rFonts w:eastAsia="Times New Roman"/>
                <w:noProof/>
                <w:sz w:val="18"/>
                <w:lang w:val="fr-FR"/>
              </w:rPr>
            </w:pPr>
            <w:r w:rsidRPr="00A11EF8">
              <w:rPr>
                <w:rFonts w:eastAsia="Times New Roman"/>
                <w:noProof/>
                <w:color w:val="000000"/>
                <w:sz w:val="18"/>
                <w:lang w:val="fr-FR"/>
              </w:rPr>
              <w:t>Gestion des collections de variétés et sélection de variétés voisines</w:t>
            </w:r>
          </w:p>
        </w:tc>
      </w:tr>
      <w:tr w:rsidR="00B96FFB" w:rsidRPr="00075E4A" w:rsidTr="00831523">
        <w:tc>
          <w:tcPr>
            <w:tcW w:w="9072" w:type="dxa"/>
          </w:tcPr>
          <w:p w:rsidR="00B96FFB" w:rsidRPr="00A11EF8" w:rsidRDefault="00A01CD3" w:rsidP="00A01CD3">
            <w:pPr>
              <w:keepNext/>
              <w:spacing w:before="20" w:after="20"/>
              <w:ind w:left="38"/>
              <w:rPr>
                <w:rFonts w:eastAsia="Times New Roman"/>
                <w:noProof/>
                <w:sz w:val="18"/>
                <w:lang w:val="fr-FR"/>
              </w:rPr>
            </w:pPr>
            <w:r w:rsidRPr="00A11EF8">
              <w:rPr>
                <w:rFonts w:eastAsia="Times New Roman"/>
                <w:noProof/>
                <w:color w:val="000000"/>
                <w:sz w:val="18"/>
                <w:lang w:val="fr-FR"/>
              </w:rPr>
              <w:t>Validation de la stérilité mâle et de la résistance aux maladies</w:t>
            </w:r>
          </w:p>
        </w:tc>
      </w:tr>
      <w:tr w:rsidR="00B96FFB" w:rsidRPr="00A11EF8" w:rsidTr="00831523">
        <w:tc>
          <w:tcPr>
            <w:tcW w:w="9072" w:type="dxa"/>
          </w:tcPr>
          <w:p w:rsidR="00B96FFB" w:rsidRPr="00125094" w:rsidRDefault="00B96FFB" w:rsidP="00164E4D">
            <w:pPr>
              <w:keepNext/>
              <w:spacing w:before="20" w:after="20"/>
              <w:ind w:left="38"/>
              <w:rPr>
                <w:rFonts w:eastAsia="Times New Roman"/>
                <w:noProof/>
                <w:sz w:val="18"/>
                <w:lang w:val="fr-FR"/>
              </w:rPr>
            </w:pPr>
            <w:r w:rsidRPr="00A11EF8">
              <w:rPr>
                <w:rFonts w:eastAsia="Times New Roman"/>
                <w:noProof/>
                <w:sz w:val="18"/>
                <w:lang w:val="fr-FR"/>
              </w:rPr>
              <w:t xml:space="preserve">Validation </w:t>
            </w:r>
            <w:r w:rsidR="00A01CD3" w:rsidRPr="00A11EF8">
              <w:rPr>
                <w:rFonts w:eastAsia="Times New Roman"/>
                <w:noProof/>
                <w:sz w:val="18"/>
                <w:lang w:val="fr-FR"/>
              </w:rPr>
              <w:t>d</w:t>
            </w:r>
            <w:r w:rsidR="005C5407">
              <w:rPr>
                <w:rFonts w:eastAsia="Times New Roman"/>
                <w:noProof/>
                <w:sz w:val="18"/>
                <w:lang w:val="fr-FR"/>
              </w:rPr>
              <w:t>’</w:t>
            </w:r>
            <w:r w:rsidR="00A01CD3" w:rsidRPr="00A11EF8">
              <w:rPr>
                <w:rFonts w:eastAsia="Times New Roman"/>
                <w:noProof/>
                <w:sz w:val="18"/>
                <w:lang w:val="fr-FR"/>
              </w:rPr>
              <w:t>échantillons</w:t>
            </w:r>
            <w:r w:rsidRPr="00A11EF8">
              <w:rPr>
                <w:rFonts w:eastAsia="Times New Roman"/>
                <w:noProof/>
                <w:sz w:val="18"/>
                <w:lang w:val="fr-FR"/>
              </w:rPr>
              <w:t xml:space="preserve"> </w:t>
            </w:r>
            <w:r w:rsidR="00164E4D" w:rsidRPr="00A11EF8">
              <w:rPr>
                <w:rFonts w:eastAsia="Times New Roman"/>
                <w:noProof/>
                <w:sz w:val="18"/>
                <w:lang w:val="fr-FR"/>
              </w:rPr>
              <w:t>DHS</w:t>
            </w:r>
            <w:r w:rsidRPr="00A11EF8">
              <w:rPr>
                <w:rFonts w:eastAsia="Times New Roman"/>
                <w:noProof/>
                <w:sz w:val="18"/>
                <w:lang w:val="fr-FR"/>
              </w:rPr>
              <w:t>/VCU</w:t>
            </w:r>
          </w:p>
        </w:tc>
      </w:tr>
      <w:tr w:rsidR="00B96FFB" w:rsidRPr="00A11EF8" w:rsidTr="00831523">
        <w:tc>
          <w:tcPr>
            <w:tcW w:w="9072" w:type="dxa"/>
          </w:tcPr>
          <w:p w:rsidR="00B96FFB" w:rsidRPr="00A11EF8" w:rsidRDefault="00A01CD3" w:rsidP="00A01CD3">
            <w:pPr>
              <w:keepNext/>
              <w:spacing w:before="20" w:after="20"/>
              <w:ind w:left="38"/>
              <w:rPr>
                <w:rFonts w:eastAsia="Times New Roman"/>
                <w:noProof/>
                <w:sz w:val="18"/>
                <w:lang w:val="fr-FR"/>
              </w:rPr>
            </w:pPr>
            <w:r w:rsidRPr="00A11EF8">
              <w:rPr>
                <w:rFonts w:eastAsia="Times New Roman"/>
                <w:noProof/>
                <w:color w:val="000000"/>
                <w:sz w:val="18"/>
                <w:lang w:val="fr-FR"/>
              </w:rPr>
              <w:t>Identification des variétés</w:t>
            </w:r>
          </w:p>
        </w:tc>
      </w:tr>
      <w:tr w:rsidR="00B96FFB" w:rsidRPr="00A11EF8" w:rsidTr="00831523">
        <w:tc>
          <w:tcPr>
            <w:tcW w:w="9072" w:type="dxa"/>
          </w:tcPr>
          <w:p w:rsidR="00B96FFB" w:rsidRPr="00A11EF8" w:rsidRDefault="00A01CD3" w:rsidP="00A01CD3">
            <w:pPr>
              <w:keepNext/>
              <w:spacing w:before="20" w:after="20"/>
              <w:ind w:left="38"/>
              <w:rPr>
                <w:rFonts w:eastAsia="Times New Roman"/>
                <w:noProof/>
                <w:sz w:val="18"/>
                <w:lang w:val="fr-FR"/>
              </w:rPr>
            </w:pPr>
            <w:r w:rsidRPr="00A11EF8">
              <w:rPr>
                <w:rFonts w:eastAsia="Times New Roman"/>
                <w:noProof/>
                <w:color w:val="000000"/>
                <w:sz w:val="18"/>
                <w:lang w:val="fr-FR"/>
              </w:rPr>
              <w:t>Recherche</w:t>
            </w:r>
            <w:r w:rsidR="00B96FFB" w:rsidRPr="00A11EF8">
              <w:rPr>
                <w:rFonts w:eastAsia="Times New Roman"/>
                <w:noProof/>
                <w:sz w:val="18"/>
                <w:lang w:val="fr-FR"/>
              </w:rPr>
              <w:t xml:space="preserve"> </w:t>
            </w:r>
          </w:p>
        </w:tc>
      </w:tr>
      <w:tr w:rsidR="00B96FFB" w:rsidRPr="00A11EF8" w:rsidTr="00831523">
        <w:tc>
          <w:tcPr>
            <w:tcW w:w="9072" w:type="dxa"/>
          </w:tcPr>
          <w:p w:rsidR="00B96FFB" w:rsidRPr="00125094" w:rsidRDefault="00164E4D" w:rsidP="00B96FFB">
            <w:pPr>
              <w:keepNext/>
              <w:spacing w:before="20" w:after="20"/>
              <w:ind w:left="38"/>
              <w:rPr>
                <w:rFonts w:eastAsia="Times New Roman"/>
                <w:noProof/>
                <w:sz w:val="18"/>
                <w:lang w:val="fr-FR"/>
              </w:rPr>
            </w:pPr>
            <w:r w:rsidRPr="00A11EF8">
              <w:rPr>
                <w:rFonts w:eastAsia="Times New Roman"/>
                <w:noProof/>
                <w:sz w:val="18"/>
                <w:lang w:val="fr-FR"/>
              </w:rPr>
              <w:t>Sélection</w:t>
            </w:r>
          </w:p>
        </w:tc>
      </w:tr>
      <w:tr w:rsidR="00B96FFB" w:rsidRPr="00A11EF8" w:rsidTr="00831523">
        <w:tc>
          <w:tcPr>
            <w:tcW w:w="9072" w:type="dxa"/>
          </w:tcPr>
          <w:p w:rsidR="00B96FFB" w:rsidRPr="00A11EF8" w:rsidRDefault="00B96FFB" w:rsidP="00B96FFB">
            <w:pPr>
              <w:keepNext/>
              <w:spacing w:before="20" w:after="20"/>
              <w:ind w:left="38"/>
              <w:rPr>
                <w:rFonts w:eastAsia="Times New Roman"/>
                <w:noProof/>
                <w:sz w:val="18"/>
                <w:lang w:val="fr-FR"/>
              </w:rPr>
            </w:pPr>
          </w:p>
        </w:tc>
      </w:tr>
      <w:tr w:rsidR="00B96FFB" w:rsidRPr="00A11EF8" w:rsidTr="00831523">
        <w:tc>
          <w:tcPr>
            <w:tcW w:w="9072" w:type="dxa"/>
          </w:tcPr>
          <w:p w:rsidR="00B96FFB" w:rsidRPr="00A11EF8" w:rsidRDefault="00B96FFB" w:rsidP="005F38EC">
            <w:pPr>
              <w:keepNext/>
              <w:spacing w:before="20" w:after="20"/>
              <w:ind w:left="38"/>
              <w:rPr>
                <w:rFonts w:eastAsia="Times New Roman"/>
                <w:noProof/>
                <w:sz w:val="18"/>
                <w:lang w:val="fr-FR"/>
              </w:rPr>
            </w:pPr>
            <w:r w:rsidRPr="00A11EF8">
              <w:rPr>
                <w:rFonts w:eastAsia="Times New Roman"/>
                <w:noProof/>
                <w:sz w:val="18"/>
                <w:u w:val="single"/>
                <w:lang w:val="fr-FR"/>
              </w:rPr>
              <w:t>Techniques</w:t>
            </w:r>
            <w:r w:rsidR="00E5570E">
              <w:rPr>
                <w:rFonts w:eastAsia="Times New Roman"/>
                <w:noProof/>
                <w:sz w:val="18"/>
                <w:lang w:val="fr-FR"/>
              </w:rPr>
              <w:t> </w:t>
            </w:r>
            <w:r w:rsidRPr="00A11EF8">
              <w:rPr>
                <w:rFonts w:eastAsia="Times New Roman"/>
                <w:noProof/>
                <w:sz w:val="18"/>
                <w:lang w:val="fr-FR"/>
              </w:rPr>
              <w:t>:</w:t>
            </w:r>
          </w:p>
        </w:tc>
      </w:tr>
      <w:tr w:rsidR="00B96FFB" w:rsidRPr="00A11EF8" w:rsidTr="00831523">
        <w:tc>
          <w:tcPr>
            <w:tcW w:w="9072" w:type="dxa"/>
          </w:tcPr>
          <w:p w:rsidR="00B96FFB" w:rsidRPr="00A11EF8" w:rsidRDefault="00B96FFB" w:rsidP="005F38EC">
            <w:pPr>
              <w:keepNext/>
              <w:spacing w:before="20" w:after="20"/>
              <w:ind w:left="38"/>
              <w:rPr>
                <w:rFonts w:eastAsia="Times New Roman"/>
                <w:noProof/>
                <w:sz w:val="18"/>
                <w:lang w:val="fr-FR"/>
              </w:rPr>
            </w:pPr>
            <w:r w:rsidRPr="00A11EF8">
              <w:rPr>
                <w:rFonts w:eastAsia="Times New Roman"/>
                <w:noProof/>
                <w:sz w:val="18"/>
                <w:lang w:val="fr-FR"/>
              </w:rPr>
              <w:t>ALFP (NL)</w:t>
            </w:r>
          </w:p>
        </w:tc>
      </w:tr>
      <w:tr w:rsidR="00B96FFB" w:rsidRPr="00A11EF8" w:rsidTr="00831523">
        <w:tc>
          <w:tcPr>
            <w:tcW w:w="9072" w:type="dxa"/>
          </w:tcPr>
          <w:p w:rsidR="00B96FFB" w:rsidRPr="00A11EF8" w:rsidRDefault="00B96FFB" w:rsidP="005F38EC">
            <w:pPr>
              <w:keepNext/>
              <w:spacing w:before="20" w:after="20"/>
              <w:ind w:left="38"/>
              <w:rPr>
                <w:rFonts w:eastAsia="Times New Roman"/>
                <w:noProof/>
                <w:sz w:val="18"/>
                <w:lang w:val="fr-FR"/>
              </w:rPr>
            </w:pPr>
            <w:r w:rsidRPr="00A11EF8">
              <w:rPr>
                <w:rFonts w:eastAsia="Times New Roman"/>
                <w:noProof/>
                <w:sz w:val="18"/>
                <w:lang w:val="fr-FR"/>
              </w:rPr>
              <w:t xml:space="preserve">CAPS (JP) </w:t>
            </w:r>
          </w:p>
        </w:tc>
      </w:tr>
      <w:tr w:rsidR="00B96FFB" w:rsidRPr="00A11EF8" w:rsidTr="00831523">
        <w:tc>
          <w:tcPr>
            <w:tcW w:w="9072" w:type="dxa"/>
          </w:tcPr>
          <w:p w:rsidR="00B96FFB" w:rsidRPr="00A11EF8" w:rsidRDefault="00B96FFB" w:rsidP="005F38EC">
            <w:pPr>
              <w:keepNext/>
              <w:spacing w:before="20" w:after="20"/>
              <w:ind w:left="38"/>
              <w:rPr>
                <w:rFonts w:eastAsia="Times New Roman"/>
                <w:noProof/>
                <w:sz w:val="18"/>
                <w:lang w:val="fr-FR"/>
              </w:rPr>
            </w:pPr>
            <w:r w:rsidRPr="00A11EF8">
              <w:rPr>
                <w:rFonts w:eastAsia="Times New Roman"/>
                <w:noProof/>
                <w:sz w:val="18"/>
                <w:lang w:val="fr-FR"/>
              </w:rPr>
              <w:t>MNP (CN)</w:t>
            </w:r>
          </w:p>
        </w:tc>
      </w:tr>
      <w:tr w:rsidR="00B96FFB" w:rsidRPr="00A11EF8" w:rsidTr="00831523">
        <w:tc>
          <w:tcPr>
            <w:tcW w:w="9072" w:type="dxa"/>
          </w:tcPr>
          <w:p w:rsidR="00B96FFB" w:rsidRPr="00A11EF8" w:rsidRDefault="00B96FFB" w:rsidP="005F38EC">
            <w:pPr>
              <w:keepNext/>
              <w:spacing w:before="20" w:after="20"/>
              <w:ind w:left="38"/>
              <w:rPr>
                <w:rFonts w:eastAsia="Times New Roman"/>
                <w:noProof/>
                <w:sz w:val="18"/>
                <w:lang w:val="fr-FR"/>
              </w:rPr>
            </w:pPr>
            <w:r w:rsidRPr="00A11EF8">
              <w:rPr>
                <w:rFonts w:eastAsia="Times New Roman"/>
                <w:noProof/>
                <w:sz w:val="18"/>
                <w:lang w:val="fr-FR"/>
              </w:rPr>
              <w:t>OSR</w:t>
            </w:r>
            <w:r w:rsidR="005C5407">
              <w:rPr>
                <w:rFonts w:eastAsia="Times New Roman"/>
                <w:noProof/>
                <w:sz w:val="18"/>
                <w:lang w:val="fr-FR"/>
              </w:rPr>
              <w:t>-</w:t>
            </w:r>
            <w:r w:rsidRPr="00A11EF8">
              <w:rPr>
                <w:rFonts w:eastAsia="Times New Roman"/>
                <w:noProof/>
                <w:sz w:val="18"/>
                <w:lang w:val="fr-FR"/>
              </w:rPr>
              <w:t>SSR (FR)</w:t>
            </w:r>
          </w:p>
        </w:tc>
      </w:tr>
      <w:tr w:rsidR="00B96FFB" w:rsidRPr="00A11EF8" w:rsidTr="00831523">
        <w:tc>
          <w:tcPr>
            <w:tcW w:w="9072" w:type="dxa"/>
          </w:tcPr>
          <w:p w:rsidR="00B96FFB" w:rsidRPr="00A11EF8" w:rsidRDefault="00B96FFB" w:rsidP="001F41C6">
            <w:pPr>
              <w:keepNext/>
              <w:spacing w:before="20" w:after="20"/>
              <w:ind w:left="38"/>
              <w:rPr>
                <w:rFonts w:eastAsia="Times New Roman"/>
                <w:noProof/>
                <w:sz w:val="18"/>
                <w:lang w:val="fr-FR"/>
              </w:rPr>
            </w:pPr>
            <w:r w:rsidRPr="00A11EF8">
              <w:rPr>
                <w:rFonts w:eastAsia="Times New Roman"/>
                <w:noProof/>
                <w:sz w:val="18"/>
                <w:lang w:val="fr-FR"/>
              </w:rPr>
              <w:t>PRG</w:t>
            </w:r>
            <w:r w:rsidR="005C5407">
              <w:rPr>
                <w:rFonts w:eastAsia="Times New Roman"/>
                <w:noProof/>
                <w:sz w:val="18"/>
                <w:lang w:val="fr-FR"/>
              </w:rPr>
              <w:t>-</w:t>
            </w:r>
            <w:r w:rsidRPr="00A11EF8">
              <w:rPr>
                <w:rFonts w:eastAsia="Times New Roman"/>
                <w:noProof/>
                <w:sz w:val="18"/>
                <w:lang w:val="fr-FR"/>
              </w:rPr>
              <w:t>SNP (NL)</w:t>
            </w:r>
          </w:p>
        </w:tc>
      </w:tr>
      <w:tr w:rsidR="00B96FFB" w:rsidRPr="00A11EF8" w:rsidTr="00831523">
        <w:tc>
          <w:tcPr>
            <w:tcW w:w="9072" w:type="dxa"/>
          </w:tcPr>
          <w:p w:rsidR="00B96FFB" w:rsidRPr="00A11EF8" w:rsidRDefault="00B96FFB" w:rsidP="005F38EC">
            <w:pPr>
              <w:keepNext/>
              <w:spacing w:before="20" w:after="20"/>
              <w:ind w:left="38"/>
              <w:rPr>
                <w:rFonts w:eastAsia="Times New Roman"/>
                <w:noProof/>
                <w:sz w:val="18"/>
                <w:lang w:val="fr-FR"/>
              </w:rPr>
            </w:pPr>
            <w:r w:rsidRPr="00A11EF8">
              <w:rPr>
                <w:rFonts w:eastAsia="Times New Roman"/>
                <w:noProof/>
                <w:sz w:val="18"/>
                <w:lang w:val="fr-FR"/>
              </w:rPr>
              <w:t>RAPID – STS (JP)</w:t>
            </w:r>
          </w:p>
        </w:tc>
      </w:tr>
      <w:tr w:rsidR="00B96FFB" w:rsidRPr="00A11EF8" w:rsidTr="00831523">
        <w:tc>
          <w:tcPr>
            <w:tcW w:w="9072" w:type="dxa"/>
          </w:tcPr>
          <w:p w:rsidR="00B96FFB" w:rsidRPr="003E2116" w:rsidRDefault="00B96FFB" w:rsidP="005F38EC">
            <w:pPr>
              <w:keepNext/>
              <w:spacing w:before="20" w:after="20"/>
              <w:ind w:left="38"/>
              <w:rPr>
                <w:rFonts w:eastAsia="Times New Roman"/>
                <w:noProof/>
                <w:sz w:val="18"/>
              </w:rPr>
            </w:pPr>
            <w:r w:rsidRPr="003E2116">
              <w:rPr>
                <w:rFonts w:eastAsia="Times New Roman"/>
                <w:noProof/>
                <w:sz w:val="18"/>
              </w:rPr>
              <w:t>SSR (BR, CN, DK, GB, IT, JP, KR, NL, QZ)</w:t>
            </w:r>
          </w:p>
        </w:tc>
      </w:tr>
      <w:tr w:rsidR="00B96FFB" w:rsidRPr="00A11EF8" w:rsidTr="00831523">
        <w:tc>
          <w:tcPr>
            <w:tcW w:w="9072" w:type="dxa"/>
          </w:tcPr>
          <w:p w:rsidR="00B96FFB" w:rsidRPr="003E2116" w:rsidRDefault="00B96FFB" w:rsidP="001F41C6">
            <w:pPr>
              <w:keepNext/>
              <w:spacing w:before="20" w:after="20"/>
              <w:ind w:left="38"/>
              <w:rPr>
                <w:rFonts w:eastAsia="Times New Roman"/>
                <w:noProof/>
                <w:sz w:val="18"/>
              </w:rPr>
            </w:pPr>
            <w:r w:rsidRPr="003E2116">
              <w:rPr>
                <w:rFonts w:eastAsia="Times New Roman"/>
                <w:noProof/>
                <w:sz w:val="18"/>
              </w:rPr>
              <w:t>SNP (AR, CN, FR, DK, GB, NL, QZ)</w:t>
            </w:r>
          </w:p>
        </w:tc>
      </w:tr>
    </w:tbl>
    <w:p w:rsidR="00B3007C" w:rsidRPr="003E2116" w:rsidRDefault="00B3007C" w:rsidP="00B96FFB">
      <w:pPr>
        <w:rPr>
          <w:rFonts w:eastAsia="Times New Roman"/>
          <w:noProof/>
        </w:rPr>
      </w:pPr>
    </w:p>
    <w:p w:rsidR="00B3007C" w:rsidRPr="00A11EF8" w:rsidRDefault="00164E4D" w:rsidP="00164E4D">
      <w:pPr>
        <w:keepNext/>
        <w:ind w:left="567"/>
        <w:outlineLvl w:val="3"/>
        <w:rPr>
          <w:i/>
          <w:noProof/>
          <w:lang w:val="fr-FR"/>
        </w:rPr>
      </w:pPr>
      <w:r w:rsidRPr="00A11EF8">
        <w:rPr>
          <w:i/>
          <w:noProof/>
          <w:color w:val="000000"/>
          <w:lang w:val="fr-FR"/>
        </w:rPr>
        <w:t>Synthèse des bases de données sur les marqueurs moléculaires, par plante</w:t>
      </w:r>
    </w:p>
    <w:p w:rsidR="00B96FFB" w:rsidRPr="00A11EF8" w:rsidRDefault="00B96FFB" w:rsidP="00B96FFB">
      <w:pPr>
        <w:keepNext/>
        <w:ind w:left="567"/>
        <w:outlineLvl w:val="3"/>
        <w:rPr>
          <w:noProof/>
          <w:u w:val="single"/>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B96FFB" w:rsidRPr="00A11EF8" w:rsidTr="00831523">
        <w:tc>
          <w:tcPr>
            <w:tcW w:w="2127" w:type="dxa"/>
          </w:tcPr>
          <w:p w:rsidR="00B96FFB" w:rsidRPr="00125094" w:rsidRDefault="00B96FFB" w:rsidP="00164E4D">
            <w:pPr>
              <w:keepNext/>
              <w:spacing w:before="20" w:after="20"/>
              <w:rPr>
                <w:rFonts w:eastAsia="Times New Roman"/>
                <w:noProof/>
                <w:sz w:val="18"/>
                <w:lang w:val="fr-FR"/>
              </w:rPr>
            </w:pPr>
            <w:r w:rsidRPr="00A11EF8">
              <w:rPr>
                <w:rFonts w:eastAsia="Times New Roman"/>
                <w:noProof/>
                <w:sz w:val="18"/>
                <w:lang w:val="fr-FR"/>
              </w:rPr>
              <w:t>Argentin</w:t>
            </w:r>
            <w:r w:rsidR="00164E4D" w:rsidRPr="00A11EF8">
              <w:rPr>
                <w:rFonts w:eastAsia="Times New Roman"/>
                <w:noProof/>
                <w:sz w:val="18"/>
                <w:lang w:val="fr-FR"/>
              </w:rPr>
              <w:t>e</w:t>
            </w:r>
          </w:p>
        </w:tc>
        <w:tc>
          <w:tcPr>
            <w:tcW w:w="6945" w:type="dxa"/>
          </w:tcPr>
          <w:p w:rsidR="00B96FFB" w:rsidRPr="00125094" w:rsidRDefault="00B96FFB" w:rsidP="00164E4D">
            <w:pPr>
              <w:keepNext/>
              <w:spacing w:before="20" w:after="20"/>
              <w:rPr>
                <w:rFonts w:eastAsia="Times New Roman"/>
                <w:noProof/>
                <w:sz w:val="18"/>
                <w:lang w:val="fr-FR"/>
              </w:rPr>
            </w:pPr>
            <w:r w:rsidRPr="00A11EF8">
              <w:rPr>
                <w:rFonts w:eastAsia="Times New Roman"/>
                <w:noProof/>
                <w:sz w:val="18"/>
                <w:lang w:val="fr-FR"/>
              </w:rPr>
              <w:t>S</w:t>
            </w:r>
            <w:r w:rsidR="00164E4D" w:rsidRPr="00A11EF8">
              <w:rPr>
                <w:rFonts w:eastAsia="Times New Roman"/>
                <w:noProof/>
                <w:sz w:val="18"/>
                <w:lang w:val="fr-FR"/>
              </w:rPr>
              <w:t>oja</w:t>
            </w:r>
            <w:r w:rsidRPr="00A11EF8">
              <w:rPr>
                <w:rFonts w:eastAsia="Times New Roman"/>
                <w:noProof/>
                <w:sz w:val="18"/>
                <w:lang w:val="fr-FR"/>
              </w:rPr>
              <w:t xml:space="preserve"> (</w:t>
            </w:r>
            <w:r w:rsidR="00164E4D" w:rsidRPr="00A11EF8">
              <w:rPr>
                <w:rFonts w:eastAsia="Times New Roman"/>
                <w:noProof/>
                <w:sz w:val="18"/>
                <w:lang w:val="fr-FR"/>
              </w:rPr>
              <w:t>en cours d</w:t>
            </w:r>
            <w:r w:rsidR="005C5407">
              <w:rPr>
                <w:rFonts w:eastAsia="Times New Roman"/>
                <w:noProof/>
                <w:sz w:val="18"/>
                <w:lang w:val="fr-FR"/>
              </w:rPr>
              <w:t>’</w:t>
            </w:r>
            <w:r w:rsidR="00164E4D" w:rsidRPr="00A11EF8">
              <w:rPr>
                <w:rFonts w:eastAsia="Times New Roman"/>
                <w:noProof/>
                <w:sz w:val="18"/>
                <w:lang w:val="fr-FR"/>
              </w:rPr>
              <w:t>élaboration</w:t>
            </w:r>
            <w:r w:rsidRPr="00A11EF8">
              <w:rPr>
                <w:rFonts w:eastAsia="Times New Roman"/>
                <w:noProof/>
                <w:sz w:val="18"/>
                <w:lang w:val="fr-FR"/>
              </w:rPr>
              <w:t>)</w:t>
            </w:r>
          </w:p>
        </w:tc>
      </w:tr>
      <w:tr w:rsidR="00B96FFB" w:rsidRPr="00075E4A" w:rsidTr="00831523">
        <w:tc>
          <w:tcPr>
            <w:tcW w:w="2127" w:type="dxa"/>
          </w:tcPr>
          <w:p w:rsidR="00B96FFB" w:rsidRPr="00A11EF8" w:rsidRDefault="00B96FFB" w:rsidP="00164E4D">
            <w:pPr>
              <w:keepNext/>
              <w:spacing w:before="20" w:after="20"/>
              <w:rPr>
                <w:rFonts w:eastAsia="Times New Roman"/>
                <w:noProof/>
                <w:sz w:val="18"/>
                <w:lang w:val="fr-FR"/>
              </w:rPr>
            </w:pPr>
            <w:r w:rsidRPr="00A11EF8">
              <w:rPr>
                <w:rFonts w:eastAsia="Times New Roman"/>
                <w:noProof/>
                <w:sz w:val="18"/>
                <w:lang w:val="fr-FR"/>
              </w:rPr>
              <w:t>Chin</w:t>
            </w:r>
            <w:r w:rsidR="00164E4D" w:rsidRPr="00A11EF8">
              <w:rPr>
                <w:rFonts w:eastAsia="Times New Roman"/>
                <w:noProof/>
                <w:sz w:val="18"/>
                <w:lang w:val="fr-FR"/>
              </w:rPr>
              <w:t>e</w:t>
            </w:r>
          </w:p>
        </w:tc>
        <w:tc>
          <w:tcPr>
            <w:tcW w:w="6945" w:type="dxa"/>
          </w:tcPr>
          <w:p w:rsidR="00B96FFB" w:rsidRPr="00A11EF8" w:rsidRDefault="00164E4D" w:rsidP="00164E4D">
            <w:pPr>
              <w:keepNext/>
              <w:spacing w:before="20" w:after="20"/>
              <w:rPr>
                <w:rFonts w:eastAsia="Times New Roman"/>
                <w:noProof/>
                <w:sz w:val="18"/>
                <w:lang w:val="fr-FR"/>
              </w:rPr>
            </w:pPr>
            <w:r w:rsidRPr="00A11EF8">
              <w:rPr>
                <w:rFonts w:eastAsia="Times New Roman"/>
                <w:noProof/>
                <w:sz w:val="18"/>
                <w:lang w:val="fr-FR"/>
              </w:rPr>
              <w:t>Pommier</w:t>
            </w:r>
            <w:r w:rsidR="000D6B3A">
              <w:rPr>
                <w:rFonts w:eastAsia="Times New Roman"/>
                <w:noProof/>
                <w:sz w:val="18"/>
                <w:lang w:val="fr-FR"/>
              </w:rPr>
              <w:t>,</w:t>
            </w:r>
            <w:r w:rsidRPr="00A11EF8">
              <w:rPr>
                <w:rFonts w:eastAsia="Times New Roman"/>
                <w:noProof/>
                <w:sz w:val="18"/>
                <w:lang w:val="fr-FR"/>
              </w:rPr>
              <w:t xml:space="preserve"> cotonnier, maïs (recherche), poivron, riz, rosier, sorgho, soja, noyer, blé, arbres fruitiers</w:t>
            </w:r>
          </w:p>
        </w:tc>
      </w:tr>
      <w:tr w:rsidR="00B96FFB" w:rsidRPr="00A11EF8" w:rsidTr="00831523">
        <w:tc>
          <w:tcPr>
            <w:tcW w:w="2127" w:type="dxa"/>
          </w:tcPr>
          <w:p w:rsidR="00B96FFB" w:rsidRPr="00A11EF8" w:rsidRDefault="00B96FFB" w:rsidP="00164E4D">
            <w:pPr>
              <w:rPr>
                <w:rFonts w:eastAsia="Times New Roman"/>
                <w:noProof/>
                <w:sz w:val="18"/>
                <w:szCs w:val="18"/>
                <w:lang w:val="fr-FR"/>
              </w:rPr>
            </w:pPr>
            <w:r w:rsidRPr="00A11EF8">
              <w:rPr>
                <w:rFonts w:eastAsia="Times New Roman"/>
                <w:noProof/>
                <w:sz w:val="18"/>
                <w:szCs w:val="18"/>
                <w:lang w:val="fr-FR"/>
              </w:rPr>
              <w:t>D</w:t>
            </w:r>
            <w:r w:rsidR="00164E4D" w:rsidRPr="00A11EF8">
              <w:rPr>
                <w:rFonts w:eastAsia="Times New Roman"/>
                <w:noProof/>
                <w:sz w:val="18"/>
                <w:szCs w:val="18"/>
                <w:lang w:val="fr-FR"/>
              </w:rPr>
              <w:t>a</w:t>
            </w:r>
            <w:r w:rsidRPr="00A11EF8">
              <w:rPr>
                <w:rFonts w:eastAsia="Times New Roman"/>
                <w:noProof/>
                <w:sz w:val="18"/>
                <w:szCs w:val="18"/>
                <w:lang w:val="fr-FR"/>
              </w:rPr>
              <w:t>n</w:t>
            </w:r>
            <w:r w:rsidR="00164E4D" w:rsidRPr="00A11EF8">
              <w:rPr>
                <w:rFonts w:eastAsia="Times New Roman"/>
                <w:noProof/>
                <w:sz w:val="18"/>
                <w:szCs w:val="18"/>
                <w:lang w:val="fr-FR"/>
              </w:rPr>
              <w:t>e</w:t>
            </w:r>
            <w:r w:rsidRPr="00A11EF8">
              <w:rPr>
                <w:rFonts w:eastAsia="Times New Roman"/>
                <w:noProof/>
                <w:sz w:val="18"/>
                <w:szCs w:val="18"/>
                <w:lang w:val="fr-FR"/>
              </w:rPr>
              <w:t xml:space="preserve">mark </w:t>
            </w:r>
          </w:p>
        </w:tc>
        <w:tc>
          <w:tcPr>
            <w:tcW w:w="6945" w:type="dxa"/>
          </w:tcPr>
          <w:p w:rsidR="00B96FFB" w:rsidRPr="00A11EF8" w:rsidRDefault="00164E4D" w:rsidP="00164E4D">
            <w:pPr>
              <w:rPr>
                <w:rFonts w:eastAsia="Times New Roman"/>
                <w:noProof/>
                <w:sz w:val="18"/>
                <w:szCs w:val="18"/>
                <w:lang w:val="fr-FR"/>
              </w:rPr>
            </w:pPr>
            <w:r w:rsidRPr="00A11EF8">
              <w:rPr>
                <w:rFonts w:eastAsia="Times New Roman"/>
                <w:noProof/>
                <w:sz w:val="18"/>
                <w:szCs w:val="18"/>
                <w:lang w:val="fr-FR"/>
              </w:rPr>
              <w:t>Orge, blé, graminées fourragères</w:t>
            </w:r>
          </w:p>
        </w:tc>
      </w:tr>
      <w:tr w:rsidR="00B96FFB" w:rsidRPr="00A11EF8" w:rsidTr="00831523">
        <w:tc>
          <w:tcPr>
            <w:tcW w:w="2127" w:type="dxa"/>
          </w:tcPr>
          <w:p w:rsidR="00B96FFB" w:rsidRPr="00A11EF8" w:rsidRDefault="00B96FFB" w:rsidP="00B96FFB">
            <w:pPr>
              <w:spacing w:before="20" w:after="20"/>
              <w:rPr>
                <w:rFonts w:eastAsia="Times New Roman"/>
                <w:noProof/>
                <w:sz w:val="18"/>
                <w:lang w:val="fr-FR"/>
              </w:rPr>
            </w:pPr>
            <w:r w:rsidRPr="00A11EF8">
              <w:rPr>
                <w:rFonts w:eastAsia="Times New Roman"/>
                <w:noProof/>
                <w:sz w:val="18"/>
                <w:lang w:val="fr-FR"/>
              </w:rPr>
              <w:t>France</w:t>
            </w:r>
          </w:p>
        </w:tc>
        <w:tc>
          <w:tcPr>
            <w:tcW w:w="6945" w:type="dxa"/>
          </w:tcPr>
          <w:p w:rsidR="00B96FFB" w:rsidRPr="00A11EF8" w:rsidRDefault="00164E4D" w:rsidP="005F38EC">
            <w:pPr>
              <w:rPr>
                <w:rFonts w:eastAsia="Times New Roman"/>
                <w:noProof/>
                <w:sz w:val="18"/>
                <w:lang w:val="fr-FR"/>
              </w:rPr>
            </w:pPr>
            <w:r w:rsidRPr="00A11EF8">
              <w:rPr>
                <w:rFonts w:eastAsia="Times New Roman"/>
                <w:noProof/>
                <w:sz w:val="18"/>
                <w:lang w:val="fr-FR"/>
              </w:rPr>
              <w:t>Maïs</w:t>
            </w:r>
          </w:p>
        </w:tc>
      </w:tr>
      <w:tr w:rsidR="00B96FFB" w:rsidRPr="00A11EF8" w:rsidTr="00831523">
        <w:tc>
          <w:tcPr>
            <w:tcW w:w="2127" w:type="dxa"/>
          </w:tcPr>
          <w:p w:rsidR="00B96FFB" w:rsidRPr="00A11EF8" w:rsidRDefault="00B96FFB" w:rsidP="00164E4D">
            <w:pPr>
              <w:spacing w:before="20" w:after="20"/>
              <w:rPr>
                <w:rFonts w:eastAsia="Times New Roman"/>
                <w:noProof/>
                <w:sz w:val="18"/>
                <w:lang w:val="fr-FR"/>
              </w:rPr>
            </w:pPr>
            <w:r w:rsidRPr="00A11EF8">
              <w:rPr>
                <w:rFonts w:eastAsia="Times New Roman"/>
                <w:noProof/>
                <w:sz w:val="18"/>
                <w:lang w:val="fr-FR"/>
              </w:rPr>
              <w:t>Ital</w:t>
            </w:r>
            <w:r w:rsidR="00164E4D" w:rsidRPr="00A11EF8">
              <w:rPr>
                <w:rFonts w:eastAsia="Times New Roman"/>
                <w:noProof/>
                <w:sz w:val="18"/>
                <w:lang w:val="fr-FR"/>
              </w:rPr>
              <w:t>ie</w:t>
            </w:r>
          </w:p>
        </w:tc>
        <w:tc>
          <w:tcPr>
            <w:tcW w:w="6945" w:type="dxa"/>
          </w:tcPr>
          <w:p w:rsidR="00B96FFB" w:rsidRPr="00A11EF8" w:rsidRDefault="00164E4D" w:rsidP="005F38EC">
            <w:pPr>
              <w:rPr>
                <w:rFonts w:eastAsia="Times New Roman"/>
                <w:noProof/>
                <w:sz w:val="18"/>
                <w:lang w:val="fr-FR"/>
              </w:rPr>
            </w:pPr>
            <w:r w:rsidRPr="00A11EF8">
              <w:rPr>
                <w:rFonts w:eastAsia="Times New Roman"/>
                <w:noProof/>
                <w:sz w:val="18"/>
                <w:lang w:val="fr-FR"/>
              </w:rPr>
              <w:t>Soja</w:t>
            </w:r>
          </w:p>
        </w:tc>
      </w:tr>
      <w:tr w:rsidR="00B96FFB" w:rsidRPr="00075E4A" w:rsidTr="00831523">
        <w:tc>
          <w:tcPr>
            <w:tcW w:w="2127" w:type="dxa"/>
          </w:tcPr>
          <w:p w:rsidR="00B96FFB" w:rsidRPr="00A11EF8" w:rsidRDefault="00164E4D" w:rsidP="00B96FFB">
            <w:pPr>
              <w:spacing w:before="20" w:after="20"/>
              <w:rPr>
                <w:rFonts w:eastAsia="Times New Roman"/>
                <w:noProof/>
                <w:sz w:val="18"/>
                <w:lang w:val="fr-FR"/>
              </w:rPr>
            </w:pPr>
            <w:r w:rsidRPr="00A11EF8">
              <w:rPr>
                <w:rFonts w:eastAsia="Times New Roman"/>
                <w:noProof/>
                <w:sz w:val="18"/>
                <w:lang w:val="fr-FR"/>
              </w:rPr>
              <w:t>Pays</w:t>
            </w:r>
            <w:r w:rsidR="005C5407">
              <w:rPr>
                <w:rFonts w:eastAsia="Times New Roman"/>
                <w:noProof/>
                <w:sz w:val="18"/>
                <w:lang w:val="fr-FR"/>
              </w:rPr>
              <w:t>-</w:t>
            </w:r>
            <w:r w:rsidRPr="00A11EF8">
              <w:rPr>
                <w:rFonts w:eastAsia="Times New Roman"/>
                <w:noProof/>
                <w:sz w:val="18"/>
                <w:lang w:val="fr-FR"/>
              </w:rPr>
              <w:t>Bas</w:t>
            </w:r>
          </w:p>
        </w:tc>
        <w:tc>
          <w:tcPr>
            <w:tcW w:w="6945" w:type="dxa"/>
          </w:tcPr>
          <w:p w:rsidR="00B96FFB" w:rsidRPr="00A11EF8" w:rsidRDefault="00164E4D" w:rsidP="00164E4D">
            <w:pPr>
              <w:rPr>
                <w:rFonts w:eastAsia="Times New Roman"/>
                <w:noProof/>
                <w:sz w:val="18"/>
                <w:lang w:val="fr-FR"/>
              </w:rPr>
            </w:pPr>
            <w:r w:rsidRPr="00A11EF8">
              <w:rPr>
                <w:rFonts w:eastAsia="Times New Roman"/>
                <w:noProof/>
                <w:sz w:val="18"/>
                <w:lang w:val="fr-FR"/>
              </w:rPr>
              <w:t xml:space="preserve">Haricot, </w:t>
            </w:r>
            <w:r w:rsidR="00B96FFB" w:rsidRPr="00A11EF8">
              <w:rPr>
                <w:rFonts w:eastAsia="Times New Roman"/>
                <w:i/>
                <w:noProof/>
                <w:sz w:val="18"/>
                <w:lang w:val="fr-FR"/>
              </w:rPr>
              <w:t>Phalaenopsis</w:t>
            </w:r>
            <w:r w:rsidR="00B96FFB" w:rsidRPr="00A11EF8">
              <w:rPr>
                <w:rFonts w:eastAsia="Times New Roman"/>
                <w:noProof/>
                <w:sz w:val="18"/>
                <w:lang w:val="fr-FR"/>
              </w:rPr>
              <w:t xml:space="preserve">, </w:t>
            </w:r>
            <w:r w:rsidRPr="00A11EF8">
              <w:rPr>
                <w:rFonts w:eastAsia="Times New Roman"/>
                <w:noProof/>
                <w:sz w:val="18"/>
                <w:lang w:val="fr-FR"/>
              </w:rPr>
              <w:t>pomme de terre</w:t>
            </w:r>
          </w:p>
        </w:tc>
      </w:tr>
      <w:tr w:rsidR="00B96FFB" w:rsidRPr="00A11EF8" w:rsidTr="00831523">
        <w:tc>
          <w:tcPr>
            <w:tcW w:w="2127" w:type="dxa"/>
          </w:tcPr>
          <w:p w:rsidR="00B96FFB" w:rsidRPr="00125094" w:rsidRDefault="00164E4D" w:rsidP="00B96FFB">
            <w:pPr>
              <w:spacing w:before="20" w:after="20"/>
              <w:rPr>
                <w:rFonts w:eastAsia="Times New Roman"/>
                <w:noProof/>
                <w:sz w:val="18"/>
                <w:lang w:val="fr-FR"/>
              </w:rPr>
            </w:pPr>
            <w:r w:rsidRPr="00A11EF8">
              <w:rPr>
                <w:rFonts w:eastAsia="Times New Roman"/>
                <w:noProof/>
                <w:sz w:val="18"/>
                <w:lang w:val="fr-FR"/>
              </w:rPr>
              <w:t>Royaume</w:t>
            </w:r>
            <w:r w:rsidR="005C5407">
              <w:rPr>
                <w:rFonts w:eastAsia="Times New Roman"/>
                <w:noProof/>
                <w:sz w:val="18"/>
                <w:lang w:val="fr-FR"/>
              </w:rPr>
              <w:t>-</w:t>
            </w:r>
            <w:r w:rsidRPr="00A11EF8">
              <w:rPr>
                <w:rFonts w:eastAsia="Times New Roman"/>
                <w:noProof/>
                <w:sz w:val="18"/>
                <w:lang w:val="fr-FR"/>
              </w:rPr>
              <w:t>Uni</w:t>
            </w:r>
          </w:p>
        </w:tc>
        <w:tc>
          <w:tcPr>
            <w:tcW w:w="6945" w:type="dxa"/>
          </w:tcPr>
          <w:p w:rsidR="00B96FFB" w:rsidRPr="00A11EF8" w:rsidRDefault="00164E4D" w:rsidP="005F38EC">
            <w:pPr>
              <w:rPr>
                <w:rFonts w:eastAsia="Times New Roman"/>
                <w:noProof/>
                <w:sz w:val="18"/>
                <w:lang w:val="fr-FR"/>
              </w:rPr>
            </w:pPr>
            <w:r w:rsidRPr="00A11EF8">
              <w:rPr>
                <w:rFonts w:eastAsia="Times New Roman"/>
                <w:noProof/>
                <w:sz w:val="18"/>
                <w:lang w:val="fr-FR"/>
              </w:rPr>
              <w:t>Recherche</w:t>
            </w:r>
            <w:r w:rsidR="00B96FFB" w:rsidRPr="00A11EF8">
              <w:rPr>
                <w:rFonts w:eastAsia="Times New Roman"/>
                <w:noProof/>
                <w:sz w:val="18"/>
                <w:lang w:val="fr-FR"/>
              </w:rPr>
              <w:t xml:space="preserve"> </w:t>
            </w:r>
          </w:p>
        </w:tc>
      </w:tr>
      <w:tr w:rsidR="00164E4D" w:rsidRPr="00A11EF8" w:rsidTr="0074401A">
        <w:tc>
          <w:tcPr>
            <w:tcW w:w="2127" w:type="dxa"/>
          </w:tcPr>
          <w:p w:rsidR="00164E4D" w:rsidRPr="00A11EF8" w:rsidRDefault="00164E4D" w:rsidP="0074401A">
            <w:pPr>
              <w:rPr>
                <w:rFonts w:eastAsia="Times New Roman"/>
                <w:noProof/>
                <w:sz w:val="18"/>
                <w:szCs w:val="18"/>
                <w:lang w:val="fr-FR"/>
              </w:rPr>
            </w:pPr>
            <w:r w:rsidRPr="00A11EF8">
              <w:rPr>
                <w:rFonts w:eastAsia="Times New Roman"/>
                <w:noProof/>
                <w:sz w:val="18"/>
                <w:szCs w:val="18"/>
                <w:lang w:val="fr-FR"/>
              </w:rPr>
              <w:t>Union européenne</w:t>
            </w:r>
          </w:p>
        </w:tc>
        <w:tc>
          <w:tcPr>
            <w:tcW w:w="6945" w:type="dxa"/>
          </w:tcPr>
          <w:p w:rsidR="00164E4D" w:rsidRPr="00A11EF8" w:rsidRDefault="00164E4D" w:rsidP="0074401A">
            <w:pPr>
              <w:rPr>
                <w:rFonts w:eastAsia="Times New Roman"/>
                <w:noProof/>
                <w:sz w:val="18"/>
                <w:szCs w:val="18"/>
                <w:lang w:val="fr-FR"/>
              </w:rPr>
            </w:pPr>
            <w:r w:rsidRPr="00A11EF8">
              <w:rPr>
                <w:rFonts w:eastAsia="Times New Roman"/>
                <w:noProof/>
                <w:sz w:val="18"/>
                <w:szCs w:val="18"/>
                <w:lang w:val="fr-FR"/>
              </w:rPr>
              <w:t>Pomme de terre</w:t>
            </w:r>
          </w:p>
        </w:tc>
      </w:tr>
    </w:tbl>
    <w:p w:rsidR="00B3007C" w:rsidRPr="00A11EF8" w:rsidRDefault="00B3007C" w:rsidP="00831523">
      <w:pPr>
        <w:rPr>
          <w:rFonts w:eastAsia="Times New Roman"/>
          <w:noProof/>
          <w:snapToGrid w:val="0"/>
          <w:lang w:val="fr-FR" w:eastAsia="ja-JP"/>
        </w:rPr>
      </w:pPr>
    </w:p>
    <w:p w:rsidR="005C5407" w:rsidRPr="00075E4A" w:rsidRDefault="00561583" w:rsidP="00075E4A">
      <w:pPr>
        <w:rPr>
          <w:noProof/>
          <w:snapToGrid w:val="0"/>
          <w:u w:val="single"/>
          <w:lang w:val="fr-FR"/>
        </w:rPr>
      </w:pPr>
      <w:r w:rsidRPr="00075E4A">
        <w:rPr>
          <w:noProof/>
          <w:snapToGrid w:val="0"/>
          <w:u w:val="single"/>
          <w:lang w:val="fr-FR"/>
        </w:rPr>
        <w:t>Faits nouveaux survenus à la dix</w:t>
      </w:r>
      <w:r w:rsidR="005C5407" w:rsidRPr="00075E4A">
        <w:rPr>
          <w:noProof/>
          <w:snapToGrid w:val="0"/>
          <w:u w:val="single"/>
          <w:lang w:val="fr-FR"/>
        </w:rPr>
        <w:t>-</w:t>
      </w:r>
      <w:r w:rsidRPr="00075E4A">
        <w:rPr>
          <w:noProof/>
          <w:snapToGrid w:val="0"/>
          <w:color w:val="000000"/>
          <w:u w:val="single"/>
          <w:lang w:val="fr-FR"/>
        </w:rPr>
        <w:t>huit</w:t>
      </w:r>
      <w:r w:rsidR="005C5407" w:rsidRPr="00075E4A">
        <w:rPr>
          <w:noProof/>
          <w:snapToGrid w:val="0"/>
          <w:color w:val="000000"/>
          <w:u w:val="single"/>
          <w:lang w:val="fr-FR"/>
        </w:rPr>
        <w:t>ième session</w:t>
      </w:r>
      <w:r w:rsidRPr="00075E4A">
        <w:rPr>
          <w:noProof/>
          <w:snapToGrid w:val="0"/>
          <w:u w:val="single"/>
          <w:lang w:val="fr-FR"/>
        </w:rPr>
        <w:t xml:space="preserve"> du Groupe de travail sur les techniques biochimiques et moléculaires, notamment les profils d</w:t>
      </w:r>
      <w:r w:rsidR="005C5407" w:rsidRPr="00075E4A">
        <w:rPr>
          <w:noProof/>
          <w:snapToGrid w:val="0"/>
          <w:u w:val="single"/>
          <w:lang w:val="fr-FR"/>
        </w:rPr>
        <w:t>’</w:t>
      </w:r>
      <w:r w:rsidRPr="00075E4A">
        <w:rPr>
          <w:noProof/>
          <w:snapToGrid w:val="0"/>
          <w:u w:val="single"/>
          <w:lang w:val="fr-FR"/>
        </w:rPr>
        <w:t>ADN</w:t>
      </w:r>
    </w:p>
    <w:p w:rsidR="00B3007C" w:rsidRPr="00A11EF8" w:rsidRDefault="00B3007C" w:rsidP="00831523">
      <w:pPr>
        <w:rPr>
          <w:rFonts w:eastAsia="MS Mincho"/>
          <w:noProof/>
          <w:snapToGrid w:val="0"/>
          <w:lang w:val="fr-FR" w:eastAsia="ja-JP"/>
        </w:rPr>
      </w:pPr>
    </w:p>
    <w:p w:rsidR="005C5407" w:rsidRDefault="00831523" w:rsidP="00561583">
      <w:pPr>
        <w:rPr>
          <w:rFonts w:eastAsia="Times New Roman"/>
          <w:noProof/>
          <w:snapToGrid w:val="0"/>
          <w:color w:val="000000"/>
          <w:lang w:val="fr-FR"/>
        </w:rPr>
      </w:pPr>
      <w:r w:rsidRPr="00A11EF8">
        <w:rPr>
          <w:rFonts w:eastAsia="Times New Roman" w:cs="Arial"/>
          <w:noProof/>
          <w:lang w:val="fr-FR"/>
        </w:rPr>
        <w:fldChar w:fldCharType="begin"/>
      </w:r>
      <w:r w:rsidRPr="00A11EF8">
        <w:rPr>
          <w:rFonts w:eastAsia="Times New Roman" w:cs="Arial"/>
          <w:noProof/>
          <w:lang w:val="fr-FR"/>
        </w:rPr>
        <w:instrText xml:space="preserve"> AUTONUM  </w:instrText>
      </w:r>
      <w:r w:rsidRPr="00A11EF8">
        <w:rPr>
          <w:rFonts w:eastAsia="Times New Roman" w:cs="Arial"/>
          <w:noProof/>
          <w:lang w:val="fr-FR"/>
        </w:rPr>
        <w:fldChar w:fldCharType="end"/>
      </w:r>
      <w:r w:rsidRPr="00A11EF8">
        <w:rPr>
          <w:rFonts w:eastAsia="Times New Roman" w:cs="Arial"/>
          <w:noProof/>
          <w:lang w:val="fr-FR"/>
        </w:rPr>
        <w:tab/>
      </w:r>
      <w:r w:rsidR="00561583" w:rsidRPr="00A11EF8">
        <w:rPr>
          <w:rFonts w:eastAsia="Times New Roman" w:cs="Arial"/>
          <w:noProof/>
          <w:color w:val="000000"/>
          <w:lang w:val="fr-FR"/>
        </w:rPr>
        <w:t>À sa dix</w:t>
      </w:r>
      <w:r w:rsidR="005C5407">
        <w:rPr>
          <w:rFonts w:eastAsia="Times New Roman" w:cs="Arial"/>
          <w:noProof/>
          <w:color w:val="000000"/>
          <w:lang w:val="fr-FR"/>
        </w:rPr>
        <w:t>-</w:t>
      </w:r>
      <w:r w:rsidR="00561583" w:rsidRPr="00A11EF8">
        <w:rPr>
          <w:rFonts w:eastAsia="Times New Roman" w:cs="Arial"/>
          <w:noProof/>
          <w:color w:val="000000"/>
          <w:lang w:val="fr-FR"/>
        </w:rPr>
        <w:t>huit</w:t>
      </w:r>
      <w:r w:rsidR="005C5407">
        <w:rPr>
          <w:rFonts w:eastAsia="Times New Roman" w:cs="Arial"/>
          <w:noProof/>
          <w:color w:val="000000"/>
          <w:lang w:val="fr-FR"/>
        </w:rPr>
        <w:t>ième session</w:t>
      </w:r>
      <w:r w:rsidR="00561583" w:rsidRPr="00A11EF8">
        <w:rPr>
          <w:rFonts w:eastAsia="Times New Roman" w:cs="Arial"/>
          <w:noProof/>
          <w:color w:val="000000"/>
          <w:lang w:val="fr-FR"/>
        </w:rPr>
        <w:t>,</w:t>
      </w:r>
      <w:r w:rsidR="005C5407" w:rsidRPr="00A11EF8">
        <w:rPr>
          <w:rFonts w:eastAsia="Times New Roman" w:cs="Arial"/>
          <w:noProof/>
          <w:color w:val="000000"/>
          <w:lang w:val="fr-FR"/>
        </w:rPr>
        <w:t xml:space="preserve"> le</w:t>
      </w:r>
      <w:r w:rsidR="005C5407">
        <w:rPr>
          <w:rFonts w:eastAsia="Times New Roman" w:cs="Arial"/>
          <w:noProof/>
          <w:color w:val="000000"/>
          <w:lang w:val="fr-FR"/>
        </w:rPr>
        <w:t> </w:t>
      </w:r>
      <w:r w:rsidR="005C5407" w:rsidRPr="00A11EF8">
        <w:rPr>
          <w:rFonts w:eastAsia="Times New Roman" w:cs="Arial"/>
          <w:noProof/>
          <w:color w:val="000000"/>
          <w:lang w:val="fr-FR"/>
        </w:rPr>
        <w:t>BMT</w:t>
      </w:r>
      <w:r w:rsidR="00561583" w:rsidRPr="00A11EF8">
        <w:rPr>
          <w:rFonts w:eastAsia="Times New Roman" w:cs="Arial"/>
          <w:noProof/>
          <w:color w:val="000000"/>
          <w:lang w:val="fr-FR"/>
        </w:rPr>
        <w:t xml:space="preserve"> a examiné le document</w:t>
      </w:r>
      <w:r w:rsidR="005E1EA3">
        <w:rPr>
          <w:rFonts w:eastAsia="Times New Roman" w:cs="Arial"/>
          <w:noProof/>
          <w:color w:val="000000"/>
          <w:lang w:val="fr-FR"/>
        </w:rPr>
        <w:t> </w:t>
      </w:r>
      <w:r w:rsidR="00561583" w:rsidRPr="00A11EF8">
        <w:rPr>
          <w:rFonts w:eastAsia="Times New Roman" w:cs="Arial"/>
          <w:noProof/>
          <w:color w:val="000000"/>
          <w:lang w:val="fr-FR"/>
        </w:rPr>
        <w:t xml:space="preserve">BMT/18/5 </w:t>
      </w:r>
      <w:r w:rsidR="00561583" w:rsidRPr="00A63D3F">
        <w:rPr>
          <w:rFonts w:eastAsia="Times New Roman" w:cs="Arial"/>
          <w:i/>
          <w:noProof/>
          <w:color w:val="000000"/>
          <w:lang w:val="fr-FR"/>
        </w:rPr>
        <w:t>“Session to facilitate cooperation”</w:t>
      </w:r>
      <w:r w:rsidR="00561583" w:rsidRPr="00A11EF8">
        <w:rPr>
          <w:rFonts w:eastAsia="Times New Roman" w:cs="Arial"/>
          <w:noProof/>
          <w:color w:val="000000"/>
          <w:lang w:val="fr-FR"/>
        </w:rPr>
        <w:t xml:space="preserve"> et a constitué des groupes de discussion afin que les participants puissent échanger des informations sur leurs travaux concernant les techniques biochimiques et moléculaires et étudier les domaines de coopération possibles.</w:t>
      </w:r>
      <w:r w:rsidRPr="00A11EF8">
        <w:rPr>
          <w:rFonts w:eastAsia="Times New Roman"/>
          <w:noProof/>
          <w:color w:val="000000"/>
          <w:lang w:val="fr-FR" w:eastAsia="ja-JP"/>
        </w:rPr>
        <w:t xml:space="preserve"> </w:t>
      </w:r>
      <w:r w:rsidR="00561583" w:rsidRPr="00A11EF8">
        <w:rPr>
          <w:rFonts w:eastAsia="Times New Roman"/>
          <w:noProof/>
          <w:color w:val="000000"/>
          <w:lang w:val="fr-FR" w:eastAsia="ja-JP"/>
        </w:rPr>
        <w:t xml:space="preserve"> Les informations ci</w:t>
      </w:r>
      <w:r w:rsidR="005C5407">
        <w:rPr>
          <w:rFonts w:eastAsia="Times New Roman"/>
          <w:noProof/>
          <w:color w:val="000000"/>
          <w:lang w:val="fr-FR" w:eastAsia="ja-JP"/>
        </w:rPr>
        <w:t>-</w:t>
      </w:r>
      <w:r w:rsidR="00561583" w:rsidRPr="00A11EF8">
        <w:rPr>
          <w:rFonts w:eastAsia="Times New Roman"/>
          <w:noProof/>
          <w:color w:val="000000"/>
          <w:lang w:val="fr-FR" w:eastAsia="ja-JP"/>
        </w:rPr>
        <w:t xml:space="preserve">après ont été fournies par les participants (voir les </w:t>
      </w:r>
      <w:r w:rsidR="005C5407" w:rsidRPr="00A11EF8">
        <w:rPr>
          <w:rFonts w:eastAsia="Times New Roman"/>
          <w:noProof/>
          <w:color w:val="000000"/>
          <w:lang w:val="fr-FR" w:eastAsia="ja-JP"/>
        </w:rPr>
        <w:t>paragraphes</w:t>
      </w:r>
      <w:r w:rsidR="005C5407">
        <w:rPr>
          <w:rFonts w:eastAsia="Times New Roman"/>
          <w:noProof/>
          <w:color w:val="000000"/>
          <w:lang w:val="fr-FR" w:eastAsia="ja-JP"/>
        </w:rPr>
        <w:t> </w:t>
      </w:r>
      <w:r w:rsidR="005C5407" w:rsidRPr="00A11EF8">
        <w:rPr>
          <w:rFonts w:eastAsia="Times New Roman"/>
          <w:noProof/>
          <w:color w:val="000000"/>
          <w:lang w:val="fr-FR" w:eastAsia="ja-JP"/>
        </w:rPr>
        <w:t>3</w:t>
      </w:r>
      <w:r w:rsidR="00561583" w:rsidRPr="00A11EF8">
        <w:rPr>
          <w:rFonts w:eastAsia="Times New Roman"/>
          <w:noProof/>
          <w:color w:val="000000"/>
          <w:lang w:val="fr-FR" w:eastAsia="ja-JP"/>
        </w:rPr>
        <w:t>8 et 41 du document</w:t>
      </w:r>
      <w:r w:rsidR="005E1EA3">
        <w:rPr>
          <w:rFonts w:eastAsia="Times New Roman"/>
          <w:noProof/>
          <w:color w:val="000000"/>
          <w:lang w:val="fr-FR" w:eastAsia="ja-JP"/>
        </w:rPr>
        <w:t> </w:t>
      </w:r>
      <w:r w:rsidR="00561583" w:rsidRPr="00A11EF8">
        <w:rPr>
          <w:rFonts w:eastAsia="Times New Roman"/>
          <w:noProof/>
          <w:color w:val="000000"/>
          <w:lang w:val="fr-FR" w:eastAsia="ja-JP"/>
        </w:rPr>
        <w:t xml:space="preserve">BMT/18/21 </w:t>
      </w:r>
      <w:r w:rsidR="00561583" w:rsidRPr="00A63D3F">
        <w:rPr>
          <w:rFonts w:eastAsia="Times New Roman"/>
          <w:i/>
          <w:noProof/>
          <w:color w:val="000000"/>
          <w:lang w:val="fr-FR" w:eastAsia="ja-JP"/>
        </w:rPr>
        <w:t>“Report”</w:t>
      </w:r>
      <w:r w:rsidR="00561583" w:rsidRPr="00A11EF8">
        <w:rPr>
          <w:rFonts w:eastAsia="Times New Roman"/>
          <w:noProof/>
          <w:color w:val="000000"/>
          <w:lang w:val="fr-FR" w:eastAsia="ja-JP"/>
        </w:rPr>
        <w:t>).</w:t>
      </w:r>
    </w:p>
    <w:p w:rsidR="00B3007C" w:rsidRPr="00A11EF8" w:rsidRDefault="00B3007C" w:rsidP="00831523">
      <w:pPr>
        <w:rPr>
          <w:rFonts w:eastAsia="Times New Roman"/>
          <w:noProof/>
          <w:snapToGrid w:val="0"/>
          <w:color w:val="000000"/>
          <w:lang w:val="fr-FR"/>
        </w:rPr>
      </w:pPr>
    </w:p>
    <w:p w:rsidR="00B3007C" w:rsidRDefault="00561583" w:rsidP="004F657A">
      <w:pPr>
        <w:rPr>
          <w:i/>
          <w:noProof/>
          <w:lang w:val="fr-FR"/>
        </w:rPr>
      </w:pPr>
      <w:r w:rsidRPr="004F657A">
        <w:rPr>
          <w:i/>
          <w:noProof/>
          <w:lang w:val="fr-FR"/>
        </w:rPr>
        <w:t>Maïs et soja</w:t>
      </w:r>
    </w:p>
    <w:p w:rsidR="004F657A" w:rsidRPr="004F657A" w:rsidRDefault="004F657A" w:rsidP="004F657A">
      <w:pPr>
        <w:rPr>
          <w:i/>
          <w:noProof/>
          <w:lang w:val="fr-FR"/>
        </w:rPr>
      </w:pPr>
    </w:p>
    <w:p w:rsidR="00B3007C" w:rsidRPr="00A11EF8" w:rsidRDefault="00561583" w:rsidP="00561583">
      <w:pPr>
        <w:keepNext/>
        <w:ind w:left="567"/>
        <w:outlineLvl w:val="3"/>
        <w:rPr>
          <w:noProof/>
          <w:u w:val="single"/>
          <w:lang w:val="fr-FR"/>
        </w:rPr>
      </w:pPr>
      <w:r w:rsidRPr="00125094">
        <w:rPr>
          <w:noProof/>
          <w:u w:val="single"/>
          <w:lang w:val="fr-FR"/>
        </w:rPr>
        <w:t>Résumé des plantes présentant un intérêt</w:t>
      </w:r>
    </w:p>
    <w:p w:rsidR="00831523" w:rsidRPr="00A11EF8" w:rsidRDefault="00831523" w:rsidP="00831523">
      <w:pPr>
        <w:keepNext/>
        <w:rPr>
          <w:rFonts w:eastAsia="Times New Roman"/>
          <w:noProof/>
          <w:lang w:val="fr-FR"/>
        </w:rPr>
      </w:pPr>
    </w:p>
    <w:tbl>
      <w:tblPr>
        <w:tblStyle w:val="TableGrid1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831523" w:rsidRPr="00075E4A" w:rsidTr="00831523">
        <w:tc>
          <w:tcPr>
            <w:tcW w:w="1980" w:type="dxa"/>
          </w:tcPr>
          <w:p w:rsidR="00831523" w:rsidRPr="00A11EF8" w:rsidRDefault="00561583" w:rsidP="00561583">
            <w:pPr>
              <w:keepNext/>
              <w:jc w:val="left"/>
              <w:rPr>
                <w:rFonts w:cs="Arial"/>
                <w:noProof/>
                <w:sz w:val="18"/>
                <w:lang w:val="fr-FR"/>
              </w:rPr>
            </w:pPr>
            <w:r w:rsidRPr="00125094">
              <w:rPr>
                <w:rFonts w:cs="Arial"/>
                <w:noProof/>
                <w:sz w:val="18"/>
                <w:lang w:val="fr-FR"/>
              </w:rPr>
              <w:t>Maïs</w:t>
            </w:r>
          </w:p>
        </w:tc>
        <w:tc>
          <w:tcPr>
            <w:tcW w:w="5925" w:type="dxa"/>
          </w:tcPr>
          <w:p w:rsidR="00831523" w:rsidRPr="00A11EF8" w:rsidRDefault="00561583" w:rsidP="00561583">
            <w:pPr>
              <w:keepNext/>
              <w:jc w:val="left"/>
              <w:rPr>
                <w:rFonts w:cs="Arial"/>
                <w:noProof/>
                <w:sz w:val="18"/>
                <w:lang w:val="fr-FR"/>
              </w:rPr>
            </w:pPr>
            <w:r w:rsidRPr="00A11EF8">
              <w:rPr>
                <w:rFonts w:cs="Arial"/>
                <w:noProof/>
                <w:sz w:val="18"/>
                <w:lang w:val="fr-FR"/>
              </w:rPr>
              <w:t>Allemagne, Chine, Fédération de Russie, Kenya</w:t>
            </w:r>
            <w:r w:rsidR="00831523" w:rsidRPr="00A11EF8">
              <w:rPr>
                <w:rFonts w:cs="Arial"/>
                <w:noProof/>
                <w:sz w:val="18"/>
                <w:lang w:val="fr-FR"/>
              </w:rPr>
              <w:t xml:space="preserve">, ISTA, SAA </w:t>
            </w:r>
          </w:p>
        </w:tc>
      </w:tr>
      <w:tr w:rsidR="00831523" w:rsidRPr="00A11EF8" w:rsidTr="00831523">
        <w:tc>
          <w:tcPr>
            <w:tcW w:w="1980" w:type="dxa"/>
          </w:tcPr>
          <w:p w:rsidR="00831523" w:rsidRPr="00A11EF8" w:rsidRDefault="00561583" w:rsidP="00561583">
            <w:pPr>
              <w:keepNext/>
              <w:jc w:val="left"/>
              <w:rPr>
                <w:rFonts w:cs="Arial"/>
                <w:noProof/>
                <w:sz w:val="18"/>
                <w:lang w:val="fr-FR"/>
              </w:rPr>
            </w:pPr>
            <w:r w:rsidRPr="00A11EF8">
              <w:rPr>
                <w:rFonts w:cs="Arial"/>
                <w:noProof/>
                <w:sz w:val="18"/>
                <w:lang w:val="fr-FR"/>
              </w:rPr>
              <w:t>Soja</w:t>
            </w:r>
          </w:p>
        </w:tc>
        <w:tc>
          <w:tcPr>
            <w:tcW w:w="5925" w:type="dxa"/>
          </w:tcPr>
          <w:p w:rsidR="00831523" w:rsidRPr="00A11EF8" w:rsidRDefault="00831523" w:rsidP="00561583">
            <w:pPr>
              <w:keepNext/>
              <w:jc w:val="left"/>
              <w:rPr>
                <w:rFonts w:cs="Arial"/>
                <w:noProof/>
                <w:sz w:val="18"/>
                <w:lang w:val="fr-FR"/>
              </w:rPr>
            </w:pPr>
            <w:r w:rsidRPr="00A11EF8">
              <w:rPr>
                <w:rFonts w:cs="Arial"/>
                <w:noProof/>
                <w:sz w:val="18"/>
                <w:lang w:val="fr-FR"/>
              </w:rPr>
              <w:t>Argentin</w:t>
            </w:r>
            <w:r w:rsidR="00561583" w:rsidRPr="00A11EF8">
              <w:rPr>
                <w:rFonts w:cs="Arial"/>
                <w:noProof/>
                <w:sz w:val="18"/>
                <w:lang w:val="fr-FR"/>
              </w:rPr>
              <w:t>e</w:t>
            </w:r>
            <w:r w:rsidRPr="00A11EF8">
              <w:rPr>
                <w:rFonts w:cs="Arial"/>
                <w:noProof/>
                <w:sz w:val="18"/>
                <w:lang w:val="fr-FR"/>
              </w:rPr>
              <w:t>, Br</w:t>
            </w:r>
            <w:r w:rsidR="00561583" w:rsidRPr="00A11EF8">
              <w:rPr>
                <w:rFonts w:cs="Arial"/>
                <w:noProof/>
                <w:sz w:val="18"/>
                <w:lang w:val="fr-FR"/>
              </w:rPr>
              <w:t>ésil, Chine,</w:t>
            </w:r>
            <w:r w:rsidRPr="00A11EF8">
              <w:rPr>
                <w:rFonts w:cs="Arial"/>
                <w:noProof/>
                <w:sz w:val="18"/>
                <w:lang w:val="fr-FR"/>
              </w:rPr>
              <w:t xml:space="preserve"> ISTA </w:t>
            </w:r>
          </w:p>
        </w:tc>
      </w:tr>
    </w:tbl>
    <w:p w:rsidR="00B3007C" w:rsidRPr="00A11EF8" w:rsidRDefault="00B3007C" w:rsidP="00831523">
      <w:pPr>
        <w:rPr>
          <w:rFonts w:eastAsia="Calibri"/>
          <w:noProof/>
          <w:lang w:val="fr-FR"/>
        </w:rPr>
      </w:pPr>
    </w:p>
    <w:p w:rsidR="00B3007C" w:rsidRPr="00A11EF8" w:rsidRDefault="0074401A" w:rsidP="0074401A">
      <w:pPr>
        <w:keepNext/>
        <w:ind w:left="567"/>
        <w:outlineLvl w:val="3"/>
        <w:rPr>
          <w:rFonts w:eastAsia="Times New Roman"/>
          <w:noProof/>
          <w:u w:val="single"/>
          <w:lang w:val="fr-FR"/>
        </w:rPr>
      </w:pPr>
      <w:r w:rsidRPr="00125094">
        <w:rPr>
          <w:rFonts w:eastAsia="Times New Roman"/>
          <w:noProof/>
          <w:u w:val="single"/>
          <w:lang w:val="fr-FR"/>
        </w:rPr>
        <w:t>Plans de coopération</w:t>
      </w:r>
    </w:p>
    <w:p w:rsidR="00B3007C" w:rsidRPr="00A11EF8" w:rsidRDefault="00B3007C" w:rsidP="00831523">
      <w:pPr>
        <w:jc w:val="left"/>
        <w:rPr>
          <w:rFonts w:eastAsia="Times New Roman"/>
          <w:noProof/>
          <w:lang w:val="fr-FR"/>
        </w:rPr>
      </w:pPr>
    </w:p>
    <w:p w:rsidR="005C5407" w:rsidRDefault="008E6925" w:rsidP="008E6925">
      <w:pPr>
        <w:numPr>
          <w:ilvl w:val="0"/>
          <w:numId w:val="12"/>
        </w:numPr>
        <w:spacing w:after="160" w:line="259" w:lineRule="auto"/>
        <w:contextualSpacing/>
        <w:rPr>
          <w:rFonts w:eastAsia="Calibri" w:cs="Arial"/>
          <w:noProof/>
          <w:lang w:val="fr-FR"/>
        </w:rPr>
      </w:pPr>
      <w:r w:rsidRPr="00A11EF8">
        <w:rPr>
          <w:rFonts w:eastAsia="Calibri" w:cs="Arial"/>
          <w:noProof/>
          <w:color w:val="000000"/>
          <w:lang w:val="fr-FR"/>
        </w:rPr>
        <w:t>L</w:t>
      </w:r>
      <w:r w:rsidR="005C5407">
        <w:rPr>
          <w:rFonts w:eastAsia="Calibri" w:cs="Arial"/>
          <w:noProof/>
          <w:color w:val="000000"/>
          <w:lang w:val="fr-FR"/>
        </w:rPr>
        <w:t>’</w:t>
      </w:r>
      <w:r w:rsidRPr="00A11EF8">
        <w:rPr>
          <w:rFonts w:eastAsia="Calibri" w:cs="Arial"/>
          <w:noProof/>
          <w:color w:val="000000"/>
          <w:lang w:val="fr-FR"/>
        </w:rPr>
        <w:t xml:space="preserve">Argentine va publier un ensemble </w:t>
      </w:r>
      <w:r w:rsidR="005C5407" w:rsidRPr="00A11EF8">
        <w:rPr>
          <w:rFonts w:eastAsia="Calibri" w:cs="Arial"/>
          <w:noProof/>
          <w:color w:val="000000"/>
          <w:lang w:val="fr-FR"/>
        </w:rPr>
        <w:t>de</w:t>
      </w:r>
      <w:r w:rsidR="005C5407">
        <w:rPr>
          <w:rFonts w:eastAsia="Calibri" w:cs="Arial"/>
          <w:noProof/>
          <w:color w:val="000000"/>
          <w:lang w:val="fr-FR"/>
        </w:rPr>
        <w:t> </w:t>
      </w:r>
      <w:r w:rsidR="005C5407" w:rsidRPr="00A11EF8">
        <w:rPr>
          <w:rFonts w:eastAsia="Calibri" w:cs="Arial"/>
          <w:noProof/>
          <w:color w:val="000000"/>
          <w:lang w:val="fr-FR"/>
        </w:rPr>
        <w:t>4004</w:t>
      </w:r>
      <w:r w:rsidR="005E1EA3">
        <w:rPr>
          <w:rFonts w:eastAsia="Calibri" w:cs="Arial"/>
          <w:noProof/>
          <w:color w:val="000000"/>
          <w:lang w:val="fr-FR"/>
        </w:rPr>
        <w:t> </w:t>
      </w:r>
      <w:r w:rsidRPr="00A11EF8">
        <w:rPr>
          <w:rFonts w:eastAsia="Calibri" w:cs="Arial"/>
          <w:noProof/>
          <w:color w:val="000000"/>
          <w:lang w:val="fr-FR"/>
        </w:rPr>
        <w:t>marqueurs SNP pour la gestion des collections de variétés de soja et va informer le Brésil et les États</w:t>
      </w:r>
      <w:r w:rsidR="005C5407">
        <w:rPr>
          <w:rFonts w:eastAsia="Calibri" w:cs="Arial"/>
          <w:noProof/>
          <w:color w:val="000000"/>
          <w:lang w:val="fr-FR"/>
        </w:rPr>
        <w:t>-</w:t>
      </w:r>
      <w:r w:rsidRPr="00A11EF8">
        <w:rPr>
          <w:rFonts w:eastAsia="Calibri" w:cs="Arial"/>
          <w:noProof/>
          <w:color w:val="000000"/>
          <w:lang w:val="fr-FR"/>
        </w:rPr>
        <w:t>Unis d</w:t>
      </w:r>
      <w:r w:rsidR="005C5407">
        <w:rPr>
          <w:rFonts w:eastAsia="Calibri" w:cs="Arial"/>
          <w:noProof/>
          <w:color w:val="000000"/>
          <w:lang w:val="fr-FR"/>
        </w:rPr>
        <w:t>’</w:t>
      </w:r>
      <w:r w:rsidRPr="00A11EF8">
        <w:rPr>
          <w:rFonts w:eastAsia="Calibri" w:cs="Arial"/>
          <w:noProof/>
          <w:color w:val="000000"/>
          <w:lang w:val="fr-FR"/>
        </w:rPr>
        <w:t>Amérique pour qu</w:t>
      </w:r>
      <w:r w:rsidR="005C5407">
        <w:rPr>
          <w:rFonts w:eastAsia="Calibri" w:cs="Arial"/>
          <w:noProof/>
          <w:color w:val="000000"/>
          <w:lang w:val="fr-FR"/>
        </w:rPr>
        <w:t>’</w:t>
      </w:r>
      <w:r w:rsidR="00632B13">
        <w:rPr>
          <w:rFonts w:eastAsia="Calibri" w:cs="Arial"/>
          <w:noProof/>
          <w:color w:val="000000"/>
          <w:lang w:val="fr-FR"/>
        </w:rPr>
        <w:t>ils testent le pouvoir de discrimination</w:t>
      </w:r>
      <w:r w:rsidRPr="00A11EF8">
        <w:rPr>
          <w:rFonts w:eastAsia="Calibri" w:cs="Arial"/>
          <w:noProof/>
          <w:color w:val="000000"/>
          <w:lang w:val="fr-FR"/>
        </w:rPr>
        <w:t xml:space="preserve"> de cet ensemble.</w:t>
      </w:r>
    </w:p>
    <w:p w:rsidR="005C5407" w:rsidRDefault="008E6925" w:rsidP="008E6925">
      <w:pPr>
        <w:numPr>
          <w:ilvl w:val="0"/>
          <w:numId w:val="12"/>
        </w:numPr>
        <w:spacing w:after="160" w:line="259" w:lineRule="auto"/>
        <w:contextualSpacing/>
        <w:rPr>
          <w:rFonts w:eastAsia="Calibri" w:cs="Arial"/>
          <w:noProof/>
          <w:lang w:val="fr-FR"/>
        </w:rPr>
      </w:pPr>
      <w:r w:rsidRPr="00A11EF8">
        <w:rPr>
          <w:rFonts w:eastAsia="Calibri" w:cs="Arial"/>
          <w:noProof/>
          <w:color w:val="000000"/>
          <w:lang w:val="fr-FR"/>
        </w:rPr>
        <w:t>Le Brésil va examiner avec l</w:t>
      </w:r>
      <w:r w:rsidR="005C5407">
        <w:rPr>
          <w:rFonts w:eastAsia="Calibri" w:cs="Arial"/>
          <w:noProof/>
          <w:color w:val="000000"/>
          <w:lang w:val="fr-FR"/>
        </w:rPr>
        <w:t>’</w:t>
      </w:r>
      <w:r w:rsidRPr="00A11EF8">
        <w:rPr>
          <w:rFonts w:eastAsia="Calibri" w:cs="Arial"/>
          <w:noProof/>
          <w:color w:val="000000"/>
          <w:lang w:val="fr-FR"/>
        </w:rPr>
        <w:t>association des obtenteurs brésiliens la proposition relative à l</w:t>
      </w:r>
      <w:r w:rsidR="005C5407">
        <w:rPr>
          <w:rFonts w:eastAsia="Calibri" w:cs="Arial"/>
          <w:noProof/>
          <w:color w:val="000000"/>
          <w:lang w:val="fr-FR"/>
        </w:rPr>
        <w:t>’</w:t>
      </w:r>
      <w:r w:rsidRPr="00A11EF8">
        <w:rPr>
          <w:rFonts w:eastAsia="Calibri" w:cs="Arial"/>
          <w:noProof/>
          <w:color w:val="000000"/>
          <w:lang w:val="fr-FR"/>
        </w:rPr>
        <w:t>utilisation des marqueurs moléculaires dans le cadre de l</w:t>
      </w:r>
      <w:r w:rsidR="005C5407">
        <w:rPr>
          <w:rFonts w:eastAsia="Calibri" w:cs="Arial"/>
          <w:noProof/>
          <w:color w:val="000000"/>
          <w:lang w:val="fr-FR"/>
        </w:rPr>
        <w:t>’</w:t>
      </w:r>
      <w:r w:rsidRPr="00A11EF8">
        <w:rPr>
          <w:rFonts w:eastAsia="Calibri" w:cs="Arial"/>
          <w:noProof/>
          <w:color w:val="000000"/>
          <w:lang w:val="fr-FR"/>
        </w:rPr>
        <w:t>examen</w:t>
      </w:r>
      <w:r w:rsidR="00E5570E">
        <w:rPr>
          <w:rFonts w:eastAsia="Calibri" w:cs="Arial"/>
          <w:noProof/>
          <w:color w:val="000000"/>
          <w:lang w:val="fr-FR"/>
        </w:rPr>
        <w:t> </w:t>
      </w:r>
      <w:r w:rsidRPr="00A11EF8">
        <w:rPr>
          <w:rFonts w:eastAsia="Calibri" w:cs="Arial"/>
          <w:noProof/>
          <w:color w:val="000000"/>
          <w:lang w:val="fr-FR"/>
        </w:rPr>
        <w:t xml:space="preserve">DHS </w:t>
      </w:r>
      <w:r w:rsidR="00ED4FCD">
        <w:rPr>
          <w:rFonts w:eastAsia="Calibri" w:cs="Arial"/>
          <w:noProof/>
          <w:color w:val="000000"/>
          <w:lang w:val="fr-FR"/>
        </w:rPr>
        <w:t>du</w:t>
      </w:r>
      <w:r w:rsidRPr="00A11EF8">
        <w:rPr>
          <w:rFonts w:eastAsia="Calibri" w:cs="Arial"/>
          <w:noProof/>
          <w:color w:val="000000"/>
          <w:lang w:val="fr-FR"/>
        </w:rPr>
        <w:t xml:space="preserve"> soja (analogue à l</w:t>
      </w:r>
      <w:r w:rsidR="005C5407">
        <w:rPr>
          <w:rFonts w:eastAsia="Calibri" w:cs="Arial"/>
          <w:noProof/>
          <w:color w:val="000000"/>
          <w:lang w:val="fr-FR"/>
        </w:rPr>
        <w:t>’</w:t>
      </w:r>
      <w:r w:rsidRPr="00A11EF8">
        <w:rPr>
          <w:rFonts w:eastAsia="Calibri" w:cs="Arial"/>
          <w:noProof/>
          <w:color w:val="000000"/>
          <w:lang w:val="fr-FR"/>
        </w:rPr>
        <w:t>étude entreprise en Argentine).</w:t>
      </w:r>
    </w:p>
    <w:p w:rsidR="00B3007C" w:rsidRPr="00A11EF8" w:rsidRDefault="008E6925" w:rsidP="00831523">
      <w:pPr>
        <w:numPr>
          <w:ilvl w:val="0"/>
          <w:numId w:val="12"/>
        </w:numPr>
        <w:spacing w:after="160" w:line="259" w:lineRule="auto"/>
        <w:contextualSpacing/>
        <w:rPr>
          <w:rFonts w:eastAsia="Calibri" w:cs="Arial"/>
          <w:noProof/>
          <w:lang w:val="fr-FR"/>
        </w:rPr>
      </w:pPr>
      <w:r w:rsidRPr="00A11EF8">
        <w:rPr>
          <w:rFonts w:eastAsia="Calibri" w:cs="Arial"/>
          <w:noProof/>
          <w:lang w:val="fr-FR"/>
        </w:rPr>
        <w:t>La Chine va mettre à disposition la nouvelle puce SNP</w:t>
      </w:r>
      <w:r w:rsidR="00831523" w:rsidRPr="00A11EF8">
        <w:rPr>
          <w:rFonts w:eastAsia="Times New Roman" w:cs="Arial"/>
          <w:noProof/>
          <w:lang w:val="fr-FR"/>
        </w:rPr>
        <w:t xml:space="preserve"> </w:t>
      </w:r>
      <w:r w:rsidR="00831523" w:rsidRPr="00A11EF8">
        <w:rPr>
          <w:rFonts w:eastAsia="Times New Roman"/>
          <w:noProof/>
          <w:lang w:val="fr-FR"/>
        </w:rPr>
        <w:t>6H</w:t>
      </w:r>
      <w:r w:rsidR="005C5407">
        <w:rPr>
          <w:rFonts w:eastAsia="Times New Roman"/>
          <w:noProof/>
          <w:lang w:val="fr-FR"/>
        </w:rPr>
        <w:t>-</w:t>
      </w:r>
      <w:r w:rsidR="00831523" w:rsidRPr="00A11EF8">
        <w:rPr>
          <w:rFonts w:eastAsia="Times New Roman"/>
          <w:noProof/>
          <w:lang w:val="fr-FR"/>
        </w:rPr>
        <w:t>60</w:t>
      </w:r>
      <w:r w:rsidR="005E1EA3">
        <w:rPr>
          <w:rFonts w:eastAsia="Times New Roman"/>
          <w:noProof/>
          <w:lang w:val="fr-FR"/>
        </w:rPr>
        <w:t> K</w:t>
      </w:r>
      <w:r w:rsidR="00831523" w:rsidRPr="00A11EF8">
        <w:rPr>
          <w:rFonts w:eastAsia="Times New Roman"/>
          <w:noProof/>
          <w:lang w:val="fr-FR"/>
        </w:rPr>
        <w:t xml:space="preserve"> </w:t>
      </w:r>
      <w:r w:rsidRPr="00A11EF8">
        <w:rPr>
          <w:rFonts w:eastAsia="Times New Roman"/>
          <w:noProof/>
          <w:lang w:val="fr-FR"/>
        </w:rPr>
        <w:t>pour le maïs pour qu</w:t>
      </w:r>
      <w:r w:rsidR="005C5407">
        <w:rPr>
          <w:rFonts w:eastAsia="Times New Roman"/>
          <w:noProof/>
          <w:lang w:val="fr-FR"/>
        </w:rPr>
        <w:t>’</w:t>
      </w:r>
      <w:r w:rsidRPr="00A11EF8">
        <w:rPr>
          <w:rFonts w:eastAsia="Times New Roman"/>
          <w:noProof/>
          <w:lang w:val="fr-FR"/>
        </w:rPr>
        <w:t>elle puisse être testée</w:t>
      </w:r>
      <w:r w:rsidR="00831523" w:rsidRPr="00A11EF8">
        <w:rPr>
          <w:rFonts w:eastAsia="Times New Roman" w:cs="Arial"/>
          <w:noProof/>
          <w:sz w:val="18"/>
          <w:lang w:val="fr-FR"/>
        </w:rPr>
        <w:t>.</w:t>
      </w:r>
    </w:p>
    <w:p w:rsidR="00B3007C" w:rsidRPr="00A11EF8" w:rsidRDefault="00B3007C" w:rsidP="00831523">
      <w:pPr>
        <w:spacing w:after="160" w:line="259" w:lineRule="auto"/>
        <w:ind w:left="720"/>
        <w:contextualSpacing/>
        <w:rPr>
          <w:rFonts w:eastAsia="Calibri" w:cs="Arial"/>
          <w:noProof/>
          <w:lang w:val="fr-FR"/>
        </w:rPr>
      </w:pPr>
    </w:p>
    <w:p w:rsidR="00B3007C" w:rsidRPr="00A11EF8" w:rsidRDefault="00B3007C" w:rsidP="00831523">
      <w:pPr>
        <w:keepNext/>
        <w:rPr>
          <w:rFonts w:eastAsia="Times New Roman"/>
          <w:noProof/>
          <w:lang w:val="fr-FR"/>
        </w:rPr>
      </w:pPr>
    </w:p>
    <w:p w:rsidR="00B3007C" w:rsidRPr="00A11EF8" w:rsidRDefault="00EA2755" w:rsidP="00EA2755">
      <w:pPr>
        <w:keepNext/>
        <w:ind w:left="567"/>
        <w:outlineLvl w:val="3"/>
        <w:rPr>
          <w:noProof/>
          <w:u w:val="single"/>
          <w:lang w:val="fr-FR"/>
        </w:rPr>
      </w:pPr>
      <w:r w:rsidRPr="00A11EF8">
        <w:rPr>
          <w:noProof/>
          <w:color w:val="000000"/>
          <w:u w:val="single"/>
          <w:lang w:val="fr-FR"/>
        </w:rPr>
        <w:t>Synthèse de l</w:t>
      </w:r>
      <w:r w:rsidR="005C5407">
        <w:rPr>
          <w:noProof/>
          <w:color w:val="000000"/>
          <w:u w:val="single"/>
          <w:lang w:val="fr-FR"/>
        </w:rPr>
        <w:t>’</w:t>
      </w:r>
      <w:r w:rsidRPr="00A11EF8">
        <w:rPr>
          <w:noProof/>
          <w:color w:val="000000"/>
          <w:u w:val="single"/>
          <w:lang w:val="fr-FR"/>
        </w:rPr>
        <w:t>utilisation qui est faite actuellement des techniqu</w:t>
      </w:r>
      <w:r w:rsidR="00187C2B" w:rsidRPr="00A11EF8">
        <w:rPr>
          <w:noProof/>
          <w:color w:val="000000"/>
          <w:u w:val="single"/>
          <w:lang w:val="fr-FR"/>
        </w:rPr>
        <w:t>es biochimiques et moléculaires</w:t>
      </w:r>
    </w:p>
    <w:p w:rsidR="00831523" w:rsidRPr="00A11EF8" w:rsidRDefault="00831523" w:rsidP="00831523">
      <w:pPr>
        <w:keepNext/>
        <w:rPr>
          <w:rFonts w:eastAsia="Times New Roman"/>
          <w:noProof/>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075E4A" w:rsidTr="00831523">
        <w:tc>
          <w:tcPr>
            <w:tcW w:w="9072" w:type="dxa"/>
          </w:tcPr>
          <w:p w:rsidR="00831523" w:rsidRPr="00A11EF8" w:rsidRDefault="00EA2755" w:rsidP="00EA2755">
            <w:pPr>
              <w:keepNext/>
              <w:spacing w:before="20" w:after="20"/>
              <w:ind w:left="38"/>
              <w:rPr>
                <w:rFonts w:eastAsia="Times New Roman"/>
                <w:noProof/>
                <w:sz w:val="18"/>
                <w:lang w:val="fr-FR"/>
              </w:rPr>
            </w:pPr>
            <w:r w:rsidRPr="00A11EF8">
              <w:rPr>
                <w:rFonts w:eastAsia="Times New Roman"/>
                <w:noProof/>
                <w:color w:val="000000"/>
                <w:sz w:val="18"/>
                <w:lang w:val="fr-FR"/>
              </w:rPr>
              <w:t>Allemagne</w:t>
            </w:r>
            <w:r w:rsidR="005C5407">
              <w:rPr>
                <w:rFonts w:eastAsia="Times New Roman"/>
                <w:noProof/>
                <w:color w:val="000000"/>
                <w:sz w:val="18"/>
                <w:lang w:val="fr-FR"/>
              </w:rPr>
              <w:t> :</w:t>
            </w:r>
            <w:r w:rsidRPr="00A11EF8">
              <w:rPr>
                <w:rFonts w:eastAsia="Times New Roman"/>
                <w:noProof/>
                <w:color w:val="000000"/>
                <w:sz w:val="18"/>
                <w:lang w:val="fr-FR"/>
              </w:rPr>
              <w:t xml:space="preserve"> isoenzymes pour la gestion des collections de variétés et l</w:t>
            </w:r>
            <w:r w:rsidR="005C5407">
              <w:rPr>
                <w:rFonts w:eastAsia="Times New Roman"/>
                <w:noProof/>
                <w:color w:val="000000"/>
                <w:sz w:val="18"/>
                <w:lang w:val="fr-FR"/>
              </w:rPr>
              <w:t>’</w:t>
            </w:r>
            <w:r w:rsidRPr="00A11EF8">
              <w:rPr>
                <w:rFonts w:eastAsia="Times New Roman"/>
                <w:noProof/>
                <w:color w:val="000000"/>
                <w:sz w:val="18"/>
                <w:lang w:val="fr-FR"/>
              </w:rPr>
              <w:t>examen</w:t>
            </w:r>
            <w:r w:rsidR="00E5570E">
              <w:rPr>
                <w:rFonts w:eastAsia="Times New Roman"/>
                <w:noProof/>
                <w:color w:val="000000"/>
                <w:sz w:val="18"/>
                <w:lang w:val="fr-FR"/>
              </w:rPr>
              <w:t> </w:t>
            </w:r>
            <w:r w:rsidRPr="00A11EF8">
              <w:rPr>
                <w:rFonts w:eastAsia="Times New Roman"/>
                <w:noProof/>
                <w:color w:val="000000"/>
                <w:sz w:val="18"/>
                <w:lang w:val="fr-FR"/>
              </w:rPr>
              <w:t>DHS (maïs)</w:t>
            </w:r>
          </w:p>
        </w:tc>
      </w:tr>
      <w:tr w:rsidR="00831523" w:rsidRPr="00075E4A" w:rsidTr="00831523">
        <w:tc>
          <w:tcPr>
            <w:tcW w:w="9072" w:type="dxa"/>
          </w:tcPr>
          <w:p w:rsidR="00831523" w:rsidRPr="00A11EF8" w:rsidRDefault="00EA2755" w:rsidP="00EA2755">
            <w:pPr>
              <w:spacing w:before="20" w:after="20"/>
              <w:ind w:left="38"/>
              <w:rPr>
                <w:rFonts w:eastAsia="Times New Roman"/>
                <w:noProof/>
                <w:sz w:val="18"/>
                <w:lang w:val="fr-FR"/>
              </w:rPr>
            </w:pPr>
            <w:r w:rsidRPr="00A11EF8">
              <w:rPr>
                <w:rFonts w:eastAsia="Times New Roman"/>
                <w:noProof/>
                <w:color w:val="000000"/>
                <w:sz w:val="18"/>
                <w:lang w:val="fr-FR"/>
              </w:rPr>
              <w:t>Chine</w:t>
            </w:r>
            <w:r w:rsidR="005C5407">
              <w:rPr>
                <w:rFonts w:eastAsia="Times New Roman"/>
                <w:noProof/>
                <w:color w:val="000000"/>
                <w:sz w:val="18"/>
                <w:lang w:val="fr-FR"/>
              </w:rPr>
              <w:t> :</w:t>
            </w:r>
            <w:r w:rsidRPr="00A11EF8">
              <w:rPr>
                <w:rFonts w:eastAsia="Times New Roman"/>
                <w:noProof/>
                <w:color w:val="000000"/>
                <w:sz w:val="18"/>
                <w:lang w:val="fr-FR"/>
              </w:rPr>
              <w:t xml:space="preserve"> puce SNP 6H</w:t>
            </w:r>
            <w:r w:rsidR="005C5407">
              <w:rPr>
                <w:rFonts w:eastAsia="Times New Roman"/>
                <w:noProof/>
                <w:color w:val="000000"/>
                <w:sz w:val="18"/>
                <w:lang w:val="fr-FR"/>
              </w:rPr>
              <w:t>-</w:t>
            </w:r>
            <w:r w:rsidRPr="00A11EF8">
              <w:rPr>
                <w:rFonts w:eastAsia="Times New Roman"/>
                <w:noProof/>
                <w:color w:val="000000"/>
                <w:sz w:val="18"/>
                <w:lang w:val="fr-FR"/>
              </w:rPr>
              <w:t>60</w:t>
            </w:r>
            <w:r w:rsidR="005E1EA3">
              <w:rPr>
                <w:rFonts w:eastAsia="Times New Roman"/>
                <w:noProof/>
                <w:color w:val="000000"/>
                <w:sz w:val="18"/>
                <w:lang w:val="fr-FR"/>
              </w:rPr>
              <w:t> K</w:t>
            </w:r>
            <w:r w:rsidRPr="00A11EF8">
              <w:rPr>
                <w:rFonts w:eastAsia="Times New Roman"/>
                <w:noProof/>
                <w:color w:val="000000"/>
                <w:sz w:val="18"/>
                <w:lang w:val="fr-FR"/>
              </w:rPr>
              <w:t xml:space="preserve"> pour le maïs pour l</w:t>
            </w:r>
            <w:r w:rsidR="005C5407">
              <w:rPr>
                <w:rFonts w:eastAsia="Times New Roman"/>
                <w:noProof/>
                <w:color w:val="000000"/>
                <w:sz w:val="18"/>
                <w:lang w:val="fr-FR"/>
              </w:rPr>
              <w:t>’</w:t>
            </w:r>
            <w:r w:rsidRPr="00A11EF8">
              <w:rPr>
                <w:rFonts w:eastAsia="Times New Roman"/>
                <w:noProof/>
                <w:color w:val="000000"/>
                <w:sz w:val="18"/>
                <w:lang w:val="fr-FR"/>
              </w:rPr>
              <w:t>examen des variétés essentiellement dérivées;  protocole d</w:t>
            </w:r>
            <w:r w:rsidR="005C5407">
              <w:rPr>
                <w:rFonts w:eastAsia="Times New Roman"/>
                <w:noProof/>
                <w:color w:val="000000"/>
                <w:sz w:val="18"/>
                <w:lang w:val="fr-FR"/>
              </w:rPr>
              <w:t>’</w:t>
            </w:r>
            <w:r w:rsidRPr="00A11EF8">
              <w:rPr>
                <w:rFonts w:eastAsia="Times New Roman"/>
                <w:noProof/>
                <w:color w:val="000000"/>
                <w:sz w:val="18"/>
                <w:lang w:val="fr-FR"/>
              </w:rPr>
              <w:t>identification des variétés de maïs et de soja;  création d</w:t>
            </w:r>
            <w:r w:rsidR="005C5407">
              <w:rPr>
                <w:rFonts w:eastAsia="Times New Roman"/>
                <w:noProof/>
                <w:color w:val="000000"/>
                <w:sz w:val="18"/>
                <w:lang w:val="fr-FR"/>
              </w:rPr>
              <w:t>’</w:t>
            </w:r>
            <w:r w:rsidRPr="00A11EF8">
              <w:rPr>
                <w:rFonts w:eastAsia="Times New Roman"/>
                <w:noProof/>
                <w:color w:val="000000"/>
                <w:sz w:val="18"/>
                <w:lang w:val="fr-FR"/>
              </w:rPr>
              <w:t>une base de données et sélection de variétés voisines;  protocole général d</w:t>
            </w:r>
            <w:r w:rsidR="005C5407">
              <w:rPr>
                <w:rFonts w:eastAsia="Times New Roman"/>
                <w:noProof/>
                <w:color w:val="000000"/>
                <w:sz w:val="18"/>
                <w:lang w:val="fr-FR"/>
              </w:rPr>
              <w:t>’</w:t>
            </w:r>
            <w:r w:rsidRPr="00A11EF8">
              <w:rPr>
                <w:rFonts w:eastAsia="Times New Roman"/>
                <w:noProof/>
                <w:color w:val="000000"/>
                <w:sz w:val="18"/>
                <w:lang w:val="fr-FR"/>
              </w:rPr>
              <w:t>identification des variétés par SSR</w:t>
            </w:r>
          </w:p>
        </w:tc>
      </w:tr>
      <w:tr w:rsidR="00831523" w:rsidRPr="00075E4A" w:rsidTr="00831523">
        <w:tc>
          <w:tcPr>
            <w:tcW w:w="9072" w:type="dxa"/>
          </w:tcPr>
          <w:p w:rsidR="00831523" w:rsidRPr="00A11EF8" w:rsidRDefault="00EA2755" w:rsidP="00EA2755">
            <w:pPr>
              <w:spacing w:before="20" w:after="20"/>
              <w:ind w:left="38"/>
              <w:rPr>
                <w:rFonts w:eastAsia="Times New Roman"/>
                <w:noProof/>
                <w:sz w:val="18"/>
                <w:lang w:val="fr-FR"/>
              </w:rPr>
            </w:pPr>
            <w:r w:rsidRPr="00A11EF8">
              <w:rPr>
                <w:rFonts w:eastAsia="Times New Roman"/>
                <w:noProof/>
                <w:color w:val="000000"/>
                <w:sz w:val="18"/>
                <w:lang w:val="fr-FR"/>
              </w:rPr>
              <w:t>Argentine</w:t>
            </w:r>
            <w:r w:rsidR="005C5407">
              <w:rPr>
                <w:rFonts w:eastAsia="Times New Roman"/>
                <w:noProof/>
                <w:color w:val="000000"/>
                <w:sz w:val="18"/>
                <w:lang w:val="fr-FR"/>
              </w:rPr>
              <w:t> :</w:t>
            </w:r>
            <w:r w:rsidRPr="00A11EF8">
              <w:rPr>
                <w:rFonts w:eastAsia="Times New Roman"/>
                <w:noProof/>
                <w:color w:val="000000"/>
                <w:sz w:val="18"/>
                <w:lang w:val="fr-FR"/>
              </w:rPr>
              <w:t xml:space="preserve"> SNP pour la gestion des collections de variétés et l</w:t>
            </w:r>
            <w:r w:rsidR="005C5407">
              <w:rPr>
                <w:rFonts w:eastAsia="Times New Roman"/>
                <w:noProof/>
                <w:color w:val="000000"/>
                <w:sz w:val="18"/>
                <w:lang w:val="fr-FR"/>
              </w:rPr>
              <w:t>’</w:t>
            </w:r>
            <w:r w:rsidRPr="00A11EF8">
              <w:rPr>
                <w:rFonts w:eastAsia="Times New Roman"/>
                <w:noProof/>
                <w:color w:val="000000"/>
                <w:sz w:val="18"/>
                <w:lang w:val="fr-FR"/>
              </w:rPr>
              <w:t>identification des variétés</w:t>
            </w:r>
          </w:p>
        </w:tc>
      </w:tr>
      <w:tr w:rsidR="00831523" w:rsidRPr="00075E4A" w:rsidTr="00831523">
        <w:tc>
          <w:tcPr>
            <w:tcW w:w="9072" w:type="dxa"/>
          </w:tcPr>
          <w:p w:rsidR="00831523" w:rsidRPr="00A11EF8" w:rsidRDefault="00831523" w:rsidP="00EA2755">
            <w:pPr>
              <w:spacing w:before="20" w:after="20"/>
              <w:ind w:left="38"/>
              <w:rPr>
                <w:rFonts w:eastAsia="Times New Roman"/>
                <w:noProof/>
                <w:sz w:val="18"/>
                <w:lang w:val="fr-FR"/>
              </w:rPr>
            </w:pPr>
            <w:r w:rsidRPr="00A11EF8">
              <w:rPr>
                <w:rFonts w:eastAsia="Times New Roman"/>
                <w:noProof/>
                <w:sz w:val="18"/>
                <w:lang w:val="fr-FR"/>
              </w:rPr>
              <w:t>B</w:t>
            </w:r>
            <w:r w:rsidR="00EA2755" w:rsidRPr="00A11EF8">
              <w:rPr>
                <w:rFonts w:eastAsia="Times New Roman"/>
                <w:noProof/>
                <w:sz w:val="18"/>
                <w:lang w:val="fr-FR"/>
              </w:rPr>
              <w:t>résil</w:t>
            </w:r>
            <w:r w:rsidR="005C5407">
              <w:rPr>
                <w:rFonts w:eastAsia="Times New Roman"/>
                <w:noProof/>
                <w:sz w:val="18"/>
                <w:lang w:val="fr-FR"/>
              </w:rPr>
              <w:t> :</w:t>
            </w:r>
            <w:r w:rsidRPr="00A11EF8">
              <w:rPr>
                <w:rFonts w:eastAsia="Times New Roman"/>
                <w:noProof/>
                <w:sz w:val="18"/>
                <w:lang w:val="fr-FR"/>
              </w:rPr>
              <w:t xml:space="preserve"> SSR </w:t>
            </w:r>
            <w:r w:rsidR="00EA2755" w:rsidRPr="00A11EF8">
              <w:rPr>
                <w:rFonts w:eastAsia="Times New Roman"/>
                <w:noProof/>
                <w:sz w:val="18"/>
                <w:lang w:val="fr-FR"/>
              </w:rPr>
              <w:t>pour l</w:t>
            </w:r>
            <w:r w:rsidR="005C5407">
              <w:rPr>
                <w:rFonts w:eastAsia="Times New Roman"/>
                <w:noProof/>
                <w:sz w:val="18"/>
                <w:lang w:val="fr-FR"/>
              </w:rPr>
              <w:t>’</w:t>
            </w:r>
            <w:r w:rsidR="00EA2755" w:rsidRPr="00A11EF8">
              <w:rPr>
                <w:rFonts w:eastAsia="Times New Roman"/>
                <w:noProof/>
                <w:sz w:val="18"/>
                <w:lang w:val="fr-FR"/>
              </w:rPr>
              <w:t>identification des variétés</w:t>
            </w:r>
          </w:p>
        </w:tc>
      </w:tr>
      <w:tr w:rsidR="00831523" w:rsidRPr="00075E4A" w:rsidTr="00831523">
        <w:tc>
          <w:tcPr>
            <w:tcW w:w="9072" w:type="dxa"/>
          </w:tcPr>
          <w:p w:rsidR="00831523" w:rsidRPr="00A11EF8" w:rsidRDefault="00831523" w:rsidP="00861330">
            <w:pPr>
              <w:spacing w:before="20" w:after="20"/>
              <w:ind w:left="38"/>
              <w:rPr>
                <w:rFonts w:eastAsia="Times New Roman"/>
                <w:noProof/>
                <w:sz w:val="18"/>
                <w:lang w:val="fr-FR"/>
              </w:rPr>
            </w:pPr>
            <w:r w:rsidRPr="00A11EF8">
              <w:rPr>
                <w:rFonts w:eastAsia="Times New Roman"/>
                <w:noProof/>
                <w:sz w:val="18"/>
                <w:lang w:val="fr-FR"/>
              </w:rPr>
              <w:t>SAA</w:t>
            </w:r>
            <w:r w:rsidR="005C5407">
              <w:rPr>
                <w:rFonts w:eastAsia="Times New Roman"/>
                <w:noProof/>
                <w:sz w:val="18"/>
                <w:lang w:val="fr-FR"/>
              </w:rPr>
              <w:t> :</w:t>
            </w:r>
            <w:r w:rsidRPr="00A11EF8">
              <w:rPr>
                <w:rFonts w:eastAsia="Times New Roman"/>
                <w:noProof/>
                <w:sz w:val="18"/>
                <w:lang w:val="fr-FR"/>
              </w:rPr>
              <w:t xml:space="preserve"> </w:t>
            </w:r>
            <w:r w:rsidR="00861330" w:rsidRPr="00A11EF8">
              <w:rPr>
                <w:rFonts w:eastAsia="Times New Roman"/>
                <w:noProof/>
                <w:color w:val="000000"/>
                <w:sz w:val="18"/>
                <w:lang w:val="fr-FR"/>
              </w:rPr>
              <w:t>similarité génétique des variétés de soja</w:t>
            </w:r>
          </w:p>
        </w:tc>
      </w:tr>
      <w:tr w:rsidR="00831523" w:rsidRPr="00075E4A" w:rsidTr="00831523">
        <w:tc>
          <w:tcPr>
            <w:tcW w:w="9072" w:type="dxa"/>
          </w:tcPr>
          <w:p w:rsidR="00831523" w:rsidRPr="00A11EF8" w:rsidRDefault="00831523" w:rsidP="00861330">
            <w:pPr>
              <w:spacing w:before="20" w:after="20"/>
              <w:ind w:left="38"/>
              <w:rPr>
                <w:rFonts w:eastAsia="Times New Roman"/>
                <w:noProof/>
                <w:sz w:val="18"/>
                <w:lang w:val="fr-FR"/>
              </w:rPr>
            </w:pPr>
            <w:r w:rsidRPr="00A11EF8">
              <w:rPr>
                <w:rFonts w:eastAsia="Times New Roman"/>
                <w:noProof/>
                <w:sz w:val="18"/>
                <w:lang w:val="fr-FR"/>
              </w:rPr>
              <w:t>ISTA</w:t>
            </w:r>
            <w:r w:rsidR="005C5407">
              <w:rPr>
                <w:rFonts w:eastAsia="Times New Roman"/>
                <w:noProof/>
                <w:sz w:val="18"/>
                <w:lang w:val="fr-FR"/>
              </w:rPr>
              <w:t> :</w:t>
            </w:r>
            <w:r w:rsidRPr="00A11EF8">
              <w:rPr>
                <w:rFonts w:eastAsia="Times New Roman"/>
                <w:noProof/>
                <w:sz w:val="18"/>
                <w:lang w:val="fr-FR"/>
              </w:rPr>
              <w:t xml:space="preserve"> </w:t>
            </w:r>
            <w:r w:rsidR="00861330" w:rsidRPr="00A11EF8">
              <w:rPr>
                <w:rFonts w:eastAsia="Times New Roman"/>
                <w:noProof/>
                <w:sz w:val="18"/>
                <w:lang w:val="fr-FR"/>
              </w:rPr>
              <w:t>électrophorèse, protéines de graines</w:t>
            </w:r>
            <w:r w:rsidR="00B04F13">
              <w:rPr>
                <w:rFonts w:eastAsia="Times New Roman"/>
                <w:noProof/>
                <w:sz w:val="18"/>
                <w:lang w:val="fr-FR"/>
              </w:rPr>
              <w:t>,</w:t>
            </w:r>
            <w:r w:rsidRPr="00A11EF8">
              <w:rPr>
                <w:rFonts w:eastAsia="Times New Roman"/>
                <w:noProof/>
                <w:sz w:val="18"/>
                <w:lang w:val="fr-FR"/>
              </w:rPr>
              <w:t xml:space="preserve"> SSR (</w:t>
            </w:r>
            <w:r w:rsidR="00861330" w:rsidRPr="00A11EF8">
              <w:rPr>
                <w:rFonts w:eastAsia="Times New Roman"/>
                <w:noProof/>
                <w:sz w:val="18"/>
                <w:lang w:val="fr-FR"/>
              </w:rPr>
              <w:t>règles de l</w:t>
            </w:r>
            <w:r w:rsidR="005C5407">
              <w:rPr>
                <w:rFonts w:eastAsia="Times New Roman"/>
                <w:noProof/>
                <w:sz w:val="18"/>
                <w:lang w:val="fr-FR"/>
              </w:rPr>
              <w:t>’</w:t>
            </w:r>
            <w:r w:rsidRPr="00A11EF8">
              <w:rPr>
                <w:rFonts w:eastAsia="Times New Roman"/>
                <w:noProof/>
                <w:sz w:val="18"/>
                <w:lang w:val="fr-FR"/>
              </w:rPr>
              <w:t xml:space="preserve">ISTA, </w:t>
            </w:r>
            <w:r w:rsidR="005C5407" w:rsidRPr="00A11EF8">
              <w:rPr>
                <w:rFonts w:eastAsia="Times New Roman"/>
                <w:noProof/>
                <w:sz w:val="18"/>
                <w:lang w:val="fr-FR"/>
              </w:rPr>
              <w:t>chapitre</w:t>
            </w:r>
            <w:r w:rsidR="005C5407">
              <w:rPr>
                <w:rFonts w:eastAsia="Times New Roman"/>
                <w:noProof/>
                <w:sz w:val="18"/>
                <w:lang w:val="fr-FR"/>
              </w:rPr>
              <w:t> </w:t>
            </w:r>
            <w:r w:rsidR="005C5407" w:rsidRPr="00A11EF8">
              <w:rPr>
                <w:rFonts w:eastAsia="Times New Roman"/>
                <w:noProof/>
                <w:sz w:val="18"/>
                <w:lang w:val="fr-FR"/>
              </w:rPr>
              <w:t>8</w:t>
            </w:r>
            <w:r w:rsidRPr="00A11EF8">
              <w:rPr>
                <w:rFonts w:eastAsia="Times New Roman"/>
                <w:noProof/>
                <w:sz w:val="18"/>
                <w:lang w:val="fr-FR"/>
              </w:rPr>
              <w:t>)</w:t>
            </w:r>
          </w:p>
        </w:tc>
      </w:tr>
    </w:tbl>
    <w:p w:rsidR="00B3007C" w:rsidRPr="00A11EF8" w:rsidRDefault="00B3007C" w:rsidP="00831523">
      <w:pPr>
        <w:keepNext/>
        <w:rPr>
          <w:rFonts w:eastAsia="Times New Roman"/>
          <w:noProof/>
          <w:lang w:val="fr-FR"/>
        </w:rPr>
      </w:pPr>
    </w:p>
    <w:p w:rsidR="00B3007C" w:rsidRPr="00A11EF8" w:rsidRDefault="00861330" w:rsidP="00861330">
      <w:pPr>
        <w:keepNext/>
        <w:ind w:left="567"/>
        <w:outlineLvl w:val="3"/>
        <w:rPr>
          <w:rFonts w:eastAsia="Times New Roman"/>
          <w:noProof/>
          <w:u w:val="single"/>
          <w:lang w:val="fr-FR"/>
        </w:rPr>
      </w:pPr>
      <w:r w:rsidRPr="00A11EF8">
        <w:rPr>
          <w:rFonts w:eastAsia="Times New Roman"/>
          <w:noProof/>
          <w:color w:val="000000"/>
          <w:u w:val="single"/>
          <w:lang w:val="fr-FR"/>
        </w:rPr>
        <w:t>Propositions relatives à la confidentialité et à l</w:t>
      </w:r>
      <w:r w:rsidR="005C5407">
        <w:rPr>
          <w:rFonts w:eastAsia="Times New Roman"/>
          <w:noProof/>
          <w:color w:val="000000"/>
          <w:u w:val="single"/>
          <w:lang w:val="fr-FR"/>
        </w:rPr>
        <w:t>’</w:t>
      </w:r>
      <w:r w:rsidRPr="00A11EF8">
        <w:rPr>
          <w:rFonts w:eastAsia="Times New Roman"/>
          <w:noProof/>
          <w:color w:val="000000"/>
          <w:u w:val="single"/>
          <w:lang w:val="fr-FR"/>
        </w:rPr>
        <w:t>accès aux données</w:t>
      </w:r>
    </w:p>
    <w:p w:rsidR="00B3007C" w:rsidRPr="00A11EF8" w:rsidRDefault="00B3007C" w:rsidP="00831523">
      <w:pPr>
        <w:rPr>
          <w:rFonts w:eastAsia="Times New Roman"/>
          <w:noProof/>
          <w:lang w:val="fr-FR"/>
        </w:rPr>
      </w:pPr>
    </w:p>
    <w:p w:rsidR="005C5407" w:rsidRDefault="00861330" w:rsidP="00861330">
      <w:pPr>
        <w:numPr>
          <w:ilvl w:val="0"/>
          <w:numId w:val="14"/>
        </w:numPr>
        <w:contextualSpacing/>
        <w:rPr>
          <w:rFonts w:eastAsia="Calibri" w:cs="Arial"/>
          <w:noProof/>
          <w:lang w:val="fr-FR"/>
        </w:rPr>
      </w:pPr>
      <w:r w:rsidRPr="00A11EF8">
        <w:rPr>
          <w:rFonts w:eastAsia="Calibri" w:cs="Arial"/>
          <w:noProof/>
          <w:color w:val="000000"/>
          <w:lang w:val="fr-FR"/>
        </w:rPr>
        <w:t>Les données relatives à l</w:t>
      </w:r>
      <w:r w:rsidR="005C5407">
        <w:rPr>
          <w:rFonts w:eastAsia="Calibri" w:cs="Arial"/>
          <w:noProof/>
          <w:color w:val="000000"/>
          <w:lang w:val="fr-FR"/>
        </w:rPr>
        <w:t>’</w:t>
      </w:r>
      <w:r w:rsidRPr="00A11EF8">
        <w:rPr>
          <w:rFonts w:eastAsia="Calibri" w:cs="Arial"/>
          <w:noProof/>
          <w:color w:val="000000"/>
          <w:lang w:val="fr-FR"/>
        </w:rPr>
        <w:t>empreinte d</w:t>
      </w:r>
      <w:r w:rsidR="005C5407">
        <w:rPr>
          <w:rFonts w:eastAsia="Calibri" w:cs="Arial"/>
          <w:noProof/>
          <w:color w:val="000000"/>
          <w:lang w:val="fr-FR"/>
        </w:rPr>
        <w:t>’</w:t>
      </w:r>
      <w:r w:rsidRPr="00A11EF8">
        <w:rPr>
          <w:rFonts w:eastAsia="Calibri" w:cs="Arial"/>
          <w:noProof/>
          <w:color w:val="000000"/>
          <w:lang w:val="fr-FR"/>
        </w:rPr>
        <w:t>ADN doivent être traitées de manière confidentielle;</w:t>
      </w:r>
    </w:p>
    <w:p w:rsidR="00B3007C" w:rsidRPr="00A11EF8" w:rsidRDefault="00861330" w:rsidP="00861330">
      <w:pPr>
        <w:numPr>
          <w:ilvl w:val="0"/>
          <w:numId w:val="14"/>
        </w:numPr>
        <w:contextualSpacing/>
        <w:rPr>
          <w:rFonts w:eastAsia="Calibri" w:cs="Arial"/>
          <w:noProof/>
          <w:lang w:val="fr-FR"/>
        </w:rPr>
      </w:pPr>
      <w:r w:rsidRPr="00A11EF8">
        <w:rPr>
          <w:rFonts w:eastAsia="Calibri" w:cs="Arial"/>
          <w:noProof/>
          <w:color w:val="000000"/>
          <w:lang w:val="fr-FR"/>
        </w:rPr>
        <w:t xml:space="preserve">les données </w:t>
      </w:r>
      <w:r w:rsidR="00C41A00">
        <w:rPr>
          <w:rFonts w:eastAsia="Calibri" w:cs="Arial"/>
          <w:noProof/>
          <w:color w:val="000000"/>
          <w:lang w:val="fr-FR"/>
        </w:rPr>
        <w:t xml:space="preserve">relatives </w:t>
      </w:r>
      <w:r w:rsidRPr="00A11EF8">
        <w:rPr>
          <w:rFonts w:eastAsia="Calibri" w:cs="Arial"/>
          <w:noProof/>
          <w:color w:val="000000"/>
          <w:lang w:val="fr-FR"/>
        </w:rPr>
        <w:t>à l</w:t>
      </w:r>
      <w:r w:rsidR="005C5407">
        <w:rPr>
          <w:rFonts w:eastAsia="Calibri" w:cs="Arial"/>
          <w:noProof/>
          <w:color w:val="000000"/>
          <w:lang w:val="fr-FR"/>
        </w:rPr>
        <w:t>’</w:t>
      </w:r>
      <w:r w:rsidRPr="00A11EF8">
        <w:rPr>
          <w:rFonts w:eastAsia="Calibri" w:cs="Arial"/>
          <w:noProof/>
          <w:color w:val="000000"/>
          <w:lang w:val="fr-FR"/>
        </w:rPr>
        <w:t>identification des variétés utilisant un nombre restreint de marqueurs SNP pourraient être mises à la disposition du public;</w:t>
      </w:r>
    </w:p>
    <w:p w:rsidR="005C5407" w:rsidRDefault="00861330" w:rsidP="00861330">
      <w:pPr>
        <w:numPr>
          <w:ilvl w:val="0"/>
          <w:numId w:val="14"/>
        </w:numPr>
        <w:contextualSpacing/>
        <w:rPr>
          <w:rFonts w:eastAsia="Calibri" w:cs="Arial"/>
          <w:noProof/>
          <w:lang w:val="fr-FR"/>
        </w:rPr>
      </w:pPr>
      <w:r w:rsidRPr="00A11EF8">
        <w:rPr>
          <w:rFonts w:eastAsia="Calibri" w:cs="Arial"/>
          <w:noProof/>
          <w:color w:val="000000"/>
          <w:lang w:val="fr-FR"/>
        </w:rPr>
        <w:t>l</w:t>
      </w:r>
      <w:r w:rsidR="005C5407">
        <w:rPr>
          <w:rFonts w:eastAsia="Calibri" w:cs="Arial"/>
          <w:noProof/>
          <w:color w:val="000000"/>
          <w:lang w:val="fr-FR"/>
        </w:rPr>
        <w:t>’</w:t>
      </w:r>
      <w:r w:rsidRPr="00A11EF8">
        <w:rPr>
          <w:rFonts w:eastAsia="Calibri" w:cs="Arial"/>
          <w:noProof/>
          <w:color w:val="000000"/>
          <w:lang w:val="fr-FR"/>
        </w:rPr>
        <w:t>obtenteur devrait donner son consentement avant que des informations relatives à l</w:t>
      </w:r>
      <w:r w:rsidR="005C5407">
        <w:rPr>
          <w:rFonts w:eastAsia="Calibri" w:cs="Arial"/>
          <w:noProof/>
          <w:color w:val="000000"/>
          <w:lang w:val="fr-FR"/>
        </w:rPr>
        <w:t>’</w:t>
      </w:r>
      <w:r w:rsidRPr="00A11EF8">
        <w:rPr>
          <w:rFonts w:eastAsia="Calibri" w:cs="Arial"/>
          <w:noProof/>
          <w:color w:val="000000"/>
          <w:lang w:val="fr-FR"/>
        </w:rPr>
        <w:t>ADN soient partagées;</w:t>
      </w:r>
    </w:p>
    <w:p w:rsidR="00B3007C" w:rsidRPr="00A11EF8" w:rsidRDefault="00861330" w:rsidP="00861330">
      <w:pPr>
        <w:numPr>
          <w:ilvl w:val="0"/>
          <w:numId w:val="14"/>
        </w:numPr>
        <w:contextualSpacing/>
        <w:rPr>
          <w:rFonts w:eastAsia="Calibri" w:cs="Arial"/>
          <w:noProof/>
          <w:lang w:val="fr-FR"/>
        </w:rPr>
      </w:pPr>
      <w:r w:rsidRPr="00A11EF8">
        <w:rPr>
          <w:rFonts w:eastAsia="Calibri" w:cs="Arial"/>
          <w:noProof/>
          <w:color w:val="000000"/>
          <w:lang w:val="fr-FR"/>
        </w:rPr>
        <w:t>les obtenteurs devraient être informés de la publication de l</w:t>
      </w:r>
      <w:r w:rsidR="005C5407">
        <w:rPr>
          <w:rFonts w:eastAsia="Calibri" w:cs="Arial"/>
          <w:noProof/>
          <w:color w:val="000000"/>
          <w:lang w:val="fr-FR"/>
        </w:rPr>
        <w:t>’</w:t>
      </w:r>
      <w:r w:rsidRPr="00A11EF8">
        <w:rPr>
          <w:rFonts w:eastAsia="Calibri" w:cs="Arial"/>
          <w:noProof/>
          <w:color w:val="000000"/>
          <w:lang w:val="fr-FR"/>
        </w:rPr>
        <w:t>identification de variétés au moyen de SNP;</w:t>
      </w:r>
    </w:p>
    <w:p w:rsidR="00B3007C" w:rsidRPr="00A11EF8" w:rsidRDefault="00861330" w:rsidP="00861330">
      <w:pPr>
        <w:numPr>
          <w:ilvl w:val="0"/>
          <w:numId w:val="14"/>
        </w:numPr>
        <w:contextualSpacing/>
        <w:rPr>
          <w:rFonts w:eastAsia="Calibri" w:cs="Arial"/>
          <w:noProof/>
          <w:lang w:val="fr-FR"/>
        </w:rPr>
      </w:pPr>
      <w:r w:rsidRPr="00A11EF8">
        <w:rPr>
          <w:rFonts w:eastAsia="Calibri" w:cs="Arial"/>
          <w:noProof/>
          <w:color w:val="000000"/>
          <w:lang w:val="fr-FR"/>
        </w:rPr>
        <w:t xml:space="preserve">les informations </w:t>
      </w:r>
      <w:r w:rsidR="00EE5075">
        <w:rPr>
          <w:rFonts w:eastAsia="Calibri" w:cs="Arial"/>
          <w:noProof/>
          <w:color w:val="000000"/>
          <w:lang w:val="fr-FR"/>
        </w:rPr>
        <w:t>relatives à</w:t>
      </w:r>
      <w:r w:rsidRPr="00A11EF8">
        <w:rPr>
          <w:rFonts w:eastAsia="Calibri" w:cs="Arial"/>
          <w:noProof/>
          <w:color w:val="000000"/>
          <w:lang w:val="fr-FR"/>
        </w:rPr>
        <w:t xml:space="preserve"> la lignée parentale devraient être traitées de manière confidentielle.</w:t>
      </w:r>
    </w:p>
    <w:p w:rsidR="00B3007C" w:rsidRPr="00A11EF8" w:rsidRDefault="00B3007C" w:rsidP="00831523">
      <w:pPr>
        <w:keepNext/>
        <w:rPr>
          <w:rFonts w:eastAsia="Times New Roman"/>
          <w:noProof/>
          <w:lang w:val="fr-FR"/>
        </w:rPr>
      </w:pPr>
    </w:p>
    <w:p w:rsidR="00B3007C" w:rsidRDefault="00861330" w:rsidP="004F657A">
      <w:pPr>
        <w:rPr>
          <w:i/>
          <w:noProof/>
          <w:lang w:val="fr-FR"/>
        </w:rPr>
      </w:pPr>
      <w:r w:rsidRPr="004F657A">
        <w:rPr>
          <w:i/>
          <w:noProof/>
          <w:lang w:val="fr-FR"/>
        </w:rPr>
        <w:t>Autres plantes agricoles</w:t>
      </w:r>
    </w:p>
    <w:p w:rsidR="004F657A" w:rsidRPr="004F657A" w:rsidRDefault="004F657A" w:rsidP="004F657A">
      <w:pPr>
        <w:rPr>
          <w:i/>
          <w:noProof/>
          <w:lang w:val="fr-FR"/>
        </w:rPr>
      </w:pPr>
    </w:p>
    <w:p w:rsidR="00B3007C" w:rsidRPr="00A11EF8" w:rsidRDefault="00861330" w:rsidP="00861330">
      <w:pPr>
        <w:keepNext/>
        <w:ind w:left="567"/>
        <w:outlineLvl w:val="3"/>
        <w:rPr>
          <w:rFonts w:eastAsia="Times New Roman"/>
          <w:noProof/>
          <w:u w:val="single"/>
          <w:lang w:val="fr-FR"/>
        </w:rPr>
      </w:pPr>
      <w:r w:rsidRPr="00125094">
        <w:rPr>
          <w:rFonts w:eastAsia="Times New Roman"/>
          <w:noProof/>
          <w:u w:val="single"/>
          <w:lang w:val="fr-FR"/>
        </w:rPr>
        <w:t>Résumé des plantes présentant un intérêt</w:t>
      </w:r>
    </w:p>
    <w:p w:rsidR="00831523" w:rsidRPr="00A11EF8" w:rsidRDefault="00831523" w:rsidP="00831523">
      <w:pPr>
        <w:jc w:val="left"/>
        <w:rPr>
          <w:rFonts w:eastAsia="Times New Roman"/>
          <w:noProof/>
          <w:lang w:val="fr-FR"/>
        </w:rPr>
      </w:pPr>
    </w:p>
    <w:tbl>
      <w:tblPr>
        <w:tblStyle w:val="TableGrid6"/>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C6190C" w:rsidRPr="00075E4A" w:rsidTr="001073A1">
        <w:tc>
          <w:tcPr>
            <w:tcW w:w="2122" w:type="dxa"/>
          </w:tcPr>
          <w:p w:rsidR="00C6190C" w:rsidRPr="00A11EF8" w:rsidRDefault="00C6190C" w:rsidP="001073A1">
            <w:pPr>
              <w:jc w:val="left"/>
              <w:rPr>
                <w:noProof/>
                <w:sz w:val="18"/>
                <w:lang w:val="fr-FR"/>
              </w:rPr>
            </w:pPr>
            <w:r w:rsidRPr="00125094">
              <w:rPr>
                <w:noProof/>
                <w:sz w:val="18"/>
                <w:lang w:val="fr-FR"/>
              </w:rPr>
              <w:t>Blé</w:t>
            </w:r>
          </w:p>
        </w:tc>
        <w:tc>
          <w:tcPr>
            <w:tcW w:w="6804" w:type="dxa"/>
          </w:tcPr>
          <w:p w:rsidR="00C6190C" w:rsidRPr="00A11EF8" w:rsidRDefault="00C6190C" w:rsidP="001073A1">
            <w:pPr>
              <w:jc w:val="left"/>
              <w:rPr>
                <w:noProof/>
                <w:sz w:val="18"/>
                <w:lang w:val="fr-FR"/>
              </w:rPr>
            </w:pPr>
            <w:r w:rsidRPr="00A11EF8">
              <w:rPr>
                <w:noProof/>
                <w:sz w:val="18"/>
                <w:lang w:val="fr-FR"/>
              </w:rPr>
              <w:t>Allemagne, Argentine, Chine, Estonie, Italie, Royaume</w:t>
            </w:r>
            <w:r>
              <w:rPr>
                <w:noProof/>
                <w:sz w:val="18"/>
                <w:lang w:val="fr-FR"/>
              </w:rPr>
              <w:t>-</w:t>
            </w:r>
            <w:r w:rsidRPr="00A11EF8">
              <w:rPr>
                <w:noProof/>
                <w:sz w:val="18"/>
                <w:lang w:val="fr-FR"/>
              </w:rPr>
              <w:t>Uni, ISTA</w:t>
            </w:r>
          </w:p>
        </w:tc>
      </w:tr>
      <w:tr w:rsidR="00C6190C" w:rsidRPr="00075E4A" w:rsidTr="001073A1">
        <w:tc>
          <w:tcPr>
            <w:tcW w:w="2122" w:type="dxa"/>
          </w:tcPr>
          <w:p w:rsidR="00C6190C" w:rsidRPr="00A11EF8" w:rsidRDefault="00C6190C" w:rsidP="001073A1">
            <w:pPr>
              <w:jc w:val="left"/>
              <w:rPr>
                <w:i/>
                <w:noProof/>
                <w:sz w:val="18"/>
                <w:lang w:val="fr-FR"/>
              </w:rPr>
            </w:pPr>
            <w:r w:rsidRPr="00A11EF8">
              <w:rPr>
                <w:i/>
                <w:noProof/>
                <w:sz w:val="18"/>
                <w:lang w:val="fr-FR"/>
              </w:rPr>
              <w:t>Cannabis sativa</w:t>
            </w:r>
          </w:p>
        </w:tc>
        <w:tc>
          <w:tcPr>
            <w:tcW w:w="6804" w:type="dxa"/>
          </w:tcPr>
          <w:p w:rsidR="00C6190C" w:rsidRPr="00A11EF8" w:rsidRDefault="00C6190C" w:rsidP="001073A1">
            <w:pPr>
              <w:jc w:val="left"/>
              <w:rPr>
                <w:noProof/>
                <w:sz w:val="18"/>
                <w:lang w:val="fr-FR"/>
              </w:rPr>
            </w:pPr>
            <w:r w:rsidRPr="00A11EF8">
              <w:rPr>
                <w:noProof/>
                <w:sz w:val="18"/>
                <w:lang w:val="fr-FR"/>
              </w:rPr>
              <w:t>Estonie, Italie, Pays</w:t>
            </w:r>
            <w:r>
              <w:rPr>
                <w:noProof/>
                <w:sz w:val="18"/>
                <w:lang w:val="fr-FR"/>
              </w:rPr>
              <w:t>-</w:t>
            </w:r>
            <w:r w:rsidRPr="00A11EF8">
              <w:rPr>
                <w:noProof/>
                <w:sz w:val="18"/>
                <w:lang w:val="fr-FR"/>
              </w:rPr>
              <w:t>Bas, Royaume</w:t>
            </w:r>
            <w:r>
              <w:rPr>
                <w:noProof/>
                <w:sz w:val="18"/>
                <w:lang w:val="fr-FR"/>
              </w:rPr>
              <w:t>-</w:t>
            </w:r>
            <w:r w:rsidRPr="00A11EF8">
              <w:rPr>
                <w:noProof/>
                <w:sz w:val="18"/>
                <w:lang w:val="fr-FR"/>
              </w:rPr>
              <w:t>Uni</w:t>
            </w:r>
          </w:p>
        </w:tc>
      </w:tr>
      <w:tr w:rsidR="00831523" w:rsidRPr="00A11EF8" w:rsidTr="00831523">
        <w:tc>
          <w:tcPr>
            <w:tcW w:w="2122" w:type="dxa"/>
          </w:tcPr>
          <w:p w:rsidR="00831523" w:rsidRPr="00A11EF8" w:rsidRDefault="00861330" w:rsidP="00861330">
            <w:pPr>
              <w:jc w:val="left"/>
              <w:rPr>
                <w:noProof/>
                <w:sz w:val="18"/>
                <w:lang w:val="fr-FR"/>
              </w:rPr>
            </w:pPr>
            <w:r w:rsidRPr="00125094">
              <w:rPr>
                <w:noProof/>
                <w:sz w:val="18"/>
                <w:lang w:val="fr-FR"/>
              </w:rPr>
              <w:t>Cotonnier</w:t>
            </w:r>
          </w:p>
        </w:tc>
        <w:tc>
          <w:tcPr>
            <w:tcW w:w="6804" w:type="dxa"/>
          </w:tcPr>
          <w:p w:rsidR="00831523" w:rsidRPr="00A11EF8" w:rsidRDefault="00831523" w:rsidP="00861330">
            <w:pPr>
              <w:jc w:val="left"/>
              <w:rPr>
                <w:noProof/>
                <w:sz w:val="18"/>
                <w:lang w:val="fr-FR"/>
              </w:rPr>
            </w:pPr>
            <w:r w:rsidRPr="00A11EF8">
              <w:rPr>
                <w:noProof/>
                <w:sz w:val="18"/>
                <w:lang w:val="fr-FR"/>
              </w:rPr>
              <w:t>Argentin</w:t>
            </w:r>
            <w:r w:rsidR="00861330" w:rsidRPr="00A11EF8">
              <w:rPr>
                <w:noProof/>
                <w:sz w:val="18"/>
                <w:lang w:val="fr-FR"/>
              </w:rPr>
              <w:t>e</w:t>
            </w:r>
            <w:r w:rsidRPr="00A11EF8">
              <w:rPr>
                <w:noProof/>
                <w:sz w:val="18"/>
                <w:lang w:val="fr-FR"/>
              </w:rPr>
              <w:t>, ISTA</w:t>
            </w:r>
          </w:p>
        </w:tc>
      </w:tr>
      <w:tr w:rsidR="00C6190C" w:rsidRPr="00075E4A" w:rsidTr="001073A1">
        <w:tc>
          <w:tcPr>
            <w:tcW w:w="2122" w:type="dxa"/>
          </w:tcPr>
          <w:p w:rsidR="00C6190C" w:rsidRPr="00A11EF8" w:rsidRDefault="00C6190C" w:rsidP="001073A1">
            <w:pPr>
              <w:jc w:val="left"/>
              <w:rPr>
                <w:noProof/>
                <w:sz w:val="18"/>
                <w:lang w:val="fr-FR"/>
              </w:rPr>
            </w:pPr>
            <w:r w:rsidRPr="00125094">
              <w:rPr>
                <w:noProof/>
                <w:sz w:val="18"/>
                <w:lang w:val="fr-FR"/>
              </w:rPr>
              <w:t>Orge</w:t>
            </w:r>
          </w:p>
        </w:tc>
        <w:tc>
          <w:tcPr>
            <w:tcW w:w="6804" w:type="dxa"/>
          </w:tcPr>
          <w:p w:rsidR="00C6190C" w:rsidRPr="00A11EF8" w:rsidRDefault="00C6190C" w:rsidP="001073A1">
            <w:pPr>
              <w:jc w:val="left"/>
              <w:rPr>
                <w:noProof/>
                <w:sz w:val="18"/>
                <w:lang w:val="fr-FR"/>
              </w:rPr>
            </w:pPr>
            <w:r w:rsidRPr="00A11EF8">
              <w:rPr>
                <w:noProof/>
                <w:sz w:val="18"/>
                <w:lang w:val="fr-FR"/>
              </w:rPr>
              <w:t>Allemagne, Argentine, Estonie, Italie, Royaume</w:t>
            </w:r>
            <w:r>
              <w:rPr>
                <w:noProof/>
                <w:sz w:val="18"/>
                <w:lang w:val="fr-FR"/>
              </w:rPr>
              <w:t>-</w:t>
            </w:r>
            <w:r w:rsidRPr="00A11EF8">
              <w:rPr>
                <w:noProof/>
                <w:sz w:val="18"/>
                <w:lang w:val="fr-FR"/>
              </w:rPr>
              <w:t xml:space="preserve">Uni, ISTA </w:t>
            </w:r>
          </w:p>
        </w:tc>
      </w:tr>
      <w:tr w:rsidR="00C6190C" w:rsidRPr="00A11EF8" w:rsidTr="001073A1">
        <w:tc>
          <w:tcPr>
            <w:tcW w:w="2122" w:type="dxa"/>
          </w:tcPr>
          <w:p w:rsidR="00C6190C" w:rsidRPr="00A11EF8" w:rsidRDefault="00C6190C" w:rsidP="001073A1">
            <w:pPr>
              <w:jc w:val="left"/>
              <w:rPr>
                <w:noProof/>
                <w:sz w:val="18"/>
                <w:lang w:val="fr-FR"/>
              </w:rPr>
            </w:pPr>
            <w:r w:rsidRPr="00125094">
              <w:rPr>
                <w:noProof/>
                <w:sz w:val="18"/>
                <w:lang w:val="fr-FR"/>
              </w:rPr>
              <w:t>Patate douce</w:t>
            </w:r>
          </w:p>
        </w:tc>
        <w:tc>
          <w:tcPr>
            <w:tcW w:w="6804" w:type="dxa"/>
          </w:tcPr>
          <w:p w:rsidR="00C6190C" w:rsidRPr="00A11EF8" w:rsidRDefault="00C6190C" w:rsidP="001073A1">
            <w:pPr>
              <w:jc w:val="left"/>
              <w:rPr>
                <w:noProof/>
                <w:sz w:val="18"/>
                <w:lang w:val="fr-FR"/>
              </w:rPr>
            </w:pPr>
            <w:r w:rsidRPr="00125094">
              <w:rPr>
                <w:noProof/>
                <w:sz w:val="18"/>
                <w:lang w:val="fr-FR"/>
              </w:rPr>
              <w:t>Royaume-Uni</w:t>
            </w:r>
            <w:r w:rsidRPr="00A11EF8">
              <w:rPr>
                <w:noProof/>
                <w:sz w:val="18"/>
                <w:lang w:val="fr-FR"/>
              </w:rPr>
              <w:t xml:space="preserve"> </w:t>
            </w:r>
          </w:p>
        </w:tc>
      </w:tr>
      <w:tr w:rsidR="00831523" w:rsidRPr="00075E4A" w:rsidTr="00831523">
        <w:tc>
          <w:tcPr>
            <w:tcW w:w="2122" w:type="dxa"/>
          </w:tcPr>
          <w:p w:rsidR="00831523" w:rsidRPr="00A11EF8" w:rsidRDefault="00861330" w:rsidP="00861330">
            <w:pPr>
              <w:jc w:val="left"/>
              <w:rPr>
                <w:noProof/>
                <w:sz w:val="18"/>
                <w:lang w:val="fr-FR"/>
              </w:rPr>
            </w:pPr>
            <w:r w:rsidRPr="00125094">
              <w:rPr>
                <w:noProof/>
                <w:sz w:val="18"/>
                <w:lang w:val="fr-FR"/>
              </w:rPr>
              <w:t>Pomme de terre</w:t>
            </w:r>
          </w:p>
        </w:tc>
        <w:tc>
          <w:tcPr>
            <w:tcW w:w="6804" w:type="dxa"/>
          </w:tcPr>
          <w:p w:rsidR="00831523" w:rsidRPr="00A11EF8" w:rsidRDefault="00A24B64" w:rsidP="00A24B64">
            <w:pPr>
              <w:jc w:val="left"/>
              <w:rPr>
                <w:noProof/>
                <w:sz w:val="18"/>
                <w:lang w:val="fr-FR"/>
              </w:rPr>
            </w:pPr>
            <w:r w:rsidRPr="00A11EF8">
              <w:rPr>
                <w:noProof/>
                <w:sz w:val="18"/>
                <w:lang w:val="fr-FR"/>
              </w:rPr>
              <w:t xml:space="preserve">Allemagne, </w:t>
            </w:r>
            <w:r w:rsidR="00831523" w:rsidRPr="00A11EF8">
              <w:rPr>
                <w:noProof/>
                <w:sz w:val="18"/>
                <w:lang w:val="fr-FR"/>
              </w:rPr>
              <w:t>Estoni</w:t>
            </w:r>
            <w:r w:rsidRPr="00A11EF8">
              <w:rPr>
                <w:noProof/>
                <w:sz w:val="18"/>
                <w:lang w:val="fr-FR"/>
              </w:rPr>
              <w:t>e, Fédération de Russie, Pays</w:t>
            </w:r>
            <w:r w:rsidR="005C5407">
              <w:rPr>
                <w:noProof/>
                <w:sz w:val="18"/>
                <w:lang w:val="fr-FR"/>
              </w:rPr>
              <w:t>-</w:t>
            </w:r>
            <w:r w:rsidRPr="00A11EF8">
              <w:rPr>
                <w:noProof/>
                <w:sz w:val="18"/>
                <w:lang w:val="fr-FR"/>
              </w:rPr>
              <w:t>Bas, Royaume</w:t>
            </w:r>
            <w:r w:rsidR="005C5407">
              <w:rPr>
                <w:noProof/>
                <w:sz w:val="18"/>
                <w:lang w:val="fr-FR"/>
              </w:rPr>
              <w:t>-</w:t>
            </w:r>
            <w:r w:rsidRPr="00A11EF8">
              <w:rPr>
                <w:noProof/>
                <w:sz w:val="18"/>
                <w:lang w:val="fr-FR"/>
              </w:rPr>
              <w:t>Uni</w:t>
            </w:r>
          </w:p>
        </w:tc>
      </w:tr>
      <w:tr w:rsidR="00C6190C" w:rsidRPr="00075E4A" w:rsidTr="001073A1">
        <w:tc>
          <w:tcPr>
            <w:tcW w:w="2122" w:type="dxa"/>
          </w:tcPr>
          <w:p w:rsidR="00C6190C" w:rsidRPr="00A11EF8" w:rsidRDefault="00C6190C" w:rsidP="001073A1">
            <w:pPr>
              <w:jc w:val="left"/>
              <w:rPr>
                <w:noProof/>
                <w:sz w:val="18"/>
                <w:lang w:val="fr-FR"/>
              </w:rPr>
            </w:pPr>
            <w:r w:rsidRPr="00125094">
              <w:rPr>
                <w:noProof/>
                <w:sz w:val="18"/>
                <w:lang w:val="fr-FR"/>
              </w:rPr>
              <w:t>Ray-grass anglais</w:t>
            </w:r>
          </w:p>
        </w:tc>
        <w:tc>
          <w:tcPr>
            <w:tcW w:w="6804" w:type="dxa"/>
          </w:tcPr>
          <w:p w:rsidR="00C6190C" w:rsidRPr="00A11EF8" w:rsidRDefault="00C6190C" w:rsidP="001073A1">
            <w:pPr>
              <w:jc w:val="left"/>
              <w:rPr>
                <w:noProof/>
                <w:sz w:val="18"/>
                <w:lang w:val="fr-FR"/>
              </w:rPr>
            </w:pPr>
            <w:r w:rsidRPr="00A11EF8">
              <w:rPr>
                <w:noProof/>
                <w:sz w:val="18"/>
                <w:lang w:val="fr-FR"/>
              </w:rPr>
              <w:t>Allemagne, Nouvelle</w:t>
            </w:r>
            <w:r>
              <w:rPr>
                <w:noProof/>
                <w:sz w:val="18"/>
                <w:lang w:val="fr-FR"/>
              </w:rPr>
              <w:t>-</w:t>
            </w:r>
            <w:r w:rsidRPr="00A11EF8">
              <w:rPr>
                <w:noProof/>
                <w:sz w:val="18"/>
                <w:lang w:val="fr-FR"/>
              </w:rPr>
              <w:t>Zélande, Pays</w:t>
            </w:r>
            <w:r>
              <w:rPr>
                <w:noProof/>
                <w:sz w:val="18"/>
                <w:lang w:val="fr-FR"/>
              </w:rPr>
              <w:t>-</w:t>
            </w:r>
            <w:r w:rsidRPr="00A11EF8">
              <w:rPr>
                <w:noProof/>
                <w:sz w:val="18"/>
                <w:lang w:val="fr-FR"/>
              </w:rPr>
              <w:t>Bas, Royaume</w:t>
            </w:r>
            <w:r>
              <w:rPr>
                <w:noProof/>
                <w:sz w:val="18"/>
                <w:lang w:val="fr-FR"/>
              </w:rPr>
              <w:t>-</w:t>
            </w:r>
            <w:r w:rsidRPr="00A11EF8">
              <w:rPr>
                <w:noProof/>
                <w:sz w:val="18"/>
                <w:lang w:val="fr-FR"/>
              </w:rPr>
              <w:t>Uni</w:t>
            </w:r>
          </w:p>
        </w:tc>
      </w:tr>
      <w:tr w:rsidR="00831523" w:rsidRPr="00075E4A" w:rsidTr="00831523">
        <w:tc>
          <w:tcPr>
            <w:tcW w:w="2122" w:type="dxa"/>
          </w:tcPr>
          <w:p w:rsidR="00831523" w:rsidRPr="00A11EF8" w:rsidRDefault="00861330" w:rsidP="00861330">
            <w:pPr>
              <w:jc w:val="left"/>
              <w:rPr>
                <w:noProof/>
                <w:sz w:val="18"/>
                <w:lang w:val="fr-FR"/>
              </w:rPr>
            </w:pPr>
            <w:r w:rsidRPr="00125094">
              <w:rPr>
                <w:noProof/>
                <w:sz w:val="18"/>
                <w:lang w:val="fr-FR"/>
              </w:rPr>
              <w:t>Riz</w:t>
            </w:r>
          </w:p>
        </w:tc>
        <w:tc>
          <w:tcPr>
            <w:tcW w:w="6804" w:type="dxa"/>
          </w:tcPr>
          <w:p w:rsidR="00831523" w:rsidRPr="00A11EF8" w:rsidRDefault="00831523" w:rsidP="00A24B64">
            <w:pPr>
              <w:jc w:val="left"/>
              <w:rPr>
                <w:noProof/>
                <w:sz w:val="18"/>
                <w:lang w:val="fr-FR"/>
              </w:rPr>
            </w:pPr>
            <w:r w:rsidRPr="00A11EF8">
              <w:rPr>
                <w:noProof/>
                <w:sz w:val="18"/>
                <w:lang w:val="fr-FR"/>
              </w:rPr>
              <w:t>Argentin</w:t>
            </w:r>
            <w:r w:rsidR="00A24B64" w:rsidRPr="00A11EF8">
              <w:rPr>
                <w:noProof/>
                <w:sz w:val="18"/>
                <w:lang w:val="fr-FR"/>
              </w:rPr>
              <w:t>e</w:t>
            </w:r>
            <w:r w:rsidRPr="00A11EF8">
              <w:rPr>
                <w:noProof/>
                <w:sz w:val="18"/>
                <w:lang w:val="fr-FR"/>
              </w:rPr>
              <w:t>, Chin</w:t>
            </w:r>
            <w:r w:rsidR="00A24B64" w:rsidRPr="00A11EF8">
              <w:rPr>
                <w:noProof/>
                <w:sz w:val="18"/>
                <w:lang w:val="fr-FR"/>
              </w:rPr>
              <w:t>e</w:t>
            </w:r>
            <w:r w:rsidRPr="00A11EF8">
              <w:rPr>
                <w:noProof/>
                <w:sz w:val="18"/>
                <w:lang w:val="fr-FR"/>
              </w:rPr>
              <w:t>, Ital</w:t>
            </w:r>
            <w:r w:rsidR="00A24B64" w:rsidRPr="00A11EF8">
              <w:rPr>
                <w:noProof/>
                <w:sz w:val="18"/>
                <w:lang w:val="fr-FR"/>
              </w:rPr>
              <w:t>ie</w:t>
            </w:r>
            <w:r w:rsidRPr="00A11EF8">
              <w:rPr>
                <w:noProof/>
                <w:sz w:val="18"/>
                <w:lang w:val="fr-FR"/>
              </w:rPr>
              <w:t>, Jap</w:t>
            </w:r>
            <w:r w:rsidR="00A24B64" w:rsidRPr="00A11EF8">
              <w:rPr>
                <w:noProof/>
                <w:sz w:val="18"/>
                <w:lang w:val="fr-FR"/>
              </w:rPr>
              <w:t>on</w:t>
            </w:r>
            <w:r w:rsidRPr="00A11EF8">
              <w:rPr>
                <w:noProof/>
                <w:sz w:val="18"/>
                <w:lang w:val="fr-FR"/>
              </w:rPr>
              <w:t>, ISTA</w:t>
            </w:r>
          </w:p>
        </w:tc>
      </w:tr>
      <w:tr w:rsidR="00831523" w:rsidRPr="00A11EF8" w:rsidTr="00831523">
        <w:tc>
          <w:tcPr>
            <w:tcW w:w="2122" w:type="dxa"/>
          </w:tcPr>
          <w:p w:rsidR="00831523" w:rsidRPr="00A11EF8" w:rsidRDefault="00861330" w:rsidP="00861330">
            <w:pPr>
              <w:jc w:val="left"/>
              <w:rPr>
                <w:noProof/>
                <w:sz w:val="18"/>
                <w:lang w:val="fr-FR"/>
              </w:rPr>
            </w:pPr>
            <w:r w:rsidRPr="00125094">
              <w:rPr>
                <w:noProof/>
                <w:sz w:val="18"/>
                <w:lang w:val="fr-FR"/>
              </w:rPr>
              <w:t>Tournesol</w:t>
            </w:r>
          </w:p>
        </w:tc>
        <w:tc>
          <w:tcPr>
            <w:tcW w:w="6804" w:type="dxa"/>
          </w:tcPr>
          <w:p w:rsidR="00831523" w:rsidRPr="00A11EF8" w:rsidRDefault="00861330" w:rsidP="00861330">
            <w:pPr>
              <w:jc w:val="left"/>
              <w:rPr>
                <w:noProof/>
                <w:sz w:val="18"/>
                <w:lang w:val="fr-FR"/>
              </w:rPr>
            </w:pPr>
            <w:r w:rsidRPr="00125094">
              <w:rPr>
                <w:noProof/>
                <w:sz w:val="18"/>
                <w:lang w:val="fr-FR"/>
              </w:rPr>
              <w:t>Fédération de Russie</w:t>
            </w:r>
          </w:p>
        </w:tc>
      </w:tr>
    </w:tbl>
    <w:p w:rsidR="00B3007C" w:rsidRPr="00A11EF8" w:rsidRDefault="00B3007C" w:rsidP="00831523">
      <w:pPr>
        <w:jc w:val="left"/>
        <w:rPr>
          <w:rFonts w:eastAsia="Times New Roman"/>
          <w:noProof/>
          <w:lang w:val="fr-FR"/>
        </w:rPr>
      </w:pPr>
    </w:p>
    <w:p w:rsidR="00B3007C" w:rsidRPr="00A11EF8" w:rsidRDefault="00D0043B" w:rsidP="00DE5018">
      <w:pPr>
        <w:keepNext/>
        <w:ind w:left="567"/>
        <w:outlineLvl w:val="3"/>
        <w:rPr>
          <w:rFonts w:eastAsia="Times New Roman"/>
          <w:noProof/>
          <w:u w:val="single"/>
          <w:lang w:val="fr-FR"/>
        </w:rPr>
      </w:pPr>
      <w:r w:rsidRPr="00125094">
        <w:rPr>
          <w:rFonts w:eastAsia="Times New Roman"/>
          <w:noProof/>
          <w:u w:val="single"/>
          <w:lang w:val="fr-FR"/>
        </w:rPr>
        <w:t>Plans de coopération</w:t>
      </w:r>
    </w:p>
    <w:p w:rsidR="00B3007C" w:rsidRPr="00A11EF8" w:rsidRDefault="00B3007C" w:rsidP="00DE5018">
      <w:pPr>
        <w:keepNext/>
        <w:contextualSpacing/>
        <w:rPr>
          <w:rFonts w:eastAsia="Times New Roman"/>
          <w:noProof/>
          <w:lang w:val="fr-FR"/>
        </w:rPr>
      </w:pPr>
    </w:p>
    <w:p w:rsidR="005C5407" w:rsidRDefault="00D0043B" w:rsidP="00DE5018">
      <w:pPr>
        <w:keepNext/>
        <w:numPr>
          <w:ilvl w:val="0"/>
          <w:numId w:val="13"/>
        </w:numPr>
        <w:contextualSpacing/>
        <w:rPr>
          <w:rFonts w:eastAsia="Times New Roman" w:cs="Arial"/>
          <w:noProof/>
          <w:color w:val="000000"/>
          <w:lang w:val="fr-FR"/>
        </w:rPr>
      </w:pPr>
      <w:r w:rsidRPr="00125094">
        <w:rPr>
          <w:rFonts w:eastAsia="Times New Roman" w:cs="Arial"/>
          <w:noProof/>
          <w:lang w:val="fr-FR"/>
        </w:rPr>
        <w:t>Ray</w:t>
      </w:r>
      <w:r w:rsidR="005C5407" w:rsidRPr="00125094">
        <w:rPr>
          <w:rFonts w:eastAsia="Times New Roman" w:cs="Arial"/>
          <w:noProof/>
          <w:lang w:val="fr-FR"/>
        </w:rPr>
        <w:t>-</w:t>
      </w:r>
      <w:r w:rsidRPr="00125094">
        <w:rPr>
          <w:rFonts w:eastAsia="Times New Roman" w:cs="Arial"/>
          <w:noProof/>
          <w:lang w:val="fr-FR"/>
        </w:rPr>
        <w:t>grass</w:t>
      </w:r>
      <w:r w:rsidR="005C5407" w:rsidRPr="00125094">
        <w:rPr>
          <w:rFonts w:eastAsia="Times New Roman" w:cs="Arial"/>
          <w:noProof/>
          <w:lang w:val="fr-FR"/>
        </w:rPr>
        <w:t> :</w:t>
      </w:r>
      <w:r w:rsidRPr="00125094">
        <w:rPr>
          <w:rFonts w:eastAsia="Times New Roman" w:cs="Arial"/>
          <w:noProof/>
          <w:lang w:val="fr-FR"/>
        </w:rPr>
        <w:t xml:space="preserve"> la Belgique, les Pays</w:t>
      </w:r>
      <w:r w:rsidR="005C5407" w:rsidRPr="00125094">
        <w:rPr>
          <w:rFonts w:eastAsia="Times New Roman" w:cs="Arial"/>
          <w:noProof/>
          <w:lang w:val="fr-FR"/>
        </w:rPr>
        <w:t>-</w:t>
      </w:r>
      <w:r w:rsidRPr="00125094">
        <w:rPr>
          <w:rFonts w:eastAsia="Times New Roman" w:cs="Arial"/>
          <w:noProof/>
          <w:lang w:val="fr-FR"/>
        </w:rPr>
        <w:t xml:space="preserve">Bas et la République tchèque </w:t>
      </w:r>
      <w:r w:rsidRPr="00A11EF8">
        <w:rPr>
          <w:rFonts w:eastAsia="Times New Roman" w:cs="Arial"/>
          <w:noProof/>
          <w:color w:val="000000"/>
          <w:lang w:val="fr-FR"/>
        </w:rPr>
        <w:t xml:space="preserve">vont </w:t>
      </w:r>
      <w:r w:rsidRPr="00125094">
        <w:rPr>
          <w:rFonts w:eastAsia="Times New Roman" w:cs="Arial"/>
          <w:noProof/>
          <w:lang w:val="fr-FR"/>
        </w:rPr>
        <w:t>partage</w:t>
      </w:r>
      <w:r w:rsidRPr="00A11EF8">
        <w:rPr>
          <w:rFonts w:eastAsia="Times New Roman" w:cs="Arial"/>
          <w:noProof/>
          <w:color w:val="000000"/>
          <w:lang w:val="fr-FR"/>
        </w:rPr>
        <w:t>r</w:t>
      </w:r>
      <w:r w:rsidRPr="00125094">
        <w:rPr>
          <w:rFonts w:eastAsia="Times New Roman" w:cs="Arial"/>
          <w:noProof/>
          <w:lang w:val="fr-FR"/>
        </w:rPr>
        <w:t xml:space="preserve"> des informations sur le</w:t>
      </w:r>
      <w:r w:rsidRPr="00A11EF8">
        <w:rPr>
          <w:rFonts w:eastAsia="Times New Roman" w:cs="Arial"/>
          <w:noProof/>
          <w:color w:val="000000"/>
          <w:lang w:val="fr-FR"/>
        </w:rPr>
        <w:t>ur</w:t>
      </w:r>
      <w:r w:rsidRPr="00125094">
        <w:rPr>
          <w:rFonts w:eastAsia="Times New Roman" w:cs="Arial"/>
          <w:noProof/>
          <w:lang w:val="fr-FR"/>
        </w:rPr>
        <w:t>s travaux et leurs projets</w:t>
      </w:r>
      <w:r w:rsidRPr="00A11EF8">
        <w:rPr>
          <w:rFonts w:eastAsia="Times New Roman" w:cs="Arial"/>
          <w:noProof/>
          <w:color w:val="000000"/>
          <w:lang w:val="fr-FR"/>
        </w:rPr>
        <w:t>.</w:t>
      </w:r>
    </w:p>
    <w:p w:rsidR="00B3007C" w:rsidRPr="00A11EF8" w:rsidRDefault="00D0043B" w:rsidP="00D0043B">
      <w:pPr>
        <w:numPr>
          <w:ilvl w:val="0"/>
          <w:numId w:val="13"/>
        </w:numPr>
        <w:contextualSpacing/>
        <w:rPr>
          <w:rFonts w:eastAsia="Times New Roman"/>
          <w:noProof/>
          <w:lang w:val="fr-FR"/>
        </w:rPr>
      </w:pPr>
      <w:r w:rsidRPr="00A11EF8">
        <w:rPr>
          <w:rFonts w:eastAsia="Times New Roman"/>
          <w:noProof/>
          <w:color w:val="000000"/>
          <w:lang w:val="fr-FR"/>
        </w:rPr>
        <w:t>Colza oléagineux</w:t>
      </w:r>
      <w:r w:rsidR="005C5407">
        <w:rPr>
          <w:rFonts w:eastAsia="Times New Roman"/>
          <w:noProof/>
          <w:color w:val="000000"/>
          <w:lang w:val="fr-FR"/>
        </w:rPr>
        <w:t> :</w:t>
      </w:r>
      <w:r w:rsidRPr="00A11EF8">
        <w:rPr>
          <w:rFonts w:eastAsia="Times New Roman"/>
          <w:noProof/>
          <w:color w:val="000000"/>
          <w:lang w:val="fr-FR"/>
        </w:rPr>
        <w:t xml:space="preserve"> l</w:t>
      </w:r>
      <w:r w:rsidR="005C5407">
        <w:rPr>
          <w:rFonts w:eastAsia="Times New Roman"/>
          <w:noProof/>
          <w:color w:val="000000"/>
          <w:lang w:val="fr-FR"/>
        </w:rPr>
        <w:t>’</w:t>
      </w:r>
      <w:r w:rsidRPr="00A11EF8">
        <w:rPr>
          <w:rFonts w:eastAsia="Times New Roman"/>
          <w:noProof/>
          <w:color w:val="000000"/>
          <w:lang w:val="fr-FR"/>
        </w:rPr>
        <w:t>Allemagne, la France, l</w:t>
      </w:r>
      <w:r w:rsidR="005C5407">
        <w:rPr>
          <w:rFonts w:eastAsia="Times New Roman"/>
          <w:noProof/>
          <w:color w:val="000000"/>
          <w:lang w:val="fr-FR"/>
        </w:rPr>
        <w:t>’</w:t>
      </w:r>
      <w:r w:rsidRPr="00A11EF8">
        <w:rPr>
          <w:rFonts w:eastAsia="Times New Roman"/>
          <w:noProof/>
          <w:color w:val="000000"/>
          <w:lang w:val="fr-FR"/>
        </w:rPr>
        <w:t>OCVV et le Royaume</w:t>
      </w:r>
      <w:r w:rsidR="005C5407">
        <w:rPr>
          <w:rFonts w:eastAsia="Times New Roman"/>
          <w:noProof/>
          <w:color w:val="000000"/>
          <w:lang w:val="fr-FR"/>
        </w:rPr>
        <w:t>-</w:t>
      </w:r>
      <w:r w:rsidRPr="00A11EF8">
        <w:rPr>
          <w:rFonts w:eastAsia="Times New Roman"/>
          <w:noProof/>
          <w:color w:val="000000"/>
          <w:lang w:val="fr-FR"/>
        </w:rPr>
        <w:t>Uni vont élaborer un ensemble de marqueurs moléculaires pour la gestion des collections de variétés.</w:t>
      </w:r>
    </w:p>
    <w:p w:rsidR="00B3007C" w:rsidRPr="00A11EF8" w:rsidRDefault="00D0043B" w:rsidP="00D0043B">
      <w:pPr>
        <w:numPr>
          <w:ilvl w:val="0"/>
          <w:numId w:val="13"/>
        </w:numPr>
        <w:contextualSpacing/>
        <w:rPr>
          <w:rFonts w:eastAsia="Times New Roman"/>
          <w:noProof/>
          <w:lang w:val="fr-FR"/>
        </w:rPr>
      </w:pPr>
      <w:r w:rsidRPr="00A11EF8">
        <w:rPr>
          <w:rFonts w:eastAsia="Times New Roman"/>
          <w:noProof/>
          <w:color w:val="000000"/>
          <w:lang w:val="fr-FR"/>
        </w:rPr>
        <w:t>Les pays participant à INVITE et INNOVAR (10 plantes) vont élaborer des marqueurs pour l</w:t>
      </w:r>
      <w:r w:rsidR="005C5407">
        <w:rPr>
          <w:rFonts w:eastAsia="Times New Roman"/>
          <w:noProof/>
          <w:color w:val="000000"/>
          <w:lang w:val="fr-FR"/>
        </w:rPr>
        <w:t>’</w:t>
      </w:r>
      <w:r w:rsidRPr="00A11EF8">
        <w:rPr>
          <w:rFonts w:eastAsia="Times New Roman"/>
          <w:noProof/>
          <w:color w:val="000000"/>
          <w:lang w:val="fr-FR"/>
        </w:rPr>
        <w:t>examen des variétés végétales.</w:t>
      </w:r>
    </w:p>
    <w:p w:rsidR="00B3007C" w:rsidRPr="00A11EF8" w:rsidRDefault="00D0043B" w:rsidP="00D0043B">
      <w:pPr>
        <w:numPr>
          <w:ilvl w:val="0"/>
          <w:numId w:val="13"/>
        </w:numPr>
        <w:contextualSpacing/>
        <w:rPr>
          <w:rFonts w:eastAsia="Times New Roman"/>
          <w:noProof/>
          <w:lang w:val="fr-FR"/>
        </w:rPr>
      </w:pPr>
      <w:r w:rsidRPr="00A11EF8">
        <w:rPr>
          <w:rFonts w:eastAsia="Times New Roman"/>
          <w:noProof/>
          <w:color w:val="000000"/>
          <w:lang w:val="fr-FR"/>
        </w:rPr>
        <w:t>L</w:t>
      </w:r>
      <w:r w:rsidR="005C5407">
        <w:rPr>
          <w:rFonts w:eastAsia="Times New Roman"/>
          <w:noProof/>
          <w:color w:val="000000"/>
          <w:lang w:val="fr-FR"/>
        </w:rPr>
        <w:t>’</w:t>
      </w:r>
      <w:r w:rsidRPr="00A11EF8">
        <w:rPr>
          <w:rFonts w:eastAsia="Times New Roman"/>
          <w:noProof/>
          <w:color w:val="000000"/>
          <w:lang w:val="fr-FR"/>
        </w:rPr>
        <w:t>Argentine va contacter les participants</w:t>
      </w:r>
      <w:r w:rsidR="005C5407" w:rsidRPr="00A11EF8">
        <w:rPr>
          <w:rFonts w:eastAsia="Times New Roman"/>
          <w:noProof/>
          <w:color w:val="000000"/>
          <w:lang w:val="fr-FR"/>
        </w:rPr>
        <w:t xml:space="preserve"> du</w:t>
      </w:r>
      <w:r w:rsidR="005C5407">
        <w:rPr>
          <w:rFonts w:eastAsia="Times New Roman"/>
          <w:noProof/>
          <w:color w:val="000000"/>
          <w:lang w:val="fr-FR"/>
        </w:rPr>
        <w:t> </w:t>
      </w:r>
      <w:r w:rsidR="005C5407" w:rsidRPr="00A11EF8">
        <w:rPr>
          <w:rFonts w:eastAsia="Times New Roman"/>
          <w:noProof/>
          <w:color w:val="000000"/>
          <w:lang w:val="fr-FR"/>
        </w:rPr>
        <w:t>BMT</w:t>
      </w:r>
      <w:r w:rsidRPr="00A11EF8">
        <w:rPr>
          <w:rFonts w:eastAsia="Times New Roman"/>
          <w:noProof/>
          <w:color w:val="000000"/>
          <w:lang w:val="fr-FR"/>
        </w:rPr>
        <w:t xml:space="preserve"> au sujet de certains ensembles de marqueurs pour </w:t>
      </w:r>
      <w:r w:rsidR="006C6BF6" w:rsidRPr="00A11EF8">
        <w:rPr>
          <w:rFonts w:eastAsia="Times New Roman"/>
          <w:noProof/>
          <w:color w:val="000000"/>
          <w:lang w:val="fr-FR"/>
        </w:rPr>
        <w:t>le blé</w:t>
      </w:r>
      <w:r w:rsidRPr="00A11EF8">
        <w:rPr>
          <w:rFonts w:eastAsia="Times New Roman"/>
          <w:noProof/>
          <w:color w:val="000000"/>
          <w:lang w:val="fr-FR"/>
        </w:rPr>
        <w:t xml:space="preserve">, le cotonnier, </w:t>
      </w:r>
      <w:r w:rsidR="006C6BF6" w:rsidRPr="00A11EF8">
        <w:rPr>
          <w:rFonts w:eastAsia="Times New Roman"/>
          <w:noProof/>
          <w:color w:val="000000"/>
          <w:lang w:val="fr-FR"/>
        </w:rPr>
        <w:t>l</w:t>
      </w:r>
      <w:r w:rsidR="006C6BF6">
        <w:rPr>
          <w:rFonts w:eastAsia="Times New Roman"/>
          <w:noProof/>
          <w:color w:val="000000"/>
          <w:lang w:val="fr-FR"/>
        </w:rPr>
        <w:t>’</w:t>
      </w:r>
      <w:r w:rsidR="006C6BF6" w:rsidRPr="00A11EF8">
        <w:rPr>
          <w:rFonts w:eastAsia="Times New Roman"/>
          <w:noProof/>
          <w:color w:val="000000"/>
          <w:lang w:val="fr-FR"/>
        </w:rPr>
        <w:t>orge</w:t>
      </w:r>
      <w:r w:rsidR="006C6BF6">
        <w:rPr>
          <w:rFonts w:eastAsia="Times New Roman"/>
          <w:noProof/>
          <w:color w:val="000000"/>
          <w:lang w:val="fr-FR"/>
        </w:rPr>
        <w:t xml:space="preserve"> et</w:t>
      </w:r>
      <w:r w:rsidR="006C6BF6" w:rsidRPr="006C6BF6">
        <w:rPr>
          <w:rFonts w:eastAsia="Times New Roman"/>
          <w:noProof/>
          <w:color w:val="000000"/>
          <w:lang w:val="fr-FR"/>
        </w:rPr>
        <w:t xml:space="preserve"> </w:t>
      </w:r>
      <w:r w:rsidRPr="00A11EF8">
        <w:rPr>
          <w:rFonts w:eastAsia="Times New Roman"/>
          <w:noProof/>
          <w:color w:val="000000"/>
          <w:lang w:val="fr-FR"/>
        </w:rPr>
        <w:t>le riz.</w:t>
      </w:r>
    </w:p>
    <w:p w:rsidR="00B3007C" w:rsidRPr="00A11EF8" w:rsidRDefault="00B3007C" w:rsidP="00831523">
      <w:pPr>
        <w:rPr>
          <w:rFonts w:eastAsia="Times New Roman"/>
          <w:noProof/>
          <w:lang w:val="fr-FR"/>
        </w:rPr>
      </w:pPr>
    </w:p>
    <w:p w:rsidR="00B3007C" w:rsidRPr="00A11EF8" w:rsidRDefault="00187C2B" w:rsidP="00187C2B">
      <w:pPr>
        <w:keepNext/>
        <w:ind w:left="567"/>
        <w:outlineLvl w:val="3"/>
        <w:rPr>
          <w:noProof/>
          <w:u w:val="single"/>
          <w:lang w:val="fr-FR"/>
        </w:rPr>
      </w:pPr>
      <w:r w:rsidRPr="00A11EF8">
        <w:rPr>
          <w:noProof/>
          <w:color w:val="000000"/>
          <w:u w:val="single"/>
          <w:lang w:val="fr-FR"/>
        </w:rPr>
        <w:t>Synthèse de l</w:t>
      </w:r>
      <w:r w:rsidR="005C5407">
        <w:rPr>
          <w:noProof/>
          <w:color w:val="000000"/>
          <w:u w:val="single"/>
          <w:lang w:val="fr-FR"/>
        </w:rPr>
        <w:t>’</w:t>
      </w:r>
      <w:r w:rsidRPr="00A11EF8">
        <w:rPr>
          <w:noProof/>
          <w:color w:val="000000"/>
          <w:u w:val="single"/>
          <w:lang w:val="fr-FR"/>
        </w:rPr>
        <w:t>utilisation qui est faite actuellement des techniques biochimiques et moléculaires</w:t>
      </w:r>
    </w:p>
    <w:p w:rsidR="00831523" w:rsidRPr="00A11EF8" w:rsidRDefault="00831523" w:rsidP="00831523">
      <w:pPr>
        <w:keepNext/>
        <w:rPr>
          <w:rFonts w:eastAsia="Times New Roman"/>
          <w:noProof/>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075E4A" w:rsidTr="00831523">
        <w:tc>
          <w:tcPr>
            <w:tcW w:w="9072" w:type="dxa"/>
          </w:tcPr>
          <w:p w:rsidR="00831523" w:rsidRPr="00A11EF8" w:rsidRDefault="0015241C" w:rsidP="0015241C">
            <w:pPr>
              <w:spacing w:before="20" w:after="20"/>
              <w:ind w:left="38"/>
              <w:rPr>
                <w:rFonts w:eastAsia="Times New Roman"/>
                <w:noProof/>
                <w:sz w:val="18"/>
                <w:szCs w:val="18"/>
                <w:lang w:val="fr-FR"/>
              </w:rPr>
            </w:pPr>
            <w:r w:rsidRPr="00A11EF8">
              <w:rPr>
                <w:rFonts w:eastAsia="Times New Roman"/>
                <w:noProof/>
                <w:sz w:val="18"/>
                <w:szCs w:val="18"/>
                <w:lang w:val="fr-FR"/>
              </w:rPr>
              <w:t>Pays</w:t>
            </w:r>
            <w:r w:rsidR="005C5407">
              <w:rPr>
                <w:rFonts w:eastAsia="Times New Roman"/>
                <w:noProof/>
                <w:sz w:val="18"/>
                <w:szCs w:val="18"/>
                <w:lang w:val="fr-FR"/>
              </w:rPr>
              <w:t>-</w:t>
            </w:r>
            <w:r w:rsidRPr="00A11EF8">
              <w:rPr>
                <w:rFonts w:eastAsia="Times New Roman"/>
                <w:noProof/>
                <w:sz w:val="18"/>
                <w:szCs w:val="18"/>
                <w:lang w:val="fr-FR"/>
              </w:rPr>
              <w:t>Bas et Royaume</w:t>
            </w:r>
            <w:r w:rsidR="005C5407">
              <w:rPr>
                <w:rFonts w:eastAsia="Times New Roman"/>
                <w:noProof/>
                <w:sz w:val="18"/>
                <w:szCs w:val="18"/>
                <w:lang w:val="fr-FR"/>
              </w:rPr>
              <w:t>-</w:t>
            </w:r>
            <w:r w:rsidRPr="00A11EF8">
              <w:rPr>
                <w:rFonts w:eastAsia="Times New Roman"/>
                <w:noProof/>
                <w:sz w:val="18"/>
                <w:szCs w:val="18"/>
                <w:lang w:val="fr-FR"/>
              </w:rPr>
              <w:t>Uni</w:t>
            </w:r>
            <w:r w:rsidR="005C5407">
              <w:rPr>
                <w:rFonts w:eastAsia="Times New Roman"/>
                <w:noProof/>
                <w:sz w:val="18"/>
                <w:szCs w:val="18"/>
                <w:lang w:val="fr-FR"/>
              </w:rPr>
              <w:t> :</w:t>
            </w:r>
            <w:r w:rsidR="00831523" w:rsidRPr="00A11EF8">
              <w:rPr>
                <w:rFonts w:eastAsia="Times New Roman"/>
                <w:noProof/>
                <w:sz w:val="18"/>
                <w:szCs w:val="18"/>
                <w:lang w:val="fr-FR"/>
              </w:rPr>
              <w:t xml:space="preserve"> SNP</w:t>
            </w:r>
            <w:r w:rsidRPr="00A11EF8">
              <w:rPr>
                <w:rFonts w:eastAsia="Times New Roman"/>
                <w:noProof/>
                <w:sz w:val="18"/>
                <w:szCs w:val="18"/>
                <w:lang w:val="fr-FR"/>
              </w:rPr>
              <w:t xml:space="preserve"> pour la gestion des collections de variétés</w:t>
            </w:r>
          </w:p>
        </w:tc>
      </w:tr>
      <w:tr w:rsidR="00831523" w:rsidRPr="00075E4A" w:rsidTr="00831523">
        <w:tc>
          <w:tcPr>
            <w:tcW w:w="9072" w:type="dxa"/>
          </w:tcPr>
          <w:p w:rsidR="00831523" w:rsidRPr="00A11EF8" w:rsidRDefault="00831523" w:rsidP="0015241C">
            <w:pPr>
              <w:keepNext/>
              <w:spacing w:before="20" w:after="20"/>
              <w:ind w:left="38"/>
              <w:rPr>
                <w:rFonts w:eastAsia="Times New Roman"/>
                <w:noProof/>
                <w:sz w:val="18"/>
                <w:szCs w:val="18"/>
                <w:lang w:val="fr-FR"/>
              </w:rPr>
            </w:pPr>
            <w:r w:rsidRPr="00A11EF8">
              <w:rPr>
                <w:rFonts w:eastAsia="Times New Roman"/>
                <w:noProof/>
                <w:sz w:val="18"/>
                <w:szCs w:val="18"/>
                <w:lang w:val="fr-FR"/>
              </w:rPr>
              <w:t>Chin</w:t>
            </w:r>
            <w:r w:rsidR="0015241C" w:rsidRPr="00A11EF8">
              <w:rPr>
                <w:rFonts w:eastAsia="Times New Roman"/>
                <w:noProof/>
                <w:sz w:val="18"/>
                <w:szCs w:val="18"/>
                <w:lang w:val="fr-FR"/>
              </w:rPr>
              <w:t>e</w:t>
            </w:r>
            <w:r w:rsidR="005C5407">
              <w:rPr>
                <w:rFonts w:eastAsia="Times New Roman"/>
                <w:noProof/>
                <w:sz w:val="18"/>
                <w:szCs w:val="18"/>
                <w:lang w:val="fr-FR"/>
              </w:rPr>
              <w:t> :</w:t>
            </w:r>
            <w:r w:rsidRPr="00A11EF8">
              <w:rPr>
                <w:rFonts w:eastAsia="Times New Roman"/>
                <w:noProof/>
                <w:sz w:val="18"/>
                <w:szCs w:val="18"/>
                <w:lang w:val="fr-FR"/>
              </w:rPr>
              <w:t xml:space="preserve"> </w:t>
            </w:r>
            <w:r w:rsidR="0015241C" w:rsidRPr="00A11EF8">
              <w:rPr>
                <w:rFonts w:eastAsia="Times New Roman"/>
                <w:noProof/>
                <w:sz w:val="18"/>
                <w:szCs w:val="18"/>
                <w:lang w:val="fr-FR"/>
              </w:rPr>
              <w:t>puce SNP</w:t>
            </w:r>
            <w:r w:rsidR="005E1EA3">
              <w:rPr>
                <w:rFonts w:eastAsia="Times New Roman"/>
                <w:noProof/>
                <w:sz w:val="18"/>
                <w:szCs w:val="18"/>
                <w:lang w:val="fr-FR"/>
              </w:rPr>
              <w:t> </w:t>
            </w:r>
            <w:r w:rsidRPr="00A11EF8">
              <w:rPr>
                <w:rFonts w:eastAsia="Times New Roman"/>
                <w:noProof/>
                <w:sz w:val="18"/>
                <w:szCs w:val="18"/>
                <w:lang w:val="fr-FR"/>
              </w:rPr>
              <w:t xml:space="preserve">90K </w:t>
            </w:r>
            <w:r w:rsidR="0015241C" w:rsidRPr="00A11EF8">
              <w:rPr>
                <w:rFonts w:eastAsia="Times New Roman"/>
                <w:noProof/>
                <w:sz w:val="18"/>
                <w:szCs w:val="18"/>
                <w:lang w:val="fr-FR"/>
              </w:rPr>
              <w:t>pour le blé</w:t>
            </w:r>
            <w:r w:rsidRPr="00A11EF8">
              <w:rPr>
                <w:rFonts w:eastAsia="Times New Roman"/>
                <w:noProof/>
                <w:sz w:val="18"/>
                <w:szCs w:val="18"/>
                <w:lang w:val="fr-FR"/>
              </w:rPr>
              <w:t xml:space="preserve">;  </w:t>
            </w:r>
            <w:r w:rsidR="0015241C" w:rsidRPr="00A11EF8">
              <w:rPr>
                <w:rFonts w:eastAsia="Times New Roman"/>
                <w:noProof/>
                <w:color w:val="000000"/>
                <w:sz w:val="18"/>
                <w:szCs w:val="18"/>
                <w:lang w:val="fr-FR"/>
              </w:rPr>
              <w:t>élaboration d</w:t>
            </w:r>
            <w:r w:rsidR="005C5407">
              <w:rPr>
                <w:rFonts w:eastAsia="Times New Roman"/>
                <w:noProof/>
                <w:color w:val="000000"/>
                <w:sz w:val="18"/>
                <w:szCs w:val="18"/>
                <w:lang w:val="fr-FR"/>
              </w:rPr>
              <w:t>’</w:t>
            </w:r>
            <w:r w:rsidR="0015241C" w:rsidRPr="00A11EF8">
              <w:rPr>
                <w:rFonts w:eastAsia="Times New Roman"/>
                <w:noProof/>
                <w:color w:val="000000"/>
                <w:sz w:val="18"/>
                <w:szCs w:val="18"/>
                <w:lang w:val="fr-FR"/>
              </w:rPr>
              <w:t>une norme d</w:t>
            </w:r>
            <w:r w:rsidR="005C5407">
              <w:rPr>
                <w:rFonts w:eastAsia="Times New Roman"/>
                <w:noProof/>
                <w:color w:val="000000"/>
                <w:sz w:val="18"/>
                <w:szCs w:val="18"/>
                <w:lang w:val="fr-FR"/>
              </w:rPr>
              <w:t>’</w:t>
            </w:r>
            <w:r w:rsidR="0015241C" w:rsidRPr="00A11EF8">
              <w:rPr>
                <w:rFonts w:eastAsia="Times New Roman"/>
                <w:noProof/>
                <w:color w:val="000000"/>
                <w:sz w:val="18"/>
                <w:szCs w:val="18"/>
                <w:lang w:val="fr-FR"/>
              </w:rPr>
              <w:t>essai pour SSR pour le blé;  création d</w:t>
            </w:r>
            <w:r w:rsidR="005C5407">
              <w:rPr>
                <w:rFonts w:eastAsia="Times New Roman"/>
                <w:noProof/>
                <w:color w:val="000000"/>
                <w:sz w:val="18"/>
                <w:szCs w:val="18"/>
                <w:lang w:val="fr-FR"/>
              </w:rPr>
              <w:t>’</w:t>
            </w:r>
            <w:r w:rsidR="0015241C" w:rsidRPr="00A11EF8">
              <w:rPr>
                <w:rFonts w:eastAsia="Times New Roman"/>
                <w:noProof/>
                <w:color w:val="000000"/>
                <w:sz w:val="18"/>
                <w:szCs w:val="18"/>
                <w:lang w:val="fr-FR"/>
              </w:rPr>
              <w:t>une base de données pour les variétés de blé;  marqueurs SSR pour la sélection de variétés voisines et la pureté des variétés</w:t>
            </w:r>
          </w:p>
        </w:tc>
      </w:tr>
      <w:tr w:rsidR="00831523" w:rsidRPr="00075E4A" w:rsidTr="00831523">
        <w:tc>
          <w:tcPr>
            <w:tcW w:w="9072" w:type="dxa"/>
          </w:tcPr>
          <w:p w:rsidR="00831523" w:rsidRPr="00A11EF8" w:rsidRDefault="0015241C" w:rsidP="0015241C">
            <w:pPr>
              <w:spacing w:before="20" w:after="20"/>
              <w:ind w:left="38"/>
              <w:rPr>
                <w:rFonts w:eastAsia="Times New Roman"/>
                <w:noProof/>
                <w:sz w:val="18"/>
                <w:szCs w:val="18"/>
                <w:lang w:val="fr-FR"/>
              </w:rPr>
            </w:pPr>
            <w:r w:rsidRPr="00A11EF8">
              <w:rPr>
                <w:rFonts w:eastAsia="Times New Roman"/>
                <w:noProof/>
                <w:color w:val="000000"/>
                <w:sz w:val="18"/>
                <w:szCs w:val="18"/>
                <w:lang w:val="fr-FR"/>
              </w:rPr>
              <w:t>Allemagne</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électrophorèse pour l</w:t>
            </w:r>
            <w:r w:rsidR="005C5407">
              <w:rPr>
                <w:rFonts w:eastAsia="Times New Roman"/>
                <w:noProof/>
                <w:color w:val="000000"/>
                <w:sz w:val="18"/>
                <w:szCs w:val="18"/>
                <w:lang w:val="fr-FR"/>
              </w:rPr>
              <w:t>’</w:t>
            </w:r>
            <w:r w:rsidRPr="00A11EF8">
              <w:rPr>
                <w:rFonts w:eastAsia="Times New Roman"/>
                <w:noProof/>
                <w:color w:val="000000"/>
                <w:sz w:val="18"/>
                <w:szCs w:val="18"/>
                <w:lang w:val="fr-FR"/>
              </w:rPr>
              <w:t>orge, le blé et l</w:t>
            </w:r>
            <w:r w:rsidR="005C5407">
              <w:rPr>
                <w:rFonts w:eastAsia="Times New Roman"/>
                <w:noProof/>
                <w:color w:val="000000"/>
                <w:sz w:val="18"/>
                <w:szCs w:val="18"/>
                <w:lang w:val="fr-FR"/>
              </w:rPr>
              <w:t>’</w:t>
            </w:r>
            <w:r w:rsidRPr="00A11EF8">
              <w:rPr>
                <w:rFonts w:eastAsia="Times New Roman"/>
                <w:noProof/>
                <w:color w:val="000000"/>
                <w:sz w:val="18"/>
                <w:szCs w:val="18"/>
                <w:lang w:val="fr-FR"/>
              </w:rPr>
              <w:t>avoine, le ray</w:t>
            </w:r>
            <w:r w:rsidR="005C5407">
              <w:rPr>
                <w:rFonts w:eastAsia="Times New Roman"/>
                <w:noProof/>
                <w:color w:val="000000"/>
                <w:sz w:val="18"/>
                <w:szCs w:val="18"/>
                <w:lang w:val="fr-FR"/>
              </w:rPr>
              <w:t>-</w:t>
            </w:r>
            <w:r w:rsidRPr="00A11EF8">
              <w:rPr>
                <w:rFonts w:eastAsia="Times New Roman"/>
                <w:noProof/>
                <w:color w:val="000000"/>
                <w:sz w:val="18"/>
                <w:szCs w:val="18"/>
                <w:lang w:val="fr-FR"/>
              </w:rPr>
              <w:t>grass, la pomme de terre pour l</w:t>
            </w:r>
            <w:r w:rsidR="005C5407">
              <w:rPr>
                <w:rFonts w:eastAsia="Times New Roman"/>
                <w:noProof/>
                <w:color w:val="000000"/>
                <w:sz w:val="18"/>
                <w:szCs w:val="18"/>
                <w:lang w:val="fr-FR"/>
              </w:rPr>
              <w:t>’</w:t>
            </w:r>
            <w:r w:rsidRPr="00A11EF8">
              <w:rPr>
                <w:rFonts w:eastAsia="Times New Roman"/>
                <w:noProof/>
                <w:color w:val="000000"/>
                <w:sz w:val="18"/>
                <w:szCs w:val="18"/>
                <w:lang w:val="fr-FR"/>
              </w:rPr>
              <w:t>examen</w:t>
            </w:r>
            <w:r w:rsidR="00E5570E">
              <w:rPr>
                <w:rFonts w:eastAsia="Times New Roman"/>
                <w:noProof/>
                <w:color w:val="000000"/>
                <w:sz w:val="18"/>
                <w:szCs w:val="18"/>
                <w:lang w:val="fr-FR"/>
              </w:rPr>
              <w:t> </w:t>
            </w:r>
            <w:r w:rsidRPr="00A11EF8">
              <w:rPr>
                <w:rFonts w:eastAsia="Times New Roman"/>
                <w:noProof/>
                <w:color w:val="000000"/>
                <w:sz w:val="18"/>
                <w:szCs w:val="18"/>
                <w:lang w:val="fr-FR"/>
              </w:rPr>
              <w:t>DHS</w:t>
            </w:r>
          </w:p>
        </w:tc>
      </w:tr>
      <w:tr w:rsidR="00831523" w:rsidRPr="00075E4A" w:rsidTr="00831523">
        <w:tc>
          <w:tcPr>
            <w:tcW w:w="9072" w:type="dxa"/>
          </w:tcPr>
          <w:p w:rsidR="00831523" w:rsidRPr="00A11EF8" w:rsidRDefault="0015241C" w:rsidP="0015241C">
            <w:pPr>
              <w:spacing w:before="20" w:after="20"/>
              <w:ind w:left="38"/>
              <w:rPr>
                <w:rFonts w:eastAsia="Times New Roman"/>
                <w:noProof/>
                <w:sz w:val="18"/>
                <w:szCs w:val="18"/>
                <w:lang w:val="fr-FR"/>
              </w:rPr>
            </w:pPr>
            <w:r w:rsidRPr="00A11EF8">
              <w:rPr>
                <w:rFonts w:eastAsia="Times New Roman"/>
                <w:noProof/>
                <w:color w:val="000000"/>
                <w:sz w:val="18"/>
                <w:szCs w:val="18"/>
                <w:lang w:val="fr-FR"/>
              </w:rPr>
              <w:t>Italie</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électrophorèse pour le maïs, le tournesol, le blé, l</w:t>
            </w:r>
            <w:r w:rsidR="005C5407">
              <w:rPr>
                <w:rFonts w:eastAsia="Times New Roman"/>
                <w:noProof/>
                <w:color w:val="000000"/>
                <w:sz w:val="18"/>
                <w:szCs w:val="18"/>
                <w:lang w:val="fr-FR"/>
              </w:rPr>
              <w:t>’</w:t>
            </w:r>
            <w:r w:rsidRPr="00A11EF8">
              <w:rPr>
                <w:rFonts w:eastAsia="Times New Roman"/>
                <w:noProof/>
                <w:color w:val="000000"/>
                <w:sz w:val="18"/>
                <w:szCs w:val="18"/>
                <w:lang w:val="fr-FR"/>
              </w:rPr>
              <w:t>orge pour l</w:t>
            </w:r>
            <w:r w:rsidR="005C5407">
              <w:rPr>
                <w:rFonts w:eastAsia="Times New Roman"/>
                <w:noProof/>
                <w:color w:val="000000"/>
                <w:sz w:val="18"/>
                <w:szCs w:val="18"/>
                <w:lang w:val="fr-FR"/>
              </w:rPr>
              <w:t>’</w:t>
            </w:r>
            <w:r w:rsidRPr="00A11EF8">
              <w:rPr>
                <w:rFonts w:eastAsia="Times New Roman"/>
                <w:noProof/>
                <w:color w:val="000000"/>
                <w:sz w:val="18"/>
                <w:szCs w:val="18"/>
                <w:lang w:val="fr-FR"/>
              </w:rPr>
              <w:t>examen</w:t>
            </w:r>
            <w:r w:rsidR="00E5570E">
              <w:rPr>
                <w:rFonts w:eastAsia="Times New Roman"/>
                <w:noProof/>
                <w:color w:val="000000"/>
                <w:sz w:val="18"/>
                <w:szCs w:val="18"/>
                <w:lang w:val="fr-FR"/>
              </w:rPr>
              <w:t> </w:t>
            </w:r>
            <w:r w:rsidRPr="00A11EF8">
              <w:rPr>
                <w:rFonts w:eastAsia="Times New Roman"/>
                <w:noProof/>
                <w:color w:val="000000"/>
                <w:sz w:val="18"/>
                <w:szCs w:val="18"/>
                <w:lang w:val="fr-FR"/>
              </w:rPr>
              <w:t>DHS et l</w:t>
            </w:r>
            <w:r w:rsidR="005C5407">
              <w:rPr>
                <w:rFonts w:eastAsia="Times New Roman"/>
                <w:noProof/>
                <w:color w:val="000000"/>
                <w:sz w:val="18"/>
                <w:szCs w:val="18"/>
                <w:lang w:val="fr-FR"/>
              </w:rPr>
              <w:t>’</w:t>
            </w:r>
            <w:r w:rsidRPr="00A11EF8">
              <w:rPr>
                <w:rFonts w:eastAsia="Times New Roman"/>
                <w:noProof/>
                <w:color w:val="000000"/>
                <w:sz w:val="18"/>
                <w:szCs w:val="18"/>
                <w:lang w:val="fr-FR"/>
              </w:rPr>
              <w:t>identification des variétés;  SSR pour l</w:t>
            </w:r>
            <w:r w:rsidR="005C5407">
              <w:rPr>
                <w:rFonts w:eastAsia="Times New Roman"/>
                <w:noProof/>
                <w:color w:val="000000"/>
                <w:sz w:val="18"/>
                <w:szCs w:val="18"/>
                <w:lang w:val="fr-FR"/>
              </w:rPr>
              <w:t>’</w:t>
            </w:r>
            <w:r w:rsidRPr="00A11EF8">
              <w:rPr>
                <w:rFonts w:eastAsia="Times New Roman"/>
                <w:noProof/>
                <w:color w:val="000000"/>
                <w:sz w:val="18"/>
                <w:szCs w:val="18"/>
                <w:lang w:val="fr-FR"/>
              </w:rPr>
              <w:t>hybridité des variétés pour le riz et l</w:t>
            </w:r>
            <w:r w:rsidR="005C5407">
              <w:rPr>
                <w:rFonts w:eastAsia="Times New Roman"/>
                <w:noProof/>
                <w:color w:val="000000"/>
                <w:sz w:val="18"/>
                <w:szCs w:val="18"/>
                <w:lang w:val="fr-FR"/>
              </w:rPr>
              <w:t>’</w:t>
            </w:r>
            <w:r w:rsidRPr="00A11EF8">
              <w:rPr>
                <w:rFonts w:eastAsia="Times New Roman"/>
                <w:noProof/>
                <w:color w:val="000000"/>
                <w:sz w:val="18"/>
                <w:szCs w:val="18"/>
                <w:lang w:val="fr-FR"/>
              </w:rPr>
              <w:t>identification des variétés</w:t>
            </w:r>
          </w:p>
        </w:tc>
      </w:tr>
      <w:tr w:rsidR="00831523" w:rsidRPr="00075E4A" w:rsidTr="00831523">
        <w:tc>
          <w:tcPr>
            <w:tcW w:w="9072" w:type="dxa"/>
          </w:tcPr>
          <w:p w:rsidR="00831523" w:rsidRPr="00A11EF8" w:rsidRDefault="0015241C" w:rsidP="0015241C">
            <w:pPr>
              <w:spacing w:before="20" w:after="20"/>
              <w:ind w:left="38"/>
              <w:rPr>
                <w:rFonts w:eastAsia="Times New Roman"/>
                <w:noProof/>
                <w:sz w:val="18"/>
                <w:szCs w:val="18"/>
                <w:lang w:val="fr-FR"/>
              </w:rPr>
            </w:pPr>
            <w:r w:rsidRPr="00A11EF8">
              <w:rPr>
                <w:rFonts w:eastAsia="Times New Roman"/>
                <w:noProof/>
                <w:color w:val="000000"/>
                <w:sz w:val="18"/>
                <w:szCs w:val="18"/>
                <w:lang w:val="fr-FR"/>
              </w:rPr>
              <w:t>Japon</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marqueurs RAPD</w:t>
            </w:r>
            <w:r w:rsidR="005C5407">
              <w:rPr>
                <w:rFonts w:eastAsia="Times New Roman"/>
                <w:noProof/>
                <w:color w:val="000000"/>
                <w:sz w:val="18"/>
                <w:szCs w:val="18"/>
                <w:lang w:val="fr-FR"/>
              </w:rPr>
              <w:t>-</w:t>
            </w:r>
            <w:r w:rsidRPr="00A11EF8">
              <w:rPr>
                <w:rFonts w:eastAsia="Times New Roman"/>
                <w:noProof/>
                <w:color w:val="000000"/>
                <w:sz w:val="18"/>
                <w:szCs w:val="18"/>
                <w:lang w:val="fr-FR"/>
              </w:rPr>
              <w:t>STS pour les affaires d</w:t>
            </w:r>
            <w:r w:rsidR="005C5407">
              <w:rPr>
                <w:rFonts w:eastAsia="Times New Roman"/>
                <w:noProof/>
                <w:color w:val="000000"/>
                <w:sz w:val="18"/>
                <w:szCs w:val="18"/>
                <w:lang w:val="fr-FR"/>
              </w:rPr>
              <w:t>’</w:t>
            </w:r>
            <w:r w:rsidRPr="00A11EF8">
              <w:rPr>
                <w:rFonts w:eastAsia="Times New Roman"/>
                <w:noProof/>
                <w:color w:val="000000"/>
                <w:sz w:val="18"/>
                <w:szCs w:val="18"/>
                <w:lang w:val="fr-FR"/>
              </w:rPr>
              <w:t>atteinte aux droits concernant le haricot et le riz</w:t>
            </w:r>
          </w:p>
        </w:tc>
      </w:tr>
      <w:tr w:rsidR="00831523" w:rsidRPr="00075E4A" w:rsidTr="00831523">
        <w:tc>
          <w:tcPr>
            <w:tcW w:w="9072" w:type="dxa"/>
          </w:tcPr>
          <w:p w:rsidR="00831523" w:rsidRPr="00A11EF8" w:rsidRDefault="0015241C" w:rsidP="0015241C">
            <w:pPr>
              <w:rPr>
                <w:rFonts w:eastAsia="Times New Roman"/>
                <w:noProof/>
                <w:sz w:val="18"/>
                <w:szCs w:val="18"/>
                <w:lang w:val="fr-FR"/>
              </w:rPr>
            </w:pPr>
            <w:r w:rsidRPr="00A11EF8">
              <w:rPr>
                <w:rFonts w:eastAsia="Times New Roman" w:cs="Arial"/>
                <w:noProof/>
                <w:color w:val="000000"/>
                <w:sz w:val="18"/>
                <w:szCs w:val="18"/>
                <w:lang w:val="fr-FR"/>
              </w:rPr>
              <w:t>Fédération de Russie</w:t>
            </w:r>
            <w:r w:rsidR="005C5407">
              <w:rPr>
                <w:rFonts w:eastAsia="Times New Roman" w:cs="Arial"/>
                <w:noProof/>
                <w:color w:val="000000"/>
                <w:sz w:val="18"/>
                <w:szCs w:val="18"/>
                <w:lang w:val="fr-FR"/>
              </w:rPr>
              <w:t> :</w:t>
            </w:r>
            <w:r w:rsidRPr="00A11EF8">
              <w:rPr>
                <w:rFonts w:eastAsia="Times New Roman" w:cs="Arial"/>
                <w:noProof/>
                <w:color w:val="000000"/>
                <w:sz w:val="18"/>
                <w:szCs w:val="18"/>
                <w:lang w:val="fr-FR"/>
              </w:rPr>
              <w:t xml:space="preserve"> SSR pour l</w:t>
            </w:r>
            <w:r w:rsidR="005C5407">
              <w:rPr>
                <w:rFonts w:eastAsia="Times New Roman" w:cs="Arial"/>
                <w:noProof/>
                <w:color w:val="000000"/>
                <w:sz w:val="18"/>
                <w:szCs w:val="18"/>
                <w:lang w:val="fr-FR"/>
              </w:rPr>
              <w:t>’</w:t>
            </w:r>
            <w:r w:rsidRPr="00A11EF8">
              <w:rPr>
                <w:rFonts w:eastAsia="Times New Roman" w:cs="Arial"/>
                <w:noProof/>
                <w:color w:val="000000"/>
                <w:sz w:val="18"/>
                <w:szCs w:val="18"/>
                <w:lang w:val="fr-FR"/>
              </w:rPr>
              <w:t>identification pour le tournesol et la pomme de terre.</w:t>
            </w:r>
            <w:r w:rsidR="00831523" w:rsidRPr="007A1C77">
              <w:rPr>
                <w:color w:val="000000"/>
                <w:sz w:val="18"/>
                <w:lang w:val="fr-FR"/>
              </w:rPr>
              <w:t xml:space="preserve">  </w:t>
            </w:r>
          </w:p>
        </w:tc>
      </w:tr>
      <w:tr w:rsidR="00831523" w:rsidRPr="00075E4A" w:rsidTr="00831523">
        <w:tc>
          <w:tcPr>
            <w:tcW w:w="9072" w:type="dxa"/>
          </w:tcPr>
          <w:p w:rsidR="00831523" w:rsidRPr="00A11EF8" w:rsidRDefault="0015241C" w:rsidP="0015241C">
            <w:pPr>
              <w:spacing w:before="20" w:after="20"/>
              <w:ind w:left="38"/>
              <w:rPr>
                <w:rFonts w:eastAsia="Times New Roman"/>
                <w:noProof/>
                <w:sz w:val="18"/>
                <w:szCs w:val="18"/>
                <w:lang w:val="fr-FR"/>
              </w:rPr>
            </w:pPr>
            <w:r w:rsidRPr="00A11EF8">
              <w:rPr>
                <w:rFonts w:eastAsia="Times New Roman"/>
                <w:noProof/>
                <w:color w:val="000000"/>
                <w:sz w:val="18"/>
                <w:szCs w:val="18"/>
                <w:lang w:val="fr-FR"/>
              </w:rPr>
              <w:lastRenderedPageBreak/>
              <w:t>Royaume</w:t>
            </w:r>
            <w:r w:rsidR="005C5407">
              <w:rPr>
                <w:rFonts w:eastAsia="Times New Roman"/>
                <w:noProof/>
                <w:color w:val="000000"/>
                <w:sz w:val="18"/>
                <w:szCs w:val="18"/>
                <w:lang w:val="fr-FR"/>
              </w:rPr>
              <w:t>-</w:t>
            </w:r>
            <w:r w:rsidRPr="00A11EF8">
              <w:rPr>
                <w:rFonts w:eastAsia="Times New Roman"/>
                <w:noProof/>
                <w:color w:val="000000"/>
                <w:sz w:val="18"/>
                <w:szCs w:val="18"/>
                <w:lang w:val="fr-FR"/>
              </w:rPr>
              <w:t>Uni</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électrophorèse pour l</w:t>
            </w:r>
            <w:r w:rsidR="005C5407">
              <w:rPr>
                <w:rFonts w:eastAsia="Times New Roman"/>
                <w:noProof/>
                <w:color w:val="000000"/>
                <w:sz w:val="18"/>
                <w:szCs w:val="18"/>
                <w:lang w:val="fr-FR"/>
              </w:rPr>
              <w:t>’</w:t>
            </w:r>
            <w:r w:rsidRPr="00A11EF8">
              <w:rPr>
                <w:rFonts w:eastAsia="Times New Roman"/>
                <w:noProof/>
                <w:color w:val="000000"/>
                <w:sz w:val="18"/>
                <w:szCs w:val="18"/>
                <w:lang w:val="fr-FR"/>
              </w:rPr>
              <w:t>orge, le blé et l</w:t>
            </w:r>
            <w:r w:rsidR="005C5407">
              <w:rPr>
                <w:rFonts w:eastAsia="Times New Roman"/>
                <w:noProof/>
                <w:color w:val="000000"/>
                <w:sz w:val="18"/>
                <w:szCs w:val="18"/>
                <w:lang w:val="fr-FR"/>
              </w:rPr>
              <w:t>’</w:t>
            </w:r>
            <w:r w:rsidRPr="00A11EF8">
              <w:rPr>
                <w:rFonts w:eastAsia="Times New Roman"/>
                <w:noProof/>
                <w:color w:val="000000"/>
                <w:sz w:val="18"/>
                <w:szCs w:val="18"/>
                <w:lang w:val="fr-FR"/>
              </w:rPr>
              <w:t>avoine, le ray</w:t>
            </w:r>
            <w:r w:rsidR="005C5407">
              <w:rPr>
                <w:rFonts w:eastAsia="Times New Roman"/>
                <w:noProof/>
                <w:color w:val="000000"/>
                <w:sz w:val="18"/>
                <w:szCs w:val="18"/>
                <w:lang w:val="fr-FR"/>
              </w:rPr>
              <w:t>-</w:t>
            </w:r>
            <w:r w:rsidRPr="00A11EF8">
              <w:rPr>
                <w:rFonts w:eastAsia="Times New Roman"/>
                <w:noProof/>
                <w:color w:val="000000"/>
                <w:sz w:val="18"/>
                <w:szCs w:val="18"/>
                <w:lang w:val="fr-FR"/>
              </w:rPr>
              <w:t>grass pour l</w:t>
            </w:r>
            <w:r w:rsidR="005C5407">
              <w:rPr>
                <w:rFonts w:eastAsia="Times New Roman"/>
                <w:noProof/>
                <w:color w:val="000000"/>
                <w:sz w:val="18"/>
                <w:szCs w:val="18"/>
                <w:lang w:val="fr-FR"/>
              </w:rPr>
              <w:t>’</w:t>
            </w:r>
            <w:r w:rsidRPr="00A11EF8">
              <w:rPr>
                <w:rFonts w:eastAsia="Times New Roman"/>
                <w:noProof/>
                <w:color w:val="000000"/>
                <w:sz w:val="18"/>
                <w:szCs w:val="18"/>
                <w:lang w:val="fr-FR"/>
              </w:rPr>
              <w:t>examen</w:t>
            </w:r>
            <w:r w:rsidR="00E5570E">
              <w:rPr>
                <w:rFonts w:eastAsia="Times New Roman"/>
                <w:noProof/>
                <w:color w:val="000000"/>
                <w:sz w:val="18"/>
                <w:szCs w:val="18"/>
                <w:lang w:val="fr-FR"/>
              </w:rPr>
              <w:t> </w:t>
            </w:r>
            <w:r w:rsidRPr="00A11EF8">
              <w:rPr>
                <w:rFonts w:eastAsia="Times New Roman"/>
                <w:noProof/>
                <w:color w:val="000000"/>
                <w:sz w:val="18"/>
                <w:szCs w:val="18"/>
                <w:lang w:val="fr-FR"/>
              </w:rPr>
              <w:t>DHS;  SSR et SNP pour la validation des échantillons et l</w:t>
            </w:r>
            <w:r w:rsidR="005C5407">
              <w:rPr>
                <w:rFonts w:eastAsia="Times New Roman"/>
                <w:noProof/>
                <w:color w:val="000000"/>
                <w:sz w:val="18"/>
                <w:szCs w:val="18"/>
                <w:lang w:val="fr-FR"/>
              </w:rPr>
              <w:t>’</w:t>
            </w:r>
            <w:r w:rsidRPr="00A11EF8">
              <w:rPr>
                <w:rFonts w:eastAsia="Times New Roman"/>
                <w:noProof/>
                <w:color w:val="000000"/>
                <w:sz w:val="18"/>
                <w:szCs w:val="18"/>
                <w:lang w:val="fr-FR"/>
              </w:rPr>
              <w:t>identification des variétés</w:t>
            </w:r>
          </w:p>
        </w:tc>
      </w:tr>
      <w:tr w:rsidR="00831523" w:rsidRPr="00075E4A" w:rsidTr="00831523">
        <w:tc>
          <w:tcPr>
            <w:tcW w:w="9072" w:type="dxa"/>
          </w:tcPr>
          <w:p w:rsidR="00831523" w:rsidRPr="00A11EF8" w:rsidRDefault="0015241C" w:rsidP="0015241C">
            <w:pPr>
              <w:spacing w:before="20" w:after="20"/>
              <w:ind w:left="38"/>
              <w:rPr>
                <w:rFonts w:eastAsia="Times New Roman"/>
                <w:noProof/>
                <w:sz w:val="18"/>
                <w:szCs w:val="18"/>
                <w:lang w:val="fr-FR"/>
              </w:rPr>
            </w:pPr>
            <w:r w:rsidRPr="00A11EF8">
              <w:rPr>
                <w:rFonts w:eastAsia="Times New Roman"/>
                <w:noProof/>
                <w:color w:val="000000"/>
                <w:sz w:val="18"/>
                <w:szCs w:val="18"/>
                <w:lang w:val="fr-FR"/>
              </w:rPr>
              <w:t>ISTA</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maïs, blé et soja</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SSR et électrophorèse;  orge</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SSR;  autres plantes</w:t>
            </w:r>
            <w:r w:rsidR="005C5407">
              <w:rPr>
                <w:rFonts w:eastAsia="Times New Roman"/>
                <w:noProof/>
                <w:color w:val="000000"/>
                <w:sz w:val="18"/>
                <w:szCs w:val="18"/>
                <w:lang w:val="fr-FR"/>
              </w:rPr>
              <w:t> :</w:t>
            </w:r>
            <w:r w:rsidRPr="00A11EF8">
              <w:rPr>
                <w:rFonts w:eastAsia="Times New Roman"/>
                <w:noProof/>
                <w:color w:val="000000"/>
                <w:sz w:val="18"/>
                <w:szCs w:val="18"/>
                <w:lang w:val="fr-FR"/>
              </w:rPr>
              <w:t xml:space="preserve"> électrophorèse</w:t>
            </w:r>
          </w:p>
        </w:tc>
      </w:tr>
    </w:tbl>
    <w:p w:rsidR="00B3007C" w:rsidRPr="00A11EF8" w:rsidRDefault="00B3007C" w:rsidP="00831523">
      <w:pPr>
        <w:keepNext/>
        <w:ind w:left="567"/>
        <w:outlineLvl w:val="3"/>
        <w:rPr>
          <w:rFonts w:eastAsia="Times New Roman"/>
          <w:noProof/>
          <w:u w:val="single"/>
          <w:lang w:val="fr-FR"/>
        </w:rPr>
      </w:pPr>
    </w:p>
    <w:p w:rsidR="00B3007C" w:rsidRPr="00A11EF8" w:rsidRDefault="0015241C" w:rsidP="0015241C">
      <w:pPr>
        <w:keepNext/>
        <w:ind w:left="567"/>
        <w:outlineLvl w:val="3"/>
        <w:rPr>
          <w:rFonts w:eastAsia="Times New Roman"/>
          <w:noProof/>
          <w:u w:val="single"/>
          <w:lang w:val="fr-FR"/>
        </w:rPr>
      </w:pPr>
      <w:r w:rsidRPr="00A11EF8">
        <w:rPr>
          <w:rFonts w:eastAsia="Times New Roman"/>
          <w:noProof/>
          <w:color w:val="000000"/>
          <w:u w:val="single"/>
          <w:lang w:val="fr-FR"/>
        </w:rPr>
        <w:t>Propositions relatives à la confidentialité et à l</w:t>
      </w:r>
      <w:r w:rsidR="005C5407">
        <w:rPr>
          <w:rFonts w:eastAsia="Times New Roman"/>
          <w:noProof/>
          <w:color w:val="000000"/>
          <w:u w:val="single"/>
          <w:lang w:val="fr-FR"/>
        </w:rPr>
        <w:t>’</w:t>
      </w:r>
      <w:r w:rsidRPr="00A11EF8">
        <w:rPr>
          <w:rFonts w:eastAsia="Times New Roman"/>
          <w:noProof/>
          <w:color w:val="000000"/>
          <w:u w:val="single"/>
          <w:lang w:val="fr-FR"/>
        </w:rPr>
        <w:t>accès aux données</w:t>
      </w:r>
    </w:p>
    <w:p w:rsidR="00B3007C" w:rsidRPr="00A11EF8" w:rsidRDefault="00B3007C" w:rsidP="00831523">
      <w:pPr>
        <w:keepNext/>
        <w:rPr>
          <w:rFonts w:eastAsia="Times New Roman"/>
          <w:noProof/>
          <w:lang w:val="fr-FR"/>
        </w:rPr>
      </w:pPr>
    </w:p>
    <w:p w:rsidR="00B3007C" w:rsidRDefault="00D21A4B" w:rsidP="00D21A4B">
      <w:pPr>
        <w:jc w:val="left"/>
        <w:rPr>
          <w:noProof/>
          <w:color w:val="000000"/>
          <w:lang w:val="fr-FR"/>
        </w:rPr>
      </w:pPr>
      <w:r w:rsidRPr="00A11EF8">
        <w:rPr>
          <w:noProof/>
          <w:color w:val="000000"/>
          <w:lang w:val="fr-FR"/>
        </w:rPr>
        <w:t>Les participants du groupe de discussion sur les</w:t>
      </w:r>
      <w:r w:rsidR="00CF7C9E">
        <w:rPr>
          <w:noProof/>
          <w:color w:val="000000"/>
          <w:lang w:val="fr-FR"/>
        </w:rPr>
        <w:t xml:space="preserve"> autres</w:t>
      </w:r>
      <w:r w:rsidRPr="00A11EF8">
        <w:rPr>
          <w:noProof/>
          <w:color w:val="000000"/>
          <w:lang w:val="fr-FR"/>
        </w:rPr>
        <w:t xml:space="preserve"> plantes agricoles ont approuvé les propositions faites par le groupe de discussion concernant le maïs et le soja.</w:t>
      </w:r>
    </w:p>
    <w:p w:rsidR="004F657A" w:rsidRPr="00A11EF8" w:rsidRDefault="004F657A" w:rsidP="00D21A4B">
      <w:pPr>
        <w:jc w:val="left"/>
        <w:rPr>
          <w:noProof/>
          <w:lang w:val="fr-FR"/>
        </w:rPr>
      </w:pPr>
    </w:p>
    <w:p w:rsidR="00B3007C" w:rsidRDefault="00D21A4B" w:rsidP="004F657A">
      <w:pPr>
        <w:rPr>
          <w:i/>
          <w:noProof/>
          <w:color w:val="000000"/>
          <w:lang w:val="fr-FR"/>
        </w:rPr>
      </w:pPr>
      <w:r w:rsidRPr="004F657A">
        <w:rPr>
          <w:i/>
          <w:noProof/>
          <w:color w:val="000000"/>
          <w:lang w:val="fr-FR"/>
        </w:rPr>
        <w:t>P</w:t>
      </w:r>
      <w:r w:rsidRPr="004F657A">
        <w:rPr>
          <w:i/>
          <w:noProof/>
          <w:lang w:val="fr-FR"/>
        </w:rPr>
        <w:t>lante</w:t>
      </w:r>
      <w:r w:rsidRPr="004F657A">
        <w:rPr>
          <w:i/>
          <w:noProof/>
          <w:color w:val="000000"/>
          <w:lang w:val="fr-FR"/>
        </w:rPr>
        <w:t>s</w:t>
      </w:r>
      <w:r w:rsidRPr="004F657A">
        <w:rPr>
          <w:i/>
          <w:noProof/>
          <w:lang w:val="fr-FR"/>
        </w:rPr>
        <w:t xml:space="preserve"> potagère</w:t>
      </w:r>
      <w:r w:rsidRPr="004F657A">
        <w:rPr>
          <w:i/>
          <w:noProof/>
          <w:color w:val="000000"/>
          <w:lang w:val="fr-FR"/>
        </w:rPr>
        <w:t>s</w:t>
      </w:r>
    </w:p>
    <w:p w:rsidR="004F657A" w:rsidRPr="004F657A" w:rsidRDefault="004F657A" w:rsidP="004F657A">
      <w:pPr>
        <w:rPr>
          <w:i/>
          <w:noProof/>
          <w:lang w:val="fr-FR"/>
        </w:rPr>
      </w:pPr>
    </w:p>
    <w:p w:rsidR="00B3007C" w:rsidRPr="00A11EF8" w:rsidRDefault="00D21A4B" w:rsidP="00D21A4B">
      <w:pPr>
        <w:keepNext/>
        <w:ind w:left="567"/>
        <w:outlineLvl w:val="3"/>
        <w:rPr>
          <w:noProof/>
          <w:u w:val="single"/>
          <w:lang w:val="fr-FR"/>
        </w:rPr>
      </w:pPr>
      <w:r w:rsidRPr="00125094">
        <w:rPr>
          <w:noProof/>
          <w:u w:val="single"/>
          <w:lang w:val="fr-FR"/>
        </w:rPr>
        <w:t>Résumé des plantes présentant un intérêt</w:t>
      </w:r>
    </w:p>
    <w:p w:rsidR="00831523" w:rsidRPr="00A11EF8" w:rsidRDefault="00831523" w:rsidP="00831523">
      <w:pPr>
        <w:rPr>
          <w:noProof/>
          <w:lang w:val="fr-FR"/>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291196" w:rsidRPr="00A11EF8" w:rsidTr="001073A1">
        <w:tc>
          <w:tcPr>
            <w:tcW w:w="2122" w:type="dxa"/>
          </w:tcPr>
          <w:p w:rsidR="00291196" w:rsidRPr="00A11EF8" w:rsidRDefault="00291196" w:rsidP="001073A1">
            <w:pPr>
              <w:jc w:val="left"/>
              <w:rPr>
                <w:noProof/>
                <w:sz w:val="18"/>
                <w:lang w:val="fr-FR" w:eastAsia="zh-CN"/>
              </w:rPr>
            </w:pPr>
            <w:r w:rsidRPr="00125094">
              <w:rPr>
                <w:noProof/>
                <w:sz w:val="18"/>
                <w:lang w:val="fr-FR" w:eastAsia="zh-CN"/>
              </w:rPr>
              <w:t>Aubergine</w:t>
            </w:r>
          </w:p>
        </w:tc>
        <w:tc>
          <w:tcPr>
            <w:tcW w:w="7058" w:type="dxa"/>
          </w:tcPr>
          <w:p w:rsidR="00291196" w:rsidRPr="00A11EF8" w:rsidRDefault="00291196" w:rsidP="001073A1">
            <w:pPr>
              <w:rPr>
                <w:noProof/>
                <w:sz w:val="18"/>
                <w:lang w:val="fr-FR"/>
              </w:rPr>
            </w:pPr>
            <w:r w:rsidRPr="00125094">
              <w:rPr>
                <w:noProof/>
                <w:sz w:val="18"/>
                <w:lang w:val="fr-FR"/>
              </w:rPr>
              <w:t>Italie</w:t>
            </w:r>
          </w:p>
        </w:tc>
      </w:tr>
      <w:tr w:rsidR="00831523" w:rsidRPr="00A11EF8"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Chou</w:t>
            </w:r>
          </w:p>
        </w:tc>
        <w:tc>
          <w:tcPr>
            <w:tcW w:w="7058" w:type="dxa"/>
          </w:tcPr>
          <w:p w:rsidR="00831523" w:rsidRPr="00A11EF8" w:rsidRDefault="00D21A4B" w:rsidP="00D21A4B">
            <w:pPr>
              <w:jc w:val="left"/>
              <w:rPr>
                <w:noProof/>
                <w:sz w:val="18"/>
                <w:lang w:val="fr-FR" w:eastAsia="zh-CN"/>
              </w:rPr>
            </w:pPr>
            <w:r w:rsidRPr="00125094">
              <w:rPr>
                <w:noProof/>
                <w:sz w:val="18"/>
                <w:lang w:val="fr-FR" w:eastAsia="zh-CN"/>
              </w:rPr>
              <w:t>Chine, République de Corée</w:t>
            </w:r>
          </w:p>
        </w:tc>
      </w:tr>
      <w:tr w:rsidR="00831523" w:rsidRPr="00A11EF8"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Chou chinois</w:t>
            </w:r>
          </w:p>
        </w:tc>
        <w:tc>
          <w:tcPr>
            <w:tcW w:w="7058" w:type="dxa"/>
          </w:tcPr>
          <w:p w:rsidR="00831523" w:rsidRPr="00A11EF8" w:rsidRDefault="00D21A4B" w:rsidP="00D21A4B">
            <w:pPr>
              <w:rPr>
                <w:noProof/>
                <w:sz w:val="18"/>
                <w:lang w:val="fr-FR"/>
              </w:rPr>
            </w:pPr>
            <w:r w:rsidRPr="00125094">
              <w:rPr>
                <w:noProof/>
                <w:sz w:val="18"/>
                <w:lang w:val="fr-FR"/>
              </w:rPr>
              <w:t>Chine, République de Corée</w:t>
            </w:r>
          </w:p>
        </w:tc>
      </w:tr>
      <w:tr w:rsidR="00831523" w:rsidRPr="00075E4A"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Concombre</w:t>
            </w:r>
          </w:p>
        </w:tc>
        <w:tc>
          <w:tcPr>
            <w:tcW w:w="7058" w:type="dxa"/>
          </w:tcPr>
          <w:p w:rsidR="00831523" w:rsidRPr="00A11EF8" w:rsidRDefault="00D21A4B" w:rsidP="00D21A4B">
            <w:pPr>
              <w:rPr>
                <w:noProof/>
                <w:sz w:val="18"/>
                <w:lang w:val="fr-FR"/>
              </w:rPr>
            </w:pPr>
            <w:r w:rsidRPr="00A11EF8">
              <w:rPr>
                <w:noProof/>
                <w:color w:val="000000"/>
                <w:sz w:val="18"/>
                <w:lang w:val="fr-FR"/>
              </w:rPr>
              <w:t>Chine, Pays</w:t>
            </w:r>
            <w:r w:rsidR="005C5407">
              <w:rPr>
                <w:noProof/>
                <w:color w:val="000000"/>
                <w:sz w:val="18"/>
                <w:lang w:val="fr-FR"/>
              </w:rPr>
              <w:t>-</w:t>
            </w:r>
            <w:r w:rsidRPr="00A11EF8">
              <w:rPr>
                <w:noProof/>
                <w:color w:val="000000"/>
                <w:sz w:val="18"/>
                <w:lang w:val="fr-FR"/>
              </w:rPr>
              <w:t>Bas, République de Corée</w:t>
            </w:r>
          </w:p>
        </w:tc>
      </w:tr>
      <w:tr w:rsidR="00291196" w:rsidRPr="00A11EF8" w:rsidTr="001073A1">
        <w:tc>
          <w:tcPr>
            <w:tcW w:w="2122" w:type="dxa"/>
          </w:tcPr>
          <w:p w:rsidR="00291196" w:rsidRPr="00A11EF8" w:rsidRDefault="00291196" w:rsidP="001073A1">
            <w:pPr>
              <w:jc w:val="left"/>
              <w:rPr>
                <w:noProof/>
                <w:sz w:val="18"/>
                <w:lang w:val="fr-FR" w:eastAsia="zh-CN"/>
              </w:rPr>
            </w:pPr>
            <w:r w:rsidRPr="00125094">
              <w:rPr>
                <w:noProof/>
                <w:sz w:val="18"/>
                <w:lang w:val="fr-FR" w:eastAsia="zh-CN"/>
              </w:rPr>
              <w:t>Courge</w:t>
            </w:r>
            <w:r w:rsidRPr="00A11EF8">
              <w:rPr>
                <w:noProof/>
                <w:color w:val="000000"/>
                <w:sz w:val="18"/>
                <w:lang w:val="fr-FR" w:eastAsia="zh-CN"/>
              </w:rPr>
              <w:t>tte</w:t>
            </w:r>
          </w:p>
        </w:tc>
        <w:tc>
          <w:tcPr>
            <w:tcW w:w="7058" w:type="dxa"/>
          </w:tcPr>
          <w:p w:rsidR="00291196" w:rsidRPr="00A11EF8" w:rsidRDefault="00291196" w:rsidP="001073A1">
            <w:pPr>
              <w:jc w:val="left"/>
              <w:rPr>
                <w:noProof/>
                <w:sz w:val="18"/>
                <w:lang w:val="fr-FR"/>
              </w:rPr>
            </w:pPr>
            <w:r w:rsidRPr="00125094">
              <w:rPr>
                <w:noProof/>
                <w:sz w:val="18"/>
                <w:lang w:val="fr-FR"/>
              </w:rPr>
              <w:t>Italie</w:t>
            </w:r>
          </w:p>
        </w:tc>
      </w:tr>
      <w:tr w:rsidR="00291196" w:rsidRPr="00A11EF8" w:rsidTr="001073A1">
        <w:tc>
          <w:tcPr>
            <w:tcW w:w="2122" w:type="dxa"/>
          </w:tcPr>
          <w:p w:rsidR="00291196" w:rsidRPr="00A11EF8" w:rsidRDefault="00291196" w:rsidP="001073A1">
            <w:pPr>
              <w:jc w:val="left"/>
              <w:rPr>
                <w:noProof/>
                <w:sz w:val="18"/>
                <w:lang w:val="fr-FR" w:eastAsia="zh-CN"/>
              </w:rPr>
            </w:pPr>
            <w:r w:rsidRPr="00125094">
              <w:rPr>
                <w:noProof/>
                <w:sz w:val="18"/>
                <w:lang w:val="fr-FR" w:eastAsia="zh-CN"/>
              </w:rPr>
              <w:t>Échalote</w:t>
            </w:r>
          </w:p>
        </w:tc>
        <w:tc>
          <w:tcPr>
            <w:tcW w:w="7058" w:type="dxa"/>
          </w:tcPr>
          <w:p w:rsidR="00291196" w:rsidRPr="00A11EF8" w:rsidRDefault="00291196" w:rsidP="001073A1">
            <w:pPr>
              <w:jc w:val="left"/>
              <w:rPr>
                <w:noProof/>
                <w:sz w:val="18"/>
                <w:lang w:val="fr-FR"/>
              </w:rPr>
            </w:pPr>
            <w:r w:rsidRPr="00125094">
              <w:rPr>
                <w:noProof/>
                <w:sz w:val="18"/>
                <w:lang w:val="fr-FR"/>
              </w:rPr>
              <w:t>Pays-Bas</w:t>
            </w:r>
          </w:p>
        </w:tc>
      </w:tr>
      <w:tr w:rsidR="00831523" w:rsidRPr="00A11EF8"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Haricot</w:t>
            </w:r>
          </w:p>
        </w:tc>
        <w:tc>
          <w:tcPr>
            <w:tcW w:w="7058" w:type="dxa"/>
          </w:tcPr>
          <w:p w:rsidR="00831523" w:rsidRPr="00A11EF8" w:rsidRDefault="00D21A4B" w:rsidP="00D21A4B">
            <w:pPr>
              <w:rPr>
                <w:noProof/>
                <w:sz w:val="18"/>
                <w:lang w:val="fr-FR"/>
              </w:rPr>
            </w:pPr>
            <w:r w:rsidRPr="00125094">
              <w:rPr>
                <w:noProof/>
                <w:sz w:val="18"/>
                <w:lang w:val="fr-FR"/>
              </w:rPr>
              <w:t>Pays</w:t>
            </w:r>
            <w:r w:rsidR="005C5407" w:rsidRPr="00125094">
              <w:rPr>
                <w:noProof/>
                <w:sz w:val="18"/>
                <w:lang w:val="fr-FR"/>
              </w:rPr>
              <w:t>-</w:t>
            </w:r>
            <w:r w:rsidRPr="00125094">
              <w:rPr>
                <w:noProof/>
                <w:sz w:val="18"/>
                <w:lang w:val="fr-FR"/>
              </w:rPr>
              <w:t>Bas</w:t>
            </w:r>
          </w:p>
        </w:tc>
      </w:tr>
      <w:tr w:rsidR="00831523" w:rsidRPr="00075E4A"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Laitue</w:t>
            </w:r>
          </w:p>
        </w:tc>
        <w:tc>
          <w:tcPr>
            <w:tcW w:w="7058" w:type="dxa"/>
          </w:tcPr>
          <w:p w:rsidR="00831523" w:rsidRPr="00A11EF8" w:rsidRDefault="00D21A4B" w:rsidP="00D21A4B">
            <w:pPr>
              <w:rPr>
                <w:noProof/>
                <w:sz w:val="18"/>
                <w:lang w:val="fr-FR"/>
              </w:rPr>
            </w:pPr>
            <w:r w:rsidRPr="00A11EF8">
              <w:rPr>
                <w:noProof/>
                <w:color w:val="000000"/>
                <w:sz w:val="18"/>
                <w:lang w:val="fr-FR"/>
              </w:rPr>
              <w:t>Australie, Italie, Pays</w:t>
            </w:r>
            <w:r w:rsidR="005C5407">
              <w:rPr>
                <w:noProof/>
                <w:color w:val="000000"/>
                <w:sz w:val="18"/>
                <w:lang w:val="fr-FR"/>
              </w:rPr>
              <w:t>-</w:t>
            </w:r>
            <w:r w:rsidRPr="00A11EF8">
              <w:rPr>
                <w:noProof/>
                <w:color w:val="000000"/>
                <w:sz w:val="18"/>
                <w:lang w:val="fr-FR"/>
              </w:rPr>
              <w:t>Bas, République de Corée</w:t>
            </w:r>
            <w:r w:rsidR="00831523" w:rsidRPr="00A11EF8">
              <w:rPr>
                <w:noProof/>
                <w:sz w:val="18"/>
                <w:lang w:val="fr-FR"/>
              </w:rPr>
              <w:t xml:space="preserve"> </w:t>
            </w:r>
          </w:p>
        </w:tc>
      </w:tr>
      <w:tr w:rsidR="00831523" w:rsidRPr="00075E4A"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Melon</w:t>
            </w:r>
          </w:p>
        </w:tc>
        <w:tc>
          <w:tcPr>
            <w:tcW w:w="7058" w:type="dxa"/>
          </w:tcPr>
          <w:p w:rsidR="00831523" w:rsidRPr="00A11EF8" w:rsidRDefault="00D21A4B" w:rsidP="00D21A4B">
            <w:pPr>
              <w:rPr>
                <w:noProof/>
                <w:sz w:val="18"/>
                <w:lang w:val="fr-FR"/>
              </w:rPr>
            </w:pPr>
            <w:r w:rsidRPr="00A11EF8">
              <w:rPr>
                <w:noProof/>
                <w:color w:val="000000"/>
                <w:sz w:val="18"/>
                <w:lang w:val="fr-FR"/>
              </w:rPr>
              <w:t>Chine, Pays</w:t>
            </w:r>
            <w:r w:rsidR="005C5407">
              <w:rPr>
                <w:noProof/>
                <w:color w:val="000000"/>
                <w:sz w:val="18"/>
                <w:lang w:val="fr-FR"/>
              </w:rPr>
              <w:t>-</w:t>
            </w:r>
            <w:r w:rsidRPr="00A11EF8">
              <w:rPr>
                <w:noProof/>
                <w:color w:val="000000"/>
                <w:sz w:val="18"/>
                <w:lang w:val="fr-FR"/>
              </w:rPr>
              <w:t>Bas, République de Corée</w:t>
            </w:r>
            <w:r w:rsidR="00831523" w:rsidRPr="00A11EF8">
              <w:rPr>
                <w:noProof/>
                <w:sz w:val="18"/>
                <w:lang w:val="fr-FR"/>
              </w:rPr>
              <w:t xml:space="preserve"> </w:t>
            </w:r>
          </w:p>
        </w:tc>
      </w:tr>
      <w:tr w:rsidR="00291196" w:rsidRPr="00A11EF8" w:rsidTr="001073A1">
        <w:tc>
          <w:tcPr>
            <w:tcW w:w="2122" w:type="dxa"/>
          </w:tcPr>
          <w:p w:rsidR="00291196" w:rsidRPr="00A11EF8" w:rsidRDefault="00291196" w:rsidP="001073A1">
            <w:pPr>
              <w:jc w:val="left"/>
              <w:rPr>
                <w:noProof/>
                <w:sz w:val="18"/>
                <w:lang w:val="fr-FR" w:eastAsia="zh-CN"/>
              </w:rPr>
            </w:pPr>
            <w:r w:rsidRPr="00125094">
              <w:rPr>
                <w:noProof/>
                <w:sz w:val="18"/>
                <w:lang w:val="fr-FR" w:eastAsia="zh-CN"/>
              </w:rPr>
              <w:t>Melon oriental</w:t>
            </w:r>
          </w:p>
        </w:tc>
        <w:tc>
          <w:tcPr>
            <w:tcW w:w="7058" w:type="dxa"/>
          </w:tcPr>
          <w:p w:rsidR="00291196" w:rsidRPr="00A11EF8" w:rsidRDefault="00291196" w:rsidP="001073A1">
            <w:pPr>
              <w:jc w:val="left"/>
              <w:rPr>
                <w:noProof/>
                <w:sz w:val="18"/>
                <w:lang w:val="fr-FR"/>
              </w:rPr>
            </w:pPr>
            <w:r w:rsidRPr="00125094">
              <w:rPr>
                <w:noProof/>
                <w:sz w:val="18"/>
                <w:lang w:val="fr-FR"/>
              </w:rPr>
              <w:t>République de Corée</w:t>
            </w:r>
          </w:p>
        </w:tc>
      </w:tr>
      <w:tr w:rsidR="00831523" w:rsidRPr="00A11EF8"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Oignon</w:t>
            </w:r>
          </w:p>
        </w:tc>
        <w:tc>
          <w:tcPr>
            <w:tcW w:w="7058" w:type="dxa"/>
          </w:tcPr>
          <w:p w:rsidR="00831523" w:rsidRPr="00A11EF8" w:rsidRDefault="00D21A4B" w:rsidP="00D21A4B">
            <w:pPr>
              <w:rPr>
                <w:noProof/>
                <w:sz w:val="18"/>
                <w:lang w:val="fr-FR" w:eastAsia="zh-CN"/>
              </w:rPr>
            </w:pPr>
            <w:r w:rsidRPr="00A11EF8">
              <w:rPr>
                <w:rFonts w:cs="Arial"/>
                <w:noProof/>
                <w:color w:val="000000"/>
                <w:sz w:val="18"/>
                <w:szCs w:val="21"/>
                <w:lang w:val="fr-FR"/>
              </w:rPr>
              <w:t>Italie, Pays</w:t>
            </w:r>
            <w:r w:rsidR="005C5407">
              <w:rPr>
                <w:rFonts w:cs="Arial"/>
                <w:noProof/>
                <w:color w:val="000000"/>
                <w:sz w:val="18"/>
                <w:szCs w:val="21"/>
                <w:lang w:val="fr-FR"/>
              </w:rPr>
              <w:t>-</w:t>
            </w:r>
            <w:r w:rsidRPr="00A11EF8">
              <w:rPr>
                <w:rFonts w:cs="Arial"/>
                <w:noProof/>
                <w:color w:val="000000"/>
                <w:sz w:val="18"/>
                <w:szCs w:val="21"/>
                <w:lang w:val="fr-FR"/>
              </w:rPr>
              <w:t>Bas</w:t>
            </w:r>
            <w:r w:rsidR="00831523" w:rsidRPr="00A11EF8">
              <w:rPr>
                <w:rFonts w:cs="Arial"/>
                <w:noProof/>
                <w:color w:val="000000"/>
                <w:sz w:val="18"/>
                <w:szCs w:val="21"/>
                <w:lang w:val="fr-FR"/>
              </w:rPr>
              <w:t xml:space="preserve"> </w:t>
            </w:r>
          </w:p>
        </w:tc>
      </w:tr>
      <w:tr w:rsidR="00291196" w:rsidRPr="00075E4A" w:rsidTr="001073A1">
        <w:tc>
          <w:tcPr>
            <w:tcW w:w="2122" w:type="dxa"/>
          </w:tcPr>
          <w:p w:rsidR="00291196" w:rsidRPr="00A11EF8" w:rsidRDefault="00291196" w:rsidP="001073A1">
            <w:pPr>
              <w:jc w:val="left"/>
              <w:rPr>
                <w:noProof/>
                <w:sz w:val="18"/>
                <w:lang w:val="fr-FR" w:eastAsia="zh-CN"/>
              </w:rPr>
            </w:pPr>
            <w:r w:rsidRPr="00A11EF8">
              <w:rPr>
                <w:noProof/>
                <w:sz w:val="18"/>
                <w:lang w:val="fr-FR" w:eastAsia="zh-CN"/>
              </w:rPr>
              <w:t>Pastèque</w:t>
            </w:r>
          </w:p>
        </w:tc>
        <w:tc>
          <w:tcPr>
            <w:tcW w:w="7058" w:type="dxa"/>
          </w:tcPr>
          <w:p w:rsidR="00291196" w:rsidRPr="00A11EF8" w:rsidRDefault="00291196" w:rsidP="001073A1">
            <w:pPr>
              <w:jc w:val="left"/>
              <w:rPr>
                <w:noProof/>
                <w:sz w:val="18"/>
                <w:lang w:val="fr-FR"/>
              </w:rPr>
            </w:pPr>
            <w:r w:rsidRPr="00A11EF8">
              <w:rPr>
                <w:noProof/>
                <w:sz w:val="18"/>
                <w:lang w:val="fr-FR"/>
              </w:rPr>
              <w:t>Chine, Italie, République de Corée</w:t>
            </w:r>
          </w:p>
        </w:tc>
      </w:tr>
      <w:tr w:rsidR="00831523" w:rsidRPr="00A11EF8"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Pois</w:t>
            </w:r>
          </w:p>
        </w:tc>
        <w:tc>
          <w:tcPr>
            <w:tcW w:w="7058" w:type="dxa"/>
          </w:tcPr>
          <w:p w:rsidR="00831523" w:rsidRPr="00A11EF8" w:rsidRDefault="00D21A4B" w:rsidP="00D21A4B">
            <w:pPr>
              <w:jc w:val="left"/>
              <w:rPr>
                <w:noProof/>
                <w:sz w:val="18"/>
                <w:lang w:val="fr-FR"/>
              </w:rPr>
            </w:pPr>
            <w:r w:rsidRPr="00125094">
              <w:rPr>
                <w:noProof/>
                <w:sz w:val="18"/>
                <w:lang w:val="fr-FR"/>
              </w:rPr>
              <w:t>Pays</w:t>
            </w:r>
            <w:r w:rsidR="005C5407" w:rsidRPr="00125094">
              <w:rPr>
                <w:noProof/>
                <w:sz w:val="18"/>
                <w:lang w:val="fr-FR"/>
              </w:rPr>
              <w:t>-</w:t>
            </w:r>
            <w:r w:rsidRPr="00125094">
              <w:rPr>
                <w:noProof/>
                <w:sz w:val="18"/>
                <w:lang w:val="fr-FR"/>
              </w:rPr>
              <w:t>Bas, Royaume</w:t>
            </w:r>
            <w:r w:rsidR="005C5407" w:rsidRPr="00125094">
              <w:rPr>
                <w:noProof/>
                <w:sz w:val="18"/>
                <w:lang w:val="fr-FR"/>
              </w:rPr>
              <w:t>-</w:t>
            </w:r>
            <w:r w:rsidRPr="00125094">
              <w:rPr>
                <w:noProof/>
                <w:sz w:val="18"/>
                <w:lang w:val="fr-FR"/>
              </w:rPr>
              <w:t>Uni</w:t>
            </w:r>
            <w:r w:rsidR="00831523" w:rsidRPr="00A11EF8">
              <w:rPr>
                <w:noProof/>
                <w:sz w:val="18"/>
                <w:lang w:val="fr-FR"/>
              </w:rPr>
              <w:t xml:space="preserve"> </w:t>
            </w:r>
          </w:p>
        </w:tc>
      </w:tr>
      <w:tr w:rsidR="00831523" w:rsidRPr="00075E4A"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Poivron</w:t>
            </w:r>
          </w:p>
        </w:tc>
        <w:tc>
          <w:tcPr>
            <w:tcW w:w="7058" w:type="dxa"/>
          </w:tcPr>
          <w:p w:rsidR="00831523" w:rsidRPr="00A11EF8" w:rsidRDefault="00D21A4B" w:rsidP="00D21A4B">
            <w:pPr>
              <w:jc w:val="left"/>
              <w:rPr>
                <w:noProof/>
                <w:sz w:val="18"/>
                <w:lang w:val="fr-FR"/>
              </w:rPr>
            </w:pPr>
            <w:r w:rsidRPr="00A11EF8">
              <w:rPr>
                <w:noProof/>
                <w:color w:val="000000"/>
                <w:sz w:val="18"/>
                <w:lang w:val="fr-FR"/>
              </w:rPr>
              <w:t>Chine, Italie, Pays</w:t>
            </w:r>
            <w:r w:rsidR="005C5407">
              <w:rPr>
                <w:noProof/>
                <w:color w:val="000000"/>
                <w:sz w:val="18"/>
                <w:lang w:val="fr-FR"/>
              </w:rPr>
              <w:t>-</w:t>
            </w:r>
            <w:r w:rsidRPr="00A11EF8">
              <w:rPr>
                <w:noProof/>
                <w:color w:val="000000"/>
                <w:sz w:val="18"/>
                <w:lang w:val="fr-FR"/>
              </w:rPr>
              <w:t>Bas, République de Corée</w:t>
            </w:r>
          </w:p>
        </w:tc>
      </w:tr>
      <w:tr w:rsidR="00831523" w:rsidRPr="00A11EF8" w:rsidTr="00831523">
        <w:tc>
          <w:tcPr>
            <w:tcW w:w="2122" w:type="dxa"/>
          </w:tcPr>
          <w:p w:rsidR="00831523" w:rsidRPr="00A11EF8" w:rsidRDefault="00D21A4B" w:rsidP="00D21A4B">
            <w:pPr>
              <w:jc w:val="left"/>
              <w:rPr>
                <w:noProof/>
                <w:sz w:val="18"/>
                <w:lang w:val="fr-FR" w:eastAsia="zh-CN"/>
              </w:rPr>
            </w:pPr>
            <w:r w:rsidRPr="00A11EF8">
              <w:rPr>
                <w:noProof/>
                <w:color w:val="000000"/>
                <w:sz w:val="18"/>
                <w:lang w:val="fr-FR" w:eastAsia="zh-CN"/>
              </w:rPr>
              <w:t>Potiron</w:t>
            </w:r>
          </w:p>
        </w:tc>
        <w:tc>
          <w:tcPr>
            <w:tcW w:w="7058" w:type="dxa"/>
          </w:tcPr>
          <w:p w:rsidR="00831523" w:rsidRPr="00A11EF8" w:rsidRDefault="00D21A4B" w:rsidP="00D21A4B">
            <w:pPr>
              <w:jc w:val="left"/>
              <w:rPr>
                <w:rFonts w:cs="Arial"/>
                <w:noProof/>
                <w:snapToGrid w:val="0"/>
                <w:color w:val="000000" w:themeColor="text1"/>
                <w:sz w:val="18"/>
                <w:lang w:val="fr-FR"/>
              </w:rPr>
            </w:pPr>
            <w:r w:rsidRPr="00125094">
              <w:rPr>
                <w:rFonts w:cs="Arial"/>
                <w:noProof/>
                <w:snapToGrid w:val="0"/>
                <w:sz w:val="18"/>
                <w:lang w:val="fr-FR"/>
              </w:rPr>
              <w:t>République de Corée</w:t>
            </w:r>
          </w:p>
        </w:tc>
      </w:tr>
      <w:tr w:rsidR="00831523" w:rsidRPr="00A11EF8"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Radis</w:t>
            </w:r>
          </w:p>
        </w:tc>
        <w:tc>
          <w:tcPr>
            <w:tcW w:w="7058" w:type="dxa"/>
          </w:tcPr>
          <w:p w:rsidR="00831523" w:rsidRPr="00A11EF8" w:rsidRDefault="00D21A4B" w:rsidP="00D21A4B">
            <w:pPr>
              <w:jc w:val="left"/>
              <w:rPr>
                <w:noProof/>
                <w:sz w:val="18"/>
                <w:lang w:val="fr-FR"/>
              </w:rPr>
            </w:pPr>
            <w:r w:rsidRPr="00125094">
              <w:rPr>
                <w:noProof/>
                <w:sz w:val="18"/>
                <w:lang w:val="fr-FR"/>
              </w:rPr>
              <w:t>République de Corée</w:t>
            </w:r>
          </w:p>
        </w:tc>
      </w:tr>
      <w:tr w:rsidR="00831523" w:rsidRPr="00075E4A" w:rsidTr="00831523">
        <w:tc>
          <w:tcPr>
            <w:tcW w:w="2122" w:type="dxa"/>
          </w:tcPr>
          <w:p w:rsidR="00831523" w:rsidRPr="00A11EF8" w:rsidRDefault="00D21A4B" w:rsidP="00D21A4B">
            <w:pPr>
              <w:jc w:val="left"/>
              <w:rPr>
                <w:noProof/>
                <w:sz w:val="18"/>
                <w:lang w:val="fr-FR" w:eastAsia="zh-CN"/>
              </w:rPr>
            </w:pPr>
            <w:r w:rsidRPr="00125094">
              <w:rPr>
                <w:noProof/>
                <w:sz w:val="18"/>
                <w:lang w:val="fr-FR" w:eastAsia="zh-CN"/>
              </w:rPr>
              <w:t>Tomate</w:t>
            </w:r>
          </w:p>
        </w:tc>
        <w:tc>
          <w:tcPr>
            <w:tcW w:w="7058" w:type="dxa"/>
          </w:tcPr>
          <w:p w:rsidR="00831523" w:rsidRPr="00A11EF8" w:rsidRDefault="00D21A4B" w:rsidP="00D21A4B">
            <w:pPr>
              <w:jc w:val="left"/>
              <w:rPr>
                <w:noProof/>
                <w:sz w:val="18"/>
                <w:lang w:val="fr-FR"/>
              </w:rPr>
            </w:pPr>
            <w:r w:rsidRPr="00A11EF8">
              <w:rPr>
                <w:noProof/>
                <w:color w:val="000000"/>
                <w:sz w:val="18"/>
                <w:lang w:val="fr-FR"/>
              </w:rPr>
              <w:t>Chine, France, Italie, Japon, Pays</w:t>
            </w:r>
            <w:r w:rsidR="005C5407">
              <w:rPr>
                <w:noProof/>
                <w:color w:val="000000"/>
                <w:sz w:val="18"/>
                <w:lang w:val="fr-FR"/>
              </w:rPr>
              <w:t>-</w:t>
            </w:r>
            <w:r w:rsidRPr="00A11EF8">
              <w:rPr>
                <w:noProof/>
                <w:color w:val="000000"/>
                <w:sz w:val="18"/>
                <w:lang w:val="fr-FR"/>
              </w:rPr>
              <w:t>Bas, République de Corée</w:t>
            </w:r>
          </w:p>
        </w:tc>
      </w:tr>
    </w:tbl>
    <w:p w:rsidR="00B3007C" w:rsidRPr="00A11EF8" w:rsidRDefault="00B3007C" w:rsidP="00831523">
      <w:pPr>
        <w:keepNext/>
        <w:rPr>
          <w:rFonts w:eastAsia="Times New Roman"/>
          <w:noProof/>
          <w:lang w:val="fr-FR"/>
        </w:rPr>
      </w:pPr>
    </w:p>
    <w:p w:rsidR="00B3007C" w:rsidRPr="00966C55" w:rsidRDefault="006F0950" w:rsidP="00966C55">
      <w:pPr>
        <w:rPr>
          <w:i/>
          <w:noProof/>
          <w:lang w:val="fr-FR"/>
        </w:rPr>
      </w:pPr>
      <w:r w:rsidRPr="00966C55">
        <w:rPr>
          <w:i/>
          <w:noProof/>
          <w:lang w:val="fr-FR"/>
        </w:rPr>
        <w:t>Synthèse de l</w:t>
      </w:r>
      <w:r w:rsidR="005C5407" w:rsidRPr="00966C55">
        <w:rPr>
          <w:i/>
          <w:noProof/>
          <w:lang w:val="fr-FR"/>
        </w:rPr>
        <w:t>’</w:t>
      </w:r>
      <w:r w:rsidRPr="00966C55">
        <w:rPr>
          <w:i/>
          <w:noProof/>
          <w:lang w:val="fr-FR"/>
        </w:rPr>
        <w:t>utilisation qui est faite actuellement des techniques biochimiques et moléculaires</w:t>
      </w:r>
    </w:p>
    <w:p w:rsidR="00831523" w:rsidRPr="00A11EF8" w:rsidRDefault="00831523" w:rsidP="00831523">
      <w:pPr>
        <w:keepNext/>
        <w:rPr>
          <w:rFonts w:eastAsia="Times New Roman"/>
          <w:noProof/>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A11EF8" w:rsidTr="00831523">
        <w:tc>
          <w:tcPr>
            <w:tcW w:w="9072" w:type="dxa"/>
          </w:tcPr>
          <w:p w:rsidR="00831523" w:rsidRPr="00A11EF8" w:rsidRDefault="006F0950" w:rsidP="00831523">
            <w:pPr>
              <w:keepNext/>
              <w:spacing w:before="20" w:after="20"/>
              <w:ind w:left="38"/>
              <w:rPr>
                <w:rFonts w:eastAsia="Times New Roman"/>
                <w:noProof/>
                <w:sz w:val="18"/>
                <w:lang w:val="fr-FR"/>
              </w:rPr>
            </w:pPr>
            <w:r w:rsidRPr="00A11EF8">
              <w:rPr>
                <w:rFonts w:eastAsia="Times New Roman"/>
                <w:noProof/>
                <w:sz w:val="18"/>
                <w:u w:val="single"/>
                <w:lang w:val="fr-FR"/>
              </w:rPr>
              <w:t>Utilisation</w:t>
            </w:r>
            <w:r w:rsidR="00E5570E">
              <w:rPr>
                <w:rFonts w:eastAsia="Times New Roman"/>
                <w:noProof/>
                <w:sz w:val="18"/>
                <w:lang w:val="fr-FR"/>
              </w:rPr>
              <w:t> </w:t>
            </w:r>
            <w:r w:rsidR="00831523" w:rsidRPr="00A11EF8">
              <w:rPr>
                <w:rFonts w:eastAsia="Times New Roman"/>
                <w:noProof/>
                <w:sz w:val="18"/>
                <w:lang w:val="fr-FR"/>
              </w:rPr>
              <w:t>:</w:t>
            </w:r>
          </w:p>
        </w:tc>
      </w:tr>
      <w:tr w:rsidR="00831523" w:rsidRPr="00A11EF8" w:rsidTr="00831523">
        <w:tc>
          <w:tcPr>
            <w:tcW w:w="9072" w:type="dxa"/>
          </w:tcPr>
          <w:p w:rsidR="00831523" w:rsidRPr="00A11EF8" w:rsidRDefault="006F0950" w:rsidP="00831523">
            <w:pPr>
              <w:keepNext/>
              <w:spacing w:before="20" w:after="20"/>
              <w:ind w:left="38"/>
              <w:rPr>
                <w:rFonts w:eastAsia="Times New Roman"/>
                <w:noProof/>
                <w:sz w:val="18"/>
                <w:lang w:val="fr-FR"/>
              </w:rPr>
            </w:pPr>
            <w:r w:rsidRPr="00A11EF8">
              <w:rPr>
                <w:rFonts w:eastAsia="Times New Roman"/>
                <w:noProof/>
                <w:sz w:val="18"/>
                <w:lang w:val="fr-FR"/>
              </w:rPr>
              <w:t>Recherche</w:t>
            </w:r>
            <w:r w:rsidR="00831523" w:rsidRPr="00A11EF8">
              <w:rPr>
                <w:rFonts w:eastAsia="Times New Roman"/>
                <w:noProof/>
                <w:sz w:val="18"/>
                <w:lang w:val="fr-FR"/>
              </w:rPr>
              <w:t xml:space="preserve"> (NL) </w:t>
            </w:r>
          </w:p>
        </w:tc>
      </w:tr>
      <w:tr w:rsidR="00831523" w:rsidRPr="00075E4A" w:rsidTr="00831523">
        <w:tc>
          <w:tcPr>
            <w:tcW w:w="9072" w:type="dxa"/>
          </w:tcPr>
          <w:p w:rsidR="00831523" w:rsidRPr="00A11EF8" w:rsidRDefault="006F0950" w:rsidP="006F0950">
            <w:pPr>
              <w:spacing w:before="20" w:after="20"/>
              <w:ind w:left="38"/>
              <w:rPr>
                <w:rFonts w:eastAsia="Times New Roman"/>
                <w:noProof/>
                <w:sz w:val="18"/>
                <w:lang w:val="fr-FR"/>
              </w:rPr>
            </w:pPr>
            <w:r w:rsidRPr="00A11EF8">
              <w:rPr>
                <w:rFonts w:eastAsia="Times New Roman"/>
                <w:noProof/>
                <w:sz w:val="18"/>
                <w:lang w:val="fr-FR"/>
              </w:rPr>
              <w:t>Modèle 1</w:t>
            </w:r>
            <w:r w:rsidR="005E1EA3">
              <w:rPr>
                <w:rFonts w:eastAsia="Times New Roman"/>
                <w:noProof/>
                <w:sz w:val="18"/>
                <w:lang w:val="fr-FR"/>
              </w:rPr>
              <w:t> </w:t>
            </w:r>
            <w:r w:rsidR="00831523" w:rsidRPr="00A11EF8">
              <w:rPr>
                <w:rFonts w:eastAsia="Times New Roman"/>
                <w:noProof/>
                <w:sz w:val="18"/>
                <w:lang w:val="fr-FR"/>
              </w:rPr>
              <w:t>TGP/15 (JP, NL, FR)</w:t>
            </w:r>
          </w:p>
        </w:tc>
      </w:tr>
      <w:tr w:rsidR="00831523" w:rsidRPr="00A11EF8" w:rsidTr="00831523">
        <w:tc>
          <w:tcPr>
            <w:tcW w:w="9072" w:type="dxa"/>
          </w:tcPr>
          <w:p w:rsidR="00831523" w:rsidRPr="00A11EF8" w:rsidRDefault="006F0950" w:rsidP="00831523">
            <w:pPr>
              <w:spacing w:before="20" w:after="20"/>
              <w:ind w:left="38"/>
              <w:rPr>
                <w:rFonts w:eastAsia="Times New Roman"/>
                <w:noProof/>
                <w:sz w:val="18"/>
                <w:lang w:val="fr-FR"/>
              </w:rPr>
            </w:pPr>
            <w:r w:rsidRPr="00A11EF8">
              <w:rPr>
                <w:rFonts w:eastAsia="Times New Roman"/>
                <w:noProof/>
                <w:sz w:val="18"/>
                <w:lang w:val="fr-FR"/>
              </w:rPr>
              <w:t>Exemple de haricot</w:t>
            </w:r>
            <w:r w:rsidR="00831523" w:rsidRPr="00A11EF8">
              <w:rPr>
                <w:rFonts w:eastAsia="Times New Roman"/>
                <w:noProof/>
                <w:sz w:val="18"/>
                <w:lang w:val="fr-FR"/>
              </w:rPr>
              <w:t xml:space="preserve"> (NL)</w:t>
            </w:r>
          </w:p>
        </w:tc>
      </w:tr>
      <w:tr w:rsidR="00831523" w:rsidRPr="00075E4A" w:rsidTr="00831523">
        <w:tc>
          <w:tcPr>
            <w:tcW w:w="9072" w:type="dxa"/>
          </w:tcPr>
          <w:p w:rsidR="00831523" w:rsidRPr="00A11EF8" w:rsidRDefault="006F0950" w:rsidP="00831523">
            <w:pPr>
              <w:spacing w:before="20" w:after="20"/>
              <w:ind w:left="38"/>
              <w:rPr>
                <w:rFonts w:eastAsia="Times New Roman"/>
                <w:noProof/>
                <w:sz w:val="18"/>
                <w:lang w:val="fr-FR"/>
              </w:rPr>
            </w:pPr>
            <w:r w:rsidRPr="00A11EF8">
              <w:rPr>
                <w:rFonts w:eastAsia="Times New Roman"/>
                <w:noProof/>
                <w:sz w:val="18"/>
                <w:lang w:val="fr-FR"/>
              </w:rPr>
              <w:t>Identification des variétés</w:t>
            </w:r>
            <w:r w:rsidR="00831523" w:rsidRPr="00A11EF8">
              <w:rPr>
                <w:rFonts w:eastAsia="Times New Roman"/>
                <w:noProof/>
                <w:sz w:val="18"/>
                <w:lang w:val="fr-FR"/>
              </w:rPr>
              <w:t xml:space="preserve"> (CN, IT, NL)</w:t>
            </w:r>
          </w:p>
        </w:tc>
      </w:tr>
      <w:tr w:rsidR="00831523" w:rsidRPr="00075E4A" w:rsidTr="00831523">
        <w:tc>
          <w:tcPr>
            <w:tcW w:w="9072" w:type="dxa"/>
          </w:tcPr>
          <w:p w:rsidR="00831523" w:rsidRPr="00A11EF8" w:rsidRDefault="00831523" w:rsidP="00831523">
            <w:pPr>
              <w:spacing w:before="20" w:after="20"/>
              <w:ind w:left="38"/>
              <w:rPr>
                <w:rFonts w:eastAsia="Times New Roman"/>
                <w:noProof/>
                <w:sz w:val="18"/>
                <w:lang w:val="fr-FR"/>
              </w:rPr>
            </w:pP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u w:val="single"/>
                <w:lang w:val="fr-FR"/>
              </w:rPr>
              <w:t>Techniques</w:t>
            </w:r>
            <w:r w:rsidR="00E5570E">
              <w:rPr>
                <w:rFonts w:eastAsia="Times New Roman"/>
                <w:noProof/>
                <w:sz w:val="18"/>
                <w:lang w:val="fr-FR"/>
              </w:rPr>
              <w:t> </w:t>
            </w:r>
            <w:r w:rsidRPr="00A11EF8">
              <w:rPr>
                <w:rFonts w:eastAsia="Times New Roman"/>
                <w:noProof/>
                <w:sz w:val="18"/>
                <w:lang w:val="fr-FR"/>
              </w:rPr>
              <w:t>:</w:t>
            </w: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lang w:val="fr-FR"/>
              </w:rPr>
              <w:t>AFLP (NL)</w:t>
            </w:r>
          </w:p>
        </w:tc>
      </w:tr>
      <w:tr w:rsidR="00831523" w:rsidRPr="00075E4A" w:rsidTr="00831523">
        <w:tc>
          <w:tcPr>
            <w:tcW w:w="9072" w:type="dxa"/>
          </w:tcPr>
          <w:p w:rsidR="00831523" w:rsidRPr="00A11EF8" w:rsidRDefault="00E278D7" w:rsidP="00E278D7">
            <w:pPr>
              <w:spacing w:before="20" w:after="20"/>
              <w:ind w:left="38"/>
              <w:rPr>
                <w:rFonts w:eastAsia="Times New Roman"/>
                <w:noProof/>
                <w:sz w:val="18"/>
                <w:lang w:val="fr-FR"/>
              </w:rPr>
            </w:pPr>
            <w:r w:rsidRPr="00A11EF8">
              <w:rPr>
                <w:rFonts w:eastAsia="Times New Roman"/>
                <w:noProof/>
                <w:sz w:val="18"/>
                <w:lang w:val="fr-FR"/>
              </w:rPr>
              <w:t>Analyse de fragments par électrophorèse capillaire</w:t>
            </w:r>
            <w:r w:rsidR="00831523" w:rsidRPr="00A11EF8">
              <w:rPr>
                <w:rFonts w:eastAsia="Times New Roman"/>
                <w:noProof/>
                <w:sz w:val="18"/>
                <w:lang w:val="fr-FR"/>
              </w:rPr>
              <w:t xml:space="preserve"> (IT)</w:t>
            </w: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lang w:val="fr-FR"/>
              </w:rPr>
              <w:t>MNP (CN)</w:t>
            </w:r>
          </w:p>
        </w:tc>
      </w:tr>
      <w:tr w:rsidR="00831523" w:rsidRPr="00A11EF8" w:rsidTr="00831523">
        <w:tc>
          <w:tcPr>
            <w:tcW w:w="9072" w:type="dxa"/>
          </w:tcPr>
          <w:p w:rsidR="00831523" w:rsidRPr="00A11EF8" w:rsidRDefault="001F41C6" w:rsidP="00831523">
            <w:pPr>
              <w:spacing w:before="20" w:after="20"/>
              <w:ind w:left="38"/>
              <w:rPr>
                <w:rFonts w:eastAsia="Times New Roman"/>
                <w:noProof/>
                <w:sz w:val="18"/>
                <w:lang w:val="fr-FR"/>
              </w:rPr>
            </w:pPr>
            <w:r w:rsidRPr="00A11EF8">
              <w:rPr>
                <w:rFonts w:eastAsia="Times New Roman"/>
                <w:noProof/>
                <w:sz w:val="18"/>
                <w:lang w:val="fr-FR"/>
              </w:rPr>
              <w:t>SNP</w:t>
            </w:r>
            <w:r w:rsidR="00831523" w:rsidRPr="00A11EF8">
              <w:rPr>
                <w:rFonts w:eastAsia="Times New Roman"/>
                <w:noProof/>
                <w:sz w:val="18"/>
                <w:lang w:val="fr-FR"/>
              </w:rPr>
              <w:t xml:space="preserve"> (NL, CN, IT)</w:t>
            </w: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lang w:val="fr-FR"/>
              </w:rPr>
              <w:t xml:space="preserve">SSR (CN, IT) </w:t>
            </w: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lang w:val="fr-FR"/>
              </w:rPr>
              <w:t>Taqman (NL)</w:t>
            </w:r>
          </w:p>
        </w:tc>
      </w:tr>
      <w:tr w:rsidR="00831523" w:rsidRPr="00075E4A" w:rsidTr="00831523">
        <w:tc>
          <w:tcPr>
            <w:tcW w:w="9072" w:type="dxa"/>
          </w:tcPr>
          <w:p w:rsidR="00831523" w:rsidRPr="00A11EF8" w:rsidRDefault="00E278D7" w:rsidP="00831523">
            <w:pPr>
              <w:spacing w:before="20" w:after="20"/>
              <w:ind w:left="38"/>
              <w:rPr>
                <w:rFonts w:eastAsia="Times New Roman"/>
                <w:noProof/>
                <w:sz w:val="18"/>
                <w:lang w:val="fr-FR"/>
              </w:rPr>
            </w:pPr>
            <w:r w:rsidRPr="00A11EF8">
              <w:rPr>
                <w:rFonts w:eastAsia="Times New Roman"/>
                <w:noProof/>
                <w:sz w:val="18"/>
                <w:lang w:val="fr-FR"/>
              </w:rPr>
              <w:t>Séquençage de génome entier</w:t>
            </w:r>
            <w:r w:rsidR="005E1EA3">
              <w:rPr>
                <w:rFonts w:eastAsia="Times New Roman"/>
                <w:noProof/>
                <w:sz w:val="18"/>
                <w:lang w:val="fr-FR"/>
              </w:rPr>
              <w:t>/</w:t>
            </w:r>
            <w:r w:rsidR="00831523" w:rsidRPr="00A11EF8">
              <w:rPr>
                <w:rFonts w:eastAsia="Times New Roman"/>
                <w:noProof/>
                <w:sz w:val="18"/>
                <w:lang w:val="fr-FR"/>
              </w:rPr>
              <w:t>GBS (CN, NL)</w:t>
            </w:r>
          </w:p>
        </w:tc>
      </w:tr>
    </w:tbl>
    <w:p w:rsidR="00B3007C" w:rsidRPr="00A11EF8" w:rsidRDefault="00B3007C" w:rsidP="00831523">
      <w:pPr>
        <w:keepNext/>
        <w:rPr>
          <w:rFonts w:eastAsia="Times New Roman"/>
          <w:noProof/>
          <w:lang w:val="fr-FR"/>
        </w:rPr>
      </w:pPr>
    </w:p>
    <w:p w:rsidR="00B3007C" w:rsidRPr="00A11EF8" w:rsidRDefault="00E278D7" w:rsidP="00E278D7">
      <w:pPr>
        <w:keepNext/>
        <w:ind w:left="567"/>
        <w:outlineLvl w:val="3"/>
        <w:rPr>
          <w:rFonts w:eastAsia="Times New Roman"/>
          <w:noProof/>
          <w:u w:val="single"/>
          <w:lang w:val="fr-FR"/>
        </w:rPr>
      </w:pPr>
      <w:r w:rsidRPr="00A11EF8">
        <w:rPr>
          <w:rFonts w:eastAsia="Times New Roman"/>
          <w:noProof/>
          <w:color w:val="000000"/>
          <w:u w:val="single"/>
          <w:lang w:val="fr-FR"/>
        </w:rPr>
        <w:t>Propositions relatives à la confidentialité et à l</w:t>
      </w:r>
      <w:r w:rsidR="005C5407">
        <w:rPr>
          <w:rFonts w:eastAsia="Times New Roman"/>
          <w:noProof/>
          <w:color w:val="000000"/>
          <w:u w:val="single"/>
          <w:lang w:val="fr-FR"/>
        </w:rPr>
        <w:t>’</w:t>
      </w:r>
      <w:r w:rsidRPr="00A11EF8">
        <w:rPr>
          <w:rFonts w:eastAsia="Times New Roman"/>
          <w:noProof/>
          <w:color w:val="000000"/>
          <w:u w:val="single"/>
          <w:lang w:val="fr-FR"/>
        </w:rPr>
        <w:t>accès aux données</w:t>
      </w:r>
    </w:p>
    <w:p w:rsidR="00B3007C" w:rsidRPr="00A11EF8" w:rsidRDefault="00B3007C" w:rsidP="00831523">
      <w:pPr>
        <w:widowControl w:val="0"/>
        <w:ind w:right="420"/>
        <w:rPr>
          <w:rFonts w:cs="Arial"/>
          <w:noProof/>
          <w:szCs w:val="21"/>
          <w:lang w:val="fr-FR"/>
        </w:rPr>
      </w:pPr>
    </w:p>
    <w:p w:rsidR="005C5407" w:rsidRDefault="00E278D7" w:rsidP="00E278D7">
      <w:pPr>
        <w:widowControl w:val="0"/>
        <w:ind w:right="420"/>
        <w:rPr>
          <w:rFonts w:cs="Arial"/>
          <w:noProof/>
          <w:szCs w:val="21"/>
          <w:lang w:val="fr-FR"/>
        </w:rPr>
      </w:pPr>
      <w:r w:rsidRPr="00A11EF8">
        <w:rPr>
          <w:rFonts w:cs="Arial"/>
          <w:noProof/>
          <w:color w:val="000000"/>
          <w:szCs w:val="21"/>
          <w:lang w:val="fr-FR"/>
        </w:rPr>
        <w:t>Le groupe de discussion sur les plantes potagères est convenu de proposer d</w:t>
      </w:r>
      <w:r w:rsidR="005C5407">
        <w:rPr>
          <w:rFonts w:cs="Arial"/>
          <w:noProof/>
          <w:color w:val="000000"/>
          <w:szCs w:val="21"/>
          <w:lang w:val="fr-FR"/>
        </w:rPr>
        <w:t>’</w:t>
      </w:r>
      <w:r w:rsidRPr="00A11EF8">
        <w:rPr>
          <w:rFonts w:cs="Arial"/>
          <w:noProof/>
          <w:color w:val="000000"/>
          <w:szCs w:val="21"/>
          <w:lang w:val="fr-FR"/>
        </w:rPr>
        <w:t>inviter les obtenteurs, les organisations observatrices et les autres participants à présenter des exposés sur les questions relatives à la propriété</w:t>
      </w:r>
      <w:r w:rsidR="00C30BF7">
        <w:rPr>
          <w:rFonts w:cs="Arial"/>
          <w:noProof/>
          <w:color w:val="000000"/>
          <w:szCs w:val="21"/>
          <w:lang w:val="fr-FR"/>
        </w:rPr>
        <w:t xml:space="preserve"> à l’occasion de la</w:t>
      </w:r>
      <w:r w:rsidRPr="00A11EF8">
        <w:rPr>
          <w:rFonts w:cs="Arial"/>
          <w:noProof/>
          <w:color w:val="000000"/>
          <w:szCs w:val="21"/>
          <w:lang w:val="fr-FR"/>
        </w:rPr>
        <w:t xml:space="preserve"> journée des obtenteurs, </w:t>
      </w:r>
      <w:r w:rsidR="00DA103C">
        <w:rPr>
          <w:rFonts w:cs="Arial"/>
          <w:noProof/>
          <w:color w:val="000000"/>
          <w:szCs w:val="21"/>
          <w:lang w:val="fr-FR"/>
        </w:rPr>
        <w:t>durant</w:t>
      </w:r>
      <w:r w:rsidRPr="00A11EF8">
        <w:rPr>
          <w:rFonts w:cs="Arial"/>
          <w:noProof/>
          <w:color w:val="000000"/>
          <w:szCs w:val="21"/>
          <w:lang w:val="fr-FR"/>
        </w:rPr>
        <w:t xml:space="preserve"> la dix</w:t>
      </w:r>
      <w:r w:rsidR="005C5407">
        <w:rPr>
          <w:rFonts w:cs="Arial"/>
          <w:noProof/>
          <w:color w:val="000000"/>
          <w:szCs w:val="21"/>
          <w:lang w:val="fr-FR"/>
        </w:rPr>
        <w:t>-</w:t>
      </w:r>
      <w:r w:rsidRPr="00A11EF8">
        <w:rPr>
          <w:rFonts w:cs="Arial"/>
          <w:noProof/>
          <w:color w:val="000000"/>
          <w:szCs w:val="21"/>
          <w:lang w:val="fr-FR"/>
        </w:rPr>
        <w:t>neuv</w:t>
      </w:r>
      <w:r w:rsidR="005C5407">
        <w:rPr>
          <w:rFonts w:cs="Arial"/>
          <w:noProof/>
          <w:color w:val="000000"/>
          <w:szCs w:val="21"/>
          <w:lang w:val="fr-FR"/>
        </w:rPr>
        <w:t>ième session</w:t>
      </w:r>
      <w:r w:rsidR="005C5407" w:rsidRPr="00A11EF8">
        <w:rPr>
          <w:rFonts w:cs="Arial"/>
          <w:noProof/>
          <w:color w:val="000000"/>
          <w:szCs w:val="21"/>
          <w:lang w:val="fr-FR"/>
        </w:rPr>
        <w:t xml:space="preserve"> du</w:t>
      </w:r>
      <w:r w:rsidR="005C5407">
        <w:rPr>
          <w:rFonts w:cs="Arial"/>
          <w:noProof/>
          <w:color w:val="000000"/>
          <w:szCs w:val="21"/>
          <w:lang w:val="fr-FR"/>
        </w:rPr>
        <w:t> </w:t>
      </w:r>
      <w:r w:rsidR="005C5407" w:rsidRPr="00A11EF8">
        <w:rPr>
          <w:rFonts w:cs="Arial"/>
          <w:noProof/>
          <w:color w:val="000000"/>
          <w:szCs w:val="21"/>
          <w:lang w:val="fr-FR"/>
        </w:rPr>
        <w:t>BMT</w:t>
      </w:r>
      <w:r w:rsidRPr="00A11EF8">
        <w:rPr>
          <w:rFonts w:cs="Arial"/>
          <w:noProof/>
          <w:color w:val="000000"/>
          <w:szCs w:val="21"/>
          <w:lang w:val="fr-FR"/>
        </w:rPr>
        <w:t>.</w:t>
      </w:r>
    </w:p>
    <w:p w:rsidR="00B3007C" w:rsidRPr="00A11EF8" w:rsidRDefault="00B3007C" w:rsidP="00831523">
      <w:pPr>
        <w:rPr>
          <w:rFonts w:eastAsia="Times New Roman"/>
          <w:noProof/>
          <w:lang w:val="fr-FR"/>
        </w:rPr>
      </w:pPr>
    </w:p>
    <w:p w:rsidR="00B3007C" w:rsidRDefault="00E278D7" w:rsidP="00C92829">
      <w:pPr>
        <w:keepNext/>
        <w:rPr>
          <w:i/>
          <w:noProof/>
          <w:lang w:val="fr-FR"/>
        </w:rPr>
      </w:pPr>
      <w:r w:rsidRPr="00A76E75">
        <w:rPr>
          <w:i/>
          <w:noProof/>
          <w:lang w:val="fr-FR"/>
        </w:rPr>
        <w:lastRenderedPageBreak/>
        <w:t>Plantes ornementales</w:t>
      </w:r>
    </w:p>
    <w:p w:rsidR="00A76E75" w:rsidRPr="00A76E75" w:rsidRDefault="00A76E75" w:rsidP="00C92829">
      <w:pPr>
        <w:keepNext/>
        <w:rPr>
          <w:i/>
          <w:noProof/>
          <w:lang w:val="fr-FR"/>
        </w:rPr>
      </w:pPr>
    </w:p>
    <w:p w:rsidR="00B3007C" w:rsidRPr="00A11EF8" w:rsidRDefault="00E278D7" w:rsidP="00C92829">
      <w:pPr>
        <w:keepNext/>
        <w:ind w:left="567"/>
        <w:outlineLvl w:val="3"/>
        <w:rPr>
          <w:rFonts w:eastAsia="Times New Roman"/>
          <w:noProof/>
          <w:u w:val="single"/>
          <w:lang w:val="fr-FR"/>
        </w:rPr>
      </w:pPr>
      <w:r w:rsidRPr="00125094">
        <w:rPr>
          <w:rFonts w:eastAsia="Times New Roman"/>
          <w:noProof/>
          <w:u w:val="single"/>
          <w:lang w:val="fr-FR"/>
        </w:rPr>
        <w:t>Résumé des plantes présentant un intérêt</w:t>
      </w:r>
    </w:p>
    <w:p w:rsidR="00831523" w:rsidRPr="00A11EF8" w:rsidRDefault="00831523" w:rsidP="00831523">
      <w:pPr>
        <w:keepNext/>
        <w:rPr>
          <w:rFonts w:eastAsia="Times New Roman"/>
          <w:noProof/>
          <w:lang w:val="fr-FR"/>
        </w:rPr>
      </w:pPr>
    </w:p>
    <w:tbl>
      <w:tblPr>
        <w:tblStyle w:val="TableGrid6"/>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831523" w:rsidRPr="00A11EF8" w:rsidTr="00831523">
        <w:tc>
          <w:tcPr>
            <w:tcW w:w="2122" w:type="dxa"/>
          </w:tcPr>
          <w:p w:rsidR="00831523" w:rsidRPr="00A11EF8" w:rsidRDefault="00831523" w:rsidP="00831523">
            <w:pPr>
              <w:keepNext/>
              <w:jc w:val="left"/>
              <w:rPr>
                <w:rFonts w:cs="Arial"/>
                <w:i/>
                <w:noProof/>
                <w:sz w:val="18"/>
                <w:lang w:val="fr-FR" w:eastAsia="ja-JP"/>
              </w:rPr>
            </w:pPr>
            <w:r w:rsidRPr="00A11EF8">
              <w:rPr>
                <w:rFonts w:cs="Arial"/>
                <w:i/>
                <w:noProof/>
                <w:sz w:val="18"/>
                <w:lang w:val="fr-FR" w:eastAsia="ja-JP"/>
              </w:rPr>
              <w:t>Bougainvillea</w:t>
            </w:r>
          </w:p>
        </w:tc>
        <w:tc>
          <w:tcPr>
            <w:tcW w:w="7058" w:type="dxa"/>
          </w:tcPr>
          <w:p w:rsidR="00831523" w:rsidRPr="00A11EF8" w:rsidRDefault="00E278D7" w:rsidP="00E278D7">
            <w:pPr>
              <w:keepNext/>
              <w:jc w:val="left"/>
              <w:rPr>
                <w:rFonts w:cs="Arial"/>
                <w:noProof/>
                <w:color w:val="000000"/>
                <w:sz w:val="18"/>
                <w:lang w:val="fr-FR"/>
              </w:rPr>
            </w:pPr>
            <w:r w:rsidRPr="00125094">
              <w:rPr>
                <w:rFonts w:cs="Arial"/>
                <w:noProof/>
                <w:sz w:val="18"/>
                <w:lang w:val="fr-FR"/>
              </w:rPr>
              <w:t>Chine</w:t>
            </w:r>
          </w:p>
        </w:tc>
      </w:tr>
      <w:tr w:rsidR="00831523" w:rsidRPr="00A11EF8" w:rsidTr="00831523">
        <w:tc>
          <w:tcPr>
            <w:tcW w:w="2122" w:type="dxa"/>
          </w:tcPr>
          <w:p w:rsidR="00831523" w:rsidRPr="00A11EF8" w:rsidRDefault="00831523" w:rsidP="00831523">
            <w:pPr>
              <w:keepNext/>
              <w:jc w:val="left"/>
              <w:rPr>
                <w:rFonts w:cs="Arial"/>
                <w:i/>
                <w:noProof/>
                <w:sz w:val="18"/>
                <w:szCs w:val="18"/>
                <w:lang w:val="fr-FR" w:eastAsia="ja-JP"/>
              </w:rPr>
            </w:pPr>
            <w:r w:rsidRPr="00A11EF8">
              <w:rPr>
                <w:i/>
                <w:noProof/>
                <w:sz w:val="18"/>
                <w:szCs w:val="18"/>
                <w:lang w:val="fr-FR"/>
              </w:rPr>
              <w:t>Camellia</w:t>
            </w:r>
          </w:p>
        </w:tc>
        <w:tc>
          <w:tcPr>
            <w:tcW w:w="7058" w:type="dxa"/>
          </w:tcPr>
          <w:p w:rsidR="00831523" w:rsidRPr="00A11EF8" w:rsidRDefault="00E278D7" w:rsidP="00E278D7">
            <w:pPr>
              <w:keepNext/>
              <w:jc w:val="left"/>
              <w:rPr>
                <w:rFonts w:cs="Arial"/>
                <w:noProof/>
                <w:color w:val="000000"/>
                <w:sz w:val="18"/>
                <w:szCs w:val="18"/>
                <w:lang w:val="fr-FR"/>
              </w:rPr>
            </w:pPr>
            <w:r w:rsidRPr="00125094">
              <w:rPr>
                <w:rFonts w:cs="Arial"/>
                <w:noProof/>
                <w:sz w:val="18"/>
                <w:szCs w:val="18"/>
                <w:lang w:val="fr-FR"/>
              </w:rPr>
              <w:t>Chine</w:t>
            </w:r>
          </w:p>
        </w:tc>
      </w:tr>
      <w:tr w:rsidR="00831523" w:rsidRPr="00A11EF8" w:rsidTr="00831523">
        <w:tc>
          <w:tcPr>
            <w:tcW w:w="2122" w:type="dxa"/>
          </w:tcPr>
          <w:p w:rsidR="00831523" w:rsidRPr="00A11EF8" w:rsidRDefault="00831523" w:rsidP="00831523">
            <w:pPr>
              <w:keepNext/>
              <w:jc w:val="left"/>
              <w:rPr>
                <w:i/>
                <w:noProof/>
                <w:sz w:val="18"/>
                <w:lang w:val="fr-FR"/>
              </w:rPr>
            </w:pPr>
            <w:r w:rsidRPr="00A11EF8">
              <w:rPr>
                <w:rFonts w:cs="Arial"/>
                <w:i/>
                <w:noProof/>
                <w:sz w:val="18"/>
                <w:lang w:val="fr-FR" w:eastAsia="ja-JP"/>
              </w:rPr>
              <w:t>Chrysanthemum</w:t>
            </w:r>
          </w:p>
        </w:tc>
        <w:tc>
          <w:tcPr>
            <w:tcW w:w="7058" w:type="dxa"/>
          </w:tcPr>
          <w:p w:rsidR="00831523" w:rsidRPr="00A11EF8" w:rsidRDefault="00831523" w:rsidP="00E278D7">
            <w:pPr>
              <w:keepNext/>
              <w:jc w:val="left"/>
              <w:rPr>
                <w:noProof/>
                <w:sz w:val="18"/>
                <w:lang w:val="fr-FR"/>
              </w:rPr>
            </w:pPr>
            <w:r w:rsidRPr="00A11EF8">
              <w:rPr>
                <w:rFonts w:cs="Arial"/>
                <w:noProof/>
                <w:color w:val="000000"/>
                <w:sz w:val="18"/>
                <w:lang w:val="fr-FR"/>
              </w:rPr>
              <w:t>Chin</w:t>
            </w:r>
            <w:r w:rsidR="00E278D7" w:rsidRPr="00A11EF8">
              <w:rPr>
                <w:rFonts w:cs="Arial"/>
                <w:noProof/>
                <w:color w:val="000000"/>
                <w:sz w:val="18"/>
                <w:lang w:val="fr-FR"/>
              </w:rPr>
              <w:t>e</w:t>
            </w:r>
            <w:r w:rsidRPr="00A11EF8">
              <w:rPr>
                <w:rFonts w:cs="Arial"/>
                <w:noProof/>
                <w:color w:val="000000"/>
                <w:sz w:val="18"/>
                <w:lang w:val="fr-FR"/>
              </w:rPr>
              <w:t xml:space="preserve">, </w:t>
            </w:r>
            <w:r w:rsidR="00E278D7" w:rsidRPr="00A11EF8">
              <w:rPr>
                <w:rFonts w:cs="Arial"/>
                <w:noProof/>
                <w:color w:val="000000"/>
                <w:sz w:val="18"/>
                <w:lang w:val="fr-FR"/>
              </w:rPr>
              <w:t>Pays</w:t>
            </w:r>
            <w:r w:rsidR="005C5407">
              <w:rPr>
                <w:rFonts w:cs="Arial"/>
                <w:noProof/>
                <w:color w:val="000000"/>
                <w:sz w:val="18"/>
                <w:lang w:val="fr-FR"/>
              </w:rPr>
              <w:t>-</w:t>
            </w:r>
            <w:r w:rsidR="00E278D7" w:rsidRPr="00A11EF8">
              <w:rPr>
                <w:rFonts w:cs="Arial"/>
                <w:noProof/>
                <w:color w:val="000000"/>
                <w:sz w:val="18"/>
                <w:lang w:val="fr-FR"/>
              </w:rPr>
              <w:t>Bas</w:t>
            </w:r>
          </w:p>
        </w:tc>
      </w:tr>
      <w:tr w:rsidR="00831523" w:rsidRPr="00A11EF8" w:rsidTr="00831523">
        <w:tc>
          <w:tcPr>
            <w:tcW w:w="2122" w:type="dxa"/>
          </w:tcPr>
          <w:p w:rsidR="00831523" w:rsidRPr="00A11EF8" w:rsidRDefault="00831523" w:rsidP="00831523">
            <w:pPr>
              <w:jc w:val="left"/>
              <w:rPr>
                <w:noProof/>
                <w:sz w:val="18"/>
                <w:lang w:val="fr-FR"/>
              </w:rPr>
            </w:pPr>
            <w:r w:rsidRPr="00A11EF8">
              <w:rPr>
                <w:rFonts w:cs="Arial"/>
                <w:i/>
                <w:noProof/>
                <w:sz w:val="18"/>
                <w:lang w:val="fr-FR" w:eastAsia="ja-JP"/>
              </w:rPr>
              <w:t>Gypsophila</w:t>
            </w:r>
          </w:p>
        </w:tc>
        <w:tc>
          <w:tcPr>
            <w:tcW w:w="7058" w:type="dxa"/>
          </w:tcPr>
          <w:p w:rsidR="00831523" w:rsidRPr="00A11EF8" w:rsidRDefault="00E278D7" w:rsidP="00831523">
            <w:pPr>
              <w:jc w:val="left"/>
              <w:rPr>
                <w:noProof/>
                <w:sz w:val="18"/>
                <w:lang w:val="fr-FR"/>
              </w:rPr>
            </w:pPr>
            <w:r w:rsidRPr="00A11EF8">
              <w:rPr>
                <w:rFonts w:cs="Arial"/>
                <w:noProof/>
                <w:color w:val="000000"/>
                <w:sz w:val="18"/>
                <w:lang w:val="fr-FR"/>
              </w:rPr>
              <w:t>Pays</w:t>
            </w:r>
            <w:r w:rsidR="005C5407">
              <w:rPr>
                <w:rFonts w:cs="Arial"/>
                <w:noProof/>
                <w:color w:val="000000"/>
                <w:sz w:val="18"/>
                <w:lang w:val="fr-FR"/>
              </w:rPr>
              <w:t>-</w:t>
            </w:r>
            <w:r w:rsidRPr="00A11EF8">
              <w:rPr>
                <w:rFonts w:cs="Arial"/>
                <w:noProof/>
                <w:color w:val="000000"/>
                <w:sz w:val="18"/>
                <w:lang w:val="fr-FR"/>
              </w:rPr>
              <w:t>Bas</w:t>
            </w:r>
          </w:p>
        </w:tc>
      </w:tr>
      <w:tr w:rsidR="00831523" w:rsidRPr="00A11EF8" w:rsidTr="00831523">
        <w:tc>
          <w:tcPr>
            <w:tcW w:w="2122" w:type="dxa"/>
          </w:tcPr>
          <w:p w:rsidR="00831523" w:rsidRPr="00A11EF8" w:rsidRDefault="00831523" w:rsidP="00831523">
            <w:pPr>
              <w:jc w:val="left"/>
              <w:rPr>
                <w:i/>
                <w:noProof/>
                <w:sz w:val="18"/>
                <w:lang w:val="fr-FR"/>
              </w:rPr>
            </w:pPr>
            <w:r w:rsidRPr="00A11EF8">
              <w:rPr>
                <w:rFonts w:cs="Arial"/>
                <w:i/>
                <w:noProof/>
                <w:sz w:val="18"/>
                <w:lang w:val="fr-FR" w:eastAsia="ja-JP"/>
              </w:rPr>
              <w:t>Helleborus</w:t>
            </w:r>
          </w:p>
        </w:tc>
        <w:tc>
          <w:tcPr>
            <w:tcW w:w="7058" w:type="dxa"/>
          </w:tcPr>
          <w:p w:rsidR="00831523" w:rsidRPr="00A11EF8" w:rsidRDefault="00E278D7" w:rsidP="00831523">
            <w:pPr>
              <w:jc w:val="left"/>
              <w:rPr>
                <w:noProof/>
                <w:sz w:val="18"/>
                <w:lang w:val="fr-FR"/>
              </w:rPr>
            </w:pPr>
            <w:r w:rsidRPr="00A11EF8">
              <w:rPr>
                <w:rFonts w:cs="Arial"/>
                <w:noProof/>
                <w:color w:val="000000"/>
                <w:sz w:val="18"/>
                <w:lang w:val="fr-FR"/>
              </w:rPr>
              <w:t>Pays</w:t>
            </w:r>
            <w:r w:rsidR="005C5407">
              <w:rPr>
                <w:rFonts w:cs="Arial"/>
                <w:noProof/>
                <w:color w:val="000000"/>
                <w:sz w:val="18"/>
                <w:lang w:val="fr-FR"/>
              </w:rPr>
              <w:t>-</w:t>
            </w:r>
            <w:r w:rsidRPr="00A11EF8">
              <w:rPr>
                <w:rFonts w:cs="Arial"/>
                <w:noProof/>
                <w:color w:val="000000"/>
                <w:sz w:val="18"/>
                <w:lang w:val="fr-FR"/>
              </w:rPr>
              <w:t>Bas</w:t>
            </w:r>
          </w:p>
        </w:tc>
      </w:tr>
      <w:tr w:rsidR="00831523" w:rsidRPr="00A11EF8" w:rsidTr="00831523">
        <w:tc>
          <w:tcPr>
            <w:tcW w:w="2122" w:type="dxa"/>
          </w:tcPr>
          <w:p w:rsidR="00831523" w:rsidRPr="00A11EF8" w:rsidRDefault="00831523" w:rsidP="00831523">
            <w:pPr>
              <w:jc w:val="left"/>
              <w:rPr>
                <w:i/>
                <w:noProof/>
                <w:sz w:val="18"/>
                <w:lang w:val="fr-FR"/>
              </w:rPr>
            </w:pPr>
            <w:r w:rsidRPr="00A11EF8">
              <w:rPr>
                <w:i/>
                <w:noProof/>
                <w:sz w:val="18"/>
                <w:lang w:val="fr-FR"/>
              </w:rPr>
              <w:t>Hibiscus</w:t>
            </w:r>
          </w:p>
        </w:tc>
        <w:tc>
          <w:tcPr>
            <w:tcW w:w="7058" w:type="dxa"/>
          </w:tcPr>
          <w:p w:rsidR="00831523" w:rsidRPr="00A11EF8" w:rsidRDefault="00831523" w:rsidP="00E278D7">
            <w:pPr>
              <w:jc w:val="left"/>
              <w:rPr>
                <w:noProof/>
                <w:sz w:val="18"/>
                <w:lang w:val="fr-FR"/>
              </w:rPr>
            </w:pPr>
            <w:r w:rsidRPr="00A11EF8">
              <w:rPr>
                <w:noProof/>
                <w:sz w:val="18"/>
                <w:lang w:val="fr-FR"/>
              </w:rPr>
              <w:t>Chin</w:t>
            </w:r>
            <w:r w:rsidR="00E278D7" w:rsidRPr="00A11EF8">
              <w:rPr>
                <w:noProof/>
                <w:sz w:val="18"/>
                <w:lang w:val="fr-FR"/>
              </w:rPr>
              <w:t>e</w:t>
            </w:r>
          </w:p>
        </w:tc>
      </w:tr>
      <w:tr w:rsidR="00831523" w:rsidRPr="00A11EF8" w:rsidTr="00831523">
        <w:tc>
          <w:tcPr>
            <w:tcW w:w="2122" w:type="dxa"/>
          </w:tcPr>
          <w:p w:rsidR="00831523" w:rsidRPr="00A11EF8" w:rsidRDefault="00831523" w:rsidP="00831523">
            <w:pPr>
              <w:jc w:val="left"/>
              <w:rPr>
                <w:i/>
                <w:noProof/>
                <w:sz w:val="18"/>
                <w:lang w:val="fr-FR"/>
              </w:rPr>
            </w:pPr>
            <w:r w:rsidRPr="00A11EF8">
              <w:rPr>
                <w:i/>
                <w:noProof/>
                <w:sz w:val="18"/>
                <w:lang w:val="fr-FR"/>
              </w:rPr>
              <w:t>Hydrangea</w:t>
            </w:r>
          </w:p>
        </w:tc>
        <w:tc>
          <w:tcPr>
            <w:tcW w:w="7058" w:type="dxa"/>
          </w:tcPr>
          <w:p w:rsidR="00831523" w:rsidRPr="00A11EF8" w:rsidRDefault="00831523" w:rsidP="00831523">
            <w:pPr>
              <w:jc w:val="left"/>
              <w:rPr>
                <w:noProof/>
                <w:sz w:val="18"/>
                <w:lang w:val="fr-FR"/>
              </w:rPr>
            </w:pPr>
            <w:r w:rsidRPr="00A11EF8">
              <w:rPr>
                <w:noProof/>
                <w:sz w:val="18"/>
                <w:lang w:val="fr-FR"/>
              </w:rPr>
              <w:t>France</w:t>
            </w:r>
          </w:p>
        </w:tc>
      </w:tr>
      <w:tr w:rsidR="00831523" w:rsidRPr="00A11EF8" w:rsidTr="00831523">
        <w:tc>
          <w:tcPr>
            <w:tcW w:w="2122" w:type="dxa"/>
          </w:tcPr>
          <w:p w:rsidR="00831523" w:rsidRPr="00A11EF8" w:rsidRDefault="00831523" w:rsidP="00831523">
            <w:pPr>
              <w:jc w:val="left"/>
              <w:rPr>
                <w:rFonts w:cs="Arial"/>
                <w:noProof/>
                <w:sz w:val="18"/>
                <w:lang w:val="fr-FR" w:eastAsia="ja-JP"/>
              </w:rPr>
            </w:pPr>
            <w:r w:rsidRPr="00A11EF8">
              <w:rPr>
                <w:rFonts w:cs="Arial"/>
                <w:i/>
                <w:noProof/>
                <w:sz w:val="18"/>
                <w:lang w:val="fr-FR" w:eastAsia="ja-JP"/>
              </w:rPr>
              <w:t>Lilium</w:t>
            </w:r>
          </w:p>
        </w:tc>
        <w:tc>
          <w:tcPr>
            <w:tcW w:w="7058" w:type="dxa"/>
          </w:tcPr>
          <w:p w:rsidR="00831523" w:rsidRPr="00A11EF8" w:rsidRDefault="00E278D7" w:rsidP="00831523">
            <w:pPr>
              <w:jc w:val="left"/>
              <w:rPr>
                <w:noProof/>
                <w:sz w:val="18"/>
                <w:lang w:val="fr-FR"/>
              </w:rPr>
            </w:pPr>
            <w:r w:rsidRPr="00A11EF8">
              <w:rPr>
                <w:rFonts w:cs="Arial"/>
                <w:noProof/>
                <w:color w:val="000000"/>
                <w:sz w:val="18"/>
                <w:lang w:val="fr-FR"/>
              </w:rPr>
              <w:t>Chine</w:t>
            </w:r>
          </w:p>
        </w:tc>
      </w:tr>
      <w:tr w:rsidR="00831523" w:rsidRPr="00A11EF8" w:rsidTr="00831523">
        <w:tc>
          <w:tcPr>
            <w:tcW w:w="2122" w:type="dxa"/>
          </w:tcPr>
          <w:p w:rsidR="00831523" w:rsidRPr="00A11EF8" w:rsidRDefault="00831523" w:rsidP="00831523">
            <w:pPr>
              <w:jc w:val="left"/>
              <w:rPr>
                <w:rFonts w:cs="Arial"/>
                <w:i/>
                <w:noProof/>
                <w:sz w:val="18"/>
                <w:lang w:val="fr-FR" w:eastAsia="ja-JP"/>
              </w:rPr>
            </w:pPr>
            <w:r w:rsidRPr="00A11EF8">
              <w:rPr>
                <w:rFonts w:cs="Arial"/>
                <w:i/>
                <w:noProof/>
                <w:sz w:val="18"/>
                <w:lang w:val="fr-FR" w:eastAsia="ja-JP"/>
              </w:rPr>
              <w:t>Phalaenopsis</w:t>
            </w:r>
          </w:p>
        </w:tc>
        <w:tc>
          <w:tcPr>
            <w:tcW w:w="7058" w:type="dxa"/>
          </w:tcPr>
          <w:p w:rsidR="00831523" w:rsidRPr="00A11EF8" w:rsidRDefault="00E278D7" w:rsidP="00831523">
            <w:pPr>
              <w:jc w:val="left"/>
              <w:rPr>
                <w:noProof/>
                <w:sz w:val="18"/>
                <w:lang w:val="fr-FR"/>
              </w:rPr>
            </w:pPr>
            <w:r w:rsidRPr="00A11EF8">
              <w:rPr>
                <w:rFonts w:cs="Arial"/>
                <w:noProof/>
                <w:color w:val="000000"/>
                <w:sz w:val="18"/>
                <w:lang w:val="fr-FR"/>
              </w:rPr>
              <w:t>Pays</w:t>
            </w:r>
            <w:r w:rsidR="005C5407">
              <w:rPr>
                <w:rFonts w:cs="Arial"/>
                <w:noProof/>
                <w:color w:val="000000"/>
                <w:sz w:val="18"/>
                <w:lang w:val="fr-FR"/>
              </w:rPr>
              <w:t>-</w:t>
            </w:r>
            <w:r w:rsidRPr="00A11EF8">
              <w:rPr>
                <w:rFonts w:cs="Arial"/>
                <w:noProof/>
                <w:color w:val="000000"/>
                <w:sz w:val="18"/>
                <w:lang w:val="fr-FR"/>
              </w:rPr>
              <w:t>Bas</w:t>
            </w:r>
          </w:p>
        </w:tc>
      </w:tr>
      <w:tr w:rsidR="00831523" w:rsidRPr="00A11EF8" w:rsidTr="00831523">
        <w:tc>
          <w:tcPr>
            <w:tcW w:w="2122" w:type="dxa"/>
          </w:tcPr>
          <w:p w:rsidR="00831523" w:rsidRPr="00A11EF8" w:rsidRDefault="00831523" w:rsidP="00E278D7">
            <w:pPr>
              <w:jc w:val="left"/>
              <w:rPr>
                <w:rFonts w:cs="Arial"/>
                <w:noProof/>
                <w:sz w:val="18"/>
                <w:lang w:val="fr-FR" w:eastAsia="ja-JP"/>
              </w:rPr>
            </w:pPr>
            <w:r w:rsidRPr="00A11EF8">
              <w:rPr>
                <w:noProof/>
                <w:sz w:val="18"/>
                <w:lang w:val="fr-FR"/>
              </w:rPr>
              <w:t>Ros</w:t>
            </w:r>
            <w:r w:rsidR="00E278D7" w:rsidRPr="00A11EF8">
              <w:rPr>
                <w:noProof/>
                <w:sz w:val="18"/>
                <w:lang w:val="fr-FR"/>
              </w:rPr>
              <w:t>ier</w:t>
            </w:r>
          </w:p>
        </w:tc>
        <w:tc>
          <w:tcPr>
            <w:tcW w:w="7058" w:type="dxa"/>
          </w:tcPr>
          <w:p w:rsidR="00831523" w:rsidRPr="00A11EF8" w:rsidRDefault="00E278D7" w:rsidP="00831523">
            <w:pPr>
              <w:jc w:val="left"/>
              <w:rPr>
                <w:noProof/>
                <w:sz w:val="18"/>
                <w:lang w:val="fr-FR"/>
              </w:rPr>
            </w:pPr>
            <w:r w:rsidRPr="00A11EF8">
              <w:rPr>
                <w:noProof/>
                <w:sz w:val="18"/>
                <w:lang w:val="fr-FR"/>
              </w:rPr>
              <w:t>Chine</w:t>
            </w:r>
            <w:r w:rsidR="00831523" w:rsidRPr="00A11EF8">
              <w:rPr>
                <w:noProof/>
                <w:sz w:val="18"/>
                <w:lang w:val="fr-FR"/>
              </w:rPr>
              <w:t xml:space="preserve">, </w:t>
            </w:r>
            <w:r w:rsidRPr="00A11EF8">
              <w:rPr>
                <w:rFonts w:cs="Arial"/>
                <w:noProof/>
                <w:color w:val="000000"/>
                <w:sz w:val="18"/>
                <w:lang w:val="fr-FR"/>
              </w:rPr>
              <w:t>Pays</w:t>
            </w:r>
            <w:r w:rsidR="005C5407">
              <w:rPr>
                <w:rFonts w:cs="Arial"/>
                <w:noProof/>
                <w:color w:val="000000"/>
                <w:sz w:val="18"/>
                <w:lang w:val="fr-FR"/>
              </w:rPr>
              <w:t>-</w:t>
            </w:r>
            <w:r w:rsidRPr="00A11EF8">
              <w:rPr>
                <w:rFonts w:cs="Arial"/>
                <w:noProof/>
                <w:color w:val="000000"/>
                <w:sz w:val="18"/>
                <w:lang w:val="fr-FR"/>
              </w:rPr>
              <w:t>Bas</w:t>
            </w:r>
            <w:r w:rsidR="00831523" w:rsidRPr="00A11EF8">
              <w:rPr>
                <w:noProof/>
                <w:sz w:val="18"/>
                <w:lang w:val="fr-FR"/>
              </w:rPr>
              <w:t>, CIOPORA</w:t>
            </w:r>
          </w:p>
        </w:tc>
      </w:tr>
      <w:tr w:rsidR="00831523" w:rsidRPr="00A11EF8" w:rsidTr="00831523">
        <w:tc>
          <w:tcPr>
            <w:tcW w:w="2122" w:type="dxa"/>
          </w:tcPr>
          <w:p w:rsidR="00831523" w:rsidRPr="00A11EF8" w:rsidRDefault="00E278D7" w:rsidP="00831523">
            <w:pPr>
              <w:jc w:val="left"/>
              <w:rPr>
                <w:rFonts w:cs="Arial"/>
                <w:noProof/>
                <w:sz w:val="18"/>
                <w:lang w:val="fr-FR" w:eastAsia="ja-JP"/>
              </w:rPr>
            </w:pPr>
            <w:r w:rsidRPr="00A11EF8">
              <w:rPr>
                <w:noProof/>
                <w:sz w:val="18"/>
                <w:lang w:val="fr-FR"/>
              </w:rPr>
              <w:t>Pivoine arbustive</w:t>
            </w:r>
          </w:p>
        </w:tc>
        <w:tc>
          <w:tcPr>
            <w:tcW w:w="7058" w:type="dxa"/>
          </w:tcPr>
          <w:p w:rsidR="00831523" w:rsidRPr="00A11EF8" w:rsidRDefault="00E278D7" w:rsidP="00831523">
            <w:pPr>
              <w:jc w:val="left"/>
              <w:rPr>
                <w:noProof/>
                <w:sz w:val="18"/>
                <w:lang w:val="fr-FR"/>
              </w:rPr>
            </w:pPr>
            <w:r w:rsidRPr="00A11EF8">
              <w:rPr>
                <w:noProof/>
                <w:sz w:val="18"/>
                <w:lang w:val="fr-FR"/>
              </w:rPr>
              <w:t>Chine</w:t>
            </w:r>
          </w:p>
        </w:tc>
      </w:tr>
    </w:tbl>
    <w:p w:rsidR="00B3007C" w:rsidRPr="00A11EF8" w:rsidRDefault="00B3007C" w:rsidP="00831523">
      <w:pPr>
        <w:tabs>
          <w:tab w:val="left" w:pos="960"/>
        </w:tabs>
        <w:jc w:val="left"/>
        <w:rPr>
          <w:rFonts w:eastAsia="Times New Roman"/>
          <w:noProof/>
          <w:lang w:val="fr-FR"/>
        </w:rPr>
      </w:pPr>
    </w:p>
    <w:p w:rsidR="00B3007C" w:rsidRPr="00A11EF8" w:rsidRDefault="003A0710" w:rsidP="003A0710">
      <w:pPr>
        <w:keepNext/>
        <w:ind w:left="567"/>
        <w:outlineLvl w:val="3"/>
        <w:rPr>
          <w:rFonts w:eastAsia="Times New Roman"/>
          <w:noProof/>
          <w:u w:val="single"/>
          <w:lang w:val="fr-FR"/>
        </w:rPr>
      </w:pPr>
      <w:r w:rsidRPr="00125094">
        <w:rPr>
          <w:rFonts w:eastAsia="Times New Roman"/>
          <w:noProof/>
          <w:u w:val="single"/>
          <w:lang w:val="fr-FR"/>
        </w:rPr>
        <w:t>Plans de coopération</w:t>
      </w:r>
    </w:p>
    <w:p w:rsidR="00B3007C" w:rsidRPr="00A11EF8" w:rsidRDefault="00B3007C" w:rsidP="00831523">
      <w:pPr>
        <w:rPr>
          <w:rFonts w:eastAsia="Times New Roman"/>
          <w:noProof/>
          <w:lang w:val="fr-FR"/>
        </w:rPr>
      </w:pPr>
    </w:p>
    <w:p w:rsidR="00B3007C" w:rsidRPr="00A11EF8" w:rsidRDefault="001F41C6" w:rsidP="001F41C6">
      <w:pPr>
        <w:numPr>
          <w:ilvl w:val="0"/>
          <w:numId w:val="13"/>
        </w:numPr>
        <w:contextualSpacing/>
        <w:jc w:val="left"/>
        <w:rPr>
          <w:rFonts w:eastAsia="Times New Roman"/>
          <w:noProof/>
          <w:lang w:val="fr-FR"/>
        </w:rPr>
      </w:pPr>
      <w:r w:rsidRPr="00A11EF8">
        <w:rPr>
          <w:rFonts w:eastAsia="Times New Roman"/>
          <w:noProof/>
          <w:color w:val="000000"/>
          <w:lang w:val="fr-FR"/>
        </w:rPr>
        <w:t>Rosier</w:t>
      </w:r>
      <w:r w:rsidR="005C5407">
        <w:rPr>
          <w:rFonts w:eastAsia="Times New Roman"/>
          <w:noProof/>
          <w:color w:val="000000"/>
          <w:lang w:val="fr-FR"/>
        </w:rPr>
        <w:t> :</w:t>
      </w:r>
      <w:r w:rsidRPr="00A11EF8">
        <w:rPr>
          <w:rFonts w:eastAsia="Times New Roman"/>
          <w:noProof/>
          <w:color w:val="000000"/>
          <w:lang w:val="fr-FR"/>
        </w:rPr>
        <w:t xml:space="preserve"> la Chine, les Pays</w:t>
      </w:r>
      <w:r w:rsidR="005C5407">
        <w:rPr>
          <w:rFonts w:eastAsia="Times New Roman"/>
          <w:noProof/>
          <w:color w:val="000000"/>
          <w:lang w:val="fr-FR"/>
        </w:rPr>
        <w:t>-</w:t>
      </w:r>
      <w:r w:rsidRPr="00A11EF8">
        <w:rPr>
          <w:rFonts w:eastAsia="Times New Roman"/>
          <w:noProof/>
          <w:color w:val="000000"/>
          <w:lang w:val="fr-FR"/>
        </w:rPr>
        <w:t>Bas et</w:t>
      </w:r>
      <w:r w:rsidR="005C5407" w:rsidRPr="00A11EF8">
        <w:rPr>
          <w:rFonts w:eastAsia="Times New Roman"/>
          <w:noProof/>
          <w:color w:val="000000"/>
          <w:lang w:val="fr-FR"/>
        </w:rPr>
        <w:t xml:space="preserve"> la</w:t>
      </w:r>
      <w:r w:rsidR="005C5407">
        <w:rPr>
          <w:rFonts w:eastAsia="Times New Roman"/>
          <w:noProof/>
          <w:color w:val="000000"/>
          <w:lang w:val="fr-FR"/>
        </w:rPr>
        <w:t> </w:t>
      </w:r>
      <w:r w:rsidR="005C5407" w:rsidRPr="00A11EF8">
        <w:rPr>
          <w:rFonts w:eastAsia="Times New Roman"/>
          <w:noProof/>
          <w:color w:val="000000"/>
          <w:lang w:val="fr-FR"/>
        </w:rPr>
        <w:t>CIO</w:t>
      </w:r>
      <w:r w:rsidRPr="00A11EF8">
        <w:rPr>
          <w:rFonts w:eastAsia="Times New Roman"/>
          <w:noProof/>
          <w:color w:val="000000"/>
          <w:lang w:val="fr-FR"/>
        </w:rPr>
        <w:t>PORA vont examiner une méthode pour valider un ensemble de marqueurs moléculaires entre plusieurs laboratoires.</w:t>
      </w:r>
    </w:p>
    <w:p w:rsidR="005C5407" w:rsidRDefault="001F41C6" w:rsidP="001F41C6">
      <w:pPr>
        <w:numPr>
          <w:ilvl w:val="0"/>
          <w:numId w:val="13"/>
        </w:numPr>
        <w:contextualSpacing/>
        <w:jc w:val="left"/>
        <w:rPr>
          <w:rFonts w:eastAsia="Times New Roman"/>
          <w:noProof/>
          <w:color w:val="000000"/>
          <w:lang w:val="fr-FR"/>
        </w:rPr>
      </w:pPr>
      <w:r w:rsidRPr="00A11EF8">
        <w:rPr>
          <w:rFonts w:eastAsia="Times New Roman"/>
          <w:noProof/>
          <w:color w:val="000000"/>
          <w:lang w:val="fr-FR"/>
        </w:rPr>
        <w:t>Chrysanthème, pivoine arbustive</w:t>
      </w:r>
      <w:r w:rsidR="00227A56">
        <w:rPr>
          <w:rFonts w:eastAsia="Times New Roman"/>
          <w:noProof/>
          <w:color w:val="000000"/>
          <w:lang w:val="fr-FR"/>
        </w:rPr>
        <w:t>, rosier</w:t>
      </w:r>
      <w:r w:rsidR="005C5407">
        <w:rPr>
          <w:rFonts w:eastAsia="Times New Roman"/>
          <w:noProof/>
          <w:color w:val="000000"/>
          <w:lang w:val="fr-FR"/>
        </w:rPr>
        <w:t> :</w:t>
      </w:r>
      <w:r w:rsidRPr="00A11EF8">
        <w:rPr>
          <w:rFonts w:eastAsia="Times New Roman"/>
          <w:noProof/>
          <w:color w:val="000000"/>
          <w:lang w:val="fr-FR"/>
        </w:rPr>
        <w:t xml:space="preserve"> la Chine examine les possibilités de coopération concernant l</w:t>
      </w:r>
      <w:r w:rsidR="005C5407">
        <w:rPr>
          <w:rFonts w:eastAsia="Times New Roman"/>
          <w:noProof/>
          <w:color w:val="000000"/>
          <w:lang w:val="fr-FR"/>
        </w:rPr>
        <w:t>’</w:t>
      </w:r>
      <w:r w:rsidRPr="00A11EF8">
        <w:rPr>
          <w:rFonts w:eastAsia="Times New Roman"/>
          <w:noProof/>
          <w:color w:val="000000"/>
          <w:lang w:val="fr-FR"/>
        </w:rPr>
        <w:t>élaboration de marqueurs moléculaires avec d</w:t>
      </w:r>
      <w:r w:rsidR="005C5407">
        <w:rPr>
          <w:rFonts w:eastAsia="Times New Roman"/>
          <w:noProof/>
          <w:color w:val="000000"/>
          <w:lang w:val="fr-FR"/>
        </w:rPr>
        <w:t>’</w:t>
      </w:r>
      <w:r w:rsidRPr="00A11EF8">
        <w:rPr>
          <w:rFonts w:eastAsia="Times New Roman"/>
          <w:noProof/>
          <w:color w:val="000000"/>
          <w:lang w:val="fr-FR"/>
        </w:rPr>
        <w:t>autres membres de l</w:t>
      </w:r>
      <w:r w:rsidR="005C5407">
        <w:rPr>
          <w:rFonts w:eastAsia="Times New Roman"/>
          <w:noProof/>
          <w:color w:val="000000"/>
          <w:lang w:val="fr-FR"/>
        </w:rPr>
        <w:t>’</w:t>
      </w:r>
      <w:r w:rsidRPr="00A11EF8">
        <w:rPr>
          <w:rFonts w:eastAsia="Times New Roman"/>
          <w:noProof/>
          <w:color w:val="000000"/>
          <w:lang w:val="fr-FR"/>
        </w:rPr>
        <w:t>UPOV.</w:t>
      </w:r>
    </w:p>
    <w:p w:rsidR="00B3007C" w:rsidRPr="00A11EF8" w:rsidRDefault="00B3007C" w:rsidP="00831523">
      <w:pPr>
        <w:keepNext/>
        <w:rPr>
          <w:rFonts w:eastAsia="Times New Roman"/>
          <w:noProof/>
          <w:lang w:val="fr-FR"/>
        </w:rPr>
      </w:pPr>
    </w:p>
    <w:p w:rsidR="00B3007C" w:rsidRPr="00A11EF8" w:rsidRDefault="001F41C6" w:rsidP="001F41C6">
      <w:pPr>
        <w:keepNext/>
        <w:ind w:left="567"/>
        <w:outlineLvl w:val="3"/>
        <w:rPr>
          <w:noProof/>
          <w:u w:val="single"/>
          <w:lang w:val="fr-FR"/>
        </w:rPr>
      </w:pPr>
      <w:r w:rsidRPr="00A11EF8">
        <w:rPr>
          <w:noProof/>
          <w:color w:val="000000"/>
          <w:u w:val="single"/>
          <w:lang w:val="fr-FR"/>
        </w:rPr>
        <w:t>Synthèse de l</w:t>
      </w:r>
      <w:r w:rsidR="005C5407">
        <w:rPr>
          <w:noProof/>
          <w:color w:val="000000"/>
          <w:u w:val="single"/>
          <w:lang w:val="fr-FR"/>
        </w:rPr>
        <w:t>’</w:t>
      </w:r>
      <w:r w:rsidRPr="00A11EF8">
        <w:rPr>
          <w:noProof/>
          <w:color w:val="000000"/>
          <w:u w:val="single"/>
          <w:lang w:val="fr-FR"/>
        </w:rPr>
        <w:t>utilisation qui est faite actuellement des techniques biochimiques et moléculaires</w:t>
      </w:r>
    </w:p>
    <w:p w:rsidR="00831523" w:rsidRPr="00A11EF8" w:rsidRDefault="00831523" w:rsidP="00831523">
      <w:pPr>
        <w:keepNext/>
        <w:rPr>
          <w:rFonts w:eastAsia="Times New Roman"/>
          <w:noProof/>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A11EF8" w:rsidTr="00831523">
        <w:tc>
          <w:tcPr>
            <w:tcW w:w="9072" w:type="dxa"/>
          </w:tcPr>
          <w:p w:rsidR="00831523" w:rsidRPr="00A11EF8" w:rsidRDefault="001F41C6" w:rsidP="00831523">
            <w:pPr>
              <w:keepNext/>
              <w:spacing w:before="20" w:after="20"/>
              <w:ind w:left="38"/>
              <w:rPr>
                <w:rFonts w:eastAsia="Times New Roman"/>
                <w:noProof/>
                <w:sz w:val="18"/>
                <w:lang w:val="fr-FR"/>
              </w:rPr>
            </w:pPr>
            <w:r w:rsidRPr="00A11EF8">
              <w:rPr>
                <w:rFonts w:eastAsia="Times New Roman"/>
                <w:noProof/>
                <w:sz w:val="18"/>
                <w:u w:val="single"/>
                <w:lang w:val="fr-FR"/>
              </w:rPr>
              <w:t>Utilisation</w:t>
            </w:r>
            <w:r w:rsidR="00E5570E">
              <w:rPr>
                <w:rFonts w:eastAsia="Times New Roman"/>
                <w:noProof/>
                <w:sz w:val="18"/>
                <w:lang w:val="fr-FR"/>
              </w:rPr>
              <w:t> </w:t>
            </w:r>
            <w:r w:rsidR="00831523" w:rsidRPr="00A11EF8">
              <w:rPr>
                <w:rFonts w:eastAsia="Times New Roman"/>
                <w:noProof/>
                <w:sz w:val="18"/>
                <w:lang w:val="fr-FR"/>
              </w:rPr>
              <w:t>:</w:t>
            </w:r>
          </w:p>
        </w:tc>
      </w:tr>
      <w:tr w:rsidR="00831523" w:rsidRPr="00A11EF8" w:rsidTr="00831523">
        <w:tc>
          <w:tcPr>
            <w:tcW w:w="9072" w:type="dxa"/>
          </w:tcPr>
          <w:p w:rsidR="00831523" w:rsidRPr="00A11EF8" w:rsidRDefault="001F41C6" w:rsidP="00831523">
            <w:pPr>
              <w:keepNext/>
              <w:spacing w:before="20" w:after="20"/>
              <w:ind w:left="38"/>
              <w:rPr>
                <w:rFonts w:eastAsia="Times New Roman"/>
                <w:noProof/>
                <w:sz w:val="18"/>
                <w:lang w:val="fr-FR"/>
              </w:rPr>
            </w:pPr>
            <w:r w:rsidRPr="00A11EF8">
              <w:rPr>
                <w:rFonts w:eastAsia="Times New Roman"/>
                <w:noProof/>
                <w:sz w:val="18"/>
                <w:lang w:val="fr-FR"/>
              </w:rPr>
              <w:t>Identification des variétés</w:t>
            </w:r>
            <w:r w:rsidR="00831523" w:rsidRPr="00A11EF8">
              <w:rPr>
                <w:rFonts w:eastAsia="Times New Roman"/>
                <w:noProof/>
                <w:sz w:val="18"/>
                <w:lang w:val="fr-FR"/>
              </w:rPr>
              <w:t xml:space="preserve"> (CN)</w:t>
            </w:r>
          </w:p>
        </w:tc>
      </w:tr>
      <w:tr w:rsidR="00831523" w:rsidRPr="00A11EF8" w:rsidTr="00831523">
        <w:tc>
          <w:tcPr>
            <w:tcW w:w="9072" w:type="dxa"/>
          </w:tcPr>
          <w:p w:rsidR="00831523" w:rsidRPr="00A11EF8" w:rsidRDefault="001F41C6" w:rsidP="00831523">
            <w:pPr>
              <w:spacing w:before="20" w:after="20"/>
              <w:ind w:left="38"/>
              <w:rPr>
                <w:rFonts w:eastAsia="Times New Roman"/>
                <w:noProof/>
                <w:sz w:val="18"/>
                <w:lang w:val="fr-FR"/>
              </w:rPr>
            </w:pPr>
            <w:r w:rsidRPr="00A11EF8">
              <w:rPr>
                <w:rFonts w:eastAsia="Times New Roman"/>
                <w:noProof/>
                <w:sz w:val="18"/>
                <w:lang w:val="fr-FR"/>
              </w:rPr>
              <w:t>Recherche</w:t>
            </w:r>
            <w:r w:rsidR="00831523" w:rsidRPr="00A11EF8">
              <w:rPr>
                <w:rFonts w:eastAsia="Times New Roman"/>
                <w:noProof/>
                <w:sz w:val="18"/>
                <w:lang w:val="fr-FR"/>
              </w:rPr>
              <w:t xml:space="preserve"> (CN, FR)</w:t>
            </w: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u w:val="single"/>
                <w:lang w:val="fr-FR"/>
              </w:rPr>
              <w:t>Techniques</w:t>
            </w:r>
            <w:r w:rsidR="00E5570E">
              <w:rPr>
                <w:rFonts w:eastAsia="Times New Roman"/>
                <w:noProof/>
                <w:sz w:val="18"/>
                <w:lang w:val="fr-FR"/>
              </w:rPr>
              <w:t> </w:t>
            </w:r>
            <w:r w:rsidRPr="00A11EF8">
              <w:rPr>
                <w:rFonts w:eastAsia="Times New Roman"/>
                <w:noProof/>
                <w:sz w:val="18"/>
                <w:lang w:val="fr-FR"/>
              </w:rPr>
              <w:t>:</w:t>
            </w:r>
          </w:p>
        </w:tc>
      </w:tr>
      <w:tr w:rsidR="00831523" w:rsidRPr="00A11EF8" w:rsidTr="00831523">
        <w:tc>
          <w:tcPr>
            <w:tcW w:w="9072" w:type="dxa"/>
          </w:tcPr>
          <w:p w:rsidR="00831523" w:rsidRPr="00A11EF8" w:rsidRDefault="00831523" w:rsidP="00831523">
            <w:pPr>
              <w:spacing w:before="20" w:after="20"/>
              <w:ind w:left="38"/>
              <w:rPr>
                <w:rFonts w:eastAsia="Times New Roman"/>
                <w:noProof/>
                <w:sz w:val="18"/>
                <w:lang w:val="fr-FR"/>
              </w:rPr>
            </w:pPr>
            <w:r w:rsidRPr="00A11EF8">
              <w:rPr>
                <w:rFonts w:eastAsia="Times New Roman"/>
                <w:noProof/>
                <w:sz w:val="18"/>
                <w:lang w:val="fr-FR"/>
              </w:rPr>
              <w:t xml:space="preserve">SSR (CN, FR) </w:t>
            </w:r>
          </w:p>
        </w:tc>
      </w:tr>
      <w:tr w:rsidR="00831523" w:rsidRPr="00A11EF8" w:rsidTr="00831523">
        <w:tc>
          <w:tcPr>
            <w:tcW w:w="9072" w:type="dxa"/>
          </w:tcPr>
          <w:p w:rsidR="00831523" w:rsidRPr="00A11EF8" w:rsidRDefault="001F41C6" w:rsidP="00831523">
            <w:pPr>
              <w:spacing w:before="20" w:after="20"/>
              <w:ind w:left="38"/>
              <w:rPr>
                <w:rFonts w:eastAsia="Times New Roman"/>
                <w:noProof/>
                <w:sz w:val="18"/>
                <w:lang w:val="fr-FR"/>
              </w:rPr>
            </w:pPr>
            <w:r w:rsidRPr="00A11EF8">
              <w:rPr>
                <w:rFonts w:eastAsia="Times New Roman"/>
                <w:noProof/>
                <w:sz w:val="18"/>
                <w:lang w:val="fr-FR"/>
              </w:rPr>
              <w:t>SNP</w:t>
            </w:r>
            <w:r w:rsidR="00831523" w:rsidRPr="00A11EF8">
              <w:rPr>
                <w:rFonts w:eastAsia="Times New Roman"/>
                <w:noProof/>
                <w:sz w:val="18"/>
                <w:lang w:val="fr-FR"/>
              </w:rPr>
              <w:t xml:space="preserve"> (CN)</w:t>
            </w:r>
          </w:p>
        </w:tc>
      </w:tr>
    </w:tbl>
    <w:p w:rsidR="00B3007C" w:rsidRPr="00A11EF8" w:rsidRDefault="00B3007C" w:rsidP="00831523">
      <w:pPr>
        <w:jc w:val="left"/>
        <w:rPr>
          <w:rFonts w:eastAsia="Times New Roman"/>
          <w:noProof/>
          <w:lang w:val="fr-FR"/>
        </w:rPr>
      </w:pPr>
    </w:p>
    <w:p w:rsidR="00B3007C" w:rsidRPr="00A11EF8" w:rsidRDefault="001F41C6" w:rsidP="001F41C6">
      <w:pPr>
        <w:keepNext/>
        <w:ind w:left="567"/>
        <w:outlineLvl w:val="3"/>
        <w:rPr>
          <w:rFonts w:eastAsia="Times New Roman"/>
          <w:noProof/>
          <w:u w:val="single"/>
          <w:lang w:val="fr-FR"/>
        </w:rPr>
      </w:pPr>
      <w:r w:rsidRPr="00A11EF8">
        <w:rPr>
          <w:rFonts w:eastAsia="Times New Roman"/>
          <w:noProof/>
          <w:color w:val="000000"/>
          <w:u w:val="single"/>
          <w:lang w:val="fr-FR"/>
        </w:rPr>
        <w:t>Propositions relatives à la confidentialité et à l</w:t>
      </w:r>
      <w:r w:rsidR="005C5407">
        <w:rPr>
          <w:rFonts w:eastAsia="Times New Roman"/>
          <w:noProof/>
          <w:color w:val="000000"/>
          <w:u w:val="single"/>
          <w:lang w:val="fr-FR"/>
        </w:rPr>
        <w:t>’</w:t>
      </w:r>
      <w:r w:rsidRPr="00A11EF8">
        <w:rPr>
          <w:rFonts w:eastAsia="Times New Roman"/>
          <w:noProof/>
          <w:color w:val="000000"/>
          <w:u w:val="single"/>
          <w:lang w:val="fr-FR"/>
        </w:rPr>
        <w:t>accès aux données</w:t>
      </w:r>
    </w:p>
    <w:p w:rsidR="00B3007C" w:rsidRPr="00A11EF8" w:rsidRDefault="00B3007C" w:rsidP="008A6728">
      <w:pPr>
        <w:keepNext/>
        <w:rPr>
          <w:rFonts w:eastAsia="Times New Roman"/>
          <w:noProof/>
          <w:lang w:val="fr-FR"/>
        </w:rPr>
      </w:pPr>
    </w:p>
    <w:p w:rsidR="005C5407" w:rsidRDefault="00485BF4" w:rsidP="00485BF4">
      <w:pPr>
        <w:keepNext/>
        <w:numPr>
          <w:ilvl w:val="0"/>
          <w:numId w:val="15"/>
        </w:numPr>
        <w:contextualSpacing/>
        <w:rPr>
          <w:rFonts w:eastAsia="Times New Roman"/>
          <w:noProof/>
          <w:lang w:val="fr-FR"/>
        </w:rPr>
      </w:pPr>
      <w:r w:rsidRPr="00A11EF8">
        <w:rPr>
          <w:rFonts w:eastAsia="Times New Roman"/>
          <w:noProof/>
          <w:color w:val="000000"/>
          <w:lang w:val="fr-FR"/>
        </w:rPr>
        <w:t>Élaborer un modèle d</w:t>
      </w:r>
      <w:r w:rsidR="005C5407">
        <w:rPr>
          <w:rFonts w:eastAsia="Times New Roman"/>
          <w:noProof/>
          <w:color w:val="000000"/>
          <w:lang w:val="fr-FR"/>
        </w:rPr>
        <w:t>’</w:t>
      </w:r>
      <w:r w:rsidRPr="00A11EF8">
        <w:rPr>
          <w:rFonts w:eastAsia="Times New Roman"/>
          <w:noProof/>
          <w:color w:val="000000"/>
          <w:lang w:val="fr-FR"/>
        </w:rPr>
        <w:t>accord avec les obtenteurs concernant l</w:t>
      </w:r>
      <w:r w:rsidR="005C5407">
        <w:rPr>
          <w:rFonts w:eastAsia="Times New Roman"/>
          <w:noProof/>
          <w:color w:val="000000"/>
          <w:lang w:val="fr-FR"/>
        </w:rPr>
        <w:t>’</w:t>
      </w:r>
      <w:r w:rsidRPr="00A11EF8">
        <w:rPr>
          <w:rFonts w:eastAsia="Times New Roman"/>
          <w:noProof/>
          <w:color w:val="000000"/>
          <w:lang w:val="fr-FR"/>
        </w:rPr>
        <w:t>utilisation des données moléculaires.</w:t>
      </w:r>
      <w:r w:rsidR="00831523" w:rsidRPr="007A1C77">
        <w:rPr>
          <w:color w:val="000000"/>
          <w:lang w:val="fr-FR"/>
        </w:rPr>
        <w:t xml:space="preserve"> </w:t>
      </w:r>
      <w:r w:rsidR="00E5570E">
        <w:rPr>
          <w:rFonts w:eastAsia="Times New Roman"/>
          <w:noProof/>
          <w:color w:val="000000"/>
          <w:lang w:val="fr-FR"/>
        </w:rPr>
        <w:t xml:space="preserve"> </w:t>
      </w:r>
      <w:r w:rsidRPr="00A11EF8">
        <w:rPr>
          <w:rFonts w:eastAsia="Times New Roman"/>
          <w:noProof/>
          <w:color w:val="000000"/>
          <w:lang w:val="fr-FR"/>
        </w:rPr>
        <w:t>Ce modèle devrait inclure une exigence relative à la description de l</w:t>
      </w:r>
      <w:r w:rsidR="005C5407">
        <w:rPr>
          <w:rFonts w:eastAsia="Times New Roman"/>
          <w:noProof/>
          <w:color w:val="000000"/>
          <w:lang w:val="fr-FR"/>
        </w:rPr>
        <w:t>’</w:t>
      </w:r>
      <w:r w:rsidRPr="00A11EF8">
        <w:rPr>
          <w:rFonts w:eastAsia="Times New Roman"/>
          <w:noProof/>
          <w:color w:val="000000"/>
          <w:lang w:val="fr-FR"/>
        </w:rPr>
        <w:t>utilisation prévue des données.</w:t>
      </w:r>
    </w:p>
    <w:p w:rsidR="00B3007C" w:rsidRPr="00A11EF8" w:rsidRDefault="00B3007C" w:rsidP="005239AF">
      <w:pPr>
        <w:rPr>
          <w:noProof/>
          <w:lang w:val="fr-FR"/>
        </w:rPr>
      </w:pPr>
    </w:p>
    <w:p w:rsidR="00B3007C" w:rsidRDefault="00485BF4" w:rsidP="000D367B">
      <w:pPr>
        <w:keepNext/>
        <w:rPr>
          <w:i/>
          <w:noProof/>
          <w:lang w:val="fr-FR"/>
        </w:rPr>
      </w:pPr>
      <w:r w:rsidRPr="000D367B">
        <w:rPr>
          <w:i/>
          <w:noProof/>
          <w:lang w:val="fr-FR"/>
        </w:rPr>
        <w:t>Plantes fruitières et arbres forestiers</w:t>
      </w:r>
    </w:p>
    <w:p w:rsidR="000D367B" w:rsidRPr="000D367B" w:rsidRDefault="000D367B" w:rsidP="000D367B">
      <w:pPr>
        <w:keepNext/>
        <w:rPr>
          <w:i/>
          <w:noProof/>
          <w:lang w:val="fr-FR"/>
        </w:rPr>
      </w:pPr>
    </w:p>
    <w:p w:rsidR="00B3007C" w:rsidRPr="00A11EF8" w:rsidRDefault="00485BF4" w:rsidP="000D367B">
      <w:pPr>
        <w:keepNext/>
        <w:ind w:left="567"/>
        <w:outlineLvl w:val="3"/>
        <w:rPr>
          <w:rFonts w:eastAsia="Times New Roman"/>
          <w:noProof/>
          <w:u w:val="single"/>
          <w:lang w:val="fr-FR"/>
        </w:rPr>
      </w:pPr>
      <w:r w:rsidRPr="00A11EF8">
        <w:rPr>
          <w:rFonts w:eastAsia="Times New Roman"/>
          <w:noProof/>
          <w:color w:val="000000"/>
          <w:u w:val="single"/>
          <w:lang w:val="fr-FR"/>
        </w:rPr>
        <w:t>Résumé des plantes présentant un intérêt</w:t>
      </w:r>
    </w:p>
    <w:p w:rsidR="00831523" w:rsidRPr="00A11EF8" w:rsidRDefault="00831523" w:rsidP="00DE5018">
      <w:pPr>
        <w:keepNext/>
        <w:rPr>
          <w:rFonts w:eastAsia="Times New Roman" w:cs="Arial"/>
          <w:noProof/>
          <w:lang w:val="fr-FR"/>
        </w:rPr>
      </w:pPr>
    </w:p>
    <w:tbl>
      <w:tblPr>
        <w:tblStyle w:val="TableGrid"/>
        <w:tblW w:w="9072" w:type="dxa"/>
        <w:tblInd w:w="562" w:type="dxa"/>
        <w:tblLook w:val="04A0" w:firstRow="1" w:lastRow="0" w:firstColumn="1" w:lastColumn="0" w:noHBand="0" w:noVBand="1"/>
      </w:tblPr>
      <w:tblGrid>
        <w:gridCol w:w="4814"/>
        <w:gridCol w:w="4258"/>
      </w:tblGrid>
      <w:tr w:rsidR="005239AF" w:rsidRPr="00A11EF8" w:rsidTr="005239AF">
        <w:tc>
          <w:tcPr>
            <w:tcW w:w="4814" w:type="dxa"/>
          </w:tcPr>
          <w:p w:rsidR="005239AF" w:rsidRPr="00A11EF8" w:rsidRDefault="00485BF4" w:rsidP="00DE5018">
            <w:pPr>
              <w:keepNext/>
              <w:rPr>
                <w:rFonts w:cs="Arial"/>
                <w:noProof/>
                <w:sz w:val="18"/>
                <w:lang w:val="fr-FR"/>
              </w:rPr>
            </w:pPr>
            <w:r w:rsidRPr="00125094">
              <w:rPr>
                <w:rFonts w:cs="Arial"/>
                <w:noProof/>
                <w:sz w:val="18"/>
                <w:lang w:val="fr-FR"/>
              </w:rPr>
              <w:t>Agrumes</w:t>
            </w:r>
          </w:p>
        </w:tc>
        <w:tc>
          <w:tcPr>
            <w:tcW w:w="4258" w:type="dxa"/>
          </w:tcPr>
          <w:p w:rsidR="005239AF" w:rsidRPr="00A11EF8" w:rsidRDefault="00485BF4" w:rsidP="00DE5018">
            <w:pPr>
              <w:keepNext/>
              <w:rPr>
                <w:rFonts w:cs="Arial"/>
                <w:noProof/>
                <w:sz w:val="18"/>
                <w:lang w:val="fr-FR"/>
              </w:rPr>
            </w:pPr>
            <w:r w:rsidRPr="00A11EF8">
              <w:rPr>
                <w:rFonts w:cs="Arial"/>
                <w:noProof/>
                <w:color w:val="000000"/>
                <w:sz w:val="18"/>
                <w:lang w:val="fr-FR"/>
              </w:rPr>
              <w:t>Chine, Espagne, Italie</w:t>
            </w:r>
          </w:p>
        </w:tc>
      </w:tr>
      <w:tr w:rsidR="000E3468" w:rsidRPr="00A11EF8" w:rsidTr="001073A1">
        <w:tc>
          <w:tcPr>
            <w:tcW w:w="4814" w:type="dxa"/>
          </w:tcPr>
          <w:p w:rsidR="000E3468" w:rsidRPr="00A11EF8" w:rsidRDefault="000E3468" w:rsidP="00DE5018">
            <w:pPr>
              <w:keepNext/>
              <w:rPr>
                <w:rFonts w:cs="Arial"/>
                <w:noProof/>
                <w:sz w:val="18"/>
                <w:lang w:val="fr-FR"/>
              </w:rPr>
            </w:pPr>
            <w:r w:rsidRPr="00A11EF8">
              <w:rPr>
                <w:rFonts w:cs="Arial"/>
                <w:noProof/>
                <w:sz w:val="18"/>
                <w:lang w:val="fr-FR"/>
              </w:rPr>
              <w:t>Baie de goji</w:t>
            </w:r>
          </w:p>
        </w:tc>
        <w:tc>
          <w:tcPr>
            <w:tcW w:w="4258" w:type="dxa"/>
          </w:tcPr>
          <w:p w:rsidR="000E3468" w:rsidRPr="00A11EF8" w:rsidRDefault="000E3468" w:rsidP="00DE5018">
            <w:pPr>
              <w:keepNext/>
              <w:rPr>
                <w:rFonts w:cs="Arial"/>
                <w:noProof/>
                <w:sz w:val="18"/>
                <w:lang w:val="fr-FR"/>
              </w:rPr>
            </w:pPr>
            <w:r w:rsidRPr="00A11EF8">
              <w:rPr>
                <w:rFonts w:cs="Arial"/>
                <w:noProof/>
                <w:sz w:val="18"/>
                <w:lang w:val="fr-FR"/>
              </w:rPr>
              <w:t>Chine</w:t>
            </w:r>
          </w:p>
        </w:tc>
      </w:tr>
      <w:tr w:rsidR="000E3468" w:rsidRPr="00A11EF8" w:rsidTr="001073A1">
        <w:tc>
          <w:tcPr>
            <w:tcW w:w="4814" w:type="dxa"/>
          </w:tcPr>
          <w:p w:rsidR="000E3468" w:rsidRPr="00A11EF8" w:rsidRDefault="000E3468" w:rsidP="00DE5018">
            <w:pPr>
              <w:keepNext/>
              <w:rPr>
                <w:rFonts w:cs="Arial"/>
                <w:noProof/>
                <w:sz w:val="18"/>
                <w:lang w:val="fr-FR"/>
              </w:rPr>
            </w:pPr>
            <w:r w:rsidRPr="00A11EF8">
              <w:rPr>
                <w:rFonts w:cs="Arial"/>
                <w:noProof/>
                <w:sz w:val="18"/>
                <w:lang w:val="fr-FR"/>
              </w:rPr>
              <w:t>Fraisier</w:t>
            </w:r>
          </w:p>
        </w:tc>
        <w:tc>
          <w:tcPr>
            <w:tcW w:w="4258" w:type="dxa"/>
          </w:tcPr>
          <w:p w:rsidR="000E3468" w:rsidRPr="00A11EF8" w:rsidRDefault="000E3468" w:rsidP="00DE5018">
            <w:pPr>
              <w:keepNext/>
              <w:rPr>
                <w:rFonts w:cs="Arial"/>
                <w:noProof/>
                <w:sz w:val="18"/>
                <w:lang w:val="fr-FR"/>
              </w:rPr>
            </w:pPr>
            <w:r w:rsidRPr="00A11EF8">
              <w:rPr>
                <w:rFonts w:cs="Arial"/>
                <w:noProof/>
                <w:sz w:val="18"/>
                <w:lang w:val="fr-FR"/>
              </w:rPr>
              <w:t>Espagne, Hongrie, Italie</w:t>
            </w:r>
          </w:p>
        </w:tc>
      </w:tr>
      <w:tr w:rsidR="005239AF" w:rsidRPr="00A11EF8" w:rsidTr="005239AF">
        <w:tc>
          <w:tcPr>
            <w:tcW w:w="4814" w:type="dxa"/>
          </w:tcPr>
          <w:p w:rsidR="005239AF" w:rsidRPr="00A11EF8" w:rsidRDefault="00485BF4" w:rsidP="00DE5018">
            <w:pPr>
              <w:keepNext/>
              <w:rPr>
                <w:rFonts w:cs="Arial"/>
                <w:noProof/>
                <w:sz w:val="18"/>
                <w:lang w:val="fr-FR"/>
              </w:rPr>
            </w:pPr>
            <w:r w:rsidRPr="00A11EF8">
              <w:rPr>
                <w:rFonts w:cs="Arial"/>
                <w:noProof/>
                <w:sz w:val="18"/>
                <w:lang w:val="fr-FR"/>
              </w:rPr>
              <w:t>Kaki</w:t>
            </w:r>
          </w:p>
        </w:tc>
        <w:tc>
          <w:tcPr>
            <w:tcW w:w="4258" w:type="dxa"/>
          </w:tcPr>
          <w:p w:rsidR="005239AF" w:rsidRPr="00A11EF8" w:rsidRDefault="00485BF4" w:rsidP="00DE5018">
            <w:pPr>
              <w:keepNext/>
              <w:rPr>
                <w:rFonts w:cs="Arial"/>
                <w:noProof/>
                <w:sz w:val="18"/>
                <w:lang w:val="fr-FR"/>
              </w:rPr>
            </w:pPr>
            <w:r w:rsidRPr="00A11EF8">
              <w:rPr>
                <w:rFonts w:cs="Arial"/>
                <w:noProof/>
                <w:sz w:val="18"/>
                <w:lang w:val="fr-FR"/>
              </w:rPr>
              <w:t>Espagne, République de Corée</w:t>
            </w:r>
          </w:p>
        </w:tc>
      </w:tr>
      <w:tr w:rsidR="000E3468" w:rsidRPr="00A11EF8" w:rsidTr="001073A1">
        <w:tc>
          <w:tcPr>
            <w:tcW w:w="4814" w:type="dxa"/>
          </w:tcPr>
          <w:p w:rsidR="000E3468" w:rsidRPr="00A11EF8" w:rsidRDefault="000E3468" w:rsidP="00DE5018">
            <w:pPr>
              <w:keepNext/>
              <w:rPr>
                <w:rFonts w:cs="Arial"/>
                <w:noProof/>
                <w:sz w:val="18"/>
                <w:lang w:val="fr-FR"/>
              </w:rPr>
            </w:pPr>
            <w:r w:rsidRPr="00A11EF8">
              <w:rPr>
                <w:rFonts w:cs="Arial"/>
                <w:noProof/>
                <w:sz w:val="18"/>
                <w:lang w:val="fr-FR"/>
              </w:rPr>
              <w:t>Noyer</w:t>
            </w:r>
          </w:p>
        </w:tc>
        <w:tc>
          <w:tcPr>
            <w:tcW w:w="4258" w:type="dxa"/>
          </w:tcPr>
          <w:p w:rsidR="000E3468" w:rsidRPr="00A11EF8" w:rsidRDefault="000E3468" w:rsidP="00DE5018">
            <w:pPr>
              <w:keepNext/>
              <w:rPr>
                <w:rFonts w:cs="Arial"/>
                <w:noProof/>
                <w:sz w:val="18"/>
                <w:lang w:val="fr-FR"/>
              </w:rPr>
            </w:pPr>
            <w:r w:rsidRPr="00A11EF8">
              <w:rPr>
                <w:rFonts w:cs="Arial"/>
                <w:noProof/>
                <w:sz w:val="18"/>
                <w:lang w:val="fr-FR"/>
              </w:rPr>
              <w:t>Chine</w:t>
            </w:r>
          </w:p>
        </w:tc>
      </w:tr>
      <w:tr w:rsidR="005239AF" w:rsidRPr="00A11EF8" w:rsidTr="005239AF">
        <w:tc>
          <w:tcPr>
            <w:tcW w:w="4814" w:type="dxa"/>
          </w:tcPr>
          <w:p w:rsidR="005239AF" w:rsidRPr="00A11EF8" w:rsidRDefault="00485BF4" w:rsidP="00DE5018">
            <w:pPr>
              <w:keepNext/>
              <w:rPr>
                <w:rFonts w:cs="Arial"/>
                <w:noProof/>
                <w:sz w:val="18"/>
                <w:lang w:val="fr-FR"/>
              </w:rPr>
            </w:pPr>
            <w:r w:rsidRPr="00A11EF8">
              <w:rPr>
                <w:rFonts w:cs="Arial"/>
                <w:noProof/>
                <w:sz w:val="18"/>
                <w:lang w:val="fr-FR"/>
              </w:rPr>
              <w:t>Pêcher</w:t>
            </w:r>
            <w:r w:rsidR="005239AF" w:rsidRPr="00A11EF8">
              <w:rPr>
                <w:rFonts w:cs="Arial"/>
                <w:noProof/>
                <w:sz w:val="18"/>
                <w:lang w:val="fr-FR"/>
              </w:rPr>
              <w:t xml:space="preserve"> </w:t>
            </w:r>
          </w:p>
        </w:tc>
        <w:tc>
          <w:tcPr>
            <w:tcW w:w="4258" w:type="dxa"/>
          </w:tcPr>
          <w:p w:rsidR="005239AF" w:rsidRPr="00A11EF8" w:rsidRDefault="00485BF4" w:rsidP="00DE5018">
            <w:pPr>
              <w:keepNext/>
              <w:rPr>
                <w:rFonts w:cs="Arial"/>
                <w:noProof/>
                <w:sz w:val="18"/>
                <w:lang w:val="fr-FR"/>
              </w:rPr>
            </w:pPr>
            <w:r w:rsidRPr="00A11EF8">
              <w:rPr>
                <w:rFonts w:cs="Arial"/>
                <w:noProof/>
                <w:sz w:val="18"/>
                <w:lang w:val="fr-FR"/>
              </w:rPr>
              <w:t>Espagne, Hongrie, Italie</w:t>
            </w:r>
          </w:p>
        </w:tc>
      </w:tr>
    </w:tbl>
    <w:p w:rsidR="00B3007C" w:rsidRPr="00A11EF8" w:rsidRDefault="00B3007C" w:rsidP="00DE5018">
      <w:pPr>
        <w:keepNext/>
        <w:rPr>
          <w:rFonts w:eastAsia="Times New Roman" w:cs="Arial"/>
          <w:noProof/>
          <w:lang w:val="fr-FR"/>
        </w:rPr>
      </w:pPr>
    </w:p>
    <w:p w:rsidR="00B3007C" w:rsidRPr="00A11EF8" w:rsidRDefault="00485BF4" w:rsidP="00485BF4">
      <w:pPr>
        <w:keepNext/>
        <w:ind w:left="567"/>
        <w:outlineLvl w:val="3"/>
        <w:rPr>
          <w:rFonts w:eastAsia="Times New Roman"/>
          <w:noProof/>
          <w:u w:val="single"/>
          <w:lang w:val="fr-FR"/>
        </w:rPr>
      </w:pPr>
      <w:r w:rsidRPr="00125094">
        <w:rPr>
          <w:rFonts w:eastAsia="Times New Roman"/>
          <w:noProof/>
          <w:u w:val="single"/>
          <w:lang w:val="fr-FR"/>
        </w:rPr>
        <w:t>Plans de coopération</w:t>
      </w:r>
    </w:p>
    <w:p w:rsidR="00831523" w:rsidRPr="00A11EF8" w:rsidRDefault="00831523" w:rsidP="00831523">
      <w:pPr>
        <w:rPr>
          <w:rFonts w:eastAsia="Times New Roman" w:cs="Arial"/>
          <w:noProof/>
          <w:lang w:val="fr-FR"/>
        </w:rPr>
      </w:pPr>
    </w:p>
    <w:tbl>
      <w:tblPr>
        <w:tblStyle w:val="TableGrid"/>
        <w:tblW w:w="0" w:type="auto"/>
        <w:tblInd w:w="562" w:type="dxa"/>
        <w:tblLook w:val="04A0" w:firstRow="1" w:lastRow="0" w:firstColumn="1" w:lastColumn="0" w:noHBand="0" w:noVBand="1"/>
      </w:tblPr>
      <w:tblGrid>
        <w:gridCol w:w="4252"/>
        <w:gridCol w:w="4815"/>
      </w:tblGrid>
      <w:tr w:rsidR="00CF70B1" w:rsidRPr="00075E4A" w:rsidTr="00CF70B1">
        <w:tc>
          <w:tcPr>
            <w:tcW w:w="4252" w:type="dxa"/>
          </w:tcPr>
          <w:p w:rsidR="00CF70B1" w:rsidRPr="00A11EF8" w:rsidRDefault="00485BF4" w:rsidP="00485BF4">
            <w:pPr>
              <w:rPr>
                <w:rFonts w:cs="Arial"/>
                <w:noProof/>
                <w:sz w:val="18"/>
                <w:lang w:val="fr-FR"/>
              </w:rPr>
            </w:pPr>
            <w:r w:rsidRPr="00A11EF8">
              <w:rPr>
                <w:rFonts w:cs="Arial"/>
                <w:noProof/>
                <w:color w:val="000000"/>
                <w:sz w:val="18"/>
                <w:lang w:val="fr-FR"/>
              </w:rPr>
              <w:t>Agrumes</w:t>
            </w:r>
            <w:r w:rsidR="005C5407">
              <w:rPr>
                <w:rFonts w:cs="Arial"/>
                <w:noProof/>
                <w:color w:val="000000"/>
                <w:sz w:val="18"/>
                <w:lang w:val="fr-FR"/>
              </w:rPr>
              <w:t xml:space="preserve"> – </w:t>
            </w:r>
            <w:r w:rsidRPr="00A11EF8">
              <w:rPr>
                <w:rFonts w:cs="Arial"/>
                <w:noProof/>
                <w:color w:val="000000"/>
                <w:sz w:val="18"/>
                <w:lang w:val="fr-FR"/>
              </w:rPr>
              <w:t>en cours d</w:t>
            </w:r>
            <w:r w:rsidR="005C5407">
              <w:rPr>
                <w:rFonts w:cs="Arial"/>
                <w:noProof/>
                <w:color w:val="000000"/>
                <w:sz w:val="18"/>
                <w:lang w:val="fr-FR"/>
              </w:rPr>
              <w:t>’</w:t>
            </w:r>
            <w:r w:rsidRPr="00A11EF8">
              <w:rPr>
                <w:rFonts w:cs="Arial"/>
                <w:noProof/>
                <w:color w:val="000000"/>
                <w:sz w:val="18"/>
                <w:lang w:val="fr-FR"/>
              </w:rPr>
              <w:t>examen</w:t>
            </w:r>
          </w:p>
        </w:tc>
        <w:tc>
          <w:tcPr>
            <w:tcW w:w="4815" w:type="dxa"/>
          </w:tcPr>
          <w:p w:rsidR="00CF70B1" w:rsidRPr="00A11EF8" w:rsidRDefault="00485BF4" w:rsidP="00485BF4">
            <w:pPr>
              <w:rPr>
                <w:rFonts w:cs="Arial"/>
                <w:noProof/>
                <w:sz w:val="18"/>
                <w:lang w:val="fr-FR"/>
              </w:rPr>
            </w:pPr>
            <w:r w:rsidRPr="00A11EF8">
              <w:rPr>
                <w:rFonts w:cs="Arial"/>
                <w:noProof/>
                <w:sz w:val="18"/>
                <w:lang w:val="fr-FR"/>
              </w:rPr>
              <w:t>L</w:t>
            </w:r>
            <w:r w:rsidR="005C5407">
              <w:rPr>
                <w:rFonts w:cs="Arial"/>
                <w:noProof/>
                <w:sz w:val="18"/>
                <w:lang w:val="fr-FR"/>
              </w:rPr>
              <w:t>’</w:t>
            </w:r>
            <w:r w:rsidRPr="00A11EF8">
              <w:rPr>
                <w:rFonts w:cs="Arial"/>
                <w:noProof/>
                <w:sz w:val="18"/>
                <w:lang w:val="fr-FR"/>
              </w:rPr>
              <w:t>Espagne va proposer un plan de coopération avec l</w:t>
            </w:r>
            <w:r w:rsidR="005C5407">
              <w:rPr>
                <w:rFonts w:cs="Arial"/>
                <w:noProof/>
                <w:sz w:val="18"/>
                <w:lang w:val="fr-FR"/>
              </w:rPr>
              <w:t>’</w:t>
            </w:r>
            <w:r w:rsidRPr="00A11EF8">
              <w:rPr>
                <w:rFonts w:cs="Arial"/>
                <w:noProof/>
                <w:sz w:val="18"/>
                <w:lang w:val="fr-FR"/>
              </w:rPr>
              <w:t>Italie</w:t>
            </w:r>
          </w:p>
        </w:tc>
      </w:tr>
      <w:tr w:rsidR="000E3468" w:rsidRPr="00A11EF8" w:rsidTr="001073A1">
        <w:tc>
          <w:tcPr>
            <w:tcW w:w="4252" w:type="dxa"/>
          </w:tcPr>
          <w:p w:rsidR="000E3468" w:rsidRPr="00A11EF8" w:rsidRDefault="000E3468" w:rsidP="001073A1">
            <w:pPr>
              <w:rPr>
                <w:rFonts w:cs="Arial"/>
                <w:noProof/>
                <w:sz w:val="18"/>
                <w:lang w:val="fr-FR"/>
              </w:rPr>
            </w:pPr>
            <w:r w:rsidRPr="00A11EF8">
              <w:rPr>
                <w:rFonts w:cs="Arial"/>
                <w:noProof/>
                <w:sz w:val="18"/>
                <w:lang w:val="fr-FR"/>
              </w:rPr>
              <w:t>Fraisier – en cours d</w:t>
            </w:r>
            <w:r>
              <w:rPr>
                <w:rFonts w:cs="Arial"/>
                <w:noProof/>
                <w:sz w:val="18"/>
                <w:lang w:val="fr-FR"/>
              </w:rPr>
              <w:t>’</w:t>
            </w:r>
            <w:r w:rsidRPr="00A11EF8">
              <w:rPr>
                <w:rFonts w:cs="Arial"/>
                <w:noProof/>
                <w:sz w:val="18"/>
                <w:lang w:val="fr-FR"/>
              </w:rPr>
              <w:t>examen</w:t>
            </w:r>
          </w:p>
        </w:tc>
        <w:tc>
          <w:tcPr>
            <w:tcW w:w="4815" w:type="dxa"/>
          </w:tcPr>
          <w:p w:rsidR="000E3468" w:rsidRPr="00A11EF8" w:rsidRDefault="000E3468" w:rsidP="001073A1">
            <w:pPr>
              <w:rPr>
                <w:rFonts w:cs="Arial"/>
                <w:noProof/>
                <w:sz w:val="18"/>
                <w:lang w:val="fr-FR"/>
              </w:rPr>
            </w:pPr>
            <w:r w:rsidRPr="00A11EF8">
              <w:rPr>
                <w:rFonts w:cs="Arial"/>
                <w:noProof/>
                <w:sz w:val="18"/>
                <w:lang w:val="fr-FR"/>
              </w:rPr>
              <w:t>Hongrie, Italie</w:t>
            </w:r>
          </w:p>
        </w:tc>
      </w:tr>
      <w:tr w:rsidR="00485BF4" w:rsidRPr="00A11EF8" w:rsidTr="00CF70B1">
        <w:tc>
          <w:tcPr>
            <w:tcW w:w="4252" w:type="dxa"/>
          </w:tcPr>
          <w:p w:rsidR="00485BF4" w:rsidRPr="00A11EF8" w:rsidRDefault="00485BF4" w:rsidP="00485BF4">
            <w:pPr>
              <w:rPr>
                <w:rFonts w:cs="Arial"/>
                <w:noProof/>
                <w:sz w:val="18"/>
                <w:lang w:val="fr-FR"/>
              </w:rPr>
            </w:pPr>
            <w:r w:rsidRPr="00A11EF8">
              <w:rPr>
                <w:rFonts w:cs="Arial"/>
                <w:noProof/>
                <w:sz w:val="18"/>
                <w:lang w:val="fr-FR"/>
              </w:rPr>
              <w:t>Kaki</w:t>
            </w:r>
          </w:p>
        </w:tc>
        <w:tc>
          <w:tcPr>
            <w:tcW w:w="4815" w:type="dxa"/>
          </w:tcPr>
          <w:p w:rsidR="00485BF4" w:rsidRPr="00A11EF8" w:rsidRDefault="00485BF4" w:rsidP="00485BF4">
            <w:pPr>
              <w:rPr>
                <w:rFonts w:cs="Arial"/>
                <w:noProof/>
                <w:sz w:val="18"/>
                <w:lang w:val="fr-FR"/>
              </w:rPr>
            </w:pPr>
            <w:r w:rsidRPr="00A11EF8">
              <w:rPr>
                <w:rFonts w:cs="Arial"/>
                <w:noProof/>
                <w:sz w:val="18"/>
                <w:lang w:val="fr-FR"/>
              </w:rPr>
              <w:t>Espagne, République de Corée</w:t>
            </w:r>
          </w:p>
        </w:tc>
      </w:tr>
      <w:tr w:rsidR="00CF70B1" w:rsidRPr="00A11EF8" w:rsidTr="00CF70B1">
        <w:tc>
          <w:tcPr>
            <w:tcW w:w="4252" w:type="dxa"/>
          </w:tcPr>
          <w:p w:rsidR="00CF70B1" w:rsidRPr="00A11EF8" w:rsidRDefault="00485BF4" w:rsidP="00CF70B1">
            <w:pPr>
              <w:rPr>
                <w:rFonts w:cs="Arial"/>
                <w:noProof/>
                <w:sz w:val="18"/>
                <w:lang w:val="fr-FR"/>
              </w:rPr>
            </w:pPr>
            <w:r w:rsidRPr="00A11EF8">
              <w:rPr>
                <w:rFonts w:cs="Arial"/>
                <w:noProof/>
                <w:sz w:val="18"/>
                <w:lang w:val="fr-FR"/>
              </w:rPr>
              <w:t>Pêcher</w:t>
            </w:r>
            <w:r w:rsidR="00CF70B1" w:rsidRPr="00A11EF8">
              <w:rPr>
                <w:rFonts w:cs="Arial"/>
                <w:noProof/>
                <w:sz w:val="18"/>
                <w:lang w:val="fr-FR"/>
              </w:rPr>
              <w:t xml:space="preserve"> </w:t>
            </w:r>
          </w:p>
        </w:tc>
        <w:tc>
          <w:tcPr>
            <w:tcW w:w="4815" w:type="dxa"/>
          </w:tcPr>
          <w:p w:rsidR="00CF70B1" w:rsidRPr="00A11EF8" w:rsidRDefault="00485BF4" w:rsidP="00CF70B1">
            <w:pPr>
              <w:rPr>
                <w:rFonts w:cs="Arial"/>
                <w:noProof/>
                <w:sz w:val="18"/>
                <w:lang w:val="fr-FR"/>
              </w:rPr>
            </w:pPr>
            <w:r w:rsidRPr="00A11EF8">
              <w:rPr>
                <w:rFonts w:cs="Arial"/>
                <w:noProof/>
                <w:sz w:val="18"/>
                <w:lang w:val="fr-FR"/>
              </w:rPr>
              <w:t>Hongrie, Italie</w:t>
            </w:r>
          </w:p>
        </w:tc>
      </w:tr>
    </w:tbl>
    <w:p w:rsidR="00B3007C" w:rsidRPr="00A11EF8" w:rsidRDefault="00B3007C" w:rsidP="00831523">
      <w:pPr>
        <w:keepNext/>
        <w:ind w:left="567"/>
        <w:outlineLvl w:val="3"/>
        <w:rPr>
          <w:rFonts w:eastAsia="Times New Roman" w:cs="Arial"/>
          <w:noProof/>
          <w:lang w:val="fr-FR"/>
        </w:rPr>
      </w:pPr>
    </w:p>
    <w:p w:rsidR="00B3007C" w:rsidRPr="00A11EF8" w:rsidRDefault="00B3007C" w:rsidP="00831523">
      <w:pPr>
        <w:keepNext/>
        <w:ind w:left="567"/>
        <w:outlineLvl w:val="3"/>
        <w:rPr>
          <w:noProof/>
          <w:u w:val="single"/>
          <w:lang w:val="fr-FR"/>
        </w:rPr>
      </w:pPr>
    </w:p>
    <w:p w:rsidR="00B3007C" w:rsidRPr="00A11EF8" w:rsidRDefault="006E7D5D" w:rsidP="00A0237A">
      <w:pPr>
        <w:keepNext/>
        <w:ind w:left="567"/>
        <w:outlineLvl w:val="3"/>
        <w:rPr>
          <w:noProof/>
          <w:u w:val="single"/>
          <w:lang w:val="fr-FR"/>
        </w:rPr>
      </w:pPr>
      <w:r w:rsidRPr="00A11EF8">
        <w:rPr>
          <w:noProof/>
          <w:color w:val="000000"/>
          <w:u w:val="single"/>
          <w:lang w:val="fr-FR"/>
        </w:rPr>
        <w:t>Synthèse de l</w:t>
      </w:r>
      <w:r w:rsidR="005C5407">
        <w:rPr>
          <w:noProof/>
          <w:color w:val="000000"/>
          <w:u w:val="single"/>
          <w:lang w:val="fr-FR"/>
        </w:rPr>
        <w:t>’</w:t>
      </w:r>
      <w:r w:rsidRPr="00A11EF8">
        <w:rPr>
          <w:noProof/>
          <w:color w:val="000000"/>
          <w:u w:val="single"/>
          <w:lang w:val="fr-FR"/>
        </w:rPr>
        <w:t>utilisation qui est faite actuellement des techniques biochimiques et moléculaires</w:t>
      </w:r>
    </w:p>
    <w:p w:rsidR="00831523" w:rsidRPr="00A11EF8" w:rsidRDefault="00831523" w:rsidP="00A0237A">
      <w:pPr>
        <w:keepNext/>
        <w:rPr>
          <w:rFonts w:eastAsia="Times New Roman"/>
          <w:noProof/>
          <w:lang w:val="fr-FR"/>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075E4A" w:rsidTr="00831523">
        <w:tc>
          <w:tcPr>
            <w:tcW w:w="9072" w:type="dxa"/>
          </w:tcPr>
          <w:p w:rsidR="00831523" w:rsidRPr="00A11EF8" w:rsidRDefault="00831523" w:rsidP="00A0237A">
            <w:pPr>
              <w:keepNext/>
              <w:rPr>
                <w:rFonts w:eastAsia="Times New Roman"/>
                <w:noProof/>
                <w:sz w:val="18"/>
                <w:lang w:val="fr-FR"/>
              </w:rPr>
            </w:pPr>
            <w:r w:rsidRPr="00A11EF8">
              <w:rPr>
                <w:rFonts w:eastAsia="Times New Roman" w:cs="Arial"/>
                <w:noProof/>
                <w:sz w:val="18"/>
                <w:szCs w:val="18"/>
                <w:lang w:val="fr-FR"/>
              </w:rPr>
              <w:t>Australi</w:t>
            </w:r>
            <w:r w:rsidR="006E7D5D" w:rsidRPr="00A11EF8">
              <w:rPr>
                <w:rFonts w:eastAsia="Times New Roman" w:cs="Arial"/>
                <w:noProof/>
                <w:sz w:val="18"/>
                <w:szCs w:val="18"/>
                <w:lang w:val="fr-FR"/>
              </w:rPr>
              <w:t>e</w:t>
            </w:r>
            <w:r w:rsidR="005C5407">
              <w:rPr>
                <w:rFonts w:eastAsia="Times New Roman" w:cs="Arial"/>
                <w:noProof/>
                <w:sz w:val="18"/>
                <w:szCs w:val="18"/>
                <w:lang w:val="fr-FR"/>
              </w:rPr>
              <w:t> :</w:t>
            </w:r>
            <w:r w:rsidRPr="00A11EF8">
              <w:rPr>
                <w:rFonts w:eastAsia="Times New Roman" w:cs="Arial"/>
                <w:noProof/>
                <w:sz w:val="18"/>
                <w:szCs w:val="18"/>
                <w:lang w:val="fr-FR"/>
              </w:rPr>
              <w:t xml:space="preserve"> </w:t>
            </w:r>
            <w:r w:rsidR="006E7D5D" w:rsidRPr="00A11EF8">
              <w:rPr>
                <w:rFonts w:eastAsia="Times New Roman" w:cs="Arial"/>
                <w:noProof/>
                <w:sz w:val="18"/>
                <w:szCs w:val="18"/>
                <w:lang w:val="fr-FR"/>
              </w:rPr>
              <w:t>utilisation possible de microsatellites dans certaines affaires d</w:t>
            </w:r>
            <w:r w:rsidR="005C5407">
              <w:rPr>
                <w:rFonts w:eastAsia="Times New Roman" w:cs="Arial"/>
                <w:noProof/>
                <w:sz w:val="18"/>
                <w:szCs w:val="18"/>
                <w:lang w:val="fr-FR"/>
              </w:rPr>
              <w:t>’</w:t>
            </w:r>
            <w:r w:rsidR="006E7D5D" w:rsidRPr="00A11EF8">
              <w:rPr>
                <w:rFonts w:eastAsia="Times New Roman" w:cs="Arial"/>
                <w:noProof/>
                <w:sz w:val="18"/>
                <w:szCs w:val="18"/>
                <w:lang w:val="fr-FR"/>
              </w:rPr>
              <w:t>application des droits</w:t>
            </w:r>
            <w:r w:rsidRPr="00A11EF8">
              <w:rPr>
                <w:rFonts w:eastAsia="Times New Roman" w:cs="Arial"/>
                <w:noProof/>
                <w:sz w:val="18"/>
                <w:szCs w:val="18"/>
                <w:lang w:val="fr-FR"/>
              </w:rPr>
              <w:t>.</w:t>
            </w:r>
          </w:p>
        </w:tc>
      </w:tr>
      <w:tr w:rsidR="00831523" w:rsidRPr="00075E4A" w:rsidTr="00831523">
        <w:tc>
          <w:tcPr>
            <w:tcW w:w="9072" w:type="dxa"/>
          </w:tcPr>
          <w:p w:rsidR="00831523" w:rsidRPr="00A11EF8" w:rsidRDefault="00831523" w:rsidP="00A0237A">
            <w:pPr>
              <w:keepNext/>
              <w:spacing w:before="20" w:after="20"/>
              <w:ind w:left="38"/>
              <w:rPr>
                <w:rFonts w:eastAsia="Times New Roman"/>
                <w:noProof/>
                <w:sz w:val="18"/>
                <w:szCs w:val="18"/>
                <w:lang w:val="fr-FR"/>
              </w:rPr>
            </w:pPr>
            <w:r w:rsidRPr="00A11EF8">
              <w:rPr>
                <w:rFonts w:eastAsia="Times New Roman"/>
                <w:noProof/>
                <w:sz w:val="18"/>
                <w:szCs w:val="18"/>
                <w:lang w:val="fr-FR"/>
              </w:rPr>
              <w:t>Chin</w:t>
            </w:r>
            <w:r w:rsidR="006E7D5D" w:rsidRPr="00A11EF8">
              <w:rPr>
                <w:rFonts w:eastAsia="Times New Roman"/>
                <w:noProof/>
                <w:sz w:val="18"/>
                <w:szCs w:val="18"/>
                <w:lang w:val="fr-FR"/>
              </w:rPr>
              <w:t>e</w:t>
            </w:r>
            <w:r w:rsidR="005C5407">
              <w:rPr>
                <w:rFonts w:eastAsia="Times New Roman"/>
                <w:noProof/>
                <w:sz w:val="18"/>
                <w:szCs w:val="18"/>
                <w:lang w:val="fr-FR"/>
              </w:rPr>
              <w:t> :</w:t>
            </w:r>
            <w:r w:rsidRPr="00A11EF8">
              <w:rPr>
                <w:rFonts w:eastAsia="Times New Roman"/>
                <w:noProof/>
                <w:sz w:val="18"/>
                <w:szCs w:val="18"/>
                <w:lang w:val="fr-FR"/>
              </w:rPr>
              <w:t xml:space="preserve"> </w:t>
            </w:r>
            <w:r w:rsidR="006E7D5D" w:rsidRPr="00A11EF8">
              <w:rPr>
                <w:rFonts w:eastAsia="Times New Roman"/>
                <w:noProof/>
                <w:sz w:val="18"/>
                <w:szCs w:val="18"/>
                <w:lang w:val="fr-FR"/>
              </w:rPr>
              <w:t xml:space="preserve">marqueurs </w:t>
            </w:r>
            <w:r w:rsidRPr="00A11EF8">
              <w:rPr>
                <w:rFonts w:eastAsia="Times New Roman"/>
                <w:noProof/>
                <w:sz w:val="18"/>
                <w:szCs w:val="18"/>
                <w:lang w:val="fr-FR"/>
              </w:rPr>
              <w:t xml:space="preserve">SSR </w:t>
            </w:r>
            <w:r w:rsidR="006E7D5D" w:rsidRPr="00A11EF8">
              <w:rPr>
                <w:rFonts w:eastAsia="Times New Roman"/>
                <w:noProof/>
                <w:sz w:val="18"/>
                <w:szCs w:val="18"/>
                <w:lang w:val="fr-FR"/>
              </w:rPr>
              <w:t>pour l</w:t>
            </w:r>
            <w:r w:rsidR="005C5407">
              <w:rPr>
                <w:rFonts w:eastAsia="Times New Roman"/>
                <w:noProof/>
                <w:sz w:val="18"/>
                <w:szCs w:val="18"/>
                <w:lang w:val="fr-FR"/>
              </w:rPr>
              <w:t>’</w:t>
            </w:r>
            <w:r w:rsidR="006E7D5D" w:rsidRPr="00A11EF8">
              <w:rPr>
                <w:rFonts w:eastAsia="Times New Roman"/>
                <w:noProof/>
                <w:sz w:val="18"/>
                <w:szCs w:val="18"/>
                <w:lang w:val="fr-FR"/>
              </w:rPr>
              <w:t>identification de variétés de pommier, de jujube, d</w:t>
            </w:r>
            <w:r w:rsidR="005C5407">
              <w:rPr>
                <w:rFonts w:eastAsia="Times New Roman"/>
                <w:noProof/>
                <w:sz w:val="18"/>
                <w:szCs w:val="18"/>
                <w:lang w:val="fr-FR"/>
              </w:rPr>
              <w:t>’</w:t>
            </w:r>
            <w:r w:rsidR="006E7D5D" w:rsidRPr="00A11EF8">
              <w:rPr>
                <w:rFonts w:eastAsia="Times New Roman"/>
                <w:noProof/>
                <w:sz w:val="18"/>
                <w:szCs w:val="18"/>
                <w:lang w:val="fr-FR"/>
              </w:rPr>
              <w:t>agrumes, d</w:t>
            </w:r>
            <w:r w:rsidR="005C5407">
              <w:rPr>
                <w:rFonts w:eastAsia="Times New Roman"/>
                <w:noProof/>
                <w:sz w:val="18"/>
                <w:szCs w:val="18"/>
                <w:lang w:val="fr-FR"/>
              </w:rPr>
              <w:t>’</w:t>
            </w:r>
            <w:r w:rsidR="006E7D5D" w:rsidRPr="00A11EF8">
              <w:rPr>
                <w:rFonts w:eastAsia="Times New Roman"/>
                <w:noProof/>
                <w:sz w:val="18"/>
                <w:szCs w:val="18"/>
                <w:lang w:val="fr-FR"/>
              </w:rPr>
              <w:t>abricotier, de baie de goji et de frêne</w:t>
            </w:r>
          </w:p>
        </w:tc>
      </w:tr>
      <w:tr w:rsidR="001801DC" w:rsidRPr="00075E4A" w:rsidTr="00831523">
        <w:tc>
          <w:tcPr>
            <w:tcW w:w="9072" w:type="dxa"/>
          </w:tcPr>
          <w:p w:rsidR="001801DC" w:rsidRPr="00A11EF8" w:rsidRDefault="001801DC" w:rsidP="001801DC">
            <w:pPr>
              <w:keepNext/>
              <w:spacing w:before="20" w:after="20"/>
              <w:rPr>
                <w:rFonts w:eastAsia="Times New Roman"/>
                <w:noProof/>
                <w:sz w:val="18"/>
                <w:szCs w:val="18"/>
                <w:lang w:val="fr-FR"/>
              </w:rPr>
            </w:pPr>
            <w:r w:rsidRPr="00A11EF8">
              <w:rPr>
                <w:rFonts w:eastAsia="Times New Roman"/>
                <w:noProof/>
                <w:sz w:val="18"/>
                <w:szCs w:val="18"/>
                <w:lang w:val="fr-FR"/>
              </w:rPr>
              <w:t>Espagne</w:t>
            </w:r>
            <w:r w:rsidR="005C5407">
              <w:rPr>
                <w:rFonts w:eastAsia="Times New Roman"/>
                <w:noProof/>
                <w:sz w:val="18"/>
                <w:szCs w:val="18"/>
                <w:lang w:val="fr-FR"/>
              </w:rPr>
              <w:t> :</w:t>
            </w:r>
            <w:r w:rsidRPr="00A11EF8">
              <w:rPr>
                <w:rFonts w:eastAsia="Times New Roman"/>
                <w:noProof/>
                <w:sz w:val="18"/>
                <w:szCs w:val="18"/>
                <w:lang w:val="fr-FR"/>
              </w:rPr>
              <w:t xml:space="preserve"> SSR pour l</w:t>
            </w:r>
            <w:r w:rsidR="005C5407">
              <w:rPr>
                <w:rFonts w:eastAsia="Times New Roman"/>
                <w:noProof/>
                <w:sz w:val="18"/>
                <w:szCs w:val="18"/>
                <w:lang w:val="fr-FR"/>
              </w:rPr>
              <w:t>’</w:t>
            </w:r>
            <w:r w:rsidRPr="00A11EF8">
              <w:rPr>
                <w:rFonts w:eastAsia="Times New Roman"/>
                <w:noProof/>
                <w:sz w:val="18"/>
                <w:szCs w:val="18"/>
                <w:lang w:val="fr-FR"/>
              </w:rPr>
              <w:t xml:space="preserve">identification des variétés;  utilisation de SNP pour la recherche, </w:t>
            </w:r>
            <w:r w:rsidR="005C5407">
              <w:rPr>
                <w:rFonts w:eastAsia="Times New Roman"/>
                <w:noProof/>
                <w:sz w:val="18"/>
                <w:szCs w:val="18"/>
                <w:lang w:val="fr-FR"/>
              </w:rPr>
              <w:t>y compris</w:t>
            </w:r>
            <w:r w:rsidRPr="00A11EF8">
              <w:rPr>
                <w:rFonts w:eastAsia="Times New Roman"/>
                <w:noProof/>
                <w:sz w:val="18"/>
                <w:szCs w:val="18"/>
                <w:lang w:val="fr-FR"/>
              </w:rPr>
              <w:t xml:space="preserve"> l</w:t>
            </w:r>
            <w:r w:rsidR="005C5407">
              <w:rPr>
                <w:rFonts w:eastAsia="Times New Roman"/>
                <w:noProof/>
                <w:sz w:val="18"/>
                <w:szCs w:val="18"/>
                <w:lang w:val="fr-FR"/>
              </w:rPr>
              <w:t>’</w:t>
            </w:r>
            <w:r w:rsidRPr="00A11EF8">
              <w:rPr>
                <w:rFonts w:eastAsia="Times New Roman"/>
                <w:noProof/>
                <w:sz w:val="18"/>
                <w:szCs w:val="18"/>
                <w:lang w:val="fr-FR"/>
              </w:rPr>
              <w:t>examen</w:t>
            </w:r>
            <w:r w:rsidR="00E5570E">
              <w:rPr>
                <w:rFonts w:eastAsia="Times New Roman"/>
                <w:noProof/>
                <w:sz w:val="18"/>
                <w:szCs w:val="18"/>
                <w:lang w:val="fr-FR"/>
              </w:rPr>
              <w:t> </w:t>
            </w:r>
            <w:r w:rsidRPr="00A11EF8">
              <w:rPr>
                <w:rFonts w:eastAsia="Times New Roman"/>
                <w:noProof/>
                <w:sz w:val="18"/>
                <w:szCs w:val="18"/>
                <w:lang w:val="fr-FR"/>
              </w:rPr>
              <w:t>DHS.</w:t>
            </w:r>
          </w:p>
        </w:tc>
      </w:tr>
      <w:tr w:rsidR="00831523" w:rsidRPr="00075E4A" w:rsidTr="00831523">
        <w:tc>
          <w:tcPr>
            <w:tcW w:w="9072" w:type="dxa"/>
          </w:tcPr>
          <w:p w:rsidR="00831523" w:rsidRPr="00A11EF8" w:rsidRDefault="00205F2B" w:rsidP="00205F2B">
            <w:pPr>
              <w:rPr>
                <w:rFonts w:eastAsia="Times New Roman" w:cs="Arial"/>
                <w:noProof/>
                <w:sz w:val="18"/>
                <w:szCs w:val="18"/>
                <w:lang w:val="fr-FR"/>
              </w:rPr>
            </w:pPr>
            <w:r w:rsidRPr="00A11EF8">
              <w:rPr>
                <w:rFonts w:eastAsia="Times New Roman" w:cs="Arial"/>
                <w:noProof/>
                <w:sz w:val="18"/>
                <w:szCs w:val="18"/>
                <w:lang w:val="fr-FR"/>
              </w:rPr>
              <w:t>Japo</w:t>
            </w:r>
            <w:r w:rsidR="00831523" w:rsidRPr="00A11EF8">
              <w:rPr>
                <w:rFonts w:eastAsia="Times New Roman" w:cs="Arial"/>
                <w:noProof/>
                <w:sz w:val="18"/>
                <w:szCs w:val="18"/>
                <w:lang w:val="fr-FR"/>
              </w:rPr>
              <w:t>n</w:t>
            </w:r>
            <w:r w:rsidR="005C5407">
              <w:rPr>
                <w:rFonts w:eastAsia="Times New Roman" w:cs="Arial"/>
                <w:noProof/>
                <w:sz w:val="18"/>
                <w:szCs w:val="18"/>
                <w:lang w:val="fr-FR"/>
              </w:rPr>
              <w:t> :</w:t>
            </w:r>
            <w:r w:rsidR="00831523" w:rsidRPr="00A11EF8">
              <w:rPr>
                <w:rFonts w:eastAsia="Times New Roman" w:cs="Arial"/>
                <w:noProof/>
                <w:sz w:val="18"/>
                <w:szCs w:val="18"/>
                <w:lang w:val="fr-FR"/>
              </w:rPr>
              <w:t xml:space="preserve"> </w:t>
            </w:r>
            <w:r w:rsidRPr="00A11EF8">
              <w:rPr>
                <w:rFonts w:eastAsia="Times New Roman" w:cs="Arial"/>
                <w:noProof/>
                <w:sz w:val="18"/>
                <w:szCs w:val="18"/>
                <w:lang w:val="fr-FR"/>
              </w:rPr>
              <w:t>examen de l</w:t>
            </w:r>
            <w:r w:rsidR="005C5407">
              <w:rPr>
                <w:rFonts w:eastAsia="Times New Roman" w:cs="Arial"/>
                <w:noProof/>
                <w:sz w:val="18"/>
                <w:szCs w:val="18"/>
                <w:lang w:val="fr-FR"/>
              </w:rPr>
              <w:t>’</w:t>
            </w:r>
            <w:r w:rsidRPr="00A11EF8">
              <w:rPr>
                <w:rFonts w:eastAsia="Times New Roman" w:cs="Arial"/>
                <w:noProof/>
                <w:sz w:val="18"/>
                <w:szCs w:val="18"/>
                <w:lang w:val="fr-FR"/>
              </w:rPr>
              <w:t xml:space="preserve">utilisation de SSR pour </w:t>
            </w:r>
            <w:r w:rsidR="00346A2F" w:rsidRPr="00A11EF8">
              <w:rPr>
                <w:rFonts w:eastAsia="Times New Roman" w:cs="Arial"/>
                <w:noProof/>
                <w:sz w:val="18"/>
                <w:szCs w:val="18"/>
                <w:lang w:val="fr-FR"/>
              </w:rPr>
              <w:t>le</w:t>
            </w:r>
            <w:r w:rsidRPr="00A11EF8">
              <w:rPr>
                <w:rFonts w:eastAsia="Times New Roman" w:cs="Arial"/>
                <w:noProof/>
                <w:sz w:val="18"/>
                <w:szCs w:val="18"/>
                <w:lang w:val="fr-FR"/>
              </w:rPr>
              <w:t xml:space="preserve"> raisin et </w:t>
            </w:r>
            <w:r w:rsidR="00346A2F" w:rsidRPr="00A11EF8">
              <w:rPr>
                <w:rFonts w:eastAsia="Times New Roman" w:cs="Arial"/>
                <w:noProof/>
                <w:sz w:val="18"/>
                <w:szCs w:val="18"/>
                <w:lang w:val="fr-FR"/>
              </w:rPr>
              <w:t xml:space="preserve">de </w:t>
            </w:r>
            <w:r w:rsidRPr="00A11EF8">
              <w:rPr>
                <w:rFonts w:eastAsia="Times New Roman" w:cs="Arial"/>
                <w:noProof/>
                <w:sz w:val="18"/>
                <w:szCs w:val="18"/>
                <w:lang w:val="fr-FR"/>
              </w:rPr>
              <w:t>CAPS pour les agrumes</w:t>
            </w:r>
            <w:r w:rsidR="00831523" w:rsidRPr="00A11EF8">
              <w:rPr>
                <w:rFonts w:eastAsia="Times New Roman" w:cs="Arial"/>
                <w:noProof/>
                <w:sz w:val="18"/>
                <w:szCs w:val="18"/>
                <w:lang w:val="fr-FR"/>
              </w:rPr>
              <w:t>.</w:t>
            </w:r>
          </w:p>
        </w:tc>
      </w:tr>
      <w:tr w:rsidR="00831523" w:rsidRPr="00075E4A" w:rsidTr="00831523">
        <w:tc>
          <w:tcPr>
            <w:tcW w:w="9072" w:type="dxa"/>
          </w:tcPr>
          <w:p w:rsidR="00831523" w:rsidRPr="00A11EF8" w:rsidRDefault="00205F2B" w:rsidP="00205F2B">
            <w:pPr>
              <w:rPr>
                <w:rFonts w:eastAsia="Times New Roman"/>
                <w:noProof/>
                <w:sz w:val="18"/>
                <w:szCs w:val="18"/>
                <w:lang w:val="fr-FR"/>
              </w:rPr>
            </w:pPr>
            <w:r w:rsidRPr="00A11EF8">
              <w:rPr>
                <w:rFonts w:eastAsia="Times New Roman" w:cs="Arial"/>
                <w:noProof/>
                <w:sz w:val="18"/>
                <w:szCs w:val="18"/>
                <w:lang w:val="fr-FR"/>
              </w:rPr>
              <w:t>République de Corée</w:t>
            </w:r>
            <w:r w:rsidR="005C5407">
              <w:rPr>
                <w:rFonts w:eastAsia="Times New Roman" w:cs="Arial"/>
                <w:noProof/>
                <w:sz w:val="18"/>
                <w:szCs w:val="18"/>
                <w:lang w:val="fr-FR"/>
              </w:rPr>
              <w:t> :</w:t>
            </w:r>
            <w:r w:rsidRPr="00A11EF8">
              <w:rPr>
                <w:rFonts w:eastAsia="Times New Roman" w:cs="Arial"/>
                <w:noProof/>
                <w:sz w:val="18"/>
                <w:szCs w:val="18"/>
                <w:lang w:val="fr-FR"/>
              </w:rPr>
              <w:t xml:space="preserve"> SSR pour le pommier, le pêcher, le raisin, le poirier et le kaki</w:t>
            </w:r>
            <w:r w:rsidR="00831523" w:rsidRPr="00A11EF8">
              <w:rPr>
                <w:rFonts w:eastAsia="Times New Roman" w:cs="Arial"/>
                <w:noProof/>
                <w:sz w:val="18"/>
                <w:szCs w:val="18"/>
                <w:lang w:val="fr-FR"/>
              </w:rPr>
              <w:t xml:space="preserve">. </w:t>
            </w:r>
            <w:r w:rsidR="00E5570E">
              <w:rPr>
                <w:rFonts w:eastAsia="Times New Roman" w:cs="Arial"/>
                <w:noProof/>
                <w:sz w:val="18"/>
                <w:szCs w:val="18"/>
                <w:lang w:val="fr-FR"/>
              </w:rPr>
              <w:t xml:space="preserve"> </w:t>
            </w:r>
          </w:p>
        </w:tc>
      </w:tr>
      <w:tr w:rsidR="001801DC" w:rsidRPr="00075E4A" w:rsidTr="00831523">
        <w:tc>
          <w:tcPr>
            <w:tcW w:w="9072" w:type="dxa"/>
          </w:tcPr>
          <w:p w:rsidR="001801DC" w:rsidRPr="00A11EF8" w:rsidRDefault="001801DC" w:rsidP="001801DC">
            <w:pPr>
              <w:spacing w:before="20" w:after="20"/>
              <w:ind w:left="38"/>
              <w:rPr>
                <w:rFonts w:eastAsia="Times New Roman"/>
                <w:noProof/>
                <w:sz w:val="18"/>
                <w:szCs w:val="18"/>
                <w:lang w:val="fr-FR"/>
              </w:rPr>
            </w:pPr>
            <w:r w:rsidRPr="00A11EF8">
              <w:rPr>
                <w:rFonts w:eastAsia="Times New Roman"/>
                <w:noProof/>
                <w:sz w:val="18"/>
                <w:szCs w:val="18"/>
                <w:lang w:val="fr-FR"/>
              </w:rPr>
              <w:t>Union européenne</w:t>
            </w:r>
            <w:r w:rsidR="005C5407">
              <w:rPr>
                <w:rFonts w:eastAsia="Times New Roman"/>
                <w:noProof/>
                <w:sz w:val="18"/>
                <w:szCs w:val="18"/>
                <w:lang w:val="fr-FR"/>
              </w:rPr>
              <w:t> :</w:t>
            </w:r>
            <w:r w:rsidRPr="00A11EF8">
              <w:rPr>
                <w:rFonts w:eastAsia="Times New Roman"/>
                <w:noProof/>
                <w:sz w:val="18"/>
                <w:szCs w:val="18"/>
                <w:lang w:val="fr-FR"/>
              </w:rPr>
              <w:t xml:space="preserve"> collaboration sur le marqueurs épigénétiques pour le pommier;  </w:t>
            </w:r>
          </w:p>
        </w:tc>
      </w:tr>
    </w:tbl>
    <w:p w:rsidR="00B3007C" w:rsidRPr="00A11EF8" w:rsidRDefault="00B3007C" w:rsidP="00831523">
      <w:pPr>
        <w:rPr>
          <w:rFonts w:eastAsia="Times New Roman" w:cs="Arial"/>
          <w:noProof/>
          <w:lang w:val="fr-FR"/>
        </w:rPr>
      </w:pPr>
    </w:p>
    <w:p w:rsidR="00B3007C" w:rsidRPr="00A11EF8" w:rsidRDefault="00831523" w:rsidP="00831523">
      <w:pPr>
        <w:keepNext/>
        <w:ind w:left="567"/>
        <w:outlineLvl w:val="3"/>
        <w:rPr>
          <w:rFonts w:eastAsia="Times New Roman"/>
          <w:noProof/>
          <w:u w:val="single"/>
          <w:lang w:val="fr-FR"/>
        </w:rPr>
      </w:pPr>
      <w:r w:rsidRPr="00A11EF8">
        <w:rPr>
          <w:rFonts w:eastAsia="Times New Roman"/>
          <w:noProof/>
          <w:u w:val="single"/>
          <w:lang w:val="fr-FR"/>
        </w:rPr>
        <w:t>Propos</w:t>
      </w:r>
      <w:r w:rsidR="00F35FF5" w:rsidRPr="00A11EF8">
        <w:rPr>
          <w:rFonts w:eastAsia="Times New Roman"/>
          <w:noProof/>
          <w:u w:val="single"/>
          <w:lang w:val="fr-FR"/>
        </w:rPr>
        <w:t>itions relatives à la confidentialité et à l</w:t>
      </w:r>
      <w:r w:rsidR="005C5407">
        <w:rPr>
          <w:rFonts w:eastAsia="Times New Roman"/>
          <w:noProof/>
          <w:u w:val="single"/>
          <w:lang w:val="fr-FR"/>
        </w:rPr>
        <w:t>’</w:t>
      </w:r>
      <w:r w:rsidR="00F35FF5" w:rsidRPr="00A11EF8">
        <w:rPr>
          <w:rFonts w:eastAsia="Times New Roman"/>
          <w:noProof/>
          <w:u w:val="single"/>
          <w:lang w:val="fr-FR"/>
        </w:rPr>
        <w:t>accès aux données</w:t>
      </w:r>
    </w:p>
    <w:p w:rsidR="00B3007C" w:rsidRPr="00A11EF8" w:rsidRDefault="00B3007C" w:rsidP="00831523">
      <w:pPr>
        <w:rPr>
          <w:rFonts w:eastAsia="Times New Roman"/>
          <w:noProof/>
          <w:lang w:val="fr-FR" w:eastAsia="ja-JP"/>
        </w:rPr>
      </w:pPr>
    </w:p>
    <w:p w:rsidR="00B3007C" w:rsidRPr="00A11EF8" w:rsidRDefault="0027715D" w:rsidP="0027715D">
      <w:pPr>
        <w:rPr>
          <w:rFonts w:eastAsia="Times New Roman"/>
          <w:noProof/>
          <w:lang w:val="fr-FR" w:eastAsia="ja-JP"/>
        </w:rPr>
      </w:pPr>
      <w:r w:rsidRPr="00A11EF8">
        <w:rPr>
          <w:rFonts w:eastAsia="Times New Roman" w:cs="Arial"/>
          <w:noProof/>
          <w:color w:val="000000"/>
          <w:lang w:val="fr-FR"/>
        </w:rPr>
        <w:t>La Nouvelle</w:t>
      </w:r>
      <w:r w:rsidR="005C5407">
        <w:rPr>
          <w:rFonts w:eastAsia="Times New Roman" w:cs="Arial"/>
          <w:noProof/>
          <w:color w:val="000000"/>
          <w:lang w:val="fr-FR"/>
        </w:rPr>
        <w:t>-</w:t>
      </w:r>
      <w:r w:rsidRPr="00A11EF8">
        <w:rPr>
          <w:rFonts w:eastAsia="Times New Roman" w:cs="Arial"/>
          <w:noProof/>
          <w:color w:val="000000"/>
          <w:lang w:val="fr-FR"/>
        </w:rPr>
        <w:t>Zélande a énoncé sa position sur la mise à disposition et sur l</w:t>
      </w:r>
      <w:r w:rsidR="005C5407">
        <w:rPr>
          <w:rFonts w:eastAsia="Times New Roman" w:cs="Arial"/>
          <w:noProof/>
          <w:color w:val="000000"/>
          <w:lang w:val="fr-FR"/>
        </w:rPr>
        <w:t>’</w:t>
      </w:r>
      <w:r w:rsidRPr="00A11EF8">
        <w:rPr>
          <w:rFonts w:eastAsia="Times New Roman" w:cs="Arial"/>
          <w:noProof/>
          <w:color w:val="000000"/>
          <w:lang w:val="fr-FR"/>
        </w:rPr>
        <w:t xml:space="preserve">utilisation du matériel végétal, </w:t>
      </w:r>
      <w:r w:rsidR="005C5407">
        <w:rPr>
          <w:rFonts w:eastAsia="Times New Roman" w:cs="Arial"/>
          <w:noProof/>
          <w:color w:val="000000"/>
          <w:lang w:val="fr-FR"/>
        </w:rPr>
        <w:t>y compris</w:t>
      </w:r>
      <w:r w:rsidRPr="00A11EF8">
        <w:rPr>
          <w:rFonts w:eastAsia="Times New Roman" w:cs="Arial"/>
          <w:noProof/>
          <w:color w:val="000000"/>
          <w:lang w:val="fr-FR"/>
        </w:rPr>
        <w:t xml:space="preserve"> les données moléculaires.</w:t>
      </w:r>
      <w:r w:rsidR="00831523" w:rsidRPr="007A1C77">
        <w:rPr>
          <w:color w:val="000000"/>
          <w:lang w:val="fr-FR"/>
        </w:rPr>
        <w:t xml:space="preserve"> </w:t>
      </w:r>
      <w:r w:rsidR="00E5570E">
        <w:rPr>
          <w:rFonts w:eastAsia="Times New Roman" w:cs="Arial"/>
          <w:noProof/>
          <w:color w:val="000000"/>
          <w:lang w:val="fr-FR"/>
        </w:rPr>
        <w:t xml:space="preserve"> </w:t>
      </w:r>
      <w:r w:rsidRPr="00A11EF8">
        <w:rPr>
          <w:rFonts w:eastAsia="Times New Roman" w:cs="Arial"/>
          <w:noProof/>
          <w:color w:val="000000"/>
          <w:lang w:val="fr-FR"/>
        </w:rPr>
        <w:t>Par exemple, les données moléculaires seraient fournies uniquement sur autorisation de l</w:t>
      </w:r>
      <w:r w:rsidR="005C5407">
        <w:rPr>
          <w:rFonts w:eastAsia="Times New Roman" w:cs="Arial"/>
          <w:noProof/>
          <w:color w:val="000000"/>
          <w:lang w:val="fr-FR"/>
        </w:rPr>
        <w:t>’</w:t>
      </w:r>
      <w:r w:rsidRPr="00A11EF8">
        <w:rPr>
          <w:rFonts w:eastAsia="Times New Roman" w:cs="Arial"/>
          <w:noProof/>
          <w:color w:val="000000"/>
          <w:lang w:val="fr-FR"/>
        </w:rPr>
        <w:t>obtenteur.</w:t>
      </w:r>
    </w:p>
    <w:p w:rsidR="00B3007C" w:rsidRPr="00125094" w:rsidRDefault="00B3007C" w:rsidP="0070191E">
      <w:pPr>
        <w:rPr>
          <w:noProof/>
          <w:lang w:val="fr-FR"/>
        </w:rPr>
      </w:pPr>
    </w:p>
    <w:p w:rsidR="00B3007C" w:rsidRPr="00125094" w:rsidRDefault="00B3007C" w:rsidP="0070191E">
      <w:pPr>
        <w:rPr>
          <w:noProof/>
          <w:lang w:val="fr-FR"/>
        </w:rPr>
      </w:pPr>
    </w:p>
    <w:p w:rsidR="00B3007C" w:rsidRPr="00A11EF8" w:rsidRDefault="0027715D" w:rsidP="0027715D">
      <w:pPr>
        <w:pStyle w:val="Heading1"/>
        <w:rPr>
          <w:noProof/>
          <w:lang w:val="fr-FR"/>
        </w:rPr>
      </w:pPr>
      <w:bookmarkStart w:id="9" w:name="_Toc24377463"/>
      <w:r w:rsidRPr="00125094">
        <w:rPr>
          <w:noProof/>
          <w:lang w:val="fr-FR"/>
        </w:rPr>
        <w:t>Examen du document</w:t>
      </w:r>
      <w:r w:rsidR="005E1EA3">
        <w:rPr>
          <w:noProof/>
          <w:lang w:val="fr-FR"/>
        </w:rPr>
        <w:t> </w:t>
      </w:r>
      <w:r w:rsidRPr="00125094">
        <w:rPr>
          <w:noProof/>
          <w:lang w:val="fr-FR"/>
        </w:rPr>
        <w:t>UPOV/INF/17 “Directives concernant les profils d</w:t>
      </w:r>
      <w:r w:rsidR="005C5407" w:rsidRPr="00125094">
        <w:rPr>
          <w:noProof/>
          <w:lang w:val="fr-FR"/>
        </w:rPr>
        <w:t>’</w:t>
      </w:r>
      <w:r w:rsidRPr="00125094">
        <w:rPr>
          <w:noProof/>
          <w:lang w:val="fr-FR"/>
        </w:rPr>
        <w:t>ADN</w:t>
      </w:r>
      <w:r w:rsidR="005C5407" w:rsidRPr="00125094">
        <w:rPr>
          <w:noProof/>
          <w:lang w:val="fr-FR"/>
        </w:rPr>
        <w:t> :</w:t>
      </w:r>
      <w:r w:rsidRPr="00125094">
        <w:rPr>
          <w:noProof/>
          <w:lang w:val="fr-FR"/>
        </w:rPr>
        <w:t xml:space="preserve"> choix des marqueurs mol</w:t>
      </w:r>
      <w:r w:rsidR="00347D36">
        <w:rPr>
          <w:rFonts w:cs="Arial"/>
          <w:noProof/>
          <w:lang w:val="fr-FR"/>
        </w:rPr>
        <w:t>É</w:t>
      </w:r>
      <w:r w:rsidRPr="00125094">
        <w:rPr>
          <w:noProof/>
          <w:lang w:val="fr-FR"/>
        </w:rPr>
        <w:t>culaires et construction d</w:t>
      </w:r>
      <w:r w:rsidR="005C5407" w:rsidRPr="00125094">
        <w:rPr>
          <w:noProof/>
          <w:lang w:val="fr-FR"/>
        </w:rPr>
        <w:t>’</w:t>
      </w:r>
      <w:r w:rsidRPr="00125094">
        <w:rPr>
          <w:noProof/>
          <w:lang w:val="fr-FR"/>
        </w:rPr>
        <w:t>une base de donn</w:t>
      </w:r>
      <w:r w:rsidR="00347D36">
        <w:rPr>
          <w:rFonts w:cs="Arial"/>
          <w:noProof/>
          <w:lang w:val="fr-FR"/>
        </w:rPr>
        <w:t>É</w:t>
      </w:r>
      <w:r w:rsidRPr="00125094">
        <w:rPr>
          <w:noProof/>
          <w:lang w:val="fr-FR"/>
        </w:rPr>
        <w:t>es y relative (</w:t>
      </w:r>
      <w:r w:rsidR="005C5407" w:rsidRPr="00125094">
        <w:rPr>
          <w:noProof/>
          <w:lang w:val="fr-FR"/>
        </w:rPr>
        <w:t>‘</w:t>
      </w:r>
      <w:r w:rsidRPr="00125094">
        <w:rPr>
          <w:noProof/>
          <w:lang w:val="fr-FR"/>
        </w:rPr>
        <w:t>Directives BMT</w:t>
      </w:r>
      <w:r w:rsidR="005C5407" w:rsidRPr="00125094">
        <w:rPr>
          <w:noProof/>
          <w:lang w:val="fr-FR"/>
        </w:rPr>
        <w:t>’</w:t>
      </w:r>
      <w:r w:rsidRPr="00125094">
        <w:rPr>
          <w:noProof/>
          <w:lang w:val="fr-FR"/>
        </w:rPr>
        <w:t>)”</w:t>
      </w:r>
      <w:bookmarkEnd w:id="9"/>
    </w:p>
    <w:p w:rsidR="00B3007C" w:rsidRPr="00A11EF8" w:rsidRDefault="00B3007C" w:rsidP="0070191E">
      <w:pPr>
        <w:rPr>
          <w:noProof/>
          <w:lang w:val="fr-FR" w:eastAsia="ja-JP"/>
        </w:rPr>
      </w:pPr>
    </w:p>
    <w:p w:rsidR="00B3007C" w:rsidRPr="00A11EF8" w:rsidRDefault="0070191E" w:rsidP="00BE2C49">
      <w:pPr>
        <w:rPr>
          <w:noProof/>
          <w:lang w:val="fr-FR"/>
        </w:rPr>
      </w:pPr>
      <w:r w:rsidRPr="00A11EF8">
        <w:rPr>
          <w:noProof/>
          <w:color w:val="000000"/>
          <w:lang w:val="fr-FR"/>
        </w:rPr>
        <w:fldChar w:fldCharType="begin"/>
      </w:r>
      <w:r w:rsidRPr="00A11EF8">
        <w:rPr>
          <w:noProof/>
          <w:color w:val="000000"/>
          <w:lang w:val="fr-FR"/>
        </w:rPr>
        <w:instrText xml:space="preserve"> AUTONUM  </w:instrText>
      </w:r>
      <w:r w:rsidRPr="00A11EF8">
        <w:rPr>
          <w:noProof/>
          <w:color w:val="000000"/>
          <w:lang w:val="fr-FR"/>
        </w:rPr>
        <w:fldChar w:fldCharType="end"/>
      </w:r>
      <w:r w:rsidRPr="00A11EF8">
        <w:rPr>
          <w:noProof/>
          <w:color w:val="000000"/>
          <w:lang w:val="fr-FR"/>
        </w:rPr>
        <w:tab/>
      </w:r>
      <w:r w:rsidR="00BE2C49" w:rsidRPr="00A11EF8">
        <w:rPr>
          <w:noProof/>
          <w:color w:val="000000"/>
          <w:lang w:val="fr-FR"/>
        </w:rPr>
        <w:t>À sa dix</w:t>
      </w:r>
      <w:r w:rsidR="005C5407">
        <w:rPr>
          <w:noProof/>
          <w:color w:val="000000"/>
          <w:lang w:val="fr-FR"/>
        </w:rPr>
        <w:t>-</w:t>
      </w:r>
      <w:r w:rsidR="00BE2C49" w:rsidRPr="00A11EF8">
        <w:rPr>
          <w:noProof/>
          <w:color w:val="000000"/>
          <w:lang w:val="fr-FR"/>
        </w:rPr>
        <w:t>huit</w:t>
      </w:r>
      <w:r w:rsidR="005C5407">
        <w:rPr>
          <w:noProof/>
          <w:color w:val="000000"/>
          <w:lang w:val="fr-FR"/>
        </w:rPr>
        <w:t>ième session</w:t>
      </w:r>
      <w:r w:rsidR="00BE2C49" w:rsidRPr="00A11EF8">
        <w:rPr>
          <w:noProof/>
          <w:color w:val="000000"/>
          <w:lang w:val="fr-FR"/>
        </w:rPr>
        <w:t>,</w:t>
      </w:r>
      <w:r w:rsidR="005C5407" w:rsidRPr="00A11EF8">
        <w:rPr>
          <w:noProof/>
          <w:color w:val="000000"/>
          <w:lang w:val="fr-FR"/>
        </w:rPr>
        <w:t xml:space="preserve"> le</w:t>
      </w:r>
      <w:r w:rsidR="005C5407">
        <w:rPr>
          <w:noProof/>
          <w:color w:val="000000"/>
          <w:lang w:val="fr-FR"/>
        </w:rPr>
        <w:t> </w:t>
      </w:r>
      <w:r w:rsidR="005C5407" w:rsidRPr="00A11EF8">
        <w:rPr>
          <w:noProof/>
          <w:color w:val="000000"/>
          <w:lang w:val="fr-FR"/>
        </w:rPr>
        <w:t>BMT</w:t>
      </w:r>
      <w:r w:rsidR="00BE2C49" w:rsidRPr="00A11EF8">
        <w:rPr>
          <w:noProof/>
          <w:color w:val="000000"/>
          <w:lang w:val="fr-FR"/>
        </w:rPr>
        <w:t xml:space="preserve"> a examiné les documents</w:t>
      </w:r>
      <w:r w:rsidR="005E1EA3">
        <w:rPr>
          <w:noProof/>
          <w:color w:val="000000"/>
          <w:lang w:val="fr-FR"/>
        </w:rPr>
        <w:t> </w:t>
      </w:r>
      <w:r w:rsidR="00BE2C49" w:rsidRPr="00A11EF8">
        <w:rPr>
          <w:noProof/>
          <w:color w:val="000000"/>
          <w:lang w:val="fr-FR"/>
        </w:rPr>
        <w:t xml:space="preserve">BMT/18/10 </w:t>
      </w:r>
      <w:r w:rsidR="00BE2C49" w:rsidRPr="00A63D3F">
        <w:rPr>
          <w:i/>
          <w:noProof/>
          <w:color w:val="000000"/>
          <w:lang w:val="fr-FR"/>
        </w:rPr>
        <w:t>“Review of document UPOV/INF/17 “Guidelines for DNA</w:t>
      </w:r>
      <w:r w:rsidR="005C5407" w:rsidRPr="00A63D3F">
        <w:rPr>
          <w:i/>
          <w:noProof/>
          <w:color w:val="000000"/>
          <w:lang w:val="fr-FR"/>
        </w:rPr>
        <w:t>-</w:t>
      </w:r>
      <w:r w:rsidR="00BE2C49" w:rsidRPr="00A63D3F">
        <w:rPr>
          <w:i/>
          <w:noProof/>
          <w:color w:val="000000"/>
          <w:lang w:val="fr-FR"/>
        </w:rPr>
        <w:t>Profiling</w:t>
      </w:r>
      <w:r w:rsidR="00E5570E" w:rsidRPr="00A63D3F">
        <w:rPr>
          <w:i/>
          <w:noProof/>
          <w:color w:val="000000"/>
          <w:lang w:val="fr-FR"/>
        </w:rPr>
        <w:t> </w:t>
      </w:r>
      <w:r w:rsidR="00BE2C49" w:rsidRPr="00A63D3F">
        <w:rPr>
          <w:i/>
          <w:noProof/>
          <w:color w:val="000000"/>
          <w:lang w:val="fr-FR"/>
        </w:rPr>
        <w:t>: Molecular Marker Selection and Database Construction (</w:t>
      </w:r>
      <w:r w:rsidR="005C5407" w:rsidRPr="00A63D3F">
        <w:rPr>
          <w:i/>
          <w:noProof/>
          <w:color w:val="000000"/>
          <w:lang w:val="fr-FR"/>
        </w:rPr>
        <w:t>‘</w:t>
      </w:r>
      <w:r w:rsidR="00BE2C49" w:rsidRPr="00A63D3F">
        <w:rPr>
          <w:i/>
          <w:noProof/>
          <w:color w:val="000000"/>
          <w:lang w:val="fr-FR"/>
        </w:rPr>
        <w:t>BMT Guidelines</w:t>
      </w:r>
      <w:r w:rsidR="005C5407" w:rsidRPr="00A63D3F">
        <w:rPr>
          <w:i/>
          <w:noProof/>
          <w:color w:val="000000"/>
          <w:lang w:val="fr-FR"/>
        </w:rPr>
        <w:t>’</w:t>
      </w:r>
      <w:r w:rsidR="00BE2C49" w:rsidRPr="00A63D3F">
        <w:rPr>
          <w:i/>
          <w:noProof/>
          <w:color w:val="000000"/>
          <w:lang w:val="fr-FR"/>
        </w:rPr>
        <w:t>)””</w:t>
      </w:r>
      <w:r w:rsidR="00BE2C49" w:rsidRPr="00A11EF8">
        <w:rPr>
          <w:noProof/>
          <w:color w:val="000000"/>
          <w:lang w:val="fr-FR"/>
        </w:rPr>
        <w:t xml:space="preserve"> et UPOV/INF/17/2 Draft 2 </w:t>
      </w:r>
      <w:r w:rsidR="00BE2C49" w:rsidRPr="00A63D3F">
        <w:rPr>
          <w:i/>
          <w:noProof/>
          <w:color w:val="000000"/>
          <w:lang w:val="fr-FR"/>
        </w:rPr>
        <w:t>“Guidelines for DNA</w:t>
      </w:r>
      <w:r w:rsidR="005C5407" w:rsidRPr="00A63D3F">
        <w:rPr>
          <w:i/>
          <w:noProof/>
          <w:color w:val="000000"/>
          <w:lang w:val="fr-FR"/>
        </w:rPr>
        <w:t>-</w:t>
      </w:r>
      <w:r w:rsidR="00BE2C49" w:rsidRPr="00A63D3F">
        <w:rPr>
          <w:i/>
          <w:noProof/>
          <w:color w:val="000000"/>
          <w:lang w:val="fr-FR"/>
        </w:rPr>
        <w:t>Profiling</w:t>
      </w:r>
      <w:r w:rsidR="00E5570E" w:rsidRPr="00A63D3F">
        <w:rPr>
          <w:i/>
          <w:noProof/>
          <w:color w:val="000000"/>
          <w:lang w:val="fr-FR"/>
        </w:rPr>
        <w:t> </w:t>
      </w:r>
      <w:r w:rsidR="00BE2C49" w:rsidRPr="00A63D3F">
        <w:rPr>
          <w:i/>
          <w:noProof/>
          <w:color w:val="000000"/>
          <w:lang w:val="fr-FR"/>
        </w:rPr>
        <w:t>: Molecular marker selection and database construction (</w:t>
      </w:r>
      <w:r w:rsidR="005C5407" w:rsidRPr="00A63D3F">
        <w:rPr>
          <w:i/>
          <w:noProof/>
          <w:color w:val="000000"/>
          <w:lang w:val="fr-FR"/>
        </w:rPr>
        <w:t>‘</w:t>
      </w:r>
      <w:r w:rsidR="00BE2C49" w:rsidRPr="00A63D3F">
        <w:rPr>
          <w:i/>
          <w:noProof/>
          <w:color w:val="000000"/>
          <w:lang w:val="fr-FR"/>
        </w:rPr>
        <w:t>BMT Guidelines</w:t>
      </w:r>
      <w:r w:rsidR="005C5407" w:rsidRPr="00A63D3F">
        <w:rPr>
          <w:i/>
          <w:noProof/>
          <w:color w:val="000000"/>
          <w:lang w:val="fr-FR"/>
        </w:rPr>
        <w:t>’</w:t>
      </w:r>
      <w:r w:rsidR="00BE2C49" w:rsidRPr="00A63D3F">
        <w:rPr>
          <w:i/>
          <w:noProof/>
          <w:color w:val="000000"/>
          <w:lang w:val="fr-FR"/>
        </w:rPr>
        <w:t>)”</w:t>
      </w:r>
      <w:r w:rsidR="00BE2C49" w:rsidRPr="00A11EF8">
        <w:rPr>
          <w:noProof/>
          <w:color w:val="000000"/>
          <w:lang w:val="fr-FR"/>
        </w:rPr>
        <w:t>, comme base pour la révision du document</w:t>
      </w:r>
      <w:r w:rsidR="005E1EA3">
        <w:rPr>
          <w:noProof/>
          <w:color w:val="000000"/>
          <w:lang w:val="fr-FR"/>
        </w:rPr>
        <w:t> </w:t>
      </w:r>
      <w:r w:rsidR="00BE2C49" w:rsidRPr="00A11EF8">
        <w:rPr>
          <w:noProof/>
          <w:color w:val="000000"/>
          <w:lang w:val="fr-FR"/>
        </w:rPr>
        <w:t>UPOV/INF/17 “Directives concernant les profils d</w:t>
      </w:r>
      <w:r w:rsidR="005C5407">
        <w:rPr>
          <w:noProof/>
          <w:color w:val="000000"/>
          <w:lang w:val="fr-FR"/>
        </w:rPr>
        <w:t>’</w:t>
      </w:r>
      <w:r w:rsidR="00BE2C49" w:rsidRPr="00A11EF8">
        <w:rPr>
          <w:noProof/>
          <w:color w:val="000000"/>
          <w:lang w:val="fr-FR"/>
        </w:rPr>
        <w:t>ADN</w:t>
      </w:r>
      <w:r w:rsidR="005C5407">
        <w:rPr>
          <w:noProof/>
          <w:color w:val="000000"/>
          <w:lang w:val="fr-FR"/>
        </w:rPr>
        <w:t> :</w:t>
      </w:r>
      <w:r w:rsidR="00BE2C49" w:rsidRPr="00A11EF8">
        <w:rPr>
          <w:noProof/>
          <w:color w:val="000000"/>
          <w:lang w:val="fr-FR"/>
        </w:rPr>
        <w:t xml:space="preserve"> choix des marqueurs moléculaires et construction d</w:t>
      </w:r>
      <w:r w:rsidR="005C5407">
        <w:rPr>
          <w:noProof/>
          <w:color w:val="000000"/>
          <w:lang w:val="fr-FR"/>
        </w:rPr>
        <w:t>’</w:t>
      </w:r>
      <w:r w:rsidR="00BE2C49" w:rsidRPr="00A11EF8">
        <w:rPr>
          <w:noProof/>
          <w:color w:val="000000"/>
          <w:lang w:val="fr-FR"/>
        </w:rPr>
        <w:t>une base de données y relative (</w:t>
      </w:r>
      <w:r w:rsidR="005C5407">
        <w:rPr>
          <w:noProof/>
          <w:color w:val="000000"/>
          <w:lang w:val="fr-FR"/>
        </w:rPr>
        <w:t>‘</w:t>
      </w:r>
      <w:r w:rsidR="00BE2C49" w:rsidRPr="00A11EF8">
        <w:rPr>
          <w:noProof/>
          <w:color w:val="000000"/>
          <w:lang w:val="fr-FR"/>
        </w:rPr>
        <w:t>Directives BMT</w:t>
      </w:r>
      <w:r w:rsidR="005C5407">
        <w:rPr>
          <w:noProof/>
          <w:color w:val="000000"/>
          <w:lang w:val="fr-FR"/>
        </w:rPr>
        <w:t>’</w:t>
      </w:r>
      <w:r w:rsidR="00BE2C49" w:rsidRPr="00A11EF8">
        <w:rPr>
          <w:noProof/>
          <w:color w:val="000000"/>
          <w:lang w:val="fr-FR"/>
        </w:rPr>
        <w:t>)”, et est convenu d</w:t>
      </w:r>
      <w:r w:rsidR="005C5407">
        <w:rPr>
          <w:noProof/>
          <w:color w:val="000000"/>
          <w:lang w:val="fr-FR"/>
        </w:rPr>
        <w:t>’</w:t>
      </w:r>
      <w:r w:rsidR="00BE2C49" w:rsidRPr="00A11EF8">
        <w:rPr>
          <w:noProof/>
          <w:color w:val="000000"/>
          <w:lang w:val="fr-FR"/>
        </w:rPr>
        <w:t xml:space="preserve">apporter les modifications </w:t>
      </w:r>
      <w:r w:rsidR="0058031A">
        <w:rPr>
          <w:noProof/>
          <w:color w:val="000000"/>
          <w:lang w:val="fr-FR"/>
        </w:rPr>
        <w:t>ci-après</w:t>
      </w:r>
      <w:r w:rsidR="001B352E">
        <w:rPr>
          <w:noProof/>
          <w:color w:val="000000"/>
          <w:lang w:val="fr-FR"/>
        </w:rPr>
        <w:t xml:space="preserve"> au</w:t>
      </w:r>
      <w:r w:rsidR="00BE2C49" w:rsidRPr="00A11EF8">
        <w:rPr>
          <w:noProof/>
          <w:color w:val="000000"/>
          <w:lang w:val="fr-FR"/>
        </w:rPr>
        <w:t xml:space="preserve"> document</w:t>
      </w:r>
      <w:r w:rsidR="005E1EA3">
        <w:rPr>
          <w:noProof/>
          <w:color w:val="000000"/>
          <w:lang w:val="fr-FR"/>
        </w:rPr>
        <w:t> </w:t>
      </w:r>
      <w:r w:rsidR="001B352E" w:rsidRPr="00A11EF8">
        <w:rPr>
          <w:noProof/>
          <w:color w:val="000000"/>
          <w:lang w:val="fr-FR"/>
        </w:rPr>
        <w:t>UPOV/INF/17</w:t>
      </w:r>
      <w:r w:rsidR="001B352E">
        <w:rPr>
          <w:noProof/>
          <w:color w:val="000000"/>
          <w:lang w:val="fr-FR"/>
        </w:rPr>
        <w:t xml:space="preserve">/1 </w:t>
      </w:r>
      <w:r w:rsidR="00BE2C49" w:rsidRPr="00A11EF8">
        <w:rPr>
          <w:noProof/>
          <w:color w:val="000000"/>
          <w:lang w:val="fr-FR"/>
        </w:rPr>
        <w:t xml:space="preserve">(voir les </w:t>
      </w:r>
      <w:r w:rsidR="005C5407" w:rsidRPr="00A11EF8">
        <w:rPr>
          <w:noProof/>
          <w:color w:val="000000"/>
          <w:lang w:val="fr-FR"/>
        </w:rPr>
        <w:t>paragraphes</w:t>
      </w:r>
      <w:r w:rsidR="005C5407">
        <w:rPr>
          <w:noProof/>
          <w:color w:val="000000"/>
          <w:lang w:val="fr-FR"/>
        </w:rPr>
        <w:t> </w:t>
      </w:r>
      <w:r w:rsidR="005C5407" w:rsidRPr="00A11EF8">
        <w:rPr>
          <w:noProof/>
          <w:color w:val="000000"/>
          <w:lang w:val="fr-FR"/>
        </w:rPr>
        <w:t>4</w:t>
      </w:r>
      <w:r w:rsidR="00BE2C49" w:rsidRPr="00A11EF8">
        <w:rPr>
          <w:noProof/>
          <w:color w:val="000000"/>
          <w:lang w:val="fr-FR"/>
        </w:rPr>
        <w:t>3 à 68 du document</w:t>
      </w:r>
      <w:r w:rsidR="005E1EA3">
        <w:rPr>
          <w:noProof/>
          <w:color w:val="000000"/>
          <w:lang w:val="fr-FR"/>
        </w:rPr>
        <w:t> </w:t>
      </w:r>
      <w:r w:rsidR="00BE2C49" w:rsidRPr="00A11EF8">
        <w:rPr>
          <w:noProof/>
          <w:color w:val="000000"/>
          <w:lang w:val="fr-FR"/>
        </w:rPr>
        <w:t xml:space="preserve">BMT/18/21 </w:t>
      </w:r>
      <w:r w:rsidR="00BE2C49" w:rsidRPr="00BC1CE0">
        <w:rPr>
          <w:i/>
          <w:noProof/>
          <w:color w:val="000000"/>
          <w:lang w:val="fr-FR"/>
        </w:rPr>
        <w:t>“Report”</w:t>
      </w:r>
      <w:r w:rsidR="00BE2C49" w:rsidRPr="00A11EF8">
        <w:rPr>
          <w:noProof/>
          <w:color w:val="000000"/>
          <w:lang w:val="fr-FR"/>
        </w:rPr>
        <w:t>).</w:t>
      </w:r>
    </w:p>
    <w:p w:rsidR="00B3007C" w:rsidRPr="00A11EF8" w:rsidRDefault="00B3007C" w:rsidP="00A56748">
      <w:pPr>
        <w:rPr>
          <w:rFonts w:eastAsia="Times New Roman"/>
          <w:i/>
          <w:noProof/>
          <w:lang w:val="fr-FR"/>
        </w:rPr>
      </w:pPr>
    </w:p>
    <w:p w:rsidR="00B3007C" w:rsidRDefault="005C5407" w:rsidP="00483AE4">
      <w:pPr>
        <w:rPr>
          <w:i/>
          <w:noProof/>
          <w:lang w:val="fr-FR"/>
        </w:rPr>
      </w:pPr>
      <w:bookmarkStart w:id="10" w:name="_Toc22561907"/>
      <w:bookmarkStart w:id="11" w:name="_Toc22564638"/>
      <w:r w:rsidRPr="00483AE4">
        <w:rPr>
          <w:i/>
          <w:noProof/>
          <w:lang w:val="fr-FR"/>
        </w:rPr>
        <w:t>Section A</w:t>
      </w:r>
      <w:r w:rsidR="00A56748" w:rsidRPr="00483AE4">
        <w:rPr>
          <w:i/>
          <w:noProof/>
          <w:lang w:val="fr-FR"/>
        </w:rPr>
        <w:t>.</w:t>
      </w:r>
      <w:r w:rsidR="00E5570E" w:rsidRPr="00483AE4">
        <w:rPr>
          <w:i/>
          <w:noProof/>
          <w:lang w:val="fr-FR"/>
        </w:rPr>
        <w:t> </w:t>
      </w:r>
      <w:r w:rsidR="00A56748" w:rsidRPr="00483AE4">
        <w:rPr>
          <w:i/>
          <w:noProof/>
          <w:lang w:val="fr-FR"/>
        </w:rPr>
        <w:t>Introduction</w:t>
      </w:r>
      <w:bookmarkEnd w:id="10"/>
      <w:bookmarkEnd w:id="11"/>
    </w:p>
    <w:p w:rsidR="00483AE4" w:rsidRPr="00483AE4" w:rsidRDefault="00483AE4" w:rsidP="00483AE4">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BE2C49" w:rsidRPr="00A11EF8">
        <w:rPr>
          <w:rFonts w:eastAsia="Times New Roman"/>
          <w:noProof/>
          <w:lang w:val="fr-FR"/>
        </w:rPr>
        <w:t>Le BMT est convenu de modifier le texte de l</w:t>
      </w:r>
      <w:r w:rsidR="005C5407">
        <w:rPr>
          <w:rFonts w:eastAsia="Times New Roman"/>
          <w:noProof/>
          <w:lang w:val="fr-FR"/>
        </w:rPr>
        <w:t>’</w:t>
      </w:r>
      <w:r w:rsidR="00BE2C49" w:rsidRPr="00A11EF8">
        <w:rPr>
          <w:rFonts w:eastAsia="Times New Roman"/>
          <w:noProof/>
          <w:lang w:val="fr-FR"/>
        </w:rPr>
        <w:t>introduction comme suit</w:t>
      </w:r>
      <w:r w:rsidR="005C5407">
        <w:rPr>
          <w:rFonts w:eastAsia="Times New Roman"/>
          <w:noProof/>
          <w:lang w:val="fr-FR"/>
        </w:rPr>
        <w:t> :</w:t>
      </w:r>
    </w:p>
    <w:p w:rsidR="00B3007C" w:rsidRPr="00A11EF8" w:rsidRDefault="00B3007C" w:rsidP="00A56748">
      <w:pPr>
        <w:rPr>
          <w:rFonts w:eastAsia="Times New Roman"/>
          <w:noProof/>
          <w:lang w:val="fr-FR"/>
        </w:rPr>
      </w:pPr>
    </w:p>
    <w:p w:rsidR="005C5407" w:rsidRDefault="00A56748" w:rsidP="00A56748">
      <w:pPr>
        <w:ind w:left="426" w:right="425"/>
        <w:rPr>
          <w:rFonts w:eastAsia="Times New Roman"/>
          <w:noProof/>
          <w:sz w:val="18"/>
          <w:szCs w:val="18"/>
          <w:lang w:val="fr-FR"/>
        </w:rPr>
      </w:pPr>
      <w:r w:rsidRPr="00A11EF8">
        <w:rPr>
          <w:rFonts w:eastAsia="Times New Roman"/>
          <w:noProof/>
          <w:sz w:val="18"/>
          <w:szCs w:val="18"/>
          <w:lang w:val="fr-FR"/>
        </w:rPr>
        <w:t>“</w:t>
      </w:r>
      <w:r w:rsidR="00BE2C49" w:rsidRPr="00A11EF8">
        <w:rPr>
          <w:rFonts w:eastAsia="Times New Roman"/>
          <w:noProof/>
          <w:sz w:val="18"/>
          <w:szCs w:val="18"/>
          <w:lang w:val="fr-FR"/>
        </w:rPr>
        <w:t xml:space="preserve">Le présent document (Directives BMT) contient des directives </w:t>
      </w:r>
      <w:r w:rsidR="00BE2C49" w:rsidRPr="007C141B">
        <w:rPr>
          <w:rFonts w:eastAsia="Times New Roman"/>
          <w:strike/>
          <w:noProof/>
          <w:sz w:val="18"/>
          <w:szCs w:val="18"/>
          <w:highlight w:val="lightGray"/>
          <w:lang w:val="fr-FR"/>
        </w:rPr>
        <w:t>en vue de l</w:t>
      </w:r>
      <w:r w:rsidR="005C5407" w:rsidRPr="007C141B">
        <w:rPr>
          <w:rFonts w:eastAsia="Times New Roman"/>
          <w:strike/>
          <w:noProof/>
          <w:sz w:val="18"/>
          <w:szCs w:val="18"/>
          <w:highlight w:val="lightGray"/>
          <w:lang w:val="fr-FR"/>
        </w:rPr>
        <w:t>’</w:t>
      </w:r>
      <w:r w:rsidR="00BE2C49" w:rsidRPr="007C141B">
        <w:rPr>
          <w:rFonts w:eastAsia="Times New Roman"/>
          <w:strike/>
          <w:noProof/>
          <w:sz w:val="18"/>
          <w:szCs w:val="18"/>
          <w:highlight w:val="lightGray"/>
          <w:lang w:val="fr-FR"/>
        </w:rPr>
        <w:t>élaboration</w:t>
      </w:r>
      <w:r w:rsidR="00BE2C49" w:rsidRPr="007C141B">
        <w:rPr>
          <w:rFonts w:eastAsia="Times New Roman"/>
          <w:noProof/>
          <w:sz w:val="18"/>
          <w:szCs w:val="18"/>
          <w:highlight w:val="lightGray"/>
          <w:lang w:val="fr-FR"/>
        </w:rPr>
        <w:t xml:space="preserve"> </w:t>
      </w:r>
      <w:r w:rsidR="00BE2C49" w:rsidRPr="007C141B">
        <w:rPr>
          <w:rFonts w:eastAsia="Times New Roman"/>
          <w:noProof/>
          <w:sz w:val="18"/>
          <w:szCs w:val="18"/>
          <w:highlight w:val="lightGray"/>
          <w:u w:val="single"/>
          <w:lang w:val="fr-FR"/>
        </w:rPr>
        <w:t xml:space="preserve">sur des principes </w:t>
      </w:r>
      <w:r w:rsidR="00BE2C49" w:rsidRPr="007C141B">
        <w:rPr>
          <w:rFonts w:eastAsia="Times New Roman"/>
          <w:strike/>
          <w:noProof/>
          <w:sz w:val="18"/>
          <w:szCs w:val="18"/>
          <w:highlight w:val="lightGray"/>
          <w:lang w:val="fr-FR"/>
        </w:rPr>
        <w:t>de méthodes harmonisées</w:t>
      </w:r>
      <w:r w:rsidR="00BE2C49" w:rsidRPr="007C141B">
        <w:rPr>
          <w:rFonts w:eastAsia="Times New Roman"/>
          <w:noProof/>
          <w:sz w:val="18"/>
          <w:szCs w:val="18"/>
          <w:highlight w:val="lightGray"/>
          <w:lang w:val="fr-FR"/>
        </w:rPr>
        <w:t xml:space="preserve"> </w:t>
      </w:r>
      <w:r w:rsidR="00BE2C49" w:rsidRPr="007C141B">
        <w:rPr>
          <w:rFonts w:eastAsia="Times New Roman"/>
          <w:noProof/>
          <w:sz w:val="18"/>
          <w:szCs w:val="18"/>
          <w:highlight w:val="lightGray"/>
          <w:u w:val="single"/>
          <w:lang w:val="fr-FR"/>
        </w:rPr>
        <w:t>harmonisés relatifs à l</w:t>
      </w:r>
      <w:r w:rsidR="005C5407" w:rsidRPr="007C141B">
        <w:rPr>
          <w:rFonts w:eastAsia="Times New Roman"/>
          <w:noProof/>
          <w:sz w:val="18"/>
          <w:szCs w:val="18"/>
          <w:highlight w:val="lightGray"/>
          <w:u w:val="single"/>
          <w:lang w:val="fr-FR"/>
        </w:rPr>
        <w:t>’</w:t>
      </w:r>
      <w:r w:rsidR="00BE2C49" w:rsidRPr="007C141B">
        <w:rPr>
          <w:rFonts w:eastAsia="Times New Roman"/>
          <w:noProof/>
          <w:sz w:val="18"/>
          <w:szCs w:val="18"/>
          <w:highlight w:val="lightGray"/>
          <w:u w:val="single"/>
          <w:lang w:val="fr-FR"/>
        </w:rPr>
        <w:t>utilisation de marqueurs moléculaires</w:t>
      </w:r>
      <w:r w:rsidR="00BE2C49" w:rsidRPr="00A11EF8">
        <w:rPr>
          <w:rFonts w:eastAsia="Times New Roman"/>
          <w:noProof/>
          <w:sz w:val="18"/>
          <w:szCs w:val="18"/>
          <w:lang w:val="fr-FR"/>
        </w:rPr>
        <w:t xml:space="preserve"> qui serviront à produire des données moléculaires de haute qualité destinées à diverses applications.  </w:t>
      </w:r>
      <w:r w:rsidR="00424950" w:rsidRPr="007C141B">
        <w:rPr>
          <w:rFonts w:eastAsia="Times New Roman"/>
          <w:noProof/>
          <w:sz w:val="18"/>
          <w:szCs w:val="18"/>
          <w:highlight w:val="lightGray"/>
          <w:u w:val="single"/>
          <w:lang w:val="fr-FR"/>
        </w:rPr>
        <w:t>Seuls les marqueurs moléculaires d</w:t>
      </w:r>
      <w:r w:rsidR="005C5407" w:rsidRPr="007C141B">
        <w:rPr>
          <w:rFonts w:eastAsia="Times New Roman"/>
          <w:noProof/>
          <w:sz w:val="18"/>
          <w:szCs w:val="18"/>
          <w:highlight w:val="lightGray"/>
          <w:u w:val="single"/>
          <w:lang w:val="fr-FR"/>
        </w:rPr>
        <w:t>’</w:t>
      </w:r>
      <w:r w:rsidR="00424950" w:rsidRPr="007C141B">
        <w:rPr>
          <w:rFonts w:eastAsia="Times New Roman"/>
          <w:noProof/>
          <w:sz w:val="18"/>
          <w:szCs w:val="18"/>
          <w:highlight w:val="lightGray"/>
          <w:u w:val="single"/>
          <w:lang w:val="fr-FR"/>
        </w:rPr>
        <w:t xml:space="preserve">ADN sont </w:t>
      </w:r>
      <w:r w:rsidR="007C141B" w:rsidRPr="007C141B">
        <w:rPr>
          <w:rFonts w:eastAsia="Times New Roman"/>
          <w:noProof/>
          <w:sz w:val="18"/>
          <w:szCs w:val="18"/>
          <w:highlight w:val="lightGray"/>
          <w:u w:val="single"/>
          <w:lang w:val="fr-FR"/>
        </w:rPr>
        <w:t>examinés</w:t>
      </w:r>
      <w:r w:rsidR="00424950" w:rsidRPr="007C141B">
        <w:rPr>
          <w:rFonts w:eastAsia="Times New Roman"/>
          <w:noProof/>
          <w:sz w:val="18"/>
          <w:szCs w:val="18"/>
          <w:highlight w:val="lightGray"/>
          <w:u w:val="single"/>
          <w:lang w:val="fr-FR"/>
        </w:rPr>
        <w:t xml:space="preserve"> dans le présent document</w:t>
      </w:r>
      <w:r w:rsidRPr="007C141B">
        <w:rPr>
          <w:rFonts w:eastAsia="Times New Roman"/>
          <w:noProof/>
          <w:sz w:val="18"/>
          <w:szCs w:val="18"/>
          <w:highlight w:val="lightGray"/>
          <w:u w:val="single"/>
          <w:lang w:val="fr-FR"/>
        </w:rPr>
        <w:t>.</w:t>
      </w:r>
    </w:p>
    <w:p w:rsidR="00B3007C" w:rsidRPr="00A11EF8" w:rsidRDefault="00B3007C" w:rsidP="00A56748">
      <w:pPr>
        <w:ind w:left="426" w:right="425"/>
        <w:rPr>
          <w:rFonts w:eastAsia="Times New Roman"/>
          <w:noProof/>
          <w:sz w:val="18"/>
          <w:szCs w:val="18"/>
          <w:lang w:val="fr-FR"/>
        </w:rPr>
      </w:pPr>
    </w:p>
    <w:p w:rsidR="00B3007C" w:rsidRPr="00A11EF8" w:rsidRDefault="00A56748" w:rsidP="00A56748">
      <w:pPr>
        <w:ind w:left="426" w:right="425"/>
        <w:rPr>
          <w:rFonts w:eastAsia="Times New Roman"/>
          <w:noProof/>
          <w:sz w:val="18"/>
          <w:szCs w:val="18"/>
          <w:lang w:val="fr-FR"/>
        </w:rPr>
      </w:pPr>
      <w:r w:rsidRPr="00A11EF8">
        <w:rPr>
          <w:rFonts w:eastAsia="Times New Roman"/>
          <w:noProof/>
          <w:sz w:val="18"/>
          <w:szCs w:val="18"/>
          <w:lang w:val="fr-FR"/>
        </w:rPr>
        <w:t>“</w:t>
      </w:r>
      <w:r w:rsidR="00BE2C49" w:rsidRPr="00A11EF8">
        <w:rPr>
          <w:rFonts w:eastAsia="Times New Roman"/>
          <w:noProof/>
          <w:sz w:val="18"/>
          <w:szCs w:val="18"/>
          <w:lang w:val="fr-FR"/>
        </w:rPr>
        <w:t>Les Directives BMT ont également pour but de permettre l</w:t>
      </w:r>
      <w:r w:rsidR="005C5407">
        <w:rPr>
          <w:rFonts w:eastAsia="Times New Roman"/>
          <w:noProof/>
          <w:sz w:val="18"/>
          <w:szCs w:val="18"/>
          <w:lang w:val="fr-FR"/>
        </w:rPr>
        <w:t>’</w:t>
      </w:r>
      <w:r w:rsidR="00BE2C49" w:rsidRPr="00A11EF8">
        <w:rPr>
          <w:rFonts w:eastAsia="Times New Roman"/>
          <w:noProof/>
          <w:sz w:val="18"/>
          <w:szCs w:val="18"/>
          <w:lang w:val="fr-FR"/>
        </w:rPr>
        <w:t>élaboration de bases de données contenant des profils moléculaires de variétés végétales, qui peuvent être produits dans différents laboratoires à l</w:t>
      </w:r>
      <w:r w:rsidR="005C5407">
        <w:rPr>
          <w:rFonts w:eastAsia="Times New Roman"/>
          <w:noProof/>
          <w:sz w:val="18"/>
          <w:szCs w:val="18"/>
          <w:lang w:val="fr-FR"/>
        </w:rPr>
        <w:t>’</w:t>
      </w:r>
      <w:r w:rsidR="00BE2C49" w:rsidRPr="00A11EF8">
        <w:rPr>
          <w:rFonts w:eastAsia="Times New Roman"/>
          <w:noProof/>
          <w:sz w:val="18"/>
          <w:szCs w:val="18"/>
          <w:lang w:val="fr-FR"/>
        </w:rPr>
        <w:t xml:space="preserve">aide de diverses techniques. </w:t>
      </w:r>
      <w:r w:rsidR="00E5570E">
        <w:rPr>
          <w:rFonts w:eastAsia="Times New Roman"/>
          <w:noProof/>
          <w:sz w:val="18"/>
          <w:szCs w:val="18"/>
          <w:lang w:val="fr-FR"/>
        </w:rPr>
        <w:t xml:space="preserve"> </w:t>
      </w:r>
      <w:r w:rsidR="00BE2C49" w:rsidRPr="00A11EF8">
        <w:rPr>
          <w:rFonts w:eastAsia="Times New Roman"/>
          <w:noProof/>
          <w:sz w:val="18"/>
          <w:szCs w:val="18"/>
          <w:lang w:val="fr-FR"/>
        </w:rPr>
        <w:t>En outre, l</w:t>
      </w:r>
      <w:r w:rsidR="005C5407">
        <w:rPr>
          <w:rFonts w:eastAsia="Times New Roman"/>
          <w:noProof/>
          <w:sz w:val="18"/>
          <w:szCs w:val="18"/>
          <w:lang w:val="fr-FR"/>
        </w:rPr>
        <w:t>’</w:t>
      </w:r>
      <w:r w:rsidR="00BE2C49" w:rsidRPr="00A11EF8">
        <w:rPr>
          <w:rFonts w:eastAsia="Times New Roman"/>
          <w:noProof/>
          <w:sz w:val="18"/>
          <w:szCs w:val="18"/>
          <w:lang w:val="fr-FR"/>
        </w:rPr>
        <w:t>objectif est de définir des exigences élevées en ce qui concerne la qualité de</w:t>
      </w:r>
      <w:r w:rsidR="00BE2C49" w:rsidRPr="007C141B">
        <w:rPr>
          <w:rFonts w:eastAsia="Times New Roman"/>
          <w:strike/>
          <w:noProof/>
          <w:sz w:val="18"/>
          <w:szCs w:val="18"/>
          <w:highlight w:val="lightGray"/>
          <w:lang w:val="fr-FR"/>
        </w:rPr>
        <w:t>s</w:t>
      </w:r>
      <w:r w:rsidR="00BE2C49" w:rsidRPr="00A11EF8">
        <w:rPr>
          <w:rFonts w:eastAsia="Times New Roman"/>
          <w:noProof/>
          <w:sz w:val="18"/>
          <w:szCs w:val="18"/>
          <w:lang w:val="fr-FR"/>
        </w:rPr>
        <w:t xml:space="preserve"> marqueurs et l</w:t>
      </w:r>
      <w:r w:rsidR="005C5407">
        <w:rPr>
          <w:rFonts w:eastAsia="Times New Roman"/>
          <w:noProof/>
          <w:sz w:val="18"/>
          <w:szCs w:val="18"/>
          <w:lang w:val="fr-FR"/>
        </w:rPr>
        <w:t>’</w:t>
      </w:r>
      <w:r w:rsidR="00BE2C49" w:rsidRPr="00A11EF8">
        <w:rPr>
          <w:rFonts w:eastAsia="Times New Roman"/>
          <w:noProof/>
          <w:sz w:val="18"/>
          <w:szCs w:val="18"/>
          <w:lang w:val="fr-FR"/>
        </w:rPr>
        <w:t>intérêt de générer des données reproductibles à l</w:t>
      </w:r>
      <w:r w:rsidR="005C5407">
        <w:rPr>
          <w:rFonts w:eastAsia="Times New Roman"/>
          <w:noProof/>
          <w:sz w:val="18"/>
          <w:szCs w:val="18"/>
          <w:lang w:val="fr-FR"/>
        </w:rPr>
        <w:t>’</w:t>
      </w:r>
      <w:r w:rsidR="00BE2C49" w:rsidRPr="00A11EF8">
        <w:rPr>
          <w:rFonts w:eastAsia="Times New Roman"/>
          <w:noProof/>
          <w:sz w:val="18"/>
          <w:szCs w:val="18"/>
          <w:lang w:val="fr-FR"/>
        </w:rPr>
        <w:t xml:space="preserve">aide de ces marqueurs dans des situations où le matériel ou les réactifs chimiques peuvent varier. </w:t>
      </w:r>
      <w:r w:rsidR="00E5570E">
        <w:rPr>
          <w:rFonts w:eastAsia="Times New Roman"/>
          <w:noProof/>
          <w:sz w:val="18"/>
          <w:szCs w:val="18"/>
          <w:lang w:val="fr-FR"/>
        </w:rPr>
        <w:t xml:space="preserve"> </w:t>
      </w:r>
      <w:r w:rsidR="00BE2C49" w:rsidRPr="00A11EF8">
        <w:rPr>
          <w:rFonts w:eastAsia="Times New Roman"/>
          <w:noProof/>
          <w:sz w:val="18"/>
          <w:szCs w:val="18"/>
          <w:lang w:val="fr-FR"/>
        </w:rPr>
        <w:t>Des précautions particulières doivent être prises pour assurer la qualité des données s</w:t>
      </w:r>
      <w:r w:rsidR="007C321E" w:rsidRPr="00A11EF8">
        <w:rPr>
          <w:rFonts w:eastAsia="Times New Roman"/>
          <w:noProof/>
          <w:sz w:val="18"/>
          <w:szCs w:val="18"/>
          <w:lang w:val="fr-FR"/>
        </w:rPr>
        <w:t>aisies dans la base de données.</w:t>
      </w:r>
      <w:r w:rsidRPr="00A11EF8">
        <w:rPr>
          <w:rFonts w:eastAsia="Times New Roman"/>
          <w:noProof/>
          <w:sz w:val="18"/>
          <w:szCs w:val="18"/>
          <w:lang w:val="fr-FR"/>
        </w:rPr>
        <w:t>”</w:t>
      </w:r>
    </w:p>
    <w:p w:rsidR="00B3007C" w:rsidRPr="00A11EF8" w:rsidRDefault="00B3007C" w:rsidP="00A56748">
      <w:pPr>
        <w:rPr>
          <w:rFonts w:eastAsia="Times New Roman"/>
          <w:noProof/>
          <w:lang w:val="fr-FR" w:eastAsia="ja-JP"/>
        </w:rPr>
      </w:pPr>
    </w:p>
    <w:p w:rsidR="00B3007C" w:rsidRDefault="005C5407" w:rsidP="00483AE4">
      <w:pPr>
        <w:rPr>
          <w:i/>
          <w:noProof/>
          <w:lang w:val="fr-FR"/>
        </w:rPr>
      </w:pPr>
      <w:bookmarkStart w:id="12" w:name="_Toc22561908"/>
      <w:bookmarkStart w:id="13" w:name="_Toc22564639"/>
      <w:r w:rsidRPr="00483AE4">
        <w:rPr>
          <w:i/>
          <w:noProof/>
          <w:lang w:val="fr-FR"/>
        </w:rPr>
        <w:t>Section B</w:t>
      </w:r>
      <w:r w:rsidR="00A56748" w:rsidRPr="00483AE4">
        <w:rPr>
          <w:i/>
          <w:noProof/>
          <w:lang w:val="fr-FR"/>
        </w:rPr>
        <w:t>.</w:t>
      </w:r>
      <w:r w:rsidR="00E5570E" w:rsidRPr="00483AE4">
        <w:rPr>
          <w:i/>
          <w:noProof/>
          <w:lang w:val="fr-FR"/>
        </w:rPr>
        <w:t> </w:t>
      </w:r>
      <w:bookmarkEnd w:id="12"/>
      <w:bookmarkEnd w:id="13"/>
      <w:r w:rsidR="00375B7C" w:rsidRPr="00483AE4">
        <w:rPr>
          <w:i/>
          <w:noProof/>
          <w:lang w:val="fr-FR"/>
        </w:rPr>
        <w:t>Principes généraux</w:t>
      </w:r>
    </w:p>
    <w:p w:rsidR="00483AE4" w:rsidRPr="00483AE4" w:rsidRDefault="00483AE4" w:rsidP="00483AE4">
      <w:pPr>
        <w:rPr>
          <w:i/>
          <w:noProof/>
          <w:lang w:val="fr-FR"/>
        </w:rPr>
      </w:pPr>
    </w:p>
    <w:p w:rsidR="00B3007C" w:rsidRPr="00A11EF8" w:rsidRDefault="00A56748" w:rsidP="00A56748">
      <w:pPr>
        <w:keepNext/>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375B7C" w:rsidRPr="00A11EF8">
        <w:rPr>
          <w:rFonts w:eastAsia="Times New Roman"/>
          <w:noProof/>
          <w:lang w:val="fr-FR"/>
        </w:rPr>
        <w:t>Le BMT est convenu d</w:t>
      </w:r>
      <w:r w:rsidR="005C5407">
        <w:rPr>
          <w:rFonts w:eastAsia="Times New Roman"/>
          <w:noProof/>
          <w:lang w:val="fr-FR"/>
        </w:rPr>
        <w:t>’</w:t>
      </w:r>
      <w:r w:rsidR="00375B7C" w:rsidRPr="00A11EF8">
        <w:rPr>
          <w:rFonts w:eastAsia="Times New Roman"/>
          <w:noProof/>
          <w:lang w:val="fr-FR"/>
        </w:rPr>
        <w:t>ajouter le texte ci</w:t>
      </w:r>
      <w:r w:rsidR="005C5407">
        <w:rPr>
          <w:rFonts w:eastAsia="Times New Roman"/>
          <w:noProof/>
          <w:lang w:val="fr-FR"/>
        </w:rPr>
        <w:t>-</w:t>
      </w:r>
      <w:r w:rsidR="00375B7C" w:rsidRPr="00A11EF8">
        <w:rPr>
          <w:rFonts w:eastAsia="Times New Roman"/>
          <w:noProof/>
          <w:lang w:val="fr-FR"/>
        </w:rPr>
        <w:t xml:space="preserve">après à la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B</w:t>
      </w:r>
      <w:r w:rsidR="005C5407">
        <w:rPr>
          <w:rFonts w:eastAsia="Times New Roman"/>
          <w:noProof/>
          <w:lang w:val="fr-FR"/>
        </w:rPr>
        <w:t> :</w:t>
      </w:r>
    </w:p>
    <w:p w:rsidR="00B3007C" w:rsidRPr="00A11EF8" w:rsidRDefault="00B3007C" w:rsidP="00A56748">
      <w:pPr>
        <w:keepNext/>
        <w:rPr>
          <w:rFonts w:eastAsia="Times New Roman"/>
          <w:noProof/>
          <w:lang w:val="fr-FR" w:eastAsia="ja-JP"/>
        </w:rPr>
      </w:pPr>
    </w:p>
    <w:p w:rsidR="00B3007C" w:rsidRPr="00A11EF8" w:rsidRDefault="00A56748" w:rsidP="00A56748">
      <w:pPr>
        <w:keepNext/>
        <w:ind w:left="426" w:right="425"/>
        <w:rPr>
          <w:rFonts w:eastAsia="Times New Roman"/>
          <w:noProof/>
          <w:sz w:val="18"/>
          <w:szCs w:val="18"/>
          <w:lang w:val="fr-FR"/>
        </w:rPr>
      </w:pPr>
      <w:r w:rsidRPr="00A11EF8">
        <w:rPr>
          <w:rFonts w:eastAsia="Times New Roman"/>
          <w:noProof/>
          <w:sz w:val="18"/>
          <w:szCs w:val="18"/>
          <w:lang w:val="fr-FR"/>
        </w:rPr>
        <w:t>“</w:t>
      </w:r>
      <w:r w:rsidR="00375B7C" w:rsidRPr="00A11EF8">
        <w:rPr>
          <w:rFonts w:eastAsia="Times New Roman"/>
          <w:noProof/>
          <w:sz w:val="18"/>
          <w:szCs w:val="18"/>
          <w:lang w:val="fr-FR"/>
        </w:rPr>
        <w:t>Aux fins de l</w:t>
      </w:r>
      <w:r w:rsidR="005C5407">
        <w:rPr>
          <w:rFonts w:eastAsia="Times New Roman"/>
          <w:noProof/>
          <w:sz w:val="18"/>
          <w:szCs w:val="18"/>
          <w:lang w:val="fr-FR"/>
        </w:rPr>
        <w:t>’</w:t>
      </w:r>
      <w:r w:rsidR="00375B7C" w:rsidRPr="00A11EF8">
        <w:rPr>
          <w:rFonts w:eastAsia="Times New Roman"/>
          <w:noProof/>
          <w:sz w:val="18"/>
          <w:szCs w:val="18"/>
          <w:lang w:val="fr-FR"/>
        </w:rPr>
        <w:t>établissement du profil d</w:t>
      </w:r>
      <w:r w:rsidR="005C5407">
        <w:rPr>
          <w:rFonts w:eastAsia="Times New Roman"/>
          <w:noProof/>
          <w:sz w:val="18"/>
          <w:szCs w:val="18"/>
          <w:lang w:val="fr-FR"/>
        </w:rPr>
        <w:t>’</w:t>
      </w:r>
      <w:r w:rsidR="00375B7C" w:rsidRPr="00A11EF8">
        <w:rPr>
          <w:rFonts w:eastAsia="Times New Roman"/>
          <w:noProof/>
          <w:sz w:val="18"/>
          <w:szCs w:val="18"/>
          <w:lang w:val="fr-FR"/>
        </w:rPr>
        <w:t>ADN d</w:t>
      </w:r>
      <w:r w:rsidR="005C5407">
        <w:rPr>
          <w:rFonts w:eastAsia="Times New Roman"/>
          <w:noProof/>
          <w:sz w:val="18"/>
          <w:szCs w:val="18"/>
          <w:lang w:val="fr-FR"/>
        </w:rPr>
        <w:t>’</w:t>
      </w:r>
      <w:r w:rsidR="00375B7C" w:rsidRPr="00A11EF8">
        <w:rPr>
          <w:rFonts w:eastAsia="Times New Roman"/>
          <w:noProof/>
          <w:sz w:val="18"/>
          <w:szCs w:val="18"/>
          <w:lang w:val="fr-FR"/>
        </w:rPr>
        <w:t xml:space="preserve">une variété végétale, un ensemble de marqueurs moléculaires et une méthode de détection </w:t>
      </w:r>
      <w:r w:rsidR="003B0301">
        <w:rPr>
          <w:rFonts w:eastAsia="Times New Roman"/>
          <w:noProof/>
          <w:sz w:val="18"/>
          <w:szCs w:val="18"/>
          <w:lang w:val="fr-FR"/>
        </w:rPr>
        <w:t>des marqueurs</w:t>
      </w:r>
      <w:r w:rsidR="00375B7C" w:rsidRPr="00A11EF8">
        <w:rPr>
          <w:rFonts w:eastAsia="Times New Roman"/>
          <w:noProof/>
          <w:sz w:val="18"/>
          <w:szCs w:val="18"/>
          <w:lang w:val="fr-FR"/>
        </w:rPr>
        <w:t xml:space="preserve"> sont requis</w:t>
      </w:r>
      <w:r w:rsidRPr="00A11EF8">
        <w:rPr>
          <w:rFonts w:eastAsia="Times New Roman"/>
          <w:noProof/>
          <w:sz w:val="18"/>
          <w:szCs w:val="18"/>
          <w:lang w:val="fr-FR"/>
        </w:rPr>
        <w:t xml:space="preserve">. </w:t>
      </w:r>
      <w:r w:rsidR="00375B7C" w:rsidRPr="00A11EF8">
        <w:rPr>
          <w:rFonts w:eastAsia="Times New Roman"/>
          <w:noProof/>
          <w:sz w:val="18"/>
          <w:szCs w:val="18"/>
          <w:lang w:val="fr-FR"/>
        </w:rPr>
        <w:t xml:space="preserve"> Deux</w:t>
      </w:r>
      <w:r w:rsidR="00E5570E">
        <w:rPr>
          <w:rFonts w:eastAsia="Times New Roman"/>
          <w:noProof/>
          <w:sz w:val="18"/>
          <w:szCs w:val="18"/>
          <w:lang w:val="fr-FR"/>
        </w:rPr>
        <w:t> </w:t>
      </w:r>
      <w:r w:rsidR="00375B7C" w:rsidRPr="00A11EF8">
        <w:rPr>
          <w:rFonts w:eastAsia="Times New Roman"/>
          <w:noProof/>
          <w:sz w:val="18"/>
          <w:szCs w:val="18"/>
          <w:lang w:val="fr-FR"/>
        </w:rPr>
        <w:t>ensembles distincts de marqueurs moléculaires détectés au moyen d</w:t>
      </w:r>
      <w:r w:rsidR="005C5407">
        <w:rPr>
          <w:rFonts w:eastAsia="Times New Roman"/>
          <w:noProof/>
          <w:sz w:val="18"/>
          <w:szCs w:val="18"/>
          <w:lang w:val="fr-FR"/>
        </w:rPr>
        <w:t>’</w:t>
      </w:r>
      <w:r w:rsidR="00375B7C" w:rsidRPr="00A11EF8">
        <w:rPr>
          <w:rFonts w:eastAsia="Times New Roman"/>
          <w:noProof/>
          <w:sz w:val="18"/>
          <w:szCs w:val="18"/>
          <w:lang w:val="fr-FR"/>
        </w:rPr>
        <w:t>une même méthode donneront deux</w:t>
      </w:r>
      <w:r w:rsidR="00E5570E">
        <w:rPr>
          <w:rFonts w:eastAsia="Times New Roman"/>
          <w:noProof/>
          <w:sz w:val="18"/>
          <w:szCs w:val="18"/>
          <w:lang w:val="fr-FR"/>
        </w:rPr>
        <w:t> </w:t>
      </w:r>
      <w:r w:rsidR="00375B7C" w:rsidRPr="00A11EF8">
        <w:rPr>
          <w:rFonts w:eastAsia="Times New Roman"/>
          <w:noProof/>
          <w:sz w:val="18"/>
          <w:szCs w:val="18"/>
          <w:lang w:val="fr-FR"/>
        </w:rPr>
        <w:t>profils d</w:t>
      </w:r>
      <w:r w:rsidR="005C5407">
        <w:rPr>
          <w:rFonts w:eastAsia="Times New Roman"/>
          <w:noProof/>
          <w:sz w:val="18"/>
          <w:szCs w:val="18"/>
          <w:lang w:val="fr-FR"/>
        </w:rPr>
        <w:t>’</w:t>
      </w:r>
      <w:r w:rsidR="00375B7C" w:rsidRPr="00A11EF8">
        <w:rPr>
          <w:rFonts w:eastAsia="Times New Roman"/>
          <w:noProof/>
          <w:sz w:val="18"/>
          <w:szCs w:val="18"/>
          <w:lang w:val="fr-FR"/>
        </w:rPr>
        <w:t>ADN distincts</w:t>
      </w:r>
      <w:r w:rsidRPr="00A11EF8">
        <w:rPr>
          <w:rFonts w:eastAsia="Times New Roman"/>
          <w:noProof/>
          <w:sz w:val="18"/>
          <w:szCs w:val="18"/>
          <w:lang w:val="fr-FR"/>
        </w:rPr>
        <w:t xml:space="preserve"> </w:t>
      </w:r>
      <w:r w:rsidR="00375B7C" w:rsidRPr="00A11EF8">
        <w:rPr>
          <w:rFonts w:eastAsia="Times New Roman"/>
          <w:noProof/>
          <w:sz w:val="18"/>
          <w:szCs w:val="18"/>
          <w:lang w:val="fr-FR"/>
        </w:rPr>
        <w:t>pour une variété donnée</w:t>
      </w:r>
      <w:r w:rsidRPr="00A11EF8">
        <w:rPr>
          <w:rFonts w:eastAsia="Times New Roman"/>
          <w:noProof/>
          <w:sz w:val="18"/>
          <w:szCs w:val="18"/>
          <w:lang w:val="fr-FR"/>
        </w:rPr>
        <w:t xml:space="preserve">. </w:t>
      </w:r>
      <w:r w:rsidR="00375B7C" w:rsidRPr="00A11EF8">
        <w:rPr>
          <w:rFonts w:eastAsia="Times New Roman"/>
          <w:noProof/>
          <w:sz w:val="18"/>
          <w:szCs w:val="18"/>
          <w:lang w:val="fr-FR"/>
        </w:rPr>
        <w:t xml:space="preserve"> En revanche, deux</w:t>
      </w:r>
      <w:r w:rsidR="00E5570E">
        <w:rPr>
          <w:rFonts w:eastAsia="Times New Roman"/>
          <w:noProof/>
          <w:sz w:val="18"/>
          <w:szCs w:val="18"/>
          <w:lang w:val="fr-FR"/>
        </w:rPr>
        <w:t> </w:t>
      </w:r>
      <w:r w:rsidR="00375B7C" w:rsidRPr="00A11EF8">
        <w:rPr>
          <w:rFonts w:eastAsia="Times New Roman"/>
          <w:noProof/>
          <w:sz w:val="18"/>
          <w:szCs w:val="18"/>
          <w:lang w:val="fr-FR"/>
        </w:rPr>
        <w:t>méthodes distinctes pour détecter les allèles spécifiques d</w:t>
      </w:r>
      <w:r w:rsidR="005C5407">
        <w:rPr>
          <w:rFonts w:eastAsia="Times New Roman"/>
          <w:noProof/>
          <w:sz w:val="18"/>
          <w:szCs w:val="18"/>
          <w:lang w:val="fr-FR"/>
        </w:rPr>
        <w:t>’</w:t>
      </w:r>
      <w:r w:rsidR="00375B7C" w:rsidRPr="00A11EF8">
        <w:rPr>
          <w:rFonts w:eastAsia="Times New Roman"/>
          <w:noProof/>
          <w:sz w:val="18"/>
          <w:szCs w:val="18"/>
          <w:lang w:val="fr-FR"/>
        </w:rPr>
        <w:t>un marqueur moléculaire donné sont censées donner des profils d</w:t>
      </w:r>
      <w:r w:rsidR="005C5407">
        <w:rPr>
          <w:rFonts w:eastAsia="Times New Roman"/>
          <w:noProof/>
          <w:sz w:val="18"/>
          <w:szCs w:val="18"/>
          <w:lang w:val="fr-FR"/>
        </w:rPr>
        <w:t>’</w:t>
      </w:r>
      <w:r w:rsidR="00375B7C" w:rsidRPr="00A11EF8">
        <w:rPr>
          <w:rFonts w:eastAsia="Times New Roman"/>
          <w:noProof/>
          <w:sz w:val="18"/>
          <w:szCs w:val="18"/>
          <w:lang w:val="fr-FR"/>
        </w:rPr>
        <w:t>ADN identiques.</w:t>
      </w:r>
      <w:r w:rsidRPr="00A11EF8">
        <w:rPr>
          <w:rFonts w:eastAsia="Times New Roman"/>
          <w:noProof/>
          <w:sz w:val="18"/>
          <w:szCs w:val="18"/>
          <w:lang w:val="fr-FR"/>
        </w:rPr>
        <w:t xml:space="preserve"> </w:t>
      </w:r>
      <w:r w:rsidR="00375B7C" w:rsidRPr="00A11EF8">
        <w:rPr>
          <w:rFonts w:eastAsia="Times New Roman"/>
          <w:noProof/>
          <w:sz w:val="18"/>
          <w:szCs w:val="18"/>
          <w:lang w:val="fr-FR"/>
        </w:rPr>
        <w:t xml:space="preserve"> </w:t>
      </w:r>
      <w:r w:rsidR="003642B2" w:rsidRPr="00A11EF8">
        <w:rPr>
          <w:rFonts w:eastAsia="Times New Roman"/>
          <w:noProof/>
          <w:sz w:val="18"/>
          <w:szCs w:val="18"/>
          <w:lang w:val="fr-FR"/>
        </w:rPr>
        <w:t>La normalisation</w:t>
      </w:r>
      <w:r w:rsidR="00375B7C" w:rsidRPr="00A11EF8">
        <w:rPr>
          <w:rFonts w:eastAsia="Times New Roman"/>
          <w:noProof/>
          <w:sz w:val="18"/>
          <w:szCs w:val="18"/>
          <w:lang w:val="fr-FR"/>
        </w:rPr>
        <w:t xml:space="preserve"> de la méthode de détection et de la technologie n</w:t>
      </w:r>
      <w:r w:rsidR="005C5407">
        <w:rPr>
          <w:rFonts w:eastAsia="Times New Roman"/>
          <w:noProof/>
          <w:sz w:val="18"/>
          <w:szCs w:val="18"/>
          <w:lang w:val="fr-FR"/>
        </w:rPr>
        <w:t>’</w:t>
      </w:r>
      <w:r w:rsidR="00375B7C" w:rsidRPr="00A11EF8">
        <w:rPr>
          <w:rFonts w:eastAsia="Times New Roman"/>
          <w:noProof/>
          <w:sz w:val="18"/>
          <w:szCs w:val="18"/>
          <w:lang w:val="fr-FR"/>
        </w:rPr>
        <w:t>est pas requise, dès lors que les résultats remplissent les critères de qualité et que les profils d</w:t>
      </w:r>
      <w:r w:rsidR="005C5407">
        <w:rPr>
          <w:rFonts w:eastAsia="Times New Roman"/>
          <w:noProof/>
          <w:sz w:val="18"/>
          <w:szCs w:val="18"/>
          <w:lang w:val="fr-FR"/>
        </w:rPr>
        <w:t>’</w:t>
      </w:r>
      <w:r w:rsidR="00375B7C" w:rsidRPr="00A11EF8">
        <w:rPr>
          <w:rFonts w:eastAsia="Times New Roman"/>
          <w:noProof/>
          <w:sz w:val="18"/>
          <w:szCs w:val="18"/>
          <w:lang w:val="fr-FR"/>
        </w:rPr>
        <w:t>ADN résultants sont cohérents.</w:t>
      </w:r>
      <w:r w:rsidRPr="00A11EF8">
        <w:rPr>
          <w:rFonts w:eastAsia="Times New Roman"/>
          <w:noProof/>
          <w:sz w:val="18"/>
          <w:szCs w:val="18"/>
          <w:lang w:val="fr-FR"/>
        </w:rPr>
        <w:t xml:space="preserve"> </w:t>
      </w:r>
      <w:r w:rsidR="004D6C36" w:rsidRPr="00A11EF8">
        <w:rPr>
          <w:rFonts w:eastAsia="Times New Roman"/>
          <w:noProof/>
          <w:sz w:val="18"/>
          <w:szCs w:val="18"/>
          <w:lang w:val="fr-FR"/>
        </w:rPr>
        <w:t xml:space="preserve"> Quelle que soit la technologie utilisée pour détecter les ensembles de marqueurs définis, le génotype d</w:t>
      </w:r>
      <w:r w:rsidR="005C5407">
        <w:rPr>
          <w:rFonts w:eastAsia="Times New Roman"/>
          <w:noProof/>
          <w:sz w:val="18"/>
          <w:szCs w:val="18"/>
          <w:lang w:val="fr-FR"/>
        </w:rPr>
        <w:t>’</w:t>
      </w:r>
      <w:r w:rsidR="004D6C36" w:rsidRPr="00A11EF8">
        <w:rPr>
          <w:rFonts w:eastAsia="Times New Roman"/>
          <w:noProof/>
          <w:sz w:val="18"/>
          <w:szCs w:val="18"/>
          <w:lang w:val="fr-FR"/>
        </w:rPr>
        <w:t xml:space="preserve">une variété particulière ne devrait </w:t>
      </w:r>
      <w:r w:rsidR="00A51107">
        <w:rPr>
          <w:rFonts w:eastAsia="Times New Roman"/>
          <w:noProof/>
          <w:sz w:val="18"/>
          <w:szCs w:val="18"/>
          <w:lang w:val="fr-FR"/>
        </w:rPr>
        <w:t xml:space="preserve">pas </w:t>
      </w:r>
      <w:r w:rsidR="004D6C36" w:rsidRPr="00A11EF8">
        <w:rPr>
          <w:rFonts w:eastAsia="Times New Roman"/>
          <w:noProof/>
          <w:sz w:val="18"/>
          <w:szCs w:val="18"/>
          <w:lang w:val="fr-FR"/>
        </w:rPr>
        <w:t>être affecté</w:t>
      </w:r>
      <w:r w:rsidRPr="00A11EF8">
        <w:rPr>
          <w:rFonts w:eastAsia="Times New Roman"/>
          <w:noProof/>
          <w:sz w:val="18"/>
          <w:szCs w:val="18"/>
          <w:lang w:val="fr-FR"/>
        </w:rPr>
        <w:t>.</w:t>
      </w:r>
    </w:p>
    <w:p w:rsidR="00B3007C" w:rsidRPr="00A11EF8" w:rsidRDefault="00B3007C" w:rsidP="00A56748">
      <w:pPr>
        <w:ind w:left="426" w:right="425"/>
        <w:rPr>
          <w:rFonts w:eastAsia="Times New Roman"/>
          <w:noProof/>
          <w:sz w:val="18"/>
          <w:szCs w:val="18"/>
          <w:lang w:val="fr-FR"/>
        </w:rPr>
      </w:pPr>
    </w:p>
    <w:p w:rsidR="00B3007C" w:rsidRPr="00A11EF8" w:rsidRDefault="00A56748" w:rsidP="00A56748">
      <w:pPr>
        <w:ind w:left="426" w:right="425"/>
        <w:rPr>
          <w:rFonts w:eastAsia="Times New Roman"/>
          <w:noProof/>
          <w:sz w:val="18"/>
          <w:szCs w:val="18"/>
          <w:lang w:val="fr-FR"/>
        </w:rPr>
      </w:pPr>
      <w:r w:rsidRPr="00A11EF8">
        <w:rPr>
          <w:rFonts w:eastAsia="Times New Roman"/>
          <w:noProof/>
          <w:sz w:val="18"/>
          <w:szCs w:val="18"/>
          <w:lang w:val="fr-FR"/>
        </w:rPr>
        <w:t>“</w:t>
      </w:r>
      <w:r w:rsidR="004D6C36" w:rsidRPr="00A11EF8">
        <w:rPr>
          <w:rFonts w:eastAsia="Times New Roman"/>
          <w:noProof/>
          <w:sz w:val="18"/>
          <w:szCs w:val="18"/>
          <w:lang w:val="fr-FR"/>
        </w:rPr>
        <w:t>Les ensembles de marqueurs moléculaires, les méthodes de détection de marqueurs et le processus ultérieur d</w:t>
      </w:r>
      <w:r w:rsidR="005C5407">
        <w:rPr>
          <w:rFonts w:eastAsia="Times New Roman"/>
          <w:noProof/>
          <w:sz w:val="18"/>
          <w:szCs w:val="18"/>
          <w:lang w:val="fr-FR"/>
        </w:rPr>
        <w:t>’</w:t>
      </w:r>
      <w:r w:rsidR="004D6C36" w:rsidRPr="00A11EF8">
        <w:rPr>
          <w:rFonts w:eastAsia="Times New Roman"/>
          <w:noProof/>
          <w:sz w:val="18"/>
          <w:szCs w:val="18"/>
          <w:lang w:val="fr-FR"/>
        </w:rPr>
        <w:t>élaboration de bases de données peuvent être divisés en cinq</w:t>
      </w:r>
      <w:r w:rsidR="00E5570E">
        <w:rPr>
          <w:rFonts w:eastAsia="Times New Roman"/>
          <w:noProof/>
          <w:sz w:val="18"/>
          <w:szCs w:val="18"/>
          <w:lang w:val="fr-FR"/>
        </w:rPr>
        <w:t> </w:t>
      </w:r>
      <w:r w:rsidR="00A75A28" w:rsidRPr="00A11EF8">
        <w:rPr>
          <w:rFonts w:eastAsia="Times New Roman"/>
          <w:noProof/>
          <w:sz w:val="18"/>
          <w:szCs w:val="18"/>
          <w:lang w:val="fr-FR"/>
        </w:rPr>
        <w:t>phases</w:t>
      </w:r>
      <w:r w:rsidR="004D6C36" w:rsidRPr="00A11EF8">
        <w:rPr>
          <w:rFonts w:eastAsia="Times New Roman"/>
          <w:noProof/>
          <w:sz w:val="18"/>
          <w:szCs w:val="18"/>
          <w:lang w:val="fr-FR"/>
        </w:rPr>
        <w:t xml:space="preserve"> distinctes</w:t>
      </w:r>
      <w:r w:rsidR="005C5407">
        <w:rPr>
          <w:rFonts w:eastAsia="Times New Roman"/>
          <w:noProof/>
          <w:sz w:val="18"/>
          <w:szCs w:val="18"/>
          <w:lang w:val="fr-FR"/>
        </w:rPr>
        <w:t> :</w:t>
      </w:r>
    </w:p>
    <w:p w:rsidR="00B3007C" w:rsidRPr="00A11EF8" w:rsidRDefault="00B3007C" w:rsidP="00A56748">
      <w:pPr>
        <w:ind w:left="426" w:right="425"/>
        <w:rPr>
          <w:rFonts w:eastAsia="Times New Roman"/>
          <w:noProof/>
          <w:sz w:val="18"/>
          <w:szCs w:val="18"/>
          <w:lang w:val="fr-FR"/>
        </w:rPr>
      </w:pPr>
    </w:p>
    <w:p w:rsidR="00B3007C" w:rsidRPr="00A11EF8" w:rsidRDefault="00A56748" w:rsidP="00323AD3">
      <w:pPr>
        <w:keepNext/>
        <w:ind w:left="426" w:right="425"/>
        <w:rPr>
          <w:rFonts w:eastAsia="Times New Roman"/>
          <w:noProof/>
          <w:sz w:val="18"/>
          <w:szCs w:val="18"/>
          <w:lang w:val="fr-FR"/>
        </w:rPr>
      </w:pPr>
      <w:r w:rsidRPr="00A11EF8">
        <w:rPr>
          <w:rFonts w:eastAsia="Times New Roman"/>
          <w:noProof/>
          <w:sz w:val="18"/>
          <w:szCs w:val="18"/>
          <w:lang w:val="fr-FR"/>
        </w:rPr>
        <w:lastRenderedPageBreak/>
        <w:t>1.</w:t>
      </w:r>
      <w:r w:rsidRPr="00A11EF8">
        <w:rPr>
          <w:rFonts w:eastAsia="Times New Roman"/>
          <w:noProof/>
          <w:sz w:val="18"/>
          <w:szCs w:val="18"/>
          <w:lang w:val="fr-FR"/>
        </w:rPr>
        <w:tab/>
      </w:r>
      <w:r w:rsidR="004D6C36" w:rsidRPr="00A11EF8">
        <w:rPr>
          <w:rFonts w:eastAsia="Times New Roman"/>
          <w:noProof/>
          <w:sz w:val="18"/>
          <w:szCs w:val="18"/>
          <w:lang w:val="fr-FR"/>
        </w:rPr>
        <w:t>Sélection des marqueurs moléculaires</w:t>
      </w:r>
    </w:p>
    <w:p w:rsidR="00B3007C" w:rsidRPr="00A11EF8" w:rsidRDefault="00A56748" w:rsidP="00323AD3">
      <w:pPr>
        <w:keepNext/>
        <w:ind w:left="426" w:right="425"/>
        <w:rPr>
          <w:rFonts w:eastAsia="Times New Roman"/>
          <w:noProof/>
          <w:sz w:val="18"/>
          <w:szCs w:val="18"/>
          <w:lang w:val="fr-FR"/>
        </w:rPr>
      </w:pPr>
      <w:r w:rsidRPr="00A11EF8">
        <w:rPr>
          <w:rFonts w:eastAsia="Times New Roman"/>
          <w:noProof/>
          <w:sz w:val="18"/>
          <w:szCs w:val="18"/>
          <w:lang w:val="fr-FR"/>
        </w:rPr>
        <w:t>2.</w:t>
      </w:r>
      <w:r w:rsidRPr="00A11EF8">
        <w:rPr>
          <w:rFonts w:eastAsia="Times New Roman"/>
          <w:noProof/>
          <w:sz w:val="18"/>
          <w:szCs w:val="18"/>
          <w:lang w:val="fr-FR"/>
        </w:rPr>
        <w:tab/>
        <w:t>S</w:t>
      </w:r>
      <w:r w:rsidR="004D6C36" w:rsidRPr="00A11EF8">
        <w:rPr>
          <w:rFonts w:eastAsia="Times New Roman"/>
          <w:noProof/>
          <w:sz w:val="18"/>
          <w:szCs w:val="18"/>
          <w:lang w:val="fr-FR"/>
        </w:rPr>
        <w:t>élection de la méthode de détection</w:t>
      </w:r>
    </w:p>
    <w:p w:rsidR="005C5407" w:rsidRDefault="00A56748" w:rsidP="00A56748">
      <w:pPr>
        <w:ind w:left="426" w:right="425"/>
        <w:rPr>
          <w:rFonts w:eastAsia="Times New Roman"/>
          <w:noProof/>
          <w:sz w:val="18"/>
          <w:szCs w:val="18"/>
          <w:lang w:val="fr-FR"/>
        </w:rPr>
      </w:pPr>
      <w:r w:rsidRPr="00A11EF8">
        <w:rPr>
          <w:rFonts w:eastAsia="Times New Roman"/>
          <w:noProof/>
          <w:sz w:val="18"/>
          <w:szCs w:val="18"/>
          <w:lang w:val="fr-FR"/>
        </w:rPr>
        <w:t>3.</w:t>
      </w:r>
      <w:r w:rsidRPr="00A11EF8">
        <w:rPr>
          <w:rFonts w:eastAsia="Times New Roman"/>
          <w:noProof/>
          <w:sz w:val="18"/>
          <w:szCs w:val="18"/>
          <w:lang w:val="fr-FR"/>
        </w:rPr>
        <w:tab/>
        <w:t xml:space="preserve">Validation </w:t>
      </w:r>
      <w:r w:rsidR="004D6C36" w:rsidRPr="00A11EF8">
        <w:rPr>
          <w:rFonts w:eastAsia="Times New Roman"/>
          <w:noProof/>
          <w:sz w:val="18"/>
          <w:szCs w:val="18"/>
          <w:lang w:val="fr-FR"/>
        </w:rPr>
        <w:t>et harmonisation de la méthode de détection</w:t>
      </w:r>
    </w:p>
    <w:p w:rsidR="00B3007C" w:rsidRPr="00A11EF8" w:rsidRDefault="00A56748" w:rsidP="00A56748">
      <w:pPr>
        <w:ind w:left="426" w:right="425"/>
        <w:rPr>
          <w:rFonts w:eastAsia="Times New Roman"/>
          <w:noProof/>
          <w:sz w:val="18"/>
          <w:szCs w:val="18"/>
          <w:lang w:val="fr-FR"/>
        </w:rPr>
      </w:pPr>
      <w:r w:rsidRPr="00A11EF8">
        <w:rPr>
          <w:rFonts w:eastAsia="Times New Roman"/>
          <w:noProof/>
          <w:sz w:val="18"/>
          <w:szCs w:val="18"/>
          <w:lang w:val="fr-FR"/>
        </w:rPr>
        <w:t xml:space="preserve">4.  </w:t>
      </w:r>
      <w:r w:rsidRPr="00A11EF8">
        <w:rPr>
          <w:rFonts w:eastAsia="Times New Roman"/>
          <w:noProof/>
          <w:sz w:val="18"/>
          <w:szCs w:val="18"/>
          <w:lang w:val="fr-FR"/>
        </w:rPr>
        <w:tab/>
        <w:t xml:space="preserve">Construction </w:t>
      </w:r>
      <w:r w:rsidR="004D6C36" w:rsidRPr="00A11EF8">
        <w:rPr>
          <w:rFonts w:eastAsia="Times New Roman"/>
          <w:noProof/>
          <w:sz w:val="18"/>
          <w:szCs w:val="18"/>
          <w:lang w:val="fr-FR"/>
        </w:rPr>
        <w:t>de la base de données</w:t>
      </w:r>
    </w:p>
    <w:p w:rsidR="005C5407" w:rsidRDefault="00A56748" w:rsidP="00A56748">
      <w:pPr>
        <w:ind w:left="426" w:right="425"/>
        <w:rPr>
          <w:rFonts w:eastAsia="Times New Roman"/>
          <w:noProof/>
          <w:sz w:val="18"/>
          <w:szCs w:val="18"/>
          <w:lang w:val="fr-FR"/>
        </w:rPr>
      </w:pPr>
      <w:r w:rsidRPr="00A11EF8">
        <w:rPr>
          <w:rFonts w:eastAsia="Times New Roman"/>
          <w:noProof/>
          <w:sz w:val="18"/>
          <w:szCs w:val="18"/>
          <w:lang w:val="fr-FR"/>
        </w:rPr>
        <w:t xml:space="preserve">5. </w:t>
      </w:r>
      <w:r w:rsidR="00E5570E">
        <w:rPr>
          <w:rFonts w:eastAsia="Times New Roman"/>
          <w:noProof/>
          <w:sz w:val="18"/>
          <w:szCs w:val="18"/>
          <w:lang w:val="fr-FR"/>
        </w:rPr>
        <w:t xml:space="preserve"> </w:t>
      </w:r>
      <w:r w:rsidRPr="00A11EF8">
        <w:rPr>
          <w:rFonts w:eastAsia="Times New Roman"/>
          <w:noProof/>
          <w:sz w:val="18"/>
          <w:szCs w:val="18"/>
          <w:lang w:val="fr-FR"/>
        </w:rPr>
        <w:tab/>
      </w:r>
      <w:r w:rsidR="004D6C36" w:rsidRPr="00A11EF8">
        <w:rPr>
          <w:rFonts w:eastAsia="Times New Roman"/>
          <w:noProof/>
          <w:sz w:val="18"/>
          <w:szCs w:val="18"/>
          <w:lang w:val="fr-FR"/>
        </w:rPr>
        <w:t>Échange des données</w:t>
      </w:r>
    </w:p>
    <w:p w:rsidR="005C5407" w:rsidRDefault="005C5407" w:rsidP="00A56748">
      <w:pPr>
        <w:ind w:left="426" w:right="425"/>
        <w:rPr>
          <w:rFonts w:eastAsia="Times New Roman"/>
          <w:noProof/>
          <w:lang w:val="fr-FR"/>
        </w:rPr>
      </w:pPr>
    </w:p>
    <w:p w:rsidR="00B3007C" w:rsidRPr="00A11EF8" w:rsidRDefault="00A56748" w:rsidP="00A56748">
      <w:pPr>
        <w:ind w:left="426" w:right="425"/>
        <w:rPr>
          <w:rFonts w:eastAsia="Times New Roman"/>
          <w:noProof/>
          <w:sz w:val="18"/>
          <w:szCs w:val="18"/>
          <w:lang w:val="fr-FR" w:eastAsia="ja-JP"/>
        </w:rPr>
      </w:pPr>
      <w:r w:rsidRPr="00A11EF8">
        <w:rPr>
          <w:rFonts w:eastAsia="Times New Roman"/>
          <w:noProof/>
          <w:sz w:val="18"/>
          <w:szCs w:val="18"/>
          <w:lang w:val="fr-FR"/>
        </w:rPr>
        <w:t>“</w:t>
      </w:r>
      <w:r w:rsidR="00A75A28" w:rsidRPr="00A11EF8">
        <w:rPr>
          <w:rFonts w:eastAsia="Times New Roman"/>
          <w:noProof/>
          <w:sz w:val="18"/>
          <w:szCs w:val="18"/>
          <w:lang w:val="fr-FR"/>
        </w:rPr>
        <w:t xml:space="preserve">Le présent document décrit ces différentes phases de façon plus détaillée.  Dans le présent document, il est considéré que ces phases sont indépendantes </w:t>
      </w:r>
      <w:r w:rsidR="00346A2F" w:rsidRPr="00A11EF8">
        <w:rPr>
          <w:rFonts w:eastAsia="Times New Roman"/>
          <w:noProof/>
          <w:sz w:val="18"/>
          <w:szCs w:val="18"/>
          <w:lang w:val="fr-FR"/>
        </w:rPr>
        <w:t>du stade de développement des technologies pour l</w:t>
      </w:r>
      <w:r w:rsidR="005C5407">
        <w:rPr>
          <w:rFonts w:eastAsia="Times New Roman"/>
          <w:noProof/>
          <w:sz w:val="18"/>
          <w:szCs w:val="18"/>
          <w:lang w:val="fr-FR"/>
        </w:rPr>
        <w:t>’</w:t>
      </w:r>
      <w:r w:rsidR="00346A2F" w:rsidRPr="00A11EF8">
        <w:rPr>
          <w:rFonts w:eastAsia="Times New Roman"/>
          <w:noProof/>
          <w:sz w:val="18"/>
          <w:szCs w:val="18"/>
          <w:lang w:val="fr-FR"/>
        </w:rPr>
        <w:t>établissement de descriptions de génotypes et des améliorations futures en mat</w:t>
      </w:r>
      <w:r w:rsidR="001C3B29" w:rsidRPr="00A11EF8">
        <w:rPr>
          <w:rFonts w:eastAsia="Times New Roman"/>
          <w:noProof/>
          <w:sz w:val="18"/>
          <w:szCs w:val="18"/>
          <w:lang w:val="fr-FR"/>
        </w:rPr>
        <w:t>ière de séquençage à haut débit.</w:t>
      </w:r>
      <w:r w:rsidR="005C5407">
        <w:rPr>
          <w:rFonts w:eastAsia="Times New Roman"/>
          <w:bCs/>
          <w:noProof/>
          <w:sz w:val="18"/>
          <w:szCs w:val="18"/>
          <w:vertAlign w:val="superscript"/>
          <w:lang w:val="fr-FR"/>
        </w:rPr>
        <w:t>”</w:t>
      </w:r>
    </w:p>
    <w:p w:rsidR="00B3007C" w:rsidRPr="00A11EF8" w:rsidRDefault="00B3007C" w:rsidP="00A56748">
      <w:pPr>
        <w:rPr>
          <w:rFonts w:eastAsia="Times New Roman"/>
          <w:noProof/>
          <w:lang w:val="fr-FR" w:eastAsia="ja-JP"/>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0A5759" w:rsidRPr="00A11EF8">
        <w:rPr>
          <w:rFonts w:eastAsia="Times New Roman"/>
          <w:noProof/>
          <w:lang w:val="fr-FR"/>
        </w:rPr>
        <w:t xml:space="preserve">Le BMT est convenu que la phase 5 </w:t>
      </w:r>
      <w:r w:rsidRPr="00A11EF8">
        <w:rPr>
          <w:rFonts w:eastAsia="Times New Roman"/>
          <w:noProof/>
          <w:lang w:val="fr-FR" w:eastAsia="ja-JP"/>
        </w:rPr>
        <w:t>“</w:t>
      </w:r>
      <w:r w:rsidR="000A5759" w:rsidRPr="00A11EF8">
        <w:rPr>
          <w:rFonts w:eastAsia="Times New Roman"/>
          <w:noProof/>
          <w:lang w:val="fr-FR" w:eastAsia="ja-JP"/>
        </w:rPr>
        <w:t>Échange des données</w:t>
      </w:r>
      <w:r w:rsidRPr="00A11EF8">
        <w:rPr>
          <w:rFonts w:eastAsia="Times New Roman"/>
          <w:noProof/>
          <w:lang w:val="fr-FR" w:eastAsia="ja-JP"/>
        </w:rPr>
        <w:t xml:space="preserve">” </w:t>
      </w:r>
      <w:r w:rsidR="000A5759" w:rsidRPr="00A11EF8">
        <w:rPr>
          <w:rFonts w:eastAsia="Times New Roman"/>
          <w:noProof/>
          <w:lang w:val="fr-FR" w:eastAsia="ja-JP"/>
        </w:rPr>
        <w:t>devrait être clarifiée dans le texte proposé</w:t>
      </w:r>
      <w:r w:rsidRPr="00A11EF8">
        <w:rPr>
          <w:rFonts w:eastAsia="Times New Roman"/>
          <w:noProof/>
          <w:lang w:val="fr-FR" w:eastAsia="ja-JP"/>
        </w:rPr>
        <w:t>.</w:t>
      </w:r>
    </w:p>
    <w:p w:rsidR="00B3007C" w:rsidRPr="00A11EF8" w:rsidRDefault="00B3007C" w:rsidP="00A56748">
      <w:pPr>
        <w:autoSpaceDE w:val="0"/>
        <w:autoSpaceDN w:val="0"/>
        <w:adjustRightInd w:val="0"/>
        <w:rPr>
          <w:rFonts w:eastAsia="Times New Roman"/>
          <w:noProof/>
          <w:lang w:val="fr-FR" w:eastAsia="ja-JP"/>
        </w:rPr>
      </w:pPr>
    </w:p>
    <w:p w:rsidR="00B3007C" w:rsidRDefault="005C5407" w:rsidP="00483AE4">
      <w:pPr>
        <w:rPr>
          <w:i/>
          <w:noProof/>
          <w:lang w:val="fr-FR"/>
        </w:rPr>
      </w:pPr>
      <w:bookmarkStart w:id="14" w:name="_Toc22561909"/>
      <w:bookmarkStart w:id="15" w:name="_Toc22564640"/>
      <w:r w:rsidRPr="00483AE4">
        <w:rPr>
          <w:i/>
          <w:noProof/>
          <w:lang w:val="fr-FR"/>
        </w:rPr>
        <w:t>Section 1</w:t>
      </w:r>
      <w:r w:rsidR="00A56748" w:rsidRPr="00483AE4">
        <w:rPr>
          <w:i/>
          <w:noProof/>
          <w:lang w:val="fr-FR"/>
        </w:rPr>
        <w:t>.  S</w:t>
      </w:r>
      <w:r w:rsidR="000A5759" w:rsidRPr="00483AE4">
        <w:rPr>
          <w:i/>
          <w:noProof/>
          <w:lang w:val="fr-FR"/>
        </w:rPr>
        <w:t>élection de la méthode à appliquer aux marqueurs moléculaires</w:t>
      </w:r>
      <w:bookmarkEnd w:id="14"/>
      <w:bookmarkEnd w:id="15"/>
    </w:p>
    <w:p w:rsidR="00483AE4" w:rsidRPr="00483AE4" w:rsidRDefault="00483AE4" w:rsidP="00483AE4">
      <w:pPr>
        <w:rPr>
          <w:i/>
          <w:noProof/>
          <w:lang w:val="fr-FR"/>
        </w:rPr>
      </w:pPr>
    </w:p>
    <w:p w:rsidR="005C5407"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0A5759" w:rsidRPr="00A11EF8">
        <w:rPr>
          <w:rFonts w:eastAsia="Times New Roman"/>
          <w:noProof/>
          <w:lang w:val="fr-FR"/>
        </w:rPr>
        <w:t xml:space="preserve">Le BMT est convenu de supprimer la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1</w:t>
      </w:r>
      <w:r w:rsidR="000A5759" w:rsidRPr="00A11EF8">
        <w:rPr>
          <w:rFonts w:eastAsia="Times New Roman"/>
          <w:noProof/>
          <w:lang w:val="fr-FR"/>
        </w:rPr>
        <w:t xml:space="preserve"> actuelle du d</w:t>
      </w:r>
      <w:r w:rsidRPr="00A11EF8">
        <w:rPr>
          <w:rFonts w:eastAsia="Times New Roman"/>
          <w:noProof/>
          <w:lang w:val="fr-FR" w:eastAsia="ja-JP"/>
        </w:rPr>
        <w:t>ocument</w:t>
      </w:r>
      <w:r w:rsidR="005E1EA3">
        <w:rPr>
          <w:rFonts w:eastAsia="Times New Roman"/>
          <w:noProof/>
          <w:lang w:val="fr-FR" w:eastAsia="ja-JP"/>
        </w:rPr>
        <w:t> </w:t>
      </w:r>
      <w:r w:rsidRPr="00A11EF8">
        <w:rPr>
          <w:rFonts w:eastAsia="Times New Roman"/>
          <w:noProof/>
          <w:lang w:val="fr-FR" w:eastAsia="ja-JP"/>
        </w:rPr>
        <w:t>UPOV/INF/17/1.</w:t>
      </w:r>
    </w:p>
    <w:p w:rsidR="005C5407" w:rsidRDefault="005C5407" w:rsidP="00A56748">
      <w:pPr>
        <w:autoSpaceDE w:val="0"/>
        <w:autoSpaceDN w:val="0"/>
        <w:adjustRightInd w:val="0"/>
        <w:rPr>
          <w:rFonts w:eastAsia="Times New Roman"/>
          <w:noProof/>
          <w:lang w:val="fr-FR" w:eastAsia="ja-JP"/>
        </w:rPr>
      </w:pPr>
    </w:p>
    <w:p w:rsidR="00B3007C" w:rsidRDefault="000A5759" w:rsidP="00483AE4">
      <w:pPr>
        <w:rPr>
          <w:i/>
          <w:noProof/>
          <w:lang w:val="fr-FR"/>
        </w:rPr>
      </w:pPr>
      <w:bookmarkStart w:id="16" w:name="_Toc22561910"/>
      <w:bookmarkStart w:id="17" w:name="_Toc22564641"/>
      <w:r w:rsidRPr="00483AE4">
        <w:rPr>
          <w:i/>
          <w:noProof/>
          <w:lang w:val="fr-FR"/>
        </w:rPr>
        <w:t xml:space="preserve">Nouvelle </w:t>
      </w:r>
      <w:r w:rsidR="005C5407" w:rsidRPr="00483AE4">
        <w:rPr>
          <w:i/>
          <w:noProof/>
          <w:lang w:val="fr-FR"/>
        </w:rPr>
        <w:t>section 1</w:t>
      </w:r>
      <w:r w:rsidR="00A56748" w:rsidRPr="00483AE4">
        <w:rPr>
          <w:i/>
          <w:noProof/>
          <w:lang w:val="fr-FR"/>
        </w:rPr>
        <w:t xml:space="preserve">.1 </w:t>
      </w:r>
      <w:r w:rsidR="00306D8E" w:rsidRPr="00483AE4">
        <w:rPr>
          <w:i/>
          <w:noProof/>
          <w:lang w:val="fr-FR"/>
        </w:rPr>
        <w:t>Ensembles de variétés pour le processus de sélection</w:t>
      </w:r>
      <w:bookmarkEnd w:id="16"/>
      <w:bookmarkEnd w:id="17"/>
    </w:p>
    <w:p w:rsidR="00483AE4" w:rsidRPr="00483AE4" w:rsidRDefault="00483AE4" w:rsidP="00483AE4">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306D8E" w:rsidRPr="00A11EF8">
        <w:rPr>
          <w:rFonts w:eastAsia="Times New Roman"/>
          <w:noProof/>
          <w:lang w:val="fr-FR"/>
        </w:rPr>
        <w:t>Le BMT est convenu d</w:t>
      </w:r>
      <w:r w:rsidR="005C5407">
        <w:rPr>
          <w:rFonts w:eastAsia="Times New Roman"/>
          <w:noProof/>
          <w:lang w:val="fr-FR"/>
        </w:rPr>
        <w:t>’</w:t>
      </w:r>
      <w:r w:rsidR="00306D8E" w:rsidRPr="00A11EF8">
        <w:rPr>
          <w:rFonts w:eastAsia="Times New Roman"/>
          <w:noProof/>
          <w:lang w:val="fr-FR"/>
        </w:rPr>
        <w:t xml:space="preserve">ajouter </w:t>
      </w:r>
      <w:r w:rsidR="00251C0F" w:rsidRPr="00A11EF8">
        <w:rPr>
          <w:rFonts w:eastAsia="Times New Roman"/>
          <w:noProof/>
          <w:lang w:val="fr-FR"/>
        </w:rPr>
        <w:t>une</w:t>
      </w:r>
      <w:r w:rsidR="00306D8E" w:rsidRPr="00A11EF8">
        <w:rPr>
          <w:rFonts w:eastAsia="Times New Roman"/>
          <w:noProof/>
          <w:lang w:val="fr-FR"/>
        </w:rPr>
        <w:t xml:space="preserve"> nouvelle</w:t>
      </w:r>
      <w:r w:rsidR="00306D8E" w:rsidRPr="00A11EF8">
        <w:rPr>
          <w:rFonts w:eastAsia="Times New Roman"/>
          <w:noProof/>
          <w:lang w:val="fr-FR" w:eastAsia="ja-JP"/>
        </w:rPr>
        <w:t xml:space="preserve"> </w:t>
      </w:r>
      <w:r w:rsidR="005C5407" w:rsidRPr="00A11EF8">
        <w:rPr>
          <w:rFonts w:eastAsia="Times New Roman"/>
          <w:noProof/>
          <w:lang w:val="fr-FR" w:eastAsia="ja-JP"/>
        </w:rPr>
        <w:t>section</w:t>
      </w:r>
      <w:r w:rsidR="005C5407">
        <w:rPr>
          <w:rFonts w:eastAsia="Times New Roman"/>
          <w:noProof/>
          <w:lang w:val="fr-FR" w:eastAsia="ja-JP"/>
        </w:rPr>
        <w:t> </w:t>
      </w:r>
      <w:r w:rsidR="005C5407" w:rsidRPr="00A11EF8">
        <w:rPr>
          <w:rFonts w:eastAsia="Times New Roman"/>
          <w:noProof/>
          <w:lang w:val="fr-FR" w:eastAsia="ja-JP"/>
        </w:rPr>
        <w:t>1</w:t>
      </w:r>
      <w:r w:rsidRPr="00A11EF8">
        <w:rPr>
          <w:rFonts w:eastAsia="Times New Roman"/>
          <w:noProof/>
          <w:lang w:val="fr-FR" w:eastAsia="ja-JP"/>
        </w:rPr>
        <w:t>.1 “</w:t>
      </w:r>
      <w:r w:rsidR="00306D8E" w:rsidRPr="00A11EF8">
        <w:rPr>
          <w:rFonts w:eastAsia="Times New Roman"/>
          <w:noProof/>
          <w:lang w:val="fr-FR" w:eastAsia="ja-JP"/>
        </w:rPr>
        <w:t>Ensembles de variétés pour le processus de sélection</w:t>
      </w:r>
      <w:r w:rsidRPr="00A11EF8">
        <w:rPr>
          <w:rFonts w:eastAsia="Times New Roman"/>
          <w:noProof/>
          <w:lang w:val="fr-FR" w:eastAsia="ja-JP"/>
        </w:rPr>
        <w:t xml:space="preserve">” </w:t>
      </w:r>
      <w:r w:rsidR="00CE6C88" w:rsidRPr="00A11EF8">
        <w:rPr>
          <w:rFonts w:eastAsia="Times New Roman"/>
          <w:noProof/>
          <w:lang w:val="fr-FR" w:eastAsia="ja-JP"/>
        </w:rPr>
        <w:t>libellée comme suit</w:t>
      </w:r>
      <w:r w:rsidR="005C5407">
        <w:rPr>
          <w:rFonts w:eastAsia="Times New Roman"/>
          <w:noProof/>
          <w:lang w:val="fr-FR" w:eastAsia="ja-JP"/>
        </w:rPr>
        <w:t> :</w:t>
      </w:r>
    </w:p>
    <w:p w:rsidR="00B3007C" w:rsidRPr="00A11EF8" w:rsidRDefault="00B3007C" w:rsidP="00A56748">
      <w:pPr>
        <w:rPr>
          <w:rFonts w:eastAsia="Times New Roman"/>
          <w:noProof/>
          <w:lang w:val="fr-FR" w:eastAsia="ja-JP"/>
        </w:rPr>
      </w:pPr>
    </w:p>
    <w:p w:rsidR="00B3007C"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w:t>
      </w:r>
      <w:r w:rsidR="00C81846" w:rsidRPr="005C7267">
        <w:rPr>
          <w:rFonts w:eastAsia="Times New Roman"/>
          <w:noProof/>
          <w:sz w:val="18"/>
          <w:szCs w:val="18"/>
          <w:lang w:val="fr-FR"/>
        </w:rPr>
        <w:t>Pour les profils d</w:t>
      </w:r>
      <w:r w:rsidR="005C5407" w:rsidRPr="005C7267">
        <w:rPr>
          <w:rFonts w:eastAsia="Times New Roman"/>
          <w:noProof/>
          <w:sz w:val="18"/>
          <w:szCs w:val="18"/>
          <w:lang w:val="fr-FR"/>
        </w:rPr>
        <w:t>’</w:t>
      </w:r>
      <w:r w:rsidR="00C81846" w:rsidRPr="005C7267">
        <w:rPr>
          <w:rFonts w:eastAsia="Times New Roman"/>
          <w:noProof/>
          <w:sz w:val="18"/>
          <w:szCs w:val="18"/>
          <w:lang w:val="fr-FR"/>
        </w:rPr>
        <w:t>ADN des variétés végétales et la construction de bases de données</w:t>
      </w:r>
      <w:r w:rsidRPr="005C7267">
        <w:rPr>
          <w:rFonts w:eastAsia="Times New Roman"/>
          <w:noProof/>
          <w:sz w:val="18"/>
          <w:szCs w:val="18"/>
          <w:lang w:val="fr-FR"/>
        </w:rPr>
        <w:t xml:space="preserve">, </w:t>
      </w:r>
      <w:r w:rsidR="00C81846" w:rsidRPr="005C7267">
        <w:rPr>
          <w:rFonts w:eastAsia="Times New Roman"/>
          <w:noProof/>
          <w:sz w:val="18"/>
          <w:szCs w:val="18"/>
          <w:lang w:val="fr-FR"/>
        </w:rPr>
        <w:t>les marqueurs moléculaires devraient être sélectionnés en fonction de l</w:t>
      </w:r>
      <w:r w:rsidR="005C5407" w:rsidRPr="005C7267">
        <w:rPr>
          <w:rFonts w:eastAsia="Times New Roman"/>
          <w:noProof/>
          <w:sz w:val="18"/>
          <w:szCs w:val="18"/>
          <w:lang w:val="fr-FR"/>
        </w:rPr>
        <w:t>’</w:t>
      </w:r>
      <w:r w:rsidR="00C81846" w:rsidRPr="005C7267">
        <w:rPr>
          <w:rFonts w:eastAsia="Times New Roman"/>
          <w:noProof/>
          <w:sz w:val="18"/>
          <w:szCs w:val="18"/>
          <w:lang w:val="fr-FR"/>
        </w:rPr>
        <w:t>objectif à atteindre.</w:t>
      </w:r>
      <w:r w:rsidRPr="005C7267">
        <w:rPr>
          <w:rFonts w:eastAsia="Times New Roman"/>
          <w:noProof/>
          <w:sz w:val="18"/>
          <w:szCs w:val="18"/>
          <w:lang w:val="fr-FR"/>
        </w:rPr>
        <w:t xml:space="preserve"> </w:t>
      </w:r>
      <w:r w:rsidR="00C81846" w:rsidRPr="005C7267">
        <w:rPr>
          <w:rFonts w:eastAsia="Times New Roman"/>
          <w:noProof/>
          <w:sz w:val="18"/>
          <w:szCs w:val="18"/>
          <w:lang w:val="fr-FR"/>
        </w:rPr>
        <w:t xml:space="preserve"> Pour débuter le processus de sélection des marqueurs</w:t>
      </w:r>
      <w:r w:rsidR="005E1EA3">
        <w:rPr>
          <w:rFonts w:eastAsia="Times New Roman"/>
          <w:noProof/>
          <w:sz w:val="18"/>
          <w:szCs w:val="18"/>
          <w:lang w:val="fr-FR"/>
        </w:rPr>
        <w:t xml:space="preserve">, </w:t>
      </w:r>
      <w:r w:rsidR="00C81846" w:rsidRPr="005C7267">
        <w:rPr>
          <w:rFonts w:eastAsia="Times New Roman"/>
          <w:noProof/>
          <w:sz w:val="18"/>
          <w:szCs w:val="18"/>
          <w:lang w:val="fr-FR"/>
        </w:rPr>
        <w:t xml:space="preserve">un nombre approprié de variétés </w:t>
      </w:r>
      <w:r w:rsidRPr="005C7267">
        <w:rPr>
          <w:rFonts w:eastAsia="Times New Roman"/>
          <w:noProof/>
          <w:sz w:val="18"/>
          <w:szCs w:val="18"/>
          <w:lang w:val="fr-FR"/>
        </w:rPr>
        <w:t>(</w:t>
      </w:r>
      <w:r w:rsidR="00C81846" w:rsidRPr="005C7267">
        <w:rPr>
          <w:rFonts w:eastAsia="Times New Roman"/>
          <w:noProof/>
          <w:sz w:val="18"/>
          <w:szCs w:val="18"/>
          <w:lang w:val="fr-FR"/>
        </w:rPr>
        <w:t>ensemble de développement</w:t>
      </w:r>
      <w:r w:rsidRPr="005C7267">
        <w:rPr>
          <w:rFonts w:eastAsia="Times New Roman"/>
          <w:noProof/>
          <w:sz w:val="18"/>
          <w:szCs w:val="18"/>
          <w:lang w:val="fr-FR"/>
        </w:rPr>
        <w:t xml:space="preserve">) </w:t>
      </w:r>
      <w:r w:rsidR="00C81846" w:rsidRPr="005C7267">
        <w:rPr>
          <w:rFonts w:eastAsia="Times New Roman"/>
          <w:noProof/>
          <w:sz w:val="18"/>
          <w:szCs w:val="18"/>
          <w:lang w:val="fr-FR"/>
        </w:rPr>
        <w:t xml:space="preserve">est nécessaire pour </w:t>
      </w:r>
      <w:r w:rsidR="00064D79" w:rsidRPr="005C7267">
        <w:rPr>
          <w:rFonts w:eastAsia="Times New Roman"/>
          <w:noProof/>
          <w:sz w:val="18"/>
          <w:szCs w:val="18"/>
          <w:lang w:val="fr-FR"/>
        </w:rPr>
        <w:t>refléter</w:t>
      </w:r>
      <w:r w:rsidR="00C81846" w:rsidRPr="005C7267">
        <w:rPr>
          <w:rFonts w:eastAsia="Times New Roman"/>
          <w:noProof/>
          <w:sz w:val="18"/>
          <w:szCs w:val="18"/>
          <w:lang w:val="fr-FR"/>
        </w:rPr>
        <w:t xml:space="preserve"> la diversité observée au sein </w:t>
      </w:r>
      <w:r w:rsidR="00064D79" w:rsidRPr="005C7267">
        <w:rPr>
          <w:rFonts w:eastAsia="Times New Roman"/>
          <w:noProof/>
          <w:sz w:val="18"/>
          <w:szCs w:val="18"/>
          <w:lang w:val="fr-FR"/>
        </w:rPr>
        <w:t>du</w:t>
      </w:r>
      <w:r w:rsidR="00C81846" w:rsidRPr="005C7267">
        <w:rPr>
          <w:rFonts w:eastAsia="Times New Roman"/>
          <w:noProof/>
          <w:sz w:val="18"/>
          <w:szCs w:val="18"/>
          <w:lang w:val="fr-FR"/>
        </w:rPr>
        <w:t xml:space="preserve"> groupe, </w:t>
      </w:r>
      <w:r w:rsidR="00064D79" w:rsidRPr="005C7267">
        <w:rPr>
          <w:rFonts w:eastAsia="Times New Roman"/>
          <w:noProof/>
          <w:sz w:val="18"/>
          <w:szCs w:val="18"/>
          <w:lang w:val="fr-FR"/>
        </w:rPr>
        <w:t>de la</w:t>
      </w:r>
      <w:r w:rsidR="00C81846" w:rsidRPr="005C7267">
        <w:rPr>
          <w:rFonts w:eastAsia="Times New Roman"/>
          <w:noProof/>
          <w:sz w:val="18"/>
          <w:szCs w:val="18"/>
          <w:lang w:val="fr-FR"/>
        </w:rPr>
        <w:t xml:space="preserve"> pla</w:t>
      </w:r>
      <w:r w:rsidR="00064D79" w:rsidRPr="005C7267">
        <w:rPr>
          <w:rFonts w:eastAsia="Times New Roman"/>
          <w:noProof/>
          <w:sz w:val="18"/>
          <w:szCs w:val="18"/>
          <w:lang w:val="fr-FR"/>
        </w:rPr>
        <w:t>n</w:t>
      </w:r>
      <w:r w:rsidR="00C81846" w:rsidRPr="005C7267">
        <w:rPr>
          <w:rFonts w:eastAsia="Times New Roman"/>
          <w:noProof/>
          <w:sz w:val="18"/>
          <w:szCs w:val="18"/>
          <w:lang w:val="fr-FR"/>
        </w:rPr>
        <w:t xml:space="preserve">te, </w:t>
      </w:r>
      <w:r w:rsidR="00064D79" w:rsidRPr="005C7267">
        <w:rPr>
          <w:rFonts w:eastAsia="Times New Roman"/>
          <w:noProof/>
          <w:sz w:val="18"/>
          <w:szCs w:val="18"/>
          <w:lang w:val="fr-FR"/>
        </w:rPr>
        <w:t>de l’</w:t>
      </w:r>
      <w:r w:rsidR="00C81846" w:rsidRPr="005C7267">
        <w:rPr>
          <w:rFonts w:eastAsia="Times New Roman"/>
          <w:noProof/>
          <w:sz w:val="18"/>
          <w:szCs w:val="18"/>
          <w:lang w:val="fr-FR"/>
        </w:rPr>
        <w:t xml:space="preserve">espèce ou </w:t>
      </w:r>
      <w:r w:rsidR="00064D79" w:rsidRPr="005C7267">
        <w:rPr>
          <w:rFonts w:eastAsia="Times New Roman"/>
          <w:noProof/>
          <w:sz w:val="18"/>
          <w:szCs w:val="18"/>
          <w:lang w:val="fr-FR"/>
        </w:rPr>
        <w:t>du</w:t>
      </w:r>
      <w:r w:rsidR="00C81846" w:rsidRPr="005C7267">
        <w:rPr>
          <w:rFonts w:eastAsia="Times New Roman"/>
          <w:noProof/>
          <w:sz w:val="18"/>
          <w:szCs w:val="18"/>
          <w:lang w:val="fr-FR"/>
        </w:rPr>
        <w:t xml:space="preserve"> type pour lequel les marqueurs doivent avoir un pouvoir de discrimination</w:t>
      </w:r>
      <w:r w:rsidRPr="005C7267">
        <w:rPr>
          <w:rFonts w:eastAsia="Times New Roman"/>
          <w:noProof/>
          <w:sz w:val="18"/>
          <w:szCs w:val="18"/>
          <w:lang w:val="fr-FR"/>
        </w:rPr>
        <w:t xml:space="preserve">. </w:t>
      </w:r>
      <w:r w:rsidR="00C81846" w:rsidRPr="005C7267">
        <w:rPr>
          <w:rFonts w:eastAsia="Times New Roman"/>
          <w:noProof/>
          <w:sz w:val="18"/>
          <w:szCs w:val="18"/>
          <w:lang w:val="fr-FR"/>
        </w:rPr>
        <w:t xml:space="preserve"> Une nouvelle sélection est réalisée à partir des profils de variétés supplémentaires (ensemble de validation) pour mesurer la performance des marqueurs</w:t>
      </w:r>
      <w:r w:rsidRPr="005C7267">
        <w:rPr>
          <w:rFonts w:eastAsia="Times New Roman"/>
          <w:noProof/>
          <w:sz w:val="18"/>
          <w:szCs w:val="18"/>
          <w:lang w:val="fr-FR"/>
        </w:rPr>
        <w:t xml:space="preserve">. </w:t>
      </w:r>
      <w:r w:rsidR="00C81846" w:rsidRPr="005C7267">
        <w:rPr>
          <w:rFonts w:eastAsia="Times New Roman"/>
          <w:noProof/>
          <w:sz w:val="18"/>
          <w:szCs w:val="18"/>
          <w:lang w:val="fr-FR"/>
        </w:rPr>
        <w:t xml:space="preserve"> Les critères pour le choix de l</w:t>
      </w:r>
      <w:r w:rsidR="005C5407" w:rsidRPr="005C7267">
        <w:rPr>
          <w:rFonts w:eastAsia="Times New Roman"/>
          <w:noProof/>
          <w:sz w:val="18"/>
          <w:szCs w:val="18"/>
          <w:lang w:val="fr-FR"/>
        </w:rPr>
        <w:t>’</w:t>
      </w:r>
      <w:r w:rsidR="00C81846" w:rsidRPr="005C7267">
        <w:rPr>
          <w:rFonts w:eastAsia="Times New Roman"/>
          <w:noProof/>
          <w:sz w:val="18"/>
          <w:szCs w:val="18"/>
          <w:lang w:val="fr-FR"/>
        </w:rPr>
        <w:t>ensemble de validation peuvent être</w:t>
      </w:r>
      <w:r w:rsidR="005C5407" w:rsidRPr="005C7267">
        <w:rPr>
          <w:rFonts w:eastAsia="Times New Roman"/>
          <w:noProof/>
          <w:sz w:val="18"/>
          <w:szCs w:val="18"/>
          <w:lang w:val="fr-FR"/>
        </w:rPr>
        <w:t> :</w:t>
      </w:r>
    </w:p>
    <w:p w:rsidR="00B3007C" w:rsidRPr="005C7267" w:rsidRDefault="00B3007C" w:rsidP="00A56748">
      <w:pPr>
        <w:ind w:left="426" w:right="425"/>
        <w:rPr>
          <w:rFonts w:eastAsia="Times New Roman"/>
          <w:noProof/>
          <w:sz w:val="18"/>
          <w:szCs w:val="18"/>
          <w:lang w:val="fr-FR"/>
        </w:rPr>
      </w:pPr>
    </w:p>
    <w:p w:rsidR="005C5407"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a)</w:t>
      </w:r>
      <w:r w:rsidRPr="005C7267">
        <w:rPr>
          <w:rFonts w:eastAsia="Times New Roman"/>
          <w:noProof/>
          <w:sz w:val="18"/>
          <w:szCs w:val="18"/>
          <w:lang w:val="fr-FR"/>
        </w:rPr>
        <w:tab/>
      </w:r>
      <w:r w:rsidR="00C81846" w:rsidRPr="005C7267">
        <w:rPr>
          <w:rFonts w:eastAsia="Times New Roman"/>
          <w:noProof/>
          <w:sz w:val="18"/>
          <w:szCs w:val="18"/>
          <w:lang w:val="fr-FR"/>
        </w:rPr>
        <w:t>variétés ou lignées génétiquement très proches</w:t>
      </w:r>
      <w:r w:rsidRPr="005C7267">
        <w:rPr>
          <w:rFonts w:eastAsia="Times New Roman"/>
          <w:noProof/>
          <w:sz w:val="18"/>
          <w:szCs w:val="18"/>
          <w:lang w:val="fr-FR"/>
        </w:rPr>
        <w:t>, NIL, RIL</w:t>
      </w:r>
    </w:p>
    <w:p w:rsidR="00B3007C"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b)</w:t>
      </w:r>
      <w:r w:rsidRPr="005C7267">
        <w:rPr>
          <w:rFonts w:eastAsia="Times New Roman"/>
          <w:noProof/>
          <w:sz w:val="18"/>
          <w:szCs w:val="18"/>
          <w:lang w:val="fr-FR"/>
        </w:rPr>
        <w:tab/>
      </w:r>
      <w:r w:rsidR="005164BD" w:rsidRPr="005C7267">
        <w:rPr>
          <w:rFonts w:eastAsia="Times New Roman"/>
          <w:noProof/>
          <w:sz w:val="18"/>
          <w:szCs w:val="18"/>
          <w:lang w:val="fr-FR"/>
        </w:rPr>
        <w:t>lignées parentales et descendance</w:t>
      </w:r>
    </w:p>
    <w:p w:rsidR="00B3007C"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c)</w:t>
      </w:r>
      <w:r w:rsidRPr="005C7267">
        <w:rPr>
          <w:rFonts w:eastAsia="Times New Roman"/>
          <w:noProof/>
          <w:sz w:val="18"/>
          <w:szCs w:val="18"/>
          <w:lang w:val="fr-FR"/>
        </w:rPr>
        <w:tab/>
      </w:r>
      <w:r w:rsidR="005164BD" w:rsidRPr="005C7267">
        <w:rPr>
          <w:rFonts w:eastAsia="Times New Roman"/>
          <w:noProof/>
          <w:sz w:val="18"/>
          <w:szCs w:val="18"/>
          <w:lang w:val="fr-FR"/>
        </w:rPr>
        <w:t>variétés génétiquement proches mais morphologiquement distinctes</w:t>
      </w:r>
      <w:r w:rsidRPr="005C7267">
        <w:rPr>
          <w:rFonts w:eastAsia="Times New Roman"/>
          <w:noProof/>
          <w:sz w:val="18"/>
          <w:szCs w:val="18"/>
          <w:lang w:val="fr-FR"/>
        </w:rPr>
        <w:t xml:space="preserve"> (</w:t>
      </w:r>
      <w:r w:rsidR="005164BD" w:rsidRPr="005C7267">
        <w:rPr>
          <w:rFonts w:eastAsia="Times New Roman"/>
          <w:noProof/>
          <w:sz w:val="18"/>
          <w:szCs w:val="18"/>
          <w:lang w:val="fr-FR"/>
        </w:rPr>
        <w:t>p.</w:t>
      </w:r>
      <w:r w:rsidR="00E5570E" w:rsidRPr="005C7267">
        <w:rPr>
          <w:rFonts w:eastAsia="Times New Roman"/>
          <w:noProof/>
          <w:sz w:val="18"/>
          <w:szCs w:val="18"/>
          <w:lang w:val="fr-FR"/>
        </w:rPr>
        <w:t> </w:t>
      </w:r>
      <w:r w:rsidR="005164BD" w:rsidRPr="005C7267">
        <w:rPr>
          <w:rFonts w:eastAsia="Times New Roman"/>
          <w:noProof/>
          <w:sz w:val="18"/>
          <w:szCs w:val="18"/>
          <w:lang w:val="fr-FR"/>
        </w:rPr>
        <w:t>ex.</w:t>
      </w:r>
      <w:r w:rsidR="00E5570E" w:rsidRPr="005C7267">
        <w:rPr>
          <w:rFonts w:eastAsia="Times New Roman"/>
          <w:noProof/>
          <w:sz w:val="18"/>
          <w:szCs w:val="18"/>
          <w:lang w:val="fr-FR"/>
        </w:rPr>
        <w:t> </w:t>
      </w:r>
      <w:r w:rsidRPr="005C7267">
        <w:rPr>
          <w:rFonts w:eastAsia="Times New Roman"/>
          <w:noProof/>
          <w:sz w:val="18"/>
          <w:szCs w:val="18"/>
          <w:lang w:val="fr-FR"/>
        </w:rPr>
        <w:t>mutants)</w:t>
      </w:r>
    </w:p>
    <w:p w:rsidR="00B3007C"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d)</w:t>
      </w:r>
      <w:r w:rsidRPr="005C7267">
        <w:rPr>
          <w:rFonts w:eastAsia="Times New Roman"/>
          <w:noProof/>
          <w:sz w:val="18"/>
          <w:szCs w:val="18"/>
          <w:lang w:val="fr-FR"/>
        </w:rPr>
        <w:tab/>
      </w:r>
      <w:r w:rsidR="003C0BDB" w:rsidRPr="005C7267">
        <w:rPr>
          <w:rFonts w:eastAsia="Times New Roman"/>
          <w:noProof/>
          <w:sz w:val="18"/>
          <w:szCs w:val="18"/>
          <w:lang w:val="fr-FR"/>
        </w:rPr>
        <w:t xml:space="preserve">certaines variétés morphologiquement proches avec des généalogies </w:t>
      </w:r>
      <w:r w:rsidR="00497EEF" w:rsidRPr="005C7267">
        <w:rPr>
          <w:rFonts w:eastAsia="Times New Roman"/>
          <w:noProof/>
          <w:sz w:val="18"/>
          <w:szCs w:val="18"/>
          <w:lang w:val="fr-FR"/>
        </w:rPr>
        <w:t>différentes</w:t>
      </w:r>
    </w:p>
    <w:p w:rsidR="00B3007C"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e)</w:t>
      </w:r>
      <w:r w:rsidRPr="005C7267">
        <w:rPr>
          <w:rFonts w:eastAsia="Times New Roman"/>
          <w:noProof/>
          <w:sz w:val="18"/>
          <w:szCs w:val="18"/>
          <w:lang w:val="fr-FR"/>
        </w:rPr>
        <w:tab/>
      </w:r>
      <w:r w:rsidR="00497EEF" w:rsidRPr="005C7267">
        <w:rPr>
          <w:rFonts w:eastAsia="Times New Roman"/>
          <w:noProof/>
          <w:sz w:val="18"/>
          <w:szCs w:val="18"/>
          <w:lang w:val="fr-FR"/>
        </w:rPr>
        <w:t>différents lots d</w:t>
      </w:r>
      <w:r w:rsidR="005C5407" w:rsidRPr="005C7267">
        <w:rPr>
          <w:rFonts w:eastAsia="Times New Roman"/>
          <w:noProof/>
          <w:sz w:val="18"/>
          <w:szCs w:val="18"/>
          <w:lang w:val="fr-FR"/>
        </w:rPr>
        <w:t>’</w:t>
      </w:r>
      <w:r w:rsidR="00497EEF" w:rsidRPr="005C7267">
        <w:rPr>
          <w:rFonts w:eastAsia="Times New Roman"/>
          <w:noProof/>
          <w:sz w:val="18"/>
          <w:szCs w:val="18"/>
          <w:lang w:val="fr-FR"/>
        </w:rPr>
        <w:t>une même variété</w:t>
      </w:r>
    </w:p>
    <w:p w:rsidR="00B3007C" w:rsidRPr="005C7267" w:rsidRDefault="00A56748" w:rsidP="00497EEF">
      <w:pPr>
        <w:ind w:left="426" w:right="425"/>
        <w:rPr>
          <w:rFonts w:eastAsia="Times New Roman"/>
          <w:noProof/>
          <w:sz w:val="18"/>
          <w:szCs w:val="18"/>
          <w:lang w:val="fr-FR"/>
        </w:rPr>
      </w:pPr>
      <w:r w:rsidRPr="005C7267">
        <w:rPr>
          <w:rFonts w:eastAsia="Times New Roman"/>
          <w:noProof/>
          <w:sz w:val="18"/>
          <w:szCs w:val="18"/>
          <w:lang w:val="fr-FR"/>
        </w:rPr>
        <w:t>f)</w:t>
      </w:r>
      <w:r w:rsidRPr="005C7267">
        <w:rPr>
          <w:rFonts w:eastAsia="Times New Roman"/>
          <w:noProof/>
          <w:sz w:val="18"/>
          <w:szCs w:val="18"/>
          <w:lang w:val="fr-FR"/>
        </w:rPr>
        <w:tab/>
      </w:r>
      <w:r w:rsidR="00C81846" w:rsidRPr="005C7267">
        <w:rPr>
          <w:rFonts w:eastAsia="Times New Roman"/>
          <w:noProof/>
          <w:sz w:val="18"/>
          <w:szCs w:val="18"/>
          <w:lang w:val="fr-FR"/>
        </w:rPr>
        <w:tab/>
      </w:r>
      <w:r w:rsidR="00497EEF" w:rsidRPr="005C7267">
        <w:rPr>
          <w:rFonts w:eastAsia="Times New Roman"/>
          <w:noProof/>
          <w:sz w:val="18"/>
          <w:szCs w:val="18"/>
          <w:lang w:val="fr-FR"/>
        </w:rPr>
        <w:t>différentes origines de la même variété</w:t>
      </w:r>
      <w:r w:rsidRPr="005C7267">
        <w:rPr>
          <w:rFonts w:eastAsia="Times New Roman"/>
          <w:noProof/>
          <w:sz w:val="18"/>
          <w:szCs w:val="18"/>
          <w:lang w:val="fr-FR"/>
        </w:rPr>
        <w:t>”</w:t>
      </w:r>
    </w:p>
    <w:p w:rsidR="00B3007C" w:rsidRPr="005C7267" w:rsidRDefault="00B3007C" w:rsidP="00A56748">
      <w:pPr>
        <w:rPr>
          <w:rFonts w:eastAsia="Times New Roman"/>
          <w:noProof/>
          <w:sz w:val="18"/>
          <w:szCs w:val="18"/>
          <w:lang w:val="fr-FR" w:eastAsia="ja-JP"/>
        </w:rPr>
      </w:pPr>
    </w:p>
    <w:p w:rsidR="00B3007C" w:rsidRDefault="00A56748" w:rsidP="00045821">
      <w:pPr>
        <w:rPr>
          <w:i/>
          <w:noProof/>
          <w:lang w:val="fr-FR"/>
        </w:rPr>
      </w:pPr>
      <w:bookmarkStart w:id="18" w:name="_Toc22561911"/>
      <w:bookmarkStart w:id="19" w:name="_Toc22564642"/>
      <w:r w:rsidRPr="00045821">
        <w:rPr>
          <w:i/>
          <w:noProof/>
          <w:lang w:val="fr-FR"/>
        </w:rPr>
        <w:t>N</w:t>
      </w:r>
      <w:r w:rsidR="00497EEF" w:rsidRPr="00045821">
        <w:rPr>
          <w:i/>
          <w:noProof/>
          <w:lang w:val="fr-FR"/>
        </w:rPr>
        <w:t>ouvelle</w:t>
      </w:r>
      <w:r w:rsidRPr="00045821">
        <w:rPr>
          <w:i/>
          <w:noProof/>
          <w:lang w:val="fr-FR"/>
        </w:rPr>
        <w:t xml:space="preserve"> </w:t>
      </w:r>
      <w:r w:rsidR="005C5407" w:rsidRPr="00045821">
        <w:rPr>
          <w:i/>
          <w:noProof/>
          <w:lang w:val="fr-FR"/>
        </w:rPr>
        <w:t>section 1</w:t>
      </w:r>
      <w:r w:rsidRPr="00045821">
        <w:rPr>
          <w:i/>
          <w:noProof/>
          <w:lang w:val="fr-FR"/>
        </w:rPr>
        <w:t xml:space="preserve">.2 </w:t>
      </w:r>
      <w:r w:rsidR="00497EEF" w:rsidRPr="00045821">
        <w:rPr>
          <w:i/>
          <w:noProof/>
          <w:lang w:val="fr-FR"/>
        </w:rPr>
        <w:t>Marqueurs moléculaires</w:t>
      </w:r>
      <w:r w:rsidRPr="00045821">
        <w:rPr>
          <w:i/>
          <w:noProof/>
          <w:lang w:val="fr-FR"/>
        </w:rPr>
        <w:t xml:space="preserve"> – </w:t>
      </w:r>
      <w:r w:rsidR="00497EEF" w:rsidRPr="00045821">
        <w:rPr>
          <w:i/>
          <w:noProof/>
          <w:lang w:val="fr-FR"/>
        </w:rPr>
        <w:t>considérations relatives aux performances</w:t>
      </w:r>
      <w:bookmarkEnd w:id="18"/>
      <w:bookmarkEnd w:id="19"/>
    </w:p>
    <w:p w:rsidR="00045821" w:rsidRPr="00045821" w:rsidRDefault="00045821" w:rsidP="00045821">
      <w:pPr>
        <w:rPr>
          <w:i/>
          <w:noProof/>
          <w:lang w:val="fr-FR"/>
        </w:rPr>
      </w:pPr>
    </w:p>
    <w:p w:rsidR="00B3007C" w:rsidRPr="005C7267" w:rsidRDefault="00A56748" w:rsidP="00A56748">
      <w:pPr>
        <w:autoSpaceDE w:val="0"/>
        <w:autoSpaceDN w:val="0"/>
        <w:adjustRightInd w:val="0"/>
        <w:rPr>
          <w:rFonts w:eastAsia="Times New Roman"/>
          <w:noProof/>
          <w:sz w:val="18"/>
          <w:szCs w:val="18"/>
          <w:lang w:val="fr-FR" w:eastAsia="ja-JP"/>
        </w:rPr>
      </w:pPr>
      <w:r w:rsidRPr="005C7267">
        <w:rPr>
          <w:rFonts w:eastAsia="Times New Roman"/>
          <w:noProof/>
          <w:sz w:val="18"/>
          <w:szCs w:val="18"/>
          <w:lang w:val="fr-FR"/>
        </w:rPr>
        <w:fldChar w:fldCharType="begin"/>
      </w:r>
      <w:r w:rsidRPr="005C7267">
        <w:rPr>
          <w:rFonts w:eastAsia="Times New Roman"/>
          <w:noProof/>
          <w:sz w:val="18"/>
          <w:szCs w:val="18"/>
          <w:lang w:val="fr-FR"/>
        </w:rPr>
        <w:instrText xml:space="preserve"> AUTONUM  </w:instrText>
      </w:r>
      <w:r w:rsidRPr="005C7267">
        <w:rPr>
          <w:rFonts w:eastAsia="Times New Roman"/>
          <w:noProof/>
          <w:sz w:val="18"/>
          <w:szCs w:val="18"/>
          <w:lang w:val="fr-FR"/>
        </w:rPr>
        <w:fldChar w:fldCharType="end"/>
      </w:r>
      <w:r w:rsidRPr="005C7267">
        <w:rPr>
          <w:rFonts w:eastAsia="Times New Roman"/>
          <w:noProof/>
          <w:sz w:val="18"/>
          <w:szCs w:val="18"/>
          <w:lang w:val="fr-FR"/>
        </w:rPr>
        <w:tab/>
      </w:r>
      <w:r w:rsidR="00E92321" w:rsidRPr="005C7267">
        <w:rPr>
          <w:rFonts w:eastAsia="Times New Roman"/>
          <w:noProof/>
          <w:sz w:val="18"/>
          <w:szCs w:val="18"/>
          <w:lang w:val="fr-FR"/>
        </w:rPr>
        <w:t xml:space="preserve">Le BMT est convenu de modifier la nouvelle </w:t>
      </w:r>
      <w:r w:rsidR="005C5407" w:rsidRPr="005C7267">
        <w:rPr>
          <w:rFonts w:eastAsia="Times New Roman"/>
          <w:noProof/>
          <w:sz w:val="18"/>
          <w:szCs w:val="18"/>
          <w:lang w:val="fr-FR"/>
        </w:rPr>
        <w:t>section 1</w:t>
      </w:r>
      <w:r w:rsidR="00E92321" w:rsidRPr="005C7267">
        <w:rPr>
          <w:rFonts w:eastAsia="Times New Roman"/>
          <w:noProof/>
          <w:sz w:val="18"/>
          <w:szCs w:val="18"/>
          <w:lang w:val="fr-FR"/>
        </w:rPr>
        <w:t>.2 comme suit</w:t>
      </w:r>
      <w:r w:rsidR="005C5407" w:rsidRPr="005C7267">
        <w:rPr>
          <w:rFonts w:eastAsia="Times New Roman"/>
          <w:noProof/>
          <w:sz w:val="18"/>
          <w:szCs w:val="18"/>
          <w:lang w:val="fr-FR"/>
        </w:rPr>
        <w:t> :</w:t>
      </w:r>
    </w:p>
    <w:p w:rsidR="00B3007C" w:rsidRPr="005C7267" w:rsidRDefault="00B3007C" w:rsidP="00A56748">
      <w:pPr>
        <w:rPr>
          <w:rFonts w:eastAsia="Times New Roman"/>
          <w:noProof/>
          <w:sz w:val="18"/>
          <w:szCs w:val="18"/>
          <w:lang w:val="fr-FR" w:eastAsia="ja-JP"/>
        </w:rPr>
      </w:pPr>
    </w:p>
    <w:p w:rsidR="005C5407" w:rsidRPr="005C7267" w:rsidRDefault="00A56748" w:rsidP="00A56748">
      <w:pPr>
        <w:ind w:left="426" w:right="425"/>
        <w:rPr>
          <w:rFonts w:eastAsia="Times New Roman"/>
          <w:noProof/>
          <w:sz w:val="18"/>
          <w:szCs w:val="18"/>
          <w:lang w:val="fr-FR"/>
        </w:rPr>
      </w:pPr>
      <w:r w:rsidRPr="005C7267">
        <w:rPr>
          <w:rFonts w:eastAsia="Times New Roman"/>
          <w:noProof/>
          <w:sz w:val="18"/>
          <w:szCs w:val="18"/>
          <w:lang w:val="fr-FR"/>
        </w:rPr>
        <w:t>“</w:t>
      </w:r>
      <w:r w:rsidR="00E92321" w:rsidRPr="005C7267">
        <w:rPr>
          <w:rFonts w:eastAsia="Times New Roman"/>
          <w:noProof/>
          <w:sz w:val="18"/>
          <w:szCs w:val="18"/>
          <w:lang w:val="fr-FR"/>
        </w:rPr>
        <w:t xml:space="preserve">Les critères généraux suivants utilisés pour </w:t>
      </w:r>
      <w:r w:rsidR="00E92321" w:rsidRPr="005C7267">
        <w:rPr>
          <w:rFonts w:eastAsia="Times New Roman"/>
          <w:strike/>
          <w:noProof/>
          <w:sz w:val="18"/>
          <w:szCs w:val="18"/>
          <w:highlight w:val="lightGray"/>
          <w:lang w:val="fr-FR"/>
        </w:rPr>
        <w:t>le choix d</w:t>
      </w:r>
      <w:r w:rsidR="005C5407" w:rsidRPr="005C7267">
        <w:rPr>
          <w:rFonts w:eastAsia="Times New Roman"/>
          <w:strike/>
          <w:noProof/>
          <w:sz w:val="18"/>
          <w:szCs w:val="18"/>
          <w:highlight w:val="lightGray"/>
          <w:lang w:val="fr-FR"/>
        </w:rPr>
        <w:t>’</w:t>
      </w:r>
      <w:r w:rsidR="00E92321" w:rsidRPr="005C7267">
        <w:rPr>
          <w:rFonts w:eastAsia="Times New Roman"/>
          <w:noProof/>
          <w:sz w:val="18"/>
          <w:szCs w:val="18"/>
          <w:highlight w:val="lightGray"/>
          <w:u w:val="single"/>
          <w:lang w:val="fr-FR"/>
        </w:rPr>
        <w:t>sélectionner</w:t>
      </w:r>
      <w:r w:rsidR="00E92321" w:rsidRPr="005C7267">
        <w:rPr>
          <w:rFonts w:eastAsia="Times New Roman"/>
          <w:noProof/>
          <w:sz w:val="18"/>
          <w:szCs w:val="18"/>
          <w:lang w:val="fr-FR"/>
        </w:rPr>
        <w:t xml:space="preserve"> un marqueur spécifique ou </w:t>
      </w:r>
      <w:r w:rsidR="00E92321" w:rsidRPr="005C7267">
        <w:rPr>
          <w:rFonts w:eastAsia="Times New Roman"/>
          <w:strike/>
          <w:noProof/>
          <w:sz w:val="18"/>
          <w:szCs w:val="18"/>
          <w:highlight w:val="lightGray"/>
          <w:lang w:val="fr-FR"/>
        </w:rPr>
        <w:t>d</w:t>
      </w:r>
      <w:r w:rsidR="005C5407" w:rsidRPr="005C7267">
        <w:rPr>
          <w:rFonts w:eastAsia="Times New Roman"/>
          <w:strike/>
          <w:noProof/>
          <w:sz w:val="18"/>
          <w:szCs w:val="18"/>
          <w:highlight w:val="lightGray"/>
          <w:lang w:val="fr-FR"/>
        </w:rPr>
        <w:t>’</w:t>
      </w:r>
      <w:r w:rsidR="00E92321" w:rsidRPr="005C7267">
        <w:rPr>
          <w:rFonts w:eastAsia="Times New Roman"/>
          <w:noProof/>
          <w:sz w:val="18"/>
          <w:szCs w:val="18"/>
          <w:lang w:val="fr-FR"/>
        </w:rPr>
        <w:t>un ensemble de marqueurs s</w:t>
      </w:r>
      <w:r w:rsidR="005C5407" w:rsidRPr="005C7267">
        <w:rPr>
          <w:rFonts w:eastAsia="Times New Roman"/>
          <w:noProof/>
          <w:sz w:val="18"/>
          <w:szCs w:val="18"/>
          <w:lang w:val="fr-FR"/>
        </w:rPr>
        <w:t>’</w:t>
      </w:r>
      <w:r w:rsidR="00E92321" w:rsidRPr="005C7267">
        <w:rPr>
          <w:rFonts w:eastAsia="Times New Roman"/>
          <w:noProof/>
          <w:sz w:val="18"/>
          <w:szCs w:val="18"/>
          <w:lang w:val="fr-FR"/>
        </w:rPr>
        <w:t xml:space="preserve">appliquent </w:t>
      </w:r>
      <w:r w:rsidR="00E92321" w:rsidRPr="005C7267">
        <w:rPr>
          <w:rFonts w:eastAsia="Times New Roman"/>
          <w:strike/>
          <w:noProof/>
          <w:sz w:val="18"/>
          <w:szCs w:val="18"/>
          <w:highlight w:val="lightGray"/>
          <w:lang w:val="fr-FR"/>
        </w:rPr>
        <w:t>aux marqueurs moléculaires</w:t>
      </w:r>
      <w:r w:rsidR="00E92321" w:rsidRPr="005C7267">
        <w:rPr>
          <w:rFonts w:eastAsia="Times New Roman"/>
          <w:noProof/>
          <w:sz w:val="18"/>
          <w:szCs w:val="18"/>
          <w:lang w:val="fr-FR"/>
        </w:rPr>
        <w:t xml:space="preserve"> quelle que soit leur utilisation, même si certaines utilisations particulières peuvent imposer l</w:t>
      </w:r>
      <w:r w:rsidR="005C5407" w:rsidRPr="005C7267">
        <w:rPr>
          <w:rFonts w:eastAsia="Times New Roman"/>
          <w:noProof/>
          <w:sz w:val="18"/>
          <w:szCs w:val="18"/>
          <w:lang w:val="fr-FR"/>
        </w:rPr>
        <w:t>’</w:t>
      </w:r>
      <w:r w:rsidR="00E92321" w:rsidRPr="005C7267">
        <w:rPr>
          <w:rFonts w:eastAsia="Times New Roman"/>
          <w:noProof/>
          <w:sz w:val="18"/>
          <w:szCs w:val="18"/>
          <w:lang w:val="fr-FR"/>
        </w:rPr>
        <w:t xml:space="preserve">application de </w:t>
      </w:r>
      <w:r w:rsidR="00E92321" w:rsidRPr="005C7267">
        <w:rPr>
          <w:rFonts w:eastAsia="Times New Roman"/>
          <w:strike/>
          <w:noProof/>
          <w:sz w:val="18"/>
          <w:szCs w:val="18"/>
          <w:highlight w:val="lightGray"/>
          <w:lang w:val="fr-FR"/>
        </w:rPr>
        <w:t>critères</w:t>
      </w:r>
      <w:r w:rsidR="006F041D" w:rsidRPr="005C7267">
        <w:rPr>
          <w:rFonts w:eastAsia="Times New Roman"/>
          <w:noProof/>
          <w:sz w:val="18"/>
          <w:szCs w:val="18"/>
          <w:highlight w:val="lightGray"/>
          <w:u w:val="single"/>
          <w:lang w:val="fr-FR"/>
        </w:rPr>
        <w:t>considérations</w:t>
      </w:r>
      <w:r w:rsidR="00E92321" w:rsidRPr="005C7267">
        <w:rPr>
          <w:rFonts w:eastAsia="Times New Roman"/>
          <w:noProof/>
          <w:sz w:val="18"/>
          <w:szCs w:val="18"/>
          <w:lang w:val="fr-FR"/>
        </w:rPr>
        <w:t xml:space="preserve"> supplémentaires</w:t>
      </w:r>
      <w:r w:rsidR="005C5407" w:rsidRPr="005C7267">
        <w:rPr>
          <w:rFonts w:eastAsia="Times New Roman"/>
          <w:noProof/>
          <w:sz w:val="18"/>
          <w:szCs w:val="18"/>
          <w:lang w:val="fr-FR"/>
        </w:rPr>
        <w:t> :</w:t>
      </w:r>
    </w:p>
    <w:p w:rsidR="00B3007C" w:rsidRPr="005C7267" w:rsidRDefault="00B3007C" w:rsidP="00A56748">
      <w:pPr>
        <w:rPr>
          <w:rFonts w:eastAsia="Times New Roman"/>
          <w:noProof/>
          <w:sz w:val="18"/>
          <w:szCs w:val="18"/>
          <w:lang w:val="fr-FR"/>
        </w:rPr>
      </w:pPr>
    </w:p>
    <w:p w:rsidR="00B3007C" w:rsidRPr="005C7267" w:rsidRDefault="00A56748" w:rsidP="00A56748">
      <w:pPr>
        <w:ind w:left="426" w:right="425" w:firstLine="283"/>
        <w:rPr>
          <w:rFonts w:eastAsia="Times New Roman"/>
          <w:noProof/>
          <w:sz w:val="18"/>
          <w:szCs w:val="18"/>
          <w:lang w:val="fr-FR"/>
        </w:rPr>
      </w:pPr>
      <w:r w:rsidRPr="005C7267">
        <w:rPr>
          <w:rFonts w:eastAsia="Times New Roman"/>
          <w:noProof/>
          <w:sz w:val="18"/>
          <w:szCs w:val="18"/>
          <w:lang w:val="fr-FR"/>
        </w:rPr>
        <w:t>a)</w:t>
      </w:r>
      <w:r w:rsidRPr="005C7267">
        <w:rPr>
          <w:rFonts w:eastAsia="Times New Roman"/>
          <w:noProof/>
          <w:sz w:val="18"/>
          <w:szCs w:val="18"/>
          <w:lang w:val="fr-FR"/>
        </w:rPr>
        <w:tab/>
      </w:r>
      <w:r w:rsidR="006F041D" w:rsidRPr="005C7267">
        <w:rPr>
          <w:rFonts w:eastAsia="Times New Roman"/>
          <w:strike/>
          <w:noProof/>
          <w:sz w:val="18"/>
          <w:szCs w:val="18"/>
          <w:shd w:val="pct15" w:color="auto" w:fill="FFFFFF"/>
          <w:lang w:val="fr-FR"/>
        </w:rPr>
        <w:t xml:space="preserve">le niveau nécessaire de </w:t>
      </w:r>
      <w:proofErr w:type="gramStart"/>
      <w:r w:rsidR="006F041D" w:rsidRPr="005C7267">
        <w:rPr>
          <w:rFonts w:eastAsia="Times New Roman"/>
          <w:strike/>
          <w:noProof/>
          <w:sz w:val="18"/>
          <w:szCs w:val="18"/>
          <w:shd w:val="pct15" w:color="auto" w:fill="FFFFFF"/>
          <w:lang w:val="fr-FR"/>
        </w:rPr>
        <w:t>polymorphisme</w:t>
      </w:r>
      <w:r w:rsidRPr="005C7267">
        <w:rPr>
          <w:rFonts w:eastAsia="Times New Roman"/>
          <w:strike/>
          <w:noProof/>
          <w:sz w:val="18"/>
          <w:szCs w:val="18"/>
          <w:shd w:val="pct15" w:color="auto" w:fill="FFFFFF"/>
          <w:lang w:val="fr-FR"/>
        </w:rPr>
        <w:t>;</w:t>
      </w:r>
      <w:r w:rsidR="00E5570E" w:rsidRPr="005C7267">
        <w:rPr>
          <w:rFonts w:eastAsia="Times New Roman"/>
          <w:strike/>
          <w:noProof/>
          <w:sz w:val="18"/>
          <w:szCs w:val="18"/>
          <w:shd w:val="pct15" w:color="auto" w:fill="FFFFFF"/>
          <w:lang w:val="fr-FR"/>
        </w:rPr>
        <w:t xml:space="preserve"> </w:t>
      </w:r>
      <w:r w:rsidRPr="005C7267">
        <w:rPr>
          <w:strike/>
          <w:sz w:val="18"/>
          <w:szCs w:val="18"/>
          <w:shd w:val="pct15" w:color="auto" w:fill="FFFFFF"/>
          <w:lang w:val="fr-FR"/>
        </w:rPr>
        <w:t xml:space="preserve"> </w:t>
      </w:r>
      <w:r w:rsidR="006F041D" w:rsidRPr="005C7267">
        <w:rPr>
          <w:rFonts w:eastAsia="Times New Roman"/>
          <w:noProof/>
          <w:sz w:val="18"/>
          <w:szCs w:val="18"/>
          <w:u w:val="single"/>
          <w:shd w:val="pct15" w:color="auto" w:fill="FFFFFF"/>
          <w:lang w:val="fr-FR"/>
        </w:rPr>
        <w:t>le</w:t>
      </w:r>
      <w:proofErr w:type="gramEnd"/>
      <w:r w:rsidR="006F041D" w:rsidRPr="005C7267">
        <w:rPr>
          <w:rFonts w:eastAsia="Times New Roman"/>
          <w:noProof/>
          <w:sz w:val="18"/>
          <w:szCs w:val="18"/>
          <w:u w:val="single"/>
          <w:shd w:val="pct15" w:color="auto" w:fill="FFFFFF"/>
          <w:lang w:val="fr-FR"/>
        </w:rPr>
        <w:t xml:space="preserve"> nombre de marqueurs devrait être équilibré par rapport à la précision du génotype requise pour atteindre l</w:t>
      </w:r>
      <w:r w:rsidR="005C5407" w:rsidRPr="005C7267">
        <w:rPr>
          <w:rFonts w:eastAsia="Times New Roman"/>
          <w:noProof/>
          <w:sz w:val="18"/>
          <w:szCs w:val="18"/>
          <w:u w:val="single"/>
          <w:shd w:val="pct15" w:color="auto" w:fill="FFFFFF"/>
          <w:lang w:val="fr-FR"/>
        </w:rPr>
        <w:t>’</w:t>
      </w:r>
      <w:r w:rsidR="006F041D" w:rsidRPr="005C7267">
        <w:rPr>
          <w:rFonts w:eastAsia="Times New Roman"/>
          <w:noProof/>
          <w:sz w:val="18"/>
          <w:szCs w:val="18"/>
          <w:u w:val="single"/>
          <w:shd w:val="pct15" w:color="auto" w:fill="FFFFFF"/>
          <w:lang w:val="fr-FR"/>
        </w:rPr>
        <w:t>objectif.</w:t>
      </w:r>
      <w:r w:rsidRPr="005C7267">
        <w:rPr>
          <w:rFonts w:eastAsia="Times New Roman"/>
          <w:noProof/>
          <w:sz w:val="18"/>
          <w:szCs w:val="18"/>
          <w:u w:val="single"/>
          <w:shd w:val="pct15" w:color="auto" w:fill="FFFFFF"/>
          <w:lang w:val="fr-FR"/>
        </w:rPr>
        <w:t xml:space="preserve"> </w:t>
      </w:r>
      <w:r w:rsidR="006F041D" w:rsidRPr="005C7267">
        <w:rPr>
          <w:rFonts w:eastAsia="Times New Roman"/>
          <w:noProof/>
          <w:sz w:val="18"/>
          <w:szCs w:val="18"/>
          <w:u w:val="single"/>
          <w:shd w:val="pct15" w:color="auto" w:fill="FFFFFF"/>
          <w:lang w:val="fr-FR"/>
        </w:rPr>
        <w:t xml:space="preserve"> Le nombre de marqueurs pour atteindre la résolution ou le </w:t>
      </w:r>
      <w:r w:rsidR="00A94155" w:rsidRPr="005C7267">
        <w:rPr>
          <w:rFonts w:eastAsia="Times New Roman"/>
          <w:noProof/>
          <w:sz w:val="18"/>
          <w:szCs w:val="18"/>
          <w:u w:val="single"/>
          <w:shd w:val="pct15" w:color="auto" w:fill="FFFFFF"/>
          <w:lang w:val="fr-FR"/>
        </w:rPr>
        <w:t>pouvoir</w:t>
      </w:r>
      <w:r w:rsidR="006F041D" w:rsidRPr="005C7267">
        <w:rPr>
          <w:rFonts w:eastAsia="Times New Roman"/>
          <w:noProof/>
          <w:sz w:val="18"/>
          <w:szCs w:val="18"/>
          <w:u w:val="single"/>
          <w:shd w:val="pct15" w:color="auto" w:fill="FFFFFF"/>
          <w:lang w:val="fr-FR"/>
        </w:rPr>
        <w:t xml:space="preserve"> de discrimination requis dépend du type </w:t>
      </w:r>
      <w:r w:rsidR="00402D37" w:rsidRPr="005C7267">
        <w:rPr>
          <w:rFonts w:eastAsia="Times New Roman"/>
          <w:noProof/>
          <w:sz w:val="18"/>
          <w:szCs w:val="18"/>
          <w:u w:val="single"/>
          <w:shd w:val="pct15" w:color="auto" w:fill="FFFFFF"/>
          <w:lang w:val="fr-FR"/>
        </w:rPr>
        <w:t>de marqueur (domi</w:t>
      </w:r>
      <w:r w:rsidR="006F041D" w:rsidRPr="005C7267">
        <w:rPr>
          <w:rFonts w:eastAsia="Times New Roman"/>
          <w:noProof/>
          <w:sz w:val="18"/>
          <w:szCs w:val="18"/>
          <w:u w:val="single"/>
          <w:shd w:val="pct15" w:color="auto" w:fill="FFFFFF"/>
          <w:lang w:val="fr-FR"/>
        </w:rPr>
        <w:t>nant/c</w:t>
      </w:r>
      <w:r w:rsidR="00F245B1" w:rsidRPr="005C7267">
        <w:rPr>
          <w:rFonts w:eastAsia="Times New Roman"/>
          <w:noProof/>
          <w:sz w:val="18"/>
          <w:szCs w:val="18"/>
          <w:u w:val="single"/>
          <w:shd w:val="pct15" w:color="auto" w:fill="FFFFFF"/>
          <w:lang w:val="fr-FR"/>
        </w:rPr>
        <w:t>o</w:t>
      </w:r>
      <w:r w:rsidR="00D85842" w:rsidRPr="005C7267">
        <w:rPr>
          <w:rFonts w:eastAsia="Times New Roman"/>
          <w:noProof/>
          <w:sz w:val="18"/>
          <w:szCs w:val="18"/>
          <w:u w:val="single"/>
          <w:shd w:val="pct15" w:color="auto" w:fill="FFFFFF"/>
          <w:lang w:val="fr-FR"/>
        </w:rPr>
        <w:t>-</w:t>
      </w:r>
      <w:r w:rsidRPr="005C7267">
        <w:rPr>
          <w:rFonts w:eastAsia="Times New Roman"/>
          <w:noProof/>
          <w:sz w:val="18"/>
          <w:szCs w:val="18"/>
          <w:u w:val="single"/>
          <w:shd w:val="pct15" w:color="auto" w:fill="FFFFFF"/>
          <w:lang w:val="fr-FR"/>
        </w:rPr>
        <w:t xml:space="preserve">dominant; </w:t>
      </w:r>
      <w:r w:rsidR="006F041D" w:rsidRPr="005C7267">
        <w:rPr>
          <w:rFonts w:eastAsia="Times New Roman"/>
          <w:noProof/>
          <w:sz w:val="18"/>
          <w:szCs w:val="18"/>
          <w:u w:val="single"/>
          <w:shd w:val="pct15" w:color="auto" w:fill="FFFFFF"/>
          <w:lang w:val="fr-FR"/>
        </w:rPr>
        <w:t xml:space="preserve"> </w:t>
      </w:r>
      <w:r w:rsidRPr="005C7267">
        <w:rPr>
          <w:rFonts w:eastAsia="Times New Roman"/>
          <w:noProof/>
          <w:sz w:val="18"/>
          <w:szCs w:val="18"/>
          <w:u w:val="single"/>
          <w:shd w:val="pct15" w:color="auto" w:fill="FFFFFF"/>
          <w:lang w:val="fr-FR"/>
        </w:rPr>
        <w:t>bi</w:t>
      </w:r>
      <w:r w:rsidR="005C5407" w:rsidRPr="005C7267">
        <w:rPr>
          <w:rFonts w:eastAsia="Times New Roman"/>
          <w:noProof/>
          <w:sz w:val="18"/>
          <w:szCs w:val="18"/>
          <w:u w:val="single"/>
          <w:shd w:val="pct15" w:color="auto" w:fill="FFFFFF"/>
          <w:lang w:val="fr-FR"/>
        </w:rPr>
        <w:t>-</w:t>
      </w:r>
      <w:r w:rsidRPr="005C7267">
        <w:rPr>
          <w:rFonts w:eastAsia="Times New Roman"/>
          <w:noProof/>
          <w:sz w:val="18"/>
          <w:szCs w:val="18"/>
          <w:u w:val="single"/>
          <w:shd w:val="pct15" w:color="auto" w:fill="FFFFFF"/>
          <w:lang w:val="fr-FR"/>
        </w:rPr>
        <w:t>/multi</w:t>
      </w:r>
      <w:r w:rsidR="00D85842" w:rsidRPr="005C7267">
        <w:rPr>
          <w:rFonts w:eastAsia="Times New Roman"/>
          <w:noProof/>
          <w:sz w:val="18"/>
          <w:szCs w:val="18"/>
          <w:u w:val="single"/>
          <w:shd w:val="pct15" w:color="auto" w:fill="FFFFFF"/>
          <w:lang w:val="fr-FR"/>
        </w:rPr>
        <w:t>-</w:t>
      </w:r>
      <w:r w:rsidRPr="005C7267">
        <w:rPr>
          <w:rFonts w:eastAsia="Times New Roman"/>
          <w:noProof/>
          <w:sz w:val="18"/>
          <w:szCs w:val="18"/>
          <w:u w:val="single"/>
          <w:shd w:val="pct15" w:color="auto" w:fill="FFFFFF"/>
          <w:lang w:val="fr-FR"/>
        </w:rPr>
        <w:t>all</w:t>
      </w:r>
      <w:r w:rsidR="006F041D" w:rsidRPr="005C7267">
        <w:rPr>
          <w:rFonts w:eastAsia="Times New Roman"/>
          <w:noProof/>
          <w:sz w:val="18"/>
          <w:szCs w:val="18"/>
          <w:u w:val="single"/>
          <w:shd w:val="pct15" w:color="auto" w:fill="FFFFFF"/>
          <w:lang w:val="fr-FR"/>
        </w:rPr>
        <w:t>élique</w:t>
      </w:r>
      <w:r w:rsidRPr="005C7267">
        <w:rPr>
          <w:rFonts w:eastAsia="Times New Roman"/>
          <w:noProof/>
          <w:sz w:val="18"/>
          <w:szCs w:val="18"/>
          <w:u w:val="single"/>
          <w:shd w:val="pct15" w:color="auto" w:fill="FFFFFF"/>
          <w:lang w:val="fr-FR"/>
        </w:rPr>
        <w:t xml:space="preserve">), </w:t>
      </w:r>
      <w:r w:rsidR="00AB6D42" w:rsidRPr="005C7267">
        <w:rPr>
          <w:rFonts w:eastAsia="Times New Roman"/>
          <w:noProof/>
          <w:sz w:val="18"/>
          <w:szCs w:val="18"/>
          <w:u w:val="single"/>
          <w:shd w:val="pct15" w:color="auto" w:fill="FFFFFF"/>
          <w:lang w:val="fr-FR"/>
        </w:rPr>
        <w:t>de l’</w:t>
      </w:r>
      <w:r w:rsidR="006F041D" w:rsidRPr="005C7267">
        <w:rPr>
          <w:rFonts w:eastAsia="Times New Roman"/>
          <w:noProof/>
          <w:sz w:val="18"/>
          <w:szCs w:val="18"/>
          <w:u w:val="single"/>
          <w:shd w:val="pct15" w:color="auto" w:fill="FFFFFF"/>
          <w:lang w:val="fr-FR"/>
        </w:rPr>
        <w:t>espèce et</w:t>
      </w:r>
      <w:r w:rsidR="00AB6D42" w:rsidRPr="005C7267">
        <w:rPr>
          <w:rFonts w:eastAsia="Times New Roman"/>
          <w:noProof/>
          <w:sz w:val="18"/>
          <w:szCs w:val="18"/>
          <w:u w:val="single"/>
          <w:shd w:val="pct15" w:color="auto" w:fill="FFFFFF"/>
          <w:lang w:val="fr-FR"/>
        </w:rPr>
        <w:t xml:space="preserve"> de la</w:t>
      </w:r>
      <w:r w:rsidR="006F041D" w:rsidRPr="005C7267">
        <w:rPr>
          <w:rFonts w:eastAsia="Times New Roman"/>
          <w:noProof/>
          <w:sz w:val="18"/>
          <w:szCs w:val="18"/>
          <w:u w:val="single"/>
          <w:shd w:val="pct15" w:color="auto" w:fill="FFFFFF"/>
          <w:lang w:val="fr-FR"/>
        </w:rPr>
        <w:t xml:space="preserve"> qualité de la performance du marqueur</w:t>
      </w:r>
      <w:r w:rsidRPr="005C7267">
        <w:rPr>
          <w:rFonts w:eastAsia="Times New Roman"/>
          <w:noProof/>
          <w:sz w:val="18"/>
          <w:szCs w:val="18"/>
          <w:u w:val="single"/>
          <w:shd w:val="pct15" w:color="auto" w:fill="FFFFFF"/>
          <w:lang w:val="fr-FR"/>
        </w:rPr>
        <w:t>;</w:t>
      </w:r>
    </w:p>
    <w:p w:rsidR="005C5407" w:rsidRPr="005C7267" w:rsidRDefault="005C5407" w:rsidP="00A56748">
      <w:pPr>
        <w:ind w:firstLine="567"/>
        <w:rPr>
          <w:rFonts w:eastAsia="Times New Roman"/>
          <w:noProof/>
          <w:sz w:val="18"/>
          <w:szCs w:val="18"/>
          <w:lang w:val="fr-FR"/>
        </w:rPr>
      </w:pPr>
    </w:p>
    <w:p w:rsidR="005C5407" w:rsidRPr="005C7267" w:rsidRDefault="00A56748" w:rsidP="00F57420">
      <w:pPr>
        <w:ind w:left="426" w:firstLine="283"/>
        <w:rPr>
          <w:rFonts w:eastAsia="Times New Roman"/>
          <w:noProof/>
          <w:sz w:val="18"/>
          <w:szCs w:val="18"/>
          <w:lang w:val="fr-FR"/>
        </w:rPr>
      </w:pPr>
      <w:r w:rsidRPr="005C7267">
        <w:rPr>
          <w:rFonts w:eastAsia="Times New Roman"/>
          <w:noProof/>
          <w:sz w:val="18"/>
          <w:szCs w:val="18"/>
          <w:lang w:val="fr-FR"/>
        </w:rPr>
        <w:t>b)</w:t>
      </w:r>
      <w:r w:rsidRPr="005C7267">
        <w:rPr>
          <w:rFonts w:eastAsia="Times New Roman"/>
          <w:noProof/>
          <w:sz w:val="18"/>
          <w:szCs w:val="18"/>
          <w:lang w:val="fr-FR"/>
        </w:rPr>
        <w:tab/>
      </w:r>
      <w:r w:rsidR="006F041D" w:rsidRPr="005C7267">
        <w:rPr>
          <w:rFonts w:eastAsia="Times New Roman"/>
          <w:noProof/>
          <w:sz w:val="18"/>
          <w:szCs w:val="18"/>
          <w:lang w:val="fr-FR"/>
        </w:rPr>
        <w:t>la répétabilité au sein d</w:t>
      </w:r>
      <w:r w:rsidR="005C5407" w:rsidRPr="005C7267">
        <w:rPr>
          <w:rFonts w:eastAsia="Times New Roman"/>
          <w:noProof/>
          <w:sz w:val="18"/>
          <w:szCs w:val="18"/>
          <w:lang w:val="fr-FR"/>
        </w:rPr>
        <w:t>’</w:t>
      </w:r>
      <w:r w:rsidR="006F041D" w:rsidRPr="005C7267">
        <w:rPr>
          <w:rFonts w:eastAsia="Times New Roman"/>
          <w:noProof/>
          <w:sz w:val="18"/>
          <w:szCs w:val="18"/>
          <w:lang w:val="fr-FR"/>
        </w:rPr>
        <w:t>un laboratoire</w:t>
      </w:r>
      <w:r w:rsidR="0044537F" w:rsidRPr="005C7267">
        <w:rPr>
          <w:rFonts w:eastAsia="Times New Roman"/>
          <w:noProof/>
          <w:sz w:val="18"/>
          <w:szCs w:val="18"/>
          <w:highlight w:val="lightGray"/>
          <w:u w:val="single"/>
          <w:lang w:val="fr-FR"/>
        </w:rPr>
        <w:t>,</w:t>
      </w:r>
      <w:r w:rsidR="006F041D" w:rsidRPr="005C7267">
        <w:rPr>
          <w:rFonts w:eastAsia="Times New Roman"/>
          <w:noProof/>
          <w:sz w:val="18"/>
          <w:szCs w:val="18"/>
          <w:highlight w:val="lightGray"/>
          <w:lang w:val="fr-FR"/>
        </w:rPr>
        <w:t xml:space="preserve"> </w:t>
      </w:r>
      <w:r w:rsidR="006F041D" w:rsidRPr="005C7267">
        <w:rPr>
          <w:rFonts w:eastAsia="Times New Roman"/>
          <w:strike/>
          <w:noProof/>
          <w:sz w:val="18"/>
          <w:szCs w:val="18"/>
          <w:highlight w:val="lightGray"/>
          <w:lang w:val="fr-FR"/>
        </w:rPr>
        <w:t>et</w:t>
      </w:r>
      <w:r w:rsidR="006F041D" w:rsidRPr="005C7267">
        <w:rPr>
          <w:rFonts w:eastAsia="Times New Roman"/>
          <w:noProof/>
          <w:sz w:val="18"/>
          <w:szCs w:val="18"/>
          <w:lang w:val="fr-FR"/>
        </w:rPr>
        <w:t xml:space="preserve"> la reproductibilité </w:t>
      </w:r>
      <w:r w:rsidR="0044537F" w:rsidRPr="005C7267">
        <w:rPr>
          <w:rFonts w:eastAsia="Times New Roman"/>
          <w:noProof/>
          <w:sz w:val="18"/>
          <w:szCs w:val="18"/>
          <w:highlight w:val="lightGray"/>
          <w:u w:val="single"/>
          <w:lang w:val="fr-FR"/>
        </w:rPr>
        <w:t>et la robustesse</w:t>
      </w:r>
      <w:r w:rsidR="0044537F" w:rsidRPr="005C7267">
        <w:rPr>
          <w:rFonts w:eastAsia="Times New Roman"/>
          <w:noProof/>
          <w:sz w:val="18"/>
          <w:szCs w:val="18"/>
          <w:u w:val="single"/>
          <w:lang w:val="fr-FR"/>
        </w:rPr>
        <w:t xml:space="preserve"> </w:t>
      </w:r>
      <w:r w:rsidR="006F041D" w:rsidRPr="005C7267">
        <w:rPr>
          <w:rFonts w:eastAsia="Times New Roman"/>
          <w:noProof/>
          <w:sz w:val="18"/>
          <w:szCs w:val="18"/>
          <w:lang w:val="fr-FR"/>
        </w:rPr>
        <w:t>d</w:t>
      </w:r>
      <w:r w:rsidR="005C5407" w:rsidRPr="005C7267">
        <w:rPr>
          <w:rFonts w:eastAsia="Times New Roman"/>
          <w:noProof/>
          <w:sz w:val="18"/>
          <w:szCs w:val="18"/>
          <w:lang w:val="fr-FR"/>
        </w:rPr>
        <w:t>’</w:t>
      </w:r>
      <w:r w:rsidR="006F041D" w:rsidRPr="005C7267">
        <w:rPr>
          <w:rFonts w:eastAsia="Times New Roman"/>
          <w:noProof/>
          <w:sz w:val="18"/>
          <w:szCs w:val="18"/>
          <w:lang w:val="fr-FR"/>
        </w:rPr>
        <w:t>un laboratoire à l</w:t>
      </w:r>
      <w:r w:rsidR="005C5407" w:rsidRPr="005C7267">
        <w:rPr>
          <w:rFonts w:eastAsia="Times New Roman"/>
          <w:noProof/>
          <w:sz w:val="18"/>
          <w:szCs w:val="18"/>
          <w:lang w:val="fr-FR"/>
        </w:rPr>
        <w:t>’</w:t>
      </w:r>
      <w:r w:rsidR="006F041D" w:rsidRPr="005C7267">
        <w:rPr>
          <w:rFonts w:eastAsia="Times New Roman"/>
          <w:noProof/>
          <w:sz w:val="18"/>
          <w:szCs w:val="18"/>
          <w:lang w:val="fr-FR"/>
        </w:rPr>
        <w:t xml:space="preserve">autre </w:t>
      </w:r>
      <w:r w:rsidR="0044537F" w:rsidRPr="005C7267">
        <w:rPr>
          <w:rFonts w:eastAsia="Times New Roman"/>
          <w:noProof/>
          <w:sz w:val="18"/>
          <w:szCs w:val="18"/>
          <w:lang w:val="fr-FR"/>
        </w:rPr>
        <w:t>en terme de notation des données</w:t>
      </w:r>
      <w:r w:rsidRPr="005C7267">
        <w:rPr>
          <w:rFonts w:eastAsia="Times New Roman"/>
          <w:noProof/>
          <w:sz w:val="18"/>
          <w:szCs w:val="18"/>
          <w:lang w:val="fr-FR"/>
        </w:rPr>
        <w:t>;</w:t>
      </w:r>
    </w:p>
    <w:p w:rsidR="005C5407" w:rsidRPr="005C7267" w:rsidRDefault="005C5407" w:rsidP="00A56748">
      <w:pPr>
        <w:autoSpaceDE w:val="0"/>
        <w:autoSpaceDN w:val="0"/>
        <w:adjustRightInd w:val="0"/>
        <w:rPr>
          <w:rFonts w:eastAsia="Times New Roman"/>
          <w:noProof/>
          <w:sz w:val="18"/>
          <w:szCs w:val="18"/>
          <w:lang w:val="fr-FR"/>
        </w:rPr>
      </w:pPr>
    </w:p>
    <w:p w:rsidR="00B3007C" w:rsidRPr="005C7267" w:rsidRDefault="00A56748" w:rsidP="00F57420">
      <w:pPr>
        <w:ind w:left="426" w:firstLine="283"/>
        <w:rPr>
          <w:rFonts w:eastAsia="Times New Roman"/>
          <w:noProof/>
          <w:sz w:val="18"/>
          <w:szCs w:val="18"/>
          <w:lang w:val="fr-FR"/>
        </w:rPr>
      </w:pPr>
      <w:r w:rsidRPr="005C7267">
        <w:rPr>
          <w:rFonts w:eastAsia="Times New Roman"/>
          <w:noProof/>
          <w:sz w:val="18"/>
          <w:szCs w:val="18"/>
          <w:lang w:val="fr-FR"/>
        </w:rPr>
        <w:t xml:space="preserve"> c)</w:t>
      </w:r>
      <w:r w:rsidRPr="005C7267">
        <w:rPr>
          <w:rFonts w:eastAsia="Times New Roman"/>
          <w:noProof/>
          <w:sz w:val="18"/>
          <w:szCs w:val="18"/>
          <w:lang w:val="fr-FR"/>
        </w:rPr>
        <w:tab/>
      </w:r>
      <w:r w:rsidR="0044537F" w:rsidRPr="005C7267">
        <w:rPr>
          <w:rFonts w:eastAsia="Times New Roman"/>
          <w:strike/>
          <w:noProof/>
          <w:sz w:val="18"/>
          <w:szCs w:val="18"/>
          <w:shd w:val="pct15" w:color="auto" w:fill="FFFFFF"/>
          <w:lang w:val="fr-FR"/>
        </w:rPr>
        <w:t>la répartition connue des marqueurs dans l</w:t>
      </w:r>
      <w:r w:rsidR="005C5407" w:rsidRPr="005C7267">
        <w:rPr>
          <w:rFonts w:eastAsia="Times New Roman"/>
          <w:strike/>
          <w:noProof/>
          <w:sz w:val="18"/>
          <w:szCs w:val="18"/>
          <w:shd w:val="pct15" w:color="auto" w:fill="FFFFFF"/>
          <w:lang w:val="fr-FR"/>
        </w:rPr>
        <w:t>’</w:t>
      </w:r>
      <w:r w:rsidR="0044537F" w:rsidRPr="005C7267">
        <w:rPr>
          <w:rFonts w:eastAsia="Times New Roman"/>
          <w:strike/>
          <w:noProof/>
          <w:sz w:val="18"/>
          <w:szCs w:val="18"/>
          <w:shd w:val="pct15" w:color="auto" w:fill="FFFFFF"/>
          <w:lang w:val="fr-FR"/>
        </w:rPr>
        <w:t>ensemble du génome (c</w:t>
      </w:r>
      <w:r w:rsidR="005C5407" w:rsidRPr="005C7267">
        <w:rPr>
          <w:rFonts w:eastAsia="Times New Roman"/>
          <w:strike/>
          <w:noProof/>
          <w:sz w:val="18"/>
          <w:szCs w:val="18"/>
          <w:shd w:val="pct15" w:color="auto" w:fill="FFFFFF"/>
          <w:lang w:val="fr-FR"/>
        </w:rPr>
        <w:t>’</w:t>
      </w:r>
      <w:r w:rsidR="0044537F" w:rsidRPr="005C7267">
        <w:rPr>
          <w:rFonts w:eastAsia="Times New Roman"/>
          <w:strike/>
          <w:noProof/>
          <w:sz w:val="18"/>
          <w:szCs w:val="18"/>
          <w:shd w:val="pct15" w:color="auto" w:fill="FFFFFF"/>
          <w:lang w:val="fr-FR"/>
        </w:rPr>
        <w:t>est</w:t>
      </w:r>
      <w:r w:rsidR="005C5407" w:rsidRPr="005C7267">
        <w:rPr>
          <w:rFonts w:eastAsia="Times New Roman"/>
          <w:strike/>
          <w:noProof/>
          <w:sz w:val="18"/>
          <w:szCs w:val="18"/>
          <w:shd w:val="pct15" w:color="auto" w:fill="FFFFFF"/>
          <w:lang w:val="fr-FR"/>
        </w:rPr>
        <w:t>-</w:t>
      </w:r>
      <w:r w:rsidR="0044537F" w:rsidRPr="005C7267">
        <w:rPr>
          <w:rFonts w:eastAsia="Times New Roman"/>
          <w:strike/>
          <w:noProof/>
          <w:sz w:val="18"/>
          <w:szCs w:val="18"/>
          <w:shd w:val="pct15" w:color="auto" w:fill="FFFFFF"/>
          <w:lang w:val="fr-FR"/>
        </w:rPr>
        <w:t>à</w:t>
      </w:r>
      <w:r w:rsidR="005C5407" w:rsidRPr="005C7267">
        <w:rPr>
          <w:rFonts w:eastAsia="Times New Roman"/>
          <w:strike/>
          <w:noProof/>
          <w:sz w:val="18"/>
          <w:szCs w:val="18"/>
          <w:shd w:val="pct15" w:color="auto" w:fill="FFFFFF"/>
          <w:lang w:val="fr-FR"/>
        </w:rPr>
        <w:t>-</w:t>
      </w:r>
      <w:r w:rsidR="0044537F" w:rsidRPr="005C7267">
        <w:rPr>
          <w:rFonts w:eastAsia="Times New Roman"/>
          <w:strike/>
          <w:noProof/>
          <w:sz w:val="18"/>
          <w:szCs w:val="18"/>
          <w:shd w:val="pct15" w:color="auto" w:fill="FFFFFF"/>
          <w:lang w:val="fr-FR"/>
        </w:rPr>
        <w:t>dire, la cartographie), information qui, bien que non indispensable, est utile pour éviter de choisir des marqueurs qui pourraient être liés</w:t>
      </w:r>
      <w:r w:rsidRPr="005C7267">
        <w:rPr>
          <w:rFonts w:eastAsia="Times New Roman"/>
          <w:strike/>
          <w:noProof/>
          <w:sz w:val="18"/>
          <w:szCs w:val="18"/>
          <w:shd w:val="pct15" w:color="auto" w:fill="FFFFFF"/>
          <w:lang w:val="fr-FR" w:eastAsia="ja-JP"/>
        </w:rPr>
        <w:t xml:space="preserve"> </w:t>
      </w:r>
      <w:r w:rsidR="0044537F" w:rsidRPr="005C7267">
        <w:rPr>
          <w:rFonts w:eastAsia="Times New Roman"/>
          <w:noProof/>
          <w:sz w:val="18"/>
          <w:szCs w:val="18"/>
          <w:u w:val="single"/>
          <w:shd w:val="pct15" w:color="auto" w:fill="FFFFFF"/>
          <w:lang w:val="fr-FR"/>
        </w:rPr>
        <w:t xml:space="preserve">La couverture du génome et du déséquilibre de liaison devrait </w:t>
      </w:r>
      <w:r w:rsidR="005C7267">
        <w:rPr>
          <w:rFonts w:eastAsia="Times New Roman"/>
          <w:noProof/>
          <w:sz w:val="18"/>
          <w:szCs w:val="18"/>
          <w:u w:val="single"/>
          <w:shd w:val="pct15" w:color="auto" w:fill="FFFFFF"/>
          <w:lang w:val="fr-FR"/>
        </w:rPr>
        <w:t>refléter les</w:t>
      </w:r>
      <w:r w:rsidR="0044537F" w:rsidRPr="005C7267">
        <w:rPr>
          <w:rFonts w:eastAsia="Times New Roman"/>
          <w:noProof/>
          <w:sz w:val="18"/>
          <w:szCs w:val="18"/>
          <w:u w:val="single"/>
          <w:shd w:val="pct15" w:color="auto" w:fill="FFFFFF"/>
          <w:lang w:val="fr-FR"/>
        </w:rPr>
        <w:t xml:space="preserve"> objectifs.  </w:t>
      </w:r>
      <w:r w:rsidR="00402D37" w:rsidRPr="005C7267">
        <w:rPr>
          <w:rFonts w:eastAsia="Times New Roman"/>
          <w:noProof/>
          <w:sz w:val="18"/>
          <w:szCs w:val="18"/>
          <w:u w:val="single"/>
          <w:shd w:val="pct15" w:color="auto" w:fill="FFFFFF"/>
          <w:lang w:val="fr-FR"/>
        </w:rPr>
        <w:t>C</w:t>
      </w:r>
      <w:r w:rsidR="0044537F" w:rsidRPr="005C7267">
        <w:rPr>
          <w:rFonts w:eastAsia="Times New Roman"/>
          <w:noProof/>
          <w:sz w:val="18"/>
          <w:szCs w:val="18"/>
          <w:u w:val="single"/>
          <w:shd w:val="pct15" w:color="auto" w:fill="FFFFFF"/>
          <w:lang w:val="fr-FR"/>
        </w:rPr>
        <w:t>on</w:t>
      </w:r>
      <w:r w:rsidR="005C7267">
        <w:rPr>
          <w:rFonts w:eastAsia="Times New Roman"/>
          <w:noProof/>
          <w:sz w:val="18"/>
          <w:szCs w:val="18"/>
          <w:u w:val="single"/>
          <w:shd w:val="pct15" w:color="auto" w:fill="FFFFFF"/>
          <w:lang w:val="fr-FR"/>
        </w:rPr>
        <w:t xml:space="preserve">naître la position physique ou </w:t>
      </w:r>
      <w:r w:rsidR="0044537F" w:rsidRPr="005C7267">
        <w:rPr>
          <w:rFonts w:eastAsia="Times New Roman"/>
          <w:noProof/>
          <w:sz w:val="18"/>
          <w:szCs w:val="18"/>
          <w:u w:val="single"/>
          <w:shd w:val="pct15" w:color="auto" w:fill="FFFFFF"/>
          <w:lang w:val="fr-FR"/>
        </w:rPr>
        <w:t>génétique des marques sélectionnés sur le génome</w:t>
      </w:r>
      <w:r w:rsidR="00402D37" w:rsidRPr="005C7267">
        <w:rPr>
          <w:rFonts w:eastAsia="Times New Roman"/>
          <w:noProof/>
          <w:sz w:val="18"/>
          <w:szCs w:val="18"/>
          <w:u w:val="single"/>
          <w:shd w:val="pct15" w:color="auto" w:fill="FFFFFF"/>
          <w:lang w:val="fr-FR"/>
        </w:rPr>
        <w:t xml:space="preserve"> n</w:t>
      </w:r>
      <w:r w:rsidR="005C5407" w:rsidRPr="005C7267">
        <w:rPr>
          <w:rFonts w:eastAsia="Times New Roman"/>
          <w:noProof/>
          <w:sz w:val="18"/>
          <w:szCs w:val="18"/>
          <w:u w:val="single"/>
          <w:shd w:val="pct15" w:color="auto" w:fill="FFFFFF"/>
          <w:lang w:val="fr-FR"/>
        </w:rPr>
        <w:t>’</w:t>
      </w:r>
      <w:r w:rsidR="00402D37" w:rsidRPr="005C7267">
        <w:rPr>
          <w:rFonts w:eastAsia="Times New Roman"/>
          <w:noProof/>
          <w:sz w:val="18"/>
          <w:szCs w:val="18"/>
          <w:u w:val="single"/>
          <w:shd w:val="pct15" w:color="auto" w:fill="FFFFFF"/>
          <w:lang w:val="fr-FR"/>
        </w:rPr>
        <w:t xml:space="preserve">est pas indispensable, mais permet </w:t>
      </w:r>
      <w:r w:rsidR="000E695E">
        <w:rPr>
          <w:rFonts w:eastAsia="Times New Roman"/>
          <w:noProof/>
          <w:sz w:val="18"/>
          <w:szCs w:val="18"/>
          <w:u w:val="single"/>
          <w:shd w:val="pct15" w:color="auto" w:fill="FFFFFF"/>
          <w:lang w:val="fr-FR"/>
        </w:rPr>
        <w:t>un bon choix</w:t>
      </w:r>
      <w:r w:rsidR="00402D37" w:rsidRPr="005C7267">
        <w:rPr>
          <w:rFonts w:eastAsia="Times New Roman"/>
          <w:noProof/>
          <w:sz w:val="18"/>
          <w:szCs w:val="18"/>
          <w:u w:val="single"/>
          <w:shd w:val="pct15" w:color="auto" w:fill="FFFFFF"/>
          <w:lang w:val="fr-FR"/>
        </w:rPr>
        <w:t xml:space="preserve"> des </w:t>
      </w:r>
      <w:proofErr w:type="gramStart"/>
      <w:r w:rsidR="00402D37" w:rsidRPr="005C7267">
        <w:rPr>
          <w:rFonts w:eastAsia="Times New Roman"/>
          <w:noProof/>
          <w:sz w:val="18"/>
          <w:szCs w:val="18"/>
          <w:u w:val="single"/>
          <w:shd w:val="pct15" w:color="auto" w:fill="FFFFFF"/>
          <w:lang w:val="fr-FR"/>
        </w:rPr>
        <w:t>marqueurs</w:t>
      </w:r>
      <w:r w:rsidRPr="005C7267">
        <w:rPr>
          <w:rFonts w:eastAsia="Times New Roman"/>
          <w:noProof/>
          <w:sz w:val="18"/>
          <w:szCs w:val="18"/>
          <w:lang w:val="fr-FR"/>
        </w:rPr>
        <w:t>;</w:t>
      </w:r>
      <w:r w:rsidRPr="005C7267">
        <w:rPr>
          <w:sz w:val="18"/>
          <w:szCs w:val="18"/>
          <w:lang w:val="fr-FR"/>
        </w:rPr>
        <w:t xml:space="preserve">  </w:t>
      </w:r>
      <w:r w:rsidR="00402D37" w:rsidRPr="005C7267">
        <w:rPr>
          <w:rFonts w:eastAsia="Times New Roman"/>
          <w:strike/>
          <w:noProof/>
          <w:sz w:val="18"/>
          <w:szCs w:val="18"/>
          <w:shd w:val="pct15" w:color="auto" w:fill="FFFFFF"/>
          <w:lang w:val="fr-FR"/>
        </w:rPr>
        <w:t>et</w:t>
      </w:r>
      <w:proofErr w:type="gramEnd"/>
    </w:p>
    <w:p w:rsidR="005C5407" w:rsidRPr="005C7267" w:rsidRDefault="005C5407" w:rsidP="00A56748">
      <w:pPr>
        <w:ind w:left="426"/>
        <w:rPr>
          <w:rFonts w:eastAsia="Times New Roman"/>
          <w:noProof/>
          <w:sz w:val="18"/>
          <w:szCs w:val="18"/>
          <w:lang w:val="fr-FR"/>
        </w:rPr>
      </w:pPr>
    </w:p>
    <w:p w:rsidR="00B3007C" w:rsidRPr="005C7267" w:rsidRDefault="00A56748" w:rsidP="00F57420">
      <w:pPr>
        <w:ind w:left="426" w:firstLine="283"/>
        <w:rPr>
          <w:rFonts w:eastAsia="Times New Roman"/>
          <w:noProof/>
          <w:sz w:val="18"/>
          <w:szCs w:val="18"/>
          <w:u w:val="single"/>
          <w:shd w:val="pct15" w:color="auto" w:fill="FFFFFF"/>
          <w:lang w:val="fr-FR"/>
        </w:rPr>
      </w:pPr>
      <w:r w:rsidRPr="005C7267">
        <w:rPr>
          <w:rFonts w:eastAsia="Times New Roman"/>
          <w:noProof/>
          <w:sz w:val="18"/>
          <w:szCs w:val="18"/>
          <w:u w:val="single"/>
          <w:shd w:val="pct15" w:color="auto" w:fill="FFFFFF"/>
          <w:lang w:val="fr-FR"/>
        </w:rPr>
        <w:t xml:space="preserve"> d)</w:t>
      </w:r>
      <w:r w:rsidRPr="005C7267">
        <w:rPr>
          <w:rFonts w:eastAsia="Times New Roman"/>
          <w:noProof/>
          <w:sz w:val="18"/>
          <w:szCs w:val="18"/>
          <w:u w:val="single"/>
          <w:lang w:val="fr-FR"/>
        </w:rPr>
        <w:tab/>
      </w:r>
      <w:r w:rsidR="0032372D" w:rsidRPr="005C7267">
        <w:rPr>
          <w:rFonts w:eastAsia="Times New Roman"/>
          <w:noProof/>
          <w:sz w:val="18"/>
          <w:szCs w:val="18"/>
          <w:u w:val="single"/>
          <w:shd w:val="pct15" w:color="auto" w:fill="FFFFFF"/>
          <w:lang w:val="fr-FR"/>
        </w:rPr>
        <w:t>sources possibles de marqueurs moléculaires</w:t>
      </w:r>
    </w:p>
    <w:p w:rsidR="00B3007C" w:rsidRPr="005C7267" w:rsidRDefault="005C5407" w:rsidP="00A56748">
      <w:pPr>
        <w:ind w:left="426"/>
        <w:rPr>
          <w:rFonts w:eastAsia="Times New Roman"/>
          <w:noProof/>
          <w:sz w:val="18"/>
          <w:szCs w:val="18"/>
          <w:u w:val="single"/>
          <w:shd w:val="pct15" w:color="auto" w:fill="FFFFFF"/>
          <w:lang w:val="fr-FR"/>
        </w:rPr>
      </w:pPr>
      <w:r w:rsidRPr="005C7267">
        <w:rPr>
          <w:rFonts w:eastAsia="Times New Roman"/>
          <w:noProof/>
          <w:sz w:val="18"/>
          <w:szCs w:val="18"/>
          <w:u w:val="single"/>
          <w:shd w:val="pct15" w:color="auto" w:fill="FFFFFF"/>
          <w:lang w:val="fr-FR"/>
        </w:rPr>
        <w:t>-</w:t>
      </w:r>
      <w:r w:rsidR="00A56748" w:rsidRPr="005C7267">
        <w:rPr>
          <w:rFonts w:eastAsia="Times New Roman"/>
          <w:noProof/>
          <w:sz w:val="18"/>
          <w:szCs w:val="18"/>
          <w:u w:val="single"/>
          <w:shd w:val="pct15" w:color="auto" w:fill="FFFFFF"/>
          <w:lang w:val="fr-FR"/>
        </w:rPr>
        <w:tab/>
        <w:t>M</w:t>
      </w:r>
      <w:r w:rsidR="0032372D" w:rsidRPr="005C7267">
        <w:rPr>
          <w:rFonts w:eastAsia="Times New Roman"/>
          <w:noProof/>
          <w:sz w:val="18"/>
          <w:szCs w:val="18"/>
          <w:u w:val="single"/>
          <w:shd w:val="pct15" w:color="auto" w:fill="FFFFFF"/>
          <w:lang w:val="fr-FR"/>
        </w:rPr>
        <w:t>arqueurs moléculaires tirés de ressources publiques</w:t>
      </w:r>
    </w:p>
    <w:p w:rsidR="00B3007C" w:rsidRPr="005C7267" w:rsidRDefault="005C5407" w:rsidP="00A56748">
      <w:pPr>
        <w:ind w:left="426"/>
        <w:rPr>
          <w:rFonts w:eastAsia="Times New Roman"/>
          <w:noProof/>
          <w:sz w:val="18"/>
          <w:szCs w:val="18"/>
          <w:u w:val="single"/>
          <w:shd w:val="pct15" w:color="auto" w:fill="FFFFFF"/>
          <w:lang w:val="fr-FR"/>
        </w:rPr>
      </w:pPr>
      <w:r w:rsidRPr="005C7267">
        <w:rPr>
          <w:rFonts w:eastAsia="Times New Roman"/>
          <w:noProof/>
          <w:sz w:val="18"/>
          <w:szCs w:val="18"/>
          <w:u w:val="single"/>
          <w:shd w:val="pct15" w:color="auto" w:fill="FFFFFF"/>
          <w:lang w:val="fr-FR"/>
        </w:rPr>
        <w:t>-</w:t>
      </w:r>
      <w:r w:rsidR="00A56748" w:rsidRPr="005C7267">
        <w:rPr>
          <w:rFonts w:eastAsia="Times New Roman"/>
          <w:noProof/>
          <w:sz w:val="18"/>
          <w:szCs w:val="18"/>
          <w:u w:val="single"/>
          <w:shd w:val="pct15" w:color="auto" w:fill="FFFFFF"/>
          <w:lang w:val="fr-FR"/>
        </w:rPr>
        <w:tab/>
      </w:r>
      <w:r w:rsidR="0032372D" w:rsidRPr="005C7267">
        <w:rPr>
          <w:rFonts w:eastAsia="Times New Roman"/>
          <w:noProof/>
          <w:sz w:val="18"/>
          <w:szCs w:val="18"/>
          <w:u w:val="single"/>
          <w:shd w:val="pct15" w:color="auto" w:fill="FFFFFF"/>
          <w:lang w:val="fr-FR"/>
        </w:rPr>
        <w:t xml:space="preserve">Marqueurs moléculaires tirés de ressources non publiques, présélection et sélection de puces et de </w:t>
      </w:r>
      <w:r w:rsidR="00291F05" w:rsidRPr="005C7267">
        <w:rPr>
          <w:rFonts w:eastAsia="Times New Roman"/>
          <w:noProof/>
          <w:sz w:val="18"/>
          <w:szCs w:val="18"/>
          <w:u w:val="single"/>
          <w:shd w:val="pct15" w:color="auto" w:fill="FFFFFF"/>
          <w:lang w:val="fr-FR"/>
        </w:rPr>
        <w:t>matrices</w:t>
      </w:r>
      <w:r w:rsidR="0032372D" w:rsidRPr="005C7267">
        <w:rPr>
          <w:rFonts w:eastAsia="Times New Roman"/>
          <w:noProof/>
          <w:sz w:val="18"/>
          <w:szCs w:val="18"/>
          <w:u w:val="single"/>
          <w:shd w:val="pct15" w:color="auto" w:fill="FFFFFF"/>
          <w:lang w:val="fr-FR"/>
        </w:rPr>
        <w:t xml:space="preserve"> </w:t>
      </w:r>
      <w:r w:rsidR="004E1645">
        <w:rPr>
          <w:rFonts w:eastAsia="Times New Roman"/>
          <w:noProof/>
          <w:sz w:val="18"/>
          <w:szCs w:val="18"/>
          <w:u w:val="single"/>
          <w:shd w:val="pct15" w:color="auto" w:fill="FFFFFF"/>
          <w:lang w:val="fr-FR"/>
        </w:rPr>
        <w:t>spécifiques d’une</w:t>
      </w:r>
      <w:r w:rsidR="0032372D" w:rsidRPr="005C7267">
        <w:rPr>
          <w:rFonts w:eastAsia="Times New Roman"/>
          <w:noProof/>
          <w:sz w:val="18"/>
          <w:szCs w:val="18"/>
          <w:u w:val="single"/>
          <w:shd w:val="pct15" w:color="auto" w:fill="FFFFFF"/>
          <w:lang w:val="fr-FR"/>
        </w:rPr>
        <w:t xml:space="preserve"> espèce disponibles dans le commerce</w:t>
      </w:r>
      <w:r w:rsidR="00A56748" w:rsidRPr="005C7267">
        <w:rPr>
          <w:rFonts w:eastAsia="Times New Roman"/>
          <w:noProof/>
          <w:sz w:val="18"/>
          <w:szCs w:val="18"/>
          <w:u w:val="single"/>
          <w:shd w:val="pct15" w:color="auto" w:fill="FFFFFF"/>
          <w:lang w:val="fr-FR"/>
        </w:rPr>
        <w:t>.</w:t>
      </w:r>
    </w:p>
    <w:p w:rsidR="00B3007C" w:rsidRPr="005C7267" w:rsidRDefault="005C5407" w:rsidP="00A56748">
      <w:pPr>
        <w:ind w:left="426"/>
        <w:rPr>
          <w:rFonts w:eastAsia="Times New Roman"/>
          <w:noProof/>
          <w:sz w:val="18"/>
          <w:szCs w:val="18"/>
          <w:u w:val="single"/>
          <w:lang w:val="fr-FR"/>
        </w:rPr>
      </w:pPr>
      <w:r w:rsidRPr="005C7267">
        <w:rPr>
          <w:rFonts w:eastAsia="Times New Roman"/>
          <w:noProof/>
          <w:sz w:val="18"/>
          <w:szCs w:val="18"/>
          <w:u w:val="single"/>
          <w:shd w:val="pct15" w:color="auto" w:fill="FFFFFF"/>
          <w:lang w:val="fr-FR"/>
        </w:rPr>
        <w:t>-</w:t>
      </w:r>
      <w:r w:rsidR="00A56748" w:rsidRPr="005C7267">
        <w:rPr>
          <w:rFonts w:eastAsia="Times New Roman"/>
          <w:noProof/>
          <w:sz w:val="18"/>
          <w:szCs w:val="18"/>
          <w:u w:val="single"/>
          <w:shd w:val="pct15" w:color="auto" w:fill="FFFFFF"/>
          <w:lang w:val="fr-FR"/>
        </w:rPr>
        <w:tab/>
      </w:r>
      <w:r w:rsidR="00291F05" w:rsidRPr="005C7267">
        <w:rPr>
          <w:rFonts w:eastAsia="Times New Roman"/>
          <w:noProof/>
          <w:sz w:val="18"/>
          <w:szCs w:val="18"/>
          <w:u w:val="single"/>
          <w:shd w:val="pct15" w:color="auto" w:fill="FFFFFF"/>
          <w:lang w:val="fr-FR"/>
        </w:rPr>
        <w:t>Marqueurs moléculaires sélectionnés à partir de données relatives à la séquence nouvellement générées</w:t>
      </w:r>
      <w:r w:rsidR="00A56748" w:rsidRPr="005C7267">
        <w:rPr>
          <w:rFonts w:eastAsia="Times New Roman"/>
          <w:noProof/>
          <w:sz w:val="18"/>
          <w:szCs w:val="18"/>
          <w:u w:val="single"/>
          <w:lang w:val="fr-FR"/>
        </w:rPr>
        <w:t>;</w:t>
      </w:r>
    </w:p>
    <w:p w:rsidR="005C5407" w:rsidRPr="005C7267" w:rsidRDefault="005C5407" w:rsidP="00A56748">
      <w:pPr>
        <w:ind w:left="426"/>
        <w:rPr>
          <w:rFonts w:eastAsia="Times New Roman"/>
          <w:noProof/>
          <w:sz w:val="18"/>
          <w:szCs w:val="18"/>
          <w:lang w:val="fr-FR"/>
        </w:rPr>
      </w:pPr>
    </w:p>
    <w:p w:rsidR="005C5407" w:rsidRPr="005C7267" w:rsidRDefault="00A56748" w:rsidP="00F57420">
      <w:pPr>
        <w:ind w:left="426" w:firstLine="283"/>
        <w:rPr>
          <w:rFonts w:eastAsia="Times New Roman"/>
          <w:noProof/>
          <w:sz w:val="18"/>
          <w:szCs w:val="18"/>
          <w:lang w:val="fr-FR"/>
        </w:rPr>
      </w:pPr>
      <w:r w:rsidRPr="005C7267">
        <w:rPr>
          <w:rFonts w:eastAsia="Times New Roman"/>
          <w:noProof/>
          <w:sz w:val="18"/>
          <w:szCs w:val="18"/>
          <w:lang w:val="fr-FR"/>
        </w:rPr>
        <w:t xml:space="preserve"> </w:t>
      </w:r>
      <w:r w:rsidRPr="005C7267">
        <w:rPr>
          <w:rFonts w:eastAsia="Times New Roman"/>
          <w:noProof/>
          <w:sz w:val="18"/>
          <w:szCs w:val="18"/>
          <w:u w:val="single"/>
          <w:shd w:val="pct15" w:color="auto" w:fill="FFFFFF"/>
          <w:lang w:val="fr-FR"/>
        </w:rPr>
        <w:t>e</w:t>
      </w:r>
      <w:r w:rsidRPr="005C7267">
        <w:rPr>
          <w:rFonts w:eastAsia="Times New Roman"/>
          <w:noProof/>
          <w:sz w:val="18"/>
          <w:szCs w:val="18"/>
          <w:lang w:val="fr-FR"/>
        </w:rPr>
        <w:t>)</w:t>
      </w:r>
      <w:r w:rsidRPr="005C7267">
        <w:rPr>
          <w:rFonts w:eastAsia="Times New Roman"/>
          <w:noProof/>
          <w:sz w:val="18"/>
          <w:szCs w:val="18"/>
          <w:lang w:val="fr-FR"/>
        </w:rPr>
        <w:tab/>
      </w:r>
      <w:r w:rsidR="00402D37" w:rsidRPr="005C7267">
        <w:rPr>
          <w:rFonts w:eastAsia="Times New Roman"/>
          <w:noProof/>
          <w:sz w:val="18"/>
          <w:szCs w:val="18"/>
          <w:lang w:val="fr-FR"/>
        </w:rPr>
        <w:t xml:space="preserve">éviter, dans la mesure du possible, des marqueurs avec des allèles </w:t>
      </w:r>
      <w:r w:rsidRPr="005C7267">
        <w:rPr>
          <w:rFonts w:eastAsia="Times New Roman"/>
          <w:noProof/>
          <w:sz w:val="18"/>
          <w:szCs w:val="18"/>
          <w:lang w:val="fr-FR"/>
        </w:rPr>
        <w:t>“</w:t>
      </w:r>
      <w:r w:rsidR="00402D37" w:rsidRPr="005C7267">
        <w:rPr>
          <w:rFonts w:eastAsia="Times New Roman"/>
          <w:noProof/>
          <w:sz w:val="18"/>
          <w:szCs w:val="18"/>
          <w:lang w:val="fr-FR"/>
        </w:rPr>
        <w:t>null</w:t>
      </w:r>
      <w:r w:rsidRPr="005C7267">
        <w:rPr>
          <w:rFonts w:eastAsia="Times New Roman"/>
          <w:noProof/>
          <w:sz w:val="18"/>
          <w:szCs w:val="18"/>
          <w:lang w:val="fr-FR"/>
        </w:rPr>
        <w:t>” (</w:t>
      </w:r>
      <w:r w:rsidR="00402D37" w:rsidRPr="005C7267">
        <w:rPr>
          <w:rFonts w:eastAsia="Times New Roman"/>
          <w:noProof/>
          <w:sz w:val="18"/>
          <w:szCs w:val="18"/>
          <w:lang w:val="fr-FR"/>
        </w:rPr>
        <w:t>c</w:t>
      </w:r>
      <w:r w:rsidR="005C5407" w:rsidRPr="005C7267">
        <w:rPr>
          <w:rFonts w:eastAsia="Times New Roman"/>
          <w:noProof/>
          <w:sz w:val="18"/>
          <w:szCs w:val="18"/>
          <w:lang w:val="fr-FR"/>
        </w:rPr>
        <w:t>’</w:t>
      </w:r>
      <w:r w:rsidR="00402D37" w:rsidRPr="005C7267">
        <w:rPr>
          <w:rFonts w:eastAsia="Times New Roman"/>
          <w:noProof/>
          <w:sz w:val="18"/>
          <w:szCs w:val="18"/>
          <w:lang w:val="fr-FR"/>
        </w:rPr>
        <w:t>est</w:t>
      </w:r>
      <w:r w:rsidR="005C5407" w:rsidRPr="005C7267">
        <w:rPr>
          <w:rFonts w:eastAsia="Times New Roman"/>
          <w:noProof/>
          <w:sz w:val="18"/>
          <w:szCs w:val="18"/>
          <w:lang w:val="fr-FR"/>
        </w:rPr>
        <w:t>-</w:t>
      </w:r>
      <w:r w:rsidR="00402D37" w:rsidRPr="005C7267">
        <w:rPr>
          <w:rFonts w:eastAsia="Times New Roman"/>
          <w:noProof/>
          <w:sz w:val="18"/>
          <w:szCs w:val="18"/>
          <w:lang w:val="fr-FR"/>
        </w:rPr>
        <w:t>à</w:t>
      </w:r>
      <w:r w:rsidR="005C5407" w:rsidRPr="005C7267">
        <w:rPr>
          <w:rFonts w:eastAsia="Times New Roman"/>
          <w:noProof/>
          <w:sz w:val="18"/>
          <w:szCs w:val="18"/>
          <w:lang w:val="fr-FR"/>
        </w:rPr>
        <w:t>-</w:t>
      </w:r>
      <w:r w:rsidR="00402D37" w:rsidRPr="005C7267">
        <w:rPr>
          <w:rFonts w:eastAsia="Times New Roman"/>
          <w:noProof/>
          <w:sz w:val="18"/>
          <w:szCs w:val="18"/>
          <w:lang w:val="fr-FR"/>
        </w:rPr>
        <w:t>dire des allèles dont l</w:t>
      </w:r>
      <w:r w:rsidR="005C5407" w:rsidRPr="005C7267">
        <w:rPr>
          <w:rFonts w:eastAsia="Times New Roman"/>
          <w:noProof/>
          <w:sz w:val="18"/>
          <w:szCs w:val="18"/>
          <w:lang w:val="fr-FR"/>
        </w:rPr>
        <w:t>’</w:t>
      </w:r>
      <w:r w:rsidR="00402D37" w:rsidRPr="005C7267">
        <w:rPr>
          <w:rFonts w:eastAsia="Times New Roman"/>
          <w:noProof/>
          <w:sz w:val="18"/>
          <w:szCs w:val="18"/>
          <w:lang w:val="fr-FR"/>
        </w:rPr>
        <w:t>effet se manifeste par une absence de produit PCR au niveau moléculaire), ce qui, à nouveau, n</w:t>
      </w:r>
      <w:r w:rsidR="005C5407" w:rsidRPr="005C7267">
        <w:rPr>
          <w:rFonts w:eastAsia="Times New Roman"/>
          <w:noProof/>
          <w:sz w:val="18"/>
          <w:szCs w:val="18"/>
          <w:lang w:val="fr-FR"/>
        </w:rPr>
        <w:t>’</w:t>
      </w:r>
      <w:r w:rsidR="00402D37" w:rsidRPr="005C7267">
        <w:rPr>
          <w:rFonts w:eastAsia="Times New Roman"/>
          <w:noProof/>
          <w:sz w:val="18"/>
          <w:szCs w:val="18"/>
          <w:lang w:val="fr-FR"/>
        </w:rPr>
        <w:t>est pas indispensable, mais conseillé</w:t>
      </w:r>
      <w:r w:rsidRPr="005C7267">
        <w:rPr>
          <w:rFonts w:eastAsia="Times New Roman"/>
          <w:strike/>
          <w:noProof/>
          <w:sz w:val="18"/>
          <w:szCs w:val="18"/>
          <w:shd w:val="pct15" w:color="auto" w:fill="FFFFFF"/>
          <w:lang w:val="fr-FR"/>
        </w:rPr>
        <w:t>.</w:t>
      </w:r>
      <w:r w:rsidRPr="005C7267">
        <w:rPr>
          <w:rFonts w:eastAsia="Times New Roman"/>
          <w:noProof/>
          <w:sz w:val="18"/>
          <w:szCs w:val="18"/>
          <w:u w:val="single"/>
          <w:shd w:val="pct15" w:color="auto" w:fill="FFFFFF"/>
          <w:lang w:val="fr-FR"/>
        </w:rPr>
        <w:t>;</w:t>
      </w:r>
    </w:p>
    <w:p w:rsidR="005C5407" w:rsidRPr="005C7267" w:rsidRDefault="005C5407" w:rsidP="00A56748">
      <w:pPr>
        <w:ind w:left="426"/>
        <w:rPr>
          <w:rFonts w:eastAsia="Times New Roman"/>
          <w:noProof/>
          <w:sz w:val="18"/>
          <w:szCs w:val="18"/>
          <w:shd w:val="pct15" w:color="auto" w:fill="FFFFFF"/>
          <w:lang w:val="fr-FR"/>
        </w:rPr>
      </w:pPr>
    </w:p>
    <w:p w:rsidR="005C5407" w:rsidRPr="005C7267" w:rsidRDefault="00A56748" w:rsidP="00F57420">
      <w:pPr>
        <w:ind w:left="426" w:firstLine="283"/>
        <w:rPr>
          <w:rFonts w:eastAsia="Times New Roman"/>
          <w:noProof/>
          <w:sz w:val="18"/>
          <w:szCs w:val="18"/>
          <w:lang w:val="fr-FR"/>
        </w:rPr>
      </w:pPr>
      <w:r w:rsidRPr="005C7267">
        <w:rPr>
          <w:rFonts w:eastAsia="Times New Roman"/>
          <w:noProof/>
          <w:sz w:val="18"/>
          <w:szCs w:val="18"/>
          <w:u w:val="single"/>
          <w:shd w:val="pct15" w:color="auto" w:fill="FFFFFF"/>
          <w:lang w:val="fr-FR"/>
        </w:rPr>
        <w:t xml:space="preserve"> f)</w:t>
      </w:r>
      <w:r w:rsidRPr="005C7267">
        <w:rPr>
          <w:rFonts w:eastAsia="Times New Roman"/>
          <w:noProof/>
          <w:sz w:val="18"/>
          <w:szCs w:val="18"/>
          <w:u w:val="single"/>
          <w:shd w:val="pct15" w:color="auto" w:fill="FFFFFF"/>
          <w:lang w:val="fr-FR"/>
        </w:rPr>
        <w:tab/>
      </w:r>
      <w:r w:rsidR="005C0FD7" w:rsidRPr="005C7267">
        <w:rPr>
          <w:rFonts w:eastAsia="Times New Roman"/>
          <w:noProof/>
          <w:sz w:val="18"/>
          <w:szCs w:val="18"/>
          <w:u w:val="single"/>
          <w:shd w:val="pct15" w:color="auto" w:fill="FFFFFF"/>
          <w:lang w:val="fr-FR"/>
        </w:rPr>
        <w:t>permettre une notation aisée, objective et indiscutable des profils de marqueurs</w:t>
      </w:r>
      <w:r w:rsidRPr="005C7267">
        <w:rPr>
          <w:rFonts w:eastAsia="Times New Roman"/>
          <w:noProof/>
          <w:sz w:val="18"/>
          <w:szCs w:val="18"/>
          <w:u w:val="single"/>
          <w:shd w:val="pct15" w:color="auto" w:fill="FFFFFF"/>
          <w:lang w:val="fr-FR"/>
        </w:rPr>
        <w:t xml:space="preserve">. </w:t>
      </w:r>
      <w:r w:rsidR="005C0FD7" w:rsidRPr="005C7267">
        <w:rPr>
          <w:rFonts w:eastAsia="Times New Roman"/>
          <w:noProof/>
          <w:sz w:val="18"/>
          <w:szCs w:val="18"/>
          <w:u w:val="single"/>
          <w:shd w:val="pct15" w:color="auto" w:fill="FFFFFF"/>
          <w:lang w:val="fr-FR"/>
        </w:rPr>
        <w:t xml:space="preserve"> Ces marqueurs performants sont préférables aux profils de marqueurs complexes </w:t>
      </w:r>
      <w:r w:rsidR="00D97FED">
        <w:rPr>
          <w:rFonts w:eastAsia="Times New Roman"/>
          <w:noProof/>
          <w:sz w:val="18"/>
          <w:szCs w:val="18"/>
          <w:u w:val="single"/>
          <w:shd w:val="pct15" w:color="auto" w:fill="FFFFFF"/>
          <w:lang w:val="fr-FR"/>
        </w:rPr>
        <w:t xml:space="preserve">qui son </w:t>
      </w:r>
      <w:r w:rsidR="005C0FD7" w:rsidRPr="005C7267">
        <w:rPr>
          <w:rFonts w:eastAsia="Times New Roman"/>
          <w:noProof/>
          <w:sz w:val="18"/>
          <w:szCs w:val="18"/>
          <w:u w:val="single"/>
          <w:shd w:val="pct15" w:color="auto" w:fill="FFFFFF"/>
          <w:lang w:val="fr-FR"/>
        </w:rPr>
        <w:t>délicats en termes d</w:t>
      </w:r>
      <w:r w:rsidR="005C5407" w:rsidRPr="005C7267">
        <w:rPr>
          <w:rFonts w:eastAsia="Times New Roman"/>
          <w:noProof/>
          <w:sz w:val="18"/>
          <w:szCs w:val="18"/>
          <w:u w:val="single"/>
          <w:shd w:val="pct15" w:color="auto" w:fill="FFFFFF"/>
          <w:lang w:val="fr-FR"/>
        </w:rPr>
        <w:t>’</w:t>
      </w:r>
      <w:r w:rsidR="005C0FD7" w:rsidRPr="005C7267">
        <w:rPr>
          <w:rFonts w:eastAsia="Times New Roman"/>
          <w:noProof/>
          <w:sz w:val="18"/>
          <w:szCs w:val="18"/>
          <w:u w:val="single"/>
          <w:shd w:val="pct15" w:color="auto" w:fill="FFFFFF"/>
          <w:lang w:val="fr-FR"/>
        </w:rPr>
        <w:t>interprétation</w:t>
      </w:r>
      <w:r w:rsidRPr="005C7267">
        <w:rPr>
          <w:rFonts w:eastAsia="Times New Roman"/>
          <w:noProof/>
          <w:sz w:val="18"/>
          <w:szCs w:val="18"/>
          <w:u w:val="single"/>
          <w:shd w:val="pct15" w:color="auto" w:fill="FFFFFF"/>
          <w:lang w:val="fr-FR"/>
        </w:rPr>
        <w:t xml:space="preserve">. </w:t>
      </w:r>
      <w:r w:rsidR="005C0FD7" w:rsidRPr="005C7267">
        <w:rPr>
          <w:rFonts w:eastAsia="Times New Roman"/>
          <w:noProof/>
          <w:sz w:val="18"/>
          <w:szCs w:val="18"/>
          <w:u w:val="single"/>
          <w:shd w:val="pct15" w:color="auto" w:fill="FFFFFF"/>
          <w:lang w:val="fr-FR"/>
        </w:rPr>
        <w:t xml:space="preserve"> Des réponses claires et tranchées permettent également de faciliter l</w:t>
      </w:r>
      <w:r w:rsidR="005C5407" w:rsidRPr="005C7267">
        <w:rPr>
          <w:rFonts w:eastAsia="Times New Roman"/>
          <w:noProof/>
          <w:sz w:val="18"/>
          <w:szCs w:val="18"/>
          <w:u w:val="single"/>
          <w:shd w:val="pct15" w:color="auto" w:fill="FFFFFF"/>
          <w:lang w:val="fr-FR"/>
        </w:rPr>
        <w:t>’</w:t>
      </w:r>
      <w:r w:rsidR="005C0FD7" w:rsidRPr="005C7267">
        <w:rPr>
          <w:rFonts w:eastAsia="Times New Roman"/>
          <w:noProof/>
          <w:sz w:val="18"/>
          <w:szCs w:val="18"/>
          <w:u w:val="single"/>
          <w:shd w:val="pct15" w:color="auto" w:fill="FFFFFF"/>
          <w:lang w:val="fr-FR"/>
        </w:rPr>
        <w:t>harmonisation</w:t>
      </w:r>
      <w:r w:rsidRPr="005C7267">
        <w:rPr>
          <w:rFonts w:eastAsia="Times New Roman"/>
          <w:noProof/>
          <w:sz w:val="18"/>
          <w:szCs w:val="18"/>
          <w:u w:val="single"/>
          <w:shd w:val="pct15" w:color="auto" w:fill="FFFFFF"/>
          <w:lang w:val="fr-FR"/>
        </w:rPr>
        <w:t>;</w:t>
      </w:r>
    </w:p>
    <w:p w:rsidR="005C5407" w:rsidRPr="005C7267" w:rsidRDefault="005C5407" w:rsidP="00A56748">
      <w:pPr>
        <w:ind w:left="426"/>
        <w:rPr>
          <w:rFonts w:eastAsia="Times New Roman"/>
          <w:noProof/>
          <w:sz w:val="18"/>
          <w:szCs w:val="18"/>
          <w:u w:val="single"/>
          <w:shd w:val="pct15" w:color="auto" w:fill="FFFFFF"/>
          <w:lang w:val="fr-FR"/>
        </w:rPr>
      </w:pPr>
    </w:p>
    <w:p w:rsidR="005C5407" w:rsidRPr="005C7267" w:rsidRDefault="00A56748" w:rsidP="00F57420">
      <w:pPr>
        <w:ind w:left="426" w:firstLine="283"/>
        <w:rPr>
          <w:rFonts w:eastAsia="Times New Roman"/>
          <w:noProof/>
          <w:sz w:val="18"/>
          <w:szCs w:val="18"/>
          <w:lang w:val="fr-FR"/>
        </w:rPr>
      </w:pPr>
      <w:r w:rsidRPr="005C7267">
        <w:rPr>
          <w:rFonts w:eastAsia="Times New Roman"/>
          <w:noProof/>
          <w:sz w:val="18"/>
          <w:szCs w:val="18"/>
          <w:u w:val="single"/>
          <w:shd w:val="pct15" w:color="auto" w:fill="FFFFFF"/>
          <w:lang w:val="fr-FR"/>
        </w:rPr>
        <w:t xml:space="preserve"> </w:t>
      </w:r>
      <w:r w:rsidR="00C91285" w:rsidRPr="005C7267">
        <w:rPr>
          <w:rFonts w:eastAsia="Times New Roman"/>
          <w:noProof/>
          <w:sz w:val="18"/>
          <w:szCs w:val="18"/>
          <w:u w:val="single"/>
          <w:shd w:val="pct15" w:color="auto" w:fill="FFFFFF"/>
          <w:lang w:val="fr-FR"/>
        </w:rPr>
        <w:t>g)</w:t>
      </w:r>
      <w:r w:rsidR="00C91285" w:rsidRPr="005C7267">
        <w:rPr>
          <w:rFonts w:eastAsia="Times New Roman"/>
          <w:noProof/>
          <w:sz w:val="18"/>
          <w:szCs w:val="18"/>
          <w:u w:val="single"/>
          <w:shd w:val="pct15" w:color="auto" w:fill="FFFFFF"/>
          <w:lang w:val="fr-FR"/>
        </w:rPr>
        <w:tab/>
      </w:r>
      <w:r w:rsidR="00F245B1" w:rsidRPr="005C7267">
        <w:rPr>
          <w:rFonts w:eastAsia="Times New Roman"/>
          <w:noProof/>
          <w:sz w:val="18"/>
          <w:szCs w:val="18"/>
          <w:u w:val="single"/>
          <w:shd w:val="pct15" w:color="auto" w:fill="FFFFFF"/>
          <w:lang w:val="fr-FR"/>
        </w:rPr>
        <w:t xml:space="preserve">les marqueurs codominants sont généralement </w:t>
      </w:r>
      <w:r w:rsidR="00F50B24">
        <w:rPr>
          <w:rFonts w:eastAsia="Times New Roman"/>
          <w:noProof/>
          <w:sz w:val="18"/>
          <w:szCs w:val="18"/>
          <w:u w:val="single"/>
          <w:shd w:val="pct15" w:color="auto" w:fill="FFFFFF"/>
          <w:lang w:val="fr-FR"/>
        </w:rPr>
        <w:t>préférables</w:t>
      </w:r>
      <w:r w:rsidR="00F245B1" w:rsidRPr="005C7267">
        <w:rPr>
          <w:rFonts w:eastAsia="Times New Roman"/>
          <w:noProof/>
          <w:sz w:val="18"/>
          <w:szCs w:val="18"/>
          <w:u w:val="single"/>
          <w:shd w:val="pct15" w:color="auto" w:fill="FFFFFF"/>
          <w:lang w:val="fr-FR"/>
        </w:rPr>
        <w:t xml:space="preserve"> aux m</w:t>
      </w:r>
      <w:r w:rsidR="00467F65" w:rsidRPr="005C7267">
        <w:rPr>
          <w:rFonts w:eastAsia="Times New Roman"/>
          <w:noProof/>
          <w:sz w:val="18"/>
          <w:szCs w:val="18"/>
          <w:u w:val="single"/>
          <w:shd w:val="pct15" w:color="auto" w:fill="FFFFFF"/>
          <w:lang w:val="fr-FR"/>
        </w:rPr>
        <w:t>arqueurs dominants du fait de leur pouvoir de discrimination plus élevé</w:t>
      </w:r>
      <w:r w:rsidRPr="005C7267">
        <w:rPr>
          <w:rFonts w:eastAsia="Times New Roman"/>
          <w:noProof/>
          <w:sz w:val="18"/>
          <w:szCs w:val="18"/>
          <w:u w:val="single"/>
          <w:shd w:val="pct15" w:color="auto" w:fill="FFFFFF"/>
          <w:lang w:val="fr-FR"/>
        </w:rPr>
        <w:t>;</w:t>
      </w:r>
    </w:p>
    <w:p w:rsidR="005C5407" w:rsidRPr="005C7267" w:rsidRDefault="005C5407" w:rsidP="00A56748">
      <w:pPr>
        <w:ind w:left="426"/>
        <w:rPr>
          <w:rFonts w:eastAsia="Times New Roman"/>
          <w:noProof/>
          <w:sz w:val="18"/>
          <w:szCs w:val="18"/>
          <w:u w:val="single"/>
          <w:shd w:val="pct15" w:color="auto" w:fill="FFFFFF"/>
          <w:lang w:val="fr-FR"/>
        </w:rPr>
      </w:pPr>
    </w:p>
    <w:p w:rsidR="00B3007C" w:rsidRPr="005C7267" w:rsidRDefault="00A56748" w:rsidP="00F57420">
      <w:pPr>
        <w:ind w:left="426" w:firstLine="283"/>
        <w:rPr>
          <w:rFonts w:eastAsia="Times New Roman"/>
          <w:noProof/>
          <w:sz w:val="18"/>
          <w:szCs w:val="18"/>
          <w:u w:val="single"/>
          <w:shd w:val="pct15" w:color="auto" w:fill="FFFFFF"/>
          <w:lang w:val="fr-FR"/>
        </w:rPr>
      </w:pPr>
      <w:r w:rsidRPr="005C7267">
        <w:rPr>
          <w:rFonts w:eastAsia="Times New Roman"/>
          <w:noProof/>
          <w:sz w:val="18"/>
          <w:szCs w:val="18"/>
          <w:u w:val="single"/>
          <w:shd w:val="pct15" w:color="auto" w:fill="FFFFFF"/>
          <w:lang w:val="fr-FR"/>
        </w:rPr>
        <w:t xml:space="preserve"> h)</w:t>
      </w:r>
      <w:r w:rsidRPr="005C7267">
        <w:rPr>
          <w:rFonts w:eastAsia="Times New Roman"/>
          <w:noProof/>
          <w:sz w:val="18"/>
          <w:szCs w:val="18"/>
          <w:u w:val="single"/>
          <w:shd w:val="pct15" w:color="auto" w:fill="FFFFFF"/>
          <w:lang w:val="fr-FR"/>
        </w:rPr>
        <w:tab/>
      </w:r>
      <w:r w:rsidR="00467F65" w:rsidRPr="005C7267">
        <w:rPr>
          <w:rFonts w:eastAsia="Times New Roman"/>
          <w:noProof/>
          <w:sz w:val="18"/>
          <w:szCs w:val="18"/>
          <w:u w:val="single"/>
          <w:shd w:val="pct15" w:color="auto" w:fill="FFFFFF"/>
          <w:lang w:val="fr-FR"/>
        </w:rPr>
        <w:t>la durabilité du marqueur</w:t>
      </w:r>
      <w:r w:rsidRPr="005C7267">
        <w:rPr>
          <w:rFonts w:eastAsia="Times New Roman"/>
          <w:noProof/>
          <w:sz w:val="18"/>
          <w:szCs w:val="18"/>
          <w:u w:val="single"/>
          <w:shd w:val="pct15" w:color="auto" w:fill="FFFFFF"/>
          <w:lang w:val="fr-FR"/>
        </w:rPr>
        <w:t xml:space="preserve">. </w:t>
      </w:r>
      <w:r w:rsidR="00467F65" w:rsidRPr="005C7267">
        <w:rPr>
          <w:rFonts w:eastAsia="Times New Roman"/>
          <w:noProof/>
          <w:sz w:val="18"/>
          <w:szCs w:val="18"/>
          <w:u w:val="single"/>
          <w:shd w:val="pct15" w:color="auto" w:fill="FFFFFF"/>
          <w:lang w:val="fr-FR"/>
        </w:rPr>
        <w:t xml:space="preserve"> Lorsqu</w:t>
      </w:r>
      <w:r w:rsidR="005C5407" w:rsidRPr="005C7267">
        <w:rPr>
          <w:rFonts w:eastAsia="Times New Roman"/>
          <w:noProof/>
          <w:sz w:val="18"/>
          <w:szCs w:val="18"/>
          <w:u w:val="single"/>
          <w:shd w:val="pct15" w:color="auto" w:fill="FFFFFF"/>
          <w:lang w:val="fr-FR"/>
        </w:rPr>
        <w:t>’</w:t>
      </w:r>
      <w:r w:rsidR="00467F65" w:rsidRPr="005C7267">
        <w:rPr>
          <w:rFonts w:eastAsia="Times New Roman"/>
          <w:noProof/>
          <w:sz w:val="18"/>
          <w:szCs w:val="18"/>
          <w:u w:val="single"/>
          <w:shd w:val="pct15" w:color="auto" w:fill="FFFFFF"/>
          <w:lang w:val="fr-FR"/>
        </w:rPr>
        <w:t>un marqueur est situé dans une région génomique qui n</w:t>
      </w:r>
      <w:r w:rsidR="005C5407" w:rsidRPr="005C7267">
        <w:rPr>
          <w:rFonts w:eastAsia="Times New Roman"/>
          <w:noProof/>
          <w:sz w:val="18"/>
          <w:szCs w:val="18"/>
          <w:u w:val="single"/>
          <w:shd w:val="pct15" w:color="auto" w:fill="FFFFFF"/>
          <w:lang w:val="fr-FR"/>
        </w:rPr>
        <w:t>’</w:t>
      </w:r>
      <w:r w:rsidR="00467F65" w:rsidRPr="005C7267">
        <w:rPr>
          <w:rFonts w:eastAsia="Times New Roman"/>
          <w:noProof/>
          <w:sz w:val="18"/>
          <w:szCs w:val="18"/>
          <w:u w:val="single"/>
          <w:shd w:val="pct15" w:color="auto" w:fill="FFFFFF"/>
          <w:lang w:val="fr-FR"/>
        </w:rPr>
        <w:t xml:space="preserve">est pas </w:t>
      </w:r>
      <w:r w:rsidR="004E1645">
        <w:rPr>
          <w:rFonts w:eastAsia="Times New Roman"/>
          <w:noProof/>
          <w:sz w:val="18"/>
          <w:szCs w:val="18"/>
          <w:u w:val="single"/>
          <w:shd w:val="pct15" w:color="auto" w:fill="FFFFFF"/>
          <w:lang w:val="fr-FR"/>
        </w:rPr>
        <w:t>l’objet d’une sélection</w:t>
      </w:r>
      <w:r w:rsidR="00467F65" w:rsidRPr="005C7267">
        <w:rPr>
          <w:rFonts w:eastAsia="Times New Roman"/>
          <w:noProof/>
          <w:sz w:val="18"/>
          <w:szCs w:val="18"/>
          <w:u w:val="single"/>
          <w:shd w:val="pct15" w:color="auto" w:fill="FFFFFF"/>
          <w:lang w:val="fr-FR"/>
        </w:rPr>
        <w:t xml:space="preserve"> par les obtenteurs, il y a plus de chances que le marqueur fournisse des informations de façon durable</w:t>
      </w:r>
      <w:r w:rsidRPr="005C7267">
        <w:rPr>
          <w:rFonts w:eastAsia="Times New Roman"/>
          <w:noProof/>
          <w:sz w:val="18"/>
          <w:szCs w:val="18"/>
          <w:u w:val="single"/>
          <w:shd w:val="pct15" w:color="auto" w:fill="FFFFFF"/>
          <w:lang w:val="fr-FR"/>
        </w:rPr>
        <w:t>;</w:t>
      </w:r>
    </w:p>
    <w:p w:rsidR="005C5407" w:rsidRPr="005C7267" w:rsidRDefault="005C5407" w:rsidP="00A56748">
      <w:pPr>
        <w:ind w:left="426"/>
        <w:rPr>
          <w:rFonts w:eastAsia="Times New Roman"/>
          <w:noProof/>
          <w:sz w:val="18"/>
          <w:szCs w:val="18"/>
          <w:u w:val="single"/>
          <w:shd w:val="pct15" w:color="auto" w:fill="FFFFFF"/>
          <w:lang w:val="fr-FR"/>
        </w:rPr>
      </w:pPr>
    </w:p>
    <w:p w:rsidR="00B3007C" w:rsidRPr="005C7267" w:rsidRDefault="00A56748" w:rsidP="00F57420">
      <w:pPr>
        <w:ind w:left="426" w:firstLine="283"/>
        <w:rPr>
          <w:rFonts w:eastAsia="Times New Roman"/>
          <w:noProof/>
          <w:sz w:val="18"/>
          <w:szCs w:val="18"/>
          <w:u w:val="single"/>
          <w:shd w:val="pct15" w:color="auto" w:fill="FFFFFF"/>
          <w:lang w:val="fr-FR"/>
        </w:rPr>
      </w:pPr>
      <w:r w:rsidRPr="005C7267">
        <w:rPr>
          <w:rFonts w:eastAsia="Times New Roman"/>
          <w:noProof/>
          <w:sz w:val="18"/>
          <w:szCs w:val="18"/>
          <w:u w:val="single"/>
          <w:shd w:val="pct15" w:color="auto" w:fill="FFFFFF"/>
          <w:lang w:val="fr-FR"/>
        </w:rPr>
        <w:t xml:space="preserve"> i)</w:t>
      </w:r>
      <w:r w:rsidRPr="005C7267">
        <w:rPr>
          <w:rFonts w:eastAsia="Times New Roman"/>
          <w:noProof/>
          <w:sz w:val="18"/>
          <w:szCs w:val="18"/>
          <w:u w:val="single"/>
          <w:shd w:val="pct15" w:color="auto" w:fill="FFFFFF"/>
          <w:lang w:val="fr-FR"/>
        </w:rPr>
        <w:tab/>
      </w:r>
      <w:r w:rsidR="00467F65" w:rsidRPr="005C7267">
        <w:rPr>
          <w:rFonts w:eastAsia="Times New Roman"/>
          <w:noProof/>
          <w:sz w:val="18"/>
          <w:szCs w:val="18"/>
          <w:u w:val="single"/>
          <w:shd w:val="pct15" w:color="auto" w:fill="FFFFFF"/>
          <w:lang w:val="fr-FR"/>
        </w:rPr>
        <w:t xml:space="preserve">les marqueurs </w:t>
      </w:r>
      <w:r w:rsidR="004E1645">
        <w:rPr>
          <w:rFonts w:eastAsia="Times New Roman"/>
          <w:noProof/>
          <w:sz w:val="18"/>
          <w:szCs w:val="18"/>
          <w:u w:val="single"/>
          <w:shd w:val="pct15" w:color="auto" w:fill="FFFFFF"/>
          <w:lang w:val="fr-FR"/>
        </w:rPr>
        <w:t>peuvent</w:t>
      </w:r>
      <w:r w:rsidR="00467F65" w:rsidRPr="005C7267">
        <w:rPr>
          <w:rFonts w:eastAsia="Times New Roman"/>
          <w:noProof/>
          <w:sz w:val="18"/>
          <w:szCs w:val="18"/>
          <w:u w:val="single"/>
          <w:shd w:val="pct15" w:color="auto" w:fill="FFFFFF"/>
          <w:lang w:val="fr-FR"/>
        </w:rPr>
        <w:t xml:space="preserve"> être situés dans des régions codantes ou </w:t>
      </w:r>
      <w:r w:rsidR="004E1645">
        <w:rPr>
          <w:rFonts w:eastAsia="Times New Roman"/>
          <w:noProof/>
          <w:sz w:val="18"/>
          <w:szCs w:val="18"/>
          <w:u w:val="single"/>
          <w:shd w:val="pct15" w:color="auto" w:fill="FFFFFF"/>
          <w:lang w:val="fr-FR"/>
        </w:rPr>
        <w:t xml:space="preserve">dans des régions </w:t>
      </w:r>
      <w:r w:rsidR="00467F65" w:rsidRPr="005C7267">
        <w:rPr>
          <w:rFonts w:eastAsia="Times New Roman"/>
          <w:noProof/>
          <w:sz w:val="18"/>
          <w:szCs w:val="18"/>
          <w:u w:val="single"/>
          <w:shd w:val="pct15" w:color="auto" w:fill="FFFFFF"/>
          <w:lang w:val="fr-FR"/>
        </w:rPr>
        <w:t>non codantes</w:t>
      </w:r>
      <w:r w:rsidRPr="005C7267">
        <w:rPr>
          <w:rFonts w:eastAsia="Times New Roman"/>
          <w:noProof/>
          <w:sz w:val="18"/>
          <w:szCs w:val="18"/>
          <w:u w:val="single"/>
          <w:shd w:val="pct15" w:color="auto" w:fill="FFFFFF"/>
          <w:lang w:val="fr-FR"/>
        </w:rPr>
        <w:t xml:space="preserve">; </w:t>
      </w:r>
      <w:r w:rsidR="00467F65" w:rsidRPr="005C7267">
        <w:rPr>
          <w:rFonts w:eastAsia="Times New Roman"/>
          <w:noProof/>
          <w:sz w:val="18"/>
          <w:szCs w:val="18"/>
          <w:u w:val="single"/>
          <w:shd w:val="pct15" w:color="auto" w:fill="FFFFFF"/>
          <w:lang w:val="fr-FR"/>
        </w:rPr>
        <w:t xml:space="preserve"> et</w:t>
      </w:r>
    </w:p>
    <w:p w:rsidR="005C5407" w:rsidRPr="005C7267" w:rsidRDefault="005C5407" w:rsidP="00A56748">
      <w:pPr>
        <w:ind w:left="426"/>
        <w:rPr>
          <w:rFonts w:eastAsia="Times New Roman"/>
          <w:noProof/>
          <w:sz w:val="18"/>
          <w:szCs w:val="18"/>
          <w:u w:val="single"/>
          <w:shd w:val="pct15" w:color="auto" w:fill="FFFFFF"/>
          <w:lang w:val="fr-FR"/>
        </w:rPr>
      </w:pPr>
    </w:p>
    <w:p w:rsidR="00B3007C" w:rsidRPr="005C7267" w:rsidRDefault="00A56748" w:rsidP="004E1645">
      <w:pPr>
        <w:autoSpaceDE w:val="0"/>
        <w:autoSpaceDN w:val="0"/>
        <w:adjustRightInd w:val="0"/>
        <w:ind w:left="426" w:firstLine="283"/>
        <w:rPr>
          <w:rFonts w:eastAsia="Times New Roman"/>
          <w:noProof/>
          <w:sz w:val="18"/>
          <w:szCs w:val="18"/>
          <w:lang w:val="fr-FR"/>
        </w:rPr>
      </w:pPr>
      <w:r w:rsidRPr="005C7267">
        <w:rPr>
          <w:rFonts w:eastAsia="Times New Roman"/>
          <w:noProof/>
          <w:sz w:val="18"/>
          <w:szCs w:val="18"/>
          <w:u w:val="single"/>
          <w:shd w:val="pct15" w:color="auto" w:fill="FFFFFF"/>
          <w:lang w:val="fr-FR"/>
        </w:rPr>
        <w:t xml:space="preserve"> j)</w:t>
      </w:r>
      <w:r w:rsidRPr="005C7267">
        <w:rPr>
          <w:rFonts w:eastAsia="Times New Roman"/>
          <w:noProof/>
          <w:sz w:val="18"/>
          <w:szCs w:val="18"/>
          <w:u w:val="single"/>
          <w:shd w:val="pct15" w:color="auto" w:fill="FFFFFF"/>
          <w:lang w:val="fr-FR"/>
        </w:rPr>
        <w:tab/>
      </w:r>
      <w:r w:rsidR="00467F65" w:rsidRPr="005C7267">
        <w:rPr>
          <w:rFonts w:eastAsia="Times New Roman"/>
          <w:noProof/>
          <w:sz w:val="18"/>
          <w:szCs w:val="18"/>
          <w:u w:val="single"/>
          <w:shd w:val="pct15" w:color="auto" w:fill="FFFFFF"/>
          <w:lang w:val="fr-FR"/>
        </w:rPr>
        <w:t>l</w:t>
      </w:r>
      <w:r w:rsidR="005C5407" w:rsidRPr="005C7267">
        <w:rPr>
          <w:rFonts w:eastAsia="Times New Roman"/>
          <w:noProof/>
          <w:sz w:val="18"/>
          <w:szCs w:val="18"/>
          <w:u w:val="single"/>
          <w:shd w:val="pct15" w:color="auto" w:fill="FFFFFF"/>
          <w:lang w:val="fr-FR"/>
        </w:rPr>
        <w:t>’</w:t>
      </w:r>
      <w:r w:rsidR="00467F65" w:rsidRPr="005C7267">
        <w:rPr>
          <w:rFonts w:eastAsia="Times New Roman"/>
          <w:noProof/>
          <w:sz w:val="18"/>
          <w:szCs w:val="18"/>
          <w:u w:val="single"/>
          <w:shd w:val="pct15" w:color="auto" w:fill="FFFFFF"/>
          <w:lang w:val="fr-FR"/>
        </w:rPr>
        <w:t>utilisation de marqueurs moléculaires est spécifique d</w:t>
      </w:r>
      <w:r w:rsidR="005C5407" w:rsidRPr="005C7267">
        <w:rPr>
          <w:rFonts w:eastAsia="Times New Roman"/>
          <w:noProof/>
          <w:sz w:val="18"/>
          <w:szCs w:val="18"/>
          <w:u w:val="single"/>
          <w:shd w:val="pct15" w:color="auto" w:fill="FFFFFF"/>
          <w:lang w:val="fr-FR"/>
        </w:rPr>
        <w:t>’</w:t>
      </w:r>
      <w:r w:rsidR="00467F65" w:rsidRPr="005C7267">
        <w:rPr>
          <w:rFonts w:eastAsia="Times New Roman"/>
          <w:noProof/>
          <w:sz w:val="18"/>
          <w:szCs w:val="18"/>
          <w:u w:val="single"/>
          <w:shd w:val="pct15" w:color="auto" w:fill="FFFFFF"/>
          <w:lang w:val="fr-FR"/>
        </w:rPr>
        <w:t xml:space="preserve">une espèce et devrait tenir compte des particularités de reproduction ou </w:t>
      </w:r>
      <w:r w:rsidR="004E1645">
        <w:rPr>
          <w:rFonts w:eastAsia="Times New Roman"/>
          <w:noProof/>
          <w:sz w:val="18"/>
          <w:szCs w:val="18"/>
          <w:u w:val="single"/>
          <w:shd w:val="pct15" w:color="auto" w:fill="FFFFFF"/>
          <w:lang w:val="fr-FR"/>
        </w:rPr>
        <w:t xml:space="preserve">de </w:t>
      </w:r>
      <w:r w:rsidR="00467F65" w:rsidRPr="005C7267">
        <w:rPr>
          <w:rFonts w:eastAsia="Times New Roman"/>
          <w:noProof/>
          <w:sz w:val="18"/>
          <w:szCs w:val="18"/>
          <w:u w:val="single"/>
          <w:shd w:val="pct15" w:color="auto" w:fill="FFFFFF"/>
          <w:lang w:val="fr-FR"/>
        </w:rPr>
        <w:t>multiplication de l</w:t>
      </w:r>
      <w:r w:rsidR="005C5407" w:rsidRPr="005C7267">
        <w:rPr>
          <w:rFonts w:eastAsia="Times New Roman"/>
          <w:noProof/>
          <w:sz w:val="18"/>
          <w:szCs w:val="18"/>
          <w:u w:val="single"/>
          <w:shd w:val="pct15" w:color="auto" w:fill="FFFFFF"/>
          <w:lang w:val="fr-FR"/>
        </w:rPr>
        <w:t>’</w:t>
      </w:r>
      <w:r w:rsidR="00467F65" w:rsidRPr="005C7267">
        <w:rPr>
          <w:rFonts w:eastAsia="Times New Roman"/>
          <w:noProof/>
          <w:sz w:val="18"/>
          <w:szCs w:val="18"/>
          <w:u w:val="single"/>
          <w:shd w:val="pct15" w:color="auto" w:fill="FFFFFF"/>
          <w:lang w:val="fr-FR"/>
        </w:rPr>
        <w:t>espèce</w:t>
      </w:r>
      <w:r w:rsidRPr="005C7267">
        <w:rPr>
          <w:rFonts w:eastAsia="Times New Roman"/>
          <w:noProof/>
          <w:sz w:val="18"/>
          <w:szCs w:val="18"/>
          <w:u w:val="single"/>
          <w:shd w:val="pct15" w:color="auto" w:fill="FFFFFF"/>
          <w:lang w:val="fr-FR"/>
        </w:rPr>
        <w:t>.</w:t>
      </w:r>
      <w:r w:rsidRPr="005C7267">
        <w:rPr>
          <w:rFonts w:eastAsia="Times New Roman"/>
          <w:noProof/>
          <w:sz w:val="18"/>
          <w:szCs w:val="18"/>
          <w:lang w:val="fr-FR"/>
        </w:rPr>
        <w:t>”</w:t>
      </w:r>
    </w:p>
    <w:p w:rsidR="00B3007C" w:rsidRPr="00A11EF8" w:rsidRDefault="00B3007C" w:rsidP="00A56748">
      <w:pPr>
        <w:autoSpaceDE w:val="0"/>
        <w:autoSpaceDN w:val="0"/>
        <w:adjustRightInd w:val="0"/>
        <w:rPr>
          <w:rFonts w:eastAsia="Times New Roman"/>
          <w:noProof/>
          <w:lang w:val="fr-FR" w:eastAsia="ja-JP"/>
        </w:rPr>
      </w:pPr>
    </w:p>
    <w:p w:rsidR="00B3007C" w:rsidRDefault="005C5407" w:rsidP="00045821">
      <w:pPr>
        <w:rPr>
          <w:i/>
          <w:noProof/>
          <w:lang w:val="fr-FR"/>
        </w:rPr>
      </w:pPr>
      <w:bookmarkStart w:id="20" w:name="_Toc22561912"/>
      <w:bookmarkStart w:id="21" w:name="_Toc22564643"/>
      <w:r w:rsidRPr="00045821">
        <w:rPr>
          <w:i/>
          <w:noProof/>
          <w:lang w:val="fr-FR"/>
        </w:rPr>
        <w:t>Section </w:t>
      </w:r>
      <w:bookmarkStart w:id="22" w:name="_Toc522523218"/>
      <w:r w:rsidRPr="00045821">
        <w:rPr>
          <w:i/>
          <w:noProof/>
          <w:lang w:val="fr-FR"/>
        </w:rPr>
        <w:t>2</w:t>
      </w:r>
      <w:r w:rsidR="00A56748" w:rsidRPr="00045821">
        <w:rPr>
          <w:i/>
          <w:noProof/>
          <w:lang w:val="fr-FR"/>
        </w:rPr>
        <w:t>.2</w:t>
      </w:r>
      <w:r w:rsidR="00A56748" w:rsidRPr="00045821">
        <w:rPr>
          <w:i/>
          <w:noProof/>
          <w:lang w:val="fr-FR"/>
        </w:rPr>
        <w:tab/>
      </w:r>
      <w:r w:rsidR="009864FE" w:rsidRPr="00045821">
        <w:rPr>
          <w:i/>
          <w:noProof/>
          <w:lang w:val="fr-FR"/>
        </w:rPr>
        <w:t>Critères applicables à certains types de marqueurs moléculaires</w:t>
      </w:r>
      <w:bookmarkEnd w:id="20"/>
      <w:bookmarkEnd w:id="21"/>
      <w:bookmarkEnd w:id="22"/>
    </w:p>
    <w:p w:rsidR="00045821" w:rsidRPr="00045821" w:rsidRDefault="00045821" w:rsidP="00045821">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9864FE" w:rsidRPr="00A11EF8">
        <w:rPr>
          <w:rFonts w:eastAsia="Times New Roman"/>
          <w:noProof/>
          <w:lang w:val="fr-FR"/>
        </w:rPr>
        <w:t xml:space="preserve">Le BMT est convenu de supprimer la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2</w:t>
      </w:r>
      <w:r w:rsidR="009864FE" w:rsidRPr="00A11EF8">
        <w:rPr>
          <w:rFonts w:eastAsia="Times New Roman"/>
          <w:noProof/>
          <w:lang w:val="fr-FR"/>
        </w:rPr>
        <w:t xml:space="preserve">.2 actuelle du </w:t>
      </w:r>
      <w:r w:rsidR="009864FE" w:rsidRPr="00A11EF8">
        <w:rPr>
          <w:rFonts w:eastAsia="Times New Roman"/>
          <w:noProof/>
          <w:lang w:val="fr-FR" w:eastAsia="ja-JP"/>
        </w:rPr>
        <w:t>document</w:t>
      </w:r>
      <w:r w:rsidR="005E1EA3">
        <w:rPr>
          <w:rFonts w:eastAsia="Times New Roman"/>
          <w:noProof/>
          <w:lang w:val="fr-FR" w:eastAsia="ja-JP"/>
        </w:rPr>
        <w:t> </w:t>
      </w:r>
      <w:r w:rsidRPr="00A11EF8">
        <w:rPr>
          <w:rFonts w:eastAsia="Times New Roman"/>
          <w:noProof/>
          <w:lang w:val="fr-FR" w:eastAsia="ja-JP"/>
        </w:rPr>
        <w:t>UPOV/INF/17/1</w:t>
      </w:r>
      <w:r w:rsidR="009864FE" w:rsidRPr="00A11EF8">
        <w:rPr>
          <w:rFonts w:eastAsia="Times New Roman"/>
          <w:noProof/>
          <w:lang w:val="fr-FR" w:eastAsia="ja-JP"/>
        </w:rPr>
        <w:t>.</w:t>
      </w:r>
    </w:p>
    <w:p w:rsidR="00B3007C" w:rsidRPr="00A11EF8" w:rsidRDefault="00B3007C" w:rsidP="00A56748">
      <w:pPr>
        <w:rPr>
          <w:rFonts w:eastAsia="Times New Roman"/>
          <w:noProof/>
          <w:lang w:val="fr-FR" w:eastAsia="ja-JP"/>
        </w:rPr>
      </w:pPr>
    </w:p>
    <w:p w:rsidR="00B3007C" w:rsidRDefault="009864FE" w:rsidP="00045821">
      <w:pPr>
        <w:rPr>
          <w:i/>
          <w:noProof/>
          <w:lang w:val="fr-FR"/>
        </w:rPr>
      </w:pPr>
      <w:bookmarkStart w:id="23" w:name="_Toc22561913"/>
      <w:bookmarkStart w:id="24" w:name="_Toc22564644"/>
      <w:r w:rsidRPr="00045821">
        <w:rPr>
          <w:i/>
          <w:noProof/>
          <w:lang w:val="fr-FR"/>
        </w:rPr>
        <w:t xml:space="preserve">Nouvelle </w:t>
      </w:r>
      <w:r w:rsidR="005C5407" w:rsidRPr="00045821">
        <w:rPr>
          <w:i/>
          <w:noProof/>
          <w:lang w:val="fr-FR"/>
        </w:rPr>
        <w:t>section 2</w:t>
      </w:r>
      <w:r w:rsidR="00A56748" w:rsidRPr="00045821">
        <w:rPr>
          <w:i/>
          <w:noProof/>
          <w:lang w:val="fr-FR"/>
        </w:rPr>
        <w:t xml:space="preserve">.1 </w:t>
      </w:r>
      <w:r w:rsidRPr="00045821">
        <w:rPr>
          <w:i/>
          <w:noProof/>
          <w:lang w:val="fr-FR"/>
        </w:rPr>
        <w:t>Méthodes relatives aux profils d</w:t>
      </w:r>
      <w:r w:rsidR="005C5407" w:rsidRPr="00045821">
        <w:rPr>
          <w:i/>
          <w:noProof/>
          <w:lang w:val="fr-FR"/>
        </w:rPr>
        <w:t>’</w:t>
      </w:r>
      <w:r w:rsidRPr="00045821">
        <w:rPr>
          <w:i/>
          <w:noProof/>
          <w:lang w:val="fr-FR"/>
        </w:rPr>
        <w:t>ADN</w:t>
      </w:r>
      <w:r w:rsidR="00A56748" w:rsidRPr="00045821">
        <w:rPr>
          <w:i/>
          <w:noProof/>
          <w:lang w:val="fr-FR"/>
        </w:rPr>
        <w:t xml:space="preserve"> </w:t>
      </w:r>
      <w:r w:rsidRPr="00045821">
        <w:rPr>
          <w:i/>
          <w:noProof/>
          <w:lang w:val="fr-FR"/>
        </w:rPr>
        <w:t>–</w:t>
      </w:r>
      <w:r w:rsidR="00A56748" w:rsidRPr="00045821">
        <w:rPr>
          <w:i/>
          <w:noProof/>
          <w:lang w:val="fr-FR"/>
        </w:rPr>
        <w:t xml:space="preserve"> </w:t>
      </w:r>
      <w:bookmarkEnd w:id="23"/>
      <w:bookmarkEnd w:id="24"/>
      <w:r w:rsidRPr="00045821">
        <w:rPr>
          <w:i/>
          <w:noProof/>
          <w:lang w:val="fr-FR"/>
        </w:rPr>
        <w:t>critères généraux</w:t>
      </w:r>
    </w:p>
    <w:p w:rsidR="00045821" w:rsidRPr="00045821" w:rsidRDefault="00045821" w:rsidP="00045821">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9864FE" w:rsidRPr="00A11EF8">
        <w:rPr>
          <w:rFonts w:eastAsia="Times New Roman"/>
          <w:noProof/>
          <w:lang w:val="fr-FR"/>
        </w:rPr>
        <w:t>Le BMT est convenu d</w:t>
      </w:r>
      <w:r w:rsidR="005C5407">
        <w:rPr>
          <w:rFonts w:eastAsia="Times New Roman"/>
          <w:noProof/>
          <w:lang w:val="fr-FR"/>
        </w:rPr>
        <w:t>’</w:t>
      </w:r>
      <w:r w:rsidR="009864FE" w:rsidRPr="00A11EF8">
        <w:rPr>
          <w:rFonts w:eastAsia="Times New Roman"/>
          <w:noProof/>
          <w:lang w:val="fr-FR"/>
        </w:rPr>
        <w:t xml:space="preserve">ajouter </w:t>
      </w:r>
      <w:r w:rsidR="00251C0F" w:rsidRPr="00A11EF8">
        <w:rPr>
          <w:rFonts w:eastAsia="Times New Roman"/>
          <w:noProof/>
          <w:lang w:val="fr-FR"/>
        </w:rPr>
        <w:t>une</w:t>
      </w:r>
      <w:r w:rsidR="009864FE" w:rsidRPr="00A11EF8">
        <w:rPr>
          <w:rFonts w:eastAsia="Times New Roman"/>
          <w:noProof/>
          <w:lang w:val="fr-FR"/>
        </w:rPr>
        <w:t xml:space="preserve"> nouvelle</w:t>
      </w:r>
      <w:r w:rsidR="009864FE" w:rsidRPr="00A11EF8">
        <w:rPr>
          <w:rFonts w:eastAsia="Times New Roman"/>
          <w:noProof/>
          <w:lang w:val="fr-FR" w:eastAsia="ja-JP"/>
        </w:rPr>
        <w:t xml:space="preserve"> </w:t>
      </w:r>
      <w:r w:rsidR="005C5407" w:rsidRPr="00A11EF8">
        <w:rPr>
          <w:rFonts w:eastAsia="Times New Roman"/>
          <w:noProof/>
          <w:lang w:val="fr-FR" w:eastAsia="ja-JP"/>
        </w:rPr>
        <w:t>section</w:t>
      </w:r>
      <w:r w:rsidR="005C5407">
        <w:rPr>
          <w:rFonts w:eastAsia="Times New Roman"/>
          <w:noProof/>
          <w:lang w:val="fr-FR" w:eastAsia="ja-JP"/>
        </w:rPr>
        <w:t> </w:t>
      </w:r>
      <w:r w:rsidR="005C5407" w:rsidRPr="00A11EF8">
        <w:rPr>
          <w:rFonts w:eastAsia="Times New Roman"/>
          <w:noProof/>
          <w:lang w:val="fr-FR" w:eastAsia="ja-JP"/>
        </w:rPr>
        <w:t>2</w:t>
      </w:r>
      <w:r w:rsidRPr="00A11EF8">
        <w:rPr>
          <w:rFonts w:eastAsia="Times New Roman"/>
          <w:noProof/>
          <w:lang w:val="fr-FR" w:eastAsia="ja-JP"/>
        </w:rPr>
        <w:t xml:space="preserve">.1 </w:t>
      </w:r>
      <w:r w:rsidR="009864FE" w:rsidRPr="00A11EF8">
        <w:rPr>
          <w:rFonts w:eastAsia="Times New Roman"/>
          <w:noProof/>
          <w:lang w:val="fr-FR" w:eastAsia="ja-JP"/>
        </w:rPr>
        <w:t xml:space="preserve">dans la nouvelle </w:t>
      </w:r>
      <w:r w:rsidR="005C5407" w:rsidRPr="00A11EF8">
        <w:rPr>
          <w:rFonts w:eastAsia="Times New Roman"/>
          <w:noProof/>
          <w:lang w:val="fr-FR" w:eastAsia="ja-JP"/>
        </w:rPr>
        <w:t>section</w:t>
      </w:r>
      <w:r w:rsidR="005C5407">
        <w:rPr>
          <w:rFonts w:eastAsia="Times New Roman"/>
          <w:noProof/>
          <w:lang w:val="fr-FR" w:eastAsia="ja-JP"/>
        </w:rPr>
        <w:t> </w:t>
      </w:r>
      <w:r w:rsidR="005C5407" w:rsidRPr="00A11EF8">
        <w:rPr>
          <w:rFonts w:eastAsia="Times New Roman"/>
          <w:noProof/>
          <w:lang w:val="fr-FR" w:eastAsia="ja-JP"/>
        </w:rPr>
        <w:t>2</w:t>
      </w:r>
      <w:r w:rsidRPr="00A11EF8">
        <w:rPr>
          <w:rFonts w:eastAsia="Times New Roman"/>
          <w:noProof/>
          <w:lang w:val="fr-FR" w:eastAsia="ja-JP"/>
        </w:rPr>
        <w:t xml:space="preserve"> “</w:t>
      </w:r>
      <w:r w:rsidR="009864FE" w:rsidRPr="00A11EF8">
        <w:rPr>
          <w:rFonts w:eastAsia="Times New Roman"/>
          <w:noProof/>
          <w:lang w:val="fr-FR" w:eastAsia="ja-JP"/>
        </w:rPr>
        <w:t>Choix de la méthode de détection</w:t>
      </w:r>
      <w:r w:rsidRPr="00A11EF8">
        <w:rPr>
          <w:rFonts w:eastAsia="Times New Roman"/>
          <w:noProof/>
          <w:lang w:val="fr-FR" w:eastAsia="ja-JP"/>
        </w:rPr>
        <w:t>”</w:t>
      </w:r>
      <w:r w:rsidR="009864FE" w:rsidRPr="00A11EF8">
        <w:rPr>
          <w:rFonts w:eastAsia="Times New Roman"/>
          <w:noProof/>
          <w:lang w:val="fr-FR" w:eastAsia="ja-JP"/>
        </w:rPr>
        <w:t>, libellée comme suit</w:t>
      </w:r>
      <w:r w:rsidR="005C5407">
        <w:rPr>
          <w:rFonts w:eastAsia="Times New Roman"/>
          <w:noProof/>
          <w:lang w:val="fr-FR" w:eastAsia="ja-JP"/>
        </w:rPr>
        <w:t> :</w:t>
      </w:r>
    </w:p>
    <w:p w:rsidR="00B3007C" w:rsidRPr="00A11EF8" w:rsidRDefault="00B3007C" w:rsidP="00A56748">
      <w:pPr>
        <w:rPr>
          <w:rFonts w:eastAsia="Times New Roman"/>
          <w:noProof/>
          <w:lang w:val="fr-FR"/>
        </w:rPr>
      </w:pPr>
    </w:p>
    <w:p w:rsidR="00B3007C" w:rsidRPr="007A1DD9" w:rsidRDefault="00A56748" w:rsidP="007E34FF">
      <w:pPr>
        <w:ind w:left="426"/>
        <w:rPr>
          <w:rFonts w:eastAsia="Times New Roman"/>
          <w:i/>
          <w:noProof/>
          <w:sz w:val="18"/>
          <w:szCs w:val="18"/>
          <w:lang w:val="fr-FR"/>
        </w:rPr>
      </w:pPr>
      <w:bookmarkStart w:id="25" w:name="_Toc22561914"/>
      <w:bookmarkStart w:id="26" w:name="_Toc22564645"/>
      <w:bookmarkStart w:id="27" w:name="_Toc21615666"/>
      <w:r w:rsidRPr="007A1DD9">
        <w:rPr>
          <w:rFonts w:eastAsia="Times New Roman"/>
          <w:i/>
          <w:noProof/>
          <w:sz w:val="18"/>
          <w:szCs w:val="18"/>
          <w:lang w:val="fr-FR"/>
        </w:rPr>
        <w:t>“2.1</w:t>
      </w:r>
      <w:r w:rsidRPr="007A1DD9">
        <w:rPr>
          <w:rFonts w:eastAsia="Times New Roman"/>
          <w:i/>
          <w:noProof/>
          <w:sz w:val="18"/>
          <w:szCs w:val="18"/>
          <w:lang w:val="fr-FR"/>
        </w:rPr>
        <w:tab/>
      </w:r>
      <w:r w:rsidR="009864FE" w:rsidRPr="007A1DD9">
        <w:rPr>
          <w:rFonts w:eastAsia="Times New Roman"/>
          <w:i/>
          <w:noProof/>
          <w:sz w:val="18"/>
          <w:szCs w:val="18"/>
          <w:lang w:val="fr-FR"/>
        </w:rPr>
        <w:t>Méthodes relatives aux profils d</w:t>
      </w:r>
      <w:r w:rsidR="005C5407" w:rsidRPr="007A1DD9">
        <w:rPr>
          <w:rFonts w:eastAsia="Times New Roman"/>
          <w:i/>
          <w:noProof/>
          <w:sz w:val="18"/>
          <w:szCs w:val="18"/>
          <w:lang w:val="fr-FR"/>
        </w:rPr>
        <w:t>’</w:t>
      </w:r>
      <w:r w:rsidR="009864FE" w:rsidRPr="007A1DD9">
        <w:rPr>
          <w:rFonts w:eastAsia="Times New Roman"/>
          <w:i/>
          <w:noProof/>
          <w:sz w:val="18"/>
          <w:szCs w:val="18"/>
          <w:lang w:val="fr-FR"/>
        </w:rPr>
        <w:t>ADN – critères généraux</w:t>
      </w:r>
      <w:bookmarkEnd w:id="25"/>
      <w:bookmarkEnd w:id="26"/>
      <w:bookmarkEnd w:id="27"/>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“2.1.1</w:t>
      </w:r>
      <w:r w:rsidRPr="00A11EF8">
        <w:rPr>
          <w:rFonts w:eastAsia="Times New Roman"/>
          <w:noProof/>
          <w:sz w:val="18"/>
          <w:szCs w:val="18"/>
          <w:lang w:val="fr-FR"/>
        </w:rPr>
        <w:tab/>
      </w:r>
      <w:r w:rsidR="009B09FE" w:rsidRPr="00A11EF8">
        <w:rPr>
          <w:rFonts w:eastAsia="Times New Roman"/>
          <w:noProof/>
          <w:sz w:val="18"/>
          <w:szCs w:val="18"/>
          <w:lang w:val="fr-FR"/>
        </w:rPr>
        <w:t>Les critères ci</w:t>
      </w:r>
      <w:r w:rsidR="005C5407">
        <w:rPr>
          <w:rFonts w:eastAsia="Times New Roman"/>
          <w:noProof/>
          <w:sz w:val="18"/>
          <w:szCs w:val="18"/>
          <w:lang w:val="fr-FR"/>
        </w:rPr>
        <w:t>-</w:t>
      </w:r>
      <w:r w:rsidR="009B09FE" w:rsidRPr="00A11EF8">
        <w:rPr>
          <w:rFonts w:eastAsia="Times New Roman"/>
          <w:noProof/>
          <w:sz w:val="18"/>
          <w:szCs w:val="18"/>
          <w:lang w:val="fr-FR"/>
        </w:rPr>
        <w:t>après sont importants dans la sélection de</w:t>
      </w:r>
      <w:r w:rsidR="00667DCD">
        <w:rPr>
          <w:rFonts w:eastAsia="Times New Roman"/>
          <w:noProof/>
          <w:sz w:val="18"/>
          <w:szCs w:val="18"/>
          <w:lang w:val="fr-FR"/>
        </w:rPr>
        <w:t>s</w:t>
      </w:r>
      <w:r w:rsidR="009B09FE" w:rsidRPr="00A11EF8">
        <w:rPr>
          <w:rFonts w:eastAsia="Times New Roman"/>
          <w:noProof/>
          <w:sz w:val="18"/>
          <w:szCs w:val="18"/>
          <w:lang w:val="fr-FR"/>
        </w:rPr>
        <w:t xml:space="preserve"> méthodes relatives aux profils d</w:t>
      </w:r>
      <w:r w:rsidR="005C5407">
        <w:rPr>
          <w:rFonts w:eastAsia="Times New Roman"/>
          <w:noProof/>
          <w:sz w:val="18"/>
          <w:szCs w:val="18"/>
          <w:lang w:val="fr-FR"/>
        </w:rPr>
        <w:t>’</w:t>
      </w:r>
      <w:r w:rsidR="009B09FE" w:rsidRPr="00A11EF8">
        <w:rPr>
          <w:rFonts w:eastAsia="Times New Roman"/>
          <w:noProof/>
          <w:sz w:val="18"/>
          <w:szCs w:val="18"/>
          <w:lang w:val="fr-FR"/>
        </w:rPr>
        <w:t xml:space="preserve">ADN </w:t>
      </w:r>
      <w:r w:rsidR="00667DCD">
        <w:rPr>
          <w:rFonts w:eastAsia="Times New Roman"/>
          <w:noProof/>
          <w:sz w:val="18"/>
          <w:szCs w:val="18"/>
          <w:lang w:val="fr-FR"/>
        </w:rPr>
        <w:t>pour</w:t>
      </w:r>
      <w:r w:rsidR="009B09FE" w:rsidRPr="00A11EF8">
        <w:rPr>
          <w:rFonts w:eastAsia="Times New Roman"/>
          <w:noProof/>
          <w:sz w:val="18"/>
          <w:szCs w:val="18"/>
          <w:lang w:val="fr-FR"/>
        </w:rPr>
        <w:t xml:space="preserve"> gén</w:t>
      </w:r>
      <w:r w:rsidR="00667DCD">
        <w:rPr>
          <w:rFonts w:eastAsia="Times New Roman"/>
          <w:noProof/>
          <w:sz w:val="18"/>
          <w:szCs w:val="18"/>
          <w:lang w:val="fr-FR"/>
        </w:rPr>
        <w:t>érer</w:t>
      </w:r>
      <w:r w:rsidR="009B09FE" w:rsidRPr="00A11EF8">
        <w:rPr>
          <w:rFonts w:eastAsia="Times New Roman"/>
          <w:noProof/>
          <w:sz w:val="18"/>
          <w:szCs w:val="18"/>
          <w:lang w:val="fr-FR"/>
        </w:rPr>
        <w:t xml:space="preserve"> des données moléculaires de qualité</w:t>
      </w:r>
      <w:r w:rsidR="005C5407">
        <w:rPr>
          <w:rFonts w:eastAsia="Times New Roman"/>
          <w:noProof/>
          <w:sz w:val="18"/>
          <w:szCs w:val="18"/>
          <w:lang w:val="fr-FR"/>
        </w:rPr>
        <w:t> :</w:t>
      </w:r>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1134" w:hanging="708"/>
        <w:rPr>
          <w:rFonts w:eastAsia="Times New Roman"/>
          <w:noProof/>
          <w:sz w:val="18"/>
          <w:szCs w:val="18"/>
          <w:lang w:val="fr-FR"/>
        </w:rPr>
      </w:pPr>
      <w:r w:rsidRPr="00A11EF8">
        <w:rPr>
          <w:rFonts w:eastAsia="Times New Roman"/>
          <w:noProof/>
          <w:sz w:val="18"/>
          <w:szCs w:val="18"/>
          <w:lang w:val="fr-FR"/>
        </w:rPr>
        <w:t>a)</w:t>
      </w:r>
      <w:r w:rsidRPr="00A11EF8">
        <w:rPr>
          <w:rFonts w:eastAsia="Times New Roman"/>
          <w:noProof/>
          <w:sz w:val="18"/>
          <w:szCs w:val="18"/>
          <w:lang w:val="fr-FR"/>
        </w:rPr>
        <w:tab/>
      </w:r>
      <w:r w:rsidR="00D045CD" w:rsidRPr="00A11EF8">
        <w:rPr>
          <w:rFonts w:eastAsia="Times New Roman"/>
          <w:noProof/>
          <w:sz w:val="18"/>
          <w:szCs w:val="18"/>
          <w:lang w:val="fr-FR"/>
        </w:rPr>
        <w:t xml:space="preserve">reproductibilité de la production de données entre laboratoires et </w:t>
      </w:r>
      <w:r w:rsidR="00E5570E">
        <w:rPr>
          <w:rFonts w:eastAsia="Times New Roman"/>
          <w:noProof/>
          <w:sz w:val="18"/>
          <w:szCs w:val="18"/>
          <w:lang w:val="fr-FR"/>
        </w:rPr>
        <w:t>plateformes</w:t>
      </w:r>
      <w:r w:rsidR="00D045CD" w:rsidRPr="00A11EF8">
        <w:rPr>
          <w:rFonts w:eastAsia="Times New Roman"/>
          <w:noProof/>
          <w:sz w:val="18"/>
          <w:szCs w:val="18"/>
          <w:lang w:val="fr-FR"/>
        </w:rPr>
        <w:t xml:space="preserve"> de détection (différents types de matériel)</w:t>
      </w:r>
      <w:r w:rsidR="006342E6">
        <w:rPr>
          <w:rFonts w:eastAsia="Times New Roman"/>
          <w:noProof/>
          <w:sz w:val="18"/>
          <w:szCs w:val="18"/>
          <w:lang w:val="fr-FR"/>
        </w:rPr>
        <w:t>;</w:t>
      </w:r>
    </w:p>
    <w:p w:rsidR="005C5407" w:rsidRDefault="00A56748" w:rsidP="00A56748">
      <w:pPr>
        <w:ind w:left="426"/>
        <w:rPr>
          <w:rFonts w:eastAsia="Times New Roman"/>
          <w:noProof/>
          <w:sz w:val="18"/>
          <w:szCs w:val="18"/>
          <w:lang w:val="fr-FR"/>
        </w:rPr>
      </w:pPr>
      <w:r w:rsidRPr="00A11EF8">
        <w:rPr>
          <w:rFonts w:eastAsia="Times New Roman"/>
          <w:noProof/>
          <w:sz w:val="18"/>
          <w:szCs w:val="18"/>
          <w:lang w:val="fr-FR"/>
        </w:rPr>
        <w:t>b)</w:t>
      </w:r>
      <w:r w:rsidRPr="00A11EF8">
        <w:rPr>
          <w:rFonts w:eastAsia="Times New Roman"/>
          <w:noProof/>
          <w:sz w:val="18"/>
          <w:szCs w:val="18"/>
          <w:lang w:val="fr-FR"/>
        </w:rPr>
        <w:tab/>
      </w:r>
      <w:r w:rsidR="00D045CD" w:rsidRPr="00A11EF8">
        <w:rPr>
          <w:rFonts w:eastAsia="Times New Roman"/>
          <w:noProof/>
          <w:sz w:val="18"/>
          <w:szCs w:val="18"/>
          <w:lang w:val="fr-FR"/>
        </w:rPr>
        <w:t>possibilité de répétition dans le temps</w:t>
      </w:r>
      <w:r w:rsidRPr="00A11EF8">
        <w:rPr>
          <w:rFonts w:eastAsia="Times New Roman"/>
          <w:noProof/>
          <w:sz w:val="18"/>
          <w:szCs w:val="18"/>
          <w:lang w:val="fr-FR"/>
        </w:rPr>
        <w:t>;</w:t>
      </w:r>
    </w:p>
    <w:p w:rsidR="005C5407" w:rsidRDefault="00A56748" w:rsidP="00A56748">
      <w:pPr>
        <w:ind w:left="426"/>
        <w:rPr>
          <w:rFonts w:eastAsia="Times New Roman"/>
          <w:noProof/>
          <w:sz w:val="18"/>
          <w:szCs w:val="18"/>
          <w:lang w:val="fr-FR"/>
        </w:rPr>
      </w:pPr>
      <w:r w:rsidRPr="00A11EF8">
        <w:rPr>
          <w:rFonts w:eastAsia="Times New Roman"/>
          <w:noProof/>
          <w:sz w:val="18"/>
          <w:szCs w:val="18"/>
          <w:lang w:val="fr-FR"/>
        </w:rPr>
        <w:t>c)</w:t>
      </w:r>
      <w:r w:rsidRPr="00A11EF8">
        <w:rPr>
          <w:rFonts w:eastAsia="Times New Roman"/>
          <w:noProof/>
          <w:sz w:val="18"/>
          <w:szCs w:val="18"/>
          <w:lang w:val="fr-FR"/>
        </w:rPr>
        <w:tab/>
      </w:r>
      <w:r w:rsidR="00D045CD" w:rsidRPr="00A11EF8">
        <w:rPr>
          <w:rFonts w:eastAsia="Times New Roman"/>
          <w:noProof/>
          <w:sz w:val="18"/>
          <w:szCs w:val="18"/>
          <w:lang w:val="fr-FR"/>
        </w:rPr>
        <w:t>pouvoir de discrimination de la méthode</w:t>
      </w:r>
      <w:r w:rsidRPr="00A11EF8">
        <w:rPr>
          <w:rFonts w:eastAsia="Times New Roman"/>
          <w:noProof/>
          <w:sz w:val="18"/>
          <w:szCs w:val="18"/>
          <w:lang w:val="fr-FR"/>
        </w:rPr>
        <w:t>;</w:t>
      </w: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d)</w:t>
      </w:r>
      <w:r w:rsidRPr="00A11EF8">
        <w:rPr>
          <w:rFonts w:eastAsia="Times New Roman"/>
          <w:noProof/>
          <w:sz w:val="18"/>
          <w:szCs w:val="18"/>
          <w:lang w:val="fr-FR"/>
        </w:rPr>
        <w:tab/>
      </w:r>
      <w:r w:rsidR="00D045CD" w:rsidRPr="00A11EF8">
        <w:rPr>
          <w:rFonts w:eastAsia="Times New Roman"/>
          <w:noProof/>
          <w:sz w:val="18"/>
          <w:szCs w:val="18"/>
          <w:lang w:val="fr-FR"/>
        </w:rPr>
        <w:t>temps et main d</w:t>
      </w:r>
      <w:r w:rsidR="005C5407">
        <w:rPr>
          <w:rFonts w:eastAsia="Times New Roman"/>
          <w:noProof/>
          <w:sz w:val="18"/>
          <w:szCs w:val="18"/>
          <w:lang w:val="fr-FR"/>
        </w:rPr>
        <w:t>’</w:t>
      </w:r>
      <w:r w:rsidR="00D045CD" w:rsidRPr="00A11EF8">
        <w:rPr>
          <w:rFonts w:eastAsia="Times New Roman"/>
          <w:noProof/>
          <w:sz w:val="18"/>
          <w:szCs w:val="18"/>
          <w:lang w:val="fr-FR"/>
        </w:rPr>
        <w:t xml:space="preserve">œuvre </w:t>
      </w:r>
      <w:r w:rsidR="00CB3117">
        <w:rPr>
          <w:rFonts w:eastAsia="Times New Roman"/>
          <w:noProof/>
          <w:sz w:val="18"/>
          <w:szCs w:val="18"/>
          <w:lang w:val="fr-FR"/>
        </w:rPr>
        <w:t>requis</w:t>
      </w:r>
      <w:r w:rsidRPr="00A11EF8">
        <w:rPr>
          <w:rFonts w:eastAsia="Times New Roman"/>
          <w:noProof/>
          <w:sz w:val="18"/>
          <w:szCs w:val="18"/>
          <w:lang w:val="fr-FR"/>
        </w:rPr>
        <w:t>;</w:t>
      </w:r>
    </w:p>
    <w:p w:rsidR="00B3007C" w:rsidRPr="00A11EF8" w:rsidRDefault="00A56748" w:rsidP="00A56748">
      <w:pPr>
        <w:ind w:left="1134" w:hanging="708"/>
        <w:rPr>
          <w:rFonts w:eastAsia="Times New Roman"/>
          <w:noProof/>
          <w:sz w:val="18"/>
          <w:szCs w:val="18"/>
          <w:lang w:val="fr-FR"/>
        </w:rPr>
      </w:pPr>
      <w:r w:rsidRPr="00A11EF8">
        <w:rPr>
          <w:rFonts w:eastAsia="Times New Roman"/>
          <w:noProof/>
          <w:sz w:val="18"/>
          <w:szCs w:val="18"/>
          <w:lang w:val="fr-FR"/>
        </w:rPr>
        <w:t>e)</w:t>
      </w:r>
      <w:r w:rsidRPr="00A11EF8">
        <w:rPr>
          <w:rFonts w:eastAsia="Times New Roman"/>
          <w:noProof/>
          <w:sz w:val="18"/>
          <w:szCs w:val="18"/>
          <w:lang w:val="fr-FR"/>
        </w:rPr>
        <w:tab/>
      </w:r>
      <w:r w:rsidR="008A535C" w:rsidRPr="00A11EF8">
        <w:rPr>
          <w:rFonts w:eastAsia="Times New Roman"/>
          <w:noProof/>
          <w:sz w:val="18"/>
          <w:szCs w:val="18"/>
          <w:lang w:val="fr-FR"/>
        </w:rPr>
        <w:t>robustesse des performances dans le temps et les conditions (sensibilité aux changements subtils du protocole ou des conditions</w:t>
      </w:r>
      <w:r w:rsidRPr="00A11EF8">
        <w:rPr>
          <w:rFonts w:eastAsia="Times New Roman"/>
          <w:noProof/>
          <w:sz w:val="18"/>
          <w:szCs w:val="18"/>
          <w:lang w:val="fr-FR"/>
        </w:rPr>
        <w:t>);</w:t>
      </w:r>
    </w:p>
    <w:p w:rsidR="00B3007C" w:rsidRPr="00A11EF8" w:rsidRDefault="00A56748" w:rsidP="008A535C">
      <w:pPr>
        <w:ind w:left="426"/>
        <w:rPr>
          <w:rFonts w:eastAsia="Times New Roman"/>
          <w:noProof/>
          <w:sz w:val="18"/>
          <w:szCs w:val="18"/>
          <w:lang w:val="fr-FR"/>
        </w:rPr>
      </w:pPr>
      <w:r w:rsidRPr="00A11EF8">
        <w:rPr>
          <w:rFonts w:eastAsia="Times New Roman"/>
          <w:noProof/>
          <w:sz w:val="18"/>
          <w:szCs w:val="18"/>
          <w:lang w:val="fr-FR"/>
        </w:rPr>
        <w:t>f)</w:t>
      </w:r>
      <w:r w:rsidR="009B09FE" w:rsidRPr="00A11EF8">
        <w:rPr>
          <w:rFonts w:eastAsia="Times New Roman"/>
          <w:noProof/>
          <w:sz w:val="18"/>
          <w:szCs w:val="18"/>
          <w:lang w:val="fr-FR"/>
        </w:rPr>
        <w:tab/>
      </w:r>
      <w:r w:rsidRPr="00A11EF8">
        <w:rPr>
          <w:rFonts w:eastAsia="Times New Roman"/>
          <w:noProof/>
          <w:sz w:val="18"/>
          <w:szCs w:val="18"/>
          <w:lang w:val="fr-FR"/>
        </w:rPr>
        <w:tab/>
      </w:r>
      <w:r w:rsidR="008A535C" w:rsidRPr="00A11EF8">
        <w:rPr>
          <w:rFonts w:eastAsia="Times New Roman"/>
          <w:noProof/>
          <w:color w:val="000000"/>
          <w:sz w:val="18"/>
          <w:szCs w:val="18"/>
          <w:lang w:val="fr-FR"/>
        </w:rPr>
        <w:t>flexibilité de la méthode, possibilité de faire varier le nombre d</w:t>
      </w:r>
      <w:r w:rsidR="005C5407">
        <w:rPr>
          <w:rFonts w:eastAsia="Times New Roman"/>
          <w:noProof/>
          <w:color w:val="000000"/>
          <w:sz w:val="18"/>
          <w:szCs w:val="18"/>
          <w:lang w:val="fr-FR"/>
        </w:rPr>
        <w:t>’</w:t>
      </w:r>
      <w:r w:rsidR="008A535C" w:rsidRPr="00A11EF8">
        <w:rPr>
          <w:rFonts w:eastAsia="Times New Roman"/>
          <w:noProof/>
          <w:color w:val="000000"/>
          <w:sz w:val="18"/>
          <w:szCs w:val="18"/>
          <w:lang w:val="fr-FR"/>
        </w:rPr>
        <w:t>échantillons ou le nombre de marqueurs;</w:t>
      </w:r>
    </w:p>
    <w:p w:rsidR="00B3007C" w:rsidRPr="00A11EF8" w:rsidRDefault="008A535C" w:rsidP="008A535C">
      <w:pPr>
        <w:ind w:left="426"/>
        <w:rPr>
          <w:rFonts w:eastAsia="Times New Roman"/>
          <w:noProof/>
          <w:sz w:val="18"/>
          <w:szCs w:val="18"/>
          <w:lang w:val="fr-FR"/>
        </w:rPr>
      </w:pPr>
      <w:r w:rsidRPr="00A11EF8">
        <w:rPr>
          <w:rFonts w:eastAsia="Times New Roman"/>
          <w:noProof/>
          <w:color w:val="000000"/>
          <w:sz w:val="18"/>
          <w:szCs w:val="18"/>
          <w:lang w:val="fr-FR"/>
        </w:rPr>
        <w:t>g)</w:t>
      </w:r>
      <w:r w:rsidRPr="00A11EF8">
        <w:rPr>
          <w:rFonts w:eastAsia="Times New Roman"/>
          <w:noProof/>
          <w:color w:val="000000"/>
          <w:sz w:val="18"/>
          <w:szCs w:val="18"/>
          <w:lang w:val="fr-FR"/>
        </w:rPr>
        <w:tab/>
        <w:t>l</w:t>
      </w:r>
      <w:r w:rsidR="005C5407">
        <w:rPr>
          <w:rFonts w:eastAsia="Times New Roman"/>
          <w:noProof/>
          <w:color w:val="000000"/>
          <w:sz w:val="18"/>
          <w:szCs w:val="18"/>
          <w:lang w:val="fr-FR"/>
        </w:rPr>
        <w:t>’</w:t>
      </w:r>
      <w:r w:rsidRPr="00A11EF8">
        <w:rPr>
          <w:rFonts w:eastAsia="Times New Roman"/>
          <w:noProof/>
          <w:color w:val="000000"/>
          <w:sz w:val="18"/>
          <w:szCs w:val="18"/>
          <w:lang w:val="fr-FR"/>
        </w:rPr>
        <w:t>interprétation des données produites est indépendante du matériel;</w:t>
      </w:r>
    </w:p>
    <w:p w:rsidR="005C5407" w:rsidRDefault="008A535C" w:rsidP="008A535C">
      <w:pPr>
        <w:ind w:left="426"/>
        <w:rPr>
          <w:rFonts w:eastAsia="Times New Roman"/>
          <w:noProof/>
          <w:sz w:val="18"/>
          <w:szCs w:val="18"/>
          <w:lang w:val="fr-FR"/>
        </w:rPr>
      </w:pPr>
      <w:r w:rsidRPr="00A11EF8">
        <w:rPr>
          <w:rFonts w:eastAsia="Times New Roman"/>
          <w:noProof/>
          <w:color w:val="000000"/>
          <w:sz w:val="18"/>
          <w:szCs w:val="18"/>
          <w:lang w:val="fr-FR"/>
        </w:rPr>
        <w:t>h)</w:t>
      </w:r>
      <w:r w:rsidRPr="00A11EF8">
        <w:rPr>
          <w:rFonts w:eastAsia="Times New Roman"/>
          <w:noProof/>
          <w:color w:val="000000"/>
          <w:sz w:val="18"/>
          <w:szCs w:val="18"/>
          <w:lang w:val="fr-FR"/>
        </w:rPr>
        <w:tab/>
        <w:t>durabilité des bases de données;</w:t>
      </w: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i)</w:t>
      </w:r>
      <w:r w:rsidR="009B09FE" w:rsidRPr="00A11EF8">
        <w:rPr>
          <w:rFonts w:eastAsia="Times New Roman"/>
          <w:noProof/>
          <w:sz w:val="18"/>
          <w:szCs w:val="18"/>
          <w:lang w:val="fr-FR"/>
        </w:rPr>
        <w:tab/>
      </w:r>
      <w:r w:rsidRPr="00A11EF8">
        <w:rPr>
          <w:rFonts w:eastAsia="Times New Roman"/>
          <w:noProof/>
          <w:sz w:val="18"/>
          <w:szCs w:val="18"/>
          <w:lang w:val="fr-FR"/>
        </w:rPr>
        <w:tab/>
      </w:r>
      <w:r w:rsidR="008A535C" w:rsidRPr="00A11EF8">
        <w:rPr>
          <w:rFonts w:eastAsia="Times New Roman"/>
          <w:noProof/>
          <w:sz w:val="18"/>
          <w:szCs w:val="18"/>
          <w:lang w:val="fr-FR"/>
        </w:rPr>
        <w:t>accessibilité de la méthode</w:t>
      </w:r>
      <w:r w:rsidRPr="00A11EF8">
        <w:rPr>
          <w:rFonts w:eastAsia="Times New Roman"/>
          <w:noProof/>
          <w:sz w:val="18"/>
          <w:szCs w:val="18"/>
          <w:lang w:val="fr-FR"/>
        </w:rPr>
        <w:t>;</w:t>
      </w:r>
    </w:p>
    <w:p w:rsidR="00B3007C" w:rsidRPr="00A11EF8" w:rsidRDefault="00A56748" w:rsidP="00C906D1">
      <w:pPr>
        <w:ind w:left="1134" w:hanging="708"/>
        <w:rPr>
          <w:rFonts w:eastAsia="Times New Roman"/>
          <w:noProof/>
          <w:sz w:val="18"/>
          <w:szCs w:val="18"/>
          <w:lang w:val="fr-FR"/>
        </w:rPr>
      </w:pPr>
      <w:r w:rsidRPr="00A11EF8">
        <w:rPr>
          <w:rFonts w:eastAsia="Times New Roman"/>
          <w:noProof/>
          <w:sz w:val="18"/>
          <w:szCs w:val="18"/>
          <w:lang w:val="fr-FR"/>
        </w:rPr>
        <w:t>j)</w:t>
      </w:r>
      <w:r w:rsidRPr="00A11EF8">
        <w:rPr>
          <w:rFonts w:eastAsia="Times New Roman"/>
          <w:noProof/>
          <w:sz w:val="18"/>
          <w:szCs w:val="18"/>
          <w:lang w:val="fr-FR"/>
        </w:rPr>
        <w:tab/>
      </w:r>
      <w:r w:rsidR="009B09FE" w:rsidRPr="00A11EF8">
        <w:rPr>
          <w:rFonts w:eastAsia="Times New Roman"/>
          <w:noProof/>
          <w:sz w:val="18"/>
          <w:szCs w:val="18"/>
          <w:lang w:val="fr-FR"/>
        </w:rPr>
        <w:tab/>
      </w:r>
      <w:r w:rsidR="00C906D1" w:rsidRPr="00A11EF8">
        <w:rPr>
          <w:rFonts w:eastAsia="Times New Roman"/>
          <w:noProof/>
          <w:sz w:val="18"/>
          <w:szCs w:val="18"/>
          <w:lang w:val="fr-FR"/>
        </w:rPr>
        <w:t>indépendante d</w:t>
      </w:r>
      <w:r w:rsidR="005C5407">
        <w:rPr>
          <w:rFonts w:eastAsia="Times New Roman"/>
          <w:noProof/>
          <w:sz w:val="18"/>
          <w:szCs w:val="18"/>
          <w:lang w:val="fr-FR"/>
        </w:rPr>
        <w:t>’</w:t>
      </w:r>
      <w:r w:rsidR="00C906D1" w:rsidRPr="00A11EF8">
        <w:rPr>
          <w:rFonts w:eastAsia="Times New Roman"/>
          <w:noProof/>
          <w:sz w:val="18"/>
          <w:szCs w:val="18"/>
          <w:lang w:val="fr-FR"/>
        </w:rPr>
        <w:t>un appareil spécifique, d</w:t>
      </w:r>
      <w:r w:rsidR="005C5407">
        <w:rPr>
          <w:rFonts w:eastAsia="Times New Roman"/>
          <w:noProof/>
          <w:sz w:val="18"/>
          <w:szCs w:val="18"/>
          <w:lang w:val="fr-FR"/>
        </w:rPr>
        <w:t>’</w:t>
      </w:r>
      <w:r w:rsidR="00C906D1" w:rsidRPr="00A11EF8">
        <w:rPr>
          <w:rFonts w:eastAsia="Times New Roman"/>
          <w:noProof/>
          <w:sz w:val="18"/>
          <w:szCs w:val="18"/>
          <w:lang w:val="fr-FR"/>
        </w:rPr>
        <w:t>une composition chimique spécifique, d</w:t>
      </w:r>
      <w:r w:rsidR="005C5407">
        <w:rPr>
          <w:rFonts w:eastAsia="Times New Roman"/>
          <w:noProof/>
          <w:sz w:val="18"/>
          <w:szCs w:val="18"/>
          <w:lang w:val="fr-FR"/>
        </w:rPr>
        <w:t>’</w:t>
      </w:r>
      <w:r w:rsidR="00C906D1" w:rsidRPr="00A11EF8">
        <w:rPr>
          <w:rFonts w:eastAsia="Times New Roman"/>
          <w:noProof/>
          <w:sz w:val="18"/>
          <w:szCs w:val="18"/>
          <w:lang w:val="fr-FR"/>
        </w:rPr>
        <w:t>un fournisseur spécifique, de partenaires spécifiques ou de produits spécifiques</w:t>
      </w:r>
      <w:r w:rsidRPr="00A11EF8">
        <w:rPr>
          <w:rFonts w:eastAsia="Times New Roman"/>
          <w:noProof/>
          <w:sz w:val="18"/>
          <w:szCs w:val="18"/>
          <w:lang w:val="fr-FR"/>
        </w:rPr>
        <w:t>;</w:t>
      </w: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k)</w:t>
      </w:r>
      <w:r w:rsidRPr="00A11EF8">
        <w:rPr>
          <w:rFonts w:eastAsia="Times New Roman"/>
          <w:noProof/>
          <w:sz w:val="18"/>
          <w:szCs w:val="18"/>
          <w:lang w:val="fr-FR"/>
        </w:rPr>
        <w:tab/>
      </w:r>
      <w:r w:rsidR="00C906D1" w:rsidRPr="00A11EF8">
        <w:rPr>
          <w:rFonts w:eastAsia="Times New Roman"/>
          <w:noProof/>
          <w:sz w:val="18"/>
          <w:szCs w:val="18"/>
          <w:lang w:val="fr-FR"/>
        </w:rPr>
        <w:t>possibilité d</w:t>
      </w:r>
      <w:r w:rsidR="005C5407">
        <w:rPr>
          <w:rFonts w:eastAsia="Times New Roman"/>
          <w:noProof/>
          <w:sz w:val="18"/>
          <w:szCs w:val="18"/>
          <w:lang w:val="fr-FR"/>
        </w:rPr>
        <w:t>’</w:t>
      </w:r>
      <w:r w:rsidR="00C906D1" w:rsidRPr="00A11EF8">
        <w:rPr>
          <w:rFonts w:eastAsia="Times New Roman"/>
          <w:noProof/>
          <w:sz w:val="18"/>
          <w:szCs w:val="18"/>
          <w:lang w:val="fr-FR"/>
        </w:rPr>
        <w:t>automatisation</w:t>
      </w:r>
      <w:r w:rsidRPr="00A11EF8">
        <w:rPr>
          <w:rFonts w:eastAsia="Times New Roman"/>
          <w:noProof/>
          <w:sz w:val="18"/>
          <w:szCs w:val="18"/>
          <w:lang w:val="fr-FR"/>
        </w:rPr>
        <w:t>;</w:t>
      </w:r>
    </w:p>
    <w:p w:rsidR="005C5407" w:rsidRDefault="00A56748" w:rsidP="00A56748">
      <w:pPr>
        <w:ind w:left="426"/>
        <w:rPr>
          <w:rFonts w:eastAsia="Times New Roman"/>
          <w:noProof/>
          <w:sz w:val="18"/>
          <w:szCs w:val="18"/>
          <w:lang w:val="fr-FR"/>
        </w:rPr>
      </w:pPr>
      <w:r w:rsidRPr="00A11EF8">
        <w:rPr>
          <w:rFonts w:eastAsia="Times New Roman"/>
          <w:noProof/>
          <w:sz w:val="18"/>
          <w:szCs w:val="18"/>
          <w:lang w:val="fr-FR"/>
        </w:rPr>
        <w:t>l)</w:t>
      </w:r>
      <w:r w:rsidRPr="00A11EF8">
        <w:rPr>
          <w:rFonts w:eastAsia="Times New Roman"/>
          <w:noProof/>
          <w:sz w:val="18"/>
          <w:szCs w:val="18"/>
          <w:lang w:val="fr-FR"/>
        </w:rPr>
        <w:tab/>
      </w:r>
      <w:r w:rsidR="009B09FE" w:rsidRPr="00A11EF8">
        <w:rPr>
          <w:rFonts w:eastAsia="Times New Roman"/>
          <w:noProof/>
          <w:sz w:val="18"/>
          <w:szCs w:val="18"/>
          <w:lang w:val="fr-FR"/>
        </w:rPr>
        <w:tab/>
      </w:r>
      <w:r w:rsidR="00C906D1" w:rsidRPr="00A11EF8">
        <w:rPr>
          <w:rFonts w:eastAsia="Times New Roman"/>
          <w:noProof/>
          <w:sz w:val="18"/>
          <w:szCs w:val="18"/>
          <w:lang w:val="fr-FR"/>
        </w:rPr>
        <w:t>possibilité de multiplexage</w:t>
      </w:r>
      <w:r w:rsidRPr="00A11EF8">
        <w:rPr>
          <w:rFonts w:eastAsia="Times New Roman"/>
          <w:noProof/>
          <w:sz w:val="18"/>
          <w:szCs w:val="18"/>
          <w:lang w:val="fr-FR"/>
        </w:rPr>
        <w:t xml:space="preserve">; </w:t>
      </w:r>
      <w:r w:rsidR="00C906D1" w:rsidRPr="00A11EF8">
        <w:rPr>
          <w:rFonts w:eastAsia="Times New Roman"/>
          <w:noProof/>
          <w:sz w:val="18"/>
          <w:szCs w:val="18"/>
          <w:lang w:val="fr-FR"/>
        </w:rPr>
        <w:t xml:space="preserve"> et</w:t>
      </w: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m)</w:t>
      </w:r>
      <w:r w:rsidRPr="00A11EF8">
        <w:rPr>
          <w:rFonts w:eastAsia="Times New Roman"/>
          <w:noProof/>
          <w:sz w:val="18"/>
          <w:szCs w:val="18"/>
          <w:lang w:val="fr-FR"/>
        </w:rPr>
        <w:tab/>
      </w:r>
      <w:r w:rsidR="00FD117F" w:rsidRPr="00A11EF8">
        <w:rPr>
          <w:rFonts w:eastAsia="Times New Roman"/>
          <w:noProof/>
          <w:sz w:val="18"/>
          <w:szCs w:val="18"/>
          <w:lang w:val="fr-FR"/>
        </w:rPr>
        <w:t>rentabilité;  équilibre des coûts, du nombre d</w:t>
      </w:r>
      <w:r w:rsidR="005C5407">
        <w:rPr>
          <w:rFonts w:eastAsia="Times New Roman"/>
          <w:noProof/>
          <w:sz w:val="18"/>
          <w:szCs w:val="18"/>
          <w:lang w:val="fr-FR"/>
        </w:rPr>
        <w:t>’</w:t>
      </w:r>
      <w:r w:rsidR="00FD117F" w:rsidRPr="00A11EF8">
        <w:rPr>
          <w:rFonts w:eastAsia="Times New Roman"/>
          <w:noProof/>
          <w:sz w:val="18"/>
          <w:szCs w:val="18"/>
          <w:lang w:val="fr-FR"/>
        </w:rPr>
        <w:t>échantillons et du nombre de marqueurs</w:t>
      </w:r>
      <w:r w:rsidRPr="00A11EF8">
        <w:rPr>
          <w:rFonts w:eastAsia="Times New Roman"/>
          <w:noProof/>
          <w:sz w:val="18"/>
          <w:szCs w:val="18"/>
          <w:lang w:val="fr-FR"/>
        </w:rPr>
        <w:t>.”</w:t>
      </w:r>
    </w:p>
    <w:p w:rsidR="00B3007C" w:rsidRPr="00A11EF8" w:rsidRDefault="00B3007C" w:rsidP="00A56748">
      <w:pPr>
        <w:rPr>
          <w:rFonts w:eastAsia="Times New Roman"/>
          <w:noProof/>
          <w:lang w:val="fr-FR"/>
        </w:rPr>
      </w:pPr>
    </w:p>
    <w:p w:rsidR="00B3007C" w:rsidRPr="00A11EF8" w:rsidRDefault="00B3007C" w:rsidP="00A56748">
      <w:pPr>
        <w:rPr>
          <w:rFonts w:eastAsia="Times New Roman"/>
          <w:noProof/>
          <w:lang w:val="fr-FR" w:eastAsia="ja-JP"/>
        </w:rPr>
      </w:pPr>
    </w:p>
    <w:p w:rsidR="00B3007C" w:rsidRDefault="00E85C38" w:rsidP="00045821">
      <w:pPr>
        <w:rPr>
          <w:i/>
          <w:noProof/>
          <w:lang w:val="fr-FR"/>
        </w:rPr>
      </w:pPr>
      <w:bookmarkStart w:id="28" w:name="_Toc22561915"/>
      <w:bookmarkStart w:id="29" w:name="_Toc22564646"/>
      <w:r w:rsidRPr="00045821">
        <w:rPr>
          <w:i/>
          <w:noProof/>
          <w:lang w:val="fr-FR"/>
        </w:rPr>
        <w:t xml:space="preserve">Nouvelle </w:t>
      </w:r>
      <w:r w:rsidR="005C5407" w:rsidRPr="00045821">
        <w:rPr>
          <w:i/>
          <w:noProof/>
          <w:lang w:val="fr-FR"/>
        </w:rPr>
        <w:t>section 3</w:t>
      </w:r>
      <w:r w:rsidR="00A56748" w:rsidRPr="00045821">
        <w:rPr>
          <w:i/>
          <w:noProof/>
          <w:lang w:val="fr-FR"/>
        </w:rPr>
        <w:t xml:space="preserve">.  </w:t>
      </w:r>
      <w:r w:rsidRPr="00045821">
        <w:rPr>
          <w:i/>
          <w:noProof/>
          <w:lang w:val="fr-FR"/>
        </w:rPr>
        <w:t>Validation et harmonisation d</w:t>
      </w:r>
      <w:r w:rsidR="005C5407" w:rsidRPr="00045821">
        <w:rPr>
          <w:i/>
          <w:noProof/>
          <w:lang w:val="fr-FR"/>
        </w:rPr>
        <w:t>’</w:t>
      </w:r>
      <w:r w:rsidRPr="00045821">
        <w:rPr>
          <w:i/>
          <w:noProof/>
          <w:lang w:val="fr-FR"/>
        </w:rPr>
        <w:t>un ensemble de marqueurs et d</w:t>
      </w:r>
      <w:r w:rsidR="005C5407" w:rsidRPr="00045821">
        <w:rPr>
          <w:i/>
          <w:noProof/>
          <w:lang w:val="fr-FR"/>
        </w:rPr>
        <w:t>’</w:t>
      </w:r>
      <w:r w:rsidRPr="00045821">
        <w:rPr>
          <w:i/>
          <w:noProof/>
          <w:lang w:val="fr-FR"/>
        </w:rPr>
        <w:t>une méthode de détection</w:t>
      </w:r>
      <w:bookmarkEnd w:id="28"/>
      <w:bookmarkEnd w:id="29"/>
    </w:p>
    <w:p w:rsidR="00045821" w:rsidRPr="00045821" w:rsidRDefault="00045821" w:rsidP="00045821">
      <w:pPr>
        <w:rPr>
          <w:i/>
          <w:noProof/>
          <w:lang w:val="fr-FR"/>
        </w:rPr>
      </w:pPr>
    </w:p>
    <w:p w:rsidR="00B3007C" w:rsidRPr="00A11EF8" w:rsidRDefault="00A56748" w:rsidP="00A56748">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00E85C38" w:rsidRPr="00A11EF8">
        <w:rPr>
          <w:rFonts w:eastAsia="Times New Roman"/>
          <w:noProof/>
          <w:lang w:val="fr-FR"/>
        </w:rPr>
        <w:tab/>
        <w:t>Le BMT est convenu d</w:t>
      </w:r>
      <w:r w:rsidR="005C5407">
        <w:rPr>
          <w:rFonts w:eastAsia="Times New Roman"/>
          <w:noProof/>
          <w:lang w:val="fr-FR"/>
        </w:rPr>
        <w:t>’</w:t>
      </w:r>
      <w:r w:rsidR="00E85C38" w:rsidRPr="00A11EF8">
        <w:rPr>
          <w:rFonts w:eastAsia="Times New Roman"/>
          <w:noProof/>
          <w:lang w:val="fr-FR"/>
        </w:rPr>
        <w:t xml:space="preserve">ajouter </w:t>
      </w:r>
      <w:r w:rsidR="00251C0F" w:rsidRPr="00A11EF8">
        <w:rPr>
          <w:rFonts w:eastAsia="Times New Roman"/>
          <w:noProof/>
          <w:lang w:val="fr-FR"/>
        </w:rPr>
        <w:t>une</w:t>
      </w:r>
      <w:r w:rsidR="00E85C38" w:rsidRPr="00A11EF8">
        <w:rPr>
          <w:rFonts w:eastAsia="Times New Roman"/>
          <w:noProof/>
          <w:lang w:val="fr-FR"/>
        </w:rPr>
        <w:t xml:space="preserve"> nouvelle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3</w:t>
      </w:r>
      <w:r w:rsidR="00E85C38" w:rsidRPr="00A11EF8">
        <w:rPr>
          <w:rFonts w:eastAsia="Times New Roman"/>
          <w:noProof/>
          <w:lang w:val="fr-FR"/>
        </w:rPr>
        <w:t>, libellée comme suit</w:t>
      </w:r>
      <w:r w:rsidR="005C5407">
        <w:rPr>
          <w:rFonts w:eastAsia="Times New Roman"/>
          <w:noProof/>
          <w:lang w:val="fr-FR"/>
        </w:rPr>
        <w:t> :</w:t>
      </w:r>
    </w:p>
    <w:p w:rsidR="005C5407" w:rsidRDefault="005C5407" w:rsidP="00A56748">
      <w:pPr>
        <w:rPr>
          <w:rFonts w:eastAsia="Times New Roman"/>
          <w:noProof/>
          <w:lang w:val="fr-FR"/>
        </w:rPr>
      </w:pPr>
    </w:p>
    <w:p w:rsidR="00B3007C" w:rsidRPr="007A1DD9" w:rsidRDefault="00A56748" w:rsidP="007A1DD9">
      <w:pPr>
        <w:ind w:left="426"/>
        <w:rPr>
          <w:rFonts w:eastAsia="Times New Roman"/>
          <w:i/>
          <w:noProof/>
          <w:sz w:val="18"/>
          <w:szCs w:val="18"/>
          <w:lang w:val="fr-FR"/>
        </w:rPr>
      </w:pPr>
      <w:bookmarkStart w:id="30" w:name="_Toc21615669"/>
      <w:bookmarkStart w:id="31" w:name="_Toc22561916"/>
      <w:bookmarkStart w:id="32" w:name="_Toc22564647"/>
      <w:r w:rsidRPr="007A1DD9">
        <w:rPr>
          <w:rFonts w:eastAsia="Times New Roman"/>
          <w:i/>
          <w:noProof/>
          <w:sz w:val="18"/>
          <w:szCs w:val="18"/>
          <w:lang w:val="fr-FR"/>
        </w:rPr>
        <w:t>“3.1</w:t>
      </w:r>
      <w:r w:rsidRPr="007A1DD9">
        <w:rPr>
          <w:rFonts w:eastAsia="Times New Roman"/>
          <w:i/>
          <w:noProof/>
          <w:sz w:val="18"/>
          <w:szCs w:val="18"/>
          <w:lang w:val="fr-FR"/>
        </w:rPr>
        <w:tab/>
      </w:r>
      <w:r w:rsidR="00B976E5" w:rsidRPr="007A1DD9">
        <w:rPr>
          <w:rFonts w:eastAsia="Times New Roman"/>
          <w:i/>
          <w:noProof/>
          <w:sz w:val="18"/>
          <w:szCs w:val="18"/>
          <w:lang w:val="fr-FR"/>
        </w:rPr>
        <w:t>Validation et harmonisation – principes généraux</w:t>
      </w:r>
      <w:bookmarkEnd w:id="30"/>
      <w:bookmarkEnd w:id="31"/>
      <w:bookmarkEnd w:id="32"/>
    </w:p>
    <w:p w:rsidR="00B3007C" w:rsidRPr="00A11EF8" w:rsidRDefault="00B3007C" w:rsidP="00A56748">
      <w:pPr>
        <w:ind w:left="993"/>
        <w:rPr>
          <w:rFonts w:eastAsia="Times New Roman"/>
          <w:noProof/>
          <w:sz w:val="18"/>
          <w:szCs w:val="18"/>
          <w:lang w:val="fr-FR"/>
        </w:rPr>
      </w:pPr>
    </w:p>
    <w:p w:rsidR="00B3007C" w:rsidRPr="00A11EF8" w:rsidRDefault="00B3007C" w:rsidP="00A56748">
      <w:pPr>
        <w:ind w:left="993"/>
        <w:rPr>
          <w:rFonts w:eastAsia="Times New Roman"/>
          <w:noProof/>
          <w:sz w:val="18"/>
          <w:szCs w:val="18"/>
          <w:lang w:val="fr-FR"/>
        </w:rPr>
      </w:pPr>
      <w:r w:rsidRPr="00A11EF8">
        <w:rPr>
          <w:rFonts w:eastAsia="Times New Roman"/>
          <w:noProof/>
          <w:sz w:val="18"/>
          <w:szCs w:val="18"/>
          <w:lang w:val="fr-FR"/>
        </w:rPr>
        <w:t>Le choix des marqueurs moléculaires et la description des méthodes de détection sont basés sur l</w:t>
      </w:r>
      <w:r w:rsidR="008C4E4D">
        <w:rPr>
          <w:rFonts w:eastAsia="Times New Roman"/>
          <w:noProof/>
          <w:sz w:val="18"/>
          <w:szCs w:val="18"/>
          <w:lang w:val="fr-FR"/>
        </w:rPr>
        <w:t xml:space="preserve">es </w:t>
      </w:r>
      <w:r w:rsidRPr="00A11EF8">
        <w:rPr>
          <w:rFonts w:eastAsia="Times New Roman"/>
          <w:noProof/>
          <w:sz w:val="18"/>
          <w:szCs w:val="18"/>
          <w:lang w:val="fr-FR"/>
        </w:rPr>
        <w:t>performance</w:t>
      </w:r>
      <w:r w:rsidR="008C4E4D">
        <w:rPr>
          <w:rFonts w:eastAsia="Times New Roman"/>
          <w:noProof/>
          <w:sz w:val="18"/>
          <w:szCs w:val="18"/>
          <w:lang w:val="fr-FR"/>
        </w:rPr>
        <w:t>s</w:t>
      </w:r>
      <w:r w:rsidR="005C5407">
        <w:rPr>
          <w:rFonts w:eastAsia="Times New Roman"/>
          <w:noProof/>
          <w:sz w:val="18"/>
          <w:szCs w:val="18"/>
          <w:lang w:val="fr-FR"/>
        </w:rPr>
        <w:t> :</w:t>
      </w:r>
      <w:r w:rsidRPr="00A11EF8">
        <w:rPr>
          <w:rFonts w:eastAsia="Times New Roman"/>
          <w:noProof/>
          <w:sz w:val="18"/>
          <w:szCs w:val="18"/>
          <w:lang w:val="fr-FR"/>
        </w:rPr>
        <w:t xml:space="preserve"> les marqueurs et les méthodes doivent être robustes et donner lieu à des profils d</w:t>
      </w:r>
      <w:r w:rsidR="005C5407">
        <w:rPr>
          <w:rFonts w:eastAsia="Times New Roman"/>
          <w:noProof/>
          <w:sz w:val="18"/>
          <w:szCs w:val="18"/>
          <w:lang w:val="fr-FR"/>
        </w:rPr>
        <w:t>’</w:t>
      </w:r>
      <w:r w:rsidRPr="00A11EF8">
        <w:rPr>
          <w:rFonts w:eastAsia="Times New Roman"/>
          <w:noProof/>
          <w:sz w:val="18"/>
          <w:szCs w:val="18"/>
          <w:lang w:val="fr-FR"/>
        </w:rPr>
        <w:t>ADN cohérents</w:t>
      </w:r>
      <w:r w:rsidR="00A56748" w:rsidRPr="00A11EF8">
        <w:rPr>
          <w:rFonts w:eastAsia="Times New Roman"/>
          <w:noProof/>
          <w:sz w:val="18"/>
          <w:szCs w:val="18"/>
          <w:lang w:val="fr-FR"/>
        </w:rPr>
        <w:t xml:space="preserve">. </w:t>
      </w:r>
      <w:r w:rsidRPr="00A11EF8">
        <w:rPr>
          <w:rFonts w:eastAsia="Times New Roman"/>
          <w:noProof/>
          <w:sz w:val="18"/>
          <w:szCs w:val="18"/>
          <w:lang w:val="fr-FR"/>
        </w:rPr>
        <w:t xml:space="preserve"> L</w:t>
      </w:r>
      <w:r w:rsidR="008C4E4D">
        <w:rPr>
          <w:rFonts w:eastAsia="Times New Roman"/>
          <w:noProof/>
          <w:sz w:val="18"/>
          <w:szCs w:val="18"/>
          <w:lang w:val="fr-FR"/>
        </w:rPr>
        <w:t>es</w:t>
      </w:r>
      <w:r w:rsidRPr="00A11EF8">
        <w:rPr>
          <w:rFonts w:eastAsia="Times New Roman"/>
          <w:noProof/>
          <w:sz w:val="18"/>
          <w:szCs w:val="18"/>
          <w:lang w:val="fr-FR"/>
        </w:rPr>
        <w:t xml:space="preserve"> performance</w:t>
      </w:r>
      <w:r w:rsidR="008C4E4D">
        <w:rPr>
          <w:rFonts w:eastAsia="Times New Roman"/>
          <w:noProof/>
          <w:sz w:val="18"/>
          <w:szCs w:val="18"/>
          <w:lang w:val="fr-FR"/>
        </w:rPr>
        <w:t>s</w:t>
      </w:r>
      <w:r w:rsidRPr="00A11EF8">
        <w:rPr>
          <w:rFonts w:eastAsia="Times New Roman"/>
          <w:noProof/>
          <w:sz w:val="18"/>
          <w:szCs w:val="18"/>
          <w:lang w:val="fr-FR"/>
        </w:rPr>
        <w:t xml:space="preserve"> des marqueurs moléculaires et des méthodes utilisées pour l</w:t>
      </w:r>
      <w:r w:rsidR="005C5407">
        <w:rPr>
          <w:rFonts w:eastAsia="Times New Roman"/>
          <w:noProof/>
          <w:sz w:val="18"/>
          <w:szCs w:val="18"/>
          <w:lang w:val="fr-FR"/>
        </w:rPr>
        <w:t>’</w:t>
      </w:r>
      <w:r w:rsidRPr="00A11EF8">
        <w:rPr>
          <w:rFonts w:eastAsia="Times New Roman"/>
          <w:noProof/>
          <w:sz w:val="18"/>
          <w:szCs w:val="18"/>
          <w:lang w:val="fr-FR"/>
        </w:rPr>
        <w:t xml:space="preserve">établissement de descriptions de génotypes </w:t>
      </w:r>
      <w:r w:rsidR="00B727EA" w:rsidRPr="00A11EF8">
        <w:rPr>
          <w:rFonts w:eastAsia="Times New Roman"/>
          <w:noProof/>
          <w:sz w:val="18"/>
          <w:szCs w:val="18"/>
          <w:lang w:val="fr-FR"/>
        </w:rPr>
        <w:t>est évaluée dans un processus de validation</w:t>
      </w:r>
      <w:r w:rsidR="00A56748" w:rsidRPr="00A11EF8">
        <w:rPr>
          <w:rFonts w:eastAsia="Times New Roman"/>
          <w:noProof/>
          <w:sz w:val="18"/>
          <w:szCs w:val="18"/>
          <w:lang w:val="fr-FR"/>
        </w:rPr>
        <w:t xml:space="preserve">. </w:t>
      </w:r>
      <w:r w:rsidR="00B727EA" w:rsidRPr="00A11EF8">
        <w:rPr>
          <w:rFonts w:eastAsia="Times New Roman"/>
          <w:noProof/>
          <w:sz w:val="18"/>
          <w:szCs w:val="18"/>
          <w:lang w:val="fr-FR"/>
        </w:rPr>
        <w:t xml:space="preserve"> Dans le cas de bases de données partagées, la cohérence des profils d</w:t>
      </w:r>
      <w:r w:rsidR="005C5407">
        <w:rPr>
          <w:rFonts w:eastAsia="Times New Roman"/>
          <w:noProof/>
          <w:sz w:val="18"/>
          <w:szCs w:val="18"/>
          <w:lang w:val="fr-FR"/>
        </w:rPr>
        <w:t>’</w:t>
      </w:r>
      <w:r w:rsidR="00B727EA" w:rsidRPr="00A11EF8">
        <w:rPr>
          <w:rFonts w:eastAsia="Times New Roman"/>
          <w:noProof/>
          <w:sz w:val="18"/>
          <w:szCs w:val="18"/>
          <w:lang w:val="fr-FR"/>
        </w:rPr>
        <w:t>ADN dans les différents laboratoires est évaluée dans le processus d</w:t>
      </w:r>
      <w:r w:rsidR="005C5407">
        <w:rPr>
          <w:rFonts w:eastAsia="Times New Roman"/>
          <w:noProof/>
          <w:sz w:val="18"/>
          <w:szCs w:val="18"/>
          <w:lang w:val="fr-FR"/>
        </w:rPr>
        <w:t>’</w:t>
      </w:r>
      <w:r w:rsidR="00B727EA" w:rsidRPr="00A11EF8">
        <w:rPr>
          <w:rFonts w:eastAsia="Times New Roman"/>
          <w:noProof/>
          <w:sz w:val="18"/>
          <w:szCs w:val="18"/>
          <w:lang w:val="fr-FR"/>
        </w:rPr>
        <w:t>harmonisation à l</w:t>
      </w:r>
      <w:r w:rsidR="005C5407">
        <w:rPr>
          <w:rFonts w:eastAsia="Times New Roman"/>
          <w:noProof/>
          <w:sz w:val="18"/>
          <w:szCs w:val="18"/>
          <w:lang w:val="fr-FR"/>
        </w:rPr>
        <w:t>’</w:t>
      </w:r>
      <w:r w:rsidR="00B727EA" w:rsidRPr="00A11EF8">
        <w:rPr>
          <w:rFonts w:eastAsia="Times New Roman"/>
          <w:noProof/>
          <w:sz w:val="18"/>
          <w:szCs w:val="18"/>
          <w:lang w:val="fr-FR"/>
        </w:rPr>
        <w:t>aide de différents matériels et compositions chimiques</w:t>
      </w:r>
      <w:r w:rsidR="00A56748" w:rsidRPr="00A11EF8">
        <w:rPr>
          <w:rFonts w:eastAsia="Times New Roman"/>
          <w:noProof/>
          <w:sz w:val="18"/>
          <w:szCs w:val="18"/>
          <w:lang w:val="fr-FR"/>
        </w:rPr>
        <w:t xml:space="preserve">. </w:t>
      </w:r>
      <w:r w:rsidR="00B727EA" w:rsidRPr="00A11EF8">
        <w:rPr>
          <w:rFonts w:eastAsia="Times New Roman"/>
          <w:noProof/>
          <w:sz w:val="18"/>
          <w:szCs w:val="18"/>
          <w:lang w:val="fr-FR"/>
        </w:rPr>
        <w:t xml:space="preserve"> L</w:t>
      </w:r>
      <w:r w:rsidR="005C5407">
        <w:rPr>
          <w:rFonts w:eastAsia="Times New Roman"/>
          <w:noProof/>
          <w:sz w:val="18"/>
          <w:szCs w:val="18"/>
          <w:lang w:val="fr-FR"/>
        </w:rPr>
        <w:t>’</w:t>
      </w:r>
      <w:r w:rsidR="00B727EA" w:rsidRPr="00A11EF8">
        <w:rPr>
          <w:rFonts w:eastAsia="Times New Roman"/>
          <w:noProof/>
          <w:sz w:val="18"/>
          <w:szCs w:val="18"/>
          <w:lang w:val="fr-FR"/>
        </w:rPr>
        <w:t>utilisation de marqueurs et de méthodes validés aboutira à des résultats harmonisés</w:t>
      </w:r>
      <w:r w:rsidR="00A56748" w:rsidRPr="00A11EF8">
        <w:rPr>
          <w:rFonts w:eastAsia="Times New Roman"/>
          <w:noProof/>
          <w:sz w:val="18"/>
          <w:szCs w:val="18"/>
          <w:lang w:val="fr-FR"/>
        </w:rPr>
        <w:t>.</w:t>
      </w:r>
    </w:p>
    <w:p w:rsidR="005C5407" w:rsidRDefault="005C5407" w:rsidP="00A56748">
      <w:pPr>
        <w:ind w:left="993"/>
        <w:rPr>
          <w:rFonts w:eastAsia="Times New Roman"/>
          <w:noProof/>
          <w:sz w:val="18"/>
          <w:szCs w:val="18"/>
          <w:lang w:val="fr-FR"/>
        </w:rPr>
      </w:pPr>
    </w:p>
    <w:p w:rsidR="00B3007C" w:rsidRPr="007A1DD9" w:rsidRDefault="00A56748" w:rsidP="00242774">
      <w:pPr>
        <w:keepNext/>
        <w:ind w:left="426"/>
        <w:rPr>
          <w:rFonts w:eastAsia="Times New Roman"/>
          <w:i/>
          <w:noProof/>
          <w:sz w:val="18"/>
          <w:szCs w:val="18"/>
          <w:lang w:val="fr-FR"/>
        </w:rPr>
      </w:pPr>
      <w:bookmarkStart w:id="33" w:name="_Toc21615670"/>
      <w:bookmarkStart w:id="34" w:name="_Toc22561917"/>
      <w:bookmarkStart w:id="35" w:name="_Toc22564648"/>
      <w:r w:rsidRPr="007A1DD9">
        <w:rPr>
          <w:rFonts w:eastAsia="Times New Roman"/>
          <w:i/>
          <w:noProof/>
          <w:sz w:val="18"/>
          <w:szCs w:val="18"/>
          <w:lang w:val="fr-FR"/>
        </w:rPr>
        <w:lastRenderedPageBreak/>
        <w:t>“3.2</w:t>
      </w:r>
      <w:r w:rsidRPr="007A1DD9">
        <w:rPr>
          <w:rFonts w:eastAsia="Times New Roman"/>
          <w:i/>
          <w:noProof/>
          <w:sz w:val="18"/>
          <w:szCs w:val="18"/>
          <w:lang w:val="fr-FR"/>
        </w:rPr>
        <w:tab/>
      </w:r>
      <w:r w:rsidR="00E639DB" w:rsidRPr="007A1DD9">
        <w:rPr>
          <w:rFonts w:eastAsia="Times New Roman"/>
          <w:i/>
          <w:noProof/>
          <w:sz w:val="18"/>
          <w:szCs w:val="18"/>
          <w:lang w:val="fr-FR"/>
        </w:rPr>
        <w:t>Considérations relatives aux performances</w:t>
      </w:r>
      <w:r w:rsidRPr="007A1DD9">
        <w:rPr>
          <w:rFonts w:eastAsia="Times New Roman"/>
          <w:i/>
          <w:noProof/>
          <w:sz w:val="18"/>
          <w:szCs w:val="18"/>
          <w:lang w:val="fr-FR"/>
        </w:rPr>
        <w:t xml:space="preserve"> </w:t>
      </w:r>
      <w:r w:rsidR="0001163B" w:rsidRPr="007A1DD9">
        <w:rPr>
          <w:rFonts w:eastAsia="Times New Roman"/>
          <w:i/>
          <w:noProof/>
          <w:sz w:val="18"/>
          <w:szCs w:val="18"/>
          <w:lang w:val="fr-FR"/>
        </w:rPr>
        <w:t>–</w:t>
      </w:r>
      <w:r w:rsidRPr="007A1DD9">
        <w:rPr>
          <w:rFonts w:eastAsia="Times New Roman"/>
          <w:i/>
          <w:noProof/>
          <w:sz w:val="18"/>
          <w:szCs w:val="18"/>
          <w:lang w:val="fr-FR"/>
        </w:rPr>
        <w:t xml:space="preserve"> </w:t>
      </w:r>
      <w:r w:rsidR="0001163B" w:rsidRPr="007A1DD9">
        <w:rPr>
          <w:rFonts w:eastAsia="Times New Roman"/>
          <w:i/>
          <w:noProof/>
          <w:sz w:val="18"/>
          <w:szCs w:val="18"/>
          <w:lang w:val="fr-FR"/>
        </w:rPr>
        <w:t>validation des marqueurs et des méthodes</w:t>
      </w:r>
      <w:bookmarkEnd w:id="33"/>
      <w:bookmarkEnd w:id="34"/>
      <w:bookmarkEnd w:id="35"/>
    </w:p>
    <w:p w:rsidR="00B3007C" w:rsidRPr="00A11EF8" w:rsidRDefault="00B3007C" w:rsidP="00242774">
      <w:pPr>
        <w:keepNext/>
        <w:ind w:left="993"/>
        <w:rPr>
          <w:rFonts w:eastAsia="Times New Roman"/>
          <w:noProof/>
          <w:sz w:val="18"/>
          <w:szCs w:val="18"/>
          <w:lang w:val="fr-FR"/>
        </w:rPr>
      </w:pPr>
    </w:p>
    <w:p w:rsidR="00B3007C" w:rsidRPr="00A11EF8" w:rsidRDefault="00A56748" w:rsidP="00242774">
      <w:pPr>
        <w:keepNext/>
        <w:ind w:left="993"/>
        <w:rPr>
          <w:rFonts w:eastAsia="Times New Roman"/>
          <w:noProof/>
          <w:sz w:val="18"/>
          <w:szCs w:val="18"/>
          <w:lang w:val="fr-FR"/>
        </w:rPr>
      </w:pPr>
      <w:r w:rsidRPr="00A11EF8">
        <w:rPr>
          <w:rFonts w:eastAsia="Times New Roman"/>
          <w:noProof/>
          <w:sz w:val="18"/>
          <w:szCs w:val="18"/>
          <w:lang w:val="fr-FR"/>
        </w:rPr>
        <w:t>I</w:t>
      </w:r>
      <w:r w:rsidR="007C126E" w:rsidRPr="00A11EF8">
        <w:rPr>
          <w:rFonts w:eastAsia="Times New Roman"/>
          <w:noProof/>
          <w:sz w:val="18"/>
          <w:szCs w:val="18"/>
          <w:lang w:val="fr-FR"/>
        </w:rPr>
        <w:t>l est nécessaire de déterminer dans quelle mesure l</w:t>
      </w:r>
      <w:r w:rsidR="005C5407">
        <w:rPr>
          <w:rFonts w:eastAsia="Times New Roman"/>
          <w:noProof/>
          <w:sz w:val="18"/>
          <w:szCs w:val="18"/>
          <w:lang w:val="fr-FR"/>
        </w:rPr>
        <w:t>’</w:t>
      </w:r>
      <w:r w:rsidR="007C126E" w:rsidRPr="00A11EF8">
        <w:rPr>
          <w:rFonts w:eastAsia="Times New Roman"/>
          <w:noProof/>
          <w:sz w:val="18"/>
          <w:szCs w:val="18"/>
          <w:lang w:val="fr-FR"/>
        </w:rPr>
        <w:t>ensemble de marqueurs sélectionné convient</w:t>
      </w:r>
      <w:r w:rsidRPr="00A11EF8">
        <w:rPr>
          <w:rFonts w:eastAsia="Times New Roman"/>
          <w:noProof/>
          <w:sz w:val="18"/>
          <w:szCs w:val="18"/>
          <w:lang w:val="fr-FR"/>
        </w:rPr>
        <w:t xml:space="preserve">. </w:t>
      </w:r>
      <w:r w:rsidR="007C126E" w:rsidRPr="00A11EF8">
        <w:rPr>
          <w:rFonts w:eastAsia="Times New Roman"/>
          <w:noProof/>
          <w:sz w:val="18"/>
          <w:szCs w:val="18"/>
          <w:lang w:val="fr-FR"/>
        </w:rPr>
        <w:t xml:space="preserve"> Sa précision devrait être mesurée</w:t>
      </w:r>
      <w:r w:rsidRPr="00A11EF8">
        <w:rPr>
          <w:rFonts w:eastAsia="Times New Roman"/>
          <w:noProof/>
          <w:sz w:val="18"/>
          <w:szCs w:val="18"/>
          <w:lang w:val="fr-FR"/>
        </w:rPr>
        <w:t xml:space="preserve">. </w:t>
      </w:r>
      <w:r w:rsidR="007C126E" w:rsidRPr="00A11EF8">
        <w:rPr>
          <w:rFonts w:eastAsia="Times New Roman"/>
          <w:noProof/>
          <w:sz w:val="18"/>
          <w:szCs w:val="18"/>
          <w:lang w:val="fr-FR"/>
        </w:rPr>
        <w:t xml:space="preserve"> Pour déterminer </w:t>
      </w:r>
      <w:r w:rsidR="00745A34">
        <w:rPr>
          <w:rFonts w:eastAsia="Times New Roman"/>
          <w:noProof/>
          <w:sz w:val="18"/>
          <w:szCs w:val="18"/>
          <w:lang w:val="fr-FR"/>
        </w:rPr>
        <w:t>la pertinence</w:t>
      </w:r>
      <w:r w:rsidR="007C126E" w:rsidRPr="00A11EF8">
        <w:rPr>
          <w:rFonts w:eastAsia="Times New Roman"/>
          <w:noProof/>
          <w:sz w:val="18"/>
          <w:szCs w:val="18"/>
          <w:lang w:val="fr-FR"/>
        </w:rPr>
        <w:t xml:space="preserve"> d</w:t>
      </w:r>
      <w:r w:rsidR="005C5407">
        <w:rPr>
          <w:rFonts w:eastAsia="Times New Roman"/>
          <w:noProof/>
          <w:sz w:val="18"/>
          <w:szCs w:val="18"/>
          <w:lang w:val="fr-FR"/>
        </w:rPr>
        <w:t>’</w:t>
      </w:r>
      <w:r w:rsidR="007C126E" w:rsidRPr="00A11EF8">
        <w:rPr>
          <w:rFonts w:eastAsia="Times New Roman"/>
          <w:noProof/>
          <w:sz w:val="18"/>
          <w:szCs w:val="18"/>
          <w:lang w:val="fr-FR"/>
        </w:rPr>
        <w:t>une méthode et de l</w:t>
      </w:r>
      <w:r w:rsidR="005C5407">
        <w:rPr>
          <w:rFonts w:eastAsia="Times New Roman"/>
          <w:noProof/>
          <w:sz w:val="18"/>
          <w:szCs w:val="18"/>
          <w:lang w:val="fr-FR"/>
        </w:rPr>
        <w:t>’</w:t>
      </w:r>
      <w:r w:rsidR="007C126E" w:rsidRPr="00A11EF8">
        <w:rPr>
          <w:rFonts w:eastAsia="Times New Roman"/>
          <w:noProof/>
          <w:sz w:val="18"/>
          <w:szCs w:val="18"/>
          <w:lang w:val="fr-FR"/>
        </w:rPr>
        <w:t>ensemble de marqueurs d</w:t>
      </w:r>
      <w:r w:rsidR="005C5407">
        <w:rPr>
          <w:rFonts w:eastAsia="Times New Roman"/>
          <w:noProof/>
          <w:sz w:val="18"/>
          <w:szCs w:val="18"/>
          <w:lang w:val="fr-FR"/>
        </w:rPr>
        <w:t>’</w:t>
      </w:r>
      <w:r w:rsidR="007C126E" w:rsidRPr="00A11EF8">
        <w:rPr>
          <w:rFonts w:eastAsia="Times New Roman"/>
          <w:noProof/>
          <w:sz w:val="18"/>
          <w:szCs w:val="18"/>
          <w:lang w:val="fr-FR"/>
        </w:rPr>
        <w:t>ADN, plusieurs éléments doivent être pris en considération</w:t>
      </w:r>
      <w:r w:rsidR="005C5407">
        <w:rPr>
          <w:rFonts w:eastAsia="Times New Roman"/>
          <w:noProof/>
          <w:sz w:val="18"/>
          <w:szCs w:val="18"/>
          <w:lang w:val="fr-FR"/>
        </w:rPr>
        <w:t> :</w:t>
      </w:r>
    </w:p>
    <w:p w:rsidR="00B3007C" w:rsidRPr="00A11EF8" w:rsidRDefault="00B3007C" w:rsidP="00A56748">
      <w:pPr>
        <w:ind w:left="993"/>
        <w:rPr>
          <w:rFonts w:eastAsia="Times New Roman"/>
          <w:noProof/>
          <w:sz w:val="18"/>
          <w:szCs w:val="18"/>
          <w:lang w:val="fr-FR"/>
        </w:rPr>
      </w:pPr>
    </w:p>
    <w:p w:rsidR="00B3007C" w:rsidRPr="00A11EF8" w:rsidRDefault="00A56748" w:rsidP="00A56748">
      <w:pPr>
        <w:ind w:left="993" w:firstLine="567"/>
        <w:rPr>
          <w:rFonts w:eastAsia="Times New Roman"/>
          <w:noProof/>
          <w:sz w:val="18"/>
          <w:szCs w:val="18"/>
          <w:lang w:val="fr-FR"/>
        </w:rPr>
      </w:pPr>
      <w:r w:rsidRPr="00A11EF8">
        <w:rPr>
          <w:rFonts w:eastAsia="Times New Roman"/>
          <w:noProof/>
          <w:sz w:val="18"/>
          <w:szCs w:val="18"/>
          <w:lang w:val="fr-FR"/>
        </w:rPr>
        <w:t>a)</w:t>
      </w:r>
      <w:r w:rsidRPr="00A11EF8">
        <w:rPr>
          <w:rFonts w:eastAsia="Times New Roman"/>
          <w:noProof/>
          <w:sz w:val="18"/>
          <w:szCs w:val="18"/>
          <w:lang w:val="fr-FR"/>
        </w:rPr>
        <w:tab/>
      </w:r>
      <w:r w:rsidR="007C126E" w:rsidRPr="00A11EF8">
        <w:rPr>
          <w:rFonts w:eastAsia="Times New Roman"/>
          <w:noProof/>
          <w:sz w:val="18"/>
          <w:szCs w:val="18"/>
          <w:lang w:val="fr-FR"/>
        </w:rPr>
        <w:t>pouvoir de discrimination/pouvoir informatif</w:t>
      </w:r>
      <w:r w:rsidRPr="00A11EF8">
        <w:rPr>
          <w:rFonts w:eastAsia="Times New Roman"/>
          <w:noProof/>
          <w:sz w:val="18"/>
          <w:szCs w:val="18"/>
          <w:lang w:val="fr-FR"/>
        </w:rPr>
        <w:t>;</w:t>
      </w:r>
    </w:p>
    <w:p w:rsidR="00B3007C" w:rsidRPr="00A11EF8" w:rsidRDefault="00A56748" w:rsidP="00A56748">
      <w:pPr>
        <w:ind w:left="993" w:firstLine="567"/>
        <w:rPr>
          <w:rFonts w:eastAsia="Times New Roman"/>
          <w:noProof/>
          <w:sz w:val="18"/>
          <w:szCs w:val="18"/>
          <w:lang w:val="fr-FR"/>
        </w:rPr>
      </w:pPr>
      <w:r w:rsidRPr="00A11EF8">
        <w:rPr>
          <w:rFonts w:eastAsia="Times New Roman"/>
          <w:noProof/>
          <w:sz w:val="18"/>
          <w:szCs w:val="18"/>
          <w:lang w:val="fr-FR"/>
        </w:rPr>
        <w:t>b)</w:t>
      </w:r>
      <w:r w:rsidRPr="00A11EF8">
        <w:rPr>
          <w:rFonts w:eastAsia="Times New Roman"/>
          <w:noProof/>
          <w:sz w:val="18"/>
          <w:szCs w:val="18"/>
          <w:lang w:val="fr-FR"/>
        </w:rPr>
        <w:tab/>
      </w:r>
      <w:r w:rsidR="007C126E" w:rsidRPr="00A11EF8">
        <w:rPr>
          <w:rFonts w:eastAsia="Times New Roman"/>
          <w:noProof/>
          <w:sz w:val="18"/>
          <w:szCs w:val="18"/>
          <w:lang w:val="fr-FR"/>
        </w:rPr>
        <w:t>possibilité de répétition</w:t>
      </w:r>
      <w:r w:rsidRPr="00A11EF8">
        <w:rPr>
          <w:rFonts w:eastAsia="Times New Roman"/>
          <w:noProof/>
          <w:sz w:val="18"/>
          <w:szCs w:val="18"/>
          <w:lang w:val="fr-FR"/>
        </w:rPr>
        <w:t>;</w:t>
      </w:r>
    </w:p>
    <w:p w:rsidR="00B3007C" w:rsidRPr="00A11EF8" w:rsidRDefault="00A56748" w:rsidP="00A56748">
      <w:pPr>
        <w:ind w:left="993" w:firstLine="567"/>
        <w:rPr>
          <w:rFonts w:eastAsia="Times New Roman"/>
          <w:noProof/>
          <w:sz w:val="18"/>
          <w:szCs w:val="18"/>
          <w:lang w:val="fr-FR"/>
        </w:rPr>
      </w:pPr>
      <w:r w:rsidRPr="00A11EF8">
        <w:rPr>
          <w:rFonts w:eastAsia="Times New Roman"/>
          <w:noProof/>
          <w:sz w:val="18"/>
          <w:szCs w:val="18"/>
          <w:lang w:val="fr-FR"/>
        </w:rPr>
        <w:t>c)</w:t>
      </w:r>
      <w:r w:rsidRPr="00A11EF8">
        <w:rPr>
          <w:rFonts w:eastAsia="Times New Roman"/>
          <w:noProof/>
          <w:sz w:val="18"/>
          <w:szCs w:val="18"/>
          <w:lang w:val="fr-FR"/>
        </w:rPr>
        <w:tab/>
      </w:r>
      <w:r w:rsidR="007C126E" w:rsidRPr="00A11EF8">
        <w:rPr>
          <w:rFonts w:eastAsia="Times New Roman"/>
          <w:noProof/>
          <w:sz w:val="18"/>
          <w:szCs w:val="18"/>
          <w:lang w:val="fr-FR"/>
        </w:rPr>
        <w:t>reproductibilité</w:t>
      </w:r>
      <w:r w:rsidRPr="00A11EF8">
        <w:rPr>
          <w:rFonts w:eastAsia="Times New Roman"/>
          <w:noProof/>
          <w:sz w:val="18"/>
          <w:szCs w:val="18"/>
          <w:lang w:val="fr-FR"/>
        </w:rPr>
        <w:t>;</w:t>
      </w:r>
    </w:p>
    <w:p w:rsidR="00B3007C" w:rsidRPr="00A11EF8" w:rsidRDefault="00A56748" w:rsidP="00A56748">
      <w:pPr>
        <w:ind w:left="993" w:firstLine="567"/>
        <w:rPr>
          <w:rFonts w:eastAsia="Times New Roman"/>
          <w:noProof/>
          <w:sz w:val="18"/>
          <w:szCs w:val="18"/>
          <w:lang w:val="fr-FR"/>
        </w:rPr>
      </w:pPr>
      <w:r w:rsidRPr="00A11EF8">
        <w:rPr>
          <w:rFonts w:eastAsia="Times New Roman"/>
          <w:noProof/>
          <w:sz w:val="18"/>
          <w:szCs w:val="18"/>
          <w:lang w:val="fr-FR"/>
        </w:rPr>
        <w:t>d)</w:t>
      </w:r>
      <w:r w:rsidRPr="00A11EF8">
        <w:rPr>
          <w:rFonts w:eastAsia="Times New Roman"/>
          <w:noProof/>
          <w:sz w:val="18"/>
          <w:szCs w:val="18"/>
          <w:lang w:val="fr-FR"/>
        </w:rPr>
        <w:tab/>
      </w:r>
      <w:r w:rsidR="007C126E" w:rsidRPr="00A11EF8">
        <w:rPr>
          <w:rFonts w:eastAsia="Times New Roman"/>
          <w:noProof/>
          <w:sz w:val="18"/>
          <w:szCs w:val="18"/>
          <w:lang w:val="fr-FR"/>
        </w:rPr>
        <w:t>robustesse</w:t>
      </w:r>
      <w:r w:rsidRPr="00A11EF8">
        <w:rPr>
          <w:rFonts w:eastAsia="Times New Roman"/>
          <w:noProof/>
          <w:sz w:val="18"/>
          <w:szCs w:val="18"/>
          <w:lang w:val="fr-FR"/>
        </w:rPr>
        <w:t xml:space="preserve">; </w:t>
      </w:r>
      <w:r w:rsidR="007C126E" w:rsidRPr="00A11EF8">
        <w:rPr>
          <w:rFonts w:eastAsia="Times New Roman"/>
          <w:noProof/>
          <w:sz w:val="18"/>
          <w:szCs w:val="18"/>
          <w:lang w:val="fr-FR"/>
        </w:rPr>
        <w:t xml:space="preserve"> et</w:t>
      </w:r>
    </w:p>
    <w:p w:rsidR="005C5407" w:rsidRDefault="00A56748" w:rsidP="00A56748">
      <w:pPr>
        <w:ind w:left="993" w:firstLine="567"/>
        <w:rPr>
          <w:rFonts w:eastAsia="Times New Roman"/>
          <w:noProof/>
          <w:sz w:val="18"/>
          <w:szCs w:val="18"/>
          <w:lang w:val="fr-FR"/>
        </w:rPr>
      </w:pPr>
      <w:r w:rsidRPr="00A11EF8">
        <w:rPr>
          <w:rFonts w:eastAsia="Times New Roman"/>
          <w:noProof/>
          <w:sz w:val="18"/>
          <w:szCs w:val="18"/>
          <w:lang w:val="fr-FR"/>
        </w:rPr>
        <w:t>e)</w:t>
      </w:r>
      <w:r w:rsidRPr="00A11EF8">
        <w:rPr>
          <w:rFonts w:eastAsia="Times New Roman"/>
          <w:noProof/>
          <w:sz w:val="18"/>
          <w:szCs w:val="18"/>
          <w:lang w:val="fr-FR"/>
        </w:rPr>
        <w:tab/>
      </w:r>
      <w:r w:rsidR="007C126E" w:rsidRPr="00A11EF8">
        <w:rPr>
          <w:rFonts w:eastAsia="Times New Roman"/>
          <w:noProof/>
          <w:sz w:val="18"/>
          <w:szCs w:val="18"/>
          <w:lang w:val="fr-FR"/>
        </w:rPr>
        <w:t>taux d</w:t>
      </w:r>
      <w:r w:rsidR="005C5407">
        <w:rPr>
          <w:rFonts w:eastAsia="Times New Roman"/>
          <w:noProof/>
          <w:sz w:val="18"/>
          <w:szCs w:val="18"/>
          <w:lang w:val="fr-FR"/>
        </w:rPr>
        <w:t>’</w:t>
      </w:r>
      <w:r w:rsidR="007C126E" w:rsidRPr="00A11EF8">
        <w:rPr>
          <w:rFonts w:eastAsia="Times New Roman"/>
          <w:noProof/>
          <w:sz w:val="18"/>
          <w:szCs w:val="18"/>
          <w:lang w:val="fr-FR"/>
        </w:rPr>
        <w:t>erreur</w:t>
      </w:r>
      <w:r w:rsidRPr="00A11EF8">
        <w:rPr>
          <w:rFonts w:eastAsia="Times New Roman"/>
          <w:noProof/>
          <w:sz w:val="18"/>
          <w:szCs w:val="18"/>
          <w:lang w:val="fr-FR"/>
        </w:rPr>
        <w:t>.</w:t>
      </w:r>
    </w:p>
    <w:p w:rsidR="00B3007C" w:rsidRPr="00A11EF8" w:rsidRDefault="00B3007C" w:rsidP="00A56748">
      <w:pPr>
        <w:ind w:left="993"/>
        <w:rPr>
          <w:rFonts w:eastAsia="Times New Roman"/>
          <w:noProof/>
          <w:sz w:val="18"/>
          <w:szCs w:val="18"/>
          <w:lang w:val="fr-FR"/>
        </w:rPr>
      </w:pPr>
    </w:p>
    <w:p w:rsidR="00B3007C" w:rsidRPr="007A1DD9" w:rsidRDefault="00A56748" w:rsidP="007A1DD9">
      <w:pPr>
        <w:ind w:left="993" w:hanging="567"/>
        <w:rPr>
          <w:rFonts w:eastAsia="Times New Roman"/>
          <w:i/>
          <w:noProof/>
          <w:sz w:val="18"/>
          <w:szCs w:val="18"/>
          <w:lang w:val="fr-FR"/>
        </w:rPr>
      </w:pPr>
      <w:bookmarkStart w:id="36" w:name="_Toc21615671"/>
      <w:bookmarkStart w:id="37" w:name="_Toc22561918"/>
      <w:bookmarkStart w:id="38" w:name="_Toc22564649"/>
      <w:r w:rsidRPr="007A1DD9">
        <w:rPr>
          <w:rFonts w:eastAsia="Times New Roman"/>
          <w:i/>
          <w:noProof/>
          <w:sz w:val="18"/>
          <w:szCs w:val="18"/>
          <w:lang w:val="fr-FR"/>
        </w:rPr>
        <w:t>“3.3</w:t>
      </w:r>
      <w:r w:rsidRPr="007A1DD9">
        <w:rPr>
          <w:rFonts w:eastAsia="Times New Roman"/>
          <w:i/>
          <w:noProof/>
          <w:sz w:val="18"/>
          <w:szCs w:val="18"/>
          <w:lang w:val="fr-FR"/>
        </w:rPr>
        <w:tab/>
      </w:r>
      <w:r w:rsidR="004B57B8" w:rsidRPr="007A1DD9">
        <w:rPr>
          <w:rFonts w:eastAsia="Times New Roman"/>
          <w:i/>
          <w:noProof/>
          <w:sz w:val="18"/>
          <w:szCs w:val="18"/>
          <w:lang w:val="fr-FR"/>
        </w:rPr>
        <w:t xml:space="preserve">Considérations relatives </w:t>
      </w:r>
      <w:r w:rsidR="00DC6833" w:rsidRPr="007A1DD9">
        <w:rPr>
          <w:rFonts w:eastAsia="Times New Roman"/>
          <w:i/>
          <w:noProof/>
          <w:sz w:val="18"/>
          <w:szCs w:val="18"/>
          <w:lang w:val="fr-FR"/>
        </w:rPr>
        <w:t>à la cohérence</w:t>
      </w:r>
      <w:r w:rsidRPr="007A1DD9">
        <w:rPr>
          <w:rFonts w:eastAsia="Times New Roman"/>
          <w:i/>
          <w:noProof/>
          <w:sz w:val="18"/>
          <w:szCs w:val="18"/>
          <w:lang w:val="fr-FR"/>
        </w:rPr>
        <w:t xml:space="preserve"> </w:t>
      </w:r>
      <w:r w:rsidR="002F0AC1" w:rsidRPr="007A1DD9">
        <w:rPr>
          <w:rFonts w:eastAsia="Times New Roman"/>
          <w:i/>
          <w:noProof/>
          <w:sz w:val="18"/>
          <w:szCs w:val="18"/>
          <w:lang w:val="fr-FR"/>
        </w:rPr>
        <w:t>–</w:t>
      </w:r>
      <w:r w:rsidRPr="007A1DD9">
        <w:rPr>
          <w:rFonts w:eastAsia="Times New Roman"/>
          <w:i/>
          <w:noProof/>
          <w:sz w:val="18"/>
          <w:szCs w:val="18"/>
          <w:lang w:val="fr-FR"/>
        </w:rPr>
        <w:t xml:space="preserve"> </w:t>
      </w:r>
      <w:r w:rsidR="002F0AC1" w:rsidRPr="007A1DD9">
        <w:rPr>
          <w:rFonts w:eastAsia="Times New Roman"/>
          <w:i/>
          <w:noProof/>
          <w:sz w:val="18"/>
          <w:szCs w:val="18"/>
          <w:lang w:val="fr-FR"/>
        </w:rPr>
        <w:t>harmonisation des marqueurs et des méthodes entre les différents laboratoires dans le cas d</w:t>
      </w:r>
      <w:r w:rsidR="005C5407" w:rsidRPr="007A1DD9">
        <w:rPr>
          <w:rFonts w:eastAsia="Times New Roman"/>
          <w:i/>
          <w:noProof/>
          <w:sz w:val="18"/>
          <w:szCs w:val="18"/>
          <w:lang w:val="fr-FR"/>
        </w:rPr>
        <w:t>’</w:t>
      </w:r>
      <w:r w:rsidR="002F0AC1" w:rsidRPr="007A1DD9">
        <w:rPr>
          <w:rFonts w:eastAsia="Times New Roman"/>
          <w:i/>
          <w:noProof/>
          <w:sz w:val="18"/>
          <w:szCs w:val="18"/>
          <w:lang w:val="fr-FR"/>
        </w:rPr>
        <w:t>une base de données partagée</w:t>
      </w:r>
      <w:r w:rsidRPr="007A1DD9">
        <w:rPr>
          <w:rFonts w:eastAsia="Times New Roman"/>
          <w:i/>
          <w:noProof/>
          <w:sz w:val="18"/>
          <w:szCs w:val="18"/>
          <w:lang w:val="fr-FR"/>
        </w:rPr>
        <w:t xml:space="preserve"> – </w:t>
      </w:r>
      <w:bookmarkEnd w:id="36"/>
      <w:bookmarkEnd w:id="37"/>
      <w:bookmarkEnd w:id="38"/>
      <w:r w:rsidR="002F0AC1" w:rsidRPr="007A1DD9">
        <w:rPr>
          <w:rFonts w:eastAsia="Times New Roman"/>
          <w:i/>
          <w:noProof/>
          <w:sz w:val="18"/>
          <w:szCs w:val="18"/>
          <w:lang w:val="fr-FR"/>
        </w:rPr>
        <w:t>test d</w:t>
      </w:r>
      <w:r w:rsidR="005C5407" w:rsidRPr="007A1DD9">
        <w:rPr>
          <w:rFonts w:eastAsia="Times New Roman"/>
          <w:i/>
          <w:noProof/>
          <w:sz w:val="18"/>
          <w:szCs w:val="18"/>
          <w:lang w:val="fr-FR"/>
        </w:rPr>
        <w:t>’</w:t>
      </w:r>
      <w:r w:rsidR="002F0AC1" w:rsidRPr="007A1DD9">
        <w:rPr>
          <w:rFonts w:eastAsia="Times New Roman"/>
          <w:i/>
          <w:noProof/>
          <w:sz w:val="18"/>
          <w:szCs w:val="18"/>
          <w:lang w:val="fr-FR"/>
        </w:rPr>
        <w:t>étalonnage</w:t>
      </w:r>
    </w:p>
    <w:p w:rsidR="005C5407" w:rsidRDefault="005C5407" w:rsidP="00A56748">
      <w:pPr>
        <w:ind w:left="993"/>
        <w:rPr>
          <w:rFonts w:eastAsia="Times New Roman"/>
          <w:noProof/>
          <w:sz w:val="18"/>
          <w:szCs w:val="18"/>
          <w:lang w:val="fr-FR"/>
        </w:rPr>
      </w:pPr>
    </w:p>
    <w:p w:rsidR="00B3007C" w:rsidRPr="00A11EF8" w:rsidRDefault="00A56748" w:rsidP="00A56748">
      <w:pPr>
        <w:ind w:left="993" w:hanging="567"/>
        <w:rPr>
          <w:rFonts w:eastAsia="Times New Roman"/>
          <w:noProof/>
          <w:sz w:val="18"/>
          <w:szCs w:val="18"/>
          <w:lang w:val="fr-FR"/>
        </w:rPr>
      </w:pPr>
      <w:r w:rsidRPr="00A11EF8">
        <w:rPr>
          <w:rFonts w:eastAsia="Times New Roman"/>
          <w:noProof/>
          <w:sz w:val="18"/>
          <w:szCs w:val="18"/>
          <w:lang w:val="fr-FR"/>
        </w:rPr>
        <w:t>a)</w:t>
      </w:r>
      <w:r w:rsidRPr="00A11EF8">
        <w:rPr>
          <w:rFonts w:eastAsia="Times New Roman"/>
          <w:noProof/>
          <w:sz w:val="18"/>
          <w:szCs w:val="18"/>
          <w:lang w:val="fr-FR"/>
        </w:rPr>
        <w:tab/>
      </w:r>
      <w:r w:rsidR="0070306B" w:rsidRPr="00A11EF8">
        <w:rPr>
          <w:rFonts w:eastAsia="Times New Roman"/>
          <w:noProof/>
          <w:sz w:val="18"/>
          <w:szCs w:val="18"/>
          <w:lang w:val="fr-FR"/>
        </w:rPr>
        <w:t>Utiliser une collection de variétés définie représentant un large éventail d</w:t>
      </w:r>
      <w:r w:rsidR="005C5407">
        <w:rPr>
          <w:rFonts w:eastAsia="Times New Roman"/>
          <w:noProof/>
          <w:sz w:val="18"/>
          <w:szCs w:val="18"/>
          <w:lang w:val="fr-FR"/>
        </w:rPr>
        <w:t>’</w:t>
      </w:r>
      <w:r w:rsidR="0070306B" w:rsidRPr="00A11EF8">
        <w:rPr>
          <w:rFonts w:eastAsia="Times New Roman"/>
          <w:noProof/>
          <w:sz w:val="18"/>
          <w:szCs w:val="18"/>
          <w:lang w:val="fr-FR"/>
        </w:rPr>
        <w:t>allèles comme référence dans tous les laboratoires pour vérifier la cohérence entre les laboratoires</w:t>
      </w:r>
    </w:p>
    <w:p w:rsidR="005C5407" w:rsidRDefault="005C5407" w:rsidP="00A56748">
      <w:pPr>
        <w:ind w:left="993" w:hanging="567"/>
        <w:rPr>
          <w:rFonts w:eastAsia="Times New Roman"/>
          <w:noProof/>
          <w:sz w:val="18"/>
          <w:szCs w:val="18"/>
          <w:lang w:val="fr-FR"/>
        </w:rPr>
      </w:pPr>
    </w:p>
    <w:p w:rsidR="00B3007C" w:rsidRPr="00A11EF8" w:rsidRDefault="00A56748" w:rsidP="00A56748">
      <w:pPr>
        <w:ind w:left="993" w:hanging="567"/>
        <w:rPr>
          <w:rFonts w:eastAsia="Times New Roman"/>
          <w:noProof/>
          <w:sz w:val="18"/>
          <w:szCs w:val="18"/>
          <w:lang w:val="fr-FR"/>
        </w:rPr>
      </w:pPr>
      <w:r w:rsidRPr="00A11EF8">
        <w:rPr>
          <w:rFonts w:eastAsia="Times New Roman"/>
          <w:noProof/>
          <w:sz w:val="18"/>
          <w:szCs w:val="18"/>
          <w:lang w:val="fr-FR"/>
        </w:rPr>
        <w:t>b)</w:t>
      </w:r>
      <w:r w:rsidRPr="00A11EF8">
        <w:rPr>
          <w:rFonts w:eastAsia="Times New Roman"/>
          <w:noProof/>
          <w:sz w:val="18"/>
          <w:szCs w:val="18"/>
          <w:lang w:val="fr-FR"/>
        </w:rPr>
        <w:tab/>
      </w:r>
      <w:r w:rsidR="0070306B" w:rsidRPr="00A11EF8">
        <w:rPr>
          <w:rFonts w:eastAsia="Times New Roman"/>
          <w:noProof/>
          <w:sz w:val="18"/>
          <w:szCs w:val="18"/>
          <w:lang w:val="fr-FR"/>
        </w:rPr>
        <w:t>Échantillons doubles, sous</w:t>
      </w:r>
      <w:r w:rsidR="005C5407">
        <w:rPr>
          <w:rFonts w:eastAsia="Times New Roman"/>
          <w:noProof/>
          <w:sz w:val="18"/>
          <w:szCs w:val="18"/>
          <w:lang w:val="fr-FR"/>
        </w:rPr>
        <w:t>-</w:t>
      </w:r>
      <w:r w:rsidR="0070306B" w:rsidRPr="00A11EF8">
        <w:rPr>
          <w:rFonts w:eastAsia="Times New Roman"/>
          <w:noProof/>
          <w:sz w:val="18"/>
          <w:szCs w:val="18"/>
          <w:lang w:val="fr-FR"/>
        </w:rPr>
        <w:t>échantillons</w:t>
      </w:r>
      <w:r w:rsidRPr="00A11EF8">
        <w:rPr>
          <w:rFonts w:eastAsia="Times New Roman"/>
          <w:noProof/>
          <w:sz w:val="18"/>
          <w:szCs w:val="18"/>
          <w:lang w:val="fr-FR"/>
        </w:rPr>
        <w:t xml:space="preserve">, </w:t>
      </w:r>
      <w:r w:rsidR="0070306B" w:rsidRPr="00A11EF8">
        <w:rPr>
          <w:rFonts w:eastAsia="Times New Roman"/>
          <w:noProof/>
          <w:sz w:val="18"/>
          <w:szCs w:val="18"/>
          <w:lang w:val="fr-FR"/>
        </w:rPr>
        <w:t>plantes individuelles d</w:t>
      </w:r>
      <w:r w:rsidR="005C5407">
        <w:rPr>
          <w:rFonts w:eastAsia="Times New Roman"/>
          <w:noProof/>
          <w:sz w:val="18"/>
          <w:szCs w:val="18"/>
          <w:lang w:val="fr-FR"/>
        </w:rPr>
        <w:t>’</w:t>
      </w:r>
      <w:r w:rsidR="0070306B" w:rsidRPr="00A11EF8">
        <w:rPr>
          <w:rFonts w:eastAsia="Times New Roman"/>
          <w:noProof/>
          <w:sz w:val="18"/>
          <w:szCs w:val="18"/>
          <w:lang w:val="fr-FR"/>
        </w:rPr>
        <w:t>une variété pour vérifier la cohérence des profils d</w:t>
      </w:r>
      <w:r w:rsidR="005C5407">
        <w:rPr>
          <w:rFonts w:eastAsia="Times New Roman"/>
          <w:noProof/>
          <w:sz w:val="18"/>
          <w:szCs w:val="18"/>
          <w:lang w:val="fr-FR"/>
        </w:rPr>
        <w:t>’</w:t>
      </w:r>
      <w:r w:rsidR="0070306B" w:rsidRPr="00A11EF8">
        <w:rPr>
          <w:rFonts w:eastAsia="Times New Roman"/>
          <w:noProof/>
          <w:sz w:val="18"/>
          <w:szCs w:val="18"/>
          <w:lang w:val="fr-FR"/>
        </w:rPr>
        <w:t>ADN et estimer le taux d</w:t>
      </w:r>
      <w:r w:rsidR="005C5407">
        <w:rPr>
          <w:rFonts w:eastAsia="Times New Roman"/>
          <w:noProof/>
          <w:sz w:val="18"/>
          <w:szCs w:val="18"/>
          <w:lang w:val="fr-FR"/>
        </w:rPr>
        <w:t>’</w:t>
      </w:r>
      <w:r w:rsidR="0070306B" w:rsidRPr="00A11EF8">
        <w:rPr>
          <w:rFonts w:eastAsia="Times New Roman"/>
          <w:noProof/>
          <w:sz w:val="18"/>
          <w:szCs w:val="18"/>
          <w:lang w:val="fr-FR"/>
        </w:rPr>
        <w:t>erreur entre les laboratoires</w:t>
      </w:r>
    </w:p>
    <w:p w:rsidR="005C5407" w:rsidRDefault="005C5407" w:rsidP="00A56748">
      <w:pPr>
        <w:ind w:left="993" w:hanging="567"/>
        <w:rPr>
          <w:rFonts w:eastAsia="Times New Roman"/>
          <w:noProof/>
          <w:sz w:val="18"/>
          <w:szCs w:val="18"/>
          <w:lang w:val="fr-FR"/>
        </w:rPr>
      </w:pPr>
    </w:p>
    <w:p w:rsidR="005C5407" w:rsidRDefault="00A56748" w:rsidP="00A56748">
      <w:pPr>
        <w:ind w:left="993" w:hanging="567"/>
        <w:rPr>
          <w:rFonts w:eastAsia="Times New Roman"/>
          <w:noProof/>
          <w:sz w:val="18"/>
          <w:szCs w:val="18"/>
          <w:lang w:val="fr-FR"/>
        </w:rPr>
      </w:pPr>
      <w:r w:rsidRPr="00A11EF8">
        <w:rPr>
          <w:rFonts w:eastAsia="Times New Roman"/>
          <w:noProof/>
          <w:sz w:val="18"/>
          <w:szCs w:val="18"/>
          <w:lang w:val="fr-FR"/>
        </w:rPr>
        <w:t>c)</w:t>
      </w:r>
      <w:r w:rsidRPr="00A11EF8">
        <w:rPr>
          <w:rFonts w:eastAsia="Times New Roman"/>
          <w:noProof/>
          <w:sz w:val="18"/>
          <w:szCs w:val="18"/>
          <w:lang w:val="fr-FR"/>
        </w:rPr>
        <w:tab/>
      </w:r>
      <w:r w:rsidR="006E1914" w:rsidRPr="00A11EF8">
        <w:rPr>
          <w:rFonts w:eastAsia="Times New Roman"/>
          <w:noProof/>
          <w:sz w:val="18"/>
          <w:szCs w:val="18"/>
          <w:lang w:val="fr-FR"/>
        </w:rPr>
        <w:t>Accords sur la notation des données moléculaires</w:t>
      </w:r>
      <w:r w:rsidRPr="00A11EF8">
        <w:rPr>
          <w:rFonts w:eastAsia="Times New Roman"/>
          <w:noProof/>
          <w:sz w:val="18"/>
          <w:szCs w:val="18"/>
          <w:lang w:val="fr-FR"/>
        </w:rPr>
        <w:t xml:space="preserve">. </w:t>
      </w:r>
      <w:r w:rsidR="006E1914" w:rsidRPr="00A11EF8">
        <w:rPr>
          <w:rFonts w:eastAsia="Times New Roman"/>
          <w:noProof/>
          <w:sz w:val="18"/>
          <w:szCs w:val="18"/>
          <w:lang w:val="fr-FR"/>
        </w:rPr>
        <w:t xml:space="preserve"> La nécessité de mettre au point un protocole de notation des allèles/bandes entre les laboratoires dépend</w:t>
      </w:r>
      <w:r w:rsidRPr="00A11EF8">
        <w:rPr>
          <w:rFonts w:eastAsia="Times New Roman"/>
          <w:noProof/>
          <w:sz w:val="18"/>
          <w:szCs w:val="18"/>
          <w:lang w:val="fr-FR"/>
        </w:rPr>
        <w:t xml:space="preserve"> </w:t>
      </w:r>
      <w:r w:rsidR="006E1914" w:rsidRPr="00A11EF8">
        <w:rPr>
          <w:rFonts w:eastAsia="Times New Roman"/>
          <w:noProof/>
          <w:sz w:val="18"/>
          <w:szCs w:val="18"/>
          <w:lang w:val="fr-FR"/>
        </w:rPr>
        <w:t>du type de marqueur utilisé</w:t>
      </w:r>
      <w:r w:rsidRPr="00A11EF8">
        <w:rPr>
          <w:rFonts w:eastAsia="Times New Roman"/>
          <w:noProof/>
          <w:sz w:val="18"/>
          <w:szCs w:val="18"/>
          <w:lang w:val="fr-FR"/>
        </w:rPr>
        <w:t xml:space="preserve"> (</w:t>
      </w:r>
      <w:r w:rsidR="00303FBA" w:rsidRPr="00A11EF8">
        <w:rPr>
          <w:rFonts w:eastAsia="Times New Roman"/>
          <w:noProof/>
          <w:sz w:val="18"/>
          <w:szCs w:val="18"/>
          <w:lang w:val="fr-FR"/>
        </w:rPr>
        <w:t>essentiel pour</w:t>
      </w:r>
      <w:r w:rsidR="005C5407" w:rsidRPr="00A11EF8">
        <w:rPr>
          <w:rFonts w:eastAsia="Times New Roman"/>
          <w:noProof/>
          <w:sz w:val="18"/>
          <w:szCs w:val="18"/>
          <w:lang w:val="fr-FR"/>
        </w:rPr>
        <w:t xml:space="preserve"> les</w:t>
      </w:r>
      <w:r w:rsidR="005C5407">
        <w:rPr>
          <w:rFonts w:eastAsia="Times New Roman"/>
          <w:noProof/>
          <w:sz w:val="18"/>
          <w:szCs w:val="18"/>
          <w:lang w:val="fr-FR"/>
        </w:rPr>
        <w:t> </w:t>
      </w:r>
      <w:r w:rsidR="005C5407" w:rsidRPr="00A11EF8">
        <w:rPr>
          <w:rFonts w:eastAsia="Times New Roman"/>
          <w:noProof/>
          <w:sz w:val="18"/>
          <w:szCs w:val="18"/>
          <w:lang w:val="fr-FR"/>
        </w:rPr>
        <w:t>SSR</w:t>
      </w:r>
      <w:r w:rsidR="00303FBA" w:rsidRPr="00A11EF8">
        <w:rPr>
          <w:rFonts w:eastAsia="Times New Roman"/>
          <w:noProof/>
          <w:sz w:val="18"/>
          <w:szCs w:val="18"/>
          <w:lang w:val="fr-FR"/>
        </w:rPr>
        <w:t xml:space="preserve"> mais moins </w:t>
      </w:r>
      <w:r w:rsidR="00E87351">
        <w:rPr>
          <w:rFonts w:eastAsia="Times New Roman"/>
          <w:noProof/>
          <w:sz w:val="18"/>
          <w:szCs w:val="18"/>
          <w:lang w:val="fr-FR"/>
        </w:rPr>
        <w:t>important</w:t>
      </w:r>
      <w:r w:rsidR="00303FBA" w:rsidRPr="00A11EF8">
        <w:rPr>
          <w:rFonts w:eastAsia="Times New Roman"/>
          <w:noProof/>
          <w:sz w:val="18"/>
          <w:szCs w:val="18"/>
          <w:lang w:val="fr-FR"/>
        </w:rPr>
        <w:t xml:space="preserve"> pour les marqueurs SNP</w:t>
      </w:r>
      <w:r w:rsidR="006E1914" w:rsidRPr="00A11EF8">
        <w:rPr>
          <w:rFonts w:eastAsia="Times New Roman"/>
          <w:noProof/>
          <w:sz w:val="18"/>
          <w:szCs w:val="18"/>
          <w:lang w:val="fr-FR"/>
        </w:rPr>
        <w:t>.  Le protocole pourrait permettre de déterminer comment noter les éléments suivants</w:t>
      </w:r>
      <w:r w:rsidR="005C5407">
        <w:rPr>
          <w:rFonts w:eastAsia="Times New Roman"/>
          <w:noProof/>
          <w:sz w:val="18"/>
          <w:szCs w:val="18"/>
          <w:lang w:val="fr-FR"/>
        </w:rPr>
        <w:t> :</w:t>
      </w:r>
    </w:p>
    <w:p w:rsidR="00B3007C" w:rsidRPr="00A11EF8" w:rsidRDefault="00B3007C" w:rsidP="00A56748">
      <w:pPr>
        <w:ind w:left="993" w:firstLine="141"/>
        <w:rPr>
          <w:rFonts w:eastAsia="Times New Roman"/>
          <w:noProof/>
          <w:sz w:val="18"/>
          <w:szCs w:val="18"/>
          <w:u w:val="single"/>
          <w:lang w:val="fr-FR"/>
        </w:rPr>
      </w:pPr>
    </w:p>
    <w:p w:rsidR="00B3007C" w:rsidRPr="00A11EF8" w:rsidRDefault="00A56748" w:rsidP="00303FBA">
      <w:pPr>
        <w:ind w:left="1701" w:hanging="567"/>
        <w:rPr>
          <w:rFonts w:eastAsia="Times New Roman"/>
          <w:noProof/>
          <w:sz w:val="18"/>
          <w:szCs w:val="18"/>
          <w:lang w:val="fr-FR"/>
        </w:rPr>
      </w:pPr>
      <w:r w:rsidRPr="00A11EF8">
        <w:rPr>
          <w:rFonts w:eastAsia="Times New Roman"/>
          <w:noProof/>
          <w:sz w:val="18"/>
          <w:szCs w:val="18"/>
          <w:lang w:val="fr-FR"/>
        </w:rPr>
        <w:t>i.</w:t>
      </w:r>
      <w:r w:rsidRPr="00A11EF8">
        <w:rPr>
          <w:rFonts w:eastAsia="Times New Roman"/>
          <w:noProof/>
          <w:sz w:val="18"/>
          <w:szCs w:val="18"/>
          <w:lang w:val="fr-FR"/>
        </w:rPr>
        <w:tab/>
      </w:r>
      <w:r w:rsidR="00303FBA" w:rsidRPr="00A11EF8">
        <w:rPr>
          <w:rFonts w:eastAsia="Times New Roman"/>
          <w:noProof/>
          <w:sz w:val="18"/>
          <w:szCs w:val="18"/>
          <w:lang w:val="fr-FR"/>
        </w:rPr>
        <w:t>allèles rares (c</w:t>
      </w:r>
      <w:r w:rsidR="005C5407">
        <w:rPr>
          <w:rFonts w:eastAsia="Times New Roman"/>
          <w:noProof/>
          <w:sz w:val="18"/>
          <w:szCs w:val="18"/>
          <w:lang w:val="fr-FR"/>
        </w:rPr>
        <w:t>’</w:t>
      </w:r>
      <w:r w:rsidR="00303FBA" w:rsidRPr="00A11EF8">
        <w:rPr>
          <w:rFonts w:eastAsia="Times New Roman"/>
          <w:noProof/>
          <w:sz w:val="18"/>
          <w:szCs w:val="18"/>
          <w:lang w:val="fr-FR"/>
        </w:rPr>
        <w:t>est</w:t>
      </w:r>
      <w:r w:rsidR="005C5407">
        <w:rPr>
          <w:rFonts w:eastAsia="Times New Roman"/>
          <w:noProof/>
          <w:sz w:val="18"/>
          <w:szCs w:val="18"/>
          <w:lang w:val="fr-FR"/>
        </w:rPr>
        <w:t>-</w:t>
      </w:r>
      <w:r w:rsidR="00303FBA" w:rsidRPr="00A11EF8">
        <w:rPr>
          <w:rFonts w:eastAsia="Times New Roman"/>
          <w:noProof/>
          <w:sz w:val="18"/>
          <w:szCs w:val="18"/>
          <w:lang w:val="fr-FR"/>
        </w:rPr>
        <w:t>à</w:t>
      </w:r>
      <w:r w:rsidR="005C5407">
        <w:rPr>
          <w:rFonts w:eastAsia="Times New Roman"/>
          <w:noProof/>
          <w:sz w:val="18"/>
          <w:szCs w:val="18"/>
          <w:lang w:val="fr-FR"/>
        </w:rPr>
        <w:t>-</w:t>
      </w:r>
      <w:r w:rsidR="00303FBA" w:rsidRPr="00A11EF8">
        <w:rPr>
          <w:rFonts w:eastAsia="Times New Roman"/>
          <w:noProof/>
          <w:sz w:val="18"/>
          <w:szCs w:val="18"/>
          <w:lang w:val="fr-FR"/>
        </w:rPr>
        <w:t>dire allèles à locus spécifique apparaissant dans une population à une fréquence inférieure à un seuil convenu (habituellement 5 à 10%)</w:t>
      </w:r>
      <w:r w:rsidRPr="00A11EF8">
        <w:rPr>
          <w:rFonts w:eastAsia="Times New Roman"/>
          <w:noProof/>
          <w:sz w:val="18"/>
          <w:szCs w:val="18"/>
          <w:lang w:val="fr-FR"/>
        </w:rPr>
        <w:t>;</w:t>
      </w:r>
    </w:p>
    <w:p w:rsidR="00B3007C" w:rsidRPr="00A11EF8" w:rsidRDefault="00B3007C" w:rsidP="00A56748">
      <w:pPr>
        <w:ind w:left="993" w:firstLine="141"/>
        <w:rPr>
          <w:rFonts w:eastAsia="Times New Roman"/>
          <w:noProof/>
          <w:sz w:val="18"/>
          <w:szCs w:val="18"/>
          <w:lang w:val="fr-FR"/>
        </w:rPr>
      </w:pPr>
    </w:p>
    <w:p w:rsidR="00B3007C" w:rsidRPr="00A11EF8" w:rsidRDefault="00A56748" w:rsidP="00303FBA">
      <w:pPr>
        <w:ind w:left="1701" w:hanging="567"/>
        <w:rPr>
          <w:rFonts w:eastAsia="Times New Roman"/>
          <w:noProof/>
          <w:sz w:val="18"/>
          <w:szCs w:val="18"/>
          <w:lang w:val="fr-FR"/>
        </w:rPr>
      </w:pPr>
      <w:r w:rsidRPr="00A11EF8">
        <w:rPr>
          <w:rFonts w:eastAsia="Times New Roman"/>
          <w:noProof/>
          <w:sz w:val="18"/>
          <w:szCs w:val="18"/>
          <w:lang w:val="fr-FR"/>
        </w:rPr>
        <w:t>ii.</w:t>
      </w:r>
      <w:r w:rsidRPr="00A11EF8">
        <w:rPr>
          <w:rFonts w:eastAsia="Times New Roman"/>
          <w:noProof/>
          <w:sz w:val="18"/>
          <w:szCs w:val="18"/>
          <w:lang w:val="fr-FR"/>
        </w:rPr>
        <w:tab/>
      </w:r>
      <w:r w:rsidR="00303FBA" w:rsidRPr="00A11EF8">
        <w:rPr>
          <w:rFonts w:eastAsia="Times New Roman"/>
          <w:noProof/>
          <w:sz w:val="18"/>
          <w:szCs w:val="18"/>
          <w:lang w:val="fr-FR"/>
        </w:rPr>
        <w:t>allèles à fréquence nulle (un allèle dont l</w:t>
      </w:r>
      <w:r w:rsidR="005C5407">
        <w:rPr>
          <w:rFonts w:eastAsia="Times New Roman"/>
          <w:noProof/>
          <w:sz w:val="18"/>
          <w:szCs w:val="18"/>
          <w:lang w:val="fr-FR"/>
        </w:rPr>
        <w:t>’</w:t>
      </w:r>
      <w:r w:rsidR="00303FBA" w:rsidRPr="00A11EF8">
        <w:rPr>
          <w:rFonts w:eastAsia="Times New Roman"/>
          <w:noProof/>
          <w:sz w:val="18"/>
          <w:szCs w:val="18"/>
          <w:lang w:val="fr-FR"/>
        </w:rPr>
        <w:t>effet consiste en l</w:t>
      </w:r>
      <w:r w:rsidR="005C5407">
        <w:rPr>
          <w:rFonts w:eastAsia="Times New Roman"/>
          <w:noProof/>
          <w:sz w:val="18"/>
          <w:szCs w:val="18"/>
          <w:lang w:val="fr-FR"/>
        </w:rPr>
        <w:t>’</w:t>
      </w:r>
      <w:r w:rsidR="00303FBA" w:rsidRPr="00A11EF8">
        <w:rPr>
          <w:rFonts w:eastAsia="Times New Roman"/>
          <w:noProof/>
          <w:sz w:val="18"/>
          <w:szCs w:val="18"/>
          <w:lang w:val="fr-FR"/>
        </w:rPr>
        <w:t>absence d</w:t>
      </w:r>
      <w:r w:rsidR="005C5407">
        <w:rPr>
          <w:rFonts w:eastAsia="Times New Roman"/>
          <w:noProof/>
          <w:sz w:val="18"/>
          <w:szCs w:val="18"/>
          <w:lang w:val="fr-FR"/>
        </w:rPr>
        <w:t>’</w:t>
      </w:r>
      <w:r w:rsidR="00303FBA" w:rsidRPr="00A11EF8">
        <w:rPr>
          <w:rFonts w:eastAsia="Times New Roman"/>
          <w:noProof/>
          <w:sz w:val="18"/>
          <w:szCs w:val="18"/>
          <w:lang w:val="fr-FR"/>
        </w:rPr>
        <w:t>un produit PCR à l</w:t>
      </w:r>
      <w:r w:rsidR="005C5407">
        <w:rPr>
          <w:rFonts w:eastAsia="Times New Roman"/>
          <w:noProof/>
          <w:sz w:val="18"/>
          <w:szCs w:val="18"/>
          <w:lang w:val="fr-FR"/>
        </w:rPr>
        <w:t>’</w:t>
      </w:r>
      <w:r w:rsidR="00303FBA" w:rsidRPr="00A11EF8">
        <w:rPr>
          <w:rFonts w:eastAsia="Times New Roman"/>
          <w:noProof/>
          <w:sz w:val="18"/>
          <w:szCs w:val="18"/>
          <w:lang w:val="fr-FR"/>
        </w:rPr>
        <w:t>échelle moléculaire);</w:t>
      </w:r>
    </w:p>
    <w:p w:rsidR="005C5407" w:rsidRDefault="005C5407" w:rsidP="00A56748">
      <w:pPr>
        <w:ind w:left="993" w:firstLine="141"/>
        <w:rPr>
          <w:rFonts w:eastAsia="Times New Roman"/>
          <w:noProof/>
          <w:sz w:val="18"/>
          <w:szCs w:val="18"/>
          <w:lang w:val="fr-FR"/>
        </w:rPr>
      </w:pPr>
    </w:p>
    <w:p w:rsidR="00B3007C" w:rsidRPr="00A11EF8" w:rsidRDefault="00A56748" w:rsidP="002D2331">
      <w:pPr>
        <w:ind w:left="1701" w:hanging="567"/>
        <w:rPr>
          <w:rFonts w:eastAsia="Times New Roman"/>
          <w:noProof/>
          <w:sz w:val="18"/>
          <w:szCs w:val="18"/>
          <w:lang w:val="fr-FR"/>
        </w:rPr>
      </w:pPr>
      <w:r w:rsidRPr="00A11EF8">
        <w:rPr>
          <w:rFonts w:eastAsia="Times New Roman"/>
          <w:noProof/>
          <w:sz w:val="18"/>
          <w:szCs w:val="18"/>
          <w:lang w:val="fr-FR"/>
        </w:rPr>
        <w:t>iii.</w:t>
      </w:r>
      <w:r w:rsidRPr="00A11EF8">
        <w:rPr>
          <w:rFonts w:eastAsia="Times New Roman"/>
          <w:noProof/>
          <w:sz w:val="18"/>
          <w:szCs w:val="18"/>
          <w:lang w:val="fr-FR"/>
        </w:rPr>
        <w:tab/>
      </w:r>
      <w:r w:rsidR="002D2331" w:rsidRPr="00A11EF8">
        <w:rPr>
          <w:rFonts w:eastAsia="Times New Roman"/>
          <w:noProof/>
          <w:sz w:val="18"/>
          <w:szCs w:val="18"/>
          <w:lang w:val="fr-FR"/>
        </w:rPr>
        <w:t>bandes “faibles” (c</w:t>
      </w:r>
      <w:r w:rsidR="005C5407">
        <w:rPr>
          <w:rFonts w:eastAsia="Times New Roman"/>
          <w:noProof/>
          <w:sz w:val="18"/>
          <w:szCs w:val="18"/>
          <w:lang w:val="fr-FR"/>
        </w:rPr>
        <w:t>’</w:t>
      </w:r>
      <w:r w:rsidR="002D2331" w:rsidRPr="00A11EF8">
        <w:rPr>
          <w:rFonts w:eastAsia="Times New Roman"/>
          <w:noProof/>
          <w:sz w:val="18"/>
          <w:szCs w:val="18"/>
          <w:lang w:val="fr-FR"/>
        </w:rPr>
        <w:t>est</w:t>
      </w:r>
      <w:r w:rsidR="005C5407">
        <w:rPr>
          <w:rFonts w:eastAsia="Times New Roman"/>
          <w:noProof/>
          <w:sz w:val="18"/>
          <w:szCs w:val="18"/>
          <w:lang w:val="fr-FR"/>
        </w:rPr>
        <w:t>-</w:t>
      </w:r>
      <w:r w:rsidR="002D2331" w:rsidRPr="00A11EF8">
        <w:rPr>
          <w:rFonts w:eastAsia="Times New Roman"/>
          <w:noProof/>
          <w:sz w:val="18"/>
          <w:szCs w:val="18"/>
          <w:lang w:val="fr-FR"/>
        </w:rPr>
        <w:t>à</w:t>
      </w:r>
      <w:r w:rsidR="005C5407">
        <w:rPr>
          <w:rFonts w:eastAsia="Times New Roman"/>
          <w:noProof/>
          <w:sz w:val="18"/>
          <w:szCs w:val="18"/>
          <w:lang w:val="fr-FR"/>
        </w:rPr>
        <w:t>-</w:t>
      </w:r>
      <w:r w:rsidR="002D2331" w:rsidRPr="00A11EF8">
        <w:rPr>
          <w:rFonts w:eastAsia="Times New Roman"/>
          <w:noProof/>
          <w:sz w:val="18"/>
          <w:szCs w:val="18"/>
          <w:lang w:val="fr-FR"/>
        </w:rPr>
        <w:t>dire des bandes dont l</w:t>
      </w:r>
      <w:r w:rsidR="005C5407">
        <w:rPr>
          <w:rFonts w:eastAsia="Times New Roman"/>
          <w:noProof/>
          <w:sz w:val="18"/>
          <w:szCs w:val="18"/>
          <w:lang w:val="fr-FR"/>
        </w:rPr>
        <w:t>’</w:t>
      </w:r>
      <w:r w:rsidR="002D2331" w:rsidRPr="00A11EF8">
        <w:rPr>
          <w:rFonts w:eastAsia="Times New Roman"/>
          <w:noProof/>
          <w:sz w:val="18"/>
          <w:szCs w:val="18"/>
          <w:lang w:val="fr-FR"/>
        </w:rPr>
        <w:t>intensité est inférieure à un seuil de détection convenu, fixé soit empiriquement, soit automatiquement, et dont la notation peut être mise en question);</w:t>
      </w:r>
    </w:p>
    <w:p w:rsidR="00B3007C" w:rsidRPr="00A11EF8" w:rsidRDefault="00B3007C" w:rsidP="00A56748">
      <w:pPr>
        <w:ind w:left="993" w:firstLine="141"/>
        <w:rPr>
          <w:rFonts w:eastAsia="Times New Roman"/>
          <w:noProof/>
          <w:sz w:val="18"/>
          <w:szCs w:val="18"/>
          <w:lang w:val="fr-FR"/>
        </w:rPr>
      </w:pPr>
    </w:p>
    <w:p w:rsidR="00B3007C" w:rsidRPr="00A11EF8" w:rsidRDefault="00A56748" w:rsidP="002D2331">
      <w:pPr>
        <w:ind w:left="1701" w:hanging="567"/>
        <w:rPr>
          <w:rFonts w:eastAsia="Times New Roman"/>
          <w:noProof/>
          <w:sz w:val="18"/>
          <w:szCs w:val="18"/>
          <w:lang w:val="fr-FR"/>
        </w:rPr>
      </w:pPr>
      <w:r w:rsidRPr="00A11EF8">
        <w:rPr>
          <w:rFonts w:eastAsia="Times New Roman"/>
          <w:noProof/>
          <w:sz w:val="18"/>
          <w:szCs w:val="18"/>
          <w:lang w:val="fr-FR"/>
        </w:rPr>
        <w:t>iv.</w:t>
      </w:r>
      <w:r w:rsidRPr="00A11EF8">
        <w:rPr>
          <w:rFonts w:eastAsia="Times New Roman"/>
          <w:noProof/>
          <w:sz w:val="18"/>
          <w:szCs w:val="18"/>
          <w:lang w:val="fr-FR"/>
        </w:rPr>
        <w:tab/>
      </w:r>
      <w:r w:rsidR="002D2331" w:rsidRPr="00A11EF8">
        <w:rPr>
          <w:rFonts w:eastAsia="Times New Roman"/>
          <w:noProof/>
          <w:sz w:val="18"/>
          <w:szCs w:val="18"/>
          <w:lang w:val="fr-FR"/>
        </w:rPr>
        <w:t>données manquantes (c</w:t>
      </w:r>
      <w:r w:rsidR="005C5407">
        <w:rPr>
          <w:rFonts w:eastAsia="Times New Roman"/>
          <w:noProof/>
          <w:sz w:val="18"/>
          <w:szCs w:val="18"/>
          <w:lang w:val="fr-FR"/>
        </w:rPr>
        <w:t>’</w:t>
      </w:r>
      <w:r w:rsidR="002D2331" w:rsidRPr="00A11EF8">
        <w:rPr>
          <w:rFonts w:eastAsia="Times New Roman"/>
          <w:noProof/>
          <w:sz w:val="18"/>
          <w:szCs w:val="18"/>
          <w:lang w:val="fr-FR"/>
        </w:rPr>
        <w:t>est</w:t>
      </w:r>
      <w:r w:rsidR="005C5407">
        <w:rPr>
          <w:rFonts w:eastAsia="Times New Roman"/>
          <w:noProof/>
          <w:sz w:val="18"/>
          <w:szCs w:val="18"/>
          <w:lang w:val="fr-FR"/>
        </w:rPr>
        <w:t>-</w:t>
      </w:r>
      <w:r w:rsidR="002D2331" w:rsidRPr="00A11EF8">
        <w:rPr>
          <w:rFonts w:eastAsia="Times New Roman"/>
          <w:noProof/>
          <w:sz w:val="18"/>
          <w:szCs w:val="18"/>
          <w:lang w:val="fr-FR"/>
        </w:rPr>
        <w:t>à</w:t>
      </w:r>
      <w:r w:rsidR="005C5407">
        <w:rPr>
          <w:rFonts w:eastAsia="Times New Roman"/>
          <w:noProof/>
          <w:sz w:val="18"/>
          <w:szCs w:val="18"/>
          <w:lang w:val="fr-FR"/>
        </w:rPr>
        <w:t>-</w:t>
      </w:r>
      <w:r w:rsidR="002D2331" w:rsidRPr="00A11EF8">
        <w:rPr>
          <w:rFonts w:eastAsia="Times New Roman"/>
          <w:noProof/>
          <w:sz w:val="18"/>
          <w:szCs w:val="18"/>
          <w:lang w:val="fr-FR"/>
        </w:rPr>
        <w:t>dire tout locus pour lequel aucune donnée n</w:t>
      </w:r>
      <w:r w:rsidR="005C5407">
        <w:rPr>
          <w:rFonts w:eastAsia="Times New Roman"/>
          <w:noProof/>
          <w:sz w:val="18"/>
          <w:szCs w:val="18"/>
          <w:lang w:val="fr-FR"/>
        </w:rPr>
        <w:t>’</w:t>
      </w:r>
      <w:r w:rsidR="002D2331" w:rsidRPr="00A11EF8">
        <w:rPr>
          <w:rFonts w:eastAsia="Times New Roman"/>
          <w:noProof/>
          <w:sz w:val="18"/>
          <w:szCs w:val="18"/>
          <w:lang w:val="fr-FR"/>
        </w:rPr>
        <w:t>est enregistrée, pour quelque raison que ce soit, dans une ou plusieurs variétés);</w:t>
      </w:r>
    </w:p>
    <w:p w:rsidR="00B3007C" w:rsidRPr="00A11EF8" w:rsidRDefault="00B3007C" w:rsidP="00A56748">
      <w:pPr>
        <w:ind w:left="993" w:firstLine="141"/>
        <w:rPr>
          <w:rFonts w:eastAsia="Times New Roman"/>
          <w:noProof/>
          <w:sz w:val="18"/>
          <w:szCs w:val="18"/>
          <w:lang w:val="fr-FR"/>
        </w:rPr>
      </w:pPr>
    </w:p>
    <w:p w:rsidR="00B3007C" w:rsidRPr="00A11EF8" w:rsidRDefault="00A56748" w:rsidP="002D2331">
      <w:pPr>
        <w:ind w:left="1701" w:hanging="567"/>
        <w:rPr>
          <w:rFonts w:eastAsia="Times New Roman"/>
          <w:noProof/>
          <w:sz w:val="18"/>
          <w:szCs w:val="18"/>
          <w:u w:val="single"/>
          <w:lang w:val="fr-FR"/>
        </w:rPr>
      </w:pPr>
      <w:r w:rsidRPr="00A11EF8">
        <w:rPr>
          <w:rFonts w:eastAsia="Times New Roman"/>
          <w:noProof/>
          <w:sz w:val="18"/>
          <w:szCs w:val="18"/>
          <w:lang w:val="fr-FR"/>
        </w:rPr>
        <w:t>v.</w:t>
      </w:r>
      <w:r w:rsidRPr="00A11EF8">
        <w:rPr>
          <w:rFonts w:eastAsia="Times New Roman"/>
          <w:noProof/>
          <w:sz w:val="18"/>
          <w:szCs w:val="18"/>
          <w:lang w:val="fr-FR"/>
        </w:rPr>
        <w:tab/>
      </w:r>
      <w:r w:rsidR="002D2331" w:rsidRPr="00A11EF8">
        <w:rPr>
          <w:rFonts w:eastAsia="Times New Roman"/>
          <w:noProof/>
          <w:sz w:val="18"/>
          <w:szCs w:val="18"/>
          <w:lang w:val="fr-FR"/>
        </w:rPr>
        <w:t>bandes monomorphes ou notations d</w:t>
      </w:r>
      <w:r w:rsidR="005C5407">
        <w:rPr>
          <w:rFonts w:eastAsia="Times New Roman"/>
          <w:noProof/>
          <w:sz w:val="18"/>
          <w:szCs w:val="18"/>
          <w:lang w:val="fr-FR"/>
        </w:rPr>
        <w:t>’</w:t>
      </w:r>
      <w:r w:rsidR="002D2331" w:rsidRPr="00A11EF8">
        <w:rPr>
          <w:rFonts w:eastAsia="Times New Roman"/>
          <w:noProof/>
          <w:sz w:val="18"/>
          <w:szCs w:val="18"/>
          <w:lang w:val="fr-FR"/>
        </w:rPr>
        <w:t>allèles non</w:t>
      </w:r>
      <w:r w:rsidR="005E1EA3">
        <w:rPr>
          <w:rFonts w:eastAsia="Times New Roman"/>
          <w:noProof/>
          <w:sz w:val="18"/>
          <w:szCs w:val="18"/>
          <w:lang w:val="fr-FR"/>
        </w:rPr>
        <w:t xml:space="preserve"> </w:t>
      </w:r>
      <w:r w:rsidR="002D2331" w:rsidRPr="00A11EF8">
        <w:rPr>
          <w:rFonts w:eastAsia="Times New Roman"/>
          <w:noProof/>
          <w:sz w:val="18"/>
          <w:szCs w:val="18"/>
          <w:lang w:val="fr-FR"/>
        </w:rPr>
        <w:t>informatives (allèles/bandes apparaissant dans chaque variété analysée, c</w:t>
      </w:r>
      <w:r w:rsidR="005C5407">
        <w:rPr>
          <w:rFonts w:eastAsia="Times New Roman"/>
          <w:noProof/>
          <w:sz w:val="18"/>
          <w:szCs w:val="18"/>
          <w:lang w:val="fr-FR"/>
        </w:rPr>
        <w:t>’</w:t>
      </w:r>
      <w:r w:rsidR="002D2331" w:rsidRPr="00A11EF8">
        <w:rPr>
          <w:rFonts w:eastAsia="Times New Roman"/>
          <w:noProof/>
          <w:sz w:val="18"/>
          <w:szCs w:val="18"/>
          <w:lang w:val="fr-FR"/>
        </w:rPr>
        <w:t>est</w:t>
      </w:r>
      <w:r w:rsidR="005C5407">
        <w:rPr>
          <w:rFonts w:eastAsia="Times New Roman"/>
          <w:noProof/>
          <w:sz w:val="18"/>
          <w:szCs w:val="18"/>
          <w:lang w:val="fr-FR"/>
        </w:rPr>
        <w:t>-</w:t>
      </w:r>
      <w:r w:rsidR="002D2331" w:rsidRPr="00A11EF8">
        <w:rPr>
          <w:rFonts w:eastAsia="Times New Roman"/>
          <w:noProof/>
          <w:sz w:val="18"/>
          <w:szCs w:val="18"/>
          <w:lang w:val="fr-FR"/>
        </w:rPr>
        <w:t>à</w:t>
      </w:r>
      <w:r w:rsidR="005C5407">
        <w:rPr>
          <w:rFonts w:eastAsia="Times New Roman"/>
          <w:noProof/>
          <w:sz w:val="18"/>
          <w:szCs w:val="18"/>
          <w:lang w:val="fr-FR"/>
        </w:rPr>
        <w:t>-</w:t>
      </w:r>
      <w:r w:rsidR="002D2331" w:rsidRPr="00A11EF8">
        <w:rPr>
          <w:rFonts w:eastAsia="Times New Roman"/>
          <w:noProof/>
          <w:sz w:val="18"/>
          <w:szCs w:val="18"/>
          <w:lang w:val="fr-FR"/>
        </w:rPr>
        <w:t>dire qui ne sont pas monomorphes dans une collection particulière de variétés).</w:t>
      </w:r>
      <w:r w:rsidRPr="00A11EF8">
        <w:rPr>
          <w:rFonts w:eastAsia="Times New Roman"/>
          <w:noProof/>
          <w:sz w:val="18"/>
          <w:szCs w:val="18"/>
          <w:lang w:val="fr-FR"/>
        </w:rPr>
        <w:t>”</w:t>
      </w:r>
    </w:p>
    <w:p w:rsidR="00B3007C" w:rsidRPr="00A11EF8" w:rsidRDefault="00B3007C" w:rsidP="00A56748">
      <w:pPr>
        <w:rPr>
          <w:rFonts w:eastAsia="Times New Roman"/>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BF5B30" w:rsidRPr="00A11EF8">
        <w:rPr>
          <w:rFonts w:eastAsia="Times New Roman"/>
          <w:noProof/>
          <w:lang w:val="fr-FR"/>
        </w:rPr>
        <w:t>Le BMT est convenu que la France, les Pays</w:t>
      </w:r>
      <w:r w:rsidR="005C5407">
        <w:rPr>
          <w:rFonts w:eastAsia="Times New Roman"/>
          <w:noProof/>
          <w:lang w:val="fr-FR"/>
        </w:rPr>
        <w:t>-</w:t>
      </w:r>
      <w:r w:rsidR="00BF5B30" w:rsidRPr="00A11EF8">
        <w:rPr>
          <w:rFonts w:eastAsia="Times New Roman"/>
          <w:noProof/>
          <w:lang w:val="fr-FR"/>
        </w:rPr>
        <w:t>Bas et l</w:t>
      </w:r>
      <w:r w:rsidR="005C5407">
        <w:rPr>
          <w:rFonts w:eastAsia="Times New Roman"/>
          <w:noProof/>
          <w:lang w:val="fr-FR"/>
        </w:rPr>
        <w:t>’</w:t>
      </w:r>
      <w:r w:rsidR="00BF5B30" w:rsidRPr="00A11EF8">
        <w:rPr>
          <w:rFonts w:eastAsia="Times New Roman"/>
          <w:noProof/>
          <w:lang w:val="fr-FR"/>
        </w:rPr>
        <w:t xml:space="preserve">Union européenne devraient élaborer, sous forme de notes de bas de page, des définitions relatives à la terminologie employée dans la nouvelle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3</w:t>
      </w:r>
      <w:r w:rsidR="00BF5B30" w:rsidRPr="00A11EF8">
        <w:rPr>
          <w:rFonts w:eastAsia="Times New Roman"/>
          <w:noProof/>
          <w:lang w:val="fr-FR"/>
        </w:rPr>
        <w:t>.2</w:t>
      </w:r>
      <w:r w:rsidRPr="00A11EF8">
        <w:rPr>
          <w:rFonts w:eastAsia="Times New Roman"/>
          <w:noProof/>
          <w:lang w:val="fr-FR" w:eastAsia="ja-JP"/>
        </w:rPr>
        <w:t>.</w:t>
      </w:r>
    </w:p>
    <w:p w:rsidR="00B3007C" w:rsidRPr="00A11EF8" w:rsidRDefault="00B3007C" w:rsidP="00A56748">
      <w:pPr>
        <w:autoSpaceDE w:val="0"/>
        <w:autoSpaceDN w:val="0"/>
        <w:adjustRightInd w:val="0"/>
        <w:rPr>
          <w:rFonts w:eastAsia="Times New Roman"/>
          <w:noProof/>
          <w:lang w:val="fr-FR" w:eastAsia="ja-JP"/>
        </w:rPr>
      </w:pPr>
    </w:p>
    <w:p w:rsidR="00B3007C" w:rsidRDefault="005C5407" w:rsidP="00045821">
      <w:pPr>
        <w:rPr>
          <w:i/>
          <w:noProof/>
          <w:lang w:val="fr-FR"/>
        </w:rPr>
      </w:pPr>
      <w:bookmarkStart w:id="39" w:name="_Toc22561919"/>
      <w:bookmarkStart w:id="40" w:name="_Toc22564650"/>
      <w:r w:rsidRPr="00045821">
        <w:rPr>
          <w:i/>
          <w:noProof/>
          <w:lang w:val="fr-FR"/>
        </w:rPr>
        <w:t>Section 5</w:t>
      </w:r>
      <w:r w:rsidR="00A56748" w:rsidRPr="00045821">
        <w:rPr>
          <w:i/>
          <w:noProof/>
          <w:lang w:val="fr-FR"/>
        </w:rPr>
        <w:t xml:space="preserve">.  </w:t>
      </w:r>
      <w:r w:rsidR="00BF5B30" w:rsidRPr="00045821">
        <w:rPr>
          <w:i/>
          <w:noProof/>
          <w:lang w:val="fr-FR"/>
        </w:rPr>
        <w:t>Normalisation des protocoles analytiques</w:t>
      </w:r>
      <w:bookmarkEnd w:id="39"/>
      <w:bookmarkEnd w:id="40"/>
    </w:p>
    <w:p w:rsidR="00045821" w:rsidRPr="00045821" w:rsidRDefault="00045821" w:rsidP="00045821">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BF5B30" w:rsidRPr="00A11EF8">
        <w:rPr>
          <w:rFonts w:eastAsia="Times New Roman"/>
          <w:noProof/>
          <w:lang w:val="fr-FR"/>
        </w:rPr>
        <w:t xml:space="preserve">Le BMT est convenu de supprimer la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5</w:t>
      </w:r>
      <w:r w:rsidR="00BF5B30" w:rsidRPr="00A11EF8">
        <w:rPr>
          <w:rFonts w:eastAsia="Times New Roman"/>
          <w:noProof/>
          <w:lang w:val="fr-FR" w:eastAsia="ja-JP"/>
        </w:rPr>
        <w:t>.</w:t>
      </w:r>
    </w:p>
    <w:p w:rsidR="00B3007C" w:rsidRPr="00A11EF8" w:rsidRDefault="00B3007C" w:rsidP="00A56748">
      <w:pPr>
        <w:rPr>
          <w:rFonts w:eastAsia="Times New Roman"/>
          <w:noProof/>
          <w:lang w:val="fr-FR"/>
        </w:rPr>
      </w:pPr>
    </w:p>
    <w:p w:rsidR="00B3007C" w:rsidRDefault="002A6600" w:rsidP="00045821">
      <w:pPr>
        <w:rPr>
          <w:i/>
          <w:noProof/>
          <w:lang w:val="fr-FR"/>
        </w:rPr>
      </w:pPr>
      <w:bookmarkStart w:id="41" w:name="_Toc22561920"/>
      <w:bookmarkStart w:id="42" w:name="_Toc22564651"/>
      <w:r w:rsidRPr="00045821">
        <w:rPr>
          <w:i/>
          <w:noProof/>
          <w:lang w:val="fr-FR"/>
        </w:rPr>
        <w:t xml:space="preserve">Nouvelle </w:t>
      </w:r>
      <w:r w:rsidR="005C5407" w:rsidRPr="00045821">
        <w:rPr>
          <w:i/>
          <w:noProof/>
          <w:lang w:val="fr-FR"/>
        </w:rPr>
        <w:t>section 4</w:t>
      </w:r>
      <w:r w:rsidR="00A56748" w:rsidRPr="00045821">
        <w:rPr>
          <w:i/>
          <w:noProof/>
          <w:lang w:val="fr-FR"/>
        </w:rPr>
        <w:t xml:space="preserve">.  </w:t>
      </w:r>
      <w:r w:rsidR="00251C0F" w:rsidRPr="00045821">
        <w:rPr>
          <w:i/>
          <w:noProof/>
          <w:lang w:val="fr-FR"/>
        </w:rPr>
        <w:t>Construction d</w:t>
      </w:r>
      <w:r w:rsidR="005C5407" w:rsidRPr="00045821">
        <w:rPr>
          <w:i/>
          <w:noProof/>
          <w:lang w:val="fr-FR"/>
        </w:rPr>
        <w:t>’</w:t>
      </w:r>
      <w:r w:rsidR="00251C0F" w:rsidRPr="00045821">
        <w:rPr>
          <w:i/>
          <w:noProof/>
          <w:lang w:val="fr-FR"/>
        </w:rPr>
        <w:t>une base de données spécifique d</w:t>
      </w:r>
      <w:r w:rsidR="005C5407" w:rsidRPr="00045821">
        <w:rPr>
          <w:i/>
          <w:noProof/>
          <w:lang w:val="fr-FR"/>
        </w:rPr>
        <w:t>’</w:t>
      </w:r>
      <w:r w:rsidR="00251C0F" w:rsidRPr="00045821">
        <w:rPr>
          <w:i/>
          <w:noProof/>
          <w:lang w:val="fr-FR"/>
        </w:rPr>
        <w:t>une plante</w:t>
      </w:r>
      <w:bookmarkEnd w:id="41"/>
      <w:bookmarkEnd w:id="42"/>
    </w:p>
    <w:p w:rsidR="00045821" w:rsidRPr="00045821" w:rsidRDefault="00045821" w:rsidP="00045821">
      <w:pPr>
        <w:rPr>
          <w:i/>
          <w:noProof/>
          <w:lang w:val="fr-FR"/>
        </w:rPr>
      </w:pPr>
    </w:p>
    <w:p w:rsidR="00B3007C" w:rsidRPr="00A11EF8" w:rsidRDefault="00A56748" w:rsidP="00A56748">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251C0F" w:rsidRPr="00A11EF8">
        <w:rPr>
          <w:rFonts w:eastAsia="Times New Roman"/>
          <w:noProof/>
          <w:lang w:val="fr-FR"/>
        </w:rPr>
        <w:t>Le BMT est convenu d</w:t>
      </w:r>
      <w:r w:rsidR="005C5407">
        <w:rPr>
          <w:rFonts w:eastAsia="Times New Roman"/>
          <w:noProof/>
          <w:lang w:val="fr-FR"/>
        </w:rPr>
        <w:t>’</w:t>
      </w:r>
      <w:r w:rsidR="00251C0F" w:rsidRPr="00A11EF8">
        <w:rPr>
          <w:rFonts w:eastAsia="Times New Roman"/>
          <w:noProof/>
          <w:lang w:val="fr-FR"/>
        </w:rPr>
        <w:t xml:space="preserve">ajouter une nouvelle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4</w:t>
      </w:r>
      <w:r w:rsidR="00251C0F" w:rsidRPr="00A11EF8">
        <w:rPr>
          <w:rFonts w:eastAsia="Times New Roman"/>
          <w:noProof/>
          <w:lang w:val="fr-FR"/>
        </w:rPr>
        <w:t>, libellée comme suit</w:t>
      </w:r>
      <w:r w:rsidR="005C5407">
        <w:rPr>
          <w:rFonts w:eastAsia="Times New Roman"/>
          <w:noProof/>
          <w:lang w:val="fr-FR"/>
        </w:rPr>
        <w:t> :</w:t>
      </w:r>
    </w:p>
    <w:p w:rsidR="00B3007C" w:rsidRPr="00A11EF8" w:rsidRDefault="00B3007C" w:rsidP="00A56748">
      <w:pPr>
        <w:rPr>
          <w:rFonts w:eastAsia="Times New Roman"/>
          <w:noProof/>
          <w:lang w:val="fr-FR"/>
        </w:rPr>
      </w:pPr>
    </w:p>
    <w:p w:rsidR="00B3007C" w:rsidRPr="00A11EF8" w:rsidRDefault="00A56748" w:rsidP="00A56748">
      <w:pPr>
        <w:ind w:left="426"/>
        <w:rPr>
          <w:rFonts w:eastAsia="Times New Roman"/>
          <w:noProof/>
          <w:sz w:val="18"/>
          <w:szCs w:val="18"/>
          <w:u w:val="single"/>
          <w:shd w:val="pct15" w:color="auto" w:fill="FFFFFF"/>
          <w:lang w:val="fr-FR"/>
        </w:rPr>
      </w:pPr>
      <w:r w:rsidRPr="00A11EF8">
        <w:rPr>
          <w:rFonts w:eastAsia="Times New Roman"/>
          <w:noProof/>
          <w:sz w:val="18"/>
          <w:szCs w:val="18"/>
          <w:lang w:val="fr-FR"/>
        </w:rPr>
        <w:t>“</w:t>
      </w:r>
      <w:r w:rsidR="00251C0F" w:rsidRPr="00A11EF8">
        <w:rPr>
          <w:rFonts w:eastAsia="Times New Roman"/>
          <w:noProof/>
          <w:sz w:val="18"/>
          <w:szCs w:val="18"/>
          <w:lang w:val="fr-FR"/>
        </w:rPr>
        <w:t xml:space="preserve">Les données </w:t>
      </w:r>
      <w:r w:rsidR="00ED0B46" w:rsidRPr="00A11EF8">
        <w:rPr>
          <w:rFonts w:eastAsia="Times New Roman"/>
          <w:noProof/>
          <w:sz w:val="18"/>
          <w:szCs w:val="18"/>
          <w:lang w:val="fr-FR"/>
        </w:rPr>
        <w:t xml:space="preserve">qui sont </w:t>
      </w:r>
      <w:r w:rsidR="00251C0F" w:rsidRPr="00A11EF8">
        <w:rPr>
          <w:rFonts w:eastAsia="Times New Roman"/>
          <w:noProof/>
          <w:sz w:val="18"/>
          <w:szCs w:val="18"/>
          <w:lang w:val="fr-FR"/>
        </w:rPr>
        <w:t xml:space="preserve">stockées dans une base de données </w:t>
      </w:r>
      <w:r w:rsidR="00ED0B46" w:rsidRPr="00A11EF8">
        <w:rPr>
          <w:rFonts w:eastAsia="Times New Roman"/>
          <w:noProof/>
          <w:sz w:val="18"/>
          <w:szCs w:val="18"/>
          <w:lang w:val="fr-FR"/>
        </w:rPr>
        <w:t>et la façon dont elles sont stockées doivent fournir des indications sur le processus de production des données</w:t>
      </w:r>
      <w:r w:rsidRPr="00A11EF8">
        <w:rPr>
          <w:rFonts w:eastAsia="Times New Roman"/>
          <w:noProof/>
          <w:sz w:val="18"/>
          <w:szCs w:val="18"/>
          <w:lang w:val="fr-FR"/>
        </w:rPr>
        <w:t xml:space="preserve">. </w:t>
      </w:r>
      <w:r w:rsidR="00ED0B46" w:rsidRPr="00A11EF8">
        <w:rPr>
          <w:rFonts w:eastAsia="Times New Roman"/>
          <w:noProof/>
          <w:sz w:val="18"/>
          <w:szCs w:val="18"/>
          <w:lang w:val="fr-FR"/>
        </w:rPr>
        <w:t xml:space="preserve"> Par conséquent, la construction d</w:t>
      </w:r>
      <w:r w:rsidR="005C5407">
        <w:rPr>
          <w:rFonts w:eastAsia="Times New Roman"/>
          <w:noProof/>
          <w:sz w:val="18"/>
          <w:szCs w:val="18"/>
          <w:lang w:val="fr-FR"/>
        </w:rPr>
        <w:t>’</w:t>
      </w:r>
      <w:r w:rsidR="00ED0B46" w:rsidRPr="00A11EF8">
        <w:rPr>
          <w:rFonts w:eastAsia="Times New Roman"/>
          <w:noProof/>
          <w:sz w:val="18"/>
          <w:szCs w:val="18"/>
          <w:lang w:val="fr-FR"/>
        </w:rPr>
        <w:t>une base de données devrait tenir compte des différents niveaux de traitement des données</w:t>
      </w:r>
      <w:r w:rsidRPr="00A11EF8">
        <w:rPr>
          <w:rFonts w:eastAsia="Times New Roman"/>
          <w:noProof/>
          <w:sz w:val="18"/>
          <w:szCs w:val="18"/>
          <w:lang w:val="fr-FR"/>
        </w:rPr>
        <w:t xml:space="preserve"> (</w:t>
      </w:r>
      <w:r w:rsidR="00ED0B46" w:rsidRPr="00A11EF8">
        <w:rPr>
          <w:rFonts w:eastAsia="Times New Roman"/>
          <w:noProof/>
          <w:sz w:val="18"/>
          <w:szCs w:val="18"/>
          <w:lang w:val="fr-FR"/>
        </w:rPr>
        <w:t>c.</w:t>
      </w:r>
      <w:r w:rsidR="005C5407">
        <w:rPr>
          <w:rFonts w:eastAsia="Times New Roman"/>
          <w:noProof/>
          <w:sz w:val="18"/>
          <w:szCs w:val="18"/>
          <w:lang w:val="fr-FR"/>
        </w:rPr>
        <w:t>-</w:t>
      </w:r>
      <w:r w:rsidR="00ED0B46" w:rsidRPr="00A11EF8">
        <w:rPr>
          <w:rFonts w:eastAsia="Times New Roman"/>
          <w:noProof/>
          <w:sz w:val="18"/>
          <w:szCs w:val="18"/>
          <w:lang w:val="fr-FR"/>
        </w:rPr>
        <w:t>à</w:t>
      </w:r>
      <w:r w:rsidR="005C5407">
        <w:rPr>
          <w:rFonts w:eastAsia="Times New Roman"/>
          <w:noProof/>
          <w:sz w:val="18"/>
          <w:szCs w:val="18"/>
          <w:lang w:val="fr-FR"/>
        </w:rPr>
        <w:t>-</w:t>
      </w:r>
      <w:r w:rsidR="00ED0B46" w:rsidRPr="00A11EF8">
        <w:rPr>
          <w:rFonts w:eastAsia="Times New Roman"/>
          <w:noProof/>
          <w:sz w:val="18"/>
          <w:szCs w:val="18"/>
          <w:lang w:val="fr-FR"/>
        </w:rPr>
        <w:t>d. données brutes, données séquentielles, etc.</w:t>
      </w:r>
      <w:r w:rsidRPr="00A11EF8">
        <w:rPr>
          <w:rFonts w:eastAsia="Times New Roman"/>
          <w:noProof/>
          <w:sz w:val="18"/>
          <w:szCs w:val="18"/>
          <w:lang w:val="fr-FR"/>
        </w:rPr>
        <w:t xml:space="preserve">). </w:t>
      </w:r>
      <w:r w:rsidR="00ED0B46" w:rsidRPr="00A11EF8">
        <w:rPr>
          <w:rFonts w:eastAsia="Times New Roman"/>
          <w:noProof/>
          <w:sz w:val="18"/>
          <w:szCs w:val="18"/>
          <w:lang w:val="fr-FR"/>
        </w:rPr>
        <w:t xml:space="preserve"> La base de données devrait contenir</w:t>
      </w:r>
      <w:r w:rsidR="005C5407">
        <w:rPr>
          <w:rFonts w:eastAsia="Times New Roman"/>
          <w:noProof/>
          <w:sz w:val="18"/>
          <w:szCs w:val="18"/>
          <w:lang w:val="fr-FR"/>
        </w:rPr>
        <w:t> :</w:t>
      </w:r>
      <w:r w:rsidRPr="00A11EF8">
        <w:rPr>
          <w:rFonts w:eastAsia="Times New Roman"/>
          <w:noProof/>
          <w:sz w:val="18"/>
          <w:szCs w:val="18"/>
          <w:lang w:val="fr-FR"/>
        </w:rPr>
        <w:t xml:space="preserve"> 1)</w:t>
      </w:r>
      <w:r w:rsidR="00ED0B46" w:rsidRPr="00A11EF8">
        <w:rPr>
          <w:rFonts w:eastAsia="Times New Roman"/>
          <w:noProof/>
          <w:sz w:val="18"/>
          <w:szCs w:val="18"/>
          <w:lang w:val="fr-FR"/>
        </w:rPr>
        <w:t xml:space="preserve"> les résultats finaux, p.</w:t>
      </w:r>
      <w:r w:rsidR="00E5570E">
        <w:rPr>
          <w:rFonts w:eastAsia="Times New Roman"/>
          <w:noProof/>
          <w:sz w:val="18"/>
          <w:szCs w:val="18"/>
          <w:lang w:val="fr-FR"/>
        </w:rPr>
        <w:t> </w:t>
      </w:r>
      <w:r w:rsidR="00ED0B46" w:rsidRPr="00A11EF8">
        <w:rPr>
          <w:rFonts w:eastAsia="Times New Roman"/>
          <w:noProof/>
          <w:sz w:val="18"/>
          <w:szCs w:val="18"/>
          <w:lang w:val="fr-FR"/>
        </w:rPr>
        <w:t>ex.</w:t>
      </w:r>
      <w:r w:rsidR="00E5570E">
        <w:rPr>
          <w:rFonts w:eastAsia="Times New Roman"/>
          <w:noProof/>
          <w:sz w:val="18"/>
          <w:szCs w:val="18"/>
          <w:lang w:val="fr-FR"/>
        </w:rPr>
        <w:t> </w:t>
      </w:r>
      <w:r w:rsidR="00ED0B46" w:rsidRPr="00A11EF8">
        <w:rPr>
          <w:rFonts w:eastAsia="Times New Roman"/>
          <w:noProof/>
          <w:sz w:val="18"/>
          <w:szCs w:val="18"/>
          <w:lang w:val="fr-FR"/>
        </w:rPr>
        <w:t>le profil d</w:t>
      </w:r>
      <w:r w:rsidR="005C5407">
        <w:rPr>
          <w:rFonts w:eastAsia="Times New Roman"/>
          <w:noProof/>
          <w:sz w:val="18"/>
          <w:szCs w:val="18"/>
          <w:lang w:val="fr-FR"/>
        </w:rPr>
        <w:t>’</w:t>
      </w:r>
      <w:r w:rsidR="00ED0B46" w:rsidRPr="00A11EF8">
        <w:rPr>
          <w:rFonts w:eastAsia="Times New Roman"/>
          <w:noProof/>
          <w:sz w:val="18"/>
          <w:szCs w:val="18"/>
          <w:lang w:val="fr-FR"/>
        </w:rPr>
        <w:t>ADN ainsi que des indications sur la façon dont il a été établi, avec 2) une description de la méthode employée par</w:t>
      </w:r>
      <w:r w:rsidR="00C4308F" w:rsidRPr="00A11EF8">
        <w:rPr>
          <w:rFonts w:eastAsia="Times New Roman"/>
          <w:noProof/>
          <w:sz w:val="18"/>
          <w:szCs w:val="18"/>
          <w:lang w:val="fr-FR"/>
        </w:rPr>
        <w:t xml:space="preserve"> </w:t>
      </w:r>
      <w:r w:rsidR="00ED0B46" w:rsidRPr="00A11EF8">
        <w:rPr>
          <w:rFonts w:eastAsia="Times New Roman"/>
          <w:noProof/>
          <w:sz w:val="18"/>
          <w:szCs w:val="18"/>
          <w:lang w:val="fr-FR"/>
        </w:rPr>
        <w:t>le laboratoire et 3) les étapes de calcul pour établir un profil d</w:t>
      </w:r>
      <w:r w:rsidR="005C5407">
        <w:rPr>
          <w:rFonts w:eastAsia="Times New Roman"/>
          <w:noProof/>
          <w:sz w:val="18"/>
          <w:szCs w:val="18"/>
          <w:lang w:val="fr-FR"/>
        </w:rPr>
        <w:t>’</w:t>
      </w:r>
      <w:r w:rsidR="00ED0B46" w:rsidRPr="00A11EF8">
        <w:rPr>
          <w:rFonts w:eastAsia="Times New Roman"/>
          <w:noProof/>
          <w:sz w:val="18"/>
          <w:szCs w:val="18"/>
          <w:lang w:val="fr-FR"/>
        </w:rPr>
        <w:t>ADN</w:t>
      </w:r>
      <w:r w:rsidRPr="00A11EF8">
        <w:rPr>
          <w:rFonts w:eastAsia="Times New Roman"/>
          <w:noProof/>
          <w:sz w:val="18"/>
          <w:szCs w:val="18"/>
          <w:lang w:val="fr-FR"/>
        </w:rPr>
        <w:t>.”</w:t>
      </w:r>
    </w:p>
    <w:p w:rsidR="00B3007C" w:rsidRPr="00A11EF8" w:rsidRDefault="00B3007C" w:rsidP="00A56748">
      <w:pPr>
        <w:rPr>
          <w:rFonts w:eastAsia="Times New Roman"/>
          <w:noProof/>
          <w:lang w:val="fr-FR"/>
        </w:rPr>
      </w:pPr>
    </w:p>
    <w:p w:rsidR="00B3007C" w:rsidRDefault="0055186C" w:rsidP="00720EF8">
      <w:pPr>
        <w:keepNext/>
        <w:rPr>
          <w:i/>
          <w:noProof/>
          <w:lang w:val="fr-FR"/>
        </w:rPr>
      </w:pPr>
      <w:bookmarkStart w:id="43" w:name="_Toc22561921"/>
      <w:bookmarkStart w:id="44" w:name="_Toc22564652"/>
      <w:r w:rsidRPr="00045821">
        <w:rPr>
          <w:i/>
          <w:noProof/>
          <w:lang w:val="fr-FR"/>
        </w:rPr>
        <w:lastRenderedPageBreak/>
        <w:t xml:space="preserve">Nouvelle </w:t>
      </w:r>
      <w:r w:rsidR="005C5407" w:rsidRPr="00045821">
        <w:rPr>
          <w:i/>
          <w:noProof/>
          <w:lang w:val="fr-FR"/>
        </w:rPr>
        <w:t>section 4</w:t>
      </w:r>
      <w:r w:rsidR="00A56748" w:rsidRPr="00045821">
        <w:rPr>
          <w:i/>
          <w:noProof/>
          <w:lang w:val="fr-FR"/>
        </w:rPr>
        <w:t>.1</w:t>
      </w:r>
      <w:bookmarkEnd w:id="43"/>
      <w:bookmarkEnd w:id="44"/>
    </w:p>
    <w:p w:rsidR="00045821" w:rsidRPr="00045821" w:rsidRDefault="00045821" w:rsidP="00720EF8">
      <w:pPr>
        <w:keepNext/>
        <w:rPr>
          <w:i/>
          <w:noProof/>
          <w:lang w:val="fr-FR"/>
        </w:rPr>
      </w:pPr>
    </w:p>
    <w:p w:rsidR="00B3007C" w:rsidRPr="00A11EF8" w:rsidRDefault="00A56748" w:rsidP="00720EF8">
      <w:pPr>
        <w:keepNext/>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465BBC" w:rsidRPr="00A11EF8">
        <w:rPr>
          <w:rFonts w:eastAsia="Times New Roman"/>
          <w:noProof/>
          <w:lang w:val="fr-FR"/>
        </w:rPr>
        <w:t>Le BMT est convenu d</w:t>
      </w:r>
      <w:r w:rsidR="005C5407">
        <w:rPr>
          <w:rFonts w:eastAsia="Times New Roman"/>
          <w:noProof/>
          <w:lang w:val="fr-FR"/>
        </w:rPr>
        <w:t>’</w:t>
      </w:r>
      <w:r w:rsidR="00465BBC" w:rsidRPr="00A11EF8">
        <w:rPr>
          <w:rFonts w:eastAsia="Times New Roman"/>
          <w:noProof/>
          <w:lang w:val="fr-FR"/>
        </w:rPr>
        <w:t xml:space="preserve">ajouter une nouvelle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rPr>
        <w:t>4</w:t>
      </w:r>
      <w:r w:rsidR="00465BBC" w:rsidRPr="00A11EF8">
        <w:rPr>
          <w:rFonts w:eastAsia="Times New Roman"/>
          <w:noProof/>
          <w:lang w:val="fr-FR"/>
        </w:rPr>
        <w:t>.1, libellée comme suit</w:t>
      </w:r>
      <w:r w:rsidR="005C5407">
        <w:rPr>
          <w:rFonts w:eastAsia="Times New Roman"/>
          <w:noProof/>
          <w:lang w:val="fr-FR"/>
        </w:rPr>
        <w:t> :</w:t>
      </w:r>
    </w:p>
    <w:p w:rsidR="00B3007C" w:rsidRPr="00A11EF8" w:rsidRDefault="00B3007C" w:rsidP="00720EF8">
      <w:pPr>
        <w:keepNext/>
        <w:ind w:left="567" w:hanging="567"/>
        <w:outlineLvl w:val="2"/>
        <w:rPr>
          <w:rFonts w:eastAsia="Times New Roman"/>
          <w:i/>
          <w:noProof/>
          <w:snapToGrid w:val="0"/>
          <w:sz w:val="18"/>
          <w:szCs w:val="18"/>
          <w:shd w:val="pct15" w:color="auto" w:fill="FFFFFF"/>
          <w:lang w:val="fr-FR"/>
        </w:rPr>
      </w:pPr>
    </w:p>
    <w:p w:rsidR="005C5407" w:rsidRPr="00804E9A" w:rsidRDefault="00A56748" w:rsidP="00720EF8">
      <w:pPr>
        <w:keepNext/>
        <w:ind w:left="426"/>
        <w:rPr>
          <w:rFonts w:eastAsia="Times New Roman"/>
          <w:i/>
          <w:noProof/>
          <w:sz w:val="18"/>
          <w:szCs w:val="18"/>
          <w:lang w:val="fr-FR"/>
        </w:rPr>
      </w:pPr>
      <w:bookmarkStart w:id="45" w:name="_Toc21615676"/>
      <w:bookmarkStart w:id="46" w:name="_Toc22561922"/>
      <w:bookmarkStart w:id="47" w:name="_Toc22564653"/>
      <w:r w:rsidRPr="00804E9A">
        <w:rPr>
          <w:rFonts w:eastAsia="Times New Roman"/>
          <w:i/>
          <w:noProof/>
          <w:sz w:val="18"/>
          <w:szCs w:val="18"/>
          <w:lang w:val="fr-FR"/>
        </w:rPr>
        <w:t>“4.1</w:t>
      </w:r>
      <w:r w:rsidRPr="00804E9A">
        <w:rPr>
          <w:rFonts w:eastAsia="Times New Roman"/>
          <w:i/>
          <w:noProof/>
          <w:sz w:val="18"/>
          <w:szCs w:val="18"/>
          <w:lang w:val="fr-FR"/>
        </w:rPr>
        <w:tab/>
        <w:t>Recomm</w:t>
      </w:r>
      <w:r w:rsidR="00465BBC" w:rsidRPr="00804E9A">
        <w:rPr>
          <w:rFonts w:eastAsia="Times New Roman"/>
          <w:i/>
          <w:noProof/>
          <w:sz w:val="18"/>
          <w:szCs w:val="18"/>
          <w:lang w:val="fr-FR"/>
        </w:rPr>
        <w:t>a</w:t>
      </w:r>
      <w:r w:rsidRPr="00804E9A">
        <w:rPr>
          <w:rFonts w:eastAsia="Times New Roman"/>
          <w:i/>
          <w:noProof/>
          <w:sz w:val="18"/>
          <w:szCs w:val="18"/>
          <w:lang w:val="fr-FR"/>
        </w:rPr>
        <w:t>ndations</w:t>
      </w:r>
      <w:r w:rsidR="00465BBC" w:rsidRPr="00804E9A">
        <w:rPr>
          <w:rFonts w:eastAsia="Times New Roman"/>
          <w:i/>
          <w:noProof/>
          <w:sz w:val="18"/>
          <w:szCs w:val="18"/>
          <w:lang w:val="fr-FR"/>
        </w:rPr>
        <w:t xml:space="preserve"> pour la conception d</w:t>
      </w:r>
      <w:r w:rsidR="005C5407" w:rsidRPr="00804E9A">
        <w:rPr>
          <w:rFonts w:eastAsia="Times New Roman"/>
          <w:i/>
          <w:noProof/>
          <w:sz w:val="18"/>
          <w:szCs w:val="18"/>
          <w:lang w:val="fr-FR"/>
        </w:rPr>
        <w:t>’</w:t>
      </w:r>
      <w:r w:rsidR="00465BBC" w:rsidRPr="00804E9A">
        <w:rPr>
          <w:rFonts w:eastAsia="Times New Roman"/>
          <w:i/>
          <w:noProof/>
          <w:sz w:val="18"/>
          <w:szCs w:val="18"/>
          <w:lang w:val="fr-FR"/>
        </w:rPr>
        <w:t>une base de données</w:t>
      </w:r>
      <w:bookmarkEnd w:id="45"/>
      <w:bookmarkEnd w:id="46"/>
      <w:bookmarkEnd w:id="47"/>
    </w:p>
    <w:p w:rsidR="00B3007C" w:rsidRPr="00A11EF8" w:rsidRDefault="00B3007C" w:rsidP="00720EF8">
      <w:pPr>
        <w:keepNext/>
        <w:ind w:hanging="141"/>
        <w:rPr>
          <w:rFonts w:eastAsia="Times New Roman"/>
          <w:noProof/>
          <w:sz w:val="18"/>
          <w:szCs w:val="18"/>
          <w:shd w:val="pct15" w:color="auto" w:fill="FFFFFF"/>
          <w:lang w:val="fr-FR"/>
        </w:rPr>
      </w:pPr>
    </w:p>
    <w:p w:rsidR="00B3007C" w:rsidRPr="00A11EF8" w:rsidRDefault="00465BBC" w:rsidP="00720EF8">
      <w:pPr>
        <w:keepNext/>
        <w:ind w:firstLine="1134"/>
        <w:rPr>
          <w:rFonts w:eastAsia="Times New Roman"/>
          <w:noProof/>
          <w:sz w:val="18"/>
          <w:szCs w:val="18"/>
          <w:lang w:val="fr-FR"/>
        </w:rPr>
      </w:pPr>
      <w:r w:rsidRPr="00A11EF8">
        <w:rPr>
          <w:rFonts w:eastAsia="Times New Roman"/>
          <w:noProof/>
          <w:sz w:val="18"/>
          <w:szCs w:val="18"/>
          <w:lang w:val="fr-FR"/>
        </w:rPr>
        <w:t>Dans la conception de bases de données, il convient de tenir compte des éléments suivants</w:t>
      </w:r>
      <w:r w:rsidR="005C5407">
        <w:rPr>
          <w:rFonts w:eastAsia="Times New Roman"/>
          <w:noProof/>
          <w:sz w:val="18"/>
          <w:szCs w:val="18"/>
          <w:lang w:val="fr-FR"/>
        </w:rPr>
        <w:t> :</w:t>
      </w:r>
    </w:p>
    <w:p w:rsidR="00B3007C" w:rsidRPr="00A11EF8" w:rsidRDefault="00B3007C" w:rsidP="00A56748">
      <w:pPr>
        <w:ind w:firstLine="1134"/>
        <w:rPr>
          <w:rFonts w:eastAsia="Times New Roman"/>
          <w:noProof/>
          <w:sz w:val="18"/>
          <w:szCs w:val="18"/>
          <w:lang w:val="fr-FR"/>
        </w:rPr>
      </w:pPr>
    </w:p>
    <w:p w:rsidR="005C5407" w:rsidRDefault="00A56748" w:rsidP="00A56748">
      <w:pPr>
        <w:ind w:left="1560" w:hanging="426"/>
        <w:rPr>
          <w:rFonts w:eastAsia="Times New Roman"/>
          <w:bCs/>
          <w:noProof/>
          <w:sz w:val="18"/>
          <w:szCs w:val="18"/>
          <w:vertAlign w:val="superscript"/>
          <w:lang w:val="fr-FR"/>
        </w:rPr>
      </w:pPr>
      <w:r w:rsidRPr="00A11EF8">
        <w:rPr>
          <w:rFonts w:eastAsia="Times New Roman"/>
          <w:noProof/>
          <w:sz w:val="18"/>
          <w:szCs w:val="18"/>
          <w:lang w:val="fr-FR"/>
        </w:rPr>
        <w:t>a)</w:t>
      </w:r>
      <w:r w:rsidRPr="00A11EF8">
        <w:rPr>
          <w:rFonts w:eastAsia="Times New Roman"/>
          <w:noProof/>
          <w:sz w:val="18"/>
          <w:szCs w:val="18"/>
          <w:lang w:val="fr-FR"/>
        </w:rPr>
        <w:tab/>
      </w:r>
      <w:r w:rsidR="00465BBC" w:rsidRPr="00A11EF8">
        <w:rPr>
          <w:rFonts w:eastAsia="Times New Roman"/>
          <w:noProof/>
          <w:sz w:val="18"/>
          <w:szCs w:val="18"/>
          <w:lang w:val="fr-FR"/>
        </w:rPr>
        <w:t>L</w:t>
      </w:r>
      <w:r w:rsidR="005C5407">
        <w:rPr>
          <w:rFonts w:eastAsia="Times New Roman"/>
          <w:noProof/>
          <w:sz w:val="18"/>
          <w:szCs w:val="18"/>
          <w:lang w:val="fr-FR"/>
        </w:rPr>
        <w:t>’</w:t>
      </w:r>
      <w:r w:rsidR="00465BBC" w:rsidRPr="00A11EF8">
        <w:rPr>
          <w:rFonts w:eastAsia="Times New Roman"/>
          <w:noProof/>
          <w:sz w:val="18"/>
          <w:szCs w:val="18"/>
          <w:lang w:val="fr-FR"/>
        </w:rPr>
        <w:t xml:space="preserve">architecture de la base de données </w:t>
      </w:r>
      <w:r w:rsidR="00F762C1">
        <w:rPr>
          <w:rFonts w:eastAsia="Times New Roman"/>
          <w:noProof/>
          <w:sz w:val="18"/>
          <w:szCs w:val="18"/>
          <w:lang w:val="fr-FR"/>
        </w:rPr>
        <w:t>devrait</w:t>
      </w:r>
      <w:r w:rsidR="00465BBC" w:rsidRPr="00A11EF8">
        <w:rPr>
          <w:rFonts w:eastAsia="Times New Roman"/>
          <w:noProof/>
          <w:sz w:val="18"/>
          <w:szCs w:val="18"/>
          <w:lang w:val="fr-FR"/>
        </w:rPr>
        <w:t xml:space="preserve"> être flexible, par exemple permettre de stocker à la fois des fichiers plats et des fichiers d</w:t>
      </w:r>
      <w:r w:rsidR="005C5407">
        <w:rPr>
          <w:rFonts w:eastAsia="Times New Roman"/>
          <w:noProof/>
          <w:sz w:val="18"/>
          <w:szCs w:val="18"/>
          <w:lang w:val="fr-FR"/>
        </w:rPr>
        <w:t>’</w:t>
      </w:r>
      <w:r w:rsidR="00465BBC" w:rsidRPr="00A11EF8">
        <w:rPr>
          <w:rFonts w:eastAsia="Times New Roman"/>
          <w:noProof/>
          <w:sz w:val="18"/>
          <w:szCs w:val="18"/>
          <w:lang w:val="fr-FR"/>
        </w:rPr>
        <w:t>archives compressés</w:t>
      </w:r>
      <w:r w:rsidRPr="00A11EF8">
        <w:rPr>
          <w:rFonts w:eastAsia="Times New Roman"/>
          <w:noProof/>
          <w:sz w:val="18"/>
          <w:szCs w:val="18"/>
          <w:lang w:val="fr-FR"/>
        </w:rPr>
        <w:t>.</w:t>
      </w:r>
    </w:p>
    <w:p w:rsidR="00B3007C" w:rsidRPr="00A11EF8" w:rsidRDefault="00B3007C" w:rsidP="00A56748">
      <w:pPr>
        <w:ind w:left="1560" w:hanging="426"/>
        <w:rPr>
          <w:rFonts w:eastAsia="Times New Roman"/>
          <w:noProof/>
          <w:sz w:val="18"/>
          <w:szCs w:val="18"/>
          <w:lang w:val="fr-FR"/>
        </w:rPr>
      </w:pPr>
    </w:p>
    <w:p w:rsidR="005C5407" w:rsidRDefault="00A56748" w:rsidP="00A56748">
      <w:pPr>
        <w:ind w:left="1560" w:hanging="426"/>
        <w:rPr>
          <w:rFonts w:eastAsia="Times New Roman"/>
          <w:bCs/>
          <w:noProof/>
          <w:sz w:val="18"/>
          <w:szCs w:val="18"/>
          <w:vertAlign w:val="superscript"/>
          <w:lang w:val="fr-FR"/>
        </w:rPr>
      </w:pPr>
      <w:r w:rsidRPr="00A11EF8">
        <w:rPr>
          <w:rFonts w:eastAsia="Times New Roman"/>
          <w:noProof/>
          <w:sz w:val="18"/>
          <w:szCs w:val="18"/>
          <w:lang w:val="fr-FR"/>
        </w:rPr>
        <w:t>b)</w:t>
      </w:r>
      <w:r w:rsidRPr="00A11EF8">
        <w:rPr>
          <w:rFonts w:eastAsia="Times New Roman"/>
          <w:noProof/>
          <w:sz w:val="18"/>
          <w:szCs w:val="18"/>
          <w:lang w:val="fr-FR"/>
        </w:rPr>
        <w:tab/>
      </w:r>
      <w:r w:rsidR="002E06F8" w:rsidRPr="00A11EF8">
        <w:rPr>
          <w:rFonts w:eastAsia="Times New Roman"/>
          <w:noProof/>
          <w:sz w:val="18"/>
          <w:szCs w:val="18"/>
          <w:lang w:val="fr-FR"/>
        </w:rPr>
        <w:t>D</w:t>
      </w:r>
      <w:r w:rsidR="00465BBC" w:rsidRPr="00A11EF8">
        <w:rPr>
          <w:rFonts w:eastAsia="Times New Roman"/>
          <w:noProof/>
          <w:sz w:val="18"/>
          <w:szCs w:val="18"/>
          <w:lang w:val="fr-FR"/>
        </w:rPr>
        <w:t>oit contenir différents tableaux.  Des tableaux et des entrées distincts sont nécessaires pour le travail expérimental en laboratoire, le traitement des données et la notation des allèles</w:t>
      </w:r>
      <w:r w:rsidRPr="00A11EF8">
        <w:rPr>
          <w:rFonts w:eastAsia="Times New Roman"/>
          <w:noProof/>
          <w:sz w:val="18"/>
          <w:szCs w:val="18"/>
          <w:lang w:val="fr-FR"/>
        </w:rPr>
        <w:t>.</w:t>
      </w:r>
    </w:p>
    <w:p w:rsidR="00B3007C" w:rsidRPr="00A11EF8" w:rsidRDefault="00B3007C" w:rsidP="00A56748">
      <w:pPr>
        <w:ind w:left="1560" w:hanging="426"/>
        <w:rPr>
          <w:rFonts w:eastAsia="Times New Roman"/>
          <w:noProof/>
          <w:sz w:val="18"/>
          <w:szCs w:val="18"/>
          <w:lang w:val="fr-FR"/>
        </w:rPr>
      </w:pPr>
    </w:p>
    <w:p w:rsidR="005C5407" w:rsidRDefault="00A56748" w:rsidP="00A56748">
      <w:pPr>
        <w:ind w:left="1560" w:hanging="426"/>
        <w:rPr>
          <w:rFonts w:eastAsia="Times New Roman"/>
          <w:bCs/>
          <w:noProof/>
          <w:sz w:val="18"/>
          <w:szCs w:val="18"/>
          <w:vertAlign w:val="superscript"/>
          <w:lang w:val="fr-FR"/>
        </w:rPr>
      </w:pPr>
      <w:r w:rsidRPr="00A11EF8">
        <w:rPr>
          <w:rFonts w:eastAsia="Times New Roman"/>
          <w:noProof/>
          <w:sz w:val="18"/>
          <w:szCs w:val="18"/>
          <w:lang w:val="fr-FR"/>
        </w:rPr>
        <w:t>c)</w:t>
      </w:r>
      <w:r w:rsidRPr="00A11EF8">
        <w:rPr>
          <w:rFonts w:eastAsia="Times New Roman"/>
          <w:noProof/>
          <w:sz w:val="18"/>
          <w:szCs w:val="18"/>
          <w:lang w:val="fr-FR"/>
        </w:rPr>
        <w:tab/>
      </w:r>
      <w:r w:rsidR="002E06F8" w:rsidRPr="00A11EF8">
        <w:rPr>
          <w:rFonts w:eastAsia="Times New Roman"/>
          <w:noProof/>
          <w:sz w:val="18"/>
          <w:szCs w:val="18"/>
          <w:lang w:val="fr-FR"/>
        </w:rPr>
        <w:t>Doit permettre de stocker des informations à différents niveaux (notations des allèles</w:t>
      </w:r>
      <w:r w:rsidR="005E1EA3">
        <w:rPr>
          <w:rFonts w:eastAsia="Times New Roman"/>
          <w:noProof/>
          <w:sz w:val="18"/>
          <w:szCs w:val="18"/>
          <w:lang w:val="fr-FR"/>
        </w:rPr>
        <w:t>/</w:t>
      </w:r>
      <w:r w:rsidR="002E06F8" w:rsidRPr="00A11EF8">
        <w:rPr>
          <w:rFonts w:eastAsia="Times New Roman"/>
          <w:noProof/>
          <w:sz w:val="18"/>
          <w:szCs w:val="18"/>
          <w:lang w:val="fr-FR"/>
        </w:rPr>
        <w:t>façon dont les notations des allèles sont désignées</w:t>
      </w:r>
      <w:r w:rsidRPr="00A11EF8">
        <w:rPr>
          <w:rFonts w:eastAsia="Times New Roman"/>
          <w:noProof/>
          <w:sz w:val="18"/>
          <w:szCs w:val="18"/>
          <w:lang w:val="fr-FR"/>
        </w:rPr>
        <w:t xml:space="preserve"> (</w:t>
      </w:r>
      <w:r w:rsidR="002E06F8" w:rsidRPr="00A11EF8">
        <w:rPr>
          <w:rFonts w:eastAsia="Times New Roman"/>
          <w:noProof/>
          <w:sz w:val="18"/>
          <w:szCs w:val="18"/>
          <w:lang w:val="fr-FR"/>
        </w:rPr>
        <w:t>règles ou règles d</w:t>
      </w:r>
      <w:r w:rsidR="005C5407">
        <w:rPr>
          <w:rFonts w:eastAsia="Times New Roman"/>
          <w:noProof/>
          <w:sz w:val="18"/>
          <w:szCs w:val="18"/>
          <w:lang w:val="fr-FR"/>
        </w:rPr>
        <w:t>’</w:t>
      </w:r>
      <w:r w:rsidR="002E06F8" w:rsidRPr="00A11EF8">
        <w:rPr>
          <w:rFonts w:eastAsia="Times New Roman"/>
          <w:noProof/>
          <w:sz w:val="18"/>
          <w:szCs w:val="18"/>
          <w:lang w:val="fr-FR"/>
        </w:rPr>
        <w:t>interprétation derrière une décision</w:t>
      </w:r>
      <w:r w:rsidRPr="00A11EF8">
        <w:rPr>
          <w:rFonts w:eastAsia="Times New Roman"/>
          <w:noProof/>
          <w:sz w:val="18"/>
          <w:szCs w:val="18"/>
          <w:lang w:val="fr-FR"/>
        </w:rPr>
        <w:t>)</w:t>
      </w:r>
      <w:r w:rsidR="005E1EA3">
        <w:rPr>
          <w:rFonts w:eastAsia="Times New Roman"/>
          <w:noProof/>
          <w:sz w:val="18"/>
          <w:szCs w:val="18"/>
          <w:lang w:val="fr-FR"/>
        </w:rPr>
        <w:t>/</w:t>
      </w:r>
      <w:r w:rsidRPr="00A11EF8">
        <w:rPr>
          <w:rFonts w:eastAsia="Times New Roman"/>
          <w:noProof/>
          <w:sz w:val="18"/>
          <w:szCs w:val="18"/>
          <w:lang w:val="fr-FR"/>
        </w:rPr>
        <w:t>(</w:t>
      </w:r>
      <w:r w:rsidR="002E06F8" w:rsidRPr="00A11EF8">
        <w:rPr>
          <w:rFonts w:eastAsia="Times New Roman"/>
          <w:noProof/>
          <w:sz w:val="18"/>
          <w:szCs w:val="18"/>
          <w:lang w:val="fr-FR"/>
        </w:rPr>
        <w:t>liens</w:t>
      </w:r>
      <w:r w:rsidRPr="00A11EF8">
        <w:rPr>
          <w:rFonts w:eastAsia="Times New Roman"/>
          <w:noProof/>
          <w:sz w:val="18"/>
          <w:szCs w:val="18"/>
          <w:lang w:val="fr-FR"/>
        </w:rPr>
        <w:t xml:space="preserve">) </w:t>
      </w:r>
      <w:r w:rsidR="002E06F8" w:rsidRPr="00A11EF8">
        <w:rPr>
          <w:rFonts w:eastAsia="Times New Roman"/>
          <w:noProof/>
          <w:sz w:val="18"/>
          <w:szCs w:val="18"/>
          <w:lang w:val="fr-FR"/>
        </w:rPr>
        <w:t>vers les données brutes</w:t>
      </w:r>
      <w:r w:rsidRPr="00A11EF8">
        <w:rPr>
          <w:rFonts w:eastAsia="Times New Roman"/>
          <w:noProof/>
          <w:sz w:val="18"/>
          <w:szCs w:val="18"/>
          <w:lang w:val="fr-FR"/>
        </w:rPr>
        <w:t xml:space="preserve"> (</w:t>
      </w:r>
      <w:r w:rsidR="002E06F8" w:rsidRPr="00A11EF8">
        <w:rPr>
          <w:rFonts w:eastAsia="Times New Roman"/>
          <w:noProof/>
          <w:sz w:val="18"/>
          <w:szCs w:val="18"/>
          <w:lang w:val="fr-FR"/>
        </w:rPr>
        <w:t>fichiers tiff</w:t>
      </w:r>
      <w:r w:rsidRPr="00A11EF8">
        <w:rPr>
          <w:rFonts w:eastAsia="Times New Roman"/>
          <w:noProof/>
          <w:sz w:val="18"/>
          <w:szCs w:val="18"/>
          <w:lang w:val="fr-FR"/>
        </w:rPr>
        <w:t xml:space="preserve">, </w:t>
      </w:r>
      <w:r w:rsidR="002E06F8" w:rsidRPr="00A11EF8">
        <w:rPr>
          <w:rFonts w:eastAsia="Times New Roman"/>
          <w:noProof/>
          <w:sz w:val="18"/>
          <w:szCs w:val="18"/>
          <w:lang w:val="fr-FR"/>
        </w:rPr>
        <w:t xml:space="preserve">fichiers </w:t>
      </w:r>
      <w:r w:rsidRPr="00A11EF8">
        <w:rPr>
          <w:rFonts w:eastAsia="Times New Roman"/>
          <w:noProof/>
          <w:sz w:val="18"/>
          <w:szCs w:val="18"/>
          <w:lang w:val="fr-FR"/>
        </w:rPr>
        <w:t xml:space="preserve">bam, </w:t>
      </w:r>
      <w:r w:rsidR="002E06F8" w:rsidRPr="00A11EF8">
        <w:rPr>
          <w:rFonts w:eastAsia="Times New Roman"/>
          <w:noProof/>
          <w:sz w:val="18"/>
          <w:szCs w:val="18"/>
          <w:lang w:val="fr-FR"/>
        </w:rPr>
        <w:t>fichiers</w:t>
      </w:r>
      <w:r w:rsidRPr="00A11EF8">
        <w:rPr>
          <w:rFonts w:eastAsia="Times New Roman"/>
          <w:noProof/>
          <w:sz w:val="18"/>
          <w:szCs w:val="18"/>
          <w:lang w:val="fr-FR"/>
        </w:rPr>
        <w:t xml:space="preserve"> </w:t>
      </w:r>
      <w:r w:rsidR="002E06F8" w:rsidRPr="00A11EF8">
        <w:rPr>
          <w:rFonts w:eastAsia="Times New Roman"/>
          <w:noProof/>
          <w:sz w:val="18"/>
          <w:szCs w:val="18"/>
          <w:lang w:val="fr-FR"/>
        </w:rPr>
        <w:t>générés par le matériel qui produisent les données qui sont les données qui étaient utilisées pour la notation des allèles et l</w:t>
      </w:r>
      <w:r w:rsidR="005C5407">
        <w:rPr>
          <w:rFonts w:eastAsia="Times New Roman"/>
          <w:noProof/>
          <w:sz w:val="18"/>
          <w:szCs w:val="18"/>
          <w:lang w:val="fr-FR"/>
        </w:rPr>
        <w:t>’</w:t>
      </w:r>
      <w:r w:rsidR="002E06F8" w:rsidRPr="00A11EF8">
        <w:rPr>
          <w:rFonts w:eastAsia="Times New Roman"/>
          <w:noProof/>
          <w:sz w:val="18"/>
          <w:szCs w:val="18"/>
          <w:lang w:val="fr-FR"/>
        </w:rPr>
        <w:t>interprétation</w:t>
      </w:r>
      <w:r w:rsidRPr="00A11EF8">
        <w:rPr>
          <w:rFonts w:eastAsia="Times New Roman"/>
          <w:noProof/>
          <w:sz w:val="18"/>
          <w:szCs w:val="18"/>
          <w:lang w:val="fr-FR"/>
        </w:rPr>
        <w:t>).</w:t>
      </w:r>
    </w:p>
    <w:p w:rsidR="00B3007C" w:rsidRPr="00A11EF8" w:rsidRDefault="00B3007C" w:rsidP="00A56748">
      <w:pPr>
        <w:ind w:left="1560" w:hanging="426"/>
        <w:rPr>
          <w:rFonts w:eastAsia="Times New Roman"/>
          <w:noProof/>
          <w:sz w:val="18"/>
          <w:szCs w:val="18"/>
          <w:lang w:val="fr-FR"/>
        </w:rPr>
      </w:pPr>
    </w:p>
    <w:p w:rsidR="005C5407" w:rsidRDefault="00A56748" w:rsidP="00DE5018">
      <w:pPr>
        <w:keepLines/>
        <w:ind w:left="1560" w:hanging="426"/>
        <w:rPr>
          <w:rFonts w:eastAsia="Times New Roman"/>
          <w:noProof/>
          <w:sz w:val="18"/>
          <w:szCs w:val="18"/>
          <w:lang w:val="fr-FR"/>
        </w:rPr>
      </w:pPr>
      <w:r w:rsidRPr="00A11EF8">
        <w:rPr>
          <w:rFonts w:eastAsia="Times New Roman"/>
          <w:noProof/>
          <w:sz w:val="18"/>
          <w:szCs w:val="18"/>
          <w:lang w:val="fr-FR"/>
        </w:rPr>
        <w:t>d)</w:t>
      </w:r>
      <w:r w:rsidRPr="00A11EF8">
        <w:rPr>
          <w:rFonts w:eastAsia="Times New Roman"/>
          <w:noProof/>
          <w:sz w:val="18"/>
          <w:szCs w:val="18"/>
          <w:lang w:val="fr-FR"/>
        </w:rPr>
        <w:tab/>
      </w:r>
      <w:r w:rsidR="00CD41D5" w:rsidRPr="00A11EF8">
        <w:rPr>
          <w:rFonts w:eastAsia="Times New Roman"/>
          <w:noProof/>
          <w:sz w:val="18"/>
          <w:szCs w:val="18"/>
          <w:lang w:val="fr-FR"/>
        </w:rPr>
        <w:t xml:space="preserve">Pour les données de séquençage, </w:t>
      </w:r>
      <w:r w:rsidR="00DF7882">
        <w:rPr>
          <w:rFonts w:eastAsia="Times New Roman"/>
          <w:noProof/>
          <w:sz w:val="18"/>
          <w:szCs w:val="18"/>
          <w:lang w:val="fr-FR"/>
        </w:rPr>
        <w:t>des</w:t>
      </w:r>
      <w:r w:rsidR="00CD41D5" w:rsidRPr="00A11EF8">
        <w:rPr>
          <w:rFonts w:eastAsia="Times New Roman"/>
          <w:noProof/>
          <w:sz w:val="18"/>
          <w:szCs w:val="18"/>
          <w:lang w:val="fr-FR"/>
        </w:rPr>
        <w:t xml:space="preserve"> fichiers </w:t>
      </w:r>
      <w:r w:rsidR="005303AD">
        <w:rPr>
          <w:rFonts w:eastAsia="Times New Roman"/>
          <w:noProof/>
          <w:sz w:val="18"/>
          <w:szCs w:val="18"/>
          <w:lang w:val="fr-FR"/>
        </w:rPr>
        <w:t>de détection</w:t>
      </w:r>
      <w:r w:rsidR="00731398">
        <w:rPr>
          <w:rFonts w:eastAsia="Times New Roman"/>
          <w:noProof/>
          <w:sz w:val="18"/>
          <w:szCs w:val="18"/>
          <w:lang w:val="fr-FR"/>
        </w:rPr>
        <w:t xml:space="preserve"> des</w:t>
      </w:r>
      <w:r w:rsidR="00CD41D5" w:rsidRPr="00A11EF8">
        <w:rPr>
          <w:rFonts w:eastAsia="Times New Roman"/>
          <w:noProof/>
          <w:sz w:val="18"/>
          <w:szCs w:val="18"/>
          <w:lang w:val="fr-FR"/>
        </w:rPr>
        <w:t xml:space="preserve"> variants au format</w:t>
      </w:r>
      <w:r w:rsidRPr="00A11EF8">
        <w:rPr>
          <w:rFonts w:eastAsia="Times New Roman"/>
          <w:noProof/>
          <w:sz w:val="18"/>
          <w:szCs w:val="18"/>
          <w:lang w:val="fr-FR"/>
        </w:rPr>
        <w:t xml:space="preserve"> VCF </w:t>
      </w:r>
      <w:r w:rsidR="00CD41D5" w:rsidRPr="00A11EF8">
        <w:rPr>
          <w:rFonts w:eastAsia="Times New Roman"/>
          <w:noProof/>
          <w:sz w:val="18"/>
          <w:szCs w:val="18"/>
          <w:lang w:val="fr-FR"/>
        </w:rPr>
        <w:t>ou</w:t>
      </w:r>
      <w:r w:rsidRPr="00A11EF8">
        <w:rPr>
          <w:rFonts w:eastAsia="Times New Roman"/>
          <w:noProof/>
          <w:sz w:val="18"/>
          <w:szCs w:val="18"/>
          <w:lang w:val="fr-FR"/>
        </w:rPr>
        <w:t xml:space="preserve"> BCF correspond</w:t>
      </w:r>
      <w:r w:rsidR="00CD41D5" w:rsidRPr="00A11EF8">
        <w:rPr>
          <w:rFonts w:eastAsia="Times New Roman"/>
          <w:noProof/>
          <w:sz w:val="18"/>
          <w:szCs w:val="18"/>
          <w:lang w:val="fr-FR"/>
        </w:rPr>
        <w:t>ant à la version standard</w:t>
      </w:r>
      <w:r w:rsidRPr="00A11EF8">
        <w:rPr>
          <w:rFonts w:eastAsia="Times New Roman"/>
          <w:noProof/>
          <w:sz w:val="18"/>
          <w:szCs w:val="18"/>
          <w:lang w:val="fr-FR"/>
        </w:rPr>
        <w:t xml:space="preserve"> 4.2 </w:t>
      </w:r>
      <w:r w:rsidR="00CD41D5" w:rsidRPr="00A11EF8">
        <w:rPr>
          <w:rFonts w:eastAsia="Times New Roman"/>
          <w:noProof/>
          <w:sz w:val="18"/>
          <w:szCs w:val="18"/>
          <w:lang w:val="fr-FR"/>
        </w:rPr>
        <w:t>ou à une version supérieure</w:t>
      </w:r>
      <w:r w:rsidRPr="00A11EF8">
        <w:rPr>
          <w:rFonts w:eastAsia="Times New Roman"/>
          <w:noProof/>
          <w:sz w:val="18"/>
          <w:szCs w:val="18"/>
          <w:lang w:val="fr-FR"/>
        </w:rPr>
        <w:t xml:space="preserve">. </w:t>
      </w:r>
      <w:r w:rsidR="00CD41D5" w:rsidRPr="00A11EF8">
        <w:rPr>
          <w:rFonts w:eastAsia="Times New Roman"/>
          <w:noProof/>
          <w:sz w:val="18"/>
          <w:szCs w:val="18"/>
          <w:lang w:val="fr-FR"/>
        </w:rPr>
        <w:t xml:space="preserve"> Les entrées d</w:t>
      </w:r>
      <w:r w:rsidR="005C5407">
        <w:rPr>
          <w:rFonts w:eastAsia="Times New Roman"/>
          <w:noProof/>
          <w:sz w:val="18"/>
          <w:szCs w:val="18"/>
          <w:lang w:val="fr-FR"/>
        </w:rPr>
        <w:t>’</w:t>
      </w:r>
      <w:r w:rsidR="00CD41D5" w:rsidRPr="00A11EF8">
        <w:rPr>
          <w:rFonts w:eastAsia="Times New Roman"/>
          <w:noProof/>
          <w:sz w:val="18"/>
          <w:szCs w:val="18"/>
          <w:lang w:val="fr-FR"/>
        </w:rPr>
        <w:t>en</w:t>
      </w:r>
      <w:r w:rsidR="005C5407">
        <w:rPr>
          <w:rFonts w:eastAsia="Times New Roman"/>
          <w:noProof/>
          <w:sz w:val="18"/>
          <w:szCs w:val="18"/>
          <w:lang w:val="fr-FR"/>
        </w:rPr>
        <w:t>-</w:t>
      </w:r>
      <w:r w:rsidR="00CD41D5" w:rsidRPr="00A11EF8">
        <w:rPr>
          <w:rFonts w:eastAsia="Times New Roman"/>
          <w:noProof/>
          <w:sz w:val="18"/>
          <w:szCs w:val="18"/>
          <w:lang w:val="fr-FR"/>
        </w:rPr>
        <w:t>tête doivent contenir le nom et la version des différents scripts utilisés pour la cartographie de</w:t>
      </w:r>
      <w:r w:rsidR="005C226C">
        <w:rPr>
          <w:rFonts w:eastAsia="Times New Roman"/>
          <w:noProof/>
          <w:sz w:val="18"/>
          <w:szCs w:val="18"/>
          <w:lang w:val="fr-FR"/>
        </w:rPr>
        <w:t>s</w:t>
      </w:r>
      <w:r w:rsidR="00CD41D5" w:rsidRPr="00A11EF8">
        <w:rPr>
          <w:rFonts w:eastAsia="Times New Roman"/>
          <w:noProof/>
          <w:sz w:val="18"/>
          <w:szCs w:val="18"/>
          <w:lang w:val="fr-FR"/>
        </w:rPr>
        <w:t xml:space="preserve"> lecture</w:t>
      </w:r>
      <w:r w:rsidR="005C226C">
        <w:rPr>
          <w:rFonts w:eastAsia="Times New Roman"/>
          <w:noProof/>
          <w:sz w:val="18"/>
          <w:szCs w:val="18"/>
          <w:lang w:val="fr-FR"/>
        </w:rPr>
        <w:t>s</w:t>
      </w:r>
      <w:r w:rsidR="00CD41D5" w:rsidRPr="00A11EF8">
        <w:rPr>
          <w:rFonts w:eastAsia="Times New Roman"/>
          <w:noProof/>
          <w:sz w:val="18"/>
          <w:szCs w:val="18"/>
          <w:lang w:val="fr-FR"/>
        </w:rPr>
        <w:t>, le filtrage de</w:t>
      </w:r>
      <w:r w:rsidR="005C226C">
        <w:rPr>
          <w:rFonts w:eastAsia="Times New Roman"/>
          <w:noProof/>
          <w:sz w:val="18"/>
          <w:szCs w:val="18"/>
          <w:lang w:val="fr-FR"/>
        </w:rPr>
        <w:t>s</w:t>
      </w:r>
      <w:r w:rsidR="00CD41D5" w:rsidRPr="00A11EF8">
        <w:rPr>
          <w:rFonts w:eastAsia="Times New Roman"/>
          <w:noProof/>
          <w:sz w:val="18"/>
          <w:szCs w:val="18"/>
          <w:lang w:val="fr-FR"/>
        </w:rPr>
        <w:t xml:space="preserve"> lecture</w:t>
      </w:r>
      <w:r w:rsidR="005C226C">
        <w:rPr>
          <w:rFonts w:eastAsia="Times New Roman"/>
          <w:noProof/>
          <w:sz w:val="18"/>
          <w:szCs w:val="18"/>
          <w:lang w:val="fr-FR"/>
        </w:rPr>
        <w:t>s</w:t>
      </w:r>
      <w:r w:rsidR="00731398">
        <w:rPr>
          <w:rFonts w:eastAsia="Times New Roman"/>
          <w:noProof/>
          <w:sz w:val="18"/>
          <w:szCs w:val="18"/>
          <w:lang w:val="fr-FR"/>
        </w:rPr>
        <w:t xml:space="preserve">, </w:t>
      </w:r>
      <w:r w:rsidR="005303AD">
        <w:rPr>
          <w:rFonts w:eastAsia="Times New Roman"/>
          <w:noProof/>
          <w:sz w:val="18"/>
          <w:szCs w:val="18"/>
          <w:lang w:val="fr-FR"/>
        </w:rPr>
        <w:t>la détection</w:t>
      </w:r>
      <w:r w:rsidR="00731398">
        <w:rPr>
          <w:rFonts w:eastAsia="Times New Roman"/>
          <w:noProof/>
          <w:sz w:val="18"/>
          <w:szCs w:val="18"/>
          <w:lang w:val="fr-FR"/>
        </w:rPr>
        <w:t xml:space="preserve"> </w:t>
      </w:r>
      <w:r w:rsidR="00CD41D5" w:rsidRPr="00A11EF8">
        <w:rPr>
          <w:rFonts w:eastAsia="Times New Roman"/>
          <w:noProof/>
          <w:sz w:val="18"/>
          <w:szCs w:val="18"/>
          <w:lang w:val="fr-FR"/>
        </w:rPr>
        <w:t>de</w:t>
      </w:r>
      <w:r w:rsidR="005C226C">
        <w:rPr>
          <w:rFonts w:eastAsia="Times New Roman"/>
          <w:noProof/>
          <w:sz w:val="18"/>
          <w:szCs w:val="18"/>
          <w:lang w:val="fr-FR"/>
        </w:rPr>
        <w:t>s</w:t>
      </w:r>
      <w:r w:rsidR="00CD41D5" w:rsidRPr="00A11EF8">
        <w:rPr>
          <w:rFonts w:eastAsia="Times New Roman"/>
          <w:noProof/>
          <w:sz w:val="18"/>
          <w:szCs w:val="18"/>
          <w:lang w:val="fr-FR"/>
        </w:rPr>
        <w:t xml:space="preserve"> variants et le filtrage de</w:t>
      </w:r>
      <w:r w:rsidR="005C226C">
        <w:rPr>
          <w:rFonts w:eastAsia="Times New Roman"/>
          <w:noProof/>
          <w:sz w:val="18"/>
          <w:szCs w:val="18"/>
          <w:lang w:val="fr-FR"/>
        </w:rPr>
        <w:t>s</w:t>
      </w:r>
      <w:r w:rsidR="00CD41D5" w:rsidRPr="00A11EF8">
        <w:rPr>
          <w:rFonts w:eastAsia="Times New Roman"/>
          <w:noProof/>
          <w:sz w:val="18"/>
          <w:szCs w:val="18"/>
          <w:lang w:val="fr-FR"/>
        </w:rPr>
        <w:t xml:space="preserve"> variants, de sorte qu</w:t>
      </w:r>
      <w:r w:rsidR="005C5407">
        <w:rPr>
          <w:rFonts w:eastAsia="Times New Roman"/>
          <w:noProof/>
          <w:sz w:val="18"/>
          <w:szCs w:val="18"/>
          <w:lang w:val="fr-FR"/>
        </w:rPr>
        <w:t>’</w:t>
      </w:r>
      <w:r w:rsidR="00CD41D5" w:rsidRPr="00A11EF8">
        <w:rPr>
          <w:rFonts w:eastAsia="Times New Roman"/>
          <w:noProof/>
          <w:sz w:val="18"/>
          <w:szCs w:val="18"/>
          <w:lang w:val="fr-FR"/>
        </w:rPr>
        <w:t>un bioinformaticien puisse répéter l</w:t>
      </w:r>
      <w:r w:rsidR="005C5407">
        <w:rPr>
          <w:rFonts w:eastAsia="Times New Roman"/>
          <w:noProof/>
          <w:sz w:val="18"/>
          <w:szCs w:val="18"/>
          <w:lang w:val="fr-FR"/>
        </w:rPr>
        <w:t>’</w:t>
      </w:r>
      <w:r w:rsidR="00CD41D5" w:rsidRPr="00A11EF8">
        <w:rPr>
          <w:rFonts w:eastAsia="Times New Roman"/>
          <w:noProof/>
          <w:sz w:val="18"/>
          <w:szCs w:val="18"/>
          <w:lang w:val="fr-FR"/>
        </w:rPr>
        <w:t>analyse</w:t>
      </w:r>
      <w:r w:rsidRPr="00A11EF8">
        <w:rPr>
          <w:rFonts w:eastAsia="Times New Roman"/>
          <w:noProof/>
          <w:sz w:val="18"/>
          <w:szCs w:val="18"/>
          <w:lang w:val="fr-FR"/>
        </w:rPr>
        <w:t>.</w:t>
      </w:r>
    </w:p>
    <w:p w:rsidR="00B3007C" w:rsidRPr="00A11EF8" w:rsidRDefault="00B3007C" w:rsidP="00A56748">
      <w:pPr>
        <w:ind w:left="1560" w:hanging="426"/>
        <w:rPr>
          <w:rFonts w:eastAsia="Times New Roman"/>
          <w:noProof/>
          <w:sz w:val="18"/>
          <w:szCs w:val="18"/>
          <w:lang w:val="fr-FR"/>
        </w:rPr>
      </w:pPr>
    </w:p>
    <w:p w:rsidR="00B3007C" w:rsidRPr="00A11EF8" w:rsidRDefault="00A56748" w:rsidP="00A56748">
      <w:pPr>
        <w:ind w:left="1560" w:hanging="426"/>
        <w:rPr>
          <w:rFonts w:eastAsia="Times New Roman"/>
          <w:noProof/>
          <w:sz w:val="18"/>
          <w:szCs w:val="18"/>
          <w:lang w:val="fr-FR"/>
        </w:rPr>
      </w:pPr>
      <w:r w:rsidRPr="00A11EF8">
        <w:rPr>
          <w:rFonts w:eastAsia="Times New Roman"/>
          <w:noProof/>
          <w:sz w:val="18"/>
          <w:szCs w:val="18"/>
          <w:lang w:val="fr-FR"/>
        </w:rPr>
        <w:t>e)</w:t>
      </w:r>
      <w:r w:rsidRPr="00A11EF8">
        <w:rPr>
          <w:rFonts w:eastAsia="Times New Roman"/>
          <w:noProof/>
          <w:sz w:val="18"/>
          <w:szCs w:val="18"/>
          <w:lang w:val="fr-FR"/>
        </w:rPr>
        <w:tab/>
      </w:r>
      <w:r w:rsidR="00272F22" w:rsidRPr="00A11EF8">
        <w:rPr>
          <w:rFonts w:eastAsia="Times New Roman"/>
          <w:noProof/>
          <w:sz w:val="18"/>
          <w:szCs w:val="18"/>
          <w:lang w:val="fr-FR"/>
        </w:rPr>
        <w:t>Dans le cas d</w:t>
      </w:r>
      <w:r w:rsidR="005C5407">
        <w:rPr>
          <w:rFonts w:eastAsia="Times New Roman"/>
          <w:noProof/>
          <w:sz w:val="18"/>
          <w:szCs w:val="18"/>
          <w:lang w:val="fr-FR"/>
        </w:rPr>
        <w:t>’</w:t>
      </w:r>
      <w:r w:rsidR="00272F22" w:rsidRPr="00A11EF8">
        <w:rPr>
          <w:rFonts w:eastAsia="Times New Roman"/>
          <w:noProof/>
          <w:sz w:val="18"/>
          <w:szCs w:val="18"/>
          <w:lang w:val="fr-FR"/>
        </w:rPr>
        <w:t>échantillons répétés, une entrée de génotype peut être calculée et stockée au cas où les profils d</w:t>
      </w:r>
      <w:r w:rsidR="005C5407">
        <w:rPr>
          <w:rFonts w:eastAsia="Times New Roman"/>
          <w:noProof/>
          <w:sz w:val="18"/>
          <w:szCs w:val="18"/>
          <w:lang w:val="fr-FR"/>
        </w:rPr>
        <w:t>’</w:t>
      </w:r>
      <w:r w:rsidR="00272F22" w:rsidRPr="00A11EF8">
        <w:rPr>
          <w:rFonts w:eastAsia="Times New Roman"/>
          <w:noProof/>
          <w:sz w:val="18"/>
          <w:szCs w:val="18"/>
          <w:lang w:val="fr-FR"/>
        </w:rPr>
        <w:t>ADN des répétitions correspondent.  Dans le cas de répétitions ne correspondant pas, l</w:t>
      </w:r>
      <w:r w:rsidR="005C5407">
        <w:rPr>
          <w:rFonts w:eastAsia="Times New Roman"/>
          <w:noProof/>
          <w:sz w:val="18"/>
          <w:szCs w:val="18"/>
          <w:lang w:val="fr-FR"/>
        </w:rPr>
        <w:t>’</w:t>
      </w:r>
      <w:r w:rsidR="00272F22" w:rsidRPr="00A11EF8">
        <w:rPr>
          <w:rFonts w:eastAsia="Times New Roman"/>
          <w:noProof/>
          <w:sz w:val="18"/>
          <w:szCs w:val="18"/>
          <w:lang w:val="fr-FR"/>
        </w:rPr>
        <w:t xml:space="preserve">enregistrement doit être marqué ou filtré, le cas échéant.  Les règles appliquées dans ces cas doivent être documentées dans un référentiel de codes accessible au public, </w:t>
      </w:r>
      <w:r w:rsidR="00153E7B">
        <w:rPr>
          <w:rFonts w:eastAsia="Times New Roman"/>
          <w:noProof/>
          <w:sz w:val="18"/>
          <w:szCs w:val="18"/>
          <w:lang w:val="fr-FR"/>
        </w:rPr>
        <w:t>avec des</w:t>
      </w:r>
      <w:r w:rsidR="00272F22" w:rsidRPr="00A11EF8">
        <w:rPr>
          <w:rFonts w:eastAsia="Times New Roman"/>
          <w:noProof/>
          <w:sz w:val="18"/>
          <w:szCs w:val="18"/>
          <w:lang w:val="fr-FR"/>
        </w:rPr>
        <w:t xml:space="preserve"> références du fichier </w:t>
      </w:r>
      <w:r w:rsidR="005303AD">
        <w:rPr>
          <w:rFonts w:eastAsia="Times New Roman"/>
          <w:noProof/>
          <w:sz w:val="18"/>
          <w:szCs w:val="18"/>
          <w:lang w:val="fr-FR"/>
        </w:rPr>
        <w:t>de détection</w:t>
      </w:r>
      <w:r w:rsidR="00731398">
        <w:rPr>
          <w:rFonts w:eastAsia="Times New Roman"/>
          <w:noProof/>
          <w:sz w:val="18"/>
          <w:szCs w:val="18"/>
          <w:lang w:val="fr-FR"/>
        </w:rPr>
        <w:t xml:space="preserve"> des</w:t>
      </w:r>
      <w:r w:rsidR="00272F22" w:rsidRPr="00A11EF8">
        <w:rPr>
          <w:rFonts w:eastAsia="Times New Roman"/>
          <w:noProof/>
          <w:sz w:val="18"/>
          <w:szCs w:val="18"/>
          <w:lang w:val="fr-FR"/>
        </w:rPr>
        <w:t xml:space="preserve"> variant</w:t>
      </w:r>
      <w:r w:rsidR="00731398">
        <w:rPr>
          <w:rFonts w:eastAsia="Times New Roman"/>
          <w:noProof/>
          <w:sz w:val="18"/>
          <w:szCs w:val="18"/>
          <w:lang w:val="fr-FR"/>
        </w:rPr>
        <w:t>s</w:t>
      </w:r>
      <w:r w:rsidR="00272F22" w:rsidRPr="00A11EF8">
        <w:rPr>
          <w:rFonts w:eastAsia="Times New Roman"/>
          <w:noProof/>
          <w:sz w:val="18"/>
          <w:szCs w:val="18"/>
          <w:lang w:val="fr-FR"/>
        </w:rPr>
        <w:t xml:space="preserve">.  </w:t>
      </w:r>
      <w:r w:rsidR="00A70911">
        <w:rPr>
          <w:rFonts w:eastAsia="Times New Roman"/>
          <w:noProof/>
          <w:sz w:val="18"/>
          <w:szCs w:val="18"/>
          <w:lang w:val="fr-FR"/>
        </w:rPr>
        <w:t>Des</w:t>
      </w:r>
      <w:r w:rsidR="00272F22" w:rsidRPr="00A11EF8">
        <w:rPr>
          <w:rFonts w:eastAsia="Times New Roman"/>
          <w:noProof/>
          <w:sz w:val="18"/>
          <w:szCs w:val="18"/>
          <w:lang w:val="fr-FR"/>
        </w:rPr>
        <w:t xml:space="preserve"> fréquences pourraient également être utilisées pour des variétés hétérogènes.</w:t>
      </w:r>
    </w:p>
    <w:p w:rsidR="00B3007C" w:rsidRPr="00A11EF8" w:rsidRDefault="00B3007C" w:rsidP="00A56748">
      <w:pPr>
        <w:ind w:left="1560" w:hanging="426"/>
        <w:rPr>
          <w:rFonts w:eastAsia="Times New Roman"/>
          <w:noProof/>
          <w:sz w:val="18"/>
          <w:szCs w:val="18"/>
          <w:lang w:val="fr-FR"/>
        </w:rPr>
      </w:pPr>
    </w:p>
    <w:p w:rsidR="00B3007C" w:rsidRPr="00A11EF8" w:rsidRDefault="00A56748" w:rsidP="00A56748">
      <w:pPr>
        <w:ind w:left="1560" w:hanging="426"/>
        <w:rPr>
          <w:rFonts w:eastAsia="Times New Roman"/>
          <w:noProof/>
          <w:sz w:val="18"/>
          <w:szCs w:val="18"/>
          <w:shd w:val="pct15" w:color="auto" w:fill="FFFFFF"/>
          <w:lang w:val="fr-FR"/>
        </w:rPr>
      </w:pPr>
      <w:r w:rsidRPr="00A11EF8">
        <w:rPr>
          <w:rFonts w:eastAsia="Times New Roman"/>
          <w:noProof/>
          <w:sz w:val="18"/>
          <w:szCs w:val="18"/>
          <w:lang w:val="fr-FR"/>
        </w:rPr>
        <w:t>f)</w:t>
      </w:r>
      <w:r w:rsidRPr="00A11EF8">
        <w:rPr>
          <w:rFonts w:eastAsia="Times New Roman"/>
          <w:noProof/>
          <w:sz w:val="18"/>
          <w:szCs w:val="18"/>
          <w:lang w:val="fr-FR"/>
        </w:rPr>
        <w:tab/>
        <w:t>Validation</w:t>
      </w:r>
      <w:r w:rsidR="00A63EE7" w:rsidRPr="00A11EF8">
        <w:rPr>
          <w:rFonts w:eastAsia="Times New Roman"/>
          <w:noProof/>
          <w:sz w:val="18"/>
          <w:szCs w:val="18"/>
          <w:lang w:val="fr-FR"/>
        </w:rPr>
        <w:t xml:space="preserve"> des données</w:t>
      </w:r>
      <w:r w:rsidRPr="00A11EF8">
        <w:rPr>
          <w:rFonts w:eastAsia="Times New Roman"/>
          <w:noProof/>
          <w:sz w:val="18"/>
          <w:szCs w:val="18"/>
          <w:lang w:val="fr-FR"/>
        </w:rPr>
        <w:t xml:space="preserve"> VCF </w:t>
      </w:r>
      <w:r w:rsidR="00A63EE7" w:rsidRPr="00A11EF8">
        <w:rPr>
          <w:rFonts w:eastAsia="Times New Roman"/>
          <w:noProof/>
          <w:sz w:val="18"/>
          <w:szCs w:val="18"/>
          <w:lang w:val="fr-FR"/>
        </w:rPr>
        <w:t>et</w:t>
      </w:r>
      <w:r w:rsidRPr="00A11EF8">
        <w:rPr>
          <w:rFonts w:eastAsia="Times New Roman"/>
          <w:noProof/>
          <w:sz w:val="18"/>
          <w:szCs w:val="18"/>
          <w:lang w:val="fr-FR"/>
        </w:rPr>
        <w:t xml:space="preserve"> BCF </w:t>
      </w:r>
      <w:r w:rsidR="00A63EE7" w:rsidRPr="00A11EF8">
        <w:rPr>
          <w:rFonts w:eastAsia="Times New Roman"/>
          <w:noProof/>
          <w:sz w:val="18"/>
          <w:szCs w:val="18"/>
          <w:lang w:val="fr-FR"/>
        </w:rPr>
        <w:t>par rapport aux exigences pertinentes</w:t>
      </w:r>
      <w:r w:rsidRPr="00A11EF8">
        <w:rPr>
          <w:rFonts w:eastAsia="Times New Roman"/>
          <w:noProof/>
          <w:sz w:val="18"/>
          <w:szCs w:val="18"/>
          <w:lang w:val="fr-FR"/>
        </w:rPr>
        <w:t>.</w:t>
      </w:r>
    </w:p>
    <w:p w:rsidR="00B3007C" w:rsidRPr="00A11EF8" w:rsidRDefault="00B3007C" w:rsidP="00A56748">
      <w:pPr>
        <w:ind w:left="1560" w:hanging="426"/>
        <w:rPr>
          <w:rFonts w:eastAsia="Times New Roman"/>
          <w:noProof/>
          <w:sz w:val="18"/>
          <w:szCs w:val="18"/>
          <w:shd w:val="pct15" w:color="auto" w:fill="FFFFFF"/>
          <w:lang w:val="fr-FR"/>
        </w:rPr>
      </w:pPr>
    </w:p>
    <w:p w:rsidR="00B3007C" w:rsidRPr="00A11EF8" w:rsidRDefault="00A56748" w:rsidP="00A56748">
      <w:pPr>
        <w:ind w:left="1560" w:hanging="426"/>
        <w:rPr>
          <w:rFonts w:eastAsia="Times New Roman"/>
          <w:noProof/>
          <w:lang w:val="fr-FR"/>
        </w:rPr>
      </w:pPr>
      <w:r w:rsidRPr="00A11EF8">
        <w:rPr>
          <w:rFonts w:eastAsia="Times New Roman"/>
          <w:noProof/>
          <w:sz w:val="18"/>
          <w:szCs w:val="18"/>
          <w:lang w:val="fr-FR"/>
        </w:rPr>
        <w:t>g)</w:t>
      </w:r>
      <w:r w:rsidRPr="00A11EF8">
        <w:rPr>
          <w:rFonts w:eastAsia="Times New Roman"/>
          <w:noProof/>
          <w:sz w:val="18"/>
          <w:szCs w:val="18"/>
          <w:lang w:val="fr-FR"/>
        </w:rPr>
        <w:tab/>
      </w:r>
      <w:r w:rsidR="00A63EE7" w:rsidRPr="00A11EF8">
        <w:rPr>
          <w:rFonts w:eastAsia="Times New Roman"/>
          <w:noProof/>
          <w:sz w:val="18"/>
          <w:szCs w:val="18"/>
          <w:lang w:val="fr-FR"/>
        </w:rPr>
        <w:t>Données faciles à partager</w:t>
      </w:r>
      <w:r w:rsidRPr="00A11EF8">
        <w:rPr>
          <w:rFonts w:eastAsia="Times New Roman"/>
          <w:noProof/>
          <w:sz w:val="18"/>
          <w:szCs w:val="18"/>
          <w:lang w:val="fr-FR"/>
        </w:rPr>
        <w:t>, (</w:t>
      </w:r>
      <w:r w:rsidR="00A63EE7" w:rsidRPr="00A11EF8">
        <w:rPr>
          <w:rFonts w:eastAsia="Times New Roman"/>
          <w:noProof/>
          <w:sz w:val="18"/>
          <w:szCs w:val="18"/>
          <w:lang w:val="fr-FR"/>
        </w:rPr>
        <w:t>p.</w:t>
      </w:r>
      <w:r w:rsidR="00E5570E">
        <w:rPr>
          <w:rFonts w:eastAsia="Times New Roman"/>
          <w:noProof/>
          <w:sz w:val="18"/>
          <w:szCs w:val="18"/>
          <w:lang w:val="fr-FR"/>
        </w:rPr>
        <w:t> </w:t>
      </w:r>
      <w:r w:rsidR="00A63EE7" w:rsidRPr="00A11EF8">
        <w:rPr>
          <w:rFonts w:eastAsia="Times New Roman"/>
          <w:noProof/>
          <w:sz w:val="18"/>
          <w:szCs w:val="18"/>
          <w:lang w:val="fr-FR"/>
        </w:rPr>
        <w:t>ex.</w:t>
      </w:r>
      <w:r w:rsidR="00E5570E">
        <w:rPr>
          <w:rFonts w:eastAsia="Times New Roman"/>
          <w:noProof/>
          <w:sz w:val="18"/>
          <w:szCs w:val="18"/>
          <w:lang w:val="fr-FR"/>
        </w:rPr>
        <w:t> </w:t>
      </w:r>
      <w:r w:rsidRPr="00A11EF8">
        <w:rPr>
          <w:rFonts w:eastAsia="Times New Roman"/>
          <w:noProof/>
          <w:sz w:val="18"/>
          <w:szCs w:val="18"/>
          <w:lang w:val="fr-FR"/>
        </w:rPr>
        <w:t>API).</w:t>
      </w:r>
      <w:r w:rsidR="005C5407">
        <w:rPr>
          <w:rFonts w:eastAsia="Times New Roman"/>
          <w:noProof/>
          <w:sz w:val="18"/>
          <w:szCs w:val="18"/>
          <w:vertAlign w:val="superscript"/>
          <w:lang w:val="fr-FR"/>
        </w:rPr>
        <w:t>”</w:t>
      </w:r>
    </w:p>
    <w:p w:rsidR="00B3007C" w:rsidRPr="00A11EF8" w:rsidRDefault="00B3007C" w:rsidP="00A56748">
      <w:pPr>
        <w:rPr>
          <w:rFonts w:eastAsia="Times New Roman"/>
          <w:noProof/>
          <w:lang w:val="fr-FR"/>
        </w:rPr>
      </w:pPr>
    </w:p>
    <w:p w:rsidR="00B3007C" w:rsidRDefault="00A56748" w:rsidP="00045821">
      <w:pPr>
        <w:rPr>
          <w:i/>
          <w:noProof/>
          <w:lang w:val="fr-FR"/>
        </w:rPr>
      </w:pPr>
      <w:bookmarkStart w:id="48" w:name="_Toc22561923"/>
      <w:bookmarkStart w:id="49" w:name="_Toc22564654"/>
      <w:r w:rsidRPr="00045821">
        <w:rPr>
          <w:i/>
          <w:noProof/>
          <w:lang w:val="fr-FR"/>
        </w:rPr>
        <w:t>N</w:t>
      </w:r>
      <w:r w:rsidR="001F7555" w:rsidRPr="00045821">
        <w:rPr>
          <w:i/>
          <w:noProof/>
          <w:lang w:val="fr-FR"/>
        </w:rPr>
        <w:t xml:space="preserve">ouvelle </w:t>
      </w:r>
      <w:r w:rsidR="005C5407" w:rsidRPr="00045821">
        <w:rPr>
          <w:i/>
          <w:noProof/>
          <w:lang w:val="fr-FR"/>
        </w:rPr>
        <w:t>section 4</w:t>
      </w:r>
      <w:r w:rsidRPr="00045821">
        <w:rPr>
          <w:i/>
          <w:noProof/>
          <w:lang w:val="fr-FR"/>
        </w:rPr>
        <w:t>.2</w:t>
      </w:r>
      <w:bookmarkEnd w:id="48"/>
      <w:bookmarkEnd w:id="49"/>
    </w:p>
    <w:p w:rsidR="00045821" w:rsidRPr="00045821" w:rsidRDefault="00045821" w:rsidP="00045821">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1F7555" w:rsidRPr="00A11EF8">
        <w:rPr>
          <w:rFonts w:eastAsia="Times New Roman"/>
          <w:noProof/>
          <w:lang w:val="fr-FR"/>
        </w:rPr>
        <w:t xml:space="preserve">Le BMT est convenu de modifier la nouvelle </w:t>
      </w:r>
      <w:r w:rsidR="005C5407" w:rsidRPr="00A11EF8">
        <w:rPr>
          <w:rFonts w:eastAsia="Times New Roman"/>
          <w:noProof/>
          <w:lang w:val="fr-FR"/>
        </w:rPr>
        <w:t>section</w:t>
      </w:r>
      <w:r w:rsidR="005C5407">
        <w:rPr>
          <w:rFonts w:eastAsia="Times New Roman"/>
          <w:noProof/>
          <w:lang w:val="fr-FR"/>
        </w:rPr>
        <w:t> </w:t>
      </w:r>
      <w:r w:rsidR="005C5407" w:rsidRPr="00A11EF8">
        <w:rPr>
          <w:rFonts w:eastAsia="Times New Roman"/>
          <w:noProof/>
          <w:lang w:val="fr-FR" w:eastAsia="ja-JP"/>
        </w:rPr>
        <w:t>4</w:t>
      </w:r>
      <w:r w:rsidRPr="00A11EF8">
        <w:rPr>
          <w:rFonts w:eastAsia="Times New Roman"/>
          <w:noProof/>
          <w:lang w:val="fr-FR" w:eastAsia="ja-JP"/>
        </w:rPr>
        <w:t>.2</w:t>
      </w:r>
      <w:r w:rsidR="005E1EA3">
        <w:rPr>
          <w:rFonts w:eastAsia="Times New Roman"/>
          <w:noProof/>
          <w:lang w:val="fr-FR" w:eastAsia="ja-JP"/>
        </w:rPr>
        <w:t> </w:t>
      </w:r>
      <w:r w:rsidRPr="00A11EF8">
        <w:rPr>
          <w:rFonts w:eastAsia="Times New Roman"/>
          <w:noProof/>
          <w:lang w:val="fr-FR" w:eastAsia="ja-JP"/>
        </w:rPr>
        <w:t>“</w:t>
      </w:r>
      <w:r w:rsidR="001F7555" w:rsidRPr="00A11EF8">
        <w:rPr>
          <w:rFonts w:eastAsia="Times New Roman"/>
          <w:noProof/>
          <w:lang w:val="fr-FR" w:eastAsia="ja-JP"/>
        </w:rPr>
        <w:t>Conditions requises concernant le matériel végétal</w:t>
      </w:r>
      <w:r w:rsidRPr="00A11EF8">
        <w:rPr>
          <w:rFonts w:eastAsia="Times New Roman"/>
          <w:noProof/>
          <w:lang w:val="fr-FR" w:eastAsia="ja-JP"/>
        </w:rPr>
        <w:t xml:space="preserve">” </w:t>
      </w:r>
      <w:r w:rsidR="001F7555" w:rsidRPr="00A11EF8">
        <w:rPr>
          <w:rFonts w:eastAsia="Times New Roman"/>
          <w:noProof/>
          <w:lang w:val="fr-FR" w:eastAsia="ja-JP"/>
        </w:rPr>
        <w:t>comme suit</w:t>
      </w:r>
      <w:r w:rsidR="005C5407">
        <w:rPr>
          <w:rFonts w:eastAsia="Times New Roman"/>
          <w:noProof/>
          <w:lang w:val="fr-FR" w:eastAsia="ja-JP"/>
        </w:rPr>
        <w:t> :</w:t>
      </w:r>
    </w:p>
    <w:p w:rsidR="00B3007C" w:rsidRPr="00A11EF8" w:rsidRDefault="00B3007C" w:rsidP="00A56748">
      <w:pPr>
        <w:rPr>
          <w:rFonts w:eastAsia="Times New Roman"/>
          <w:noProof/>
          <w:lang w:val="fr-FR"/>
        </w:rPr>
      </w:pPr>
    </w:p>
    <w:p w:rsidR="00B3007C" w:rsidRPr="00804E9A" w:rsidRDefault="00A56748" w:rsidP="00A56748">
      <w:pPr>
        <w:ind w:left="426"/>
        <w:rPr>
          <w:rFonts w:eastAsia="Times New Roman"/>
          <w:i/>
          <w:noProof/>
          <w:sz w:val="18"/>
          <w:szCs w:val="18"/>
          <w:u w:val="single"/>
          <w:lang w:val="fr-FR"/>
        </w:rPr>
      </w:pPr>
      <w:r w:rsidRPr="00804E9A">
        <w:rPr>
          <w:rFonts w:eastAsia="Times New Roman"/>
          <w:i/>
          <w:noProof/>
          <w:sz w:val="18"/>
          <w:szCs w:val="18"/>
          <w:highlight w:val="lightGray"/>
          <w:u w:val="single"/>
          <w:lang w:val="fr-FR"/>
        </w:rPr>
        <w:t>“</w:t>
      </w:r>
      <w:bookmarkStart w:id="50" w:name="_Toc21615677"/>
      <w:r w:rsidRPr="00804E9A">
        <w:rPr>
          <w:rFonts w:eastAsia="Times New Roman"/>
          <w:i/>
          <w:noProof/>
          <w:sz w:val="18"/>
          <w:szCs w:val="18"/>
          <w:highlight w:val="lightGray"/>
          <w:u w:val="single"/>
          <w:lang w:val="fr-FR"/>
        </w:rPr>
        <w:t>4.2</w:t>
      </w:r>
      <w:r w:rsidRPr="00804E9A">
        <w:rPr>
          <w:rFonts w:eastAsia="Times New Roman"/>
          <w:i/>
          <w:noProof/>
          <w:sz w:val="18"/>
          <w:szCs w:val="18"/>
          <w:highlight w:val="lightGray"/>
          <w:u w:val="single"/>
          <w:lang w:val="fr-FR"/>
        </w:rPr>
        <w:tab/>
      </w:r>
      <w:r w:rsidR="001F7555" w:rsidRPr="00804E9A">
        <w:rPr>
          <w:rFonts w:eastAsia="Times New Roman"/>
          <w:i/>
          <w:noProof/>
          <w:sz w:val="18"/>
          <w:szCs w:val="18"/>
          <w:highlight w:val="lightGray"/>
          <w:u w:val="single"/>
          <w:lang w:val="fr-FR"/>
        </w:rPr>
        <w:t>Conditions requises concernant le matériel végétal</w:t>
      </w:r>
      <w:bookmarkEnd w:id="50"/>
    </w:p>
    <w:p w:rsidR="00B3007C" w:rsidRPr="00A11EF8" w:rsidRDefault="00B3007C" w:rsidP="00A56748">
      <w:pPr>
        <w:ind w:left="426"/>
        <w:rPr>
          <w:rFonts w:eastAsia="Times New Roman"/>
          <w:noProof/>
          <w:sz w:val="18"/>
          <w:szCs w:val="18"/>
          <w:lang w:val="fr-FR"/>
        </w:rPr>
      </w:pPr>
    </w:p>
    <w:p w:rsidR="00B3007C" w:rsidRPr="00A11EF8" w:rsidRDefault="00A56748" w:rsidP="00A56748">
      <w:pPr>
        <w:keepNext/>
        <w:ind w:left="426"/>
        <w:rPr>
          <w:rFonts w:eastAsia="Times New Roman"/>
          <w:noProof/>
          <w:sz w:val="18"/>
          <w:szCs w:val="18"/>
          <w:lang w:val="fr-FR"/>
        </w:rPr>
      </w:pPr>
      <w:r w:rsidRPr="00A11EF8">
        <w:rPr>
          <w:rFonts w:eastAsia="Times New Roman"/>
          <w:noProof/>
          <w:sz w:val="18"/>
          <w:szCs w:val="18"/>
          <w:lang w:val="fr-FR"/>
        </w:rPr>
        <w:t>“</w:t>
      </w:r>
      <w:r w:rsidR="001F7555" w:rsidRPr="00A11EF8">
        <w:rPr>
          <w:rFonts w:eastAsia="Times New Roman"/>
          <w:noProof/>
          <w:sz w:val="18"/>
          <w:szCs w:val="18"/>
          <w:lang w:val="fr-FR"/>
        </w:rPr>
        <w:t>La source et le type de matériel ainsi que le nombre d</w:t>
      </w:r>
      <w:r w:rsidR="005C5407">
        <w:rPr>
          <w:rFonts w:eastAsia="Times New Roman"/>
          <w:noProof/>
          <w:sz w:val="18"/>
          <w:szCs w:val="18"/>
          <w:lang w:val="fr-FR"/>
        </w:rPr>
        <w:t>’</w:t>
      </w:r>
      <w:r w:rsidR="001F7555" w:rsidRPr="00A11EF8">
        <w:rPr>
          <w:rFonts w:eastAsia="Times New Roman"/>
          <w:noProof/>
          <w:sz w:val="18"/>
          <w:szCs w:val="18"/>
          <w:lang w:val="fr-FR"/>
        </w:rPr>
        <w:t xml:space="preserve">échantillons à </w:t>
      </w:r>
      <w:r w:rsidR="001F7555" w:rsidRPr="0064691D">
        <w:rPr>
          <w:rFonts w:eastAsia="Times New Roman"/>
          <w:strike/>
          <w:noProof/>
          <w:sz w:val="18"/>
          <w:szCs w:val="18"/>
          <w:highlight w:val="lightGray"/>
          <w:lang w:val="fr-FR"/>
        </w:rPr>
        <w:t>analyser</w:t>
      </w:r>
      <w:r w:rsidR="001F7555" w:rsidRPr="0064691D">
        <w:rPr>
          <w:rFonts w:eastAsia="Times New Roman"/>
          <w:noProof/>
          <w:sz w:val="18"/>
          <w:szCs w:val="18"/>
          <w:highlight w:val="lightGray"/>
          <w:u w:val="single"/>
          <w:lang w:val="fr-FR"/>
        </w:rPr>
        <w:t>stocker et partager dans la base de données</w:t>
      </w:r>
      <w:r w:rsidR="001F7555" w:rsidRPr="00A11EF8">
        <w:rPr>
          <w:rFonts w:eastAsia="Times New Roman"/>
          <w:noProof/>
          <w:sz w:val="18"/>
          <w:szCs w:val="18"/>
          <w:lang w:val="fr-FR"/>
        </w:rPr>
        <w:t xml:space="preserve"> sont les questions essentielles à se poser en ce qui concerne le matériel à analyser.</w:t>
      </w:r>
    </w:p>
    <w:p w:rsidR="00B3007C" w:rsidRPr="00A11EF8" w:rsidRDefault="00B3007C" w:rsidP="00A56748">
      <w:pPr>
        <w:ind w:left="426"/>
        <w:rPr>
          <w:rFonts w:eastAsia="Times New Roman"/>
          <w:noProof/>
          <w:sz w:val="18"/>
          <w:szCs w:val="18"/>
          <w:lang w:val="fr-FR"/>
        </w:rPr>
      </w:pPr>
    </w:p>
    <w:p w:rsidR="00B3007C" w:rsidRPr="00A11EF8" w:rsidRDefault="00A56748" w:rsidP="00A56748">
      <w:pPr>
        <w:keepNext/>
        <w:ind w:left="426"/>
        <w:outlineLvl w:val="3"/>
        <w:rPr>
          <w:rFonts w:eastAsia="Times New Roman"/>
          <w:noProof/>
          <w:sz w:val="18"/>
          <w:szCs w:val="18"/>
          <w:lang w:val="fr-FR"/>
        </w:rPr>
      </w:pPr>
      <w:r w:rsidRPr="00A11EF8">
        <w:rPr>
          <w:rFonts w:eastAsia="Times New Roman"/>
          <w:noProof/>
          <w:sz w:val="18"/>
          <w:szCs w:val="18"/>
          <w:lang w:val="fr-FR"/>
        </w:rPr>
        <w:t>“</w:t>
      </w:r>
      <w:r w:rsidRPr="00A11EF8">
        <w:rPr>
          <w:rFonts w:eastAsia="Times New Roman"/>
          <w:noProof/>
          <w:sz w:val="18"/>
          <w:szCs w:val="18"/>
          <w:u w:val="single"/>
          <w:shd w:val="pct15" w:color="auto" w:fill="FFFFFF"/>
          <w:lang w:val="fr-FR"/>
        </w:rPr>
        <w:t>4.2.1</w:t>
      </w:r>
      <w:r w:rsidRPr="00A11EF8">
        <w:rPr>
          <w:rFonts w:eastAsia="Times New Roman"/>
          <w:noProof/>
          <w:sz w:val="18"/>
          <w:szCs w:val="18"/>
          <w:lang w:val="fr-FR"/>
        </w:rPr>
        <w:tab/>
        <w:t xml:space="preserve">Source </w:t>
      </w:r>
      <w:r w:rsidR="001F7555" w:rsidRPr="00A11EF8">
        <w:rPr>
          <w:rFonts w:eastAsia="Times New Roman"/>
          <w:noProof/>
          <w:sz w:val="18"/>
          <w:szCs w:val="18"/>
          <w:lang w:val="fr-FR"/>
        </w:rPr>
        <w:t>du matériel végétal</w:t>
      </w:r>
    </w:p>
    <w:p w:rsidR="00B3007C" w:rsidRPr="00A11EF8" w:rsidRDefault="00B3007C" w:rsidP="00A56748">
      <w:pPr>
        <w:ind w:left="426"/>
        <w:rPr>
          <w:rFonts w:eastAsia="Times New Roman"/>
          <w:noProof/>
          <w:sz w:val="18"/>
          <w:szCs w:val="18"/>
          <w:lang w:val="fr-FR"/>
        </w:rPr>
      </w:pPr>
    </w:p>
    <w:p w:rsidR="005C5407" w:rsidRDefault="00A56748" w:rsidP="00A56748">
      <w:pPr>
        <w:ind w:left="426"/>
        <w:rPr>
          <w:rFonts w:eastAsia="Times New Roman"/>
          <w:noProof/>
          <w:sz w:val="18"/>
          <w:szCs w:val="18"/>
          <w:lang w:val="fr-FR"/>
        </w:rPr>
      </w:pPr>
      <w:r w:rsidRPr="00A11EF8">
        <w:rPr>
          <w:rFonts w:eastAsia="Times New Roman"/>
          <w:noProof/>
          <w:sz w:val="18"/>
          <w:szCs w:val="18"/>
          <w:lang w:val="fr-FR"/>
        </w:rPr>
        <w:t>“</w:t>
      </w:r>
      <w:r w:rsidR="001F7555" w:rsidRPr="00A11EF8">
        <w:rPr>
          <w:rFonts w:eastAsia="Times New Roman"/>
          <w:noProof/>
          <w:sz w:val="18"/>
          <w:szCs w:val="18"/>
          <w:lang w:val="fr-FR"/>
        </w:rPr>
        <w:t xml:space="preserve">Le matériel végétal à analyser doit être un échantillon authentique et représentatif de la variété et, </w:t>
      </w:r>
      <w:r w:rsidR="0064691D" w:rsidRPr="0064691D">
        <w:rPr>
          <w:rFonts w:eastAsia="Times New Roman"/>
          <w:noProof/>
          <w:sz w:val="18"/>
          <w:szCs w:val="18"/>
          <w:lang w:val="fr-FR"/>
        </w:rPr>
        <w:t>lorsque</w:t>
      </w:r>
      <w:r w:rsidR="001F7555" w:rsidRPr="00A11EF8">
        <w:rPr>
          <w:rFonts w:eastAsia="Times New Roman"/>
          <w:noProof/>
          <w:sz w:val="18"/>
          <w:szCs w:val="18"/>
          <w:lang w:val="fr-FR"/>
        </w:rPr>
        <w:t xml:space="preserve"> c</w:t>
      </w:r>
      <w:r w:rsidR="005C5407">
        <w:rPr>
          <w:rFonts w:eastAsia="Times New Roman"/>
          <w:noProof/>
          <w:sz w:val="18"/>
          <w:szCs w:val="18"/>
          <w:lang w:val="fr-FR"/>
        </w:rPr>
        <w:t>’</w:t>
      </w:r>
      <w:r w:rsidR="001F7555" w:rsidRPr="00A11EF8">
        <w:rPr>
          <w:rFonts w:eastAsia="Times New Roman"/>
          <w:noProof/>
          <w:sz w:val="18"/>
          <w:szCs w:val="18"/>
          <w:lang w:val="fr-FR"/>
        </w:rPr>
        <w:t>est possible, être obtenu à partir de l</w:t>
      </w:r>
      <w:r w:rsidR="005C5407">
        <w:rPr>
          <w:rFonts w:eastAsia="Times New Roman"/>
          <w:noProof/>
          <w:sz w:val="18"/>
          <w:szCs w:val="18"/>
          <w:lang w:val="fr-FR"/>
        </w:rPr>
        <w:t>’</w:t>
      </w:r>
      <w:r w:rsidR="001F7555" w:rsidRPr="00A11EF8">
        <w:rPr>
          <w:rFonts w:eastAsia="Times New Roman"/>
          <w:noProof/>
          <w:sz w:val="18"/>
          <w:szCs w:val="18"/>
          <w:lang w:val="fr-FR"/>
        </w:rPr>
        <w:t>échantillon de la variété utilisé pour l</w:t>
      </w:r>
      <w:r w:rsidR="005C5407">
        <w:rPr>
          <w:rFonts w:eastAsia="Times New Roman"/>
          <w:noProof/>
          <w:sz w:val="18"/>
          <w:szCs w:val="18"/>
          <w:lang w:val="fr-FR"/>
        </w:rPr>
        <w:t>’</w:t>
      </w:r>
      <w:r w:rsidR="001F7555" w:rsidRPr="00A11EF8">
        <w:rPr>
          <w:rFonts w:eastAsia="Times New Roman"/>
          <w:noProof/>
          <w:sz w:val="18"/>
          <w:szCs w:val="18"/>
          <w:lang w:val="fr-FR"/>
        </w:rPr>
        <w:t>examen aux fins de l</w:t>
      </w:r>
      <w:r w:rsidR="005C5407">
        <w:rPr>
          <w:rFonts w:eastAsia="Times New Roman"/>
          <w:noProof/>
          <w:sz w:val="18"/>
          <w:szCs w:val="18"/>
          <w:lang w:val="fr-FR"/>
        </w:rPr>
        <w:t>’</w:t>
      </w:r>
      <w:r w:rsidR="001F7555" w:rsidRPr="00A11EF8">
        <w:rPr>
          <w:rFonts w:eastAsia="Times New Roman"/>
          <w:noProof/>
          <w:sz w:val="18"/>
          <w:szCs w:val="18"/>
          <w:lang w:val="fr-FR"/>
        </w:rPr>
        <w:t>octroi des droits d</w:t>
      </w:r>
      <w:r w:rsidR="005C5407">
        <w:rPr>
          <w:rFonts w:eastAsia="Times New Roman"/>
          <w:noProof/>
          <w:sz w:val="18"/>
          <w:szCs w:val="18"/>
          <w:lang w:val="fr-FR"/>
        </w:rPr>
        <w:t>’</w:t>
      </w:r>
      <w:r w:rsidR="001F7555" w:rsidRPr="00A11EF8">
        <w:rPr>
          <w:rFonts w:eastAsia="Times New Roman"/>
          <w:noProof/>
          <w:sz w:val="18"/>
          <w:szCs w:val="18"/>
          <w:lang w:val="fr-FR"/>
        </w:rPr>
        <w:t>obtenteur et de l</w:t>
      </w:r>
      <w:r w:rsidR="005C5407">
        <w:rPr>
          <w:rFonts w:eastAsia="Times New Roman"/>
          <w:noProof/>
          <w:sz w:val="18"/>
          <w:szCs w:val="18"/>
          <w:lang w:val="fr-FR"/>
        </w:rPr>
        <w:t>’</w:t>
      </w:r>
      <w:r w:rsidR="001F7555" w:rsidRPr="00A11EF8">
        <w:rPr>
          <w:rFonts w:eastAsia="Times New Roman"/>
          <w:noProof/>
          <w:sz w:val="18"/>
          <w:szCs w:val="18"/>
          <w:lang w:val="fr-FR"/>
        </w:rPr>
        <w:t xml:space="preserve">enregistrement officiel. </w:t>
      </w:r>
      <w:r w:rsidR="00E5570E">
        <w:rPr>
          <w:rFonts w:eastAsia="Times New Roman"/>
          <w:noProof/>
          <w:sz w:val="18"/>
          <w:szCs w:val="18"/>
          <w:lang w:val="fr-FR"/>
        </w:rPr>
        <w:t xml:space="preserve"> </w:t>
      </w:r>
      <w:r w:rsidR="001F7555" w:rsidRPr="00A11EF8">
        <w:rPr>
          <w:rFonts w:eastAsia="Times New Roman"/>
          <w:noProof/>
          <w:sz w:val="18"/>
          <w:szCs w:val="18"/>
          <w:lang w:val="fr-FR"/>
        </w:rPr>
        <w:t>L</w:t>
      </w:r>
      <w:r w:rsidR="005C5407">
        <w:rPr>
          <w:rFonts w:eastAsia="Times New Roman"/>
          <w:noProof/>
          <w:sz w:val="18"/>
          <w:szCs w:val="18"/>
          <w:lang w:val="fr-FR"/>
        </w:rPr>
        <w:t>’</w:t>
      </w:r>
      <w:r w:rsidR="001F7555" w:rsidRPr="00A11EF8">
        <w:rPr>
          <w:rFonts w:eastAsia="Times New Roman"/>
          <w:noProof/>
          <w:sz w:val="18"/>
          <w:szCs w:val="18"/>
          <w:lang w:val="fr-FR"/>
        </w:rPr>
        <w:t>utilisation d</w:t>
      </w:r>
      <w:r w:rsidR="005C5407">
        <w:rPr>
          <w:rFonts w:eastAsia="Times New Roman"/>
          <w:noProof/>
          <w:sz w:val="18"/>
          <w:szCs w:val="18"/>
          <w:lang w:val="fr-FR"/>
        </w:rPr>
        <w:t>’</w:t>
      </w:r>
      <w:r w:rsidR="001F7555" w:rsidRPr="00A11EF8">
        <w:rPr>
          <w:rFonts w:eastAsia="Times New Roman"/>
          <w:noProof/>
          <w:sz w:val="18"/>
          <w:szCs w:val="18"/>
          <w:lang w:val="fr-FR"/>
        </w:rPr>
        <w:t>échantillons du matériel remis pour l</w:t>
      </w:r>
      <w:r w:rsidR="005C5407">
        <w:rPr>
          <w:rFonts w:eastAsia="Times New Roman"/>
          <w:noProof/>
          <w:sz w:val="18"/>
          <w:szCs w:val="18"/>
          <w:lang w:val="fr-FR"/>
        </w:rPr>
        <w:t>’</w:t>
      </w:r>
      <w:r w:rsidR="001F7555" w:rsidRPr="00A11EF8">
        <w:rPr>
          <w:rFonts w:eastAsia="Times New Roman"/>
          <w:noProof/>
          <w:sz w:val="18"/>
          <w:szCs w:val="18"/>
          <w:lang w:val="fr-FR"/>
        </w:rPr>
        <w:t>examen aux fins des droits d</w:t>
      </w:r>
      <w:r w:rsidR="005C5407">
        <w:rPr>
          <w:rFonts w:eastAsia="Times New Roman"/>
          <w:noProof/>
          <w:sz w:val="18"/>
          <w:szCs w:val="18"/>
          <w:lang w:val="fr-FR"/>
        </w:rPr>
        <w:t>’</w:t>
      </w:r>
      <w:r w:rsidR="001F7555" w:rsidRPr="00A11EF8">
        <w:rPr>
          <w:rFonts w:eastAsia="Times New Roman"/>
          <w:noProof/>
          <w:sz w:val="18"/>
          <w:szCs w:val="18"/>
          <w:lang w:val="fr-FR"/>
        </w:rPr>
        <w:t>obtenteurs ou de l</w:t>
      </w:r>
      <w:r w:rsidR="005C5407">
        <w:rPr>
          <w:rFonts w:eastAsia="Times New Roman"/>
          <w:noProof/>
          <w:sz w:val="18"/>
          <w:szCs w:val="18"/>
          <w:lang w:val="fr-FR"/>
        </w:rPr>
        <w:t>’</w:t>
      </w:r>
      <w:r w:rsidR="001F7555" w:rsidRPr="00A11EF8">
        <w:rPr>
          <w:rFonts w:eastAsia="Times New Roman"/>
          <w:noProof/>
          <w:sz w:val="18"/>
          <w:szCs w:val="18"/>
          <w:lang w:val="fr-FR"/>
        </w:rPr>
        <w:t>enregistrement officiel devra faire l</w:t>
      </w:r>
      <w:r w:rsidR="005C5407">
        <w:rPr>
          <w:rFonts w:eastAsia="Times New Roman"/>
          <w:noProof/>
          <w:sz w:val="18"/>
          <w:szCs w:val="18"/>
          <w:lang w:val="fr-FR"/>
        </w:rPr>
        <w:t>’</w:t>
      </w:r>
      <w:r w:rsidR="001F7555" w:rsidRPr="00A11EF8">
        <w:rPr>
          <w:rFonts w:eastAsia="Times New Roman"/>
          <w:noProof/>
          <w:sz w:val="18"/>
          <w:szCs w:val="18"/>
          <w:lang w:val="fr-FR"/>
        </w:rPr>
        <w:t>objet, selon le cas, d</w:t>
      </w:r>
      <w:r w:rsidR="005C5407">
        <w:rPr>
          <w:rFonts w:eastAsia="Times New Roman"/>
          <w:noProof/>
          <w:sz w:val="18"/>
          <w:szCs w:val="18"/>
          <w:lang w:val="fr-FR"/>
        </w:rPr>
        <w:t>’</w:t>
      </w:r>
      <w:r w:rsidR="001F7555" w:rsidRPr="00A11EF8">
        <w:rPr>
          <w:rFonts w:eastAsia="Times New Roman"/>
          <w:noProof/>
          <w:sz w:val="18"/>
          <w:szCs w:val="18"/>
          <w:lang w:val="fr-FR"/>
        </w:rPr>
        <w:t>une autorisation de l</w:t>
      </w:r>
      <w:r w:rsidR="005C5407">
        <w:rPr>
          <w:rFonts w:eastAsia="Times New Roman"/>
          <w:noProof/>
          <w:sz w:val="18"/>
          <w:szCs w:val="18"/>
          <w:lang w:val="fr-FR"/>
        </w:rPr>
        <w:t>’</w:t>
      </w:r>
      <w:r w:rsidR="001F7555" w:rsidRPr="00A11EF8">
        <w:rPr>
          <w:rFonts w:eastAsia="Times New Roman"/>
          <w:noProof/>
          <w:sz w:val="18"/>
          <w:szCs w:val="18"/>
          <w:lang w:val="fr-FR"/>
        </w:rPr>
        <w:t>autorité compétente, de l</w:t>
      </w:r>
      <w:r w:rsidR="005C5407">
        <w:rPr>
          <w:rFonts w:eastAsia="Times New Roman"/>
          <w:noProof/>
          <w:sz w:val="18"/>
          <w:szCs w:val="18"/>
          <w:lang w:val="fr-FR"/>
        </w:rPr>
        <w:t>’</w:t>
      </w:r>
      <w:r w:rsidR="001F7555" w:rsidRPr="00A11EF8">
        <w:rPr>
          <w:rFonts w:eastAsia="Times New Roman"/>
          <w:noProof/>
          <w:sz w:val="18"/>
          <w:szCs w:val="18"/>
          <w:lang w:val="fr-FR"/>
        </w:rPr>
        <w:t xml:space="preserve">obtenteur ou du conservateur. </w:t>
      </w:r>
      <w:r w:rsidR="00E5570E">
        <w:rPr>
          <w:rFonts w:eastAsia="Times New Roman"/>
          <w:noProof/>
          <w:sz w:val="18"/>
          <w:szCs w:val="18"/>
          <w:lang w:val="fr-FR"/>
        </w:rPr>
        <w:t xml:space="preserve"> </w:t>
      </w:r>
      <w:r w:rsidR="001F7555" w:rsidRPr="00A11EF8">
        <w:rPr>
          <w:rFonts w:eastAsia="Times New Roman"/>
          <w:noProof/>
          <w:sz w:val="18"/>
          <w:szCs w:val="18"/>
          <w:lang w:val="fr-FR"/>
        </w:rPr>
        <w:t>Les plantes sur lesquelles les échantillons sont prélevés devraient pouvoir être retrouvées dans le cas où il apparaîtrait par la suite que certaines d</w:t>
      </w:r>
      <w:r w:rsidR="005C5407">
        <w:rPr>
          <w:rFonts w:eastAsia="Times New Roman"/>
          <w:noProof/>
          <w:sz w:val="18"/>
          <w:szCs w:val="18"/>
          <w:lang w:val="fr-FR"/>
        </w:rPr>
        <w:t>’</w:t>
      </w:r>
      <w:r w:rsidR="001F7555" w:rsidRPr="00A11EF8">
        <w:rPr>
          <w:rFonts w:eastAsia="Times New Roman"/>
          <w:noProof/>
          <w:sz w:val="18"/>
          <w:szCs w:val="18"/>
          <w:lang w:val="fr-FR"/>
        </w:rPr>
        <w:t>entre elles ne sont pas représentatives de la variété.</w:t>
      </w:r>
    </w:p>
    <w:p w:rsidR="00B3007C" w:rsidRPr="00A11EF8" w:rsidRDefault="00B3007C" w:rsidP="00A56748">
      <w:pPr>
        <w:ind w:left="426"/>
        <w:rPr>
          <w:rFonts w:eastAsia="Times New Roman"/>
          <w:noProof/>
          <w:sz w:val="18"/>
          <w:szCs w:val="18"/>
          <w:lang w:val="fr-FR"/>
        </w:rPr>
      </w:pPr>
    </w:p>
    <w:p w:rsidR="00B3007C" w:rsidRPr="00A11EF8" w:rsidRDefault="00A56748" w:rsidP="00A56748">
      <w:pPr>
        <w:keepNext/>
        <w:ind w:left="426"/>
        <w:outlineLvl w:val="3"/>
        <w:rPr>
          <w:rFonts w:eastAsia="Times New Roman"/>
          <w:noProof/>
          <w:sz w:val="18"/>
          <w:szCs w:val="18"/>
          <w:lang w:val="fr-FR"/>
        </w:rPr>
      </w:pPr>
      <w:r w:rsidRPr="00A11EF8">
        <w:rPr>
          <w:rFonts w:eastAsia="Times New Roman"/>
          <w:noProof/>
          <w:sz w:val="18"/>
          <w:szCs w:val="18"/>
          <w:lang w:val="fr-FR"/>
        </w:rPr>
        <w:t>“</w:t>
      </w:r>
      <w:r w:rsidRPr="00A11EF8">
        <w:rPr>
          <w:rFonts w:eastAsia="Times New Roman"/>
          <w:noProof/>
          <w:sz w:val="18"/>
          <w:szCs w:val="18"/>
          <w:u w:val="single"/>
          <w:shd w:val="pct15" w:color="auto" w:fill="FFFFFF"/>
          <w:lang w:val="fr-FR"/>
        </w:rPr>
        <w:t>4.2.2</w:t>
      </w:r>
      <w:r w:rsidRPr="00A11EF8">
        <w:rPr>
          <w:rFonts w:eastAsia="Times New Roman"/>
          <w:noProof/>
          <w:sz w:val="18"/>
          <w:szCs w:val="18"/>
          <w:lang w:val="fr-FR"/>
        </w:rPr>
        <w:tab/>
      </w:r>
      <w:r w:rsidR="00365713" w:rsidRPr="00A11EF8">
        <w:rPr>
          <w:rFonts w:eastAsia="Times New Roman"/>
          <w:noProof/>
          <w:sz w:val="18"/>
          <w:szCs w:val="18"/>
          <w:lang w:val="fr-FR"/>
        </w:rPr>
        <w:t>Type de matériel végétal</w:t>
      </w:r>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w:t>
      </w:r>
      <w:r w:rsidR="00595538" w:rsidRPr="00A11EF8">
        <w:rPr>
          <w:rFonts w:eastAsia="Times New Roman"/>
          <w:noProof/>
          <w:sz w:val="18"/>
          <w:szCs w:val="18"/>
          <w:lang w:val="fr-FR"/>
        </w:rPr>
        <w:t>Le type de matériel végétal à échantillonner et la procédure d</w:t>
      </w:r>
      <w:r w:rsidR="005C5407">
        <w:rPr>
          <w:rFonts w:eastAsia="Times New Roman"/>
          <w:noProof/>
          <w:sz w:val="18"/>
          <w:szCs w:val="18"/>
          <w:lang w:val="fr-FR"/>
        </w:rPr>
        <w:t>’</w:t>
      </w:r>
      <w:r w:rsidR="00595538" w:rsidRPr="00A11EF8">
        <w:rPr>
          <w:rFonts w:eastAsia="Times New Roman"/>
          <w:noProof/>
          <w:sz w:val="18"/>
          <w:szCs w:val="18"/>
          <w:lang w:val="fr-FR"/>
        </w:rPr>
        <w:t>échantillonnage à suivre en vue de l</w:t>
      </w:r>
      <w:r w:rsidR="005C5407">
        <w:rPr>
          <w:rFonts w:eastAsia="Times New Roman"/>
          <w:noProof/>
          <w:sz w:val="18"/>
          <w:szCs w:val="18"/>
          <w:lang w:val="fr-FR"/>
        </w:rPr>
        <w:t>’</w:t>
      </w:r>
      <w:r w:rsidR="00595538" w:rsidRPr="00A11EF8">
        <w:rPr>
          <w:rFonts w:eastAsia="Times New Roman"/>
          <w:noProof/>
          <w:sz w:val="18"/>
          <w:szCs w:val="18"/>
          <w:lang w:val="fr-FR"/>
        </w:rPr>
        <w:t>extraction d</w:t>
      </w:r>
      <w:r w:rsidR="005C5407">
        <w:rPr>
          <w:rFonts w:eastAsia="Times New Roman"/>
          <w:noProof/>
          <w:sz w:val="18"/>
          <w:szCs w:val="18"/>
          <w:lang w:val="fr-FR"/>
        </w:rPr>
        <w:t>’</w:t>
      </w:r>
      <w:r w:rsidR="00595538" w:rsidRPr="00A11EF8">
        <w:rPr>
          <w:rFonts w:eastAsia="Times New Roman"/>
          <w:noProof/>
          <w:sz w:val="18"/>
          <w:szCs w:val="18"/>
          <w:lang w:val="fr-FR"/>
        </w:rPr>
        <w:t>ADN dépendront, dans une large mesure, de l</w:t>
      </w:r>
      <w:r w:rsidR="005C5407">
        <w:rPr>
          <w:rFonts w:eastAsia="Times New Roman"/>
          <w:noProof/>
          <w:sz w:val="18"/>
          <w:szCs w:val="18"/>
          <w:lang w:val="fr-FR"/>
        </w:rPr>
        <w:t>’</w:t>
      </w:r>
      <w:r w:rsidR="00595538" w:rsidRPr="00A11EF8">
        <w:rPr>
          <w:rFonts w:eastAsia="Times New Roman"/>
          <w:noProof/>
          <w:sz w:val="18"/>
          <w:szCs w:val="18"/>
          <w:lang w:val="fr-FR"/>
        </w:rPr>
        <w:t xml:space="preserve">espèce végétale concernée. </w:t>
      </w:r>
      <w:r w:rsidR="00E5570E">
        <w:rPr>
          <w:rFonts w:eastAsia="Times New Roman"/>
          <w:noProof/>
          <w:sz w:val="18"/>
          <w:szCs w:val="18"/>
          <w:lang w:val="fr-FR"/>
        </w:rPr>
        <w:t xml:space="preserve"> </w:t>
      </w:r>
      <w:r w:rsidR="00595538" w:rsidRPr="00A11EF8">
        <w:rPr>
          <w:rFonts w:eastAsia="Times New Roman"/>
          <w:noProof/>
          <w:sz w:val="18"/>
          <w:szCs w:val="18"/>
          <w:lang w:val="fr-FR"/>
        </w:rPr>
        <w:t>Ainsi, dans le cas des variétés reproduites par voie sexuée, la semence peut servir de source d</w:t>
      </w:r>
      <w:r w:rsidR="005C5407">
        <w:rPr>
          <w:rFonts w:eastAsia="Times New Roman"/>
          <w:noProof/>
          <w:sz w:val="18"/>
          <w:szCs w:val="18"/>
          <w:lang w:val="fr-FR"/>
        </w:rPr>
        <w:t>’</w:t>
      </w:r>
      <w:r w:rsidR="00595538" w:rsidRPr="00A11EF8">
        <w:rPr>
          <w:rFonts w:eastAsia="Times New Roman"/>
          <w:noProof/>
          <w:sz w:val="18"/>
          <w:szCs w:val="18"/>
          <w:lang w:val="fr-FR"/>
        </w:rPr>
        <w:t>ADN, alors que, dans le cas des variétés multipliées par voie végétative, l</w:t>
      </w:r>
      <w:r w:rsidR="005C5407">
        <w:rPr>
          <w:rFonts w:eastAsia="Times New Roman"/>
          <w:noProof/>
          <w:sz w:val="18"/>
          <w:szCs w:val="18"/>
          <w:lang w:val="fr-FR"/>
        </w:rPr>
        <w:t>’</w:t>
      </w:r>
      <w:r w:rsidR="00595538" w:rsidRPr="00A11EF8">
        <w:rPr>
          <w:rFonts w:eastAsia="Times New Roman"/>
          <w:noProof/>
          <w:sz w:val="18"/>
          <w:szCs w:val="18"/>
          <w:lang w:val="fr-FR"/>
        </w:rPr>
        <w:t xml:space="preserve">ADN peut être extrait à partir des feuilles. </w:t>
      </w:r>
      <w:r w:rsidR="00E5570E">
        <w:rPr>
          <w:rFonts w:eastAsia="Times New Roman"/>
          <w:noProof/>
          <w:sz w:val="18"/>
          <w:szCs w:val="18"/>
          <w:lang w:val="fr-FR"/>
        </w:rPr>
        <w:t xml:space="preserve"> </w:t>
      </w:r>
      <w:r w:rsidR="00595538" w:rsidRPr="00A11EF8">
        <w:rPr>
          <w:rFonts w:eastAsia="Times New Roman"/>
          <w:noProof/>
          <w:sz w:val="18"/>
          <w:szCs w:val="18"/>
          <w:lang w:val="fr-FR"/>
        </w:rPr>
        <w:t>Quelle que soit la source du matériel végétal, la méthode d</w:t>
      </w:r>
      <w:r w:rsidR="005C5407">
        <w:rPr>
          <w:rFonts w:eastAsia="Times New Roman"/>
          <w:noProof/>
          <w:sz w:val="18"/>
          <w:szCs w:val="18"/>
          <w:lang w:val="fr-FR"/>
        </w:rPr>
        <w:t>’</w:t>
      </w:r>
      <w:r w:rsidR="00595538" w:rsidRPr="00A11EF8">
        <w:rPr>
          <w:rFonts w:eastAsia="Times New Roman"/>
          <w:noProof/>
          <w:sz w:val="18"/>
          <w:szCs w:val="18"/>
          <w:lang w:val="fr-FR"/>
        </w:rPr>
        <w:t>échantillonnage et d</w:t>
      </w:r>
      <w:r w:rsidR="005C5407">
        <w:rPr>
          <w:rFonts w:eastAsia="Times New Roman"/>
          <w:noProof/>
          <w:sz w:val="18"/>
          <w:szCs w:val="18"/>
          <w:lang w:val="fr-FR"/>
        </w:rPr>
        <w:t>’</w:t>
      </w:r>
      <w:r w:rsidR="00595538" w:rsidRPr="00A11EF8">
        <w:rPr>
          <w:rFonts w:eastAsia="Times New Roman"/>
          <w:noProof/>
          <w:sz w:val="18"/>
          <w:szCs w:val="18"/>
          <w:lang w:val="fr-FR"/>
        </w:rPr>
        <w:t>extraction de l</w:t>
      </w:r>
      <w:r w:rsidR="005C5407">
        <w:rPr>
          <w:rFonts w:eastAsia="Times New Roman"/>
          <w:noProof/>
          <w:sz w:val="18"/>
          <w:szCs w:val="18"/>
          <w:lang w:val="fr-FR"/>
        </w:rPr>
        <w:t>’</w:t>
      </w:r>
      <w:r w:rsidR="00595538" w:rsidRPr="00A11EF8">
        <w:rPr>
          <w:rFonts w:eastAsia="Times New Roman"/>
          <w:noProof/>
          <w:sz w:val="18"/>
          <w:szCs w:val="18"/>
          <w:lang w:val="fr-FR"/>
        </w:rPr>
        <w:t xml:space="preserve">ADN devrait être </w:t>
      </w:r>
      <w:r w:rsidR="00595538" w:rsidRPr="007E53AE">
        <w:rPr>
          <w:rFonts w:eastAsia="Times New Roman"/>
          <w:strike/>
          <w:noProof/>
          <w:sz w:val="18"/>
          <w:szCs w:val="18"/>
          <w:highlight w:val="lightGray"/>
          <w:lang w:val="fr-FR"/>
        </w:rPr>
        <w:t>normalisée et</w:t>
      </w:r>
      <w:r w:rsidR="00595538" w:rsidRPr="00A11EF8">
        <w:rPr>
          <w:rFonts w:eastAsia="Times New Roman"/>
          <w:strike/>
          <w:noProof/>
          <w:sz w:val="18"/>
          <w:szCs w:val="18"/>
          <w:lang w:val="fr-FR"/>
        </w:rPr>
        <w:t xml:space="preserve"> </w:t>
      </w:r>
      <w:r w:rsidR="00595538" w:rsidRPr="00A11EF8">
        <w:rPr>
          <w:rFonts w:eastAsia="Times New Roman"/>
          <w:noProof/>
          <w:sz w:val="18"/>
          <w:szCs w:val="18"/>
          <w:lang w:val="fr-FR"/>
        </w:rPr>
        <w:t xml:space="preserve">référencée. </w:t>
      </w:r>
      <w:r w:rsidR="00E5570E">
        <w:rPr>
          <w:rFonts w:eastAsia="Times New Roman"/>
          <w:noProof/>
          <w:sz w:val="18"/>
          <w:szCs w:val="18"/>
          <w:lang w:val="fr-FR"/>
        </w:rPr>
        <w:t xml:space="preserve"> </w:t>
      </w:r>
      <w:r w:rsidR="00595538" w:rsidRPr="00A11EF8">
        <w:rPr>
          <w:rFonts w:eastAsia="Times New Roman"/>
          <w:noProof/>
          <w:sz w:val="18"/>
          <w:szCs w:val="18"/>
          <w:lang w:val="fr-FR"/>
        </w:rPr>
        <w:t>En outre, il conviendra de vérifier que les méthodes d</w:t>
      </w:r>
      <w:r w:rsidR="005C5407">
        <w:rPr>
          <w:rFonts w:eastAsia="Times New Roman"/>
          <w:noProof/>
          <w:sz w:val="18"/>
          <w:szCs w:val="18"/>
          <w:lang w:val="fr-FR"/>
        </w:rPr>
        <w:t>’</w:t>
      </w:r>
      <w:r w:rsidR="00595538" w:rsidRPr="00A11EF8">
        <w:rPr>
          <w:rFonts w:eastAsia="Times New Roman"/>
          <w:noProof/>
          <w:sz w:val="18"/>
          <w:szCs w:val="18"/>
          <w:lang w:val="fr-FR"/>
        </w:rPr>
        <w:t>échantillonnage et d</w:t>
      </w:r>
      <w:r w:rsidR="005C5407">
        <w:rPr>
          <w:rFonts w:eastAsia="Times New Roman"/>
          <w:noProof/>
          <w:sz w:val="18"/>
          <w:szCs w:val="18"/>
          <w:lang w:val="fr-FR"/>
        </w:rPr>
        <w:t>’</w:t>
      </w:r>
      <w:r w:rsidR="00595538" w:rsidRPr="00A11EF8">
        <w:rPr>
          <w:rFonts w:eastAsia="Times New Roman"/>
          <w:noProof/>
          <w:sz w:val="18"/>
          <w:szCs w:val="18"/>
          <w:lang w:val="fr-FR"/>
        </w:rPr>
        <w:t>extraction permettent d</w:t>
      </w:r>
      <w:r w:rsidR="005C5407">
        <w:rPr>
          <w:rFonts w:eastAsia="Times New Roman"/>
          <w:noProof/>
          <w:sz w:val="18"/>
          <w:szCs w:val="18"/>
          <w:lang w:val="fr-FR"/>
        </w:rPr>
        <w:t>’</w:t>
      </w:r>
      <w:r w:rsidR="00595538" w:rsidRPr="00A11EF8">
        <w:rPr>
          <w:rFonts w:eastAsia="Times New Roman"/>
          <w:noProof/>
          <w:sz w:val="18"/>
          <w:szCs w:val="18"/>
          <w:lang w:val="fr-FR"/>
        </w:rPr>
        <w:t>obtenir des résultats d</w:t>
      </w:r>
      <w:r w:rsidR="005C5407">
        <w:rPr>
          <w:rFonts w:eastAsia="Times New Roman"/>
          <w:noProof/>
          <w:sz w:val="18"/>
          <w:szCs w:val="18"/>
          <w:lang w:val="fr-FR"/>
        </w:rPr>
        <w:t>’</w:t>
      </w:r>
      <w:r w:rsidR="00595538" w:rsidRPr="00A11EF8">
        <w:rPr>
          <w:rFonts w:eastAsia="Times New Roman"/>
          <w:noProof/>
          <w:sz w:val="18"/>
          <w:szCs w:val="18"/>
          <w:lang w:val="fr-FR"/>
        </w:rPr>
        <w:t>analyse ADN stables.</w:t>
      </w:r>
    </w:p>
    <w:p w:rsidR="00B3007C" w:rsidRPr="00A11EF8" w:rsidRDefault="00B3007C" w:rsidP="00A56748">
      <w:pPr>
        <w:ind w:left="426"/>
        <w:rPr>
          <w:rFonts w:eastAsia="Times New Roman"/>
          <w:noProof/>
          <w:sz w:val="18"/>
          <w:szCs w:val="18"/>
          <w:lang w:val="fr-FR"/>
        </w:rPr>
      </w:pPr>
    </w:p>
    <w:p w:rsidR="00B3007C" w:rsidRPr="00A11EF8" w:rsidRDefault="00A56748" w:rsidP="00A56748">
      <w:pPr>
        <w:keepNext/>
        <w:ind w:left="426"/>
        <w:outlineLvl w:val="3"/>
        <w:rPr>
          <w:rFonts w:eastAsia="Times New Roman"/>
          <w:noProof/>
          <w:sz w:val="18"/>
          <w:szCs w:val="18"/>
          <w:lang w:val="fr-FR"/>
        </w:rPr>
      </w:pPr>
      <w:r w:rsidRPr="00A11EF8">
        <w:rPr>
          <w:rFonts w:eastAsia="Times New Roman"/>
          <w:noProof/>
          <w:sz w:val="18"/>
          <w:szCs w:val="18"/>
          <w:lang w:val="fr-FR"/>
        </w:rPr>
        <w:lastRenderedPageBreak/>
        <w:t>“</w:t>
      </w:r>
      <w:r w:rsidRPr="00A11EF8">
        <w:rPr>
          <w:rFonts w:eastAsia="Times New Roman"/>
          <w:noProof/>
          <w:sz w:val="18"/>
          <w:szCs w:val="18"/>
          <w:u w:val="single"/>
          <w:shd w:val="pct15" w:color="auto" w:fill="FFFFFF"/>
          <w:lang w:val="fr-FR"/>
        </w:rPr>
        <w:t>4.2.3</w:t>
      </w:r>
      <w:r w:rsidRPr="00A11EF8">
        <w:rPr>
          <w:rFonts w:eastAsia="Times New Roman"/>
          <w:noProof/>
          <w:sz w:val="18"/>
          <w:szCs w:val="18"/>
          <w:lang w:val="fr-FR"/>
        </w:rPr>
        <w:tab/>
      </w:r>
      <w:r w:rsidR="00595538" w:rsidRPr="00A11EF8">
        <w:rPr>
          <w:rFonts w:eastAsia="Times New Roman"/>
          <w:noProof/>
          <w:sz w:val="18"/>
          <w:szCs w:val="18"/>
          <w:lang w:val="fr-FR"/>
        </w:rPr>
        <w:t xml:space="preserve">Taille </w:t>
      </w:r>
      <w:r w:rsidR="00595538" w:rsidRPr="007E53AE">
        <w:rPr>
          <w:rFonts w:eastAsia="Times New Roman"/>
          <w:noProof/>
          <w:sz w:val="18"/>
          <w:szCs w:val="18"/>
          <w:highlight w:val="lightGray"/>
          <w:u w:val="single"/>
          <w:lang w:val="fr-FR"/>
        </w:rPr>
        <w:t>et type</w:t>
      </w:r>
      <w:r w:rsidR="00595538" w:rsidRPr="00A11EF8">
        <w:rPr>
          <w:rFonts w:eastAsia="Times New Roman"/>
          <w:noProof/>
          <w:sz w:val="18"/>
          <w:szCs w:val="18"/>
          <w:lang w:val="fr-FR"/>
        </w:rPr>
        <w:t xml:space="preserve"> de l</w:t>
      </w:r>
      <w:r w:rsidR="005C5407">
        <w:rPr>
          <w:rFonts w:eastAsia="Times New Roman"/>
          <w:noProof/>
          <w:sz w:val="18"/>
          <w:szCs w:val="18"/>
          <w:lang w:val="fr-FR"/>
        </w:rPr>
        <w:t>’</w:t>
      </w:r>
      <w:r w:rsidR="00595538" w:rsidRPr="00A11EF8">
        <w:rPr>
          <w:rFonts w:eastAsia="Times New Roman"/>
          <w:noProof/>
          <w:sz w:val="18"/>
          <w:szCs w:val="18"/>
          <w:lang w:val="fr-FR"/>
        </w:rPr>
        <w:t xml:space="preserve">échantillon </w:t>
      </w:r>
      <w:r w:rsidRPr="00A11EF8">
        <w:rPr>
          <w:rFonts w:eastAsia="Times New Roman"/>
          <w:noProof/>
          <w:sz w:val="18"/>
          <w:szCs w:val="18"/>
          <w:u w:val="single"/>
          <w:shd w:val="pct15" w:color="auto" w:fill="FFFFFF"/>
          <w:lang w:val="fr-FR"/>
        </w:rPr>
        <w:t>(</w:t>
      </w:r>
      <w:r w:rsidR="00595538" w:rsidRPr="00A11EF8">
        <w:rPr>
          <w:rFonts w:eastAsia="Times New Roman"/>
          <w:noProof/>
          <w:sz w:val="18"/>
          <w:szCs w:val="18"/>
          <w:u w:val="single"/>
          <w:shd w:val="pct15" w:color="auto" w:fill="FFFFFF"/>
          <w:lang w:val="fr-FR"/>
        </w:rPr>
        <w:t>échantillons globaux ou individuels</w:t>
      </w:r>
      <w:r w:rsidRPr="00A11EF8">
        <w:rPr>
          <w:rFonts w:eastAsia="Times New Roman"/>
          <w:noProof/>
          <w:sz w:val="18"/>
          <w:szCs w:val="18"/>
          <w:u w:val="single"/>
          <w:shd w:val="pct15" w:color="auto" w:fill="FFFFFF"/>
          <w:lang w:val="fr-FR"/>
        </w:rPr>
        <w:t>)</w:t>
      </w:r>
    </w:p>
    <w:p w:rsidR="00B3007C" w:rsidRPr="00A11EF8" w:rsidRDefault="00B3007C" w:rsidP="00A56748">
      <w:pPr>
        <w:keepNext/>
        <w:ind w:left="426"/>
        <w:rPr>
          <w:rFonts w:eastAsia="Times New Roman"/>
          <w:noProof/>
          <w:sz w:val="18"/>
          <w:szCs w:val="18"/>
          <w:lang w:val="fr-FR"/>
        </w:rPr>
      </w:pPr>
    </w:p>
    <w:p w:rsidR="00B3007C" w:rsidRPr="00A11EF8" w:rsidRDefault="00A56748" w:rsidP="00A56748">
      <w:pPr>
        <w:keepNext/>
        <w:ind w:left="426"/>
        <w:rPr>
          <w:rFonts w:eastAsia="Times New Roman"/>
          <w:dstrike/>
          <w:noProof/>
          <w:sz w:val="18"/>
          <w:szCs w:val="18"/>
          <w:lang w:val="fr-FR"/>
        </w:rPr>
      </w:pPr>
      <w:r w:rsidRPr="00A11EF8">
        <w:rPr>
          <w:rFonts w:eastAsia="Times New Roman"/>
          <w:noProof/>
          <w:sz w:val="18"/>
          <w:szCs w:val="18"/>
          <w:lang w:val="fr-FR"/>
        </w:rPr>
        <w:t>“</w:t>
      </w:r>
      <w:r w:rsidR="00595538" w:rsidRPr="00A11EF8">
        <w:rPr>
          <w:rFonts w:eastAsia="Times New Roman"/>
          <w:noProof/>
          <w:sz w:val="18"/>
          <w:szCs w:val="18"/>
          <w:lang w:val="fr-FR"/>
        </w:rPr>
        <w:t>Il est essentiel que les échantillons prélevés pour l</w:t>
      </w:r>
      <w:r w:rsidR="005C5407">
        <w:rPr>
          <w:rFonts w:eastAsia="Times New Roman"/>
          <w:noProof/>
          <w:sz w:val="18"/>
          <w:szCs w:val="18"/>
          <w:lang w:val="fr-FR"/>
        </w:rPr>
        <w:t>’</w:t>
      </w:r>
      <w:r w:rsidR="00595538" w:rsidRPr="00A11EF8">
        <w:rPr>
          <w:rFonts w:eastAsia="Times New Roman"/>
          <w:noProof/>
          <w:sz w:val="18"/>
          <w:szCs w:val="18"/>
          <w:lang w:val="fr-FR"/>
        </w:rPr>
        <w:t xml:space="preserve">analyse soient représentatifs de la variété </w:t>
      </w:r>
      <w:r w:rsidR="00595538" w:rsidRPr="007E53AE">
        <w:rPr>
          <w:rFonts w:eastAsia="Times New Roman"/>
          <w:noProof/>
          <w:sz w:val="18"/>
          <w:szCs w:val="18"/>
          <w:highlight w:val="lightGray"/>
          <w:u w:val="single"/>
          <w:lang w:val="fr-FR"/>
        </w:rPr>
        <w:t xml:space="preserve">et bien </w:t>
      </w:r>
      <w:r w:rsidR="007E53AE" w:rsidRPr="007E53AE">
        <w:rPr>
          <w:rFonts w:eastAsia="Times New Roman"/>
          <w:noProof/>
          <w:sz w:val="18"/>
          <w:szCs w:val="18"/>
          <w:highlight w:val="lightGray"/>
          <w:u w:val="single"/>
          <w:lang w:val="fr-FR"/>
        </w:rPr>
        <w:t>documentés</w:t>
      </w:r>
      <w:r w:rsidR="00595538" w:rsidRPr="00A11EF8">
        <w:rPr>
          <w:rFonts w:eastAsia="Times New Roman"/>
          <w:noProof/>
          <w:sz w:val="18"/>
          <w:szCs w:val="18"/>
          <w:lang w:val="fr-FR"/>
        </w:rPr>
        <w:t>.  En ce qui concerne la représentativité de la variété, il convient de prendre en considération les particularités de la reproduction ou multiplication de la variété (voir l</w:t>
      </w:r>
      <w:r w:rsidR="005C5407">
        <w:rPr>
          <w:rFonts w:eastAsia="Times New Roman"/>
          <w:noProof/>
          <w:sz w:val="18"/>
          <w:szCs w:val="18"/>
          <w:lang w:val="fr-FR"/>
        </w:rPr>
        <w:t>’</w:t>
      </w:r>
      <w:r w:rsidR="00595538" w:rsidRPr="00A11EF8">
        <w:rPr>
          <w:rFonts w:eastAsia="Times New Roman"/>
          <w:noProof/>
          <w:sz w:val="18"/>
          <w:szCs w:val="18"/>
          <w:lang w:val="fr-FR"/>
        </w:rPr>
        <w:t xml:space="preserve">Introduction générale). </w:t>
      </w:r>
      <w:r w:rsidR="00E5570E">
        <w:rPr>
          <w:rFonts w:eastAsia="Times New Roman"/>
          <w:noProof/>
          <w:sz w:val="18"/>
          <w:szCs w:val="18"/>
          <w:lang w:val="fr-FR"/>
        </w:rPr>
        <w:t xml:space="preserve"> </w:t>
      </w:r>
      <w:r w:rsidR="00595538" w:rsidRPr="007E53AE">
        <w:rPr>
          <w:rFonts w:eastAsia="Times New Roman"/>
          <w:strike/>
          <w:noProof/>
          <w:sz w:val="18"/>
          <w:szCs w:val="18"/>
          <w:highlight w:val="lightGray"/>
          <w:lang w:val="fr-FR"/>
        </w:rPr>
        <w:t>La taille de l</w:t>
      </w:r>
      <w:r w:rsidR="005C5407" w:rsidRPr="007E53AE">
        <w:rPr>
          <w:rFonts w:eastAsia="Times New Roman"/>
          <w:strike/>
          <w:noProof/>
          <w:sz w:val="18"/>
          <w:szCs w:val="18"/>
          <w:highlight w:val="lightGray"/>
          <w:lang w:val="fr-FR"/>
        </w:rPr>
        <w:t>’</w:t>
      </w:r>
      <w:r w:rsidR="00595538" w:rsidRPr="007E53AE">
        <w:rPr>
          <w:rFonts w:eastAsia="Times New Roman"/>
          <w:strike/>
          <w:noProof/>
          <w:sz w:val="18"/>
          <w:szCs w:val="18"/>
          <w:highlight w:val="lightGray"/>
          <w:lang w:val="fr-FR"/>
        </w:rPr>
        <w:t>échantillon doit être déterminée conformément à des procédures statistiques appropriées.</w:t>
      </w:r>
    </w:p>
    <w:p w:rsidR="00B3007C" w:rsidRPr="00A11EF8" w:rsidRDefault="00B3007C" w:rsidP="00A56748">
      <w:pPr>
        <w:keepNext/>
        <w:ind w:left="426"/>
        <w:rPr>
          <w:rFonts w:eastAsia="Times New Roman"/>
          <w:noProof/>
          <w:sz w:val="18"/>
          <w:szCs w:val="18"/>
          <w:lang w:val="fr-FR"/>
        </w:rPr>
      </w:pPr>
    </w:p>
    <w:p w:rsidR="00B3007C" w:rsidRPr="00A11EF8" w:rsidRDefault="00A56748" w:rsidP="00A56748">
      <w:pPr>
        <w:keepNext/>
        <w:ind w:left="426"/>
        <w:outlineLvl w:val="3"/>
        <w:rPr>
          <w:rFonts w:eastAsia="Times New Roman"/>
          <w:noProof/>
          <w:sz w:val="18"/>
          <w:szCs w:val="18"/>
          <w:lang w:val="fr-FR"/>
        </w:rPr>
      </w:pPr>
      <w:r w:rsidRPr="00A11EF8">
        <w:rPr>
          <w:rFonts w:eastAsia="Times New Roman"/>
          <w:noProof/>
          <w:sz w:val="18"/>
          <w:szCs w:val="18"/>
          <w:lang w:val="fr-FR"/>
        </w:rPr>
        <w:t>“</w:t>
      </w:r>
      <w:r w:rsidRPr="00A11EF8">
        <w:rPr>
          <w:rFonts w:eastAsia="Times New Roman"/>
          <w:noProof/>
          <w:sz w:val="18"/>
          <w:szCs w:val="18"/>
          <w:u w:val="single"/>
          <w:shd w:val="pct15" w:color="auto" w:fill="FFFFFF"/>
          <w:lang w:val="fr-FR"/>
        </w:rPr>
        <w:t>4.2.4</w:t>
      </w:r>
      <w:r w:rsidRPr="00A11EF8">
        <w:rPr>
          <w:rFonts w:eastAsia="Times New Roman"/>
          <w:noProof/>
          <w:sz w:val="18"/>
          <w:szCs w:val="18"/>
          <w:lang w:val="fr-FR"/>
        </w:rPr>
        <w:tab/>
      </w:r>
      <w:r w:rsidR="00595538" w:rsidRPr="00A11EF8">
        <w:rPr>
          <w:rFonts w:eastAsia="Times New Roman"/>
          <w:noProof/>
          <w:sz w:val="18"/>
          <w:szCs w:val="18"/>
          <w:lang w:val="fr-FR"/>
        </w:rPr>
        <w:t>Échantillon d</w:t>
      </w:r>
      <w:r w:rsidR="005C5407">
        <w:rPr>
          <w:rFonts w:eastAsia="Times New Roman"/>
          <w:noProof/>
          <w:sz w:val="18"/>
          <w:szCs w:val="18"/>
          <w:lang w:val="fr-FR"/>
        </w:rPr>
        <w:t>’</w:t>
      </w:r>
      <w:r w:rsidR="00595538" w:rsidRPr="00A11EF8">
        <w:rPr>
          <w:rFonts w:eastAsia="Times New Roman"/>
          <w:noProof/>
          <w:sz w:val="18"/>
          <w:szCs w:val="18"/>
          <w:lang w:val="fr-FR"/>
        </w:rPr>
        <w:t>ADN de référence</w:t>
      </w:r>
    </w:p>
    <w:p w:rsidR="00B3007C" w:rsidRPr="00A11EF8" w:rsidRDefault="00B3007C" w:rsidP="00A56748">
      <w:pPr>
        <w:keepNext/>
        <w:ind w:left="426"/>
        <w:rPr>
          <w:rFonts w:eastAsia="Times New Roman"/>
          <w:noProof/>
          <w:sz w:val="18"/>
          <w:szCs w:val="18"/>
          <w:lang w:val="fr-FR"/>
        </w:rPr>
      </w:pPr>
    </w:p>
    <w:p w:rsidR="00A11EF8" w:rsidRPr="00A11EF8" w:rsidRDefault="00A56748" w:rsidP="00A56748">
      <w:pPr>
        <w:keepNext/>
        <w:ind w:left="426"/>
        <w:rPr>
          <w:rFonts w:eastAsia="Times New Roman"/>
          <w:noProof/>
          <w:spacing w:val="-2"/>
          <w:sz w:val="18"/>
          <w:szCs w:val="18"/>
          <w:lang w:val="fr-FR"/>
        </w:rPr>
      </w:pPr>
      <w:r w:rsidRPr="00A11EF8">
        <w:rPr>
          <w:rFonts w:eastAsia="Times New Roman"/>
          <w:noProof/>
          <w:spacing w:val="-2"/>
          <w:sz w:val="18"/>
          <w:szCs w:val="18"/>
          <w:lang w:val="fr-FR"/>
        </w:rPr>
        <w:t>“</w:t>
      </w:r>
      <w:r w:rsidR="00BD3F90" w:rsidRPr="009D6EE4">
        <w:rPr>
          <w:rFonts w:eastAsia="Times New Roman"/>
          <w:strike/>
          <w:noProof/>
          <w:spacing w:val="-2"/>
          <w:sz w:val="18"/>
          <w:szCs w:val="18"/>
          <w:highlight w:val="lightGray"/>
          <w:lang w:val="fr-FR"/>
        </w:rPr>
        <w:t>Il est recommandé d</w:t>
      </w:r>
      <w:r w:rsidR="005C5407" w:rsidRPr="009D6EE4">
        <w:rPr>
          <w:rFonts w:eastAsia="Times New Roman"/>
          <w:strike/>
          <w:noProof/>
          <w:spacing w:val="-2"/>
          <w:sz w:val="18"/>
          <w:szCs w:val="18"/>
          <w:highlight w:val="lightGray"/>
          <w:lang w:val="fr-FR"/>
        </w:rPr>
        <w:t>’</w:t>
      </w:r>
      <w:r w:rsidR="00BD3F90" w:rsidRPr="009D6EE4">
        <w:rPr>
          <w:rFonts w:eastAsia="Times New Roman"/>
          <w:strike/>
          <w:noProof/>
          <w:spacing w:val="-2"/>
          <w:sz w:val="18"/>
          <w:szCs w:val="18"/>
          <w:highlight w:val="lightGray"/>
          <w:lang w:val="fr-FR"/>
        </w:rPr>
        <w:t xml:space="preserve">établir, conformément aux </w:t>
      </w:r>
      <w:r w:rsidR="005C5407" w:rsidRPr="009D6EE4">
        <w:rPr>
          <w:rFonts w:eastAsia="Times New Roman"/>
          <w:strike/>
          <w:noProof/>
          <w:spacing w:val="-2"/>
          <w:sz w:val="18"/>
          <w:szCs w:val="18"/>
          <w:highlight w:val="lightGray"/>
          <w:lang w:val="fr-FR"/>
        </w:rPr>
        <w:t>sections 4</w:t>
      </w:r>
      <w:r w:rsidR="00BD3F90" w:rsidRPr="009D6EE4">
        <w:rPr>
          <w:rFonts w:eastAsia="Times New Roman"/>
          <w:strike/>
          <w:noProof/>
          <w:spacing w:val="-2"/>
          <w:sz w:val="18"/>
          <w:szCs w:val="18"/>
          <w:highlight w:val="lightGray"/>
          <w:lang w:val="fr-FR"/>
        </w:rPr>
        <w:t>.1 à 4.3, u</w:t>
      </w:r>
      <w:r w:rsidR="00BD3F90" w:rsidRPr="00125094">
        <w:rPr>
          <w:rFonts w:eastAsia="Times New Roman"/>
          <w:noProof/>
          <w:spacing w:val="-2"/>
          <w:sz w:val="18"/>
          <w:szCs w:val="18"/>
          <w:lang w:val="fr-FR"/>
        </w:rPr>
        <w:t>Une</w:t>
      </w:r>
      <w:r w:rsidR="00BD3F90" w:rsidRPr="00A11EF8">
        <w:rPr>
          <w:rFonts w:eastAsia="Times New Roman"/>
          <w:noProof/>
          <w:spacing w:val="-2"/>
          <w:sz w:val="18"/>
          <w:szCs w:val="18"/>
          <w:lang w:val="fr-FR"/>
        </w:rPr>
        <w:t xml:space="preserve"> collection d</w:t>
      </w:r>
      <w:r w:rsidR="005C5407">
        <w:rPr>
          <w:rFonts w:eastAsia="Times New Roman"/>
          <w:noProof/>
          <w:spacing w:val="-2"/>
          <w:sz w:val="18"/>
          <w:szCs w:val="18"/>
          <w:lang w:val="fr-FR"/>
        </w:rPr>
        <w:t>’</w:t>
      </w:r>
      <w:r w:rsidR="00BD3F90" w:rsidRPr="00A11EF8">
        <w:rPr>
          <w:rFonts w:eastAsia="Times New Roman"/>
          <w:noProof/>
          <w:spacing w:val="-2"/>
          <w:sz w:val="18"/>
          <w:szCs w:val="18"/>
          <w:lang w:val="fr-FR"/>
        </w:rPr>
        <w:t>échantillons d</w:t>
      </w:r>
      <w:r w:rsidR="005C5407">
        <w:rPr>
          <w:rFonts w:eastAsia="Times New Roman"/>
          <w:noProof/>
          <w:spacing w:val="-2"/>
          <w:sz w:val="18"/>
          <w:szCs w:val="18"/>
          <w:lang w:val="fr-FR"/>
        </w:rPr>
        <w:t>’</w:t>
      </w:r>
      <w:r w:rsidR="00BD3F90" w:rsidRPr="00A11EF8">
        <w:rPr>
          <w:rFonts w:eastAsia="Times New Roman"/>
          <w:noProof/>
          <w:spacing w:val="-2"/>
          <w:sz w:val="18"/>
          <w:szCs w:val="18"/>
          <w:lang w:val="fr-FR"/>
        </w:rPr>
        <w:t xml:space="preserve">ADN de référence </w:t>
      </w:r>
      <w:r w:rsidR="00BD3F90" w:rsidRPr="009D6EE4">
        <w:rPr>
          <w:rFonts w:eastAsia="Times New Roman"/>
          <w:noProof/>
          <w:spacing w:val="-2"/>
          <w:sz w:val="18"/>
          <w:szCs w:val="18"/>
          <w:highlight w:val="lightGray"/>
          <w:u w:val="single"/>
          <w:lang w:val="fr-FR"/>
        </w:rPr>
        <w:t>peut être établie</w:t>
      </w:r>
      <w:r w:rsidR="00BD3F90" w:rsidRPr="00A11EF8">
        <w:rPr>
          <w:rFonts w:eastAsia="Times New Roman"/>
          <w:noProof/>
          <w:spacing w:val="-2"/>
          <w:sz w:val="18"/>
          <w:szCs w:val="18"/>
          <w:u w:val="single"/>
          <w:lang w:val="fr-FR"/>
        </w:rPr>
        <w:t xml:space="preserve"> </w:t>
      </w:r>
      <w:r w:rsidR="00BD3F90" w:rsidRPr="00A11EF8">
        <w:rPr>
          <w:rFonts w:eastAsia="Times New Roman"/>
          <w:noProof/>
          <w:spacing w:val="-2"/>
          <w:sz w:val="18"/>
          <w:szCs w:val="18"/>
          <w:lang w:val="fr-FR"/>
        </w:rPr>
        <w:t xml:space="preserve">à partir du matériel végétal échantillonné. </w:t>
      </w:r>
      <w:r w:rsidR="00E5570E">
        <w:rPr>
          <w:rFonts w:eastAsia="Times New Roman"/>
          <w:noProof/>
          <w:spacing w:val="-2"/>
          <w:sz w:val="18"/>
          <w:szCs w:val="18"/>
          <w:lang w:val="fr-FR"/>
        </w:rPr>
        <w:t xml:space="preserve"> </w:t>
      </w:r>
      <w:r w:rsidR="00BD3F90" w:rsidRPr="009D6EE4">
        <w:rPr>
          <w:rFonts w:eastAsia="Times New Roman"/>
          <w:strike/>
          <w:noProof/>
          <w:spacing w:val="-2"/>
          <w:sz w:val="18"/>
          <w:szCs w:val="18"/>
          <w:highlight w:val="lightGray"/>
          <w:lang w:val="fr-FR"/>
        </w:rPr>
        <w:t>Cela a pour avantage de permettre de stocker les échantillons d</w:t>
      </w:r>
      <w:r w:rsidR="005C5407" w:rsidRPr="009D6EE4">
        <w:rPr>
          <w:rFonts w:eastAsia="Times New Roman"/>
          <w:strike/>
          <w:noProof/>
          <w:spacing w:val="-2"/>
          <w:sz w:val="18"/>
          <w:szCs w:val="18"/>
          <w:highlight w:val="lightGray"/>
          <w:lang w:val="fr-FR"/>
        </w:rPr>
        <w:t>’</w:t>
      </w:r>
      <w:r w:rsidR="00BD3F90" w:rsidRPr="009D6EE4">
        <w:rPr>
          <w:rFonts w:eastAsia="Times New Roman"/>
          <w:strike/>
          <w:noProof/>
          <w:spacing w:val="-2"/>
          <w:sz w:val="18"/>
          <w:szCs w:val="18"/>
          <w:highlight w:val="lightGray"/>
          <w:lang w:val="fr-FR"/>
        </w:rPr>
        <w:t>ADN de référence et de les transmettre à d</w:t>
      </w:r>
      <w:r w:rsidR="005C5407" w:rsidRPr="009D6EE4">
        <w:rPr>
          <w:rFonts w:eastAsia="Times New Roman"/>
          <w:strike/>
          <w:noProof/>
          <w:spacing w:val="-2"/>
          <w:sz w:val="18"/>
          <w:szCs w:val="18"/>
          <w:highlight w:val="lightGray"/>
          <w:lang w:val="fr-FR"/>
        </w:rPr>
        <w:t>’</w:t>
      </w:r>
      <w:r w:rsidR="00BD3F90" w:rsidRPr="009D6EE4">
        <w:rPr>
          <w:rFonts w:eastAsia="Times New Roman"/>
          <w:strike/>
          <w:noProof/>
          <w:spacing w:val="-2"/>
          <w:sz w:val="18"/>
          <w:szCs w:val="18"/>
          <w:highlight w:val="lightGray"/>
          <w:lang w:val="fr-FR"/>
        </w:rPr>
        <w:t>autres laboratoires</w:t>
      </w:r>
      <w:r w:rsidR="00BD3F90" w:rsidRPr="009D6EE4">
        <w:rPr>
          <w:rFonts w:eastAsia="Times New Roman"/>
          <w:strike/>
          <w:noProof/>
          <w:spacing w:val="-2"/>
          <w:sz w:val="18"/>
          <w:szCs w:val="18"/>
          <w:highlight w:val="lightGray"/>
          <w:u w:val="single"/>
          <w:lang w:val="fr-FR"/>
        </w:rPr>
        <w:t>.</w:t>
      </w:r>
      <w:r w:rsidR="00BD3F90" w:rsidRPr="009D6EE4">
        <w:rPr>
          <w:strike/>
          <w:spacing w:val="-2"/>
          <w:sz w:val="18"/>
          <w:highlight w:val="lightGray"/>
          <w:u w:val="single"/>
          <w:lang w:val="fr-FR"/>
        </w:rPr>
        <w:t xml:space="preserve"> </w:t>
      </w:r>
      <w:r w:rsidR="00A11EF8" w:rsidRPr="009D6EE4">
        <w:rPr>
          <w:strike/>
          <w:spacing w:val="-2"/>
          <w:sz w:val="18"/>
          <w:highlight w:val="lightGray"/>
          <w:u w:val="single"/>
          <w:lang w:val="fr-FR"/>
        </w:rPr>
        <w:t xml:space="preserve"> </w:t>
      </w:r>
      <w:r w:rsidR="00A11EF8" w:rsidRPr="009D6EE4">
        <w:rPr>
          <w:rFonts w:eastAsia="Times New Roman"/>
          <w:noProof/>
          <w:spacing w:val="-2"/>
          <w:sz w:val="18"/>
          <w:szCs w:val="18"/>
          <w:highlight w:val="lightGray"/>
          <w:u w:val="single"/>
          <w:lang w:val="fr-FR"/>
        </w:rPr>
        <w:t>La méthode d</w:t>
      </w:r>
      <w:r w:rsidR="005C5407" w:rsidRPr="009D6EE4">
        <w:rPr>
          <w:rFonts w:eastAsia="Times New Roman"/>
          <w:noProof/>
          <w:spacing w:val="-2"/>
          <w:sz w:val="18"/>
          <w:szCs w:val="18"/>
          <w:highlight w:val="lightGray"/>
          <w:u w:val="single"/>
          <w:lang w:val="fr-FR"/>
        </w:rPr>
        <w:t>’</w:t>
      </w:r>
      <w:r w:rsidR="00A11EF8" w:rsidRPr="009D6EE4">
        <w:rPr>
          <w:rFonts w:eastAsia="Times New Roman"/>
          <w:noProof/>
          <w:spacing w:val="-2"/>
          <w:sz w:val="18"/>
          <w:szCs w:val="18"/>
          <w:highlight w:val="lightGray"/>
          <w:u w:val="single"/>
          <w:lang w:val="fr-FR"/>
        </w:rPr>
        <w:t>échantillonnage devrait suivre les procédures recommandées et l</w:t>
      </w:r>
      <w:r w:rsidR="005C5407" w:rsidRPr="009D6EE4">
        <w:rPr>
          <w:rFonts w:eastAsia="Times New Roman"/>
          <w:noProof/>
          <w:spacing w:val="-2"/>
          <w:sz w:val="18"/>
          <w:szCs w:val="18"/>
          <w:highlight w:val="lightGray"/>
          <w:u w:val="single"/>
          <w:lang w:val="fr-FR"/>
        </w:rPr>
        <w:t>’</w:t>
      </w:r>
      <w:r w:rsidR="00A11EF8" w:rsidRPr="009D6EE4">
        <w:rPr>
          <w:rFonts w:eastAsia="Times New Roman"/>
          <w:noProof/>
          <w:spacing w:val="-2"/>
          <w:sz w:val="18"/>
          <w:szCs w:val="18"/>
          <w:highlight w:val="lightGray"/>
          <w:u w:val="single"/>
          <w:lang w:val="fr-FR"/>
        </w:rPr>
        <w:t>extraction d</w:t>
      </w:r>
      <w:r w:rsidR="005C5407" w:rsidRPr="009D6EE4">
        <w:rPr>
          <w:rFonts w:eastAsia="Times New Roman"/>
          <w:noProof/>
          <w:spacing w:val="-2"/>
          <w:sz w:val="18"/>
          <w:szCs w:val="18"/>
          <w:highlight w:val="lightGray"/>
          <w:u w:val="single"/>
          <w:lang w:val="fr-FR"/>
        </w:rPr>
        <w:t>’</w:t>
      </w:r>
      <w:r w:rsidR="00A11EF8" w:rsidRPr="009D6EE4">
        <w:rPr>
          <w:rFonts w:eastAsia="Times New Roman"/>
          <w:noProof/>
          <w:spacing w:val="-2"/>
          <w:sz w:val="18"/>
          <w:szCs w:val="18"/>
          <w:highlight w:val="lightGray"/>
          <w:u w:val="single"/>
          <w:lang w:val="fr-FR"/>
        </w:rPr>
        <w:t>ADN devrait répondre à certains critères de qualité.  Tous deux</w:t>
      </w:r>
      <w:r w:rsidR="00E5570E" w:rsidRPr="009D6EE4">
        <w:rPr>
          <w:rFonts w:eastAsia="Times New Roman"/>
          <w:noProof/>
          <w:spacing w:val="-2"/>
          <w:sz w:val="18"/>
          <w:szCs w:val="18"/>
          <w:highlight w:val="lightGray"/>
          <w:u w:val="single"/>
          <w:lang w:val="fr-FR"/>
        </w:rPr>
        <w:t> </w:t>
      </w:r>
      <w:r w:rsidR="00A11EF8" w:rsidRPr="009D6EE4">
        <w:rPr>
          <w:rFonts w:eastAsia="Times New Roman"/>
          <w:noProof/>
          <w:spacing w:val="-2"/>
          <w:sz w:val="18"/>
          <w:szCs w:val="18"/>
          <w:highlight w:val="lightGray"/>
          <w:u w:val="single"/>
          <w:lang w:val="fr-FR"/>
        </w:rPr>
        <w:t xml:space="preserve">doivent être </w:t>
      </w:r>
      <w:r w:rsidR="009D6EE4" w:rsidRPr="009D6EE4">
        <w:rPr>
          <w:rFonts w:eastAsia="Times New Roman"/>
          <w:noProof/>
          <w:spacing w:val="-2"/>
          <w:sz w:val="18"/>
          <w:szCs w:val="18"/>
          <w:highlight w:val="lightGray"/>
          <w:u w:val="single"/>
          <w:lang w:val="fr-FR"/>
        </w:rPr>
        <w:t>documentés</w:t>
      </w:r>
      <w:r w:rsidR="00A11EF8" w:rsidRPr="009D6EE4">
        <w:rPr>
          <w:rFonts w:eastAsia="Times New Roman"/>
          <w:noProof/>
          <w:spacing w:val="-2"/>
          <w:sz w:val="18"/>
          <w:szCs w:val="18"/>
          <w:highlight w:val="lightGray"/>
          <w:u w:val="single"/>
          <w:lang w:val="fr-FR"/>
        </w:rPr>
        <w:t>.</w:t>
      </w:r>
    </w:p>
    <w:p w:rsidR="00A11EF8" w:rsidRPr="00A11EF8" w:rsidRDefault="00A11EF8" w:rsidP="00A56748">
      <w:pPr>
        <w:keepNext/>
        <w:ind w:left="426"/>
        <w:rPr>
          <w:rFonts w:eastAsia="Times New Roman"/>
          <w:noProof/>
          <w:spacing w:val="-2"/>
          <w:sz w:val="18"/>
          <w:szCs w:val="18"/>
          <w:lang w:val="fr-FR"/>
        </w:rPr>
      </w:pPr>
    </w:p>
    <w:p w:rsidR="00B3007C" w:rsidRPr="00A11EF8" w:rsidRDefault="00A11EF8" w:rsidP="00A11EF8">
      <w:pPr>
        <w:keepNext/>
        <w:ind w:left="426"/>
        <w:rPr>
          <w:rFonts w:eastAsia="Times New Roman"/>
          <w:noProof/>
          <w:lang w:val="fr-FR"/>
        </w:rPr>
      </w:pPr>
      <w:r w:rsidRPr="00A11EF8">
        <w:rPr>
          <w:rFonts w:eastAsia="Times New Roman"/>
          <w:noProof/>
          <w:spacing w:val="-2"/>
          <w:sz w:val="18"/>
          <w:szCs w:val="18"/>
          <w:lang w:val="fr-FR"/>
        </w:rPr>
        <w:t>“</w:t>
      </w:r>
      <w:r w:rsidR="00BD3F90" w:rsidRPr="00A11EF8">
        <w:rPr>
          <w:rFonts w:eastAsia="Times New Roman"/>
          <w:noProof/>
          <w:spacing w:val="-2"/>
          <w:sz w:val="18"/>
          <w:szCs w:val="18"/>
          <w:lang w:val="fr-FR"/>
        </w:rPr>
        <w:t>Les échantillons d</w:t>
      </w:r>
      <w:r w:rsidR="005C5407">
        <w:rPr>
          <w:rFonts w:eastAsia="Times New Roman"/>
          <w:noProof/>
          <w:spacing w:val="-2"/>
          <w:sz w:val="18"/>
          <w:szCs w:val="18"/>
          <w:lang w:val="fr-FR"/>
        </w:rPr>
        <w:t>’</w:t>
      </w:r>
      <w:r w:rsidR="00BD3F90" w:rsidRPr="00A11EF8">
        <w:rPr>
          <w:rFonts w:eastAsia="Times New Roman"/>
          <w:noProof/>
          <w:spacing w:val="-2"/>
          <w:sz w:val="18"/>
          <w:szCs w:val="18"/>
          <w:lang w:val="fr-FR"/>
        </w:rPr>
        <w:t xml:space="preserve">ADN doivent être conservés dans des conditions empêchant leur </w:t>
      </w:r>
      <w:r w:rsidRPr="00A11EF8">
        <w:rPr>
          <w:rFonts w:eastAsia="Times New Roman"/>
          <w:noProof/>
          <w:spacing w:val="-2"/>
          <w:sz w:val="18"/>
          <w:szCs w:val="18"/>
          <w:lang w:val="fr-FR"/>
        </w:rPr>
        <w:t>d</w:t>
      </w:r>
      <w:r w:rsidR="005E1EA3">
        <w:rPr>
          <w:rFonts w:eastAsia="Times New Roman"/>
          <w:noProof/>
          <w:spacing w:val="-2"/>
          <w:sz w:val="18"/>
          <w:szCs w:val="18"/>
          <w:lang w:val="fr-FR"/>
        </w:rPr>
        <w:t>é</w:t>
      </w:r>
      <w:r w:rsidRPr="00A11EF8">
        <w:rPr>
          <w:rFonts w:eastAsia="Times New Roman"/>
          <w:noProof/>
          <w:spacing w:val="-2"/>
          <w:sz w:val="18"/>
          <w:szCs w:val="18"/>
          <w:lang w:val="fr-FR"/>
        </w:rPr>
        <w:t xml:space="preserve">gradation </w:t>
      </w:r>
      <w:r w:rsidRPr="00125094">
        <w:rPr>
          <w:rFonts w:eastAsia="Times New Roman"/>
          <w:noProof/>
          <w:spacing w:val="-2"/>
          <w:sz w:val="18"/>
          <w:szCs w:val="18"/>
          <w:u w:val="single"/>
          <w:lang w:val="fr-FR"/>
        </w:rPr>
        <w:t>(</w:t>
      </w:r>
      <w:r w:rsidRPr="009D6EE4">
        <w:rPr>
          <w:rFonts w:eastAsia="Times New Roman"/>
          <w:noProof/>
          <w:spacing w:val="-2"/>
          <w:sz w:val="18"/>
          <w:szCs w:val="18"/>
          <w:highlight w:val="lightGray"/>
          <w:u w:val="single"/>
          <w:lang w:val="fr-FR"/>
        </w:rPr>
        <w:t>p.</w:t>
      </w:r>
      <w:r w:rsidR="00E5570E" w:rsidRPr="009D6EE4">
        <w:rPr>
          <w:rFonts w:eastAsia="Times New Roman"/>
          <w:noProof/>
          <w:spacing w:val="-2"/>
          <w:sz w:val="18"/>
          <w:szCs w:val="18"/>
          <w:highlight w:val="lightGray"/>
          <w:u w:val="single"/>
          <w:lang w:val="fr-FR"/>
        </w:rPr>
        <w:t> </w:t>
      </w:r>
      <w:r w:rsidRPr="009D6EE4">
        <w:rPr>
          <w:rFonts w:eastAsia="Times New Roman"/>
          <w:noProof/>
          <w:spacing w:val="-2"/>
          <w:sz w:val="18"/>
          <w:szCs w:val="18"/>
          <w:highlight w:val="lightGray"/>
          <w:u w:val="single"/>
          <w:lang w:val="fr-FR"/>
        </w:rPr>
        <w:t>ex.</w:t>
      </w:r>
      <w:r w:rsidR="00E5570E" w:rsidRPr="009D6EE4">
        <w:rPr>
          <w:rFonts w:eastAsia="Times New Roman"/>
          <w:noProof/>
          <w:spacing w:val="-2"/>
          <w:sz w:val="18"/>
          <w:szCs w:val="18"/>
          <w:highlight w:val="lightGray"/>
          <w:u w:val="single"/>
          <w:lang w:val="fr-FR"/>
        </w:rPr>
        <w:t> </w:t>
      </w:r>
      <w:r w:rsidRPr="009D6EE4">
        <w:rPr>
          <w:rFonts w:eastAsia="Times New Roman"/>
          <w:noProof/>
          <w:spacing w:val="-2"/>
          <w:sz w:val="18"/>
          <w:szCs w:val="18"/>
          <w:highlight w:val="lightGray"/>
          <w:u w:val="single"/>
          <w:lang w:val="fr-FR"/>
        </w:rPr>
        <w:t>stockage à – 80°C)</w:t>
      </w:r>
      <w:r w:rsidR="00BD3F90" w:rsidRPr="009D6EE4">
        <w:rPr>
          <w:rFonts w:eastAsia="Times New Roman"/>
          <w:noProof/>
          <w:spacing w:val="-2"/>
          <w:sz w:val="18"/>
          <w:szCs w:val="18"/>
          <w:highlight w:val="lightGray"/>
          <w:lang w:val="fr-FR"/>
        </w:rPr>
        <w:t>.</w:t>
      </w:r>
      <w:r w:rsidRPr="00125094">
        <w:rPr>
          <w:spacing w:val="-2"/>
          <w:sz w:val="18"/>
          <w:lang w:val="fr-FR"/>
        </w:rPr>
        <w:t xml:space="preserve">  </w:t>
      </w:r>
      <w:r>
        <w:rPr>
          <w:rFonts w:eastAsia="Times New Roman"/>
          <w:noProof/>
          <w:spacing w:val="-2"/>
          <w:sz w:val="18"/>
          <w:szCs w:val="18"/>
          <w:u w:val="single"/>
          <w:shd w:val="pct15" w:color="auto" w:fill="FFFFFF"/>
          <w:lang w:val="fr-FR"/>
        </w:rPr>
        <w:t>Le transfert d</w:t>
      </w:r>
      <w:r w:rsidR="005C5407">
        <w:rPr>
          <w:rFonts w:eastAsia="Times New Roman"/>
          <w:noProof/>
          <w:spacing w:val="-2"/>
          <w:sz w:val="18"/>
          <w:szCs w:val="18"/>
          <w:u w:val="single"/>
          <w:shd w:val="pct15" w:color="auto" w:fill="FFFFFF"/>
          <w:lang w:val="fr-FR"/>
        </w:rPr>
        <w:t>’</w:t>
      </w:r>
      <w:r>
        <w:rPr>
          <w:rFonts w:eastAsia="Times New Roman"/>
          <w:noProof/>
          <w:spacing w:val="-2"/>
          <w:sz w:val="18"/>
          <w:szCs w:val="18"/>
          <w:u w:val="single"/>
          <w:shd w:val="pct15" w:color="auto" w:fill="FFFFFF"/>
          <w:lang w:val="fr-FR"/>
        </w:rPr>
        <w:t>échantillons d</w:t>
      </w:r>
      <w:r w:rsidR="005C5407">
        <w:rPr>
          <w:rFonts w:eastAsia="Times New Roman"/>
          <w:noProof/>
          <w:spacing w:val="-2"/>
          <w:sz w:val="18"/>
          <w:szCs w:val="18"/>
          <w:u w:val="single"/>
          <w:shd w:val="pct15" w:color="auto" w:fill="FFFFFF"/>
          <w:lang w:val="fr-FR"/>
        </w:rPr>
        <w:t>’</w:t>
      </w:r>
      <w:r>
        <w:rPr>
          <w:rFonts w:eastAsia="Times New Roman"/>
          <w:noProof/>
          <w:spacing w:val="-2"/>
          <w:sz w:val="18"/>
          <w:szCs w:val="18"/>
          <w:u w:val="single"/>
          <w:shd w:val="pct15" w:color="auto" w:fill="FFFFFF"/>
          <w:lang w:val="fr-FR"/>
        </w:rPr>
        <w:t xml:space="preserve">ADN de référence est décrit dans la </w:t>
      </w:r>
      <w:r w:rsidR="005C5407">
        <w:rPr>
          <w:rFonts w:eastAsia="Times New Roman"/>
          <w:noProof/>
          <w:spacing w:val="-2"/>
          <w:sz w:val="18"/>
          <w:szCs w:val="18"/>
          <w:u w:val="single"/>
          <w:shd w:val="pct15" w:color="auto" w:fill="FFFFFF"/>
          <w:lang w:val="fr-FR"/>
        </w:rPr>
        <w:t>section 1</w:t>
      </w:r>
      <w:r>
        <w:rPr>
          <w:rFonts w:eastAsia="Times New Roman"/>
          <w:noProof/>
          <w:spacing w:val="-2"/>
          <w:sz w:val="18"/>
          <w:szCs w:val="18"/>
          <w:u w:val="single"/>
          <w:shd w:val="pct15" w:color="auto" w:fill="FFFFFF"/>
          <w:lang w:val="fr-FR"/>
        </w:rPr>
        <w:t xml:space="preserve"> du</w:t>
      </w:r>
      <w:r w:rsidR="00A56748" w:rsidRPr="00A11EF8">
        <w:rPr>
          <w:rFonts w:eastAsia="Times New Roman"/>
          <w:noProof/>
          <w:spacing w:val="-2"/>
          <w:sz w:val="18"/>
          <w:szCs w:val="18"/>
          <w:u w:val="single"/>
          <w:shd w:val="pct15" w:color="auto" w:fill="FFFFFF"/>
          <w:lang w:val="fr-FR"/>
        </w:rPr>
        <w:t xml:space="preserve"> document</w:t>
      </w:r>
      <w:r w:rsidR="005E1EA3">
        <w:rPr>
          <w:rFonts w:eastAsia="Times New Roman"/>
          <w:noProof/>
          <w:spacing w:val="-2"/>
          <w:sz w:val="18"/>
          <w:szCs w:val="18"/>
          <w:u w:val="single"/>
          <w:shd w:val="pct15" w:color="auto" w:fill="FFFFFF"/>
          <w:lang w:val="fr-FR"/>
        </w:rPr>
        <w:t> </w:t>
      </w:r>
      <w:r w:rsidR="00A56748" w:rsidRPr="00A11EF8">
        <w:rPr>
          <w:rFonts w:eastAsia="Times New Roman"/>
          <w:noProof/>
          <w:spacing w:val="-2"/>
          <w:sz w:val="18"/>
          <w:szCs w:val="18"/>
          <w:u w:val="single"/>
          <w:shd w:val="pct15" w:color="auto" w:fill="FFFFFF"/>
          <w:lang w:val="fr-FR"/>
        </w:rPr>
        <w:t>TGP/5.</w:t>
      </w:r>
      <w:r w:rsidR="00A56748" w:rsidRPr="00A11EF8">
        <w:rPr>
          <w:rFonts w:eastAsia="Times New Roman"/>
          <w:noProof/>
          <w:lang w:val="fr-FR"/>
        </w:rPr>
        <w:t>”</w:t>
      </w:r>
    </w:p>
    <w:p w:rsidR="00B3007C" w:rsidRPr="00A11EF8" w:rsidRDefault="00B3007C" w:rsidP="00A56748">
      <w:pPr>
        <w:rPr>
          <w:rFonts w:eastAsia="Times New Roman"/>
          <w:noProof/>
          <w:lang w:val="fr-FR"/>
        </w:rPr>
      </w:pPr>
    </w:p>
    <w:p w:rsidR="00B3007C" w:rsidRDefault="006B2F20" w:rsidP="00045821">
      <w:pPr>
        <w:rPr>
          <w:i/>
          <w:noProof/>
          <w:lang w:val="fr-FR"/>
        </w:rPr>
      </w:pPr>
      <w:bookmarkStart w:id="51" w:name="_Toc22561924"/>
      <w:bookmarkStart w:id="52" w:name="_Toc22564655"/>
      <w:r w:rsidRPr="00045821">
        <w:rPr>
          <w:i/>
          <w:noProof/>
          <w:lang w:val="fr-FR"/>
        </w:rPr>
        <w:t xml:space="preserve">Nouvelle </w:t>
      </w:r>
      <w:r w:rsidR="005C5407" w:rsidRPr="00045821">
        <w:rPr>
          <w:i/>
          <w:noProof/>
          <w:lang w:val="fr-FR"/>
        </w:rPr>
        <w:t>section 4</w:t>
      </w:r>
      <w:r w:rsidRPr="00045821">
        <w:rPr>
          <w:i/>
          <w:noProof/>
          <w:lang w:val="fr-FR"/>
        </w:rPr>
        <w:t>.3</w:t>
      </w:r>
      <w:r w:rsidR="00A56748" w:rsidRPr="00045821">
        <w:rPr>
          <w:i/>
          <w:noProof/>
          <w:lang w:val="fr-FR"/>
        </w:rPr>
        <w:t xml:space="preserve"> </w:t>
      </w:r>
      <w:r w:rsidRPr="00045821">
        <w:rPr>
          <w:i/>
          <w:noProof/>
          <w:lang w:val="fr-FR"/>
        </w:rPr>
        <w:t>Traitements des données relatives aux séquences</w:t>
      </w:r>
      <w:bookmarkEnd w:id="51"/>
      <w:bookmarkEnd w:id="52"/>
    </w:p>
    <w:p w:rsidR="00045821" w:rsidRPr="00045821" w:rsidRDefault="00045821" w:rsidP="00045821">
      <w:pPr>
        <w:rPr>
          <w:i/>
          <w:noProof/>
          <w:lang w:val="fr-FR"/>
        </w:rPr>
      </w:pPr>
    </w:p>
    <w:p w:rsidR="00B3007C" w:rsidRPr="00A11EF8" w:rsidRDefault="00A56748" w:rsidP="00A56748">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6B2F20">
        <w:rPr>
          <w:rFonts w:eastAsia="Times New Roman"/>
          <w:noProof/>
          <w:lang w:val="fr-FR"/>
        </w:rPr>
        <w:t>Le</w:t>
      </w:r>
      <w:r w:rsidR="00CC5E34">
        <w:rPr>
          <w:rFonts w:eastAsia="Times New Roman"/>
          <w:noProof/>
          <w:lang w:val="fr-FR"/>
        </w:rPr>
        <w:t xml:space="preserve"> BMT est convenu d</w:t>
      </w:r>
      <w:r w:rsidR="005C5407">
        <w:rPr>
          <w:rFonts w:eastAsia="Times New Roman"/>
          <w:noProof/>
          <w:lang w:val="fr-FR"/>
        </w:rPr>
        <w:t>’</w:t>
      </w:r>
      <w:r w:rsidR="00CC5E34">
        <w:rPr>
          <w:rFonts w:eastAsia="Times New Roman"/>
          <w:noProof/>
          <w:lang w:val="fr-FR"/>
        </w:rPr>
        <w:t xml:space="preserve">ajouter une nouvelle </w:t>
      </w:r>
      <w:r w:rsidR="005C5407">
        <w:rPr>
          <w:rFonts w:eastAsia="Times New Roman"/>
          <w:noProof/>
          <w:lang w:val="fr-FR"/>
        </w:rPr>
        <w:t>section </w:t>
      </w:r>
      <w:r w:rsidR="005C5407" w:rsidRPr="00A11EF8">
        <w:rPr>
          <w:rFonts w:eastAsia="Times New Roman"/>
          <w:noProof/>
          <w:lang w:val="fr-FR"/>
        </w:rPr>
        <w:t>4</w:t>
      </w:r>
      <w:r w:rsidRPr="00A11EF8">
        <w:rPr>
          <w:rFonts w:eastAsia="Times New Roman"/>
          <w:noProof/>
          <w:lang w:val="fr-FR"/>
        </w:rPr>
        <w:t>.3 “</w:t>
      </w:r>
      <w:r w:rsidR="00CC5E34">
        <w:rPr>
          <w:rFonts w:eastAsia="Times New Roman"/>
          <w:noProof/>
          <w:lang w:val="fr-FR"/>
        </w:rPr>
        <w:t>Traitement des données relatives aux séquences</w:t>
      </w:r>
      <w:r w:rsidRPr="00A11EF8">
        <w:rPr>
          <w:rFonts w:eastAsia="Times New Roman"/>
          <w:noProof/>
          <w:lang w:val="fr-FR"/>
        </w:rPr>
        <w:t>”</w:t>
      </w:r>
      <w:r w:rsidR="00CC5E34">
        <w:rPr>
          <w:rFonts w:eastAsia="Times New Roman"/>
          <w:noProof/>
          <w:lang w:val="fr-FR"/>
        </w:rPr>
        <w:t>, libellée comme suit</w:t>
      </w:r>
      <w:r w:rsidR="005C5407">
        <w:rPr>
          <w:rFonts w:eastAsia="Times New Roman"/>
          <w:noProof/>
          <w:lang w:val="fr-FR"/>
        </w:rPr>
        <w:t> :</w:t>
      </w:r>
    </w:p>
    <w:p w:rsidR="00B3007C" w:rsidRPr="00A11EF8" w:rsidRDefault="00B3007C" w:rsidP="00A56748">
      <w:pPr>
        <w:keepNext/>
        <w:ind w:left="567" w:hanging="567"/>
        <w:outlineLvl w:val="2"/>
        <w:rPr>
          <w:rFonts w:eastAsia="Times New Roman"/>
          <w:i/>
          <w:noProof/>
          <w:snapToGrid w:val="0"/>
          <w:sz w:val="18"/>
          <w:szCs w:val="18"/>
          <w:shd w:val="pct15" w:color="auto" w:fill="FFFFFF"/>
          <w:lang w:val="fr-FR"/>
        </w:rPr>
      </w:pPr>
    </w:p>
    <w:p w:rsidR="00B3007C" w:rsidRPr="000E0D19" w:rsidRDefault="00A56748" w:rsidP="000E0D19">
      <w:pPr>
        <w:ind w:left="426"/>
        <w:rPr>
          <w:rFonts w:eastAsia="Times New Roman"/>
          <w:i/>
          <w:noProof/>
          <w:sz w:val="18"/>
          <w:szCs w:val="18"/>
          <w:lang w:val="fr-FR"/>
        </w:rPr>
      </w:pPr>
      <w:bookmarkStart w:id="53" w:name="_Toc22561925"/>
      <w:bookmarkStart w:id="54" w:name="_Toc22564656"/>
      <w:r w:rsidRPr="000E0D19">
        <w:rPr>
          <w:rFonts w:eastAsia="Times New Roman"/>
          <w:i/>
          <w:noProof/>
          <w:sz w:val="18"/>
          <w:szCs w:val="18"/>
          <w:lang w:val="fr-FR"/>
        </w:rPr>
        <w:t>“</w:t>
      </w:r>
      <w:r w:rsidR="00A707AB" w:rsidRPr="000E0D19">
        <w:rPr>
          <w:rFonts w:eastAsia="Times New Roman"/>
          <w:i/>
          <w:noProof/>
          <w:sz w:val="18"/>
          <w:szCs w:val="18"/>
          <w:lang w:val="fr-FR"/>
        </w:rPr>
        <w:t xml:space="preserve">Un </w:t>
      </w:r>
      <w:r w:rsidR="0076019A" w:rsidRPr="000E0D19">
        <w:rPr>
          <w:rFonts w:eastAsia="Times New Roman"/>
          <w:i/>
          <w:noProof/>
          <w:sz w:val="18"/>
          <w:szCs w:val="18"/>
          <w:lang w:val="fr-FR"/>
        </w:rPr>
        <w:t>journal</w:t>
      </w:r>
      <w:r w:rsidR="00A707AB" w:rsidRPr="000E0D19">
        <w:rPr>
          <w:rFonts w:eastAsia="Times New Roman"/>
          <w:i/>
          <w:noProof/>
          <w:sz w:val="18"/>
          <w:szCs w:val="18"/>
          <w:lang w:val="fr-FR"/>
        </w:rPr>
        <w:t xml:space="preserve"> détaillé du pipeline de traitement de données pourrait indiquer</w:t>
      </w:r>
      <w:r w:rsidR="005C5407" w:rsidRPr="000E0D19">
        <w:rPr>
          <w:rFonts w:eastAsia="Times New Roman"/>
          <w:i/>
          <w:noProof/>
          <w:sz w:val="18"/>
          <w:szCs w:val="18"/>
          <w:lang w:val="fr-FR"/>
        </w:rPr>
        <w:t> :</w:t>
      </w:r>
      <w:bookmarkEnd w:id="53"/>
      <w:bookmarkEnd w:id="54"/>
    </w:p>
    <w:p w:rsidR="00B3007C" w:rsidRPr="00A11EF8" w:rsidRDefault="00B3007C" w:rsidP="00A56748">
      <w:pPr>
        <w:rPr>
          <w:rFonts w:eastAsia="Times New Roman"/>
          <w:noProof/>
          <w:sz w:val="18"/>
          <w:szCs w:val="18"/>
          <w:lang w:val="fr-FR"/>
        </w:rPr>
      </w:pP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a)</w:t>
      </w:r>
      <w:r w:rsidRPr="00A11EF8">
        <w:rPr>
          <w:rFonts w:eastAsia="Times New Roman"/>
          <w:noProof/>
          <w:sz w:val="18"/>
          <w:szCs w:val="18"/>
          <w:lang w:val="fr-FR"/>
        </w:rPr>
        <w:tab/>
      </w:r>
      <w:r w:rsidR="00A707AB">
        <w:rPr>
          <w:rFonts w:eastAsia="Times New Roman"/>
          <w:noProof/>
          <w:sz w:val="18"/>
          <w:szCs w:val="18"/>
          <w:lang w:val="fr-FR"/>
        </w:rPr>
        <w:t>le type et les versions des outils</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b)</w:t>
      </w:r>
      <w:r w:rsidRPr="00A11EF8">
        <w:rPr>
          <w:rFonts w:eastAsia="Times New Roman"/>
          <w:noProof/>
          <w:sz w:val="18"/>
          <w:szCs w:val="18"/>
          <w:lang w:val="fr-FR"/>
        </w:rPr>
        <w:tab/>
      </w:r>
      <w:r w:rsidR="00A707AB">
        <w:rPr>
          <w:rFonts w:eastAsia="Times New Roman"/>
          <w:noProof/>
          <w:sz w:val="18"/>
          <w:szCs w:val="18"/>
          <w:lang w:val="fr-FR"/>
        </w:rPr>
        <w:t>la ligne de commande utilisée pour l</w:t>
      </w:r>
      <w:r w:rsidR="005C5407">
        <w:rPr>
          <w:rFonts w:eastAsia="Times New Roman"/>
          <w:noProof/>
          <w:sz w:val="18"/>
          <w:szCs w:val="18"/>
          <w:lang w:val="fr-FR"/>
        </w:rPr>
        <w:t>’</w:t>
      </w:r>
      <w:r w:rsidR="00A707AB">
        <w:rPr>
          <w:rFonts w:eastAsia="Times New Roman"/>
          <w:noProof/>
          <w:sz w:val="18"/>
          <w:szCs w:val="18"/>
          <w:lang w:val="fr-FR"/>
        </w:rPr>
        <w:t xml:space="preserve">outil, </w:t>
      </w:r>
      <w:r w:rsidR="005C5407">
        <w:rPr>
          <w:rFonts w:eastAsia="Times New Roman"/>
          <w:noProof/>
          <w:sz w:val="18"/>
          <w:szCs w:val="18"/>
          <w:lang w:val="fr-FR"/>
        </w:rPr>
        <w:t>y compris</w:t>
      </w:r>
      <w:r w:rsidR="00A707AB">
        <w:rPr>
          <w:rFonts w:eastAsia="Times New Roman"/>
          <w:noProof/>
          <w:sz w:val="18"/>
          <w:szCs w:val="18"/>
          <w:lang w:val="fr-FR"/>
        </w:rPr>
        <w:t xml:space="preserve"> les seuils</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c)</w:t>
      </w:r>
      <w:r w:rsidRPr="00A11EF8">
        <w:rPr>
          <w:rFonts w:eastAsia="Times New Roman"/>
          <w:noProof/>
          <w:sz w:val="18"/>
          <w:szCs w:val="18"/>
          <w:lang w:val="fr-FR"/>
        </w:rPr>
        <w:tab/>
      </w:r>
      <w:r w:rsidR="00A707AB">
        <w:rPr>
          <w:rFonts w:eastAsia="Times New Roman"/>
          <w:noProof/>
          <w:sz w:val="18"/>
          <w:szCs w:val="18"/>
          <w:lang w:val="fr-FR"/>
        </w:rPr>
        <w:t>reproductibilité (comptage);</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d)</w:t>
      </w:r>
      <w:r w:rsidRPr="00A11EF8">
        <w:rPr>
          <w:rFonts w:eastAsia="Times New Roman"/>
          <w:noProof/>
          <w:sz w:val="18"/>
          <w:szCs w:val="18"/>
          <w:lang w:val="fr-FR"/>
        </w:rPr>
        <w:tab/>
      </w:r>
      <w:r w:rsidR="00A707AB">
        <w:rPr>
          <w:rFonts w:eastAsia="Times New Roman"/>
          <w:noProof/>
          <w:sz w:val="18"/>
          <w:szCs w:val="18"/>
          <w:lang w:val="fr-FR"/>
        </w:rPr>
        <w:t>possibilités de partage des données et processus</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e)</w:t>
      </w:r>
      <w:r w:rsidRPr="00A11EF8">
        <w:rPr>
          <w:rFonts w:eastAsia="Times New Roman"/>
          <w:noProof/>
          <w:sz w:val="18"/>
          <w:szCs w:val="18"/>
          <w:lang w:val="fr-FR"/>
        </w:rPr>
        <w:tab/>
      </w:r>
      <w:r w:rsidR="00A707AB">
        <w:rPr>
          <w:rFonts w:eastAsia="Times New Roman"/>
          <w:noProof/>
          <w:sz w:val="18"/>
          <w:szCs w:val="18"/>
          <w:lang w:val="fr-FR"/>
        </w:rPr>
        <w:t>les données d</w:t>
      </w:r>
      <w:r w:rsidR="005C5407">
        <w:rPr>
          <w:rFonts w:eastAsia="Times New Roman"/>
          <w:noProof/>
          <w:sz w:val="18"/>
          <w:szCs w:val="18"/>
          <w:lang w:val="fr-FR"/>
        </w:rPr>
        <w:t>’</w:t>
      </w:r>
      <w:r w:rsidR="00A707AB">
        <w:rPr>
          <w:rFonts w:eastAsia="Times New Roman"/>
          <w:noProof/>
          <w:sz w:val="18"/>
          <w:szCs w:val="18"/>
          <w:lang w:val="fr-FR"/>
        </w:rPr>
        <w:t>alignement brutes</w:t>
      </w:r>
      <w:r w:rsidRPr="00A11EF8">
        <w:rPr>
          <w:rFonts w:eastAsia="Times New Roman"/>
          <w:noProof/>
          <w:sz w:val="18"/>
          <w:szCs w:val="18"/>
          <w:lang w:val="fr-FR"/>
        </w:rPr>
        <w:t xml:space="preserve"> (</w:t>
      </w:r>
      <w:r w:rsidR="00A707AB">
        <w:rPr>
          <w:rFonts w:eastAsia="Times New Roman"/>
          <w:noProof/>
          <w:sz w:val="18"/>
          <w:szCs w:val="18"/>
          <w:lang w:val="fr-FR"/>
        </w:rPr>
        <w:t>fichiers BAM ou CRAM</w:t>
      </w:r>
      <w:r w:rsidRPr="00A11EF8">
        <w:rPr>
          <w:rFonts w:eastAsia="Times New Roman"/>
          <w:noProof/>
          <w:sz w:val="18"/>
          <w:szCs w:val="18"/>
          <w:lang w:val="fr-FR"/>
        </w:rPr>
        <w:t xml:space="preserve">) </w:t>
      </w:r>
      <w:r w:rsidR="00A707AB">
        <w:rPr>
          <w:rFonts w:eastAsia="Times New Roman"/>
          <w:noProof/>
          <w:sz w:val="18"/>
          <w:szCs w:val="18"/>
          <w:lang w:val="fr-FR"/>
        </w:rPr>
        <w:t>devrai</w:t>
      </w:r>
      <w:r w:rsidR="005E1EA3">
        <w:rPr>
          <w:rFonts w:eastAsia="Times New Roman"/>
          <w:noProof/>
          <w:sz w:val="18"/>
          <w:szCs w:val="18"/>
          <w:lang w:val="fr-FR"/>
        </w:rPr>
        <w:t>ent</w:t>
      </w:r>
      <w:r w:rsidR="00A707AB">
        <w:rPr>
          <w:rFonts w:eastAsia="Times New Roman"/>
          <w:noProof/>
          <w:sz w:val="18"/>
          <w:szCs w:val="18"/>
          <w:lang w:val="fr-FR"/>
        </w:rPr>
        <w:t xml:space="preserve"> être stockées si possible</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f)</w:t>
      </w:r>
      <w:r w:rsidRPr="00A11EF8">
        <w:rPr>
          <w:rFonts w:eastAsia="Times New Roman"/>
          <w:noProof/>
          <w:sz w:val="18"/>
          <w:szCs w:val="18"/>
          <w:lang w:val="fr-FR"/>
        </w:rPr>
        <w:tab/>
      </w:r>
      <w:r w:rsidR="00575054">
        <w:rPr>
          <w:rFonts w:eastAsia="Times New Roman"/>
          <w:noProof/>
          <w:sz w:val="18"/>
          <w:szCs w:val="18"/>
          <w:lang w:val="fr-FR"/>
        </w:rPr>
        <w:t xml:space="preserve">un fichier </w:t>
      </w:r>
      <w:r w:rsidRPr="00A11EF8">
        <w:rPr>
          <w:rFonts w:eastAsia="Times New Roman"/>
          <w:noProof/>
          <w:sz w:val="18"/>
          <w:szCs w:val="18"/>
          <w:lang w:val="fr-FR"/>
        </w:rPr>
        <w:t xml:space="preserve">VCF </w:t>
      </w:r>
      <w:r w:rsidR="00575054">
        <w:rPr>
          <w:rFonts w:eastAsia="Times New Roman"/>
          <w:noProof/>
          <w:sz w:val="18"/>
          <w:szCs w:val="18"/>
          <w:lang w:val="fr-FR"/>
        </w:rPr>
        <w:t>par variété doit être présent, les fichiers VCF multiéchantillons ne conviennent pas</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g)</w:t>
      </w:r>
      <w:r w:rsidRPr="00A11EF8">
        <w:rPr>
          <w:rFonts w:eastAsia="Times New Roman"/>
          <w:noProof/>
          <w:sz w:val="18"/>
          <w:szCs w:val="18"/>
          <w:lang w:val="fr-FR"/>
        </w:rPr>
        <w:tab/>
      </w:r>
      <w:r w:rsidR="00575054">
        <w:rPr>
          <w:rFonts w:eastAsia="Times New Roman"/>
          <w:noProof/>
          <w:sz w:val="18"/>
          <w:szCs w:val="18"/>
          <w:lang w:val="fr-FR"/>
        </w:rPr>
        <w:t>si des fichiers VCF sont stockés, toutes les positions</w:t>
      </w:r>
      <w:r w:rsidRPr="00A11EF8">
        <w:rPr>
          <w:rFonts w:eastAsia="Times New Roman"/>
          <w:noProof/>
          <w:sz w:val="18"/>
          <w:szCs w:val="18"/>
          <w:lang w:val="fr-FR"/>
        </w:rPr>
        <w:t xml:space="preserve"> (</w:t>
      </w:r>
      <w:r w:rsidR="00575054">
        <w:rPr>
          <w:rFonts w:eastAsia="Times New Roman"/>
          <w:noProof/>
          <w:sz w:val="18"/>
          <w:szCs w:val="18"/>
          <w:lang w:val="fr-FR"/>
        </w:rPr>
        <w:t>variants et non variants</w:t>
      </w:r>
      <w:r w:rsidRPr="00A11EF8">
        <w:rPr>
          <w:rFonts w:eastAsia="Times New Roman"/>
          <w:noProof/>
          <w:sz w:val="18"/>
          <w:szCs w:val="18"/>
          <w:lang w:val="fr-FR"/>
        </w:rPr>
        <w:t xml:space="preserve">) </w:t>
      </w:r>
      <w:r w:rsidR="00575054">
        <w:rPr>
          <w:rFonts w:eastAsia="Times New Roman"/>
          <w:noProof/>
          <w:sz w:val="18"/>
          <w:szCs w:val="18"/>
          <w:lang w:val="fr-FR"/>
        </w:rPr>
        <w:t>et leur profondeur devraient être stocké</w:t>
      </w:r>
      <w:r w:rsidR="005303AD">
        <w:rPr>
          <w:rFonts w:eastAsia="Times New Roman"/>
          <w:noProof/>
          <w:sz w:val="18"/>
          <w:szCs w:val="18"/>
          <w:lang w:val="fr-FR"/>
        </w:rPr>
        <w:t>e</w:t>
      </w:r>
      <w:r w:rsidR="00575054">
        <w:rPr>
          <w:rFonts w:eastAsia="Times New Roman"/>
          <w:noProof/>
          <w:sz w:val="18"/>
          <w:szCs w:val="18"/>
          <w:lang w:val="fr-FR"/>
        </w:rPr>
        <w:t>s</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h)</w:t>
      </w:r>
      <w:r w:rsidRPr="00A11EF8">
        <w:rPr>
          <w:rFonts w:eastAsia="Times New Roman"/>
          <w:noProof/>
          <w:sz w:val="18"/>
          <w:szCs w:val="18"/>
          <w:lang w:val="fr-FR"/>
        </w:rPr>
        <w:tab/>
      </w:r>
      <w:r w:rsidR="00575054">
        <w:rPr>
          <w:rFonts w:eastAsia="Times New Roman"/>
          <w:noProof/>
          <w:sz w:val="18"/>
          <w:szCs w:val="18"/>
          <w:lang w:val="fr-FR"/>
        </w:rPr>
        <w:t>des approches à la foi heuristiques et probabilistes devraient être envisagées et comparées pour les méthodes de détection</w:t>
      </w:r>
      <w:r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i)</w:t>
      </w:r>
      <w:r w:rsidRPr="00A11EF8">
        <w:rPr>
          <w:rFonts w:eastAsia="Times New Roman"/>
          <w:noProof/>
          <w:sz w:val="18"/>
          <w:szCs w:val="18"/>
          <w:lang w:val="fr-FR"/>
        </w:rPr>
        <w:tab/>
      </w:r>
      <w:r w:rsidR="00575054">
        <w:rPr>
          <w:rFonts w:eastAsia="Times New Roman"/>
          <w:noProof/>
          <w:sz w:val="18"/>
          <w:szCs w:val="18"/>
          <w:lang w:val="fr-FR"/>
        </w:rPr>
        <w:t>les bases de données devraient faciliter l</w:t>
      </w:r>
      <w:r w:rsidR="005C5407">
        <w:rPr>
          <w:rFonts w:eastAsia="Times New Roman"/>
          <w:noProof/>
          <w:sz w:val="18"/>
          <w:szCs w:val="18"/>
          <w:lang w:val="fr-FR"/>
        </w:rPr>
        <w:t>’</w:t>
      </w:r>
      <w:r w:rsidR="00575054">
        <w:rPr>
          <w:rFonts w:eastAsia="Times New Roman"/>
          <w:noProof/>
          <w:sz w:val="18"/>
          <w:szCs w:val="18"/>
          <w:lang w:val="fr-FR"/>
        </w:rPr>
        <w:t xml:space="preserve">entrée et la sortie de données </w:t>
      </w:r>
      <w:r w:rsidR="005303AD">
        <w:rPr>
          <w:rFonts w:eastAsia="Times New Roman"/>
          <w:noProof/>
          <w:sz w:val="18"/>
          <w:szCs w:val="18"/>
          <w:lang w:val="fr-FR"/>
        </w:rPr>
        <w:t>de détection des</w:t>
      </w:r>
      <w:r w:rsidR="00575054">
        <w:rPr>
          <w:rFonts w:eastAsia="Times New Roman"/>
          <w:noProof/>
          <w:sz w:val="18"/>
          <w:szCs w:val="18"/>
          <w:lang w:val="fr-FR"/>
        </w:rPr>
        <w:t xml:space="preserve"> variant</w:t>
      </w:r>
      <w:r w:rsidR="000E4F8B">
        <w:rPr>
          <w:rFonts w:eastAsia="Times New Roman"/>
          <w:noProof/>
          <w:sz w:val="18"/>
          <w:szCs w:val="18"/>
          <w:lang w:val="fr-FR"/>
        </w:rPr>
        <w:t>s</w:t>
      </w:r>
      <w:r w:rsidR="00575054">
        <w:rPr>
          <w:rFonts w:eastAsia="Times New Roman"/>
          <w:noProof/>
          <w:sz w:val="18"/>
          <w:szCs w:val="18"/>
          <w:lang w:val="fr-FR"/>
        </w:rPr>
        <w:t xml:space="preserve"> </w:t>
      </w:r>
      <w:r w:rsidR="005303AD">
        <w:rPr>
          <w:rFonts w:eastAsia="Times New Roman"/>
          <w:noProof/>
          <w:sz w:val="18"/>
          <w:szCs w:val="18"/>
          <w:lang w:val="fr-FR"/>
        </w:rPr>
        <w:t>dans un</w:t>
      </w:r>
      <w:r w:rsidR="00575054">
        <w:rPr>
          <w:rFonts w:eastAsia="Times New Roman"/>
          <w:noProof/>
          <w:sz w:val="18"/>
          <w:szCs w:val="18"/>
          <w:lang w:val="fr-FR"/>
        </w:rPr>
        <w:t xml:space="preserve"> format normalisé</w:t>
      </w:r>
      <w:r w:rsidRPr="00A11EF8">
        <w:rPr>
          <w:rFonts w:eastAsia="Times New Roman"/>
          <w:noProof/>
          <w:sz w:val="18"/>
          <w:szCs w:val="18"/>
          <w:lang w:val="fr-FR"/>
        </w:rPr>
        <w:t xml:space="preserve"> (VCF o</w:t>
      </w:r>
      <w:r w:rsidR="00575054">
        <w:rPr>
          <w:rFonts w:eastAsia="Times New Roman"/>
          <w:noProof/>
          <w:sz w:val="18"/>
          <w:szCs w:val="18"/>
          <w:lang w:val="fr-FR"/>
        </w:rPr>
        <w:t>u</w:t>
      </w:r>
      <w:r w:rsidRPr="00A11EF8">
        <w:rPr>
          <w:rFonts w:eastAsia="Times New Roman"/>
          <w:noProof/>
          <w:sz w:val="18"/>
          <w:szCs w:val="18"/>
          <w:lang w:val="fr-FR"/>
        </w:rPr>
        <w:t xml:space="preserve"> BCF);</w:t>
      </w:r>
    </w:p>
    <w:p w:rsidR="00B3007C" w:rsidRPr="00A11EF8" w:rsidRDefault="00575054" w:rsidP="00A56748">
      <w:pPr>
        <w:ind w:left="1134" w:hanging="567"/>
        <w:rPr>
          <w:rFonts w:eastAsia="Times New Roman"/>
          <w:noProof/>
          <w:sz w:val="18"/>
          <w:szCs w:val="18"/>
          <w:lang w:val="fr-FR"/>
        </w:rPr>
      </w:pPr>
      <w:r>
        <w:rPr>
          <w:rFonts w:eastAsia="Times New Roman"/>
          <w:noProof/>
          <w:sz w:val="18"/>
          <w:szCs w:val="18"/>
          <w:lang w:val="fr-FR"/>
        </w:rPr>
        <w:t>j)</w:t>
      </w:r>
      <w:r>
        <w:rPr>
          <w:rFonts w:eastAsia="Times New Roman"/>
          <w:noProof/>
          <w:sz w:val="18"/>
          <w:szCs w:val="18"/>
          <w:lang w:val="fr-FR"/>
        </w:rPr>
        <w:tab/>
        <w:t>le pipeline de traitement de</w:t>
      </w:r>
      <w:r w:rsidR="005303AD">
        <w:rPr>
          <w:rFonts w:eastAsia="Times New Roman"/>
          <w:noProof/>
          <w:sz w:val="18"/>
          <w:szCs w:val="18"/>
          <w:lang w:val="fr-FR"/>
        </w:rPr>
        <w:t>s</w:t>
      </w:r>
      <w:r>
        <w:rPr>
          <w:rFonts w:eastAsia="Times New Roman"/>
          <w:noProof/>
          <w:sz w:val="18"/>
          <w:szCs w:val="18"/>
          <w:lang w:val="fr-FR"/>
        </w:rPr>
        <w:t xml:space="preserve"> données devrait </w:t>
      </w:r>
      <w:r w:rsidR="0076019A">
        <w:rPr>
          <w:rFonts w:eastAsia="Times New Roman"/>
          <w:noProof/>
          <w:sz w:val="18"/>
          <w:szCs w:val="18"/>
          <w:lang w:val="fr-FR"/>
        </w:rPr>
        <w:t>aboutir à un fichier journal détaillé qui devrait être stocké co</w:t>
      </w:r>
      <w:r w:rsidR="005303AD">
        <w:rPr>
          <w:rFonts w:eastAsia="Times New Roman"/>
          <w:noProof/>
          <w:sz w:val="18"/>
          <w:szCs w:val="18"/>
          <w:lang w:val="fr-FR"/>
        </w:rPr>
        <w:t>njointement avec les données de détection des</w:t>
      </w:r>
      <w:r w:rsidR="0076019A">
        <w:rPr>
          <w:rFonts w:eastAsia="Times New Roman"/>
          <w:noProof/>
          <w:sz w:val="18"/>
          <w:szCs w:val="18"/>
          <w:lang w:val="fr-FR"/>
        </w:rPr>
        <w:t xml:space="preserve"> variant</w:t>
      </w:r>
      <w:r w:rsidR="005303AD">
        <w:rPr>
          <w:rFonts w:eastAsia="Times New Roman"/>
          <w:noProof/>
          <w:sz w:val="18"/>
          <w:szCs w:val="18"/>
          <w:lang w:val="fr-FR"/>
        </w:rPr>
        <w:t>s</w:t>
      </w:r>
      <w:r w:rsidR="00A56748" w:rsidRPr="00A11EF8">
        <w:rPr>
          <w:rFonts w:eastAsia="Times New Roman"/>
          <w:noProof/>
          <w:sz w:val="18"/>
          <w:szCs w:val="18"/>
          <w:lang w:val="fr-FR"/>
        </w:rPr>
        <w:t>;</w:t>
      </w:r>
    </w:p>
    <w:p w:rsidR="00B3007C" w:rsidRPr="00A11EF8" w:rsidRDefault="00A56748" w:rsidP="00A56748">
      <w:pPr>
        <w:ind w:left="1134" w:hanging="567"/>
        <w:rPr>
          <w:rFonts w:eastAsia="Times New Roman"/>
          <w:noProof/>
          <w:sz w:val="18"/>
          <w:szCs w:val="18"/>
          <w:lang w:val="fr-FR"/>
        </w:rPr>
      </w:pPr>
      <w:r w:rsidRPr="00A11EF8">
        <w:rPr>
          <w:rFonts w:eastAsia="Times New Roman"/>
          <w:noProof/>
          <w:sz w:val="18"/>
          <w:szCs w:val="18"/>
          <w:lang w:val="fr-FR"/>
        </w:rPr>
        <w:t>k)</w:t>
      </w:r>
      <w:r w:rsidRPr="00A11EF8">
        <w:rPr>
          <w:rFonts w:eastAsia="Times New Roman"/>
          <w:noProof/>
          <w:sz w:val="18"/>
          <w:szCs w:val="18"/>
          <w:lang w:val="fr-FR"/>
        </w:rPr>
        <w:tab/>
      </w:r>
      <w:r w:rsidR="0076019A">
        <w:rPr>
          <w:rFonts w:eastAsia="Times New Roman"/>
          <w:noProof/>
          <w:sz w:val="18"/>
          <w:szCs w:val="18"/>
          <w:lang w:val="fr-FR"/>
        </w:rPr>
        <w:t>si possible, les données brutes devraient être stockées de sorte que le traitement des données puisse être répété avec de nouveaux outils ou avec des outils mis à jour</w:t>
      </w:r>
      <w:r w:rsidRPr="00A11EF8">
        <w:rPr>
          <w:rFonts w:eastAsia="Times New Roman"/>
          <w:noProof/>
          <w:sz w:val="18"/>
          <w:szCs w:val="18"/>
          <w:lang w:val="fr-FR"/>
        </w:rPr>
        <w:t xml:space="preserve">; </w:t>
      </w:r>
      <w:r w:rsidR="0076019A">
        <w:rPr>
          <w:rFonts w:eastAsia="Times New Roman"/>
          <w:noProof/>
          <w:sz w:val="18"/>
          <w:szCs w:val="18"/>
          <w:lang w:val="fr-FR"/>
        </w:rPr>
        <w:t xml:space="preserve"> et</w:t>
      </w:r>
    </w:p>
    <w:p w:rsidR="00B3007C" w:rsidRPr="00A11EF8" w:rsidRDefault="00A56748" w:rsidP="00A56748">
      <w:pPr>
        <w:ind w:firstLine="567"/>
        <w:rPr>
          <w:rFonts w:eastAsia="Times New Roman"/>
          <w:noProof/>
          <w:sz w:val="18"/>
          <w:szCs w:val="18"/>
          <w:shd w:val="pct15" w:color="auto" w:fill="FFFFFF"/>
          <w:lang w:val="fr-FR"/>
        </w:rPr>
      </w:pPr>
      <w:r w:rsidRPr="00A11EF8">
        <w:rPr>
          <w:rFonts w:eastAsia="Times New Roman"/>
          <w:noProof/>
          <w:sz w:val="18"/>
          <w:szCs w:val="18"/>
          <w:lang w:val="fr-FR"/>
        </w:rPr>
        <w:t>l)</w:t>
      </w:r>
      <w:r w:rsidRPr="00A11EF8">
        <w:rPr>
          <w:rFonts w:eastAsia="Times New Roman"/>
          <w:noProof/>
          <w:sz w:val="18"/>
          <w:szCs w:val="18"/>
          <w:lang w:val="fr-FR"/>
        </w:rPr>
        <w:tab/>
      </w:r>
      <w:r w:rsidR="0076019A">
        <w:rPr>
          <w:rFonts w:eastAsia="Times New Roman"/>
          <w:noProof/>
          <w:sz w:val="18"/>
          <w:szCs w:val="18"/>
          <w:lang w:val="fr-FR"/>
        </w:rPr>
        <w:t>la valeur p ou l</w:t>
      </w:r>
      <w:r w:rsidR="005C5407">
        <w:rPr>
          <w:rFonts w:eastAsia="Times New Roman"/>
          <w:noProof/>
          <w:sz w:val="18"/>
          <w:szCs w:val="18"/>
          <w:lang w:val="fr-FR"/>
        </w:rPr>
        <w:t>’</w:t>
      </w:r>
      <w:r w:rsidR="0076019A">
        <w:rPr>
          <w:rFonts w:eastAsia="Times New Roman"/>
          <w:noProof/>
          <w:sz w:val="18"/>
          <w:szCs w:val="18"/>
          <w:lang w:val="fr-FR"/>
        </w:rPr>
        <w:t>incertitude pour un allèle donné devrait être stockée</w:t>
      </w:r>
      <w:r w:rsidRPr="00A11EF8">
        <w:rPr>
          <w:rFonts w:eastAsia="Times New Roman"/>
          <w:noProof/>
          <w:sz w:val="18"/>
          <w:szCs w:val="18"/>
          <w:lang w:val="fr-FR"/>
        </w:rPr>
        <w:t>.”</w:t>
      </w:r>
    </w:p>
    <w:p w:rsidR="00B3007C" w:rsidRPr="00A11EF8" w:rsidRDefault="00B3007C" w:rsidP="00A56748">
      <w:pPr>
        <w:rPr>
          <w:rFonts w:eastAsia="Times New Roman"/>
          <w:noProof/>
          <w:lang w:val="fr-FR"/>
        </w:rPr>
      </w:pPr>
    </w:p>
    <w:p w:rsidR="00B3007C" w:rsidRDefault="00A56748" w:rsidP="00045821">
      <w:pPr>
        <w:rPr>
          <w:i/>
          <w:noProof/>
          <w:lang w:val="fr-FR"/>
        </w:rPr>
      </w:pPr>
      <w:bookmarkStart w:id="55" w:name="_Toc22561926"/>
      <w:bookmarkStart w:id="56" w:name="_Toc22564657"/>
      <w:r w:rsidRPr="00045821">
        <w:rPr>
          <w:i/>
          <w:noProof/>
          <w:lang w:val="fr-FR"/>
        </w:rPr>
        <w:t>N</w:t>
      </w:r>
      <w:r w:rsidR="008F234C" w:rsidRPr="00045821">
        <w:rPr>
          <w:i/>
          <w:noProof/>
          <w:lang w:val="fr-FR"/>
        </w:rPr>
        <w:t>ouvelle</w:t>
      </w:r>
      <w:r w:rsidRPr="00045821">
        <w:rPr>
          <w:i/>
          <w:noProof/>
          <w:lang w:val="fr-FR"/>
        </w:rPr>
        <w:t xml:space="preserve"> </w:t>
      </w:r>
      <w:r w:rsidR="005C5407" w:rsidRPr="00045821">
        <w:rPr>
          <w:i/>
          <w:noProof/>
          <w:lang w:val="fr-FR"/>
        </w:rPr>
        <w:t>section 4</w:t>
      </w:r>
      <w:r w:rsidRPr="00045821">
        <w:rPr>
          <w:i/>
          <w:noProof/>
          <w:lang w:val="fr-FR"/>
        </w:rPr>
        <w:t xml:space="preserve">.4 Type </w:t>
      </w:r>
      <w:r w:rsidR="008F234C" w:rsidRPr="00045821">
        <w:rPr>
          <w:i/>
          <w:noProof/>
          <w:lang w:val="fr-FR"/>
        </w:rPr>
        <w:t>de base de données</w:t>
      </w:r>
      <w:bookmarkEnd w:id="55"/>
      <w:bookmarkEnd w:id="56"/>
    </w:p>
    <w:p w:rsidR="00045821" w:rsidRPr="00045821" w:rsidRDefault="00045821" w:rsidP="00045821">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8F234C">
        <w:rPr>
          <w:rFonts w:eastAsia="Times New Roman"/>
          <w:noProof/>
          <w:lang w:val="fr-FR"/>
        </w:rPr>
        <w:t xml:space="preserve">Le BMT est convenu de modifier la nouvelle </w:t>
      </w:r>
      <w:r w:rsidR="005C5407">
        <w:rPr>
          <w:rFonts w:eastAsia="Times New Roman"/>
          <w:noProof/>
          <w:lang w:val="fr-FR"/>
        </w:rPr>
        <w:t>section </w:t>
      </w:r>
      <w:r w:rsidR="005C5407" w:rsidRPr="00A11EF8">
        <w:rPr>
          <w:rFonts w:eastAsia="Times New Roman"/>
          <w:noProof/>
          <w:lang w:val="fr-FR" w:eastAsia="ja-JP"/>
        </w:rPr>
        <w:t>4</w:t>
      </w:r>
      <w:r w:rsidRPr="00A11EF8">
        <w:rPr>
          <w:rFonts w:eastAsia="Times New Roman"/>
          <w:noProof/>
          <w:lang w:val="fr-FR" w:eastAsia="ja-JP"/>
        </w:rPr>
        <w:t xml:space="preserve">.4 “Type </w:t>
      </w:r>
      <w:r w:rsidR="008F234C">
        <w:rPr>
          <w:rFonts w:eastAsia="Times New Roman"/>
          <w:noProof/>
          <w:lang w:val="fr-FR" w:eastAsia="ja-JP"/>
        </w:rPr>
        <w:t>de base de données</w:t>
      </w:r>
      <w:r w:rsidRPr="00A11EF8">
        <w:rPr>
          <w:rFonts w:eastAsia="Times New Roman"/>
          <w:noProof/>
          <w:lang w:val="fr-FR" w:eastAsia="ja-JP"/>
        </w:rPr>
        <w:t xml:space="preserve">” </w:t>
      </w:r>
      <w:r w:rsidR="008F234C">
        <w:rPr>
          <w:rFonts w:eastAsia="Times New Roman"/>
          <w:noProof/>
          <w:lang w:val="fr-FR" w:eastAsia="ja-JP"/>
        </w:rPr>
        <w:t>comme suit</w:t>
      </w:r>
      <w:r w:rsidR="005C5407">
        <w:rPr>
          <w:rFonts w:eastAsia="Times New Roman"/>
          <w:noProof/>
          <w:lang w:val="fr-FR" w:eastAsia="ja-JP"/>
        </w:rPr>
        <w:t> :</w:t>
      </w:r>
    </w:p>
    <w:p w:rsidR="00B3007C" w:rsidRPr="00A11EF8" w:rsidRDefault="00B3007C" w:rsidP="00A56748">
      <w:pPr>
        <w:ind w:left="426"/>
        <w:rPr>
          <w:rFonts w:eastAsia="Times New Roman"/>
          <w:noProof/>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w:t>
      </w:r>
      <w:r w:rsidR="008F234C" w:rsidRPr="003E2116">
        <w:rPr>
          <w:rFonts w:eastAsia="Times New Roman"/>
          <w:noProof/>
          <w:sz w:val="18"/>
          <w:szCs w:val="18"/>
          <w:lang w:val="fr-CH"/>
        </w:rPr>
        <w:t xml:space="preserve">Il existe de nombreux moyens de stockage des données moléculaires. </w:t>
      </w:r>
      <w:r w:rsidR="00E5570E" w:rsidRPr="003E2116">
        <w:rPr>
          <w:rFonts w:eastAsia="Times New Roman"/>
          <w:noProof/>
          <w:sz w:val="18"/>
          <w:szCs w:val="18"/>
          <w:lang w:val="fr-CH"/>
        </w:rPr>
        <w:t xml:space="preserve"> </w:t>
      </w:r>
      <w:r w:rsidR="008F234C" w:rsidRPr="003E2116">
        <w:rPr>
          <w:rFonts w:eastAsia="Times New Roman"/>
          <w:noProof/>
          <w:sz w:val="18"/>
          <w:szCs w:val="18"/>
          <w:lang w:val="fr-CH"/>
        </w:rPr>
        <w:t>C</w:t>
      </w:r>
      <w:r w:rsidR="005C5407" w:rsidRPr="003E2116">
        <w:rPr>
          <w:rFonts w:eastAsia="Times New Roman"/>
          <w:noProof/>
          <w:sz w:val="18"/>
          <w:szCs w:val="18"/>
          <w:lang w:val="fr-CH"/>
        </w:rPr>
        <w:t>’</w:t>
      </w:r>
      <w:r w:rsidR="008F234C" w:rsidRPr="003E2116">
        <w:rPr>
          <w:rFonts w:eastAsia="Times New Roman"/>
          <w:noProof/>
          <w:sz w:val="18"/>
          <w:szCs w:val="18"/>
          <w:lang w:val="fr-CH"/>
        </w:rPr>
        <w:t>est pourquoi il importe que la structure de la base de données soit élaborée de façon à s</w:t>
      </w:r>
      <w:r w:rsidR="005C5407" w:rsidRPr="003E2116">
        <w:rPr>
          <w:rFonts w:eastAsia="Times New Roman"/>
          <w:noProof/>
          <w:sz w:val="18"/>
          <w:szCs w:val="18"/>
          <w:lang w:val="fr-CH"/>
        </w:rPr>
        <w:t>’</w:t>
      </w:r>
      <w:r w:rsidR="008F234C" w:rsidRPr="003E2116">
        <w:rPr>
          <w:rFonts w:eastAsia="Times New Roman"/>
          <w:noProof/>
          <w:sz w:val="18"/>
          <w:szCs w:val="18"/>
          <w:lang w:val="fr-CH"/>
        </w:rPr>
        <w:t>appliquer à toutes les utilisations prévues des données.</w:t>
      </w:r>
      <w:r w:rsidRPr="003E2116">
        <w:rPr>
          <w:sz w:val="18"/>
          <w:lang w:val="fr-CH"/>
        </w:rPr>
        <w:t xml:space="preserve"> </w:t>
      </w:r>
      <w:r w:rsidR="008F234C" w:rsidRPr="003E2116">
        <w:rPr>
          <w:sz w:val="18"/>
          <w:lang w:val="fr-CH"/>
        </w:rPr>
        <w:t xml:space="preserve"> </w:t>
      </w:r>
      <w:r w:rsidR="008F234C">
        <w:rPr>
          <w:rFonts w:eastAsia="Times New Roman"/>
          <w:noProof/>
          <w:sz w:val="18"/>
          <w:szCs w:val="18"/>
          <w:u w:val="single"/>
          <w:shd w:val="pct15" w:color="auto" w:fill="FFFFFF"/>
          <w:lang w:val="fr-FR"/>
        </w:rPr>
        <w:t xml:space="preserve">Pour les données moléculaires obtenues par séquençage de nouvelle génération </w:t>
      </w:r>
      <w:r w:rsidRPr="00A11EF8">
        <w:rPr>
          <w:rFonts w:eastAsia="Times New Roman"/>
          <w:noProof/>
          <w:sz w:val="18"/>
          <w:szCs w:val="18"/>
          <w:u w:val="single"/>
          <w:shd w:val="pct15" w:color="auto" w:fill="FFFFFF"/>
          <w:lang w:val="fr-FR"/>
        </w:rPr>
        <w:t>(NGS),</w:t>
      </w:r>
      <w:r w:rsidR="008F234C">
        <w:rPr>
          <w:rFonts w:eastAsia="Times New Roman"/>
          <w:noProof/>
          <w:sz w:val="18"/>
          <w:szCs w:val="18"/>
          <w:u w:val="single"/>
          <w:shd w:val="pct15" w:color="auto" w:fill="FFFFFF"/>
          <w:lang w:val="fr-FR"/>
        </w:rPr>
        <w:t xml:space="preserve"> la norme</w:t>
      </w:r>
      <w:r w:rsidR="005E1EA3">
        <w:rPr>
          <w:rFonts w:eastAsia="Times New Roman"/>
          <w:noProof/>
          <w:sz w:val="18"/>
          <w:szCs w:val="18"/>
          <w:u w:val="single"/>
          <w:shd w:val="pct15" w:color="auto" w:fill="FFFFFF"/>
          <w:lang w:val="fr-FR"/>
        </w:rPr>
        <w:t> </w:t>
      </w:r>
      <w:r w:rsidRPr="00A11EF8">
        <w:rPr>
          <w:rFonts w:eastAsia="Times New Roman"/>
          <w:noProof/>
          <w:sz w:val="18"/>
          <w:szCs w:val="18"/>
          <w:u w:val="single"/>
          <w:shd w:val="pct15" w:color="auto" w:fill="FFFFFF"/>
          <w:lang w:val="fr-FR"/>
        </w:rPr>
        <w:t xml:space="preserve">VCFv4.2 </w:t>
      </w:r>
      <w:r w:rsidR="008F234C">
        <w:rPr>
          <w:rFonts w:eastAsia="Times New Roman"/>
          <w:noProof/>
          <w:sz w:val="18"/>
          <w:szCs w:val="18"/>
          <w:u w:val="single"/>
          <w:shd w:val="pct15" w:color="auto" w:fill="FFFFFF"/>
          <w:lang w:val="fr-FR"/>
        </w:rPr>
        <w:t>peut être utilisée</w:t>
      </w:r>
      <w:r w:rsidR="000E4F8B">
        <w:rPr>
          <w:rFonts w:eastAsia="Times New Roman"/>
          <w:noProof/>
          <w:sz w:val="18"/>
          <w:szCs w:val="18"/>
          <w:u w:val="single"/>
          <w:shd w:val="pct15" w:color="auto" w:fill="FFFFFF"/>
          <w:lang w:val="fr-FR"/>
        </w:rPr>
        <w:t xml:space="preserve"> pour les fichiers de détection des variants</w:t>
      </w:r>
      <w:r w:rsidRPr="00A11EF8">
        <w:rPr>
          <w:rFonts w:eastAsia="Times New Roman"/>
          <w:noProof/>
          <w:sz w:val="18"/>
          <w:szCs w:val="18"/>
          <w:u w:val="single"/>
          <w:shd w:val="pct15" w:color="auto" w:fill="FFFFFF"/>
          <w:lang w:val="fr-FR"/>
        </w:rPr>
        <w:t>.</w:t>
      </w:r>
      <w:r w:rsidR="005C5407">
        <w:rPr>
          <w:rFonts w:eastAsia="Times New Roman"/>
          <w:bCs/>
          <w:noProof/>
          <w:sz w:val="18"/>
          <w:szCs w:val="18"/>
          <w:vertAlign w:val="superscript"/>
          <w:lang w:val="fr-FR"/>
        </w:rPr>
        <w:t>”</w:t>
      </w:r>
    </w:p>
    <w:p w:rsidR="00B3007C" w:rsidRPr="00A11EF8" w:rsidRDefault="00B3007C" w:rsidP="00A56748">
      <w:pPr>
        <w:rPr>
          <w:rFonts w:eastAsia="Times New Roman"/>
          <w:noProof/>
          <w:lang w:val="fr-FR"/>
        </w:rPr>
      </w:pPr>
    </w:p>
    <w:p w:rsidR="00B3007C" w:rsidRDefault="00B50F35" w:rsidP="00045821">
      <w:pPr>
        <w:rPr>
          <w:i/>
          <w:noProof/>
          <w:lang w:val="fr-FR"/>
        </w:rPr>
      </w:pPr>
      <w:bookmarkStart w:id="57" w:name="_Toc22561927"/>
      <w:bookmarkStart w:id="58" w:name="_Toc22564658"/>
      <w:r w:rsidRPr="00045821">
        <w:rPr>
          <w:i/>
          <w:noProof/>
          <w:lang w:val="fr-FR"/>
        </w:rPr>
        <w:t xml:space="preserve">Nouvelle </w:t>
      </w:r>
      <w:r w:rsidR="005C5407" w:rsidRPr="00045821">
        <w:rPr>
          <w:i/>
          <w:noProof/>
          <w:lang w:val="fr-FR"/>
        </w:rPr>
        <w:t>section 4</w:t>
      </w:r>
      <w:r w:rsidR="00A56748" w:rsidRPr="00045821">
        <w:rPr>
          <w:i/>
          <w:noProof/>
          <w:lang w:val="fr-FR"/>
        </w:rPr>
        <w:t xml:space="preserve">.5 </w:t>
      </w:r>
      <w:r w:rsidRPr="00045821">
        <w:rPr>
          <w:i/>
          <w:noProof/>
          <w:lang w:val="fr-FR"/>
        </w:rPr>
        <w:t>Modèle de base de données</w:t>
      </w:r>
      <w:bookmarkEnd w:id="57"/>
      <w:bookmarkEnd w:id="58"/>
    </w:p>
    <w:p w:rsidR="00045821" w:rsidRPr="00045821" w:rsidRDefault="00045821" w:rsidP="00045821">
      <w:pPr>
        <w:rPr>
          <w:i/>
          <w:noProof/>
          <w:lang w:val="fr-FR"/>
        </w:rPr>
      </w:pPr>
    </w:p>
    <w:p w:rsidR="00B3007C" w:rsidRPr="00A11EF8"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B50F35">
        <w:rPr>
          <w:rFonts w:eastAsia="Times New Roman"/>
          <w:noProof/>
          <w:lang w:val="fr-FR"/>
        </w:rPr>
        <w:t xml:space="preserve">Le BMT est convenu de modifier le libellé de la nouvelle </w:t>
      </w:r>
      <w:r w:rsidR="005C5407">
        <w:rPr>
          <w:rFonts w:eastAsia="Times New Roman"/>
          <w:noProof/>
          <w:lang w:val="fr-FR"/>
        </w:rPr>
        <w:t>section 4</w:t>
      </w:r>
      <w:r w:rsidR="00B50F35">
        <w:rPr>
          <w:rFonts w:eastAsia="Times New Roman"/>
          <w:noProof/>
          <w:lang w:val="fr-FR"/>
        </w:rPr>
        <w:t xml:space="preserve">.5 </w:t>
      </w:r>
      <w:r w:rsidRPr="00A11EF8">
        <w:rPr>
          <w:rFonts w:eastAsia="Times New Roman"/>
          <w:noProof/>
          <w:lang w:val="fr-FR" w:eastAsia="ja-JP"/>
        </w:rPr>
        <w:t>“</w:t>
      </w:r>
      <w:r w:rsidR="00B50F35">
        <w:rPr>
          <w:rFonts w:eastAsia="Times New Roman"/>
          <w:noProof/>
          <w:lang w:val="fr-FR" w:eastAsia="ja-JP"/>
        </w:rPr>
        <w:t>Modèle de base de données</w:t>
      </w:r>
      <w:r w:rsidRPr="00A11EF8">
        <w:rPr>
          <w:rFonts w:eastAsia="Times New Roman"/>
          <w:noProof/>
          <w:lang w:val="fr-FR" w:eastAsia="ja-JP"/>
        </w:rPr>
        <w:t xml:space="preserve">” </w:t>
      </w:r>
      <w:r w:rsidR="00B50F35">
        <w:rPr>
          <w:rFonts w:eastAsia="Times New Roman"/>
          <w:noProof/>
          <w:lang w:val="fr-FR" w:eastAsia="ja-JP"/>
        </w:rPr>
        <w:t>comme suit</w:t>
      </w:r>
      <w:r w:rsidR="005C5407">
        <w:rPr>
          <w:rFonts w:eastAsia="Times New Roman"/>
          <w:noProof/>
          <w:lang w:val="fr-FR" w:eastAsia="ja-JP"/>
        </w:rPr>
        <w:t> :</w:t>
      </w:r>
    </w:p>
    <w:p w:rsidR="00B3007C" w:rsidRPr="00A11EF8" w:rsidRDefault="00B3007C" w:rsidP="00A56748">
      <w:pPr>
        <w:rPr>
          <w:rFonts w:eastAsia="Times New Roman"/>
          <w:noProof/>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lang w:val="fr-FR"/>
        </w:rPr>
        <w:t>“</w:t>
      </w:r>
      <w:r w:rsidR="0076019A" w:rsidRPr="00DF2F40">
        <w:rPr>
          <w:rFonts w:eastAsia="Times New Roman"/>
          <w:noProof/>
          <w:sz w:val="18"/>
          <w:lang w:val="fr-CH"/>
        </w:rPr>
        <w:t xml:space="preserve">Le modèle de base de données devrait être défini par des experts en bases de données informatiques, en liaison avec les utilisateurs. </w:t>
      </w:r>
      <w:r w:rsidR="00E5570E" w:rsidRPr="00DF2F40">
        <w:rPr>
          <w:rFonts w:eastAsia="Times New Roman"/>
          <w:noProof/>
          <w:sz w:val="18"/>
          <w:lang w:val="fr-CH"/>
        </w:rPr>
        <w:t xml:space="preserve"> </w:t>
      </w:r>
      <w:r w:rsidR="0076019A" w:rsidRPr="00DF2F40">
        <w:rPr>
          <w:rFonts w:eastAsia="Times New Roman"/>
          <w:noProof/>
          <w:sz w:val="18"/>
          <w:lang w:val="fr-CH"/>
        </w:rPr>
        <w:t>Chaque modèle devrait contenir au minimum six</w:t>
      </w:r>
      <w:r w:rsidR="00E5570E" w:rsidRPr="00DF2F40">
        <w:rPr>
          <w:rFonts w:eastAsia="Times New Roman"/>
          <w:noProof/>
          <w:sz w:val="18"/>
          <w:lang w:val="fr-CH"/>
        </w:rPr>
        <w:t> </w:t>
      </w:r>
      <w:r w:rsidR="0076019A" w:rsidRPr="00DF2F40">
        <w:rPr>
          <w:rFonts w:eastAsia="Times New Roman"/>
          <w:noProof/>
          <w:sz w:val="18"/>
          <w:lang w:val="fr-CH"/>
        </w:rPr>
        <w:t>objets principaux</w:t>
      </w:r>
      <w:r w:rsidR="005C5407" w:rsidRPr="00DF2F40">
        <w:rPr>
          <w:rFonts w:eastAsia="Times New Roman"/>
          <w:noProof/>
          <w:sz w:val="18"/>
          <w:lang w:val="fr-CH"/>
        </w:rPr>
        <w:t> :</w:t>
      </w:r>
      <w:r w:rsidR="0076019A" w:rsidRPr="00DF2F40">
        <w:rPr>
          <w:rFonts w:eastAsia="Times New Roman"/>
          <w:noProof/>
          <w:sz w:val="18"/>
          <w:lang w:val="fr-CH"/>
        </w:rPr>
        <w:t xml:space="preserve"> espèce, variété, </w:t>
      </w:r>
      <w:r w:rsidR="0076019A">
        <w:rPr>
          <w:rFonts w:eastAsia="Times New Roman"/>
          <w:dstrike/>
          <w:noProof/>
          <w:sz w:val="18"/>
          <w:szCs w:val="18"/>
          <w:shd w:val="pct15" w:color="auto" w:fill="FFFFFF"/>
          <w:lang w:val="fr-FR"/>
        </w:rPr>
        <w:t>t</w:t>
      </w:r>
      <w:r w:rsidRPr="00A11EF8">
        <w:rPr>
          <w:rFonts w:eastAsia="Times New Roman"/>
          <w:dstrike/>
          <w:noProof/>
          <w:sz w:val="18"/>
          <w:szCs w:val="18"/>
          <w:shd w:val="pct15" w:color="auto" w:fill="FFFFFF"/>
          <w:lang w:val="fr-FR"/>
        </w:rPr>
        <w:t>echnique</w:t>
      </w:r>
      <w:r w:rsidRPr="00A11EF8">
        <w:rPr>
          <w:rFonts w:ascii="Calibri" w:eastAsia="Calibri" w:hAnsi="Calibri"/>
          <w:noProof/>
          <w:color w:val="000000"/>
          <w:sz w:val="18"/>
          <w:szCs w:val="18"/>
          <w:lang w:val="fr-FR"/>
        </w:rPr>
        <w:t xml:space="preserve"> </w:t>
      </w:r>
      <w:r w:rsidR="0076019A">
        <w:rPr>
          <w:rFonts w:eastAsia="Times New Roman"/>
          <w:noProof/>
          <w:sz w:val="18"/>
          <w:szCs w:val="18"/>
          <w:u w:val="double"/>
          <w:shd w:val="pct15" w:color="auto" w:fill="FFFFFF"/>
          <w:lang w:val="fr-FR"/>
        </w:rPr>
        <w:t>méthode de détection de marqueur</w:t>
      </w:r>
      <w:r w:rsidRPr="00A11EF8">
        <w:rPr>
          <w:rFonts w:eastAsia="Times New Roman"/>
          <w:noProof/>
          <w:sz w:val="18"/>
          <w:szCs w:val="18"/>
          <w:vertAlign w:val="superscript"/>
          <w:lang w:val="fr-FR"/>
        </w:rPr>
        <w:t> </w:t>
      </w:r>
      <w:r w:rsidRPr="00A11EF8">
        <w:rPr>
          <w:rFonts w:eastAsia="Times New Roman"/>
          <w:noProof/>
          <w:sz w:val="18"/>
          <w:szCs w:val="18"/>
          <w:vertAlign w:val="superscript"/>
          <w:lang w:val="fr-FR"/>
        </w:rPr>
        <w:fldChar w:fldCharType="begin"/>
      </w:r>
      <w:r w:rsidRPr="00A11EF8">
        <w:rPr>
          <w:rFonts w:eastAsia="Times New Roman"/>
          <w:noProof/>
          <w:sz w:val="18"/>
          <w:szCs w:val="18"/>
          <w:vertAlign w:val="superscript"/>
          <w:lang w:val="fr-FR"/>
        </w:rPr>
        <w:instrText xml:space="preserve"> NOTEREF _Ref21341928 \h  \* MERGEFORMAT </w:instrText>
      </w:r>
      <w:r w:rsidRPr="00A11EF8">
        <w:rPr>
          <w:rFonts w:eastAsia="Times New Roman"/>
          <w:noProof/>
          <w:sz w:val="18"/>
          <w:szCs w:val="18"/>
          <w:vertAlign w:val="superscript"/>
          <w:lang w:val="fr-FR"/>
        </w:rPr>
      </w:r>
      <w:r w:rsidRPr="00A11EF8">
        <w:rPr>
          <w:rFonts w:eastAsia="Times New Roman"/>
          <w:noProof/>
          <w:sz w:val="18"/>
          <w:szCs w:val="18"/>
          <w:vertAlign w:val="superscript"/>
          <w:lang w:val="fr-FR"/>
        </w:rPr>
        <w:fldChar w:fldCharType="separate"/>
      </w:r>
      <w:r w:rsidR="00013D13">
        <w:rPr>
          <w:rFonts w:eastAsia="Times New Roman"/>
          <w:b/>
          <w:bCs/>
          <w:noProof/>
          <w:sz w:val="18"/>
          <w:szCs w:val="18"/>
          <w:vertAlign w:val="superscript"/>
          <w:lang w:val="fr-FR"/>
        </w:rPr>
        <w:t>Erreur ! Signet non défini.</w:t>
      </w:r>
      <w:r w:rsidRPr="00A11EF8">
        <w:rPr>
          <w:rFonts w:eastAsia="Times New Roman"/>
          <w:noProof/>
          <w:sz w:val="18"/>
          <w:szCs w:val="18"/>
          <w:vertAlign w:val="superscript"/>
          <w:lang w:val="fr-FR"/>
        </w:rPr>
        <w:fldChar w:fldCharType="end"/>
      </w:r>
      <w:r w:rsidR="0076019A">
        <w:rPr>
          <w:rFonts w:eastAsia="Times New Roman"/>
          <w:noProof/>
          <w:sz w:val="18"/>
          <w:szCs w:val="18"/>
          <w:lang w:val="fr-FR"/>
        </w:rPr>
        <w:t>,</w:t>
      </w:r>
      <w:r w:rsidRPr="00A11EF8">
        <w:rPr>
          <w:rFonts w:eastAsia="Times New Roman"/>
          <w:noProof/>
          <w:sz w:val="18"/>
          <w:szCs w:val="18"/>
          <w:lang w:val="fr-FR"/>
        </w:rPr>
        <w:t xml:space="preserve"> </w:t>
      </w:r>
      <w:r w:rsidR="0076019A" w:rsidRPr="003E2116">
        <w:rPr>
          <w:rFonts w:eastAsia="Times New Roman"/>
          <w:noProof/>
          <w:sz w:val="18"/>
          <w:lang w:val="fr-CH"/>
        </w:rPr>
        <w:t>marqueur, locus et allèle</w:t>
      </w:r>
      <w:r w:rsidRPr="00A11EF8">
        <w:rPr>
          <w:rFonts w:eastAsia="Times New Roman"/>
          <w:noProof/>
          <w:sz w:val="18"/>
          <w:szCs w:val="18"/>
          <w:lang w:val="fr-FR"/>
        </w:rPr>
        <w:t xml:space="preserve">. </w:t>
      </w:r>
      <w:r w:rsidR="0076019A">
        <w:rPr>
          <w:rFonts w:eastAsia="Times New Roman"/>
          <w:noProof/>
          <w:sz w:val="18"/>
          <w:szCs w:val="18"/>
          <w:lang w:val="fr-FR"/>
        </w:rPr>
        <w:t xml:space="preserve"> </w:t>
      </w:r>
      <w:r w:rsidR="0076019A">
        <w:rPr>
          <w:rFonts w:eastAsia="Times New Roman"/>
          <w:noProof/>
          <w:sz w:val="18"/>
          <w:szCs w:val="18"/>
          <w:u w:val="single"/>
          <w:shd w:val="pct15" w:color="auto" w:fill="FFFFFF"/>
          <w:lang w:val="fr-FR"/>
        </w:rPr>
        <w:t xml:space="preserve">Pour les variants obtenus à partir de données de séquençage, </w:t>
      </w:r>
      <w:r w:rsidR="00F02026">
        <w:rPr>
          <w:rFonts w:eastAsia="Times New Roman"/>
          <w:noProof/>
          <w:sz w:val="18"/>
          <w:szCs w:val="18"/>
          <w:u w:val="single"/>
          <w:shd w:val="pct15" w:color="auto" w:fill="FFFFFF"/>
          <w:lang w:val="fr-FR"/>
        </w:rPr>
        <w:t xml:space="preserve">les fichiers </w:t>
      </w:r>
      <w:r w:rsidRPr="00A11EF8">
        <w:rPr>
          <w:rFonts w:eastAsia="Times New Roman"/>
          <w:noProof/>
          <w:sz w:val="18"/>
          <w:szCs w:val="18"/>
          <w:u w:val="single"/>
          <w:shd w:val="pct15" w:color="auto" w:fill="FFFFFF"/>
          <w:lang w:val="fr-FR"/>
        </w:rPr>
        <w:t xml:space="preserve">VCF </w:t>
      </w:r>
      <w:r w:rsidR="00F02026">
        <w:rPr>
          <w:rFonts w:eastAsia="Times New Roman"/>
          <w:noProof/>
          <w:sz w:val="18"/>
          <w:szCs w:val="18"/>
          <w:u w:val="single"/>
          <w:shd w:val="pct15" w:color="auto" w:fill="FFFFFF"/>
          <w:lang w:val="fr-FR"/>
        </w:rPr>
        <w:t>peuvent être stockées dans une base de données relationnelle ou non</w:t>
      </w:r>
      <w:r w:rsidR="005C5407">
        <w:rPr>
          <w:rFonts w:eastAsia="Times New Roman"/>
          <w:noProof/>
          <w:sz w:val="18"/>
          <w:szCs w:val="18"/>
          <w:u w:val="single"/>
          <w:shd w:val="pct15" w:color="auto" w:fill="FFFFFF"/>
          <w:lang w:val="fr-FR"/>
        </w:rPr>
        <w:t>-</w:t>
      </w:r>
      <w:r w:rsidR="00F02026">
        <w:rPr>
          <w:rFonts w:eastAsia="Times New Roman"/>
          <w:noProof/>
          <w:sz w:val="18"/>
          <w:szCs w:val="18"/>
          <w:u w:val="single"/>
          <w:shd w:val="pct15" w:color="auto" w:fill="FFFFFF"/>
          <w:lang w:val="fr-FR"/>
        </w:rPr>
        <w:t>SQL</w:t>
      </w:r>
      <w:r w:rsidRPr="00A11EF8">
        <w:rPr>
          <w:rFonts w:eastAsia="Times New Roman"/>
          <w:noProof/>
          <w:sz w:val="18"/>
          <w:szCs w:val="18"/>
          <w:u w:val="single"/>
          <w:shd w:val="pct15" w:color="auto" w:fill="FFFFFF"/>
          <w:lang w:val="fr-FR"/>
        </w:rPr>
        <w:t xml:space="preserve">. </w:t>
      </w:r>
      <w:r w:rsidR="00F02026">
        <w:rPr>
          <w:rFonts w:eastAsia="Times New Roman"/>
          <w:noProof/>
          <w:sz w:val="18"/>
          <w:szCs w:val="18"/>
          <w:u w:val="single"/>
          <w:shd w:val="pct15" w:color="auto" w:fill="FFFFFF"/>
          <w:lang w:val="fr-FR"/>
        </w:rPr>
        <w:t xml:space="preserve"> Dans ce cas, chaque enregistrement dans la base de données concernant un variant comprend une version de génome, un chro</w:t>
      </w:r>
      <w:r w:rsidR="005E1EA3">
        <w:rPr>
          <w:rFonts w:eastAsia="Times New Roman"/>
          <w:noProof/>
          <w:sz w:val="18"/>
          <w:szCs w:val="18"/>
          <w:u w:val="single"/>
          <w:shd w:val="pct15" w:color="auto" w:fill="FFFFFF"/>
          <w:lang w:val="fr-FR"/>
        </w:rPr>
        <w:t>mos</w:t>
      </w:r>
      <w:r w:rsidR="00F02026">
        <w:rPr>
          <w:rFonts w:eastAsia="Times New Roman"/>
          <w:noProof/>
          <w:sz w:val="18"/>
          <w:szCs w:val="18"/>
          <w:u w:val="single"/>
          <w:shd w:val="pct15" w:color="auto" w:fill="FFFFFF"/>
          <w:lang w:val="fr-FR"/>
        </w:rPr>
        <w:t>ome, un</w:t>
      </w:r>
      <w:r w:rsidR="005E1EA3">
        <w:rPr>
          <w:rFonts w:eastAsia="Times New Roman"/>
          <w:noProof/>
          <w:sz w:val="18"/>
          <w:szCs w:val="18"/>
          <w:u w:val="single"/>
          <w:shd w:val="pct15" w:color="auto" w:fill="FFFFFF"/>
          <w:lang w:val="fr-FR"/>
        </w:rPr>
        <w:t xml:space="preserve">e position </w:t>
      </w:r>
      <w:r w:rsidR="00F02026">
        <w:rPr>
          <w:rFonts w:eastAsia="Times New Roman"/>
          <w:noProof/>
          <w:sz w:val="18"/>
          <w:szCs w:val="18"/>
          <w:u w:val="single"/>
          <w:shd w:val="pct15" w:color="auto" w:fill="FFFFFF"/>
          <w:lang w:val="fr-FR"/>
        </w:rPr>
        <w:t>et un allèle de référence</w:t>
      </w:r>
      <w:r w:rsidRPr="00A11EF8">
        <w:rPr>
          <w:rFonts w:eastAsia="Times New Roman"/>
          <w:noProof/>
          <w:sz w:val="18"/>
          <w:szCs w:val="18"/>
          <w:u w:val="single"/>
          <w:shd w:val="pct15" w:color="auto" w:fill="FFFFFF"/>
          <w:lang w:val="fr-FR"/>
        </w:rPr>
        <w:t>.</w:t>
      </w:r>
      <w:r w:rsidR="005C5407">
        <w:rPr>
          <w:rFonts w:eastAsia="Times New Roman"/>
          <w:noProof/>
          <w:sz w:val="18"/>
          <w:szCs w:val="18"/>
          <w:vertAlign w:val="superscript"/>
          <w:lang w:val="fr-FR"/>
        </w:rPr>
        <w:t>”</w:t>
      </w:r>
    </w:p>
    <w:p w:rsidR="00B3007C" w:rsidRPr="00A11EF8" w:rsidRDefault="00B3007C" w:rsidP="00A56748">
      <w:pPr>
        <w:rPr>
          <w:rFonts w:eastAsia="Times New Roman"/>
          <w:noProof/>
          <w:lang w:val="fr-FR"/>
        </w:rPr>
      </w:pPr>
    </w:p>
    <w:p w:rsidR="005C5407" w:rsidRDefault="00C92CDE" w:rsidP="006048F3">
      <w:pPr>
        <w:keepNext/>
        <w:rPr>
          <w:i/>
          <w:noProof/>
          <w:lang w:val="fr-FR"/>
        </w:rPr>
      </w:pPr>
      <w:bookmarkStart w:id="59" w:name="_Toc22561928"/>
      <w:bookmarkStart w:id="60" w:name="_Toc22564659"/>
      <w:r w:rsidRPr="00045821">
        <w:rPr>
          <w:i/>
          <w:noProof/>
          <w:lang w:val="fr-FR"/>
        </w:rPr>
        <w:lastRenderedPageBreak/>
        <w:t xml:space="preserve">Nouvelle </w:t>
      </w:r>
      <w:r w:rsidR="005C5407" w:rsidRPr="00045821">
        <w:rPr>
          <w:i/>
          <w:noProof/>
          <w:lang w:val="fr-FR"/>
        </w:rPr>
        <w:t>section 4</w:t>
      </w:r>
      <w:r w:rsidR="00A56748" w:rsidRPr="00045821">
        <w:rPr>
          <w:i/>
          <w:noProof/>
          <w:lang w:val="fr-FR"/>
        </w:rPr>
        <w:t>.6.1</w:t>
      </w:r>
      <w:bookmarkEnd w:id="59"/>
      <w:bookmarkEnd w:id="60"/>
    </w:p>
    <w:p w:rsidR="00045821" w:rsidRPr="00045821" w:rsidRDefault="00045821" w:rsidP="006048F3">
      <w:pPr>
        <w:keepNext/>
        <w:rPr>
          <w:i/>
          <w:noProof/>
          <w:lang w:val="fr-FR"/>
        </w:rPr>
      </w:pPr>
    </w:p>
    <w:p w:rsidR="00B3007C" w:rsidRPr="00A11EF8" w:rsidRDefault="00A56748" w:rsidP="006048F3">
      <w:pPr>
        <w:keepNext/>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C92CDE">
        <w:rPr>
          <w:rFonts w:eastAsia="Times New Roman"/>
          <w:noProof/>
          <w:lang w:val="fr-FR"/>
        </w:rPr>
        <w:t xml:space="preserve">Le BMT est convenu de modifier la nouvelle </w:t>
      </w:r>
      <w:r w:rsidR="005C5407">
        <w:rPr>
          <w:rFonts w:eastAsia="Times New Roman"/>
          <w:noProof/>
          <w:lang w:val="fr-FR"/>
        </w:rPr>
        <w:t>section 4</w:t>
      </w:r>
      <w:r w:rsidR="00C92CDE">
        <w:rPr>
          <w:rFonts w:eastAsia="Times New Roman"/>
          <w:noProof/>
          <w:lang w:val="fr-FR"/>
        </w:rPr>
        <w:t>.6.1 comme suit</w:t>
      </w:r>
      <w:r w:rsidR="005C5407">
        <w:rPr>
          <w:rFonts w:eastAsia="Times New Roman"/>
          <w:noProof/>
          <w:lang w:val="fr-FR"/>
        </w:rPr>
        <w:t> :</w:t>
      </w:r>
    </w:p>
    <w:p w:rsidR="00B3007C" w:rsidRPr="00A11EF8" w:rsidRDefault="00B3007C" w:rsidP="006048F3">
      <w:pPr>
        <w:keepNext/>
        <w:rPr>
          <w:rFonts w:eastAsia="Times New Roman"/>
          <w:noProof/>
          <w:sz w:val="18"/>
          <w:szCs w:val="18"/>
          <w:lang w:val="fr-FR"/>
        </w:rPr>
      </w:pPr>
    </w:p>
    <w:p w:rsidR="00B3007C" w:rsidRPr="00A11EF8" w:rsidRDefault="00A56748" w:rsidP="00A56748">
      <w:pPr>
        <w:keepNext/>
        <w:ind w:left="426"/>
        <w:rPr>
          <w:rFonts w:eastAsia="Times New Roman"/>
          <w:noProof/>
          <w:sz w:val="18"/>
          <w:szCs w:val="18"/>
          <w:lang w:val="fr-FR"/>
        </w:rPr>
      </w:pPr>
      <w:r w:rsidRPr="00A11EF8">
        <w:rPr>
          <w:rFonts w:eastAsia="Times New Roman"/>
          <w:noProof/>
          <w:sz w:val="18"/>
          <w:szCs w:val="18"/>
          <w:lang w:val="fr-FR"/>
        </w:rPr>
        <w:t>“</w:t>
      </w:r>
      <w:r w:rsidRPr="00A11EF8">
        <w:rPr>
          <w:rFonts w:eastAsia="Times New Roman"/>
          <w:noProof/>
          <w:sz w:val="18"/>
          <w:szCs w:val="18"/>
          <w:u w:val="single"/>
          <w:shd w:val="pct15" w:color="auto" w:fill="FFFFFF"/>
          <w:lang w:val="fr-FR"/>
        </w:rPr>
        <w:t>4.6.1</w:t>
      </w:r>
      <w:r w:rsidRPr="00A11EF8">
        <w:rPr>
          <w:rFonts w:eastAsia="Times New Roman"/>
          <w:noProof/>
          <w:sz w:val="18"/>
          <w:szCs w:val="18"/>
          <w:lang w:val="fr-FR"/>
        </w:rPr>
        <w:tab/>
      </w:r>
      <w:r w:rsidR="00C92CDE" w:rsidRPr="003E2116">
        <w:rPr>
          <w:rFonts w:eastAsia="Times New Roman"/>
          <w:noProof/>
          <w:sz w:val="18"/>
          <w:szCs w:val="18"/>
          <w:lang w:val="fr-CH"/>
        </w:rPr>
        <w:t>Dans une base de données, chacun des objets devient un tableau à l</w:t>
      </w:r>
      <w:r w:rsidR="005C5407" w:rsidRPr="003E2116">
        <w:rPr>
          <w:rFonts w:eastAsia="Times New Roman"/>
          <w:noProof/>
          <w:sz w:val="18"/>
          <w:szCs w:val="18"/>
          <w:lang w:val="fr-CH"/>
        </w:rPr>
        <w:t>’</w:t>
      </w:r>
      <w:r w:rsidR="00C92CDE" w:rsidRPr="003E2116">
        <w:rPr>
          <w:rFonts w:eastAsia="Times New Roman"/>
          <w:noProof/>
          <w:sz w:val="18"/>
          <w:szCs w:val="18"/>
          <w:lang w:val="fr-CH"/>
        </w:rPr>
        <w:t xml:space="preserve">intérieur duquel des champs sont définis. </w:t>
      </w:r>
      <w:r w:rsidR="00E5570E" w:rsidRPr="003E2116">
        <w:rPr>
          <w:rFonts w:eastAsia="Times New Roman"/>
          <w:noProof/>
          <w:sz w:val="18"/>
          <w:szCs w:val="18"/>
          <w:lang w:val="fr-CH"/>
        </w:rPr>
        <w:t xml:space="preserve"> </w:t>
      </w:r>
      <w:r w:rsidR="00C92CDE" w:rsidRPr="003E2116">
        <w:rPr>
          <w:rFonts w:eastAsia="Times New Roman"/>
          <w:noProof/>
          <w:sz w:val="18"/>
          <w:szCs w:val="18"/>
          <w:lang w:val="fr-CH"/>
        </w:rPr>
        <w:t>Par exemple</w:t>
      </w:r>
      <w:r w:rsidR="005C5407" w:rsidRPr="003E2116">
        <w:rPr>
          <w:rFonts w:eastAsia="Times New Roman"/>
          <w:noProof/>
          <w:sz w:val="18"/>
          <w:szCs w:val="18"/>
          <w:lang w:val="fr-CH"/>
        </w:rPr>
        <w:t> :</w:t>
      </w:r>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a)</w:t>
      </w:r>
      <w:r w:rsidRPr="00A11EF8">
        <w:rPr>
          <w:rFonts w:eastAsia="Times New Roman"/>
          <w:noProof/>
          <w:sz w:val="18"/>
          <w:szCs w:val="18"/>
          <w:lang w:val="fr-FR"/>
        </w:rPr>
        <w:tab/>
      </w:r>
      <w:r w:rsidR="00C92CDE">
        <w:rPr>
          <w:rFonts w:eastAsia="Times New Roman"/>
          <w:strike/>
          <w:noProof/>
          <w:sz w:val="18"/>
          <w:szCs w:val="18"/>
          <w:shd w:val="pct15" w:color="auto" w:fill="FFFFFF"/>
          <w:lang w:val="fr-FR"/>
        </w:rPr>
        <w:t>Code technique/marqueur</w:t>
      </w:r>
      <w:r w:rsidRPr="00A11EF8">
        <w:rPr>
          <w:rFonts w:eastAsia="Times New Roman"/>
          <w:noProof/>
          <w:sz w:val="18"/>
          <w:szCs w:val="18"/>
          <w:lang w:val="fr-FR"/>
        </w:rPr>
        <w:t xml:space="preserve"> </w:t>
      </w:r>
      <w:r w:rsidR="00C92CDE">
        <w:rPr>
          <w:rFonts w:eastAsia="Times New Roman"/>
          <w:noProof/>
          <w:sz w:val="18"/>
          <w:szCs w:val="18"/>
          <w:u w:val="single"/>
          <w:shd w:val="pct15" w:color="auto" w:fill="FFFFFF"/>
          <w:lang w:val="fr-FR"/>
        </w:rPr>
        <w:t>Type de marqueur</w:t>
      </w:r>
      <w:r w:rsidR="005C5407">
        <w:rPr>
          <w:rFonts w:eastAsia="Times New Roman"/>
          <w:noProof/>
          <w:sz w:val="18"/>
          <w:szCs w:val="18"/>
          <w:u w:val="single"/>
          <w:shd w:val="pct15" w:color="auto" w:fill="FFFFFF"/>
          <w:lang w:val="fr-FR"/>
        </w:rPr>
        <w:t> :</w:t>
      </w:r>
      <w:r w:rsidRPr="00A11EF8">
        <w:rPr>
          <w:rFonts w:eastAsia="Times New Roman"/>
          <w:noProof/>
          <w:sz w:val="18"/>
          <w:szCs w:val="18"/>
          <w:lang w:val="fr-FR"/>
        </w:rPr>
        <w:t xml:space="preserve"> </w:t>
      </w:r>
      <w:r w:rsidR="00C92CDE" w:rsidRPr="003E2116">
        <w:rPr>
          <w:rFonts w:eastAsia="Times New Roman"/>
          <w:noProof/>
          <w:sz w:val="18"/>
          <w:szCs w:val="18"/>
          <w:lang w:val="fr-CH"/>
        </w:rPr>
        <w:t xml:space="preserve">indique le code ou le nom de la technique ou le type de marqueur utilisé, </w:t>
      </w:r>
      <w:r w:rsidR="00C92CDE" w:rsidRPr="003E2116">
        <w:rPr>
          <w:rFonts w:eastAsia="Times New Roman"/>
          <w:i/>
          <w:noProof/>
          <w:sz w:val="18"/>
          <w:szCs w:val="18"/>
          <w:lang w:val="fr-CH"/>
        </w:rPr>
        <w:t>p.</w:t>
      </w:r>
      <w:r w:rsidR="00E5570E" w:rsidRPr="003E2116">
        <w:rPr>
          <w:rFonts w:eastAsia="Times New Roman"/>
          <w:i/>
          <w:noProof/>
          <w:sz w:val="18"/>
          <w:szCs w:val="18"/>
          <w:lang w:val="fr-CH"/>
        </w:rPr>
        <w:t> </w:t>
      </w:r>
      <w:r w:rsidR="00C92CDE" w:rsidRPr="003E2116">
        <w:rPr>
          <w:rFonts w:eastAsia="Times New Roman"/>
          <w:i/>
          <w:noProof/>
          <w:sz w:val="18"/>
          <w:szCs w:val="18"/>
          <w:lang w:val="fr-CH"/>
        </w:rPr>
        <w:t>ex.</w:t>
      </w:r>
      <w:r w:rsidR="00E5570E" w:rsidRPr="003E2116">
        <w:rPr>
          <w:rFonts w:eastAsia="Times New Roman"/>
          <w:i/>
          <w:noProof/>
          <w:sz w:val="18"/>
          <w:szCs w:val="18"/>
          <w:lang w:val="fr-CH"/>
        </w:rPr>
        <w:t> </w:t>
      </w:r>
      <w:r w:rsidR="00C92CDE" w:rsidRPr="003E2116">
        <w:rPr>
          <w:rFonts w:eastAsia="Times New Roman"/>
          <w:i/>
          <w:noProof/>
          <w:sz w:val="18"/>
          <w:szCs w:val="18"/>
          <w:lang w:val="fr-CH"/>
        </w:rPr>
        <w:t>SSR, SNP, etc.</w:t>
      </w:r>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b)</w:t>
      </w:r>
      <w:r w:rsidRPr="00A11EF8">
        <w:rPr>
          <w:rFonts w:eastAsia="Times New Roman"/>
          <w:noProof/>
          <w:sz w:val="18"/>
          <w:szCs w:val="18"/>
          <w:lang w:val="fr-FR"/>
        </w:rPr>
        <w:tab/>
      </w:r>
      <w:r w:rsidR="00C92CDE">
        <w:rPr>
          <w:rFonts w:eastAsia="Times New Roman"/>
          <w:noProof/>
          <w:sz w:val="18"/>
          <w:szCs w:val="18"/>
          <w:u w:val="single"/>
          <w:shd w:val="pct15" w:color="auto" w:fill="FFFFFF"/>
          <w:lang w:val="fr-FR"/>
        </w:rPr>
        <w:t>Position de génome de référence</w:t>
      </w:r>
      <w:r w:rsidR="005E1EA3">
        <w:rPr>
          <w:rFonts w:eastAsia="Times New Roman"/>
          <w:noProof/>
          <w:sz w:val="18"/>
          <w:szCs w:val="18"/>
          <w:u w:val="single"/>
          <w:shd w:val="pct15" w:color="auto" w:fill="FFFFFF"/>
          <w:lang w:val="fr-FR"/>
        </w:rPr>
        <w:t>/</w:t>
      </w:r>
      <w:r w:rsidR="00C92CDE">
        <w:rPr>
          <w:rFonts w:eastAsia="Times New Roman"/>
          <w:noProof/>
          <w:sz w:val="18"/>
          <w:szCs w:val="18"/>
          <w:lang w:val="fr-FR"/>
        </w:rPr>
        <w:t>Code locus</w:t>
      </w:r>
      <w:r w:rsidR="005C5407">
        <w:rPr>
          <w:rFonts w:eastAsia="Times New Roman"/>
          <w:noProof/>
          <w:sz w:val="18"/>
          <w:szCs w:val="18"/>
          <w:lang w:val="fr-FR"/>
        </w:rPr>
        <w:t> :</w:t>
      </w:r>
      <w:r w:rsidRPr="00A11EF8">
        <w:rPr>
          <w:rFonts w:eastAsia="Times New Roman"/>
          <w:noProof/>
          <w:sz w:val="18"/>
          <w:szCs w:val="18"/>
          <w:lang w:val="fr-FR"/>
        </w:rPr>
        <w:t xml:space="preserve"> </w:t>
      </w:r>
      <w:r w:rsidR="00C92CDE">
        <w:rPr>
          <w:rFonts w:eastAsia="Times New Roman"/>
          <w:noProof/>
          <w:sz w:val="18"/>
          <w:szCs w:val="18"/>
          <w:u w:val="single"/>
          <w:shd w:val="pct15" w:color="auto" w:fill="FFFFFF"/>
          <w:lang w:val="fr-FR"/>
        </w:rPr>
        <w:t>De préférence, une version d</w:t>
      </w:r>
      <w:r w:rsidR="005C5407">
        <w:rPr>
          <w:rFonts w:eastAsia="Times New Roman"/>
          <w:noProof/>
          <w:sz w:val="18"/>
          <w:szCs w:val="18"/>
          <w:u w:val="single"/>
          <w:shd w:val="pct15" w:color="auto" w:fill="FFFFFF"/>
          <w:lang w:val="fr-FR"/>
        </w:rPr>
        <w:t>’</w:t>
      </w:r>
      <w:r w:rsidR="00C92CDE">
        <w:rPr>
          <w:rFonts w:eastAsia="Times New Roman"/>
          <w:noProof/>
          <w:sz w:val="18"/>
          <w:szCs w:val="18"/>
          <w:u w:val="single"/>
          <w:shd w:val="pct15" w:color="auto" w:fill="FFFFFF"/>
          <w:lang w:val="fr-FR"/>
        </w:rPr>
        <w:t>assemblage de génome</w:t>
      </w:r>
      <w:r w:rsidR="00A05823">
        <w:rPr>
          <w:rFonts w:eastAsia="Times New Roman"/>
          <w:noProof/>
          <w:sz w:val="18"/>
          <w:szCs w:val="18"/>
          <w:u w:val="single"/>
          <w:shd w:val="pct15" w:color="auto" w:fill="FFFFFF"/>
          <w:lang w:val="fr-FR"/>
        </w:rPr>
        <w:t>, un chromosome et une position devraient être fournis si un génome de référence est disponible pour l</w:t>
      </w:r>
      <w:r w:rsidR="005C5407">
        <w:rPr>
          <w:rFonts w:eastAsia="Times New Roman"/>
          <w:noProof/>
          <w:sz w:val="18"/>
          <w:szCs w:val="18"/>
          <w:u w:val="single"/>
          <w:shd w:val="pct15" w:color="auto" w:fill="FFFFFF"/>
          <w:lang w:val="fr-FR"/>
        </w:rPr>
        <w:t>’</w:t>
      </w:r>
      <w:r w:rsidR="00A05823">
        <w:rPr>
          <w:rFonts w:eastAsia="Times New Roman"/>
          <w:noProof/>
          <w:sz w:val="18"/>
          <w:szCs w:val="18"/>
          <w:u w:val="single"/>
          <w:shd w:val="pct15" w:color="auto" w:fill="FFFFFF"/>
          <w:lang w:val="fr-FR"/>
        </w:rPr>
        <w:t>espèce concernée, p.</w:t>
      </w:r>
      <w:r w:rsidR="00E5570E">
        <w:rPr>
          <w:rFonts w:eastAsia="Times New Roman"/>
          <w:noProof/>
          <w:sz w:val="18"/>
          <w:szCs w:val="18"/>
          <w:u w:val="single"/>
          <w:shd w:val="pct15" w:color="auto" w:fill="FFFFFF"/>
          <w:lang w:val="fr-FR"/>
        </w:rPr>
        <w:t> </w:t>
      </w:r>
      <w:r w:rsidR="00A05823">
        <w:rPr>
          <w:rFonts w:eastAsia="Times New Roman"/>
          <w:noProof/>
          <w:sz w:val="18"/>
          <w:szCs w:val="18"/>
          <w:u w:val="single"/>
          <w:shd w:val="pct15" w:color="auto" w:fill="FFFFFF"/>
          <w:lang w:val="fr-FR"/>
        </w:rPr>
        <w:t>ex.</w:t>
      </w:r>
      <w:r w:rsidR="00E5570E">
        <w:rPr>
          <w:rFonts w:eastAsia="Times New Roman"/>
          <w:noProof/>
          <w:sz w:val="18"/>
          <w:szCs w:val="18"/>
          <w:u w:val="single"/>
          <w:shd w:val="pct15" w:color="auto" w:fill="FFFFFF"/>
          <w:lang w:val="fr-FR"/>
        </w:rPr>
        <w:t> </w:t>
      </w:r>
      <w:r w:rsidRPr="00A11EF8">
        <w:rPr>
          <w:rFonts w:eastAsia="Times New Roman"/>
          <w:noProof/>
          <w:sz w:val="18"/>
          <w:szCs w:val="18"/>
          <w:u w:val="single"/>
          <w:shd w:val="pct15" w:color="auto" w:fill="FFFFFF"/>
          <w:lang w:val="fr-FR"/>
        </w:rPr>
        <w:t xml:space="preserve">SL2.50ch05:63309763 </w:t>
      </w:r>
      <w:r w:rsidR="00A05823">
        <w:rPr>
          <w:rFonts w:eastAsia="Times New Roman"/>
          <w:noProof/>
          <w:sz w:val="18"/>
          <w:szCs w:val="18"/>
          <w:u w:val="single"/>
          <w:shd w:val="pct15" w:color="auto" w:fill="FFFFFF"/>
          <w:lang w:val="fr-FR"/>
        </w:rPr>
        <w:t>pour la tomate</w:t>
      </w:r>
      <w:r w:rsidRPr="00A11EF8">
        <w:rPr>
          <w:rFonts w:eastAsia="Times New Roman"/>
          <w:noProof/>
          <w:sz w:val="18"/>
          <w:szCs w:val="18"/>
          <w:u w:val="single"/>
          <w:shd w:val="pct15" w:color="auto" w:fill="FFFFFF"/>
          <w:lang w:val="fr-FR"/>
        </w:rPr>
        <w:t xml:space="preserve"> </w:t>
      </w:r>
      <w:r w:rsidRPr="00A11EF8">
        <w:rPr>
          <w:rFonts w:eastAsia="Times New Roman"/>
          <w:i/>
          <w:noProof/>
          <w:sz w:val="18"/>
          <w:szCs w:val="18"/>
          <w:u w:val="single"/>
          <w:shd w:val="pct15" w:color="auto" w:fill="FFFFFF"/>
          <w:lang w:val="fr-FR"/>
        </w:rPr>
        <w:t>Solanum lycopersicum</w:t>
      </w:r>
      <w:r w:rsidR="00A05823">
        <w:rPr>
          <w:rFonts w:eastAsia="Times New Roman"/>
          <w:noProof/>
          <w:sz w:val="18"/>
          <w:szCs w:val="18"/>
          <w:u w:val="single"/>
          <w:shd w:val="pct15" w:color="auto" w:fill="FFFFFF"/>
          <w:lang w:val="fr-FR"/>
        </w:rPr>
        <w:t>,</w:t>
      </w:r>
      <w:r w:rsidR="00362D32">
        <w:rPr>
          <w:rFonts w:eastAsia="Times New Roman"/>
          <w:noProof/>
          <w:sz w:val="18"/>
          <w:szCs w:val="18"/>
          <w:u w:val="single"/>
          <w:shd w:val="pct15" w:color="auto" w:fill="FFFFFF"/>
          <w:lang w:val="fr-FR"/>
        </w:rPr>
        <w:t xml:space="preserve"> </w:t>
      </w:r>
      <w:r w:rsidR="00A05823">
        <w:rPr>
          <w:rFonts w:eastAsia="Times New Roman"/>
          <w:noProof/>
          <w:sz w:val="18"/>
          <w:szCs w:val="18"/>
          <w:u w:val="single"/>
          <w:shd w:val="pct15" w:color="auto" w:fill="FFFFFF"/>
          <w:lang w:val="fr-FR"/>
        </w:rPr>
        <w:t>version d</w:t>
      </w:r>
      <w:r w:rsidR="005C5407">
        <w:rPr>
          <w:rFonts w:eastAsia="Times New Roman"/>
          <w:noProof/>
          <w:sz w:val="18"/>
          <w:szCs w:val="18"/>
          <w:u w:val="single"/>
          <w:shd w:val="pct15" w:color="auto" w:fill="FFFFFF"/>
          <w:lang w:val="fr-FR"/>
        </w:rPr>
        <w:t>’</w:t>
      </w:r>
      <w:r w:rsidR="00A05823">
        <w:rPr>
          <w:rFonts w:eastAsia="Times New Roman"/>
          <w:noProof/>
          <w:sz w:val="18"/>
          <w:szCs w:val="18"/>
          <w:u w:val="single"/>
          <w:shd w:val="pct15" w:color="auto" w:fill="FFFFFF"/>
          <w:lang w:val="fr-FR"/>
        </w:rPr>
        <w:t>assemblage</w:t>
      </w:r>
      <w:r w:rsidRPr="00A11EF8">
        <w:rPr>
          <w:rFonts w:eastAsia="Times New Roman"/>
          <w:noProof/>
          <w:sz w:val="18"/>
          <w:szCs w:val="18"/>
          <w:u w:val="single"/>
          <w:shd w:val="pct15" w:color="auto" w:fill="FFFFFF"/>
          <w:lang w:val="fr-FR"/>
        </w:rPr>
        <w:t xml:space="preserve"> 2.50</w:t>
      </w:r>
      <w:r w:rsidR="00A05823">
        <w:rPr>
          <w:rFonts w:eastAsia="Times New Roman"/>
          <w:noProof/>
          <w:sz w:val="18"/>
          <w:szCs w:val="18"/>
          <w:u w:val="single"/>
          <w:shd w:val="pct15" w:color="auto" w:fill="FFFFFF"/>
          <w:lang w:val="fr-FR"/>
        </w:rPr>
        <w:t>,</w:t>
      </w:r>
      <w:r w:rsidRPr="00A11EF8">
        <w:rPr>
          <w:rFonts w:eastAsia="Times New Roman"/>
          <w:noProof/>
          <w:sz w:val="18"/>
          <w:szCs w:val="18"/>
          <w:u w:val="single"/>
          <w:shd w:val="pct15" w:color="auto" w:fill="FFFFFF"/>
          <w:lang w:val="fr-FR"/>
        </w:rPr>
        <w:t xml:space="preserve"> </w:t>
      </w:r>
      <w:r w:rsidR="00A05823">
        <w:rPr>
          <w:rFonts w:eastAsia="Times New Roman"/>
          <w:noProof/>
          <w:sz w:val="18"/>
          <w:szCs w:val="18"/>
          <w:u w:val="single"/>
          <w:shd w:val="pct15" w:color="auto" w:fill="FFFFFF"/>
          <w:lang w:val="fr-FR"/>
        </w:rPr>
        <w:t>en position 63309763 sur le</w:t>
      </w:r>
      <w:r w:rsidRPr="00A11EF8">
        <w:rPr>
          <w:rFonts w:eastAsia="Times New Roman"/>
          <w:noProof/>
          <w:sz w:val="18"/>
          <w:szCs w:val="18"/>
          <w:u w:val="single"/>
          <w:shd w:val="pct15" w:color="auto" w:fill="FFFFFF"/>
          <w:lang w:val="fr-FR"/>
        </w:rPr>
        <w:t xml:space="preserve"> chromosome 5.</w:t>
      </w:r>
      <w:r w:rsidR="00A05823">
        <w:rPr>
          <w:rFonts w:eastAsia="Times New Roman"/>
          <w:noProof/>
          <w:sz w:val="18"/>
          <w:szCs w:val="18"/>
          <w:u w:val="single"/>
          <w:shd w:val="pct15" w:color="auto" w:fill="FFFFFF"/>
          <w:lang w:val="fr-FR"/>
        </w:rPr>
        <w:t xml:space="preserve">  Si aucun génome de référence n</w:t>
      </w:r>
      <w:r w:rsidR="005C5407">
        <w:rPr>
          <w:rFonts w:eastAsia="Times New Roman"/>
          <w:noProof/>
          <w:sz w:val="18"/>
          <w:szCs w:val="18"/>
          <w:u w:val="single"/>
          <w:shd w:val="pct15" w:color="auto" w:fill="FFFFFF"/>
          <w:lang w:val="fr-FR"/>
        </w:rPr>
        <w:t>’</w:t>
      </w:r>
      <w:r w:rsidR="00A05823">
        <w:rPr>
          <w:rFonts w:eastAsia="Times New Roman"/>
          <w:noProof/>
          <w:sz w:val="18"/>
          <w:szCs w:val="18"/>
          <w:u w:val="single"/>
          <w:shd w:val="pct15" w:color="auto" w:fill="FFFFFF"/>
          <w:lang w:val="fr-FR"/>
        </w:rPr>
        <w:t>est disponible ou que l</w:t>
      </w:r>
      <w:r w:rsidR="005C5407">
        <w:rPr>
          <w:rFonts w:eastAsia="Times New Roman"/>
          <w:noProof/>
          <w:sz w:val="18"/>
          <w:szCs w:val="18"/>
          <w:u w:val="single"/>
          <w:shd w:val="pct15" w:color="auto" w:fill="FFFFFF"/>
          <w:lang w:val="fr-FR"/>
        </w:rPr>
        <w:t>’</w:t>
      </w:r>
      <w:r w:rsidR="00A05823">
        <w:rPr>
          <w:rFonts w:eastAsia="Times New Roman"/>
          <w:noProof/>
          <w:sz w:val="18"/>
          <w:szCs w:val="18"/>
          <w:u w:val="single"/>
          <w:shd w:val="pct15" w:color="auto" w:fill="FFFFFF"/>
          <w:lang w:val="fr-FR"/>
        </w:rPr>
        <w:t xml:space="preserve">emplacement est inconnu, </w:t>
      </w:r>
      <w:r w:rsidRPr="00A11EF8">
        <w:rPr>
          <w:rFonts w:eastAsia="Times New Roman"/>
          <w:strike/>
          <w:noProof/>
          <w:sz w:val="18"/>
          <w:szCs w:val="18"/>
          <w:shd w:val="pct15" w:color="auto" w:fill="FFFFFF"/>
          <w:lang w:val="fr-FR"/>
        </w:rPr>
        <w:t>indi</w:t>
      </w:r>
      <w:r w:rsidR="00A05823">
        <w:rPr>
          <w:rFonts w:eastAsia="Times New Roman"/>
          <w:strike/>
          <w:noProof/>
          <w:sz w:val="18"/>
          <w:szCs w:val="18"/>
          <w:shd w:val="pct15" w:color="auto" w:fill="FFFFFF"/>
          <w:lang w:val="fr-FR"/>
        </w:rPr>
        <w:t>que</w:t>
      </w:r>
      <w:r w:rsidRPr="00A11EF8">
        <w:rPr>
          <w:rFonts w:eastAsia="Times New Roman"/>
          <w:noProof/>
          <w:sz w:val="18"/>
          <w:szCs w:val="18"/>
          <w:lang w:val="fr-FR"/>
        </w:rPr>
        <w:t xml:space="preserve"> </w:t>
      </w:r>
      <w:r w:rsidR="00A05823">
        <w:rPr>
          <w:rFonts w:eastAsia="Times New Roman"/>
          <w:noProof/>
          <w:sz w:val="18"/>
          <w:szCs w:val="18"/>
          <w:lang w:val="fr-FR"/>
        </w:rPr>
        <w:t xml:space="preserve">le nom ou le code du locus pour les espèces concernées </w:t>
      </w:r>
      <w:r w:rsidR="00A05823">
        <w:rPr>
          <w:rFonts w:eastAsia="Times New Roman"/>
          <w:noProof/>
          <w:sz w:val="18"/>
          <w:szCs w:val="18"/>
          <w:u w:val="single"/>
          <w:shd w:val="pct15" w:color="auto" w:fill="FFFFFF"/>
          <w:lang w:val="fr-FR"/>
        </w:rPr>
        <w:t>peut être utilisé</w:t>
      </w:r>
      <w:r w:rsidRPr="00A11EF8">
        <w:rPr>
          <w:rFonts w:eastAsia="Times New Roman"/>
          <w:noProof/>
          <w:sz w:val="18"/>
          <w:szCs w:val="18"/>
          <w:lang w:val="fr-FR"/>
        </w:rPr>
        <w:t xml:space="preserve">, </w:t>
      </w:r>
      <w:r w:rsidR="00A05823">
        <w:rPr>
          <w:rFonts w:eastAsia="Times New Roman"/>
          <w:i/>
          <w:noProof/>
          <w:sz w:val="18"/>
          <w:szCs w:val="18"/>
          <w:lang w:val="fr-FR"/>
        </w:rPr>
        <w:t>p.</w:t>
      </w:r>
      <w:r w:rsidR="00E5570E">
        <w:rPr>
          <w:rFonts w:eastAsia="Times New Roman"/>
          <w:i/>
          <w:noProof/>
          <w:sz w:val="18"/>
          <w:szCs w:val="18"/>
          <w:lang w:val="fr-FR"/>
        </w:rPr>
        <w:t> </w:t>
      </w:r>
      <w:r w:rsidR="00A05823">
        <w:rPr>
          <w:rFonts w:eastAsia="Times New Roman"/>
          <w:i/>
          <w:noProof/>
          <w:sz w:val="18"/>
          <w:szCs w:val="18"/>
          <w:lang w:val="fr-FR"/>
        </w:rPr>
        <w:t>ex.</w:t>
      </w:r>
      <w:r w:rsidR="00E5570E">
        <w:rPr>
          <w:rFonts w:eastAsia="Times New Roman"/>
          <w:i/>
          <w:noProof/>
          <w:sz w:val="18"/>
          <w:szCs w:val="18"/>
          <w:lang w:val="fr-FR"/>
        </w:rPr>
        <w:t> </w:t>
      </w:r>
      <w:r w:rsidR="00A05823">
        <w:rPr>
          <w:rFonts w:eastAsia="Times New Roman"/>
          <w:i/>
          <w:noProof/>
          <w:sz w:val="18"/>
          <w:szCs w:val="18"/>
          <w:lang w:val="fr-FR"/>
        </w:rPr>
        <w:t>gwm 148, A2, etc.</w:t>
      </w:r>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c)</w:t>
      </w:r>
      <w:r w:rsidRPr="00A11EF8">
        <w:rPr>
          <w:rFonts w:eastAsia="Times New Roman"/>
          <w:noProof/>
          <w:sz w:val="18"/>
          <w:szCs w:val="18"/>
          <w:lang w:val="fr-FR"/>
        </w:rPr>
        <w:tab/>
      </w:r>
      <w:r w:rsidR="00A05823">
        <w:rPr>
          <w:rFonts w:eastAsia="Times New Roman"/>
          <w:dstrike/>
          <w:noProof/>
          <w:sz w:val="18"/>
          <w:szCs w:val="18"/>
          <w:shd w:val="pct15" w:color="auto" w:fill="FFFFFF"/>
          <w:lang w:val="fr-FR"/>
        </w:rPr>
        <w:t>Code allèle</w:t>
      </w:r>
      <w:r w:rsidRPr="00A11EF8">
        <w:rPr>
          <w:rFonts w:eastAsia="Times New Roman"/>
          <w:noProof/>
          <w:sz w:val="18"/>
          <w:szCs w:val="18"/>
          <w:lang w:val="fr-FR"/>
        </w:rPr>
        <w:t xml:space="preserve"> </w:t>
      </w:r>
      <w:r w:rsidRPr="00A11EF8">
        <w:rPr>
          <w:rFonts w:eastAsia="Times New Roman"/>
          <w:noProof/>
          <w:sz w:val="18"/>
          <w:szCs w:val="18"/>
          <w:u w:val="single"/>
          <w:shd w:val="pct15" w:color="auto" w:fill="FFFFFF"/>
          <w:lang w:val="fr-FR"/>
        </w:rPr>
        <w:t>G</w:t>
      </w:r>
      <w:r w:rsidR="00A05823">
        <w:rPr>
          <w:rFonts w:eastAsia="Times New Roman"/>
          <w:noProof/>
          <w:sz w:val="18"/>
          <w:szCs w:val="18"/>
          <w:u w:val="single"/>
          <w:shd w:val="pct15" w:color="auto" w:fill="FFFFFF"/>
          <w:lang w:val="fr-FR"/>
        </w:rPr>
        <w:t>énotype</w:t>
      </w:r>
      <w:r w:rsidR="005C5407">
        <w:rPr>
          <w:rFonts w:eastAsia="Times New Roman"/>
          <w:noProof/>
          <w:sz w:val="18"/>
          <w:szCs w:val="18"/>
          <w:u w:val="single"/>
          <w:shd w:val="pct15" w:color="auto" w:fill="FFFFFF"/>
          <w:lang w:val="fr-FR"/>
        </w:rPr>
        <w:t> :</w:t>
      </w:r>
      <w:r w:rsidRPr="00A11EF8">
        <w:rPr>
          <w:rFonts w:eastAsia="Times New Roman"/>
          <w:noProof/>
          <w:sz w:val="18"/>
          <w:szCs w:val="18"/>
          <w:u w:val="single"/>
          <w:shd w:val="pct15" w:color="auto" w:fill="FFFFFF"/>
          <w:lang w:val="fr-FR"/>
        </w:rPr>
        <w:t xml:space="preserve"> </w:t>
      </w:r>
      <w:r w:rsidR="00A05823">
        <w:rPr>
          <w:rFonts w:eastAsia="Times New Roman"/>
          <w:noProof/>
          <w:sz w:val="18"/>
          <w:szCs w:val="18"/>
          <w:u w:val="single"/>
          <w:shd w:val="pct15" w:color="auto" w:fill="FFFFFF"/>
          <w:lang w:val="fr-FR"/>
        </w:rPr>
        <w:t>pour les profils SNP, la composition allélique</w:t>
      </w:r>
      <w:r w:rsidR="005C5407">
        <w:rPr>
          <w:rFonts w:eastAsia="Times New Roman"/>
          <w:noProof/>
          <w:sz w:val="18"/>
          <w:szCs w:val="18"/>
          <w:u w:val="single"/>
          <w:shd w:val="pct15" w:color="auto" w:fill="FFFFFF"/>
          <w:lang w:val="fr-FR"/>
        </w:rPr>
        <w:t xml:space="preserve"> du SNP</w:t>
      </w:r>
      <w:r w:rsidR="00A05823">
        <w:rPr>
          <w:rFonts w:eastAsia="Times New Roman"/>
          <w:noProof/>
          <w:sz w:val="18"/>
          <w:szCs w:val="18"/>
          <w:u w:val="single"/>
          <w:shd w:val="pct15" w:color="auto" w:fill="FFFFFF"/>
          <w:lang w:val="fr-FR"/>
        </w:rPr>
        <w:t xml:space="preserve"> ou</w:t>
      </w:r>
      <w:r w:rsidR="005C5407">
        <w:rPr>
          <w:rFonts w:eastAsia="Times New Roman"/>
          <w:noProof/>
          <w:sz w:val="18"/>
          <w:szCs w:val="18"/>
          <w:u w:val="single"/>
          <w:shd w:val="pct15" w:color="auto" w:fill="FFFFFF"/>
          <w:lang w:val="fr-FR"/>
        </w:rPr>
        <w:t xml:space="preserve"> du MNP</w:t>
      </w:r>
      <w:r w:rsidR="00A05823">
        <w:rPr>
          <w:rFonts w:eastAsia="Times New Roman"/>
          <w:noProof/>
          <w:sz w:val="18"/>
          <w:szCs w:val="18"/>
          <w:u w:val="single"/>
          <w:shd w:val="pct15" w:color="auto" w:fill="FFFFFF"/>
          <w:lang w:val="fr-FR"/>
        </w:rPr>
        <w:t xml:space="preserve"> devrait être donnée, p.</w:t>
      </w:r>
      <w:r w:rsidR="00E5570E">
        <w:rPr>
          <w:rFonts w:eastAsia="Times New Roman"/>
          <w:noProof/>
          <w:sz w:val="18"/>
          <w:szCs w:val="18"/>
          <w:u w:val="single"/>
          <w:shd w:val="pct15" w:color="auto" w:fill="FFFFFF"/>
          <w:lang w:val="fr-FR"/>
        </w:rPr>
        <w:t> </w:t>
      </w:r>
      <w:r w:rsidR="00A05823">
        <w:rPr>
          <w:rFonts w:eastAsia="Times New Roman"/>
          <w:noProof/>
          <w:sz w:val="18"/>
          <w:szCs w:val="18"/>
          <w:u w:val="single"/>
          <w:shd w:val="pct15" w:color="auto" w:fill="FFFFFF"/>
          <w:lang w:val="fr-FR"/>
        </w:rPr>
        <w:t>ex.</w:t>
      </w:r>
      <w:r w:rsidR="00E5570E">
        <w:rPr>
          <w:rFonts w:eastAsia="Times New Roman"/>
          <w:noProof/>
          <w:sz w:val="18"/>
          <w:szCs w:val="18"/>
          <w:u w:val="single"/>
          <w:shd w:val="pct15" w:color="auto" w:fill="FFFFFF"/>
          <w:lang w:val="fr-FR"/>
        </w:rPr>
        <w:t> </w:t>
      </w:r>
      <w:r w:rsidRPr="00A11EF8">
        <w:rPr>
          <w:rFonts w:eastAsia="Times New Roman"/>
          <w:noProof/>
          <w:sz w:val="18"/>
          <w:szCs w:val="18"/>
          <w:u w:val="single"/>
          <w:shd w:val="pct15" w:color="auto" w:fill="FFFFFF"/>
          <w:lang w:val="fr-FR"/>
        </w:rPr>
        <w:t xml:space="preserve">A/T </w:t>
      </w:r>
      <w:r w:rsidR="00A05823">
        <w:rPr>
          <w:rFonts w:eastAsia="Times New Roman"/>
          <w:noProof/>
          <w:sz w:val="18"/>
          <w:szCs w:val="18"/>
          <w:u w:val="single"/>
          <w:shd w:val="pct15" w:color="auto" w:fill="FFFFFF"/>
          <w:lang w:val="fr-FR"/>
        </w:rPr>
        <w:t>ou</w:t>
      </w:r>
      <w:r w:rsidRPr="00A11EF8">
        <w:rPr>
          <w:rFonts w:eastAsia="Times New Roman"/>
          <w:noProof/>
          <w:sz w:val="18"/>
          <w:szCs w:val="18"/>
          <w:u w:val="single"/>
          <w:shd w:val="pct15" w:color="auto" w:fill="FFFFFF"/>
          <w:lang w:val="fr-FR"/>
        </w:rPr>
        <w:t xml:space="preserve"> A/A. </w:t>
      </w:r>
      <w:r w:rsidR="00E70FF7">
        <w:rPr>
          <w:rFonts w:eastAsia="Times New Roman"/>
          <w:noProof/>
          <w:sz w:val="18"/>
          <w:szCs w:val="18"/>
          <w:u w:val="single"/>
          <w:shd w:val="pct15" w:color="auto" w:fill="FFFFFF"/>
          <w:lang w:val="fr-FR"/>
        </w:rPr>
        <w:t xml:space="preserve"> </w:t>
      </w:r>
      <w:r w:rsidR="00F80BDD">
        <w:rPr>
          <w:rFonts w:eastAsia="Times New Roman"/>
          <w:noProof/>
          <w:sz w:val="18"/>
          <w:szCs w:val="18"/>
          <w:u w:val="single"/>
          <w:shd w:val="pct15" w:color="auto" w:fill="FFFFFF"/>
          <w:lang w:val="fr-FR"/>
        </w:rPr>
        <w:t>Pour les autres techniques</w:t>
      </w:r>
      <w:r w:rsidRPr="00A11EF8">
        <w:rPr>
          <w:rFonts w:eastAsia="Times New Roman"/>
          <w:noProof/>
          <w:sz w:val="18"/>
          <w:szCs w:val="18"/>
          <w:u w:val="single"/>
          <w:shd w:val="pct15" w:color="auto" w:fill="FFFFFF"/>
          <w:lang w:val="fr-FR"/>
        </w:rPr>
        <w:t xml:space="preserve">, </w:t>
      </w:r>
      <w:r w:rsidR="00F80BDD">
        <w:rPr>
          <w:rFonts w:eastAsia="Times New Roman"/>
          <w:noProof/>
          <w:sz w:val="18"/>
          <w:szCs w:val="18"/>
          <w:u w:val="single"/>
          <w:shd w:val="pct15" w:color="auto" w:fill="FFFFFF"/>
          <w:lang w:val="fr-FR"/>
        </w:rPr>
        <w:t>le gé</w:t>
      </w:r>
      <w:r w:rsidRPr="00A11EF8">
        <w:rPr>
          <w:rFonts w:eastAsia="Times New Roman"/>
          <w:noProof/>
          <w:sz w:val="18"/>
          <w:szCs w:val="18"/>
          <w:u w:val="single"/>
          <w:shd w:val="pct15" w:color="auto" w:fill="FFFFFF"/>
          <w:lang w:val="fr-FR"/>
        </w:rPr>
        <w:t>notype</w:t>
      </w:r>
      <w:r w:rsidRPr="00A11EF8">
        <w:rPr>
          <w:rFonts w:eastAsia="Times New Roman"/>
          <w:bCs/>
          <w:noProof/>
          <w:sz w:val="18"/>
          <w:szCs w:val="18"/>
          <w:vertAlign w:val="superscript"/>
          <w:lang w:val="fr-FR"/>
        </w:rPr>
        <w:t> </w:t>
      </w:r>
      <w:r w:rsidRPr="00A11EF8">
        <w:rPr>
          <w:rFonts w:eastAsia="Times New Roman"/>
          <w:noProof/>
          <w:sz w:val="18"/>
          <w:szCs w:val="18"/>
          <w:lang w:val="fr-FR"/>
        </w:rPr>
        <w:t>i</w:t>
      </w:r>
      <w:r w:rsidR="00F80BDD">
        <w:rPr>
          <w:rFonts w:eastAsia="Times New Roman"/>
          <w:noProof/>
          <w:sz w:val="18"/>
          <w:szCs w:val="18"/>
          <w:lang w:val="fr-FR"/>
        </w:rPr>
        <w:t>ndique</w:t>
      </w:r>
      <w:r w:rsidRPr="00A11EF8">
        <w:rPr>
          <w:rFonts w:eastAsia="Times New Roman"/>
          <w:noProof/>
          <w:sz w:val="18"/>
          <w:szCs w:val="18"/>
          <w:lang w:val="fr-FR"/>
        </w:rPr>
        <w:t xml:space="preserve"> </w:t>
      </w:r>
      <w:r w:rsidR="00F80BDD">
        <w:rPr>
          <w:rFonts w:eastAsia="Times New Roman"/>
          <w:noProof/>
          <w:sz w:val="18"/>
          <w:szCs w:val="18"/>
          <w:lang w:val="fr-FR"/>
        </w:rPr>
        <w:t>le nom ou le code de l</w:t>
      </w:r>
      <w:r w:rsidR="005C5407">
        <w:rPr>
          <w:rFonts w:eastAsia="Times New Roman"/>
          <w:noProof/>
          <w:sz w:val="18"/>
          <w:szCs w:val="18"/>
          <w:lang w:val="fr-FR"/>
        </w:rPr>
        <w:t>’</w:t>
      </w:r>
      <w:r w:rsidR="00F80BDD">
        <w:rPr>
          <w:rFonts w:eastAsia="Times New Roman"/>
          <w:noProof/>
          <w:sz w:val="18"/>
          <w:szCs w:val="18"/>
          <w:lang w:val="fr-FR"/>
        </w:rPr>
        <w:t>allèle d</w:t>
      </w:r>
      <w:r w:rsidR="005C5407">
        <w:rPr>
          <w:rFonts w:eastAsia="Times New Roman"/>
          <w:noProof/>
          <w:sz w:val="18"/>
          <w:szCs w:val="18"/>
          <w:lang w:val="fr-FR"/>
        </w:rPr>
        <w:t>’</w:t>
      </w:r>
      <w:r w:rsidR="00F80BDD">
        <w:rPr>
          <w:rFonts w:eastAsia="Times New Roman"/>
          <w:noProof/>
          <w:sz w:val="18"/>
          <w:szCs w:val="18"/>
          <w:lang w:val="fr-FR"/>
        </w:rPr>
        <w:t xml:space="preserve">un locus donné, pour les espèces concernées, </w:t>
      </w:r>
      <w:r w:rsidR="00F80BDD">
        <w:rPr>
          <w:rFonts w:eastAsia="Times New Roman"/>
          <w:i/>
          <w:noProof/>
          <w:sz w:val="18"/>
          <w:szCs w:val="18"/>
          <w:lang w:val="fr-FR"/>
        </w:rPr>
        <w:t>p.</w:t>
      </w:r>
      <w:r w:rsidR="00E5570E">
        <w:rPr>
          <w:rFonts w:eastAsia="Times New Roman"/>
          <w:i/>
          <w:noProof/>
          <w:sz w:val="18"/>
          <w:szCs w:val="18"/>
          <w:lang w:val="fr-FR"/>
        </w:rPr>
        <w:t> </w:t>
      </w:r>
      <w:r w:rsidR="00F80BDD">
        <w:rPr>
          <w:rFonts w:eastAsia="Times New Roman"/>
          <w:i/>
          <w:noProof/>
          <w:sz w:val="18"/>
          <w:szCs w:val="18"/>
          <w:lang w:val="fr-FR"/>
        </w:rPr>
        <w:t>ex.</w:t>
      </w:r>
      <w:r w:rsidR="00E5570E">
        <w:rPr>
          <w:rFonts w:eastAsia="Times New Roman"/>
          <w:i/>
          <w:noProof/>
          <w:sz w:val="18"/>
          <w:szCs w:val="18"/>
          <w:lang w:val="fr-FR"/>
        </w:rPr>
        <w:t> </w:t>
      </w:r>
      <w:r w:rsidR="00F80BDD">
        <w:rPr>
          <w:rFonts w:eastAsia="Times New Roman"/>
          <w:i/>
          <w:noProof/>
          <w:sz w:val="18"/>
          <w:szCs w:val="18"/>
          <w:lang w:val="fr-FR"/>
        </w:rPr>
        <w:t>1, 123, etc.</w:t>
      </w:r>
    </w:p>
    <w:p w:rsidR="00B3007C" w:rsidRPr="00A11EF8" w:rsidRDefault="00B3007C" w:rsidP="00A56748">
      <w:pPr>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d)</w:t>
      </w:r>
      <w:r w:rsidRPr="00A11EF8">
        <w:rPr>
          <w:rFonts w:eastAsia="Times New Roman"/>
          <w:noProof/>
          <w:sz w:val="18"/>
          <w:szCs w:val="18"/>
          <w:lang w:val="fr-FR"/>
        </w:rPr>
        <w:tab/>
      </w:r>
      <w:r w:rsidR="00A43D7C">
        <w:rPr>
          <w:rFonts w:eastAsia="Times New Roman"/>
          <w:noProof/>
          <w:sz w:val="18"/>
          <w:szCs w:val="18"/>
          <w:u w:val="single"/>
          <w:shd w:val="pct15" w:color="auto" w:fill="FFFFFF"/>
          <w:lang w:val="fr-FR"/>
        </w:rPr>
        <w:t>Profondeurs de l</w:t>
      </w:r>
      <w:r w:rsidR="005C5407">
        <w:rPr>
          <w:rFonts w:eastAsia="Times New Roman"/>
          <w:noProof/>
          <w:sz w:val="18"/>
          <w:szCs w:val="18"/>
          <w:u w:val="single"/>
          <w:shd w:val="pct15" w:color="auto" w:fill="FFFFFF"/>
          <w:lang w:val="fr-FR"/>
        </w:rPr>
        <w:t>’</w:t>
      </w:r>
      <w:r w:rsidR="00A43D7C">
        <w:rPr>
          <w:rFonts w:eastAsia="Times New Roman"/>
          <w:noProof/>
          <w:sz w:val="18"/>
          <w:szCs w:val="18"/>
          <w:u w:val="single"/>
          <w:shd w:val="pct15" w:color="auto" w:fill="FFFFFF"/>
          <w:lang w:val="fr-FR"/>
        </w:rPr>
        <w:t>allèle</w:t>
      </w:r>
      <w:r w:rsidR="005E1EA3">
        <w:rPr>
          <w:rFonts w:eastAsia="Times New Roman"/>
          <w:noProof/>
          <w:sz w:val="18"/>
          <w:szCs w:val="18"/>
          <w:u w:val="single"/>
          <w:shd w:val="pct15" w:color="auto" w:fill="FFFFFF"/>
          <w:lang w:val="fr-FR"/>
        </w:rPr>
        <w:t>/</w:t>
      </w:r>
      <w:r w:rsidR="00A43D7C">
        <w:rPr>
          <w:rFonts w:eastAsia="Times New Roman"/>
          <w:noProof/>
          <w:sz w:val="18"/>
          <w:szCs w:val="18"/>
          <w:lang w:val="fr-FR"/>
        </w:rPr>
        <w:t>Valeur des données</w:t>
      </w:r>
      <w:r w:rsidR="005C5407">
        <w:rPr>
          <w:rFonts w:eastAsia="Times New Roman"/>
          <w:noProof/>
          <w:sz w:val="18"/>
          <w:szCs w:val="18"/>
          <w:lang w:val="fr-FR"/>
        </w:rPr>
        <w:t> :</w:t>
      </w:r>
      <w:r w:rsidRPr="00A11EF8">
        <w:rPr>
          <w:rFonts w:eastAsia="Times New Roman"/>
          <w:noProof/>
          <w:sz w:val="18"/>
          <w:szCs w:val="18"/>
          <w:lang w:val="fr-FR"/>
        </w:rPr>
        <w:t xml:space="preserve"> </w:t>
      </w:r>
      <w:r w:rsidR="00A43D7C">
        <w:rPr>
          <w:rFonts w:eastAsia="Times New Roman"/>
          <w:noProof/>
          <w:sz w:val="18"/>
          <w:szCs w:val="18"/>
          <w:u w:val="single"/>
          <w:shd w:val="pct15" w:color="auto" w:fill="FFFFFF"/>
          <w:lang w:val="fr-FR"/>
        </w:rPr>
        <w:t>Po</w:t>
      </w:r>
      <w:r w:rsidR="001A2208">
        <w:rPr>
          <w:rFonts w:eastAsia="Times New Roman"/>
          <w:noProof/>
          <w:sz w:val="18"/>
          <w:szCs w:val="18"/>
          <w:u w:val="single"/>
          <w:shd w:val="pct15" w:color="auto" w:fill="FFFFFF"/>
          <w:lang w:val="fr-FR"/>
        </w:rPr>
        <w:t>ur</w:t>
      </w:r>
      <w:r w:rsidR="005C5407">
        <w:rPr>
          <w:rFonts w:eastAsia="Times New Roman"/>
          <w:noProof/>
          <w:sz w:val="18"/>
          <w:szCs w:val="18"/>
          <w:u w:val="single"/>
          <w:shd w:val="pct15" w:color="auto" w:fill="FFFFFF"/>
          <w:lang w:val="fr-FR"/>
        </w:rPr>
        <w:t xml:space="preserve"> les SNP</w:t>
      </w:r>
      <w:r w:rsidR="001A2208">
        <w:rPr>
          <w:rFonts w:eastAsia="Times New Roman"/>
          <w:noProof/>
          <w:sz w:val="18"/>
          <w:szCs w:val="18"/>
          <w:u w:val="single"/>
          <w:shd w:val="pct15" w:color="auto" w:fill="FFFFFF"/>
          <w:lang w:val="fr-FR"/>
        </w:rPr>
        <w:t xml:space="preserve"> obtenus à partir de données de séquençage de </w:t>
      </w:r>
      <w:r w:rsidR="00982468">
        <w:rPr>
          <w:rFonts w:eastAsia="Times New Roman"/>
          <w:noProof/>
          <w:sz w:val="18"/>
          <w:szCs w:val="18"/>
          <w:u w:val="single"/>
          <w:shd w:val="pct15" w:color="auto" w:fill="FFFFFF"/>
          <w:lang w:val="fr-FR"/>
        </w:rPr>
        <w:t>nouvelle</w:t>
      </w:r>
      <w:r w:rsidR="001A2208">
        <w:rPr>
          <w:rFonts w:eastAsia="Times New Roman"/>
          <w:noProof/>
          <w:sz w:val="18"/>
          <w:szCs w:val="18"/>
          <w:u w:val="single"/>
          <w:shd w:val="pct15" w:color="auto" w:fill="FFFFFF"/>
          <w:lang w:val="fr-FR"/>
        </w:rPr>
        <w:t xml:space="preserve"> génération, la profondeur de la couverture des allèles devrait être indiquée </w:t>
      </w:r>
      <w:r w:rsidRPr="00A11EF8">
        <w:rPr>
          <w:rFonts w:eastAsia="Times New Roman"/>
          <w:noProof/>
          <w:sz w:val="18"/>
          <w:szCs w:val="18"/>
          <w:u w:val="single"/>
          <w:shd w:val="pct15" w:color="auto" w:fill="FFFFFF"/>
          <w:lang w:val="fr-FR"/>
        </w:rPr>
        <w:t>(</w:t>
      </w:r>
      <w:r w:rsidR="001A2208">
        <w:rPr>
          <w:rFonts w:eastAsia="Times New Roman"/>
          <w:noProof/>
          <w:sz w:val="18"/>
          <w:szCs w:val="18"/>
          <w:u w:val="single"/>
          <w:shd w:val="pct15" w:color="auto" w:fill="FFFFFF"/>
          <w:lang w:val="fr-FR"/>
        </w:rPr>
        <w:t>p.</w:t>
      </w:r>
      <w:r w:rsidR="00E5570E">
        <w:rPr>
          <w:rFonts w:eastAsia="Times New Roman"/>
          <w:noProof/>
          <w:sz w:val="18"/>
          <w:szCs w:val="18"/>
          <w:u w:val="single"/>
          <w:shd w:val="pct15" w:color="auto" w:fill="FFFFFF"/>
          <w:lang w:val="fr-FR"/>
        </w:rPr>
        <w:t> </w:t>
      </w:r>
      <w:r w:rsidR="001A2208">
        <w:rPr>
          <w:rFonts w:eastAsia="Times New Roman"/>
          <w:noProof/>
          <w:sz w:val="18"/>
          <w:szCs w:val="18"/>
          <w:u w:val="single"/>
          <w:shd w:val="pct15" w:color="auto" w:fill="FFFFFF"/>
          <w:lang w:val="fr-FR"/>
        </w:rPr>
        <w:t>ex.</w:t>
      </w:r>
      <w:r w:rsidR="00E5570E">
        <w:rPr>
          <w:rFonts w:eastAsia="Times New Roman"/>
          <w:noProof/>
          <w:sz w:val="18"/>
          <w:szCs w:val="18"/>
          <w:u w:val="single"/>
          <w:shd w:val="pct15" w:color="auto" w:fill="FFFFFF"/>
          <w:lang w:val="fr-FR"/>
        </w:rPr>
        <w:t> </w:t>
      </w:r>
      <w:r w:rsidRPr="00A11EF8">
        <w:rPr>
          <w:rFonts w:eastAsia="Times New Roman"/>
          <w:noProof/>
          <w:sz w:val="18"/>
          <w:szCs w:val="18"/>
          <w:u w:val="single"/>
          <w:shd w:val="pct15" w:color="auto" w:fill="FFFFFF"/>
          <w:lang w:val="fr-FR"/>
        </w:rPr>
        <w:t>10/20</w:t>
      </w:r>
      <w:r w:rsidR="001A2208">
        <w:rPr>
          <w:rFonts w:eastAsia="Times New Roman"/>
          <w:noProof/>
          <w:sz w:val="18"/>
          <w:szCs w:val="18"/>
          <w:u w:val="single"/>
          <w:shd w:val="pct15" w:color="auto" w:fill="FFFFFF"/>
          <w:lang w:val="fr-FR"/>
        </w:rPr>
        <w:t xml:space="preserve"> pour un allèle </w:t>
      </w:r>
      <w:r w:rsidRPr="00A11EF8">
        <w:rPr>
          <w:rFonts w:eastAsia="Times New Roman"/>
          <w:noProof/>
          <w:sz w:val="18"/>
          <w:szCs w:val="18"/>
          <w:u w:val="single"/>
          <w:shd w:val="pct15" w:color="auto" w:fill="FFFFFF"/>
          <w:lang w:val="fr-FR"/>
        </w:rPr>
        <w:t>A/T</w:t>
      </w:r>
      <w:r w:rsidR="00FF6769">
        <w:rPr>
          <w:rFonts w:eastAsia="Times New Roman"/>
          <w:noProof/>
          <w:sz w:val="18"/>
          <w:szCs w:val="18"/>
          <w:u w:val="single"/>
          <w:shd w:val="pct15" w:color="auto" w:fill="FFFFFF"/>
          <w:lang w:val="fr-FR"/>
        </w:rPr>
        <w:t xml:space="preserve">, </w:t>
      </w:r>
      <w:r w:rsidRPr="00A11EF8">
        <w:rPr>
          <w:rFonts w:eastAsia="Times New Roman"/>
          <w:noProof/>
          <w:sz w:val="18"/>
          <w:szCs w:val="18"/>
          <w:u w:val="single"/>
          <w:shd w:val="pct15" w:color="auto" w:fill="FFFFFF"/>
          <w:lang w:val="fr-FR"/>
        </w:rPr>
        <w:t xml:space="preserve">A </w:t>
      </w:r>
      <w:r w:rsidR="00FF6769">
        <w:rPr>
          <w:rFonts w:eastAsia="Times New Roman"/>
          <w:noProof/>
          <w:sz w:val="18"/>
          <w:szCs w:val="18"/>
          <w:u w:val="single"/>
          <w:shd w:val="pct15" w:color="auto" w:fill="FFFFFF"/>
          <w:lang w:val="fr-FR"/>
        </w:rPr>
        <w:t>étant</w:t>
      </w:r>
      <w:r w:rsidR="001A2208">
        <w:rPr>
          <w:rFonts w:eastAsia="Times New Roman"/>
          <w:noProof/>
          <w:sz w:val="18"/>
          <w:szCs w:val="18"/>
          <w:u w:val="single"/>
          <w:shd w:val="pct15" w:color="auto" w:fill="FFFFFF"/>
          <w:lang w:val="fr-FR"/>
        </w:rPr>
        <w:t xml:space="preserve"> couvert par </w:t>
      </w:r>
      <w:r w:rsidRPr="00A11EF8">
        <w:rPr>
          <w:rFonts w:eastAsia="Times New Roman"/>
          <w:noProof/>
          <w:sz w:val="18"/>
          <w:szCs w:val="18"/>
          <w:u w:val="single"/>
          <w:shd w:val="pct15" w:color="auto" w:fill="FFFFFF"/>
          <w:lang w:val="fr-FR"/>
        </w:rPr>
        <w:t>10</w:t>
      </w:r>
      <w:r w:rsidR="005E1EA3">
        <w:rPr>
          <w:rFonts w:eastAsia="Times New Roman"/>
          <w:noProof/>
          <w:sz w:val="18"/>
          <w:szCs w:val="18"/>
          <w:u w:val="single"/>
          <w:shd w:val="pct15" w:color="auto" w:fill="FFFFFF"/>
          <w:lang w:val="fr-FR"/>
        </w:rPr>
        <w:t> </w:t>
      </w:r>
      <w:r w:rsidR="00FF6769">
        <w:rPr>
          <w:rFonts w:eastAsia="Times New Roman"/>
          <w:noProof/>
          <w:sz w:val="18"/>
          <w:szCs w:val="18"/>
          <w:u w:val="single"/>
          <w:shd w:val="pct15" w:color="auto" w:fill="FFFFFF"/>
          <w:lang w:val="fr-FR"/>
        </w:rPr>
        <w:t>lectures</w:t>
      </w:r>
      <w:r w:rsidR="001A2208">
        <w:rPr>
          <w:rFonts w:eastAsia="Times New Roman"/>
          <w:noProof/>
          <w:sz w:val="18"/>
          <w:szCs w:val="18"/>
          <w:u w:val="single"/>
          <w:shd w:val="pct15" w:color="auto" w:fill="FFFFFF"/>
          <w:lang w:val="fr-FR"/>
        </w:rPr>
        <w:t xml:space="preserve"> et T par</w:t>
      </w:r>
      <w:r w:rsidRPr="00A11EF8">
        <w:rPr>
          <w:rFonts w:eastAsia="Times New Roman"/>
          <w:noProof/>
          <w:sz w:val="18"/>
          <w:szCs w:val="18"/>
          <w:u w:val="single"/>
          <w:shd w:val="pct15" w:color="auto" w:fill="FFFFFF"/>
          <w:lang w:val="fr-FR"/>
        </w:rPr>
        <w:t xml:space="preserve"> 20). </w:t>
      </w:r>
      <w:r w:rsidR="00E5570E">
        <w:rPr>
          <w:rFonts w:eastAsia="Times New Roman"/>
          <w:noProof/>
          <w:sz w:val="18"/>
          <w:szCs w:val="18"/>
          <w:u w:val="single"/>
          <w:shd w:val="pct15" w:color="auto" w:fill="FFFFFF"/>
          <w:lang w:val="fr-FR"/>
        </w:rPr>
        <w:t xml:space="preserve"> </w:t>
      </w:r>
      <w:r w:rsidR="001A2208">
        <w:rPr>
          <w:rFonts w:eastAsia="Times New Roman"/>
          <w:noProof/>
          <w:sz w:val="18"/>
          <w:szCs w:val="18"/>
          <w:u w:val="single"/>
          <w:shd w:val="pct15" w:color="auto" w:fill="FFFFFF"/>
          <w:lang w:val="fr-FR"/>
        </w:rPr>
        <w:t>Autrement,</w:t>
      </w:r>
      <w:r w:rsidR="00F70B86">
        <w:rPr>
          <w:rFonts w:eastAsia="Times New Roman"/>
          <w:noProof/>
          <w:sz w:val="18"/>
          <w:szCs w:val="18"/>
          <w:u w:val="single"/>
          <w:shd w:val="pct15" w:color="auto" w:fill="FFFFFF"/>
          <w:lang w:val="fr-FR"/>
        </w:rPr>
        <w:t xml:space="preserve"> elle </w:t>
      </w:r>
      <w:r w:rsidR="001A2208">
        <w:rPr>
          <w:rFonts w:eastAsia="Times New Roman"/>
          <w:noProof/>
          <w:sz w:val="18"/>
          <w:szCs w:val="18"/>
          <w:lang w:val="fr-FR"/>
        </w:rPr>
        <w:t>indique une valeur de données pour l</w:t>
      </w:r>
      <w:r w:rsidR="005C5407">
        <w:rPr>
          <w:rFonts w:eastAsia="Times New Roman"/>
          <w:noProof/>
          <w:sz w:val="18"/>
          <w:szCs w:val="18"/>
          <w:lang w:val="fr-FR"/>
        </w:rPr>
        <w:t>’</w:t>
      </w:r>
      <w:r w:rsidR="001A2208">
        <w:rPr>
          <w:rFonts w:eastAsia="Times New Roman"/>
          <w:noProof/>
          <w:sz w:val="18"/>
          <w:szCs w:val="18"/>
          <w:lang w:val="fr-FR"/>
        </w:rPr>
        <w:t>échantillon sur un locus</w:t>
      </w:r>
      <w:r w:rsidR="005C5407">
        <w:rPr>
          <w:rFonts w:eastAsia="Times New Roman"/>
          <w:noProof/>
          <w:sz w:val="18"/>
          <w:szCs w:val="18"/>
          <w:lang w:val="fr-FR"/>
        </w:rPr>
        <w:t>-</w:t>
      </w:r>
      <w:r w:rsidR="001A2208">
        <w:rPr>
          <w:rFonts w:eastAsia="Times New Roman"/>
          <w:noProof/>
          <w:sz w:val="18"/>
          <w:szCs w:val="18"/>
          <w:lang w:val="fr-FR"/>
        </w:rPr>
        <w:t xml:space="preserve">allèle déterminé, </w:t>
      </w:r>
      <w:r w:rsidR="001A2208">
        <w:rPr>
          <w:rFonts w:eastAsia="Times New Roman"/>
          <w:i/>
          <w:noProof/>
          <w:sz w:val="18"/>
          <w:szCs w:val="18"/>
          <w:lang w:val="fr-FR"/>
        </w:rPr>
        <w:t>p.</w:t>
      </w:r>
      <w:r w:rsidR="00E5570E">
        <w:rPr>
          <w:rFonts w:eastAsia="Times New Roman"/>
          <w:i/>
          <w:noProof/>
          <w:sz w:val="18"/>
          <w:szCs w:val="18"/>
          <w:lang w:val="fr-FR"/>
        </w:rPr>
        <w:t> </w:t>
      </w:r>
      <w:r w:rsidR="001A2208">
        <w:rPr>
          <w:rFonts w:eastAsia="Times New Roman"/>
          <w:i/>
          <w:noProof/>
          <w:sz w:val="18"/>
          <w:szCs w:val="18"/>
          <w:lang w:val="fr-FR"/>
        </w:rPr>
        <w:t>ex.</w:t>
      </w:r>
      <w:r w:rsidR="00E5570E">
        <w:rPr>
          <w:rFonts w:eastAsia="Times New Roman"/>
          <w:i/>
          <w:noProof/>
          <w:sz w:val="18"/>
          <w:szCs w:val="18"/>
          <w:lang w:val="fr-FR"/>
        </w:rPr>
        <w:t> </w:t>
      </w:r>
      <w:r w:rsidR="001A2208">
        <w:rPr>
          <w:rFonts w:eastAsia="Times New Roman"/>
          <w:i/>
          <w:noProof/>
          <w:sz w:val="18"/>
          <w:szCs w:val="18"/>
          <w:lang w:val="fr-FR"/>
        </w:rPr>
        <w:t>0 (absence), 1 (présence), 0,25 (fréquence), etc.</w:t>
      </w:r>
    </w:p>
    <w:p w:rsidR="00B3007C" w:rsidRPr="00A11EF8" w:rsidRDefault="00B3007C" w:rsidP="00A56748">
      <w:pPr>
        <w:ind w:left="426"/>
        <w:rPr>
          <w:rFonts w:eastAsia="Times New Roman"/>
          <w:noProof/>
          <w:sz w:val="18"/>
          <w:szCs w:val="18"/>
          <w:lang w:val="fr-FR"/>
        </w:rPr>
      </w:pPr>
    </w:p>
    <w:p w:rsidR="005C5407" w:rsidRDefault="00A56748" w:rsidP="00A56748">
      <w:pPr>
        <w:ind w:left="426"/>
        <w:rPr>
          <w:rFonts w:eastAsia="Times New Roman"/>
          <w:noProof/>
          <w:sz w:val="18"/>
          <w:szCs w:val="18"/>
          <w:vertAlign w:val="superscript"/>
          <w:lang w:val="fr-FR"/>
        </w:rPr>
      </w:pPr>
      <w:r w:rsidRPr="00A11EF8">
        <w:rPr>
          <w:rFonts w:eastAsia="Times New Roman"/>
          <w:noProof/>
          <w:sz w:val="18"/>
          <w:szCs w:val="18"/>
          <w:lang w:val="fr-FR"/>
        </w:rPr>
        <w:t>e)</w:t>
      </w:r>
      <w:r w:rsidRPr="00A11EF8">
        <w:rPr>
          <w:rFonts w:eastAsia="Times New Roman"/>
          <w:noProof/>
          <w:sz w:val="18"/>
          <w:szCs w:val="18"/>
          <w:lang w:val="fr-FR"/>
        </w:rPr>
        <w:tab/>
        <w:t>Vari</w:t>
      </w:r>
      <w:r w:rsidR="001A2208">
        <w:rPr>
          <w:rFonts w:eastAsia="Times New Roman"/>
          <w:noProof/>
          <w:sz w:val="18"/>
          <w:szCs w:val="18"/>
          <w:lang w:val="fr-FR"/>
        </w:rPr>
        <w:t>été</w:t>
      </w:r>
      <w:r w:rsidR="005C5407">
        <w:rPr>
          <w:rFonts w:eastAsia="Times New Roman"/>
          <w:noProof/>
          <w:sz w:val="18"/>
          <w:szCs w:val="18"/>
          <w:lang w:val="fr-FR"/>
        </w:rPr>
        <w:t> :</w:t>
      </w:r>
      <w:r w:rsidRPr="00A11EF8">
        <w:rPr>
          <w:rFonts w:eastAsia="Times New Roman"/>
          <w:noProof/>
          <w:sz w:val="18"/>
          <w:szCs w:val="18"/>
          <w:lang w:val="fr-FR"/>
        </w:rPr>
        <w:t xml:space="preserve"> </w:t>
      </w:r>
      <w:r w:rsidR="001A2208" w:rsidRPr="00BB4D07">
        <w:rPr>
          <w:rFonts w:eastAsia="Times New Roman"/>
          <w:noProof/>
          <w:sz w:val="18"/>
          <w:szCs w:val="18"/>
          <w:highlight w:val="lightGray"/>
          <w:u w:val="single"/>
          <w:lang w:val="fr-FR"/>
        </w:rPr>
        <w:t>dénomination de la variété ou référence de l</w:t>
      </w:r>
      <w:r w:rsidR="005C5407" w:rsidRPr="00BB4D07">
        <w:rPr>
          <w:rFonts w:eastAsia="Times New Roman"/>
          <w:noProof/>
          <w:sz w:val="18"/>
          <w:szCs w:val="18"/>
          <w:highlight w:val="lightGray"/>
          <w:u w:val="single"/>
          <w:lang w:val="fr-FR"/>
        </w:rPr>
        <w:t>’</w:t>
      </w:r>
      <w:r w:rsidR="001A2208" w:rsidRPr="00BB4D07">
        <w:rPr>
          <w:rFonts w:eastAsia="Times New Roman"/>
          <w:noProof/>
          <w:sz w:val="18"/>
          <w:szCs w:val="18"/>
          <w:highlight w:val="lightGray"/>
          <w:u w:val="single"/>
          <w:lang w:val="fr-FR"/>
        </w:rPr>
        <w:t>obtenteur</w:t>
      </w:r>
      <w:r w:rsidR="005C5407" w:rsidRPr="00BB4D07">
        <w:rPr>
          <w:rFonts w:eastAsia="Times New Roman"/>
          <w:noProof/>
          <w:sz w:val="18"/>
          <w:szCs w:val="18"/>
          <w:highlight w:val="lightGray"/>
          <w:u w:val="single"/>
          <w:lang w:val="fr-FR"/>
        </w:rPr>
        <w:t> :</w:t>
      </w:r>
      <w:r w:rsidR="001A2208" w:rsidRPr="007A1C77">
        <w:rPr>
          <w:sz w:val="18"/>
          <w:vertAlign w:val="superscript"/>
          <w:lang w:val="fr-FR"/>
        </w:rPr>
        <w:t xml:space="preserve"> </w:t>
      </w:r>
      <w:r w:rsidR="001A2208">
        <w:rPr>
          <w:rFonts w:eastAsia="Times New Roman"/>
          <w:noProof/>
          <w:sz w:val="18"/>
          <w:szCs w:val="18"/>
          <w:lang w:val="fr-FR"/>
        </w:rPr>
        <w:t>la variété est l</w:t>
      </w:r>
      <w:r w:rsidR="005C5407">
        <w:rPr>
          <w:rFonts w:eastAsia="Times New Roman"/>
          <w:noProof/>
          <w:sz w:val="18"/>
          <w:szCs w:val="18"/>
          <w:lang w:val="fr-FR"/>
        </w:rPr>
        <w:t>’</w:t>
      </w:r>
      <w:r w:rsidR="001A2208">
        <w:rPr>
          <w:rFonts w:eastAsia="Times New Roman"/>
          <w:noProof/>
          <w:sz w:val="18"/>
          <w:szCs w:val="18"/>
          <w:lang w:val="fr-FR"/>
        </w:rPr>
        <w:t>objet pour lequel les données sont obtenues</w:t>
      </w:r>
      <w:r w:rsidRPr="00A11EF8">
        <w:rPr>
          <w:rFonts w:eastAsia="Times New Roman"/>
          <w:noProof/>
          <w:sz w:val="18"/>
          <w:szCs w:val="18"/>
          <w:lang w:val="fr-FR"/>
        </w:rPr>
        <w:t xml:space="preserve">. </w:t>
      </w:r>
      <w:r w:rsidR="00E5570E">
        <w:rPr>
          <w:rFonts w:eastAsia="Times New Roman"/>
          <w:noProof/>
          <w:sz w:val="18"/>
          <w:szCs w:val="18"/>
          <w:lang w:val="fr-FR"/>
        </w:rPr>
        <w:t xml:space="preserve"> </w:t>
      </w:r>
      <w:r w:rsidRPr="00BB4D07">
        <w:rPr>
          <w:rFonts w:eastAsia="Times New Roman"/>
          <w:strike/>
          <w:noProof/>
          <w:sz w:val="18"/>
          <w:szCs w:val="18"/>
          <w:highlight w:val="lightGray"/>
          <w:lang w:val="fr-FR"/>
        </w:rPr>
        <w:t>G</w:t>
      </w:r>
      <w:r w:rsidR="001A2208" w:rsidRPr="00BB4D07">
        <w:rPr>
          <w:rFonts w:eastAsia="Times New Roman"/>
          <w:strike/>
          <w:noProof/>
          <w:sz w:val="18"/>
          <w:szCs w:val="18"/>
          <w:highlight w:val="lightGray"/>
          <w:lang w:val="fr-FR"/>
        </w:rPr>
        <w:t>roupage</w:t>
      </w:r>
      <w:r w:rsidRPr="00BB4D07">
        <w:rPr>
          <w:rFonts w:eastAsia="Times New Roman"/>
          <w:noProof/>
          <w:sz w:val="18"/>
          <w:szCs w:val="18"/>
          <w:highlight w:val="lightGray"/>
          <w:u w:val="single"/>
          <w:lang w:val="fr-FR"/>
        </w:rPr>
        <w:t xml:space="preserve">Type </w:t>
      </w:r>
      <w:r w:rsidR="001A2208" w:rsidRPr="00BB4D07">
        <w:rPr>
          <w:rFonts w:eastAsia="Times New Roman"/>
          <w:noProof/>
          <w:sz w:val="18"/>
          <w:szCs w:val="18"/>
          <w:highlight w:val="lightGray"/>
          <w:u w:val="single"/>
          <w:lang w:val="fr-FR"/>
        </w:rPr>
        <w:t>de variété</w:t>
      </w:r>
      <w:r w:rsidR="005C5407" w:rsidRPr="00BB4D07">
        <w:rPr>
          <w:rFonts w:eastAsia="Times New Roman"/>
          <w:noProof/>
          <w:sz w:val="18"/>
          <w:szCs w:val="18"/>
          <w:highlight w:val="lightGray"/>
          <w:u w:val="single"/>
          <w:lang w:val="fr-FR"/>
        </w:rPr>
        <w:t> :</w:t>
      </w:r>
      <w:r w:rsidRPr="00BB4D07">
        <w:rPr>
          <w:rFonts w:eastAsia="Times New Roman"/>
          <w:noProof/>
          <w:sz w:val="18"/>
          <w:szCs w:val="18"/>
          <w:highlight w:val="lightGray"/>
          <w:u w:val="single"/>
          <w:lang w:val="fr-FR"/>
        </w:rPr>
        <w:t xml:space="preserve"> </w:t>
      </w:r>
      <w:r w:rsidR="001A2208" w:rsidRPr="00BB4D07">
        <w:rPr>
          <w:rFonts w:eastAsia="Times New Roman"/>
          <w:noProof/>
          <w:sz w:val="18"/>
          <w:szCs w:val="18"/>
          <w:highlight w:val="lightGray"/>
          <w:u w:val="single"/>
          <w:lang w:val="fr-FR"/>
        </w:rPr>
        <w:t>p.</w:t>
      </w:r>
      <w:r w:rsidR="00E5570E" w:rsidRPr="00BB4D07">
        <w:rPr>
          <w:rFonts w:eastAsia="Times New Roman"/>
          <w:noProof/>
          <w:sz w:val="18"/>
          <w:szCs w:val="18"/>
          <w:highlight w:val="lightGray"/>
          <w:u w:val="single"/>
          <w:lang w:val="fr-FR"/>
        </w:rPr>
        <w:t> </w:t>
      </w:r>
      <w:r w:rsidR="001A2208" w:rsidRPr="00BB4D07">
        <w:rPr>
          <w:rFonts w:eastAsia="Times New Roman"/>
          <w:noProof/>
          <w:sz w:val="18"/>
          <w:szCs w:val="18"/>
          <w:highlight w:val="lightGray"/>
          <w:u w:val="single"/>
          <w:lang w:val="fr-FR"/>
        </w:rPr>
        <w:t>ex.</w:t>
      </w:r>
      <w:r w:rsidR="00E5570E" w:rsidRPr="00BB4D07">
        <w:rPr>
          <w:rFonts w:eastAsia="Times New Roman"/>
          <w:noProof/>
          <w:sz w:val="18"/>
          <w:szCs w:val="18"/>
          <w:highlight w:val="lightGray"/>
          <w:u w:val="single"/>
          <w:lang w:val="fr-FR"/>
        </w:rPr>
        <w:t> </w:t>
      </w:r>
      <w:r w:rsidR="001A2208" w:rsidRPr="00BB4D07">
        <w:rPr>
          <w:rFonts w:eastAsia="Times New Roman"/>
          <w:noProof/>
          <w:sz w:val="18"/>
          <w:szCs w:val="18"/>
          <w:highlight w:val="lightGray"/>
          <w:u w:val="single"/>
          <w:lang w:val="fr-FR"/>
        </w:rPr>
        <w:t>lignée endogame ou hybride</w:t>
      </w:r>
    </w:p>
    <w:p w:rsidR="00B3007C" w:rsidRPr="00A11EF8" w:rsidRDefault="00B3007C" w:rsidP="00A56748">
      <w:pPr>
        <w:ind w:left="426"/>
        <w:rPr>
          <w:rFonts w:eastAsia="Times New Roman"/>
          <w:noProof/>
          <w:sz w:val="18"/>
          <w:szCs w:val="18"/>
          <w:lang w:val="fr-FR"/>
        </w:rPr>
      </w:pPr>
    </w:p>
    <w:p w:rsidR="00B3007C" w:rsidRPr="00A11EF8" w:rsidRDefault="00B3007C" w:rsidP="00A56748">
      <w:pPr>
        <w:ind w:left="426"/>
        <w:rPr>
          <w:rFonts w:eastAsia="Times New Roman"/>
          <w:noProof/>
          <w:sz w:val="18"/>
          <w:szCs w:val="18"/>
          <w:lang w:val="fr-FR"/>
        </w:rPr>
      </w:pPr>
    </w:p>
    <w:p w:rsidR="00B3007C" w:rsidRPr="00A11EF8" w:rsidRDefault="00A56748" w:rsidP="00A56748">
      <w:pPr>
        <w:ind w:left="426"/>
        <w:rPr>
          <w:rFonts w:eastAsia="Times New Roman"/>
          <w:noProof/>
          <w:lang w:val="fr-FR"/>
        </w:rPr>
      </w:pPr>
      <w:r w:rsidRPr="00A11EF8">
        <w:rPr>
          <w:rFonts w:eastAsia="Times New Roman"/>
          <w:noProof/>
          <w:sz w:val="18"/>
          <w:szCs w:val="18"/>
          <w:lang w:val="fr-FR"/>
        </w:rPr>
        <w:t>f)</w:t>
      </w:r>
      <w:r w:rsidRPr="00A11EF8">
        <w:rPr>
          <w:rFonts w:eastAsia="Times New Roman"/>
          <w:noProof/>
          <w:sz w:val="18"/>
          <w:szCs w:val="18"/>
          <w:lang w:val="fr-FR"/>
        </w:rPr>
        <w:tab/>
      </w:r>
      <w:r w:rsidR="00C77B56">
        <w:rPr>
          <w:rFonts w:eastAsia="Times New Roman"/>
          <w:noProof/>
          <w:sz w:val="18"/>
          <w:szCs w:val="18"/>
          <w:lang w:val="fr-FR"/>
        </w:rPr>
        <w:tab/>
      </w:r>
      <w:r w:rsidR="00C92CDE" w:rsidRPr="003E2116">
        <w:rPr>
          <w:rFonts w:eastAsia="Times New Roman"/>
          <w:noProof/>
          <w:sz w:val="18"/>
          <w:szCs w:val="18"/>
          <w:lang w:val="fr-CH"/>
        </w:rPr>
        <w:t>Espèce</w:t>
      </w:r>
      <w:r w:rsidR="005C5407" w:rsidRPr="003E2116">
        <w:rPr>
          <w:rFonts w:eastAsia="Times New Roman"/>
          <w:noProof/>
          <w:sz w:val="18"/>
          <w:szCs w:val="18"/>
          <w:lang w:val="fr-CH"/>
        </w:rPr>
        <w:t> :</w:t>
      </w:r>
      <w:r w:rsidR="00C92CDE" w:rsidRPr="003E2116">
        <w:rPr>
          <w:rFonts w:eastAsia="Times New Roman"/>
          <w:noProof/>
          <w:sz w:val="18"/>
          <w:szCs w:val="18"/>
          <w:lang w:val="fr-CH"/>
        </w:rPr>
        <w:t xml:space="preserve"> l</w:t>
      </w:r>
      <w:r w:rsidR="005C5407" w:rsidRPr="003E2116">
        <w:rPr>
          <w:rFonts w:eastAsia="Times New Roman"/>
          <w:noProof/>
          <w:sz w:val="18"/>
          <w:szCs w:val="18"/>
          <w:lang w:val="fr-CH"/>
        </w:rPr>
        <w:t>’</w:t>
      </w:r>
      <w:r w:rsidR="00C92CDE" w:rsidRPr="003E2116">
        <w:rPr>
          <w:rFonts w:eastAsia="Times New Roman"/>
          <w:noProof/>
          <w:sz w:val="18"/>
          <w:szCs w:val="18"/>
          <w:lang w:val="fr-CH"/>
        </w:rPr>
        <w:t>espèce est indiquée par le nom botanique ou le nom commun national, qui peut également renvoyer au type de variété (p.</w:t>
      </w:r>
      <w:r w:rsidR="00E5570E" w:rsidRPr="003E2116">
        <w:rPr>
          <w:rFonts w:eastAsia="Times New Roman"/>
          <w:noProof/>
          <w:sz w:val="18"/>
          <w:szCs w:val="18"/>
          <w:lang w:val="fr-CH"/>
        </w:rPr>
        <w:t> </w:t>
      </w:r>
      <w:r w:rsidR="00C92CDE" w:rsidRPr="003E2116">
        <w:rPr>
          <w:rFonts w:eastAsia="Times New Roman"/>
          <w:noProof/>
          <w:sz w:val="18"/>
          <w:szCs w:val="18"/>
          <w:lang w:val="fr-CH"/>
        </w:rPr>
        <w:t>ex.</w:t>
      </w:r>
      <w:r w:rsidR="00E5570E" w:rsidRPr="003E2116">
        <w:rPr>
          <w:rFonts w:eastAsia="Times New Roman"/>
          <w:noProof/>
          <w:sz w:val="18"/>
          <w:szCs w:val="18"/>
          <w:lang w:val="fr-CH"/>
        </w:rPr>
        <w:t> </w:t>
      </w:r>
      <w:r w:rsidR="00C92CDE" w:rsidRPr="003E2116">
        <w:rPr>
          <w:rFonts w:eastAsia="Times New Roman"/>
          <w:noProof/>
          <w:sz w:val="18"/>
          <w:szCs w:val="18"/>
          <w:lang w:val="fr-CH"/>
        </w:rPr>
        <w:t>utilisation, type hivernal/printanier, etc.).</w:t>
      </w:r>
      <w:r w:rsidR="00E5570E" w:rsidRPr="003E2116">
        <w:rPr>
          <w:rFonts w:eastAsia="Times New Roman"/>
          <w:noProof/>
          <w:sz w:val="18"/>
          <w:szCs w:val="18"/>
          <w:lang w:val="fr-CH"/>
        </w:rPr>
        <w:t xml:space="preserve"> </w:t>
      </w:r>
      <w:r w:rsidR="00C92CDE" w:rsidRPr="003E2116">
        <w:rPr>
          <w:rFonts w:eastAsia="Times New Roman"/>
          <w:noProof/>
          <w:sz w:val="18"/>
          <w:szCs w:val="18"/>
          <w:lang w:val="fr-CH"/>
        </w:rPr>
        <w:t xml:space="preserve"> L</w:t>
      </w:r>
      <w:r w:rsidR="005C5407" w:rsidRPr="003E2116">
        <w:rPr>
          <w:rFonts w:eastAsia="Times New Roman"/>
          <w:noProof/>
          <w:sz w:val="18"/>
          <w:szCs w:val="18"/>
          <w:lang w:val="fr-CH"/>
        </w:rPr>
        <w:t>’</w:t>
      </w:r>
      <w:r w:rsidR="00C92CDE" w:rsidRPr="003E2116">
        <w:rPr>
          <w:rFonts w:eastAsia="Times New Roman"/>
          <w:noProof/>
          <w:sz w:val="18"/>
          <w:szCs w:val="18"/>
          <w:lang w:val="fr-CH"/>
        </w:rPr>
        <w:t>utilisation du code UPOV pourrait éviter les problèmes liés aux synonymes et serait avantageuse du point de vue de la coordination.</w:t>
      </w:r>
      <w:r w:rsidRPr="00A11EF8">
        <w:rPr>
          <w:rFonts w:eastAsia="Times New Roman"/>
          <w:noProof/>
          <w:lang w:val="fr-FR"/>
        </w:rPr>
        <w:t>”</w:t>
      </w:r>
    </w:p>
    <w:p w:rsidR="00B3007C" w:rsidRPr="00A11EF8" w:rsidRDefault="00B3007C" w:rsidP="00A56748">
      <w:pPr>
        <w:rPr>
          <w:rFonts w:eastAsia="Times New Roman"/>
          <w:noProof/>
          <w:lang w:val="fr-FR"/>
        </w:rPr>
      </w:pPr>
    </w:p>
    <w:p w:rsidR="00B3007C" w:rsidRDefault="005C5407" w:rsidP="00C623AB">
      <w:pPr>
        <w:keepNext/>
        <w:keepLines/>
        <w:rPr>
          <w:i/>
          <w:noProof/>
          <w:lang w:val="fr-FR"/>
        </w:rPr>
      </w:pPr>
      <w:bookmarkStart w:id="61" w:name="_Toc22561929"/>
      <w:bookmarkStart w:id="62" w:name="_Toc22564660"/>
      <w:r w:rsidRPr="00C623AB">
        <w:rPr>
          <w:i/>
          <w:noProof/>
          <w:lang w:val="fr-FR"/>
        </w:rPr>
        <w:t>Section 6</w:t>
      </w:r>
      <w:r w:rsidR="00A56748" w:rsidRPr="00C623AB">
        <w:rPr>
          <w:i/>
          <w:noProof/>
          <w:lang w:val="fr-FR"/>
        </w:rPr>
        <w:t>.</w:t>
      </w:r>
      <w:bookmarkEnd w:id="61"/>
      <w:bookmarkEnd w:id="62"/>
    </w:p>
    <w:p w:rsidR="00C623AB" w:rsidRPr="00C623AB" w:rsidRDefault="00C623AB" w:rsidP="00C623AB">
      <w:pPr>
        <w:keepNext/>
        <w:keepLines/>
        <w:rPr>
          <w:i/>
          <w:noProof/>
          <w:lang w:val="fr-FR"/>
        </w:rPr>
      </w:pPr>
    </w:p>
    <w:p w:rsidR="005C5407" w:rsidRDefault="00A56748" w:rsidP="00C623AB">
      <w:pPr>
        <w:keepNext/>
        <w:keepLines/>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1A2208">
        <w:rPr>
          <w:rFonts w:eastAsia="Times New Roman"/>
          <w:noProof/>
          <w:lang w:val="fr-FR"/>
        </w:rPr>
        <w:t xml:space="preserve">Le BMT est convenu de supprimer les </w:t>
      </w:r>
      <w:r w:rsidR="005C5407">
        <w:rPr>
          <w:rFonts w:eastAsia="Times New Roman"/>
          <w:noProof/>
          <w:lang w:val="fr-FR"/>
        </w:rPr>
        <w:t>sections </w:t>
      </w:r>
      <w:r w:rsidR="005C5407" w:rsidRPr="00A11EF8">
        <w:rPr>
          <w:rFonts w:eastAsia="Times New Roman"/>
          <w:noProof/>
          <w:lang w:val="fr-FR"/>
        </w:rPr>
        <w:t>6</w:t>
      </w:r>
      <w:r w:rsidRPr="00A11EF8">
        <w:rPr>
          <w:rFonts w:eastAsia="Times New Roman"/>
          <w:noProof/>
          <w:lang w:val="fr-FR"/>
        </w:rPr>
        <w:t xml:space="preserve">.4, 6.5, 6.6, 6.7 </w:t>
      </w:r>
      <w:r w:rsidR="001A2208">
        <w:rPr>
          <w:rFonts w:eastAsia="Times New Roman"/>
          <w:noProof/>
          <w:lang w:val="fr-FR"/>
        </w:rPr>
        <w:t>et</w:t>
      </w:r>
      <w:r w:rsidRPr="00A11EF8">
        <w:rPr>
          <w:rFonts w:eastAsia="Times New Roman"/>
          <w:noProof/>
          <w:lang w:val="fr-FR"/>
        </w:rPr>
        <w:t xml:space="preserve"> 6.8.</w:t>
      </w:r>
    </w:p>
    <w:p w:rsidR="00B3007C" w:rsidRPr="00A11EF8" w:rsidRDefault="00B3007C" w:rsidP="00A56748">
      <w:pPr>
        <w:rPr>
          <w:rFonts w:eastAsia="Times New Roman"/>
          <w:noProof/>
          <w:lang w:val="fr-FR"/>
        </w:rPr>
      </w:pPr>
    </w:p>
    <w:p w:rsidR="005C5407" w:rsidRDefault="00A56748" w:rsidP="00A56748">
      <w:pPr>
        <w:autoSpaceDE w:val="0"/>
        <w:autoSpaceDN w:val="0"/>
        <w:adjustRightInd w:val="0"/>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1A2208">
        <w:rPr>
          <w:rFonts w:eastAsia="Times New Roman"/>
          <w:noProof/>
          <w:lang w:val="fr-FR"/>
        </w:rPr>
        <w:t xml:space="preserve">Le BMT est convenu que le texte de la </w:t>
      </w:r>
      <w:r w:rsidR="005C5407">
        <w:rPr>
          <w:rFonts w:eastAsia="Times New Roman"/>
          <w:noProof/>
          <w:lang w:val="fr-FR"/>
        </w:rPr>
        <w:t>section 6</w:t>
      </w:r>
      <w:r w:rsidR="001A2208">
        <w:rPr>
          <w:rFonts w:eastAsia="Times New Roman"/>
          <w:noProof/>
          <w:lang w:val="fr-FR"/>
        </w:rPr>
        <w:t xml:space="preserve">.6 </w:t>
      </w:r>
      <w:r w:rsidRPr="00A11EF8">
        <w:rPr>
          <w:rFonts w:eastAsia="Times New Roman"/>
          <w:noProof/>
          <w:lang w:val="fr-FR" w:eastAsia="ja-JP"/>
        </w:rPr>
        <w:t>“</w:t>
      </w:r>
      <w:r w:rsidR="001A2208">
        <w:rPr>
          <w:rFonts w:eastAsia="Times New Roman"/>
          <w:noProof/>
          <w:lang w:val="fr-FR" w:eastAsia="ja-JP"/>
        </w:rPr>
        <w:t>Accès aux données et propriété des données</w:t>
      </w:r>
      <w:r w:rsidRPr="00A11EF8">
        <w:rPr>
          <w:rFonts w:eastAsia="Times New Roman"/>
          <w:noProof/>
          <w:lang w:val="fr-FR" w:eastAsia="ja-JP"/>
        </w:rPr>
        <w:t xml:space="preserve">” </w:t>
      </w:r>
      <w:r w:rsidR="001A2208">
        <w:rPr>
          <w:rFonts w:eastAsia="Times New Roman"/>
          <w:noProof/>
          <w:lang w:val="fr-FR" w:eastAsia="ja-JP"/>
        </w:rPr>
        <w:t>devrait être rétabli</w:t>
      </w:r>
      <w:r w:rsidRPr="00A11EF8">
        <w:rPr>
          <w:rFonts w:eastAsia="Times New Roman"/>
          <w:noProof/>
          <w:lang w:val="fr-FR"/>
        </w:rPr>
        <w:t>.</w:t>
      </w:r>
    </w:p>
    <w:p w:rsidR="00B3007C" w:rsidRPr="00A11EF8" w:rsidRDefault="00B3007C" w:rsidP="00A56748">
      <w:pPr>
        <w:rPr>
          <w:rFonts w:eastAsia="Times New Roman"/>
          <w:noProof/>
          <w:lang w:val="fr-FR"/>
        </w:rPr>
      </w:pPr>
    </w:p>
    <w:p w:rsidR="00B3007C" w:rsidRDefault="001A2208" w:rsidP="00AF2B31">
      <w:pPr>
        <w:keepNext/>
        <w:keepLines/>
        <w:rPr>
          <w:i/>
          <w:noProof/>
          <w:lang w:val="fr-FR"/>
        </w:rPr>
      </w:pPr>
      <w:bookmarkStart w:id="63" w:name="_Toc22561930"/>
      <w:bookmarkStart w:id="64" w:name="_Toc22564661"/>
      <w:r w:rsidRPr="00AF2B31">
        <w:rPr>
          <w:i/>
          <w:noProof/>
          <w:lang w:val="fr-FR"/>
        </w:rPr>
        <w:t xml:space="preserve">Nouvelle </w:t>
      </w:r>
      <w:r w:rsidR="005C5407" w:rsidRPr="00AF2B31">
        <w:rPr>
          <w:i/>
          <w:noProof/>
          <w:lang w:val="fr-FR"/>
        </w:rPr>
        <w:t>section 5</w:t>
      </w:r>
      <w:r w:rsidR="00A56748" w:rsidRPr="00AF2B31">
        <w:rPr>
          <w:i/>
          <w:noProof/>
          <w:lang w:val="fr-FR"/>
        </w:rPr>
        <w:t xml:space="preserve">.  </w:t>
      </w:r>
      <w:bookmarkEnd w:id="63"/>
      <w:bookmarkEnd w:id="64"/>
      <w:r w:rsidRPr="00AF2B31">
        <w:rPr>
          <w:i/>
          <w:noProof/>
          <w:lang w:val="fr-FR"/>
        </w:rPr>
        <w:t>Échange de données</w:t>
      </w:r>
    </w:p>
    <w:p w:rsidR="00AF2B31" w:rsidRPr="00AF2B31" w:rsidRDefault="00AF2B31" w:rsidP="00AF2B31">
      <w:pPr>
        <w:keepNext/>
        <w:keepLines/>
        <w:rPr>
          <w:i/>
          <w:noProof/>
          <w:lang w:val="fr-FR"/>
        </w:rPr>
      </w:pPr>
    </w:p>
    <w:p w:rsidR="00B3007C" w:rsidRPr="00A11EF8" w:rsidRDefault="00A56748" w:rsidP="00A56748">
      <w:pPr>
        <w:autoSpaceDE w:val="0"/>
        <w:autoSpaceDN w:val="0"/>
        <w:adjustRightInd w:val="0"/>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1A2208">
        <w:rPr>
          <w:rFonts w:eastAsia="Times New Roman"/>
          <w:noProof/>
          <w:lang w:val="fr-FR"/>
        </w:rPr>
        <w:t xml:space="preserve">Le BMT est convenu que les phrases générales de la nouvelle </w:t>
      </w:r>
      <w:r w:rsidR="005C5407">
        <w:rPr>
          <w:rFonts w:eastAsia="Times New Roman"/>
          <w:noProof/>
          <w:lang w:val="fr-FR"/>
        </w:rPr>
        <w:t>section 5</w:t>
      </w:r>
      <w:r w:rsidR="001A2208">
        <w:rPr>
          <w:rFonts w:eastAsia="Times New Roman"/>
          <w:noProof/>
          <w:lang w:val="fr-FR"/>
        </w:rPr>
        <w:t xml:space="preserve"> devraient être conservées dans le document principal et que le texte concernant les détails techniques d</w:t>
      </w:r>
      <w:r w:rsidR="00A96A05">
        <w:rPr>
          <w:rFonts w:eastAsia="Times New Roman"/>
          <w:noProof/>
          <w:lang w:val="fr-FR"/>
        </w:rPr>
        <w:t>ans</w:t>
      </w:r>
      <w:r w:rsidR="001A2208">
        <w:rPr>
          <w:rFonts w:eastAsia="Times New Roman"/>
          <w:noProof/>
          <w:lang w:val="fr-FR"/>
        </w:rPr>
        <w:t xml:space="preserve"> cette section devrait être placé dans l</w:t>
      </w:r>
      <w:r w:rsidR="005C5407">
        <w:rPr>
          <w:rFonts w:eastAsia="Times New Roman"/>
          <w:noProof/>
          <w:lang w:val="fr-FR"/>
        </w:rPr>
        <w:t>’</w:t>
      </w:r>
      <w:r w:rsidR="001A2208">
        <w:rPr>
          <w:rFonts w:eastAsia="Times New Roman"/>
          <w:noProof/>
          <w:lang w:val="fr-FR"/>
        </w:rPr>
        <w:t>annexe d</w:t>
      </w:r>
      <w:r w:rsidR="005C5407">
        <w:rPr>
          <w:rFonts w:eastAsia="Times New Roman"/>
          <w:noProof/>
          <w:lang w:val="fr-FR"/>
        </w:rPr>
        <w:t>’</w:t>
      </w:r>
      <w:r w:rsidR="001A2208">
        <w:rPr>
          <w:rFonts w:eastAsia="Times New Roman"/>
          <w:noProof/>
          <w:lang w:val="fr-FR"/>
        </w:rPr>
        <w:t>un nouveau projet de document</w:t>
      </w:r>
      <w:r w:rsidRPr="00A11EF8">
        <w:rPr>
          <w:rFonts w:eastAsia="Times New Roman"/>
          <w:noProof/>
          <w:lang w:val="fr-FR"/>
        </w:rPr>
        <w:t>.</w:t>
      </w:r>
    </w:p>
    <w:p w:rsidR="00B3007C" w:rsidRPr="00A11EF8" w:rsidRDefault="00B3007C" w:rsidP="00A56748">
      <w:pPr>
        <w:autoSpaceDE w:val="0"/>
        <w:autoSpaceDN w:val="0"/>
        <w:adjustRightInd w:val="0"/>
        <w:rPr>
          <w:rFonts w:eastAsia="Times New Roman"/>
          <w:noProof/>
          <w:lang w:val="fr-FR"/>
        </w:rPr>
      </w:pPr>
    </w:p>
    <w:p w:rsidR="00B3007C" w:rsidRPr="00A11EF8" w:rsidRDefault="00A56748" w:rsidP="00A56748">
      <w:pPr>
        <w:autoSpaceDE w:val="0"/>
        <w:autoSpaceDN w:val="0"/>
        <w:adjustRightInd w:val="0"/>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1A2208">
        <w:rPr>
          <w:rFonts w:eastAsia="Times New Roman"/>
          <w:noProof/>
          <w:lang w:val="fr-FR"/>
        </w:rPr>
        <w:t>Le BMT est conve</w:t>
      </w:r>
      <w:r w:rsidR="005E1EA3">
        <w:rPr>
          <w:rFonts w:eastAsia="Times New Roman"/>
          <w:noProof/>
          <w:lang w:val="fr-FR"/>
        </w:rPr>
        <w:t>nu</w:t>
      </w:r>
      <w:r w:rsidR="001A2208">
        <w:rPr>
          <w:rFonts w:eastAsia="Times New Roman"/>
          <w:noProof/>
          <w:lang w:val="fr-FR"/>
        </w:rPr>
        <w:t xml:space="preserve"> que les méthodes de transfert de donn</w:t>
      </w:r>
      <w:r w:rsidR="00186672">
        <w:rPr>
          <w:rFonts w:eastAsia="Times New Roman"/>
          <w:noProof/>
          <w:lang w:val="fr-FR"/>
        </w:rPr>
        <w:t>é</w:t>
      </w:r>
      <w:r w:rsidR="001A2208">
        <w:rPr>
          <w:rFonts w:eastAsia="Times New Roman"/>
          <w:noProof/>
          <w:lang w:val="fr-FR"/>
        </w:rPr>
        <w:t>es devraient être mentionnées dans un nouveau projet de document.</w:t>
      </w:r>
      <w:r w:rsidRPr="00A11EF8">
        <w:rPr>
          <w:rFonts w:eastAsia="Times New Roman"/>
          <w:noProof/>
          <w:lang w:val="fr-FR"/>
        </w:rPr>
        <w:t xml:space="preserve"> </w:t>
      </w:r>
      <w:r w:rsidR="001A2208">
        <w:rPr>
          <w:rFonts w:eastAsia="Times New Roman"/>
          <w:noProof/>
          <w:lang w:val="fr-FR"/>
        </w:rPr>
        <w:t xml:space="preserve"> La Chine est invitée à </w:t>
      </w:r>
      <w:r w:rsidR="0017492E">
        <w:rPr>
          <w:rFonts w:eastAsia="Times New Roman"/>
          <w:noProof/>
          <w:lang w:val="fr-FR"/>
        </w:rPr>
        <w:t>soumettre</w:t>
      </w:r>
      <w:r w:rsidR="001A2208">
        <w:rPr>
          <w:rFonts w:eastAsia="Times New Roman"/>
          <w:noProof/>
          <w:lang w:val="fr-FR"/>
        </w:rPr>
        <w:t xml:space="preserve"> un projet de document sur les méthodes de transfert de données assorti d</w:t>
      </w:r>
      <w:r w:rsidR="005C5407">
        <w:rPr>
          <w:rFonts w:eastAsia="Times New Roman"/>
          <w:noProof/>
          <w:lang w:val="fr-FR"/>
        </w:rPr>
        <w:t>’</w:t>
      </w:r>
      <w:r w:rsidR="001A2208">
        <w:rPr>
          <w:rFonts w:eastAsia="Times New Roman"/>
          <w:noProof/>
          <w:lang w:val="fr-FR"/>
        </w:rPr>
        <w:t>ex</w:t>
      </w:r>
      <w:r w:rsidR="005E1EA3">
        <w:rPr>
          <w:rFonts w:eastAsia="Times New Roman"/>
          <w:noProof/>
          <w:lang w:val="fr-FR"/>
        </w:rPr>
        <w:t>e</w:t>
      </w:r>
      <w:r w:rsidR="001A2208">
        <w:rPr>
          <w:rFonts w:eastAsia="Times New Roman"/>
          <w:noProof/>
          <w:lang w:val="fr-FR"/>
        </w:rPr>
        <w:t xml:space="preserve">mples </w:t>
      </w:r>
      <w:r w:rsidR="0017492E">
        <w:rPr>
          <w:rFonts w:eastAsia="Times New Roman"/>
          <w:noProof/>
          <w:lang w:val="fr-FR"/>
        </w:rPr>
        <w:t>à la France, aux Pays</w:t>
      </w:r>
      <w:r w:rsidR="005C5407">
        <w:rPr>
          <w:rFonts w:eastAsia="Times New Roman"/>
          <w:noProof/>
          <w:lang w:val="fr-FR"/>
        </w:rPr>
        <w:t>-</w:t>
      </w:r>
      <w:r w:rsidR="0017492E">
        <w:rPr>
          <w:rFonts w:eastAsia="Times New Roman"/>
          <w:noProof/>
          <w:lang w:val="fr-FR"/>
        </w:rPr>
        <w:t>Bas et à l</w:t>
      </w:r>
      <w:r w:rsidR="005C5407">
        <w:rPr>
          <w:rFonts w:eastAsia="Times New Roman"/>
          <w:noProof/>
          <w:lang w:val="fr-FR"/>
        </w:rPr>
        <w:t>’</w:t>
      </w:r>
      <w:r w:rsidR="0017492E">
        <w:rPr>
          <w:rFonts w:eastAsia="Times New Roman"/>
          <w:noProof/>
          <w:lang w:val="fr-FR"/>
        </w:rPr>
        <w:t>Union européenne</w:t>
      </w:r>
      <w:r w:rsidRPr="00A11EF8">
        <w:rPr>
          <w:rFonts w:eastAsia="Times New Roman"/>
          <w:noProof/>
          <w:lang w:val="fr-FR"/>
        </w:rPr>
        <w:t>.</w:t>
      </w:r>
    </w:p>
    <w:p w:rsidR="00B3007C" w:rsidRPr="00A11EF8" w:rsidRDefault="00B3007C" w:rsidP="00A56748">
      <w:pPr>
        <w:rPr>
          <w:rFonts w:eastAsia="Times New Roman"/>
          <w:noProof/>
          <w:lang w:val="fr-FR"/>
        </w:rPr>
      </w:pPr>
    </w:p>
    <w:p w:rsidR="00B3007C" w:rsidRDefault="00E076E3" w:rsidP="00AF2B31">
      <w:pPr>
        <w:keepNext/>
        <w:keepLines/>
        <w:rPr>
          <w:i/>
          <w:noProof/>
          <w:lang w:val="fr-FR"/>
        </w:rPr>
      </w:pPr>
      <w:r w:rsidRPr="00AF2B31">
        <w:rPr>
          <w:i/>
          <w:noProof/>
          <w:lang w:val="fr-FR"/>
        </w:rPr>
        <w:t>Résumé</w:t>
      </w:r>
    </w:p>
    <w:p w:rsidR="00AF2B31" w:rsidRPr="00AF2B31" w:rsidRDefault="00AF2B31" w:rsidP="00AF2B31">
      <w:pPr>
        <w:keepNext/>
        <w:keepLines/>
        <w:rPr>
          <w:i/>
          <w:noProof/>
          <w:lang w:val="fr-FR"/>
        </w:rPr>
      </w:pPr>
    </w:p>
    <w:p w:rsidR="00B3007C" w:rsidRPr="00A11EF8" w:rsidRDefault="00A56748" w:rsidP="00A56748">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 xml:space="preserve"> </w:t>
      </w:r>
      <w:r w:rsidR="005C5407" w:rsidRPr="00A11EF8">
        <w:rPr>
          <w:rFonts w:eastAsia="Times New Roman"/>
          <w:noProof/>
          <w:lang w:val="fr-FR"/>
        </w:rPr>
        <w:t xml:space="preserve"> Le</w:t>
      </w:r>
      <w:r w:rsidR="005C5407">
        <w:rPr>
          <w:rFonts w:eastAsia="Times New Roman"/>
          <w:noProof/>
          <w:lang w:val="fr-FR"/>
        </w:rPr>
        <w:t> </w:t>
      </w:r>
      <w:r w:rsidR="005C5407" w:rsidRPr="00A11EF8">
        <w:rPr>
          <w:rFonts w:eastAsia="Times New Roman"/>
          <w:noProof/>
          <w:lang w:val="fr-FR"/>
        </w:rPr>
        <w:t>BMT</w:t>
      </w:r>
      <w:r w:rsidR="00E076E3" w:rsidRPr="00A11EF8">
        <w:rPr>
          <w:rFonts w:eastAsia="Times New Roman"/>
          <w:noProof/>
          <w:lang w:val="fr-FR"/>
        </w:rPr>
        <w:t xml:space="preserve"> est convenu de modifier le résumé comme suit</w:t>
      </w:r>
      <w:r w:rsidR="005C5407">
        <w:rPr>
          <w:rFonts w:eastAsia="Times New Roman"/>
          <w:noProof/>
          <w:lang w:val="fr-FR"/>
        </w:rPr>
        <w:t> :</w:t>
      </w:r>
    </w:p>
    <w:p w:rsidR="00B3007C" w:rsidRPr="00A11EF8" w:rsidRDefault="00B3007C" w:rsidP="00A56748">
      <w:pPr>
        <w:keepNext/>
        <w:ind w:left="567" w:hanging="567"/>
        <w:outlineLvl w:val="2"/>
        <w:rPr>
          <w:rFonts w:eastAsia="Times New Roman"/>
          <w:i/>
          <w:noProof/>
          <w:snapToGrid w:val="0"/>
          <w:sz w:val="18"/>
          <w:szCs w:val="18"/>
          <w:shd w:val="pct15" w:color="auto" w:fill="FFFFFF"/>
          <w:lang w:val="fr-FR"/>
        </w:rPr>
      </w:pPr>
    </w:p>
    <w:p w:rsidR="00B3007C" w:rsidRPr="000E0D19" w:rsidRDefault="00A56748" w:rsidP="000E0D19">
      <w:pPr>
        <w:ind w:left="426"/>
        <w:rPr>
          <w:rFonts w:eastAsia="Times New Roman"/>
          <w:noProof/>
          <w:sz w:val="18"/>
          <w:szCs w:val="18"/>
          <w:lang w:val="fr-FR"/>
        </w:rPr>
      </w:pPr>
      <w:bookmarkStart w:id="65" w:name="_Toc22561932"/>
      <w:bookmarkStart w:id="66" w:name="_Toc22564663"/>
      <w:r w:rsidRPr="000E0D19">
        <w:rPr>
          <w:rFonts w:eastAsia="Times New Roman"/>
          <w:noProof/>
          <w:sz w:val="18"/>
          <w:szCs w:val="18"/>
          <w:lang w:val="fr-FR"/>
        </w:rPr>
        <w:t>“</w:t>
      </w:r>
      <w:bookmarkEnd w:id="65"/>
      <w:bookmarkEnd w:id="66"/>
      <w:r w:rsidR="0017492E" w:rsidRPr="000E0D19">
        <w:rPr>
          <w:rFonts w:eastAsia="Times New Roman"/>
          <w:noProof/>
          <w:sz w:val="18"/>
          <w:szCs w:val="18"/>
          <w:lang w:val="fr-FR"/>
        </w:rPr>
        <w:t>Un journal détaillé du pipeline de traitement de données pourrait indiquer</w:t>
      </w:r>
      <w:r w:rsidR="005C5407" w:rsidRPr="000E0D19">
        <w:rPr>
          <w:rFonts w:eastAsia="Times New Roman"/>
          <w:noProof/>
          <w:sz w:val="18"/>
          <w:szCs w:val="18"/>
          <w:lang w:val="fr-FR"/>
        </w:rPr>
        <w:t> :</w:t>
      </w:r>
    </w:p>
    <w:p w:rsidR="00B3007C" w:rsidRPr="00CD3AA6" w:rsidRDefault="00B3007C" w:rsidP="00A56748">
      <w:pPr>
        <w:rPr>
          <w:rFonts w:eastAsia="Times New Roman"/>
          <w:noProof/>
          <w:sz w:val="18"/>
          <w:szCs w:val="18"/>
          <w:lang w:val="fr-FR"/>
        </w:rPr>
      </w:pPr>
    </w:p>
    <w:p w:rsidR="00B3007C" w:rsidRPr="00A11EF8" w:rsidRDefault="00A56748" w:rsidP="00A56748">
      <w:pPr>
        <w:ind w:left="426"/>
        <w:rPr>
          <w:rFonts w:eastAsia="Times New Roman"/>
          <w:noProof/>
          <w:sz w:val="18"/>
          <w:szCs w:val="18"/>
          <w:lang w:val="fr-FR"/>
        </w:rPr>
      </w:pPr>
      <w:r w:rsidRPr="00A11EF8">
        <w:rPr>
          <w:rFonts w:eastAsia="Times New Roman"/>
          <w:noProof/>
          <w:sz w:val="18"/>
          <w:szCs w:val="18"/>
          <w:lang w:val="fr-FR"/>
        </w:rPr>
        <w:t>“</w:t>
      </w:r>
      <w:r w:rsidR="0017492E" w:rsidRPr="003E2116">
        <w:rPr>
          <w:rFonts w:eastAsia="Times New Roman"/>
          <w:noProof/>
          <w:sz w:val="18"/>
          <w:szCs w:val="18"/>
          <w:lang w:val="fr-CH"/>
        </w:rPr>
        <w:t>On trouvera ci</w:t>
      </w:r>
      <w:r w:rsidR="005C5407" w:rsidRPr="003E2116">
        <w:rPr>
          <w:rFonts w:eastAsia="Times New Roman"/>
          <w:noProof/>
          <w:sz w:val="18"/>
          <w:szCs w:val="18"/>
          <w:lang w:val="fr-CH"/>
        </w:rPr>
        <w:t>-</w:t>
      </w:r>
      <w:r w:rsidR="0017492E" w:rsidRPr="003E2116">
        <w:rPr>
          <w:rFonts w:eastAsia="Times New Roman"/>
          <w:noProof/>
          <w:sz w:val="18"/>
          <w:szCs w:val="18"/>
          <w:lang w:val="fr-CH"/>
        </w:rPr>
        <w:t>après un résumé de la méthode qu</w:t>
      </w:r>
      <w:r w:rsidR="005C5407" w:rsidRPr="003E2116">
        <w:rPr>
          <w:rFonts w:eastAsia="Times New Roman"/>
          <w:noProof/>
          <w:sz w:val="18"/>
          <w:szCs w:val="18"/>
          <w:lang w:val="fr-CH"/>
        </w:rPr>
        <w:t>’</w:t>
      </w:r>
      <w:r w:rsidR="0017492E" w:rsidRPr="003E2116">
        <w:rPr>
          <w:rFonts w:eastAsia="Times New Roman"/>
          <w:noProof/>
          <w:sz w:val="18"/>
          <w:szCs w:val="18"/>
          <w:lang w:val="fr-CH"/>
        </w:rPr>
        <w:t xml:space="preserve">il est recommandé de suivre en vue </w:t>
      </w:r>
      <w:r w:rsidR="0017492E" w:rsidRPr="003E2116">
        <w:rPr>
          <w:rFonts w:eastAsia="Times New Roman"/>
          <w:noProof/>
          <w:sz w:val="18"/>
          <w:szCs w:val="18"/>
          <w:highlight w:val="lightGray"/>
          <w:u w:val="single"/>
          <w:lang w:val="fr-CH"/>
        </w:rPr>
        <w:t>de l</w:t>
      </w:r>
      <w:r w:rsidR="005C5407" w:rsidRPr="003E2116">
        <w:rPr>
          <w:rFonts w:eastAsia="Times New Roman"/>
          <w:noProof/>
          <w:sz w:val="18"/>
          <w:szCs w:val="18"/>
          <w:highlight w:val="lightGray"/>
          <w:u w:val="single"/>
          <w:lang w:val="fr-CH"/>
        </w:rPr>
        <w:t>’</w:t>
      </w:r>
      <w:r w:rsidR="0017492E" w:rsidRPr="003E2116">
        <w:rPr>
          <w:rFonts w:eastAsia="Times New Roman"/>
          <w:noProof/>
          <w:sz w:val="18"/>
          <w:szCs w:val="18"/>
          <w:highlight w:val="lightGray"/>
          <w:u w:val="single"/>
          <w:lang w:val="fr-CH"/>
        </w:rPr>
        <w:t>obtention de profils d</w:t>
      </w:r>
      <w:r w:rsidR="005C5407" w:rsidRPr="003E2116">
        <w:rPr>
          <w:rFonts w:eastAsia="Times New Roman"/>
          <w:noProof/>
          <w:sz w:val="18"/>
          <w:szCs w:val="18"/>
          <w:highlight w:val="lightGray"/>
          <w:u w:val="single"/>
          <w:lang w:val="fr-CH"/>
        </w:rPr>
        <w:t>’</w:t>
      </w:r>
      <w:r w:rsidR="0017492E" w:rsidRPr="003E2116">
        <w:rPr>
          <w:rFonts w:eastAsia="Times New Roman"/>
          <w:noProof/>
          <w:sz w:val="18"/>
          <w:szCs w:val="18"/>
          <w:highlight w:val="lightGray"/>
          <w:u w:val="single"/>
          <w:lang w:val="fr-CH"/>
        </w:rPr>
        <w:t xml:space="preserve">ADN de qualité des variétés, </w:t>
      </w:r>
      <w:r w:rsidR="005C5407" w:rsidRPr="003E2116">
        <w:rPr>
          <w:rFonts w:eastAsia="Times New Roman"/>
          <w:noProof/>
          <w:sz w:val="18"/>
          <w:szCs w:val="18"/>
          <w:highlight w:val="lightGray"/>
          <w:u w:val="single"/>
          <w:lang w:val="fr-CH"/>
        </w:rPr>
        <w:t>y compris</w:t>
      </w:r>
      <w:r w:rsidR="0017492E" w:rsidRPr="003E2116">
        <w:rPr>
          <w:rFonts w:eastAsia="Times New Roman"/>
          <w:noProof/>
          <w:sz w:val="18"/>
          <w:szCs w:val="18"/>
          <w:lang w:val="fr-CH"/>
        </w:rPr>
        <w:t xml:space="preserve"> du choix et de l</w:t>
      </w:r>
      <w:r w:rsidR="005C5407" w:rsidRPr="003E2116">
        <w:rPr>
          <w:rFonts w:eastAsia="Times New Roman"/>
          <w:noProof/>
          <w:sz w:val="18"/>
          <w:szCs w:val="18"/>
          <w:lang w:val="fr-CH"/>
        </w:rPr>
        <w:t>’</w:t>
      </w:r>
      <w:r w:rsidR="0017492E" w:rsidRPr="003E2116">
        <w:rPr>
          <w:rFonts w:eastAsia="Times New Roman"/>
          <w:noProof/>
          <w:sz w:val="18"/>
          <w:szCs w:val="18"/>
          <w:lang w:val="fr-CH"/>
        </w:rPr>
        <w:t xml:space="preserve">utilisation des marqueurs moléculaires </w:t>
      </w:r>
      <w:r w:rsidR="0017492E" w:rsidRPr="003E2116">
        <w:rPr>
          <w:rFonts w:eastAsia="Times New Roman"/>
          <w:strike/>
          <w:noProof/>
          <w:sz w:val="18"/>
          <w:szCs w:val="18"/>
          <w:highlight w:val="lightGray"/>
          <w:lang w:val="fr-CH"/>
        </w:rPr>
        <w:t>aux fins de</w:t>
      </w:r>
      <w:r w:rsidR="0017492E" w:rsidRPr="003E2116">
        <w:rPr>
          <w:rFonts w:eastAsia="Times New Roman"/>
          <w:noProof/>
          <w:sz w:val="18"/>
          <w:szCs w:val="18"/>
          <w:highlight w:val="lightGray"/>
          <w:lang w:val="fr-CH"/>
        </w:rPr>
        <w:t xml:space="preserve"> </w:t>
      </w:r>
      <w:r w:rsidR="00215BA1" w:rsidRPr="003E2116">
        <w:rPr>
          <w:rFonts w:eastAsia="Times New Roman"/>
          <w:noProof/>
          <w:sz w:val="18"/>
          <w:szCs w:val="18"/>
          <w:highlight w:val="lightGray"/>
          <w:u w:val="single"/>
          <w:lang w:val="fr-CH"/>
        </w:rPr>
        <w:t>et de</w:t>
      </w:r>
      <w:r w:rsidR="0017492E" w:rsidRPr="003E2116">
        <w:rPr>
          <w:rFonts w:eastAsia="Times New Roman"/>
          <w:noProof/>
          <w:sz w:val="18"/>
          <w:szCs w:val="18"/>
          <w:highlight w:val="lightGray"/>
          <w:lang w:val="fr-CH"/>
        </w:rPr>
        <w:t xml:space="preserve"> </w:t>
      </w:r>
      <w:r w:rsidR="0017492E" w:rsidRPr="003E2116">
        <w:rPr>
          <w:rFonts w:eastAsia="Times New Roman"/>
          <w:strike/>
          <w:noProof/>
          <w:sz w:val="18"/>
          <w:szCs w:val="18"/>
          <w:highlight w:val="lightGray"/>
          <w:lang w:val="fr-CH"/>
        </w:rPr>
        <w:t>l</w:t>
      </w:r>
      <w:r w:rsidR="005C5407" w:rsidRPr="003E2116">
        <w:rPr>
          <w:rFonts w:eastAsia="Times New Roman"/>
          <w:strike/>
          <w:noProof/>
          <w:sz w:val="18"/>
          <w:szCs w:val="18"/>
          <w:highlight w:val="lightGray"/>
          <w:lang w:val="fr-CH"/>
        </w:rPr>
        <w:t>’</w:t>
      </w:r>
      <w:r w:rsidR="0017492E" w:rsidRPr="003E2116">
        <w:rPr>
          <w:rFonts w:eastAsia="Times New Roman"/>
          <w:strike/>
          <w:noProof/>
          <w:sz w:val="18"/>
          <w:szCs w:val="18"/>
          <w:highlight w:val="lightGray"/>
          <w:lang w:val="fr-CH"/>
        </w:rPr>
        <w:t>élaboration</w:t>
      </w:r>
      <w:r w:rsidR="0017492E" w:rsidRPr="003E2116">
        <w:rPr>
          <w:rFonts w:eastAsia="Times New Roman"/>
          <w:noProof/>
          <w:sz w:val="18"/>
          <w:szCs w:val="18"/>
          <w:highlight w:val="lightGray"/>
          <w:lang w:val="fr-CH"/>
        </w:rPr>
        <w:t xml:space="preserve"> </w:t>
      </w:r>
      <w:r w:rsidR="00215BA1" w:rsidRPr="003E2116">
        <w:rPr>
          <w:rFonts w:eastAsia="Times New Roman"/>
          <w:noProof/>
          <w:sz w:val="18"/>
          <w:szCs w:val="18"/>
          <w:highlight w:val="lightGray"/>
          <w:u w:val="single"/>
          <w:lang w:val="fr-CH"/>
        </w:rPr>
        <w:t>la construction</w:t>
      </w:r>
      <w:r w:rsidR="00215BA1" w:rsidRPr="003E2116">
        <w:rPr>
          <w:rFonts w:eastAsia="Times New Roman"/>
          <w:noProof/>
          <w:sz w:val="18"/>
          <w:szCs w:val="18"/>
          <w:lang w:val="fr-CH"/>
        </w:rPr>
        <w:t xml:space="preserve"> </w:t>
      </w:r>
      <w:r w:rsidR="0017492E" w:rsidRPr="003E2116">
        <w:rPr>
          <w:rFonts w:eastAsia="Times New Roman"/>
          <w:noProof/>
          <w:sz w:val="18"/>
          <w:szCs w:val="18"/>
          <w:lang w:val="fr-CH"/>
        </w:rPr>
        <w:t xml:space="preserve">de bases de données </w:t>
      </w:r>
      <w:r w:rsidR="00215BA1" w:rsidRPr="003E2116">
        <w:rPr>
          <w:rFonts w:eastAsia="Times New Roman"/>
          <w:noProof/>
          <w:sz w:val="18"/>
          <w:szCs w:val="18"/>
          <w:highlight w:val="lightGray"/>
          <w:u w:val="single"/>
          <w:lang w:val="fr-CH"/>
        </w:rPr>
        <w:t>moléculaires</w:t>
      </w:r>
      <w:r w:rsidR="00215BA1" w:rsidRPr="003E2116">
        <w:rPr>
          <w:rFonts w:eastAsia="Times New Roman"/>
          <w:noProof/>
          <w:sz w:val="18"/>
          <w:szCs w:val="18"/>
          <w:highlight w:val="lightGray"/>
          <w:lang w:val="fr-CH"/>
        </w:rPr>
        <w:t xml:space="preserve"> </w:t>
      </w:r>
      <w:r w:rsidR="0017492E" w:rsidRPr="003E2116">
        <w:rPr>
          <w:rFonts w:eastAsia="Times New Roman"/>
          <w:strike/>
          <w:noProof/>
          <w:sz w:val="18"/>
          <w:szCs w:val="18"/>
          <w:highlight w:val="lightGray"/>
          <w:lang w:val="fr-CH"/>
        </w:rPr>
        <w:t>centrales</w:t>
      </w:r>
      <w:r w:rsidR="0017492E" w:rsidRPr="003E2116">
        <w:rPr>
          <w:rFonts w:eastAsia="Times New Roman"/>
          <w:noProof/>
          <w:sz w:val="18"/>
          <w:szCs w:val="18"/>
          <w:highlight w:val="lightGray"/>
          <w:lang w:val="fr-CH"/>
        </w:rPr>
        <w:t xml:space="preserve"> </w:t>
      </w:r>
      <w:r w:rsidR="00215BA1" w:rsidRPr="003E2116">
        <w:rPr>
          <w:rFonts w:eastAsia="Times New Roman"/>
          <w:noProof/>
          <w:sz w:val="18"/>
          <w:szCs w:val="18"/>
          <w:highlight w:val="lightGray"/>
          <w:u w:val="single"/>
          <w:lang w:val="fr-CH"/>
        </w:rPr>
        <w:t>partagées</w:t>
      </w:r>
      <w:r w:rsidR="00215BA1" w:rsidRPr="003E2116">
        <w:rPr>
          <w:rFonts w:eastAsia="Times New Roman"/>
          <w:noProof/>
          <w:sz w:val="18"/>
          <w:szCs w:val="18"/>
          <w:lang w:val="fr-CH"/>
        </w:rPr>
        <w:t xml:space="preserve"> </w:t>
      </w:r>
      <w:r w:rsidR="0017492E" w:rsidRPr="003E2116">
        <w:rPr>
          <w:rFonts w:eastAsia="Times New Roman"/>
          <w:noProof/>
          <w:sz w:val="18"/>
          <w:szCs w:val="18"/>
          <w:lang w:val="fr-CH"/>
        </w:rPr>
        <w:t xml:space="preserve">et durables </w:t>
      </w:r>
      <w:r w:rsidR="0017492E" w:rsidRPr="003E2116">
        <w:rPr>
          <w:rFonts w:eastAsia="Times New Roman"/>
          <w:strike/>
          <w:noProof/>
          <w:sz w:val="18"/>
          <w:szCs w:val="18"/>
          <w:highlight w:val="lightGray"/>
          <w:lang w:val="fr-CH"/>
        </w:rPr>
        <w:t>des profils ADN des variétés</w:t>
      </w:r>
      <w:r w:rsidR="0017492E" w:rsidRPr="003E2116">
        <w:rPr>
          <w:rFonts w:eastAsia="Times New Roman"/>
          <w:noProof/>
          <w:sz w:val="18"/>
          <w:szCs w:val="18"/>
          <w:lang w:val="fr-CH"/>
        </w:rPr>
        <w:t xml:space="preserve"> (c</w:t>
      </w:r>
      <w:r w:rsidR="005C5407" w:rsidRPr="003E2116">
        <w:rPr>
          <w:rFonts w:eastAsia="Times New Roman"/>
          <w:noProof/>
          <w:sz w:val="18"/>
          <w:szCs w:val="18"/>
          <w:lang w:val="fr-CH"/>
        </w:rPr>
        <w:t>’</w:t>
      </w:r>
      <w:r w:rsidR="0017492E" w:rsidRPr="003E2116">
        <w:rPr>
          <w:rFonts w:eastAsia="Times New Roman"/>
          <w:noProof/>
          <w:sz w:val="18"/>
          <w:szCs w:val="18"/>
          <w:lang w:val="fr-CH"/>
        </w:rPr>
        <w:t>est</w:t>
      </w:r>
      <w:r w:rsidR="005C5407" w:rsidRPr="003E2116">
        <w:rPr>
          <w:rFonts w:eastAsia="Times New Roman"/>
          <w:noProof/>
          <w:sz w:val="18"/>
          <w:szCs w:val="18"/>
          <w:lang w:val="fr-CH"/>
        </w:rPr>
        <w:t>-</w:t>
      </w:r>
      <w:r w:rsidR="0017492E" w:rsidRPr="003E2116">
        <w:rPr>
          <w:rFonts w:eastAsia="Times New Roman"/>
          <w:noProof/>
          <w:sz w:val="18"/>
          <w:szCs w:val="18"/>
          <w:lang w:val="fr-CH"/>
        </w:rPr>
        <w:t>à</w:t>
      </w:r>
      <w:r w:rsidR="005C5407" w:rsidRPr="003E2116">
        <w:rPr>
          <w:rFonts w:eastAsia="Times New Roman"/>
          <w:noProof/>
          <w:sz w:val="18"/>
          <w:szCs w:val="18"/>
          <w:lang w:val="fr-CH"/>
        </w:rPr>
        <w:t>-</w:t>
      </w:r>
      <w:r w:rsidR="0017492E" w:rsidRPr="003E2116">
        <w:rPr>
          <w:rFonts w:eastAsia="Times New Roman"/>
          <w:noProof/>
          <w:sz w:val="18"/>
          <w:szCs w:val="18"/>
          <w:lang w:val="fr-CH"/>
        </w:rPr>
        <w:t>dire de bases de données pouvant être alimentées à l</w:t>
      </w:r>
      <w:r w:rsidR="005C5407" w:rsidRPr="003E2116">
        <w:rPr>
          <w:rFonts w:eastAsia="Times New Roman"/>
          <w:noProof/>
          <w:sz w:val="18"/>
          <w:szCs w:val="18"/>
          <w:lang w:val="fr-CH"/>
        </w:rPr>
        <w:t>’</w:t>
      </w:r>
      <w:r w:rsidR="0017492E" w:rsidRPr="003E2116">
        <w:rPr>
          <w:rFonts w:eastAsia="Times New Roman"/>
          <w:noProof/>
          <w:sz w:val="18"/>
          <w:szCs w:val="18"/>
          <w:lang w:val="fr-CH"/>
        </w:rPr>
        <w:t>avenir par des données provenant de plusieurs sources, indépendamment de la technique utilisée).</w:t>
      </w:r>
    </w:p>
    <w:p w:rsidR="00B3007C" w:rsidRPr="00A11EF8" w:rsidRDefault="00B3007C" w:rsidP="00A56748">
      <w:pPr>
        <w:rPr>
          <w:rFonts w:eastAsia="Times New Roman"/>
          <w:noProof/>
          <w:sz w:val="18"/>
          <w:szCs w:val="18"/>
          <w:lang w:val="fr-FR"/>
        </w:rPr>
      </w:pP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a) </w:t>
      </w:r>
      <w:r>
        <w:rPr>
          <w:rFonts w:eastAsia="Times New Roman"/>
          <w:noProof/>
          <w:sz w:val="18"/>
          <w:szCs w:val="18"/>
          <w:lang w:val="fr-FR"/>
        </w:rPr>
        <w:tab/>
      </w:r>
      <w:r w:rsidRPr="00D94A4A">
        <w:rPr>
          <w:rFonts w:eastAsia="Times New Roman"/>
          <w:noProof/>
          <w:sz w:val="18"/>
          <w:szCs w:val="18"/>
          <w:lang w:val="fr-FR"/>
        </w:rPr>
        <w:t>choisir une méthode plante par plante;</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b) </w:t>
      </w:r>
      <w:r>
        <w:rPr>
          <w:rFonts w:eastAsia="Times New Roman"/>
          <w:noProof/>
          <w:sz w:val="18"/>
          <w:szCs w:val="18"/>
          <w:lang w:val="fr-FR"/>
        </w:rPr>
        <w:tab/>
      </w:r>
      <w:r w:rsidRPr="00D94A4A">
        <w:rPr>
          <w:rFonts w:eastAsia="Times New Roman"/>
          <w:noProof/>
          <w:sz w:val="18"/>
          <w:szCs w:val="18"/>
          <w:lang w:val="fr-FR"/>
        </w:rPr>
        <w:t>déterminer les types et les sources de marqueurs acceptables;</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c) </w:t>
      </w:r>
      <w:r>
        <w:rPr>
          <w:rFonts w:eastAsia="Times New Roman"/>
          <w:noProof/>
          <w:sz w:val="18"/>
          <w:szCs w:val="18"/>
          <w:lang w:val="fr-FR"/>
        </w:rPr>
        <w:tab/>
      </w:r>
      <w:r w:rsidRPr="00D94A4A">
        <w:rPr>
          <w:rFonts w:eastAsia="Times New Roman"/>
          <w:noProof/>
          <w:sz w:val="18"/>
          <w:szCs w:val="18"/>
          <w:lang w:val="fr-FR"/>
        </w:rPr>
        <w:t xml:space="preserve">déterminer les </w:t>
      </w:r>
      <w:r w:rsidR="00E5570E">
        <w:rPr>
          <w:rFonts w:eastAsia="Times New Roman"/>
          <w:noProof/>
          <w:sz w:val="18"/>
          <w:szCs w:val="18"/>
          <w:lang w:val="fr-FR"/>
        </w:rPr>
        <w:t>plateformes</w:t>
      </w:r>
      <w:r w:rsidRPr="00D94A4A">
        <w:rPr>
          <w:rFonts w:eastAsia="Times New Roman"/>
          <w:noProof/>
          <w:sz w:val="18"/>
          <w:szCs w:val="18"/>
          <w:lang w:val="fr-FR"/>
        </w:rPr>
        <w:t xml:space="preserve"> et l</w:t>
      </w:r>
      <w:r w:rsidR="005C5407">
        <w:rPr>
          <w:rFonts w:eastAsia="Times New Roman"/>
          <w:noProof/>
          <w:sz w:val="18"/>
          <w:szCs w:val="18"/>
          <w:lang w:val="fr-FR"/>
        </w:rPr>
        <w:t>’</w:t>
      </w:r>
      <w:r w:rsidRPr="00D94A4A">
        <w:rPr>
          <w:rFonts w:eastAsia="Times New Roman"/>
          <w:noProof/>
          <w:sz w:val="18"/>
          <w:szCs w:val="18"/>
          <w:lang w:val="fr-FR"/>
        </w:rPr>
        <w:t>équipement de détection acceptables;</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d) </w:t>
      </w:r>
      <w:r>
        <w:rPr>
          <w:rFonts w:eastAsia="Times New Roman"/>
          <w:noProof/>
          <w:sz w:val="18"/>
          <w:szCs w:val="18"/>
          <w:lang w:val="fr-FR"/>
        </w:rPr>
        <w:tab/>
      </w:r>
      <w:r w:rsidRPr="00D94A4A">
        <w:rPr>
          <w:rFonts w:eastAsia="Times New Roman"/>
          <w:noProof/>
          <w:sz w:val="18"/>
          <w:szCs w:val="18"/>
          <w:lang w:val="fr-FR"/>
        </w:rPr>
        <w:t>convenir des laboratoires qui participeront à l</w:t>
      </w:r>
      <w:r w:rsidR="005C5407">
        <w:rPr>
          <w:rFonts w:eastAsia="Times New Roman"/>
          <w:noProof/>
          <w:sz w:val="18"/>
          <w:szCs w:val="18"/>
          <w:lang w:val="fr-FR"/>
        </w:rPr>
        <w:t>’</w:t>
      </w:r>
      <w:r w:rsidRPr="00D94A4A">
        <w:rPr>
          <w:rFonts w:eastAsia="Times New Roman"/>
          <w:noProof/>
          <w:sz w:val="18"/>
          <w:szCs w:val="18"/>
          <w:lang w:val="fr-FR"/>
        </w:rPr>
        <w:t>essai;</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lastRenderedPageBreak/>
        <w:t xml:space="preserve">e) </w:t>
      </w:r>
      <w:r>
        <w:rPr>
          <w:rFonts w:eastAsia="Times New Roman"/>
          <w:noProof/>
          <w:sz w:val="18"/>
          <w:szCs w:val="18"/>
          <w:lang w:val="fr-FR"/>
        </w:rPr>
        <w:tab/>
      </w:r>
      <w:r w:rsidRPr="00D94A4A">
        <w:rPr>
          <w:rFonts w:eastAsia="Times New Roman"/>
          <w:noProof/>
          <w:sz w:val="18"/>
          <w:szCs w:val="18"/>
          <w:lang w:val="fr-FR"/>
        </w:rPr>
        <w:t>se mettre d</w:t>
      </w:r>
      <w:r w:rsidR="005C5407">
        <w:rPr>
          <w:rFonts w:eastAsia="Times New Roman"/>
          <w:noProof/>
          <w:sz w:val="18"/>
          <w:szCs w:val="18"/>
          <w:lang w:val="fr-FR"/>
        </w:rPr>
        <w:t>’</w:t>
      </w:r>
      <w:r w:rsidRPr="00D94A4A">
        <w:rPr>
          <w:rFonts w:eastAsia="Times New Roman"/>
          <w:noProof/>
          <w:sz w:val="18"/>
          <w:szCs w:val="18"/>
          <w:lang w:val="fr-FR"/>
        </w:rPr>
        <w:t>accord sur les questions de qualité</w:t>
      </w:r>
      <w:r w:rsidRPr="00D94A4A">
        <w:rPr>
          <w:rFonts w:eastAsia="Times New Roman"/>
          <w:strike/>
          <w:noProof/>
          <w:sz w:val="18"/>
          <w:szCs w:val="18"/>
          <w:lang w:val="fr-FR"/>
        </w:rPr>
        <w:t xml:space="preserve"> </w:t>
      </w:r>
      <w:r w:rsidRPr="003C2DB7">
        <w:rPr>
          <w:rFonts w:eastAsia="Times New Roman"/>
          <w:strike/>
          <w:noProof/>
          <w:sz w:val="18"/>
          <w:szCs w:val="18"/>
          <w:highlight w:val="lightGray"/>
          <w:lang w:val="fr-FR"/>
        </w:rPr>
        <w:t xml:space="preserve">(voir la </w:t>
      </w:r>
      <w:r w:rsidR="005C5407" w:rsidRPr="003C2DB7">
        <w:rPr>
          <w:rFonts w:eastAsia="Times New Roman"/>
          <w:strike/>
          <w:noProof/>
          <w:sz w:val="18"/>
          <w:szCs w:val="18"/>
          <w:highlight w:val="lightGray"/>
          <w:lang w:val="fr-FR"/>
        </w:rPr>
        <w:t>section 5</w:t>
      </w:r>
      <w:r w:rsidRPr="003C2DB7">
        <w:rPr>
          <w:rFonts w:eastAsia="Times New Roman"/>
          <w:strike/>
          <w:noProof/>
          <w:sz w:val="18"/>
          <w:szCs w:val="18"/>
          <w:highlight w:val="lightGray"/>
          <w:lang w:val="fr-FR"/>
        </w:rPr>
        <w:t>.2)</w:t>
      </w:r>
      <w:r w:rsidRPr="00D94A4A">
        <w:rPr>
          <w:rFonts w:eastAsia="Times New Roman"/>
          <w:noProof/>
          <w:sz w:val="18"/>
          <w:szCs w:val="18"/>
          <w:lang w:val="fr-FR"/>
        </w:rPr>
        <w:t>;</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f) </w:t>
      </w:r>
      <w:r>
        <w:rPr>
          <w:rFonts w:eastAsia="Times New Roman"/>
          <w:noProof/>
          <w:sz w:val="18"/>
          <w:szCs w:val="18"/>
          <w:lang w:val="fr-FR"/>
        </w:rPr>
        <w:tab/>
      </w:r>
      <w:r w:rsidRPr="00D94A4A">
        <w:rPr>
          <w:rFonts w:eastAsia="Times New Roman"/>
          <w:noProof/>
          <w:sz w:val="18"/>
          <w:szCs w:val="18"/>
          <w:lang w:val="fr-FR"/>
        </w:rPr>
        <w:t>vérifier la source du matériel végétal utilisé</w:t>
      </w:r>
      <w:r w:rsidRPr="00D94A4A">
        <w:rPr>
          <w:rFonts w:eastAsia="Times New Roman"/>
          <w:strike/>
          <w:noProof/>
          <w:sz w:val="18"/>
          <w:szCs w:val="18"/>
          <w:lang w:val="fr-FR"/>
        </w:rPr>
        <w:t xml:space="preserve"> </w:t>
      </w:r>
      <w:r w:rsidRPr="003C2DB7">
        <w:rPr>
          <w:rFonts w:eastAsia="Times New Roman"/>
          <w:strike/>
          <w:noProof/>
          <w:sz w:val="18"/>
          <w:szCs w:val="18"/>
          <w:highlight w:val="lightGray"/>
          <w:lang w:val="fr-FR"/>
        </w:rPr>
        <w:t xml:space="preserve">(voir la </w:t>
      </w:r>
      <w:r w:rsidR="005C5407" w:rsidRPr="003C2DB7">
        <w:rPr>
          <w:rFonts w:eastAsia="Times New Roman"/>
          <w:strike/>
          <w:noProof/>
          <w:sz w:val="18"/>
          <w:szCs w:val="18"/>
          <w:highlight w:val="lightGray"/>
          <w:lang w:val="fr-FR"/>
        </w:rPr>
        <w:t>section 4</w:t>
      </w:r>
      <w:r w:rsidRPr="003C2DB7">
        <w:rPr>
          <w:rFonts w:eastAsia="Times New Roman"/>
          <w:strike/>
          <w:noProof/>
          <w:sz w:val="18"/>
          <w:szCs w:val="18"/>
          <w:highlight w:val="lightGray"/>
          <w:lang w:val="fr-FR"/>
        </w:rPr>
        <w:t>)</w:t>
      </w:r>
      <w:r w:rsidRPr="00D94A4A">
        <w:rPr>
          <w:rFonts w:eastAsia="Times New Roman"/>
          <w:noProof/>
          <w:sz w:val="18"/>
          <w:szCs w:val="18"/>
          <w:lang w:val="fr-FR"/>
        </w:rPr>
        <w:t>;</w:t>
      </w:r>
    </w:p>
    <w:p w:rsidR="00D94A4A" w:rsidRPr="00D94A4A" w:rsidRDefault="00D94A4A" w:rsidP="00D94A4A">
      <w:pPr>
        <w:ind w:left="1134" w:hanging="567"/>
        <w:rPr>
          <w:rFonts w:eastAsia="Times New Roman"/>
          <w:noProof/>
          <w:sz w:val="18"/>
          <w:szCs w:val="18"/>
          <w:lang w:val="fr-FR"/>
        </w:rPr>
      </w:pPr>
      <w:r w:rsidRPr="00D94A4A">
        <w:rPr>
          <w:rFonts w:eastAsia="Times New Roman"/>
          <w:noProof/>
          <w:sz w:val="18"/>
          <w:szCs w:val="18"/>
          <w:lang w:val="fr-FR"/>
        </w:rPr>
        <w:t xml:space="preserve">g) </w:t>
      </w:r>
      <w:r>
        <w:rPr>
          <w:rFonts w:eastAsia="Times New Roman"/>
          <w:noProof/>
          <w:sz w:val="18"/>
          <w:szCs w:val="18"/>
          <w:lang w:val="fr-FR"/>
        </w:rPr>
        <w:tab/>
      </w:r>
      <w:r w:rsidRPr="00D94A4A">
        <w:rPr>
          <w:rFonts w:eastAsia="Times New Roman"/>
          <w:noProof/>
          <w:sz w:val="18"/>
          <w:szCs w:val="18"/>
          <w:lang w:val="fr-FR"/>
        </w:rPr>
        <w:t>déterminer les marqueurs à utiliser lors de la phase préliminaire d</w:t>
      </w:r>
      <w:r w:rsidR="005C5407">
        <w:rPr>
          <w:rFonts w:eastAsia="Times New Roman"/>
          <w:noProof/>
          <w:sz w:val="18"/>
          <w:szCs w:val="18"/>
          <w:lang w:val="fr-FR"/>
        </w:rPr>
        <w:t>’</w:t>
      </w:r>
      <w:r w:rsidRPr="00D94A4A">
        <w:rPr>
          <w:rFonts w:eastAsia="Times New Roman"/>
          <w:noProof/>
          <w:sz w:val="18"/>
          <w:szCs w:val="18"/>
          <w:lang w:val="fr-FR"/>
        </w:rPr>
        <w:t>évaluation</w:t>
      </w:r>
      <w:r>
        <w:rPr>
          <w:rFonts w:eastAsia="Times New Roman"/>
          <w:noProof/>
          <w:sz w:val="18"/>
          <w:szCs w:val="18"/>
          <w:lang w:val="fr-FR"/>
        </w:rPr>
        <w:t xml:space="preserve"> </w:t>
      </w:r>
      <w:r w:rsidRPr="00D94A4A">
        <w:rPr>
          <w:rFonts w:eastAsia="Times New Roman"/>
          <w:noProof/>
          <w:sz w:val="18"/>
          <w:szCs w:val="18"/>
          <w:lang w:val="fr-FR"/>
        </w:rPr>
        <w:t>en commun, qui doit impliquer plusieurs laboratoires et des équipements de</w:t>
      </w:r>
      <w:r>
        <w:rPr>
          <w:rFonts w:eastAsia="Times New Roman"/>
          <w:noProof/>
          <w:sz w:val="18"/>
          <w:szCs w:val="18"/>
          <w:lang w:val="fr-FR"/>
        </w:rPr>
        <w:t xml:space="preserve"> </w:t>
      </w:r>
      <w:r w:rsidRPr="00D94A4A">
        <w:rPr>
          <w:rFonts w:eastAsia="Times New Roman"/>
          <w:noProof/>
          <w:sz w:val="18"/>
          <w:szCs w:val="18"/>
          <w:lang w:val="fr-FR"/>
        </w:rPr>
        <w:t>détection différents</w:t>
      </w:r>
      <w:r w:rsidRPr="00D94A4A">
        <w:rPr>
          <w:rFonts w:eastAsia="Times New Roman"/>
          <w:strike/>
          <w:noProof/>
          <w:sz w:val="18"/>
          <w:szCs w:val="18"/>
          <w:lang w:val="fr-FR"/>
        </w:rPr>
        <w:t xml:space="preserve"> </w:t>
      </w:r>
      <w:r w:rsidRPr="003C2DB7">
        <w:rPr>
          <w:rFonts w:eastAsia="Times New Roman"/>
          <w:strike/>
          <w:noProof/>
          <w:sz w:val="18"/>
          <w:szCs w:val="18"/>
          <w:highlight w:val="lightGray"/>
          <w:lang w:val="fr-FR"/>
        </w:rPr>
        <w:t xml:space="preserve">(voir la </w:t>
      </w:r>
      <w:r w:rsidR="005C5407" w:rsidRPr="003C2DB7">
        <w:rPr>
          <w:rFonts w:eastAsia="Times New Roman"/>
          <w:strike/>
          <w:noProof/>
          <w:sz w:val="18"/>
          <w:szCs w:val="18"/>
          <w:highlight w:val="lightGray"/>
          <w:lang w:val="fr-FR"/>
        </w:rPr>
        <w:t>section 2</w:t>
      </w:r>
      <w:r w:rsidRPr="003C2DB7">
        <w:rPr>
          <w:rFonts w:eastAsia="Times New Roman"/>
          <w:strike/>
          <w:noProof/>
          <w:sz w:val="18"/>
          <w:szCs w:val="18"/>
          <w:highlight w:val="lightGray"/>
          <w:lang w:val="fr-FR"/>
        </w:rPr>
        <w:t>)</w:t>
      </w:r>
      <w:r w:rsidRPr="00D94A4A">
        <w:rPr>
          <w:rFonts w:eastAsia="Times New Roman"/>
          <w:noProof/>
          <w:sz w:val="18"/>
          <w:szCs w:val="18"/>
          <w:lang w:val="fr-FR"/>
        </w:rPr>
        <w:t>;</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h) </w:t>
      </w:r>
      <w:r>
        <w:rPr>
          <w:rFonts w:eastAsia="Times New Roman"/>
          <w:noProof/>
          <w:sz w:val="18"/>
          <w:szCs w:val="18"/>
          <w:lang w:val="fr-FR"/>
        </w:rPr>
        <w:tab/>
      </w:r>
      <w:r w:rsidRPr="00D94A4A">
        <w:rPr>
          <w:rFonts w:eastAsia="Times New Roman"/>
          <w:noProof/>
          <w:sz w:val="18"/>
          <w:szCs w:val="18"/>
          <w:lang w:val="fr-FR"/>
        </w:rPr>
        <w:t>réaliser une évaluation</w:t>
      </w:r>
      <w:r w:rsidRPr="00D94A4A">
        <w:rPr>
          <w:rFonts w:eastAsia="Times New Roman"/>
          <w:strike/>
          <w:noProof/>
          <w:sz w:val="18"/>
          <w:szCs w:val="18"/>
          <w:lang w:val="fr-FR"/>
        </w:rPr>
        <w:t xml:space="preserve"> </w:t>
      </w:r>
      <w:r w:rsidRPr="003C2DB7">
        <w:rPr>
          <w:rFonts w:eastAsia="Times New Roman"/>
          <w:strike/>
          <w:noProof/>
          <w:sz w:val="18"/>
          <w:szCs w:val="18"/>
          <w:highlight w:val="lightGray"/>
          <w:lang w:val="fr-FR"/>
        </w:rPr>
        <w:t xml:space="preserve">(voir la </w:t>
      </w:r>
      <w:r w:rsidR="005C5407" w:rsidRPr="003C2DB7">
        <w:rPr>
          <w:rFonts w:eastAsia="Times New Roman"/>
          <w:strike/>
          <w:noProof/>
          <w:sz w:val="18"/>
          <w:szCs w:val="18"/>
          <w:highlight w:val="lightGray"/>
          <w:lang w:val="fr-FR"/>
        </w:rPr>
        <w:t>section 5</w:t>
      </w:r>
      <w:r w:rsidRPr="003C2DB7">
        <w:rPr>
          <w:rFonts w:eastAsia="Times New Roman"/>
          <w:strike/>
          <w:noProof/>
          <w:sz w:val="18"/>
          <w:szCs w:val="18"/>
          <w:highlight w:val="lightGray"/>
          <w:lang w:val="fr-FR"/>
        </w:rPr>
        <w:t>.3)</w:t>
      </w:r>
      <w:r w:rsidRPr="00D94A4A">
        <w:rPr>
          <w:rFonts w:eastAsia="Times New Roman"/>
          <w:noProof/>
          <w:sz w:val="18"/>
          <w:szCs w:val="18"/>
          <w:lang w:val="fr-FR"/>
        </w:rPr>
        <w:t>;</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i) </w:t>
      </w:r>
      <w:r>
        <w:rPr>
          <w:rFonts w:eastAsia="Times New Roman"/>
          <w:noProof/>
          <w:sz w:val="18"/>
          <w:szCs w:val="18"/>
          <w:lang w:val="fr-FR"/>
        </w:rPr>
        <w:tab/>
      </w:r>
      <w:r w:rsidRPr="00D94A4A">
        <w:rPr>
          <w:rFonts w:eastAsia="Times New Roman"/>
          <w:noProof/>
          <w:sz w:val="18"/>
          <w:szCs w:val="18"/>
          <w:lang w:val="fr-FR"/>
        </w:rPr>
        <w:t>mettre au point un protocole de notation des données moléculaires</w:t>
      </w:r>
      <w:r w:rsidRPr="00D94A4A">
        <w:rPr>
          <w:rFonts w:eastAsia="Times New Roman"/>
          <w:strike/>
          <w:noProof/>
          <w:sz w:val="18"/>
          <w:szCs w:val="18"/>
          <w:lang w:val="fr-FR"/>
        </w:rPr>
        <w:t xml:space="preserve"> </w:t>
      </w:r>
      <w:r w:rsidRPr="003C2DB7">
        <w:rPr>
          <w:rFonts w:eastAsia="Times New Roman"/>
          <w:strike/>
          <w:noProof/>
          <w:sz w:val="18"/>
          <w:szCs w:val="18"/>
          <w:highlight w:val="lightGray"/>
          <w:lang w:val="fr-FR"/>
        </w:rPr>
        <w:t xml:space="preserve">(voir la </w:t>
      </w:r>
      <w:r w:rsidR="005C5407" w:rsidRPr="003C2DB7">
        <w:rPr>
          <w:rFonts w:eastAsia="Times New Roman"/>
          <w:strike/>
          <w:noProof/>
          <w:sz w:val="18"/>
          <w:szCs w:val="18"/>
          <w:highlight w:val="lightGray"/>
          <w:lang w:val="fr-FR"/>
        </w:rPr>
        <w:t>section 5</w:t>
      </w:r>
      <w:r w:rsidRPr="003C2DB7">
        <w:rPr>
          <w:rFonts w:eastAsia="Times New Roman"/>
          <w:strike/>
          <w:noProof/>
          <w:sz w:val="18"/>
          <w:szCs w:val="18"/>
          <w:highlight w:val="lightGray"/>
          <w:lang w:val="fr-FR"/>
        </w:rPr>
        <w:t>.4)</w:t>
      </w:r>
      <w:r w:rsidRPr="00D94A4A">
        <w:rPr>
          <w:rFonts w:eastAsia="Times New Roman"/>
          <w:noProof/>
          <w:sz w:val="18"/>
          <w:szCs w:val="18"/>
          <w:lang w:val="fr-FR"/>
        </w:rPr>
        <w:t>;</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j) </w:t>
      </w:r>
      <w:r>
        <w:rPr>
          <w:rFonts w:eastAsia="Times New Roman"/>
          <w:noProof/>
          <w:sz w:val="18"/>
          <w:szCs w:val="18"/>
          <w:lang w:val="fr-FR"/>
        </w:rPr>
        <w:tab/>
      </w:r>
      <w:r w:rsidRPr="00D94A4A">
        <w:rPr>
          <w:rFonts w:eastAsia="Times New Roman"/>
          <w:noProof/>
          <w:sz w:val="18"/>
          <w:szCs w:val="18"/>
          <w:lang w:val="fr-FR"/>
        </w:rPr>
        <w:t>convenir de l</w:t>
      </w:r>
      <w:r w:rsidR="005C5407">
        <w:rPr>
          <w:rFonts w:eastAsia="Times New Roman"/>
          <w:noProof/>
          <w:sz w:val="18"/>
          <w:szCs w:val="18"/>
          <w:lang w:val="fr-FR"/>
        </w:rPr>
        <w:t>’</w:t>
      </w:r>
      <w:r w:rsidRPr="00D94A4A">
        <w:rPr>
          <w:rFonts w:eastAsia="Times New Roman"/>
          <w:noProof/>
          <w:sz w:val="18"/>
          <w:szCs w:val="18"/>
          <w:lang w:val="fr-FR"/>
        </w:rPr>
        <w:t xml:space="preserve">ensemble matériel/référence végétal(e) à analyser; </w:t>
      </w:r>
      <w:r w:rsidR="00E5570E">
        <w:rPr>
          <w:rFonts w:eastAsia="Times New Roman"/>
          <w:noProof/>
          <w:sz w:val="18"/>
          <w:szCs w:val="18"/>
          <w:lang w:val="fr-FR"/>
        </w:rPr>
        <w:t xml:space="preserve"> </w:t>
      </w:r>
      <w:r w:rsidRPr="00D94A4A">
        <w:rPr>
          <w:rFonts w:eastAsia="Times New Roman"/>
          <w:noProof/>
          <w:sz w:val="18"/>
          <w:szCs w:val="18"/>
          <w:lang w:val="fr-FR"/>
        </w:rPr>
        <w:t>et de la (des)</w:t>
      </w:r>
      <w:r>
        <w:rPr>
          <w:rFonts w:eastAsia="Times New Roman"/>
          <w:noProof/>
          <w:sz w:val="18"/>
          <w:szCs w:val="18"/>
          <w:lang w:val="fr-FR"/>
        </w:rPr>
        <w:t xml:space="preserve"> </w:t>
      </w:r>
      <w:r w:rsidRPr="00D94A4A">
        <w:rPr>
          <w:rFonts w:eastAsia="Times New Roman"/>
          <w:noProof/>
          <w:sz w:val="18"/>
          <w:szCs w:val="18"/>
          <w:lang w:val="fr-FR"/>
        </w:rPr>
        <w:t>source(s);</w:t>
      </w:r>
    </w:p>
    <w:p w:rsidR="00D94A4A" w:rsidRPr="00D94A4A" w:rsidRDefault="00D94A4A" w:rsidP="00D94A4A">
      <w:pPr>
        <w:ind w:left="1134" w:hanging="567"/>
        <w:rPr>
          <w:rFonts w:eastAsia="Times New Roman"/>
          <w:noProof/>
          <w:sz w:val="18"/>
          <w:szCs w:val="18"/>
          <w:lang w:val="fr-FR"/>
        </w:rPr>
      </w:pPr>
      <w:r w:rsidRPr="00D94A4A">
        <w:rPr>
          <w:rFonts w:eastAsia="Times New Roman"/>
          <w:noProof/>
          <w:sz w:val="18"/>
          <w:szCs w:val="18"/>
          <w:lang w:val="fr-FR"/>
        </w:rPr>
        <w:t xml:space="preserve">k) </w:t>
      </w:r>
      <w:r>
        <w:rPr>
          <w:rFonts w:eastAsia="Times New Roman"/>
          <w:noProof/>
          <w:sz w:val="18"/>
          <w:szCs w:val="18"/>
          <w:lang w:val="fr-FR"/>
        </w:rPr>
        <w:tab/>
      </w:r>
      <w:r w:rsidRPr="00D94A4A">
        <w:rPr>
          <w:rFonts w:eastAsia="Times New Roman"/>
          <w:noProof/>
          <w:sz w:val="18"/>
          <w:szCs w:val="18"/>
          <w:lang w:val="fr-FR"/>
        </w:rPr>
        <w:t>analyser la collection de variétés retenue, dans différents laboratoires et au</w:t>
      </w:r>
      <w:r>
        <w:rPr>
          <w:rFonts w:eastAsia="Times New Roman"/>
          <w:noProof/>
          <w:sz w:val="18"/>
          <w:szCs w:val="18"/>
          <w:lang w:val="fr-FR"/>
        </w:rPr>
        <w:t xml:space="preserve"> </w:t>
      </w:r>
      <w:r w:rsidRPr="00D94A4A">
        <w:rPr>
          <w:rFonts w:eastAsia="Times New Roman"/>
          <w:noProof/>
          <w:sz w:val="18"/>
          <w:szCs w:val="18"/>
          <w:lang w:val="fr-FR"/>
        </w:rPr>
        <w:t>moyen d</w:t>
      </w:r>
      <w:r w:rsidR="005C5407">
        <w:rPr>
          <w:rFonts w:eastAsia="Times New Roman"/>
          <w:noProof/>
          <w:sz w:val="18"/>
          <w:szCs w:val="18"/>
          <w:lang w:val="fr-FR"/>
        </w:rPr>
        <w:t>’</w:t>
      </w:r>
      <w:r w:rsidRPr="00D94A4A">
        <w:rPr>
          <w:rFonts w:eastAsia="Times New Roman"/>
          <w:noProof/>
          <w:sz w:val="18"/>
          <w:szCs w:val="18"/>
          <w:lang w:val="fr-FR"/>
        </w:rPr>
        <w:t>équipements de détection différents, en utilisant des échantillons</w:t>
      </w:r>
      <w:r w:rsidR="005E1EA3">
        <w:rPr>
          <w:rFonts w:eastAsia="Times New Roman"/>
          <w:noProof/>
          <w:sz w:val="18"/>
          <w:szCs w:val="18"/>
          <w:lang w:val="fr-FR"/>
        </w:rPr>
        <w:t xml:space="preserve"> d</w:t>
      </w:r>
      <w:r w:rsidRPr="00D94A4A">
        <w:rPr>
          <w:rFonts w:eastAsia="Times New Roman"/>
          <w:noProof/>
          <w:sz w:val="18"/>
          <w:szCs w:val="18"/>
          <w:lang w:val="fr-FR"/>
        </w:rPr>
        <w:t>oubles et</w:t>
      </w:r>
      <w:r w:rsidR="005E1EA3">
        <w:rPr>
          <w:rFonts w:eastAsia="Times New Roman"/>
          <w:noProof/>
          <w:sz w:val="18"/>
          <w:szCs w:val="18"/>
          <w:lang w:val="fr-FR"/>
        </w:rPr>
        <w:t xml:space="preserve"> </w:t>
      </w:r>
      <w:r w:rsidRPr="00D94A4A">
        <w:rPr>
          <w:rFonts w:eastAsia="Times New Roman"/>
          <w:noProof/>
          <w:sz w:val="18"/>
          <w:szCs w:val="18"/>
          <w:lang w:val="fr-FR"/>
        </w:rPr>
        <w:t>échangeant les échantillons/extraits d</w:t>
      </w:r>
      <w:r w:rsidR="005C5407">
        <w:rPr>
          <w:rFonts w:eastAsia="Times New Roman"/>
          <w:noProof/>
          <w:sz w:val="18"/>
          <w:szCs w:val="18"/>
          <w:lang w:val="fr-FR"/>
        </w:rPr>
        <w:t>’</w:t>
      </w:r>
      <w:r w:rsidRPr="00D94A4A">
        <w:rPr>
          <w:rFonts w:eastAsia="Times New Roman"/>
          <w:noProof/>
          <w:sz w:val="18"/>
          <w:szCs w:val="18"/>
          <w:lang w:val="fr-FR"/>
        </w:rPr>
        <w:t>ADN en cas de problème;</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l) </w:t>
      </w:r>
      <w:r>
        <w:rPr>
          <w:rFonts w:eastAsia="Times New Roman"/>
          <w:noProof/>
          <w:sz w:val="18"/>
          <w:szCs w:val="18"/>
          <w:lang w:val="fr-FR"/>
        </w:rPr>
        <w:tab/>
      </w:r>
      <w:r w:rsidRPr="00D94A4A">
        <w:rPr>
          <w:rFonts w:eastAsia="Times New Roman"/>
          <w:noProof/>
          <w:sz w:val="18"/>
          <w:szCs w:val="18"/>
          <w:lang w:val="fr-FR"/>
        </w:rPr>
        <w:t>utiliser dans toutes les analyses des variétés/échantillons d</w:t>
      </w:r>
      <w:r w:rsidR="005C5407">
        <w:rPr>
          <w:rFonts w:eastAsia="Times New Roman"/>
          <w:noProof/>
          <w:sz w:val="18"/>
          <w:szCs w:val="18"/>
          <w:lang w:val="fr-FR"/>
        </w:rPr>
        <w:t>’</w:t>
      </w:r>
      <w:r w:rsidRPr="00D94A4A">
        <w:rPr>
          <w:rFonts w:eastAsia="Times New Roman"/>
          <w:noProof/>
          <w:sz w:val="18"/>
          <w:szCs w:val="18"/>
          <w:lang w:val="fr-FR"/>
        </w:rPr>
        <w:t>ADN/allèles de</w:t>
      </w:r>
      <w:r>
        <w:rPr>
          <w:rFonts w:eastAsia="Times New Roman"/>
          <w:noProof/>
          <w:sz w:val="18"/>
          <w:szCs w:val="18"/>
          <w:lang w:val="fr-FR"/>
        </w:rPr>
        <w:t xml:space="preserve"> </w:t>
      </w:r>
      <w:r w:rsidRPr="00D94A4A">
        <w:rPr>
          <w:rFonts w:eastAsia="Times New Roman"/>
          <w:noProof/>
          <w:sz w:val="18"/>
          <w:szCs w:val="18"/>
          <w:lang w:val="fr-FR"/>
        </w:rPr>
        <w:t>référence;</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m) </w:t>
      </w:r>
      <w:r>
        <w:rPr>
          <w:rFonts w:eastAsia="Times New Roman"/>
          <w:noProof/>
          <w:sz w:val="18"/>
          <w:szCs w:val="18"/>
          <w:lang w:val="fr-FR"/>
        </w:rPr>
        <w:tab/>
      </w:r>
      <w:r w:rsidRPr="00D94A4A">
        <w:rPr>
          <w:rFonts w:eastAsia="Times New Roman"/>
          <w:noProof/>
          <w:sz w:val="18"/>
          <w:szCs w:val="18"/>
          <w:lang w:val="fr-FR"/>
        </w:rPr>
        <w:t>vérifier toutes les étapes (</w:t>
      </w:r>
      <w:r w:rsidR="005C5407">
        <w:rPr>
          <w:rFonts w:eastAsia="Times New Roman"/>
          <w:noProof/>
          <w:sz w:val="18"/>
          <w:szCs w:val="18"/>
          <w:lang w:val="fr-FR"/>
        </w:rPr>
        <w:t>y compris</w:t>
      </w:r>
      <w:r w:rsidRPr="00D94A4A">
        <w:rPr>
          <w:rFonts w:eastAsia="Times New Roman"/>
          <w:noProof/>
          <w:sz w:val="18"/>
          <w:szCs w:val="18"/>
          <w:lang w:val="fr-FR"/>
        </w:rPr>
        <w:t xml:space="preserve"> la saisie des données) – automatiser les</w:t>
      </w:r>
      <w:r>
        <w:rPr>
          <w:rFonts w:eastAsia="Times New Roman"/>
          <w:noProof/>
          <w:sz w:val="18"/>
          <w:szCs w:val="18"/>
          <w:lang w:val="fr-FR"/>
        </w:rPr>
        <w:t xml:space="preserve"> </w:t>
      </w:r>
      <w:r w:rsidRPr="00D94A4A">
        <w:rPr>
          <w:rFonts w:eastAsia="Times New Roman"/>
          <w:noProof/>
          <w:sz w:val="18"/>
          <w:szCs w:val="18"/>
          <w:lang w:val="fr-FR"/>
        </w:rPr>
        <w:t>opérations au maximum;</w:t>
      </w:r>
    </w:p>
    <w:p w:rsidR="00D94A4A" w:rsidRPr="00D94A4A"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n) </w:t>
      </w:r>
      <w:r>
        <w:rPr>
          <w:rFonts w:eastAsia="Times New Roman"/>
          <w:noProof/>
          <w:sz w:val="18"/>
          <w:szCs w:val="18"/>
          <w:lang w:val="fr-FR"/>
        </w:rPr>
        <w:tab/>
      </w:r>
      <w:r w:rsidRPr="00D94A4A">
        <w:rPr>
          <w:rFonts w:eastAsia="Times New Roman"/>
          <w:noProof/>
          <w:sz w:val="18"/>
          <w:szCs w:val="18"/>
          <w:lang w:val="fr-FR"/>
        </w:rPr>
        <w:t>mener un essai “en aveugle” dans différents laboratoires à l</w:t>
      </w:r>
      <w:r w:rsidR="005C5407">
        <w:rPr>
          <w:rFonts w:eastAsia="Times New Roman"/>
          <w:noProof/>
          <w:sz w:val="18"/>
          <w:szCs w:val="18"/>
          <w:lang w:val="fr-FR"/>
        </w:rPr>
        <w:t>’</w:t>
      </w:r>
      <w:r w:rsidRPr="00D94A4A">
        <w:rPr>
          <w:rFonts w:eastAsia="Times New Roman"/>
          <w:noProof/>
          <w:sz w:val="18"/>
          <w:szCs w:val="18"/>
          <w:lang w:val="fr-FR"/>
        </w:rPr>
        <w:t>aide de la base de</w:t>
      </w:r>
      <w:r>
        <w:rPr>
          <w:rFonts w:eastAsia="Times New Roman"/>
          <w:noProof/>
          <w:sz w:val="18"/>
          <w:szCs w:val="18"/>
          <w:lang w:val="fr-FR"/>
        </w:rPr>
        <w:t xml:space="preserve"> </w:t>
      </w:r>
      <w:r w:rsidRPr="00D94A4A">
        <w:rPr>
          <w:rFonts w:eastAsia="Times New Roman"/>
          <w:noProof/>
          <w:sz w:val="18"/>
          <w:szCs w:val="18"/>
          <w:lang w:val="fr-FR"/>
        </w:rPr>
        <w:t>données;</w:t>
      </w:r>
    </w:p>
    <w:p w:rsidR="00B3007C" w:rsidRDefault="00D94A4A" w:rsidP="00D94A4A">
      <w:pPr>
        <w:ind w:firstLine="567"/>
        <w:rPr>
          <w:rFonts w:eastAsia="Times New Roman"/>
          <w:noProof/>
          <w:sz w:val="18"/>
          <w:szCs w:val="18"/>
          <w:lang w:val="fr-FR"/>
        </w:rPr>
      </w:pPr>
      <w:r w:rsidRPr="00D94A4A">
        <w:rPr>
          <w:rFonts w:eastAsia="Times New Roman"/>
          <w:noProof/>
          <w:sz w:val="18"/>
          <w:szCs w:val="18"/>
          <w:lang w:val="fr-FR"/>
        </w:rPr>
        <w:t xml:space="preserve">o) </w:t>
      </w:r>
      <w:r>
        <w:rPr>
          <w:rFonts w:eastAsia="Times New Roman"/>
          <w:noProof/>
          <w:sz w:val="18"/>
          <w:szCs w:val="18"/>
          <w:lang w:val="fr-FR"/>
        </w:rPr>
        <w:tab/>
      </w:r>
      <w:r w:rsidRPr="00D94A4A">
        <w:rPr>
          <w:rFonts w:eastAsia="Times New Roman"/>
          <w:noProof/>
          <w:sz w:val="18"/>
          <w:szCs w:val="18"/>
          <w:lang w:val="fr-FR"/>
        </w:rPr>
        <w:t>adopter les procédures relatives à l</w:t>
      </w:r>
      <w:r w:rsidR="005C5407">
        <w:rPr>
          <w:rFonts w:eastAsia="Times New Roman"/>
          <w:noProof/>
          <w:sz w:val="18"/>
          <w:szCs w:val="18"/>
          <w:lang w:val="fr-FR"/>
        </w:rPr>
        <w:t>’</w:t>
      </w:r>
      <w:r w:rsidRPr="00D94A4A">
        <w:rPr>
          <w:rFonts w:eastAsia="Times New Roman"/>
          <w:noProof/>
          <w:sz w:val="18"/>
          <w:szCs w:val="18"/>
          <w:lang w:val="fr-FR"/>
        </w:rPr>
        <w:t>adjonction de nouvelles données.</w:t>
      </w:r>
    </w:p>
    <w:p w:rsidR="00D94A4A" w:rsidRPr="00A11EF8" w:rsidRDefault="00D94A4A" w:rsidP="00D94A4A">
      <w:pPr>
        <w:rPr>
          <w:rFonts w:eastAsia="Times New Roman"/>
          <w:noProof/>
          <w:lang w:val="fr-FR"/>
        </w:rPr>
      </w:pPr>
    </w:p>
    <w:p w:rsidR="005C5407" w:rsidRDefault="00A56748" w:rsidP="005E695F">
      <w:pPr>
        <w:rPr>
          <w:noProof/>
          <w:lang w:val="fr-FR"/>
        </w:rPr>
      </w:pPr>
      <w:bookmarkStart w:id="67" w:name="_Toc22561933"/>
      <w:bookmarkStart w:id="68" w:name="_Toc22564664"/>
      <w:r w:rsidRPr="00A11EF8">
        <w:rPr>
          <w:i/>
          <w:noProof/>
          <w:lang w:val="fr-FR"/>
        </w:rPr>
        <w:t>G</w:t>
      </w:r>
      <w:r w:rsidRPr="00A11EF8">
        <w:rPr>
          <w:noProof/>
          <w:lang w:val="fr-FR"/>
        </w:rPr>
        <w:t>LOSSA</w:t>
      </w:r>
      <w:r w:rsidR="00E076E3" w:rsidRPr="00A11EF8">
        <w:rPr>
          <w:noProof/>
          <w:lang w:val="fr-FR"/>
        </w:rPr>
        <w:t>IRE</w:t>
      </w:r>
      <w:bookmarkEnd w:id="67"/>
      <w:bookmarkEnd w:id="68"/>
    </w:p>
    <w:p w:rsidR="005E695F" w:rsidRDefault="005E695F" w:rsidP="005E695F">
      <w:pPr>
        <w:rPr>
          <w:i/>
          <w:noProof/>
          <w:lang w:val="fr-FR"/>
        </w:rPr>
      </w:pPr>
    </w:p>
    <w:p w:rsidR="00B3007C" w:rsidRPr="00A11EF8" w:rsidRDefault="00A56748" w:rsidP="00A56748">
      <w:pPr>
        <w:rPr>
          <w:rFonts w:eastAsia="Times New Roman"/>
          <w:noProof/>
          <w:lang w:val="fr-FR" w:eastAsia="ja-JP"/>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E076E3" w:rsidRPr="00A11EF8">
        <w:rPr>
          <w:rFonts w:eastAsia="Times New Roman"/>
          <w:noProof/>
          <w:lang w:val="fr-FR"/>
        </w:rPr>
        <w:t>Le BMT est convenu de supprimer le glossaire</w:t>
      </w:r>
      <w:r w:rsidRPr="00A11EF8">
        <w:rPr>
          <w:rFonts w:eastAsia="Times New Roman"/>
          <w:noProof/>
          <w:lang w:val="fr-FR" w:eastAsia="ja-JP"/>
        </w:rPr>
        <w:t>.</w:t>
      </w:r>
    </w:p>
    <w:p w:rsidR="00B3007C" w:rsidRPr="00A11EF8" w:rsidRDefault="00B3007C" w:rsidP="00A56748">
      <w:pPr>
        <w:rPr>
          <w:rFonts w:eastAsia="Times New Roman"/>
          <w:noProof/>
          <w:lang w:val="fr-FR"/>
        </w:rPr>
      </w:pPr>
    </w:p>
    <w:p w:rsidR="00B3007C" w:rsidRDefault="00A56748" w:rsidP="00AF2B31">
      <w:pPr>
        <w:keepNext/>
        <w:keepLines/>
        <w:rPr>
          <w:i/>
          <w:noProof/>
          <w:lang w:val="fr-FR"/>
        </w:rPr>
      </w:pPr>
      <w:bookmarkStart w:id="69" w:name="_Toc22561934"/>
      <w:bookmarkStart w:id="70" w:name="_Toc22564665"/>
      <w:r w:rsidRPr="00AF2B31">
        <w:rPr>
          <w:i/>
          <w:noProof/>
          <w:lang w:val="fr-FR"/>
        </w:rPr>
        <w:t>N</w:t>
      </w:r>
      <w:r w:rsidR="00D94A4A" w:rsidRPr="00AF2B31">
        <w:rPr>
          <w:i/>
          <w:noProof/>
          <w:lang w:val="fr-FR"/>
        </w:rPr>
        <w:t xml:space="preserve">ouvelle </w:t>
      </w:r>
      <w:r w:rsidR="005C5407" w:rsidRPr="00AF2B31">
        <w:rPr>
          <w:i/>
          <w:noProof/>
          <w:lang w:val="fr-FR"/>
        </w:rPr>
        <w:t>section C</w:t>
      </w:r>
      <w:r w:rsidRPr="00AF2B31">
        <w:rPr>
          <w:i/>
          <w:noProof/>
          <w:lang w:val="fr-FR"/>
        </w:rPr>
        <w:t xml:space="preserve"> LIST</w:t>
      </w:r>
      <w:r w:rsidR="00D94A4A" w:rsidRPr="00AF2B31">
        <w:rPr>
          <w:i/>
          <w:noProof/>
          <w:lang w:val="fr-FR"/>
        </w:rPr>
        <w:t xml:space="preserve">E DES </w:t>
      </w:r>
      <w:r w:rsidR="00D6121A" w:rsidRPr="00AF2B31">
        <w:rPr>
          <w:i/>
          <w:noProof/>
          <w:lang w:val="fr-FR"/>
        </w:rPr>
        <w:t xml:space="preserve">SIGLES ET </w:t>
      </w:r>
      <w:r w:rsidR="00D94A4A" w:rsidRPr="00AF2B31">
        <w:rPr>
          <w:i/>
          <w:noProof/>
          <w:lang w:val="fr-FR"/>
        </w:rPr>
        <w:t>ACRONYMES</w:t>
      </w:r>
      <w:bookmarkEnd w:id="69"/>
      <w:bookmarkEnd w:id="70"/>
    </w:p>
    <w:p w:rsidR="00AF2B31" w:rsidRPr="00AF2B31" w:rsidRDefault="00AF2B31" w:rsidP="00AF2B31">
      <w:pPr>
        <w:keepNext/>
        <w:keepLines/>
        <w:rPr>
          <w:i/>
          <w:noProof/>
          <w:lang w:val="fr-FR"/>
        </w:rPr>
      </w:pPr>
    </w:p>
    <w:p w:rsidR="00B3007C" w:rsidRPr="00A11EF8" w:rsidRDefault="00A56748" w:rsidP="00A56748">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D94A4A">
        <w:rPr>
          <w:rFonts w:eastAsia="Times New Roman"/>
          <w:noProof/>
          <w:lang w:val="fr-FR"/>
        </w:rPr>
        <w:t>Le BMT est convenu d</w:t>
      </w:r>
      <w:r w:rsidR="005C5407">
        <w:rPr>
          <w:rFonts w:eastAsia="Times New Roman"/>
          <w:noProof/>
          <w:lang w:val="fr-FR"/>
        </w:rPr>
        <w:t>’</w:t>
      </w:r>
      <w:r w:rsidR="00D94A4A">
        <w:rPr>
          <w:rFonts w:eastAsia="Times New Roman"/>
          <w:noProof/>
          <w:lang w:val="fr-FR"/>
        </w:rPr>
        <w:t xml:space="preserve">ajouter la liste des </w:t>
      </w:r>
      <w:r w:rsidR="00554944">
        <w:rPr>
          <w:rFonts w:eastAsia="Times New Roman"/>
          <w:noProof/>
          <w:lang w:val="fr-FR"/>
        </w:rPr>
        <w:t xml:space="preserve">sigles et </w:t>
      </w:r>
      <w:r w:rsidR="00D94A4A">
        <w:rPr>
          <w:rFonts w:eastAsia="Times New Roman"/>
          <w:noProof/>
          <w:lang w:val="fr-FR"/>
        </w:rPr>
        <w:t>acronymes ci</w:t>
      </w:r>
      <w:r w:rsidR="005C5407">
        <w:rPr>
          <w:rFonts w:eastAsia="Times New Roman"/>
          <w:noProof/>
          <w:lang w:val="fr-FR"/>
        </w:rPr>
        <w:t>-</w:t>
      </w:r>
      <w:r w:rsidR="00D94A4A">
        <w:rPr>
          <w:rFonts w:eastAsia="Times New Roman"/>
          <w:noProof/>
          <w:lang w:val="fr-FR"/>
        </w:rPr>
        <w:t>après</w:t>
      </w:r>
      <w:r w:rsidR="005C5407">
        <w:rPr>
          <w:rFonts w:eastAsia="Times New Roman"/>
          <w:noProof/>
          <w:lang w:val="fr-FR"/>
        </w:rPr>
        <w:t> :</w:t>
      </w:r>
    </w:p>
    <w:p w:rsidR="00B3007C" w:rsidRPr="00A11EF8" w:rsidRDefault="00B3007C" w:rsidP="00A56748">
      <w:pPr>
        <w:rPr>
          <w:rFonts w:eastAsia="Times New Roman"/>
          <w:noProof/>
          <w:lang w:val="fr-FR"/>
        </w:rPr>
      </w:pPr>
    </w:p>
    <w:p w:rsidR="00B3007C" w:rsidRPr="003E2116" w:rsidRDefault="00A56748" w:rsidP="00A56748">
      <w:pPr>
        <w:ind w:left="426"/>
        <w:rPr>
          <w:rFonts w:eastAsia="Times New Roman"/>
          <w:noProof/>
          <w:sz w:val="18"/>
          <w:szCs w:val="18"/>
        </w:rPr>
      </w:pPr>
      <w:r w:rsidRPr="003E2116">
        <w:rPr>
          <w:rFonts w:eastAsia="Times New Roman"/>
          <w:noProof/>
          <w:sz w:val="18"/>
          <w:szCs w:val="18"/>
        </w:rPr>
        <w:t>“BAM</w:t>
      </w:r>
      <w:r w:rsidRPr="003E2116">
        <w:rPr>
          <w:rFonts w:eastAsia="Times New Roman"/>
          <w:noProof/>
          <w:sz w:val="18"/>
          <w:szCs w:val="18"/>
        </w:rPr>
        <w:tab/>
      </w:r>
      <w:r w:rsidRPr="003E2116">
        <w:rPr>
          <w:rFonts w:eastAsia="Times New Roman"/>
          <w:noProof/>
          <w:sz w:val="18"/>
          <w:szCs w:val="18"/>
        </w:rPr>
        <w:tab/>
        <w:t>Binary Alignment Map</w:t>
      </w:r>
    </w:p>
    <w:p w:rsidR="00B3007C" w:rsidRPr="003E2116" w:rsidRDefault="00A56748" w:rsidP="00A56748">
      <w:pPr>
        <w:ind w:left="426"/>
        <w:rPr>
          <w:rFonts w:eastAsia="Times New Roman"/>
          <w:noProof/>
          <w:sz w:val="18"/>
          <w:szCs w:val="18"/>
        </w:rPr>
      </w:pPr>
      <w:r w:rsidRPr="003E2116">
        <w:rPr>
          <w:rFonts w:eastAsia="Times New Roman"/>
          <w:noProof/>
          <w:sz w:val="18"/>
          <w:szCs w:val="18"/>
        </w:rPr>
        <w:t>BCF</w:t>
      </w:r>
      <w:r w:rsidRPr="003E2116">
        <w:rPr>
          <w:rFonts w:eastAsia="Times New Roman"/>
          <w:noProof/>
          <w:sz w:val="18"/>
          <w:szCs w:val="18"/>
        </w:rPr>
        <w:tab/>
      </w:r>
      <w:r w:rsidRPr="003E2116">
        <w:rPr>
          <w:rFonts w:eastAsia="Times New Roman"/>
          <w:noProof/>
          <w:sz w:val="18"/>
          <w:szCs w:val="18"/>
        </w:rPr>
        <w:tab/>
        <w:t>Binary Call Format</w:t>
      </w:r>
    </w:p>
    <w:p w:rsidR="00B3007C" w:rsidRPr="003E2116" w:rsidRDefault="00A56748" w:rsidP="00A56748">
      <w:pPr>
        <w:ind w:left="426"/>
        <w:rPr>
          <w:rFonts w:eastAsia="Times New Roman"/>
          <w:noProof/>
          <w:sz w:val="18"/>
          <w:szCs w:val="18"/>
        </w:rPr>
      </w:pPr>
      <w:r w:rsidRPr="003E2116">
        <w:rPr>
          <w:rFonts w:eastAsia="Times New Roman"/>
          <w:noProof/>
          <w:sz w:val="18"/>
          <w:szCs w:val="18"/>
        </w:rPr>
        <w:t>CRAM</w:t>
      </w:r>
      <w:r w:rsidRPr="003E2116">
        <w:rPr>
          <w:rFonts w:eastAsia="Times New Roman"/>
          <w:noProof/>
          <w:sz w:val="18"/>
          <w:szCs w:val="18"/>
        </w:rPr>
        <w:tab/>
      </w:r>
      <w:r w:rsidRPr="003E2116">
        <w:rPr>
          <w:rFonts w:eastAsia="Times New Roman"/>
          <w:noProof/>
          <w:sz w:val="18"/>
          <w:szCs w:val="18"/>
        </w:rPr>
        <w:tab/>
        <w:t>Compressed Reference</w:t>
      </w:r>
      <w:r w:rsidR="005C5407" w:rsidRPr="003E2116">
        <w:rPr>
          <w:rFonts w:eastAsia="Times New Roman"/>
          <w:noProof/>
          <w:sz w:val="18"/>
          <w:szCs w:val="18"/>
        </w:rPr>
        <w:t>-</w:t>
      </w:r>
      <w:r w:rsidRPr="003E2116">
        <w:rPr>
          <w:rFonts w:eastAsia="Times New Roman"/>
          <w:noProof/>
          <w:sz w:val="18"/>
          <w:szCs w:val="18"/>
        </w:rPr>
        <w:t>oriented Alignment Map</w:t>
      </w:r>
    </w:p>
    <w:p w:rsidR="00B3007C" w:rsidRPr="003E2116" w:rsidRDefault="00A56748" w:rsidP="00A56748">
      <w:pPr>
        <w:ind w:left="426"/>
        <w:rPr>
          <w:rFonts w:eastAsia="Times New Roman"/>
          <w:noProof/>
          <w:sz w:val="18"/>
          <w:szCs w:val="18"/>
        </w:rPr>
      </w:pPr>
      <w:r w:rsidRPr="003E2116">
        <w:rPr>
          <w:rFonts w:eastAsia="Times New Roman"/>
          <w:noProof/>
          <w:sz w:val="18"/>
          <w:szCs w:val="18"/>
        </w:rPr>
        <w:t>MNP</w:t>
      </w:r>
      <w:r w:rsidRPr="003E2116">
        <w:rPr>
          <w:rFonts w:eastAsia="Times New Roman"/>
          <w:noProof/>
          <w:sz w:val="18"/>
          <w:szCs w:val="18"/>
        </w:rPr>
        <w:tab/>
      </w:r>
      <w:r w:rsidRPr="003E2116">
        <w:rPr>
          <w:rFonts w:eastAsia="Times New Roman"/>
          <w:noProof/>
          <w:sz w:val="18"/>
          <w:szCs w:val="18"/>
        </w:rPr>
        <w:tab/>
        <w:t>Multiple Nucleotide Polymorphism</w:t>
      </w:r>
    </w:p>
    <w:p w:rsidR="00B3007C" w:rsidRPr="003E2116" w:rsidRDefault="00A56748" w:rsidP="00A56748">
      <w:pPr>
        <w:ind w:left="426"/>
        <w:rPr>
          <w:rFonts w:eastAsia="Times New Roman"/>
          <w:noProof/>
          <w:sz w:val="18"/>
          <w:szCs w:val="18"/>
        </w:rPr>
      </w:pPr>
      <w:r w:rsidRPr="003E2116">
        <w:rPr>
          <w:rFonts w:eastAsia="Times New Roman"/>
          <w:noProof/>
          <w:sz w:val="18"/>
          <w:szCs w:val="18"/>
        </w:rPr>
        <w:t>NIL</w:t>
      </w:r>
      <w:r w:rsidRPr="003E2116">
        <w:rPr>
          <w:rFonts w:eastAsia="Times New Roman"/>
          <w:noProof/>
          <w:sz w:val="18"/>
          <w:szCs w:val="18"/>
        </w:rPr>
        <w:tab/>
      </w:r>
      <w:r w:rsidRPr="003E2116">
        <w:rPr>
          <w:rFonts w:eastAsia="Times New Roman"/>
          <w:noProof/>
          <w:sz w:val="18"/>
          <w:szCs w:val="18"/>
        </w:rPr>
        <w:tab/>
        <w:t>Near Isogenic Line</w:t>
      </w:r>
    </w:p>
    <w:p w:rsidR="00B3007C" w:rsidRPr="003E2116" w:rsidRDefault="00A56748" w:rsidP="00A56748">
      <w:pPr>
        <w:ind w:left="426"/>
        <w:rPr>
          <w:rFonts w:eastAsia="Times New Roman"/>
          <w:noProof/>
          <w:sz w:val="18"/>
          <w:szCs w:val="18"/>
        </w:rPr>
      </w:pPr>
      <w:r w:rsidRPr="003E2116">
        <w:rPr>
          <w:rFonts w:eastAsia="Times New Roman"/>
          <w:noProof/>
          <w:sz w:val="18"/>
          <w:szCs w:val="18"/>
        </w:rPr>
        <w:t>RIL</w:t>
      </w:r>
      <w:r w:rsidRPr="003E2116">
        <w:rPr>
          <w:rFonts w:eastAsia="Times New Roman"/>
          <w:noProof/>
          <w:sz w:val="18"/>
          <w:szCs w:val="18"/>
        </w:rPr>
        <w:tab/>
      </w:r>
      <w:r w:rsidRPr="003E2116">
        <w:rPr>
          <w:rFonts w:eastAsia="Times New Roman"/>
          <w:noProof/>
          <w:sz w:val="18"/>
          <w:szCs w:val="18"/>
        </w:rPr>
        <w:tab/>
        <w:t>Recombinant Inbred Line</w:t>
      </w:r>
    </w:p>
    <w:p w:rsidR="00B3007C" w:rsidRPr="003E2116" w:rsidRDefault="00A56748" w:rsidP="00A56748">
      <w:pPr>
        <w:ind w:left="426"/>
        <w:rPr>
          <w:rFonts w:eastAsia="Times New Roman"/>
          <w:noProof/>
          <w:sz w:val="18"/>
          <w:szCs w:val="18"/>
        </w:rPr>
      </w:pPr>
      <w:r w:rsidRPr="003E2116">
        <w:rPr>
          <w:rFonts w:eastAsia="Times New Roman"/>
          <w:noProof/>
          <w:sz w:val="18"/>
          <w:szCs w:val="18"/>
        </w:rPr>
        <w:t>SAM</w:t>
      </w:r>
      <w:r w:rsidRPr="003E2116">
        <w:rPr>
          <w:rFonts w:eastAsia="Times New Roman"/>
          <w:noProof/>
          <w:sz w:val="18"/>
          <w:szCs w:val="18"/>
        </w:rPr>
        <w:tab/>
      </w:r>
      <w:r w:rsidRPr="003E2116">
        <w:rPr>
          <w:rFonts w:eastAsia="Times New Roman"/>
          <w:noProof/>
          <w:sz w:val="18"/>
          <w:szCs w:val="18"/>
        </w:rPr>
        <w:tab/>
        <w:t>Sequence Alignment Map</w:t>
      </w:r>
    </w:p>
    <w:p w:rsidR="00B3007C" w:rsidRPr="003E2116" w:rsidRDefault="00A56748" w:rsidP="00A56748">
      <w:pPr>
        <w:ind w:left="426"/>
        <w:rPr>
          <w:rFonts w:eastAsia="Times New Roman"/>
          <w:noProof/>
          <w:sz w:val="18"/>
          <w:szCs w:val="18"/>
        </w:rPr>
      </w:pPr>
      <w:r w:rsidRPr="003E2116">
        <w:rPr>
          <w:rFonts w:eastAsia="Times New Roman"/>
          <w:noProof/>
          <w:sz w:val="18"/>
          <w:szCs w:val="18"/>
        </w:rPr>
        <w:t>SNP</w:t>
      </w:r>
      <w:r w:rsidRPr="003E2116">
        <w:rPr>
          <w:rFonts w:eastAsia="Times New Roman"/>
          <w:noProof/>
          <w:sz w:val="18"/>
          <w:szCs w:val="18"/>
        </w:rPr>
        <w:tab/>
      </w:r>
      <w:r w:rsidRPr="003E2116">
        <w:rPr>
          <w:rFonts w:eastAsia="Times New Roman"/>
          <w:noProof/>
          <w:sz w:val="18"/>
          <w:szCs w:val="18"/>
        </w:rPr>
        <w:tab/>
        <w:t>Single Nucleotide Polymorphism</w:t>
      </w:r>
    </w:p>
    <w:p w:rsidR="00B3007C" w:rsidRPr="003E2116" w:rsidRDefault="00A56748" w:rsidP="00A56748">
      <w:pPr>
        <w:ind w:left="426"/>
        <w:rPr>
          <w:rFonts w:eastAsia="Times New Roman"/>
          <w:noProof/>
          <w:sz w:val="18"/>
          <w:szCs w:val="18"/>
        </w:rPr>
      </w:pPr>
      <w:r w:rsidRPr="003E2116">
        <w:rPr>
          <w:rFonts w:eastAsia="Times New Roman"/>
          <w:noProof/>
          <w:sz w:val="18"/>
          <w:szCs w:val="18"/>
        </w:rPr>
        <w:t>TIFF</w:t>
      </w:r>
      <w:r w:rsidRPr="003E2116">
        <w:rPr>
          <w:rFonts w:eastAsia="Times New Roman"/>
          <w:noProof/>
          <w:sz w:val="18"/>
          <w:szCs w:val="18"/>
        </w:rPr>
        <w:tab/>
      </w:r>
      <w:r w:rsidRPr="003E2116">
        <w:rPr>
          <w:rFonts w:eastAsia="Times New Roman"/>
          <w:noProof/>
          <w:sz w:val="18"/>
          <w:szCs w:val="18"/>
        </w:rPr>
        <w:tab/>
        <w:t>Tagged Image File Format</w:t>
      </w:r>
    </w:p>
    <w:p w:rsidR="00B3007C" w:rsidRPr="00A11EF8" w:rsidRDefault="00A56748" w:rsidP="00A56748">
      <w:pPr>
        <w:ind w:left="426"/>
        <w:rPr>
          <w:rFonts w:eastAsia="Times New Roman"/>
          <w:noProof/>
          <w:lang w:val="fr-FR"/>
        </w:rPr>
      </w:pPr>
      <w:r w:rsidRPr="00A11EF8">
        <w:rPr>
          <w:rFonts w:eastAsia="Times New Roman"/>
          <w:noProof/>
          <w:sz w:val="18"/>
          <w:szCs w:val="18"/>
          <w:lang w:val="fr-FR"/>
        </w:rPr>
        <w:t>VCF</w:t>
      </w:r>
      <w:r w:rsidRPr="00A11EF8">
        <w:rPr>
          <w:rFonts w:eastAsia="Times New Roman"/>
          <w:noProof/>
          <w:sz w:val="18"/>
          <w:szCs w:val="18"/>
          <w:lang w:val="fr-FR"/>
        </w:rPr>
        <w:tab/>
      </w:r>
      <w:r w:rsidRPr="00A11EF8">
        <w:rPr>
          <w:rFonts w:eastAsia="Times New Roman"/>
          <w:noProof/>
          <w:sz w:val="18"/>
          <w:szCs w:val="18"/>
          <w:lang w:val="fr-FR"/>
        </w:rPr>
        <w:tab/>
        <w:t>Variant Call Format</w:t>
      </w:r>
      <w:r w:rsidRPr="00A11EF8">
        <w:rPr>
          <w:rFonts w:eastAsia="Times New Roman"/>
          <w:noProof/>
          <w:lang w:val="fr-FR"/>
        </w:rPr>
        <w:t>”</w:t>
      </w:r>
    </w:p>
    <w:p w:rsidR="00B3007C" w:rsidRPr="00A11EF8" w:rsidRDefault="00B3007C" w:rsidP="00A56748">
      <w:pPr>
        <w:rPr>
          <w:rFonts w:eastAsia="Times New Roman"/>
          <w:noProof/>
          <w:lang w:val="fr-FR"/>
        </w:rPr>
      </w:pPr>
    </w:p>
    <w:p w:rsidR="005C5407" w:rsidRDefault="00A56748" w:rsidP="00A56748">
      <w:pPr>
        <w:rPr>
          <w:rFonts w:eastAsia="Times New Roman"/>
          <w:noProof/>
          <w:lang w:val="fr-FR"/>
        </w:rPr>
      </w:pPr>
      <w:r w:rsidRPr="00A11EF8">
        <w:rPr>
          <w:rFonts w:eastAsia="Times New Roman"/>
          <w:noProof/>
          <w:lang w:val="fr-FR"/>
        </w:rPr>
        <w:fldChar w:fldCharType="begin"/>
      </w:r>
      <w:r w:rsidRPr="00A11EF8">
        <w:rPr>
          <w:rFonts w:eastAsia="Times New Roman"/>
          <w:noProof/>
          <w:lang w:val="fr-FR"/>
        </w:rPr>
        <w:instrText xml:space="preserve"> AUTONUM  </w:instrText>
      </w:r>
      <w:r w:rsidRPr="00A11EF8">
        <w:rPr>
          <w:rFonts w:eastAsia="Times New Roman"/>
          <w:noProof/>
          <w:lang w:val="fr-FR"/>
        </w:rPr>
        <w:fldChar w:fldCharType="end"/>
      </w:r>
      <w:r w:rsidRPr="00A11EF8">
        <w:rPr>
          <w:rFonts w:eastAsia="Times New Roman"/>
          <w:noProof/>
          <w:lang w:val="fr-FR"/>
        </w:rPr>
        <w:tab/>
      </w:r>
      <w:r w:rsidR="00D94A4A">
        <w:rPr>
          <w:rFonts w:eastAsia="Times New Roman"/>
          <w:noProof/>
          <w:lang w:val="fr-FR"/>
        </w:rPr>
        <w:t>Le BMT est convenu de proposer au</w:t>
      </w:r>
      <w:r w:rsidR="005C5407">
        <w:rPr>
          <w:rFonts w:eastAsia="Times New Roman"/>
          <w:noProof/>
          <w:lang w:val="fr-FR"/>
        </w:rPr>
        <w:t> TC</w:t>
      </w:r>
      <w:r w:rsidR="00D94A4A">
        <w:rPr>
          <w:rFonts w:eastAsia="Times New Roman"/>
          <w:noProof/>
          <w:lang w:val="fr-FR"/>
        </w:rPr>
        <w:t xml:space="preserve"> que la France, les Pays</w:t>
      </w:r>
      <w:r w:rsidR="005C5407">
        <w:rPr>
          <w:rFonts w:eastAsia="Times New Roman"/>
          <w:noProof/>
          <w:lang w:val="fr-FR"/>
        </w:rPr>
        <w:t>-</w:t>
      </w:r>
      <w:r w:rsidR="00D94A4A">
        <w:rPr>
          <w:rFonts w:eastAsia="Times New Roman"/>
          <w:noProof/>
          <w:lang w:val="fr-FR"/>
        </w:rPr>
        <w:t>Bas et l</w:t>
      </w:r>
      <w:r w:rsidR="005C5407">
        <w:rPr>
          <w:rFonts w:eastAsia="Times New Roman"/>
          <w:noProof/>
          <w:lang w:val="fr-FR"/>
        </w:rPr>
        <w:t>’</w:t>
      </w:r>
      <w:r w:rsidR="00D94A4A">
        <w:rPr>
          <w:rFonts w:eastAsia="Times New Roman"/>
          <w:noProof/>
          <w:lang w:val="fr-FR"/>
        </w:rPr>
        <w:t>Union européenne établissent un nouveau projet de document</w:t>
      </w:r>
      <w:r w:rsidR="005E1EA3">
        <w:rPr>
          <w:rFonts w:eastAsia="Times New Roman"/>
          <w:noProof/>
          <w:lang w:val="fr-FR"/>
        </w:rPr>
        <w:t> </w:t>
      </w:r>
      <w:r w:rsidRPr="00A11EF8">
        <w:rPr>
          <w:rFonts w:eastAsia="Times New Roman"/>
          <w:noProof/>
          <w:lang w:val="fr-FR"/>
        </w:rPr>
        <w:t>INF/17</w:t>
      </w:r>
      <w:r w:rsidR="00D94A4A">
        <w:rPr>
          <w:rFonts w:eastAsia="Times New Roman"/>
          <w:noProof/>
          <w:lang w:val="fr-FR"/>
        </w:rPr>
        <w:t xml:space="preserve"> pour examen à la </w:t>
      </w:r>
      <w:r w:rsidR="006263D2">
        <w:rPr>
          <w:rFonts w:eastAsia="Times New Roman"/>
          <w:noProof/>
          <w:lang w:val="fr-FR"/>
        </w:rPr>
        <w:t>dix</w:t>
      </w:r>
      <w:r w:rsidR="005C5407">
        <w:rPr>
          <w:rFonts w:eastAsia="Times New Roman"/>
          <w:noProof/>
          <w:lang w:val="fr-FR"/>
        </w:rPr>
        <w:t>-</w:t>
      </w:r>
      <w:r w:rsidR="006263D2">
        <w:rPr>
          <w:rFonts w:eastAsia="Times New Roman"/>
          <w:noProof/>
          <w:lang w:val="fr-FR"/>
        </w:rPr>
        <w:t>neuv</w:t>
      </w:r>
      <w:r w:rsidR="005C5407">
        <w:rPr>
          <w:rFonts w:eastAsia="Times New Roman"/>
          <w:noProof/>
          <w:lang w:val="fr-FR"/>
        </w:rPr>
        <w:t>ième session du BMT</w:t>
      </w:r>
      <w:r w:rsidRPr="00A11EF8">
        <w:rPr>
          <w:iCs/>
          <w:noProof/>
          <w:lang w:val="fr-FR" w:eastAsia="ja-JP"/>
        </w:rPr>
        <w:t xml:space="preserve"> </w:t>
      </w:r>
      <w:r w:rsidRPr="00A11EF8">
        <w:rPr>
          <w:noProof/>
          <w:lang w:val="fr-FR" w:eastAsia="ja-JP"/>
        </w:rPr>
        <w:t>(</w:t>
      </w:r>
      <w:r w:rsidR="006263D2">
        <w:rPr>
          <w:noProof/>
          <w:lang w:val="fr-FR" w:eastAsia="ja-JP"/>
        </w:rPr>
        <w:t xml:space="preserve">voir le </w:t>
      </w:r>
      <w:r w:rsidR="005C5407">
        <w:rPr>
          <w:noProof/>
          <w:lang w:val="fr-FR" w:eastAsia="ja-JP"/>
        </w:rPr>
        <w:t>paragraphe 6</w:t>
      </w:r>
      <w:r w:rsidR="006263D2">
        <w:rPr>
          <w:noProof/>
          <w:lang w:val="fr-FR" w:eastAsia="ja-JP"/>
        </w:rPr>
        <w:t>9 du</w:t>
      </w:r>
      <w:r w:rsidRPr="00A11EF8">
        <w:rPr>
          <w:noProof/>
          <w:lang w:val="fr-FR" w:eastAsia="ja-JP"/>
        </w:rPr>
        <w:t xml:space="preserve"> document</w:t>
      </w:r>
      <w:r w:rsidR="005E1EA3">
        <w:rPr>
          <w:noProof/>
          <w:lang w:val="fr-FR" w:eastAsia="ja-JP"/>
        </w:rPr>
        <w:t> </w:t>
      </w:r>
      <w:r w:rsidRPr="00A11EF8">
        <w:rPr>
          <w:noProof/>
          <w:lang w:val="fr-FR" w:eastAsia="ja-JP"/>
        </w:rPr>
        <w:t xml:space="preserve">BMT/18/21 </w:t>
      </w:r>
      <w:r w:rsidRPr="00590D2C">
        <w:rPr>
          <w:i/>
          <w:noProof/>
          <w:lang w:val="fr-FR" w:eastAsia="ja-JP"/>
        </w:rPr>
        <w:t>“Report”</w:t>
      </w:r>
      <w:r w:rsidRPr="00A11EF8">
        <w:rPr>
          <w:noProof/>
          <w:lang w:val="fr-FR" w:eastAsia="ja-JP"/>
        </w:rPr>
        <w:t>)</w:t>
      </w:r>
      <w:r w:rsidRPr="00A11EF8">
        <w:rPr>
          <w:rFonts w:eastAsia="Times New Roman"/>
          <w:noProof/>
          <w:lang w:val="fr-FR"/>
        </w:rPr>
        <w:t>.</w:t>
      </w:r>
    </w:p>
    <w:p w:rsidR="005C5407" w:rsidRDefault="005C5407" w:rsidP="008A6728">
      <w:pPr>
        <w:jc w:val="right"/>
        <w:rPr>
          <w:rFonts w:eastAsia="MS Mincho" w:cs="Arial"/>
          <w:noProof/>
          <w:lang w:val="fr-FR"/>
        </w:rPr>
      </w:pPr>
    </w:p>
    <w:p w:rsidR="00754A6F" w:rsidRDefault="00754A6F" w:rsidP="008A6728">
      <w:pPr>
        <w:jc w:val="right"/>
        <w:rPr>
          <w:rFonts w:eastAsia="MS Mincho" w:cs="Arial"/>
          <w:noProof/>
          <w:lang w:val="fr-FR"/>
        </w:rPr>
      </w:pPr>
    </w:p>
    <w:p w:rsidR="00754A6F" w:rsidRDefault="00754A6F" w:rsidP="008A6728">
      <w:pPr>
        <w:jc w:val="right"/>
        <w:rPr>
          <w:rFonts w:eastAsia="MS Mincho" w:cs="Arial"/>
          <w:noProof/>
          <w:lang w:val="fr-FR"/>
        </w:rPr>
      </w:pPr>
      <w:bookmarkStart w:id="71" w:name="_GoBack"/>
      <w:bookmarkEnd w:id="71"/>
    </w:p>
    <w:p w:rsidR="00B3007C" w:rsidRPr="00A11EF8" w:rsidRDefault="002C089B" w:rsidP="00754A6F">
      <w:pPr>
        <w:jc w:val="right"/>
        <w:rPr>
          <w:noProof/>
          <w:lang w:val="fr-FR"/>
        </w:rPr>
      </w:pPr>
      <w:r w:rsidRPr="00A11EF8">
        <w:rPr>
          <w:noProof/>
          <w:lang w:val="fr-FR"/>
        </w:rPr>
        <w:t>[</w:t>
      </w:r>
      <w:r w:rsidR="00E076E3" w:rsidRPr="00A11EF8">
        <w:rPr>
          <w:noProof/>
          <w:lang w:val="fr-FR"/>
        </w:rPr>
        <w:t xml:space="preserve">Fin du </w:t>
      </w:r>
      <w:r w:rsidRPr="00A11EF8">
        <w:rPr>
          <w:noProof/>
          <w:lang w:val="fr-FR"/>
        </w:rPr>
        <w:t>document]</w:t>
      </w:r>
    </w:p>
    <w:p w:rsidR="00B3007C" w:rsidRPr="00A11EF8" w:rsidRDefault="00B3007C" w:rsidP="002C089B">
      <w:pPr>
        <w:jc w:val="right"/>
        <w:rPr>
          <w:rFonts w:eastAsia="MS Mincho"/>
          <w:noProof/>
          <w:lang w:val="fr-FR"/>
        </w:rPr>
      </w:pPr>
    </w:p>
    <w:sectPr w:rsidR="00B3007C" w:rsidRPr="00A11EF8"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A1" w:rsidRDefault="001073A1" w:rsidP="006655D3">
      <w:r>
        <w:separator/>
      </w:r>
    </w:p>
    <w:p w:rsidR="001073A1" w:rsidRDefault="001073A1" w:rsidP="006655D3"/>
    <w:p w:rsidR="001073A1" w:rsidRDefault="001073A1" w:rsidP="006655D3"/>
  </w:endnote>
  <w:endnote w:type="continuationSeparator" w:id="0">
    <w:p w:rsidR="001073A1" w:rsidRDefault="001073A1" w:rsidP="006655D3">
      <w:r>
        <w:separator/>
      </w:r>
    </w:p>
    <w:p w:rsidR="001073A1" w:rsidRPr="00294751" w:rsidRDefault="001073A1">
      <w:pPr>
        <w:pStyle w:val="Footer"/>
        <w:spacing w:after="60"/>
        <w:rPr>
          <w:sz w:val="18"/>
          <w:lang w:val="fr-FR"/>
        </w:rPr>
      </w:pPr>
      <w:r w:rsidRPr="00294751">
        <w:rPr>
          <w:sz w:val="18"/>
          <w:lang w:val="fr-FR"/>
        </w:rPr>
        <w:t>[Suite de la note de la page précédente]</w:t>
      </w:r>
    </w:p>
    <w:p w:rsidR="001073A1" w:rsidRPr="00294751" w:rsidRDefault="001073A1" w:rsidP="006655D3">
      <w:pPr>
        <w:rPr>
          <w:lang w:val="fr-FR"/>
        </w:rPr>
      </w:pPr>
    </w:p>
    <w:p w:rsidR="001073A1" w:rsidRPr="00294751" w:rsidRDefault="001073A1" w:rsidP="006655D3">
      <w:pPr>
        <w:rPr>
          <w:lang w:val="fr-FR"/>
        </w:rPr>
      </w:pPr>
    </w:p>
  </w:endnote>
  <w:endnote w:type="continuationNotice" w:id="1">
    <w:p w:rsidR="001073A1" w:rsidRPr="00294751" w:rsidRDefault="001073A1" w:rsidP="006655D3">
      <w:pPr>
        <w:rPr>
          <w:lang w:val="fr-FR"/>
        </w:rPr>
      </w:pPr>
      <w:r w:rsidRPr="00294751">
        <w:rPr>
          <w:lang w:val="fr-FR"/>
        </w:rPr>
        <w:t>[Suite de la note page suivante]</w:t>
      </w:r>
    </w:p>
    <w:p w:rsidR="001073A1" w:rsidRPr="00294751" w:rsidRDefault="001073A1" w:rsidP="006655D3">
      <w:pPr>
        <w:rPr>
          <w:lang w:val="fr-FR"/>
        </w:rPr>
      </w:pPr>
    </w:p>
    <w:p w:rsidR="001073A1" w:rsidRPr="00294751" w:rsidRDefault="001073A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A1" w:rsidRDefault="001073A1" w:rsidP="006655D3">
      <w:r>
        <w:separator/>
      </w:r>
    </w:p>
  </w:footnote>
  <w:footnote w:type="continuationSeparator" w:id="0">
    <w:p w:rsidR="001073A1" w:rsidRDefault="001073A1" w:rsidP="006655D3">
      <w:r>
        <w:separator/>
      </w:r>
    </w:p>
  </w:footnote>
  <w:footnote w:type="continuationNotice" w:id="1">
    <w:p w:rsidR="001073A1" w:rsidRPr="00AB530F" w:rsidRDefault="001073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A1" w:rsidRPr="00C5280D" w:rsidRDefault="001073A1" w:rsidP="00EB048E">
    <w:pPr>
      <w:pStyle w:val="Header"/>
      <w:rPr>
        <w:rStyle w:val="PageNumber"/>
        <w:lang w:val="en-US"/>
      </w:rPr>
    </w:pPr>
    <w:r>
      <w:rPr>
        <w:rStyle w:val="PageNumber"/>
        <w:lang w:val="en-US"/>
      </w:rPr>
      <w:t>TC/55/7 Add. 2</w:t>
    </w:r>
  </w:p>
  <w:p w:rsidR="001073A1" w:rsidRDefault="001073A1" w:rsidP="00EB048E">
    <w:pPr>
      <w:pStyle w:val="Header"/>
      <w:rPr>
        <w:rStyle w:val="PageNumbe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A6F">
      <w:rPr>
        <w:rStyle w:val="PageNumber"/>
        <w:noProof/>
        <w:lang w:val="en-US"/>
      </w:rPr>
      <w:t>19</w:t>
    </w:r>
    <w:r w:rsidRPr="00C5280D">
      <w:rPr>
        <w:rStyle w:val="PageNumber"/>
        <w:lang w:val="en-US"/>
      </w:rPr>
      <w:fldChar w:fldCharType="end"/>
    </w:r>
  </w:p>
  <w:p w:rsidR="001073A1" w:rsidRPr="00C5280D" w:rsidRDefault="001073A1" w:rsidP="00EB048E">
    <w:pPr>
      <w:pStyle w:val="Header"/>
      <w:rPr>
        <w:lang w:val="en-US"/>
      </w:rPr>
    </w:pPr>
  </w:p>
  <w:p w:rsidR="001073A1" w:rsidRDefault="001073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02BF8"/>
    <w:multiLevelType w:val="multilevel"/>
    <w:tmpl w:val="EF7C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B3D80"/>
    <w:multiLevelType w:val="hybridMultilevel"/>
    <w:tmpl w:val="12940C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2"/>
  </w:num>
  <w:num w:numId="4">
    <w:abstractNumId w:val="5"/>
  </w:num>
  <w:num w:numId="5">
    <w:abstractNumId w:val="4"/>
  </w:num>
  <w:num w:numId="6">
    <w:abstractNumId w:val="1"/>
  </w:num>
  <w:num w:numId="7">
    <w:abstractNumId w:val="13"/>
  </w:num>
  <w:num w:numId="8">
    <w:abstractNumId w:val="9"/>
  </w:num>
  <w:num w:numId="9">
    <w:abstractNumId w:val="14"/>
  </w:num>
  <w:num w:numId="10">
    <w:abstractNumId w:val="2"/>
  </w:num>
  <w:num w:numId="11">
    <w:abstractNumId w:val="8"/>
  </w:num>
  <w:num w:numId="12">
    <w:abstractNumId w:val="11"/>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nl-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
    <w:docVar w:name="TextBaseURL" w:val="empty"/>
    <w:docVar w:name="UILng" w:val="en"/>
  </w:docVars>
  <w:rsids>
    <w:rsidRoot w:val="00A04A26"/>
    <w:rsid w:val="000049DC"/>
    <w:rsid w:val="00010CF3"/>
    <w:rsid w:val="0001163B"/>
    <w:rsid w:val="00011E27"/>
    <w:rsid w:val="00013D13"/>
    <w:rsid w:val="000148BC"/>
    <w:rsid w:val="000206CC"/>
    <w:rsid w:val="00021704"/>
    <w:rsid w:val="00024AB8"/>
    <w:rsid w:val="00030854"/>
    <w:rsid w:val="00030FCC"/>
    <w:rsid w:val="00036028"/>
    <w:rsid w:val="000372AA"/>
    <w:rsid w:val="00037383"/>
    <w:rsid w:val="000400E4"/>
    <w:rsid w:val="00044642"/>
    <w:rsid w:val="000446B9"/>
    <w:rsid w:val="00045821"/>
    <w:rsid w:val="00047E21"/>
    <w:rsid w:val="00050E16"/>
    <w:rsid w:val="00056976"/>
    <w:rsid w:val="00064D79"/>
    <w:rsid w:val="000658DB"/>
    <w:rsid w:val="00074909"/>
    <w:rsid w:val="00075E4A"/>
    <w:rsid w:val="00077892"/>
    <w:rsid w:val="00083ADB"/>
    <w:rsid w:val="00085505"/>
    <w:rsid w:val="00094523"/>
    <w:rsid w:val="0009703F"/>
    <w:rsid w:val="000A4CB7"/>
    <w:rsid w:val="000A5759"/>
    <w:rsid w:val="000A71C9"/>
    <w:rsid w:val="000B2181"/>
    <w:rsid w:val="000C2E84"/>
    <w:rsid w:val="000C4E25"/>
    <w:rsid w:val="000C7021"/>
    <w:rsid w:val="000D0060"/>
    <w:rsid w:val="000D070D"/>
    <w:rsid w:val="000D367B"/>
    <w:rsid w:val="000D6B3A"/>
    <w:rsid w:val="000D6BBC"/>
    <w:rsid w:val="000D7780"/>
    <w:rsid w:val="000E0D19"/>
    <w:rsid w:val="000E1128"/>
    <w:rsid w:val="000E3468"/>
    <w:rsid w:val="000E4F8B"/>
    <w:rsid w:val="000E636A"/>
    <w:rsid w:val="000E695E"/>
    <w:rsid w:val="000E7560"/>
    <w:rsid w:val="000F2F11"/>
    <w:rsid w:val="000F6C9B"/>
    <w:rsid w:val="001015BE"/>
    <w:rsid w:val="00105929"/>
    <w:rsid w:val="001073A1"/>
    <w:rsid w:val="00110C36"/>
    <w:rsid w:val="001131D5"/>
    <w:rsid w:val="00125094"/>
    <w:rsid w:val="00133B94"/>
    <w:rsid w:val="00141DB8"/>
    <w:rsid w:val="0015241C"/>
    <w:rsid w:val="00153E7B"/>
    <w:rsid w:val="00164E4D"/>
    <w:rsid w:val="00172084"/>
    <w:rsid w:val="0017474A"/>
    <w:rsid w:val="0017492E"/>
    <w:rsid w:val="001758C6"/>
    <w:rsid w:val="001801DC"/>
    <w:rsid w:val="00182B99"/>
    <w:rsid w:val="00186672"/>
    <w:rsid w:val="00187C2B"/>
    <w:rsid w:val="00193491"/>
    <w:rsid w:val="001A2208"/>
    <w:rsid w:val="001A2FE1"/>
    <w:rsid w:val="001A473A"/>
    <w:rsid w:val="001B352E"/>
    <w:rsid w:val="001C3B29"/>
    <w:rsid w:val="001C4741"/>
    <w:rsid w:val="001C47B5"/>
    <w:rsid w:val="001D36AC"/>
    <w:rsid w:val="001D4189"/>
    <w:rsid w:val="001E0D97"/>
    <w:rsid w:val="001E1EC6"/>
    <w:rsid w:val="001E235C"/>
    <w:rsid w:val="001F329D"/>
    <w:rsid w:val="001F41C6"/>
    <w:rsid w:val="001F7555"/>
    <w:rsid w:val="001F7BC0"/>
    <w:rsid w:val="00204E39"/>
    <w:rsid w:val="00205F2B"/>
    <w:rsid w:val="00206D35"/>
    <w:rsid w:val="0021332C"/>
    <w:rsid w:val="00213982"/>
    <w:rsid w:val="00215BA1"/>
    <w:rsid w:val="00227A56"/>
    <w:rsid w:val="002327E7"/>
    <w:rsid w:val="00232E82"/>
    <w:rsid w:val="00242774"/>
    <w:rsid w:val="0024416D"/>
    <w:rsid w:val="00244228"/>
    <w:rsid w:val="00251C0F"/>
    <w:rsid w:val="002715A4"/>
    <w:rsid w:val="00271911"/>
    <w:rsid w:val="00272F22"/>
    <w:rsid w:val="0027715D"/>
    <w:rsid w:val="0027781D"/>
    <w:rsid w:val="002800A0"/>
    <w:rsid w:val="002801B3"/>
    <w:rsid w:val="00281060"/>
    <w:rsid w:val="0028158C"/>
    <w:rsid w:val="00284B1A"/>
    <w:rsid w:val="00291196"/>
    <w:rsid w:val="00291F05"/>
    <w:rsid w:val="002940E8"/>
    <w:rsid w:val="00294751"/>
    <w:rsid w:val="002A2521"/>
    <w:rsid w:val="002A4374"/>
    <w:rsid w:val="002A6600"/>
    <w:rsid w:val="002A6E50"/>
    <w:rsid w:val="002B2A55"/>
    <w:rsid w:val="002B4298"/>
    <w:rsid w:val="002C089B"/>
    <w:rsid w:val="002C11A1"/>
    <w:rsid w:val="002C1A28"/>
    <w:rsid w:val="002C256A"/>
    <w:rsid w:val="002D2331"/>
    <w:rsid w:val="002D465D"/>
    <w:rsid w:val="002E06F8"/>
    <w:rsid w:val="002F0AC1"/>
    <w:rsid w:val="002F4D19"/>
    <w:rsid w:val="002F7AEB"/>
    <w:rsid w:val="00303FBA"/>
    <w:rsid w:val="00304827"/>
    <w:rsid w:val="00305A7F"/>
    <w:rsid w:val="00306D8E"/>
    <w:rsid w:val="00307A10"/>
    <w:rsid w:val="00314E11"/>
    <w:rsid w:val="003152FE"/>
    <w:rsid w:val="00321992"/>
    <w:rsid w:val="0032372D"/>
    <w:rsid w:val="00323AD3"/>
    <w:rsid w:val="00327436"/>
    <w:rsid w:val="00333AD1"/>
    <w:rsid w:val="00337980"/>
    <w:rsid w:val="00344BD6"/>
    <w:rsid w:val="003456BA"/>
    <w:rsid w:val="00346A2F"/>
    <w:rsid w:val="00347D36"/>
    <w:rsid w:val="003506ED"/>
    <w:rsid w:val="003530AC"/>
    <w:rsid w:val="0035528D"/>
    <w:rsid w:val="00361821"/>
    <w:rsid w:val="00361E9E"/>
    <w:rsid w:val="00362D32"/>
    <w:rsid w:val="00363688"/>
    <w:rsid w:val="003642B2"/>
    <w:rsid w:val="00365713"/>
    <w:rsid w:val="00375B7C"/>
    <w:rsid w:val="00386383"/>
    <w:rsid w:val="003907DD"/>
    <w:rsid w:val="00393332"/>
    <w:rsid w:val="0039528F"/>
    <w:rsid w:val="003A0710"/>
    <w:rsid w:val="003A44CC"/>
    <w:rsid w:val="003A73D8"/>
    <w:rsid w:val="003B0301"/>
    <w:rsid w:val="003B2CF6"/>
    <w:rsid w:val="003B4D56"/>
    <w:rsid w:val="003B6A40"/>
    <w:rsid w:val="003C0BDB"/>
    <w:rsid w:val="003C24B2"/>
    <w:rsid w:val="003C2DB7"/>
    <w:rsid w:val="003C3510"/>
    <w:rsid w:val="003C4226"/>
    <w:rsid w:val="003C7FBE"/>
    <w:rsid w:val="003D227C"/>
    <w:rsid w:val="003D2B4D"/>
    <w:rsid w:val="003D388D"/>
    <w:rsid w:val="003E2116"/>
    <w:rsid w:val="00402D37"/>
    <w:rsid w:val="00414712"/>
    <w:rsid w:val="00417361"/>
    <w:rsid w:val="0042165A"/>
    <w:rsid w:val="00421E3B"/>
    <w:rsid w:val="00424141"/>
    <w:rsid w:val="00424950"/>
    <w:rsid w:val="00440683"/>
    <w:rsid w:val="00440EB9"/>
    <w:rsid w:val="004422D8"/>
    <w:rsid w:val="00444A88"/>
    <w:rsid w:val="0044537F"/>
    <w:rsid w:val="00445E1E"/>
    <w:rsid w:val="00451F5A"/>
    <w:rsid w:val="00455221"/>
    <w:rsid w:val="004615C1"/>
    <w:rsid w:val="004628BC"/>
    <w:rsid w:val="00465BBC"/>
    <w:rsid w:val="00467F65"/>
    <w:rsid w:val="00467FFE"/>
    <w:rsid w:val="004721E8"/>
    <w:rsid w:val="004730AD"/>
    <w:rsid w:val="00474DA4"/>
    <w:rsid w:val="00476B4D"/>
    <w:rsid w:val="004805FA"/>
    <w:rsid w:val="00483AE4"/>
    <w:rsid w:val="00485BF4"/>
    <w:rsid w:val="004935D2"/>
    <w:rsid w:val="00497EEF"/>
    <w:rsid w:val="004A02EF"/>
    <w:rsid w:val="004A2919"/>
    <w:rsid w:val="004A4FB0"/>
    <w:rsid w:val="004B1215"/>
    <w:rsid w:val="004B57B8"/>
    <w:rsid w:val="004B5981"/>
    <w:rsid w:val="004C2B32"/>
    <w:rsid w:val="004C3097"/>
    <w:rsid w:val="004C5C7E"/>
    <w:rsid w:val="004C6640"/>
    <w:rsid w:val="004D047D"/>
    <w:rsid w:val="004D6C36"/>
    <w:rsid w:val="004D7067"/>
    <w:rsid w:val="004E1645"/>
    <w:rsid w:val="004E6E99"/>
    <w:rsid w:val="004F1E9E"/>
    <w:rsid w:val="004F2D12"/>
    <w:rsid w:val="004F305A"/>
    <w:rsid w:val="004F5C2F"/>
    <w:rsid w:val="004F657A"/>
    <w:rsid w:val="005049D1"/>
    <w:rsid w:val="00504ABB"/>
    <w:rsid w:val="00504DDD"/>
    <w:rsid w:val="005078AE"/>
    <w:rsid w:val="00512164"/>
    <w:rsid w:val="005164BD"/>
    <w:rsid w:val="00520297"/>
    <w:rsid w:val="005239AF"/>
    <w:rsid w:val="0052495D"/>
    <w:rsid w:val="005303AD"/>
    <w:rsid w:val="00530403"/>
    <w:rsid w:val="005338F9"/>
    <w:rsid w:val="00536FFD"/>
    <w:rsid w:val="0054281C"/>
    <w:rsid w:val="00544581"/>
    <w:rsid w:val="0055186C"/>
    <w:rsid w:val="0055268D"/>
    <w:rsid w:val="00552ED2"/>
    <w:rsid w:val="00554944"/>
    <w:rsid w:val="00561583"/>
    <w:rsid w:val="005651DF"/>
    <w:rsid w:val="00565BC9"/>
    <w:rsid w:val="00575054"/>
    <w:rsid w:val="00576BE4"/>
    <w:rsid w:val="0058031A"/>
    <w:rsid w:val="00590D2C"/>
    <w:rsid w:val="00591C21"/>
    <w:rsid w:val="00592D55"/>
    <w:rsid w:val="00595538"/>
    <w:rsid w:val="00596025"/>
    <w:rsid w:val="005A400A"/>
    <w:rsid w:val="005A4B1A"/>
    <w:rsid w:val="005B271B"/>
    <w:rsid w:val="005B46E9"/>
    <w:rsid w:val="005B579E"/>
    <w:rsid w:val="005C0FD7"/>
    <w:rsid w:val="005C100C"/>
    <w:rsid w:val="005C226C"/>
    <w:rsid w:val="005C5407"/>
    <w:rsid w:val="005C7267"/>
    <w:rsid w:val="005D176A"/>
    <w:rsid w:val="005D37BB"/>
    <w:rsid w:val="005D59C3"/>
    <w:rsid w:val="005D67A2"/>
    <w:rsid w:val="005E1EA3"/>
    <w:rsid w:val="005E6590"/>
    <w:rsid w:val="005E695F"/>
    <w:rsid w:val="005F3473"/>
    <w:rsid w:val="005F38EC"/>
    <w:rsid w:val="005F6EBC"/>
    <w:rsid w:val="005F7B92"/>
    <w:rsid w:val="00602527"/>
    <w:rsid w:val="006040BF"/>
    <w:rsid w:val="006048F3"/>
    <w:rsid w:val="00612379"/>
    <w:rsid w:val="006153B6"/>
    <w:rsid w:val="0061555F"/>
    <w:rsid w:val="00620BBE"/>
    <w:rsid w:val="00621A09"/>
    <w:rsid w:val="00622CDB"/>
    <w:rsid w:val="006263D2"/>
    <w:rsid w:val="00632B13"/>
    <w:rsid w:val="00633819"/>
    <w:rsid w:val="006342E6"/>
    <w:rsid w:val="00636CA6"/>
    <w:rsid w:val="00641200"/>
    <w:rsid w:val="00645CA8"/>
    <w:rsid w:val="0064691D"/>
    <w:rsid w:val="0066099F"/>
    <w:rsid w:val="00660AA5"/>
    <w:rsid w:val="006655D3"/>
    <w:rsid w:val="00667404"/>
    <w:rsid w:val="00667DCD"/>
    <w:rsid w:val="0067172D"/>
    <w:rsid w:val="00671D92"/>
    <w:rsid w:val="0068138E"/>
    <w:rsid w:val="00687EB4"/>
    <w:rsid w:val="006929F3"/>
    <w:rsid w:val="0069567F"/>
    <w:rsid w:val="00695C56"/>
    <w:rsid w:val="006971E7"/>
    <w:rsid w:val="006A5CDE"/>
    <w:rsid w:val="006A644A"/>
    <w:rsid w:val="006A7BA4"/>
    <w:rsid w:val="006B049D"/>
    <w:rsid w:val="006B17D2"/>
    <w:rsid w:val="006B2F20"/>
    <w:rsid w:val="006B7CA5"/>
    <w:rsid w:val="006C224E"/>
    <w:rsid w:val="006C6BF6"/>
    <w:rsid w:val="006C71A8"/>
    <w:rsid w:val="006D4BD4"/>
    <w:rsid w:val="006D524C"/>
    <w:rsid w:val="006D6A11"/>
    <w:rsid w:val="006D7435"/>
    <w:rsid w:val="006D780A"/>
    <w:rsid w:val="006D78B5"/>
    <w:rsid w:val="006E1914"/>
    <w:rsid w:val="006E4DF6"/>
    <w:rsid w:val="006E6DB8"/>
    <w:rsid w:val="006E7D5D"/>
    <w:rsid w:val="006F041D"/>
    <w:rsid w:val="006F0552"/>
    <w:rsid w:val="006F0950"/>
    <w:rsid w:val="006F279E"/>
    <w:rsid w:val="006F3D53"/>
    <w:rsid w:val="0070191E"/>
    <w:rsid w:val="0070306B"/>
    <w:rsid w:val="007064E6"/>
    <w:rsid w:val="0071271E"/>
    <w:rsid w:val="00720EF8"/>
    <w:rsid w:val="00724D7A"/>
    <w:rsid w:val="00727851"/>
    <w:rsid w:val="00731398"/>
    <w:rsid w:val="00732DEC"/>
    <w:rsid w:val="00735BD5"/>
    <w:rsid w:val="0074401A"/>
    <w:rsid w:val="00745A34"/>
    <w:rsid w:val="00751613"/>
    <w:rsid w:val="00752061"/>
    <w:rsid w:val="00754A6F"/>
    <w:rsid w:val="007556F6"/>
    <w:rsid w:val="0076019A"/>
    <w:rsid w:val="00760EEF"/>
    <w:rsid w:val="007610AF"/>
    <w:rsid w:val="00762084"/>
    <w:rsid w:val="00767676"/>
    <w:rsid w:val="00777EE5"/>
    <w:rsid w:val="00784836"/>
    <w:rsid w:val="0079023E"/>
    <w:rsid w:val="007932B9"/>
    <w:rsid w:val="007A1C77"/>
    <w:rsid w:val="007A1DD9"/>
    <w:rsid w:val="007A2854"/>
    <w:rsid w:val="007B3D66"/>
    <w:rsid w:val="007C126E"/>
    <w:rsid w:val="007C141B"/>
    <w:rsid w:val="007C1D92"/>
    <w:rsid w:val="007C321E"/>
    <w:rsid w:val="007C4CB9"/>
    <w:rsid w:val="007D0B9D"/>
    <w:rsid w:val="007D1543"/>
    <w:rsid w:val="007D19B0"/>
    <w:rsid w:val="007E34FF"/>
    <w:rsid w:val="007E53AE"/>
    <w:rsid w:val="007F4385"/>
    <w:rsid w:val="007F498F"/>
    <w:rsid w:val="007F4C44"/>
    <w:rsid w:val="00802F1A"/>
    <w:rsid w:val="00804E9A"/>
    <w:rsid w:val="0080679D"/>
    <w:rsid w:val="008108B0"/>
    <w:rsid w:val="00811B20"/>
    <w:rsid w:val="00811EFA"/>
    <w:rsid w:val="00812331"/>
    <w:rsid w:val="00813403"/>
    <w:rsid w:val="00815F58"/>
    <w:rsid w:val="0081710B"/>
    <w:rsid w:val="00817F70"/>
    <w:rsid w:val="00820097"/>
    <w:rsid w:val="008211B5"/>
    <w:rsid w:val="0082296E"/>
    <w:rsid w:val="00824099"/>
    <w:rsid w:val="00831523"/>
    <w:rsid w:val="008365B4"/>
    <w:rsid w:val="00837157"/>
    <w:rsid w:val="00845C13"/>
    <w:rsid w:val="00846D7C"/>
    <w:rsid w:val="00861330"/>
    <w:rsid w:val="00864D30"/>
    <w:rsid w:val="00867AC1"/>
    <w:rsid w:val="00890DF8"/>
    <w:rsid w:val="00891741"/>
    <w:rsid w:val="00896703"/>
    <w:rsid w:val="008A20FE"/>
    <w:rsid w:val="008A31C9"/>
    <w:rsid w:val="008A535C"/>
    <w:rsid w:val="008A6728"/>
    <w:rsid w:val="008A743F"/>
    <w:rsid w:val="008B253E"/>
    <w:rsid w:val="008B6E60"/>
    <w:rsid w:val="008C0970"/>
    <w:rsid w:val="008C4E4D"/>
    <w:rsid w:val="008D0BC5"/>
    <w:rsid w:val="008D2CF7"/>
    <w:rsid w:val="008D3D46"/>
    <w:rsid w:val="008D5566"/>
    <w:rsid w:val="008D7E86"/>
    <w:rsid w:val="008E02E0"/>
    <w:rsid w:val="008E6520"/>
    <w:rsid w:val="008E6925"/>
    <w:rsid w:val="008F234C"/>
    <w:rsid w:val="008F7C5B"/>
    <w:rsid w:val="0090004D"/>
    <w:rsid w:val="00900C26"/>
    <w:rsid w:val="00900C6F"/>
    <w:rsid w:val="0090197F"/>
    <w:rsid w:val="009022DD"/>
    <w:rsid w:val="00906DDC"/>
    <w:rsid w:val="009124DB"/>
    <w:rsid w:val="00915165"/>
    <w:rsid w:val="00926F58"/>
    <w:rsid w:val="0093241D"/>
    <w:rsid w:val="00934E09"/>
    <w:rsid w:val="00936253"/>
    <w:rsid w:val="00940D46"/>
    <w:rsid w:val="0094282C"/>
    <w:rsid w:val="00952DD4"/>
    <w:rsid w:val="00965AE7"/>
    <w:rsid w:val="00966C55"/>
    <w:rsid w:val="00970FED"/>
    <w:rsid w:val="00974D1C"/>
    <w:rsid w:val="00977F77"/>
    <w:rsid w:val="00982468"/>
    <w:rsid w:val="00983ED6"/>
    <w:rsid w:val="009864FE"/>
    <w:rsid w:val="009907EA"/>
    <w:rsid w:val="00990A26"/>
    <w:rsid w:val="00990D29"/>
    <w:rsid w:val="00992D82"/>
    <w:rsid w:val="00995EAD"/>
    <w:rsid w:val="00997029"/>
    <w:rsid w:val="009A7339"/>
    <w:rsid w:val="009B09FE"/>
    <w:rsid w:val="009B440E"/>
    <w:rsid w:val="009B50F0"/>
    <w:rsid w:val="009B78A6"/>
    <w:rsid w:val="009C0004"/>
    <w:rsid w:val="009C1CB7"/>
    <w:rsid w:val="009C2C0F"/>
    <w:rsid w:val="009C7311"/>
    <w:rsid w:val="009D690D"/>
    <w:rsid w:val="009D6EE4"/>
    <w:rsid w:val="009D7280"/>
    <w:rsid w:val="009E228E"/>
    <w:rsid w:val="009E65B6"/>
    <w:rsid w:val="009E732E"/>
    <w:rsid w:val="009F155B"/>
    <w:rsid w:val="009F1704"/>
    <w:rsid w:val="00A01CD3"/>
    <w:rsid w:val="00A0237A"/>
    <w:rsid w:val="00A032E5"/>
    <w:rsid w:val="00A04A26"/>
    <w:rsid w:val="00A05823"/>
    <w:rsid w:val="00A1054E"/>
    <w:rsid w:val="00A11EF8"/>
    <w:rsid w:val="00A24B64"/>
    <w:rsid w:val="00A24C10"/>
    <w:rsid w:val="00A3523A"/>
    <w:rsid w:val="00A37C2B"/>
    <w:rsid w:val="00A42AC3"/>
    <w:rsid w:val="00A430CF"/>
    <w:rsid w:val="00A43D7C"/>
    <w:rsid w:val="00A51107"/>
    <w:rsid w:val="00A54309"/>
    <w:rsid w:val="00A56748"/>
    <w:rsid w:val="00A63D3F"/>
    <w:rsid w:val="00A63EE7"/>
    <w:rsid w:val="00A6506B"/>
    <w:rsid w:val="00A707AB"/>
    <w:rsid w:val="00A70911"/>
    <w:rsid w:val="00A7125A"/>
    <w:rsid w:val="00A75A28"/>
    <w:rsid w:val="00A76E75"/>
    <w:rsid w:val="00A77FE2"/>
    <w:rsid w:val="00A83161"/>
    <w:rsid w:val="00A8735F"/>
    <w:rsid w:val="00A94155"/>
    <w:rsid w:val="00A96A05"/>
    <w:rsid w:val="00A97760"/>
    <w:rsid w:val="00AA173E"/>
    <w:rsid w:val="00AA75A3"/>
    <w:rsid w:val="00AB1D6B"/>
    <w:rsid w:val="00AB2B93"/>
    <w:rsid w:val="00AB530F"/>
    <w:rsid w:val="00AB6D42"/>
    <w:rsid w:val="00AB7E5B"/>
    <w:rsid w:val="00AC27A4"/>
    <w:rsid w:val="00AC2883"/>
    <w:rsid w:val="00AC36B2"/>
    <w:rsid w:val="00AC709A"/>
    <w:rsid w:val="00AD150A"/>
    <w:rsid w:val="00AE0EF1"/>
    <w:rsid w:val="00AE2937"/>
    <w:rsid w:val="00AF047F"/>
    <w:rsid w:val="00AF1A28"/>
    <w:rsid w:val="00AF2B31"/>
    <w:rsid w:val="00AF6571"/>
    <w:rsid w:val="00B02FBD"/>
    <w:rsid w:val="00B04F13"/>
    <w:rsid w:val="00B07301"/>
    <w:rsid w:val="00B11F3E"/>
    <w:rsid w:val="00B164D8"/>
    <w:rsid w:val="00B224DE"/>
    <w:rsid w:val="00B23DF2"/>
    <w:rsid w:val="00B3007C"/>
    <w:rsid w:val="00B324D4"/>
    <w:rsid w:val="00B46575"/>
    <w:rsid w:val="00B50F35"/>
    <w:rsid w:val="00B61777"/>
    <w:rsid w:val="00B707E3"/>
    <w:rsid w:val="00B727EA"/>
    <w:rsid w:val="00B80335"/>
    <w:rsid w:val="00B84BBD"/>
    <w:rsid w:val="00B873BF"/>
    <w:rsid w:val="00B87994"/>
    <w:rsid w:val="00B91D03"/>
    <w:rsid w:val="00B92EFC"/>
    <w:rsid w:val="00B96116"/>
    <w:rsid w:val="00B96FFB"/>
    <w:rsid w:val="00B976E5"/>
    <w:rsid w:val="00BA0645"/>
    <w:rsid w:val="00BA0E99"/>
    <w:rsid w:val="00BA43FB"/>
    <w:rsid w:val="00BA5109"/>
    <w:rsid w:val="00BA71D2"/>
    <w:rsid w:val="00BB1F56"/>
    <w:rsid w:val="00BB4D07"/>
    <w:rsid w:val="00BB590C"/>
    <w:rsid w:val="00BC127D"/>
    <w:rsid w:val="00BC1CE0"/>
    <w:rsid w:val="00BC1FE6"/>
    <w:rsid w:val="00BC489C"/>
    <w:rsid w:val="00BD025F"/>
    <w:rsid w:val="00BD3F90"/>
    <w:rsid w:val="00BE2C49"/>
    <w:rsid w:val="00BF0A08"/>
    <w:rsid w:val="00BF19A9"/>
    <w:rsid w:val="00BF5B30"/>
    <w:rsid w:val="00C0150C"/>
    <w:rsid w:val="00C061B6"/>
    <w:rsid w:val="00C06BE1"/>
    <w:rsid w:val="00C13E51"/>
    <w:rsid w:val="00C21BCB"/>
    <w:rsid w:val="00C2446C"/>
    <w:rsid w:val="00C27E46"/>
    <w:rsid w:val="00C30618"/>
    <w:rsid w:val="00C30BF7"/>
    <w:rsid w:val="00C36AE5"/>
    <w:rsid w:val="00C415AB"/>
    <w:rsid w:val="00C41A00"/>
    <w:rsid w:val="00C41F17"/>
    <w:rsid w:val="00C42D25"/>
    <w:rsid w:val="00C4308F"/>
    <w:rsid w:val="00C527FA"/>
    <w:rsid w:val="00C5280D"/>
    <w:rsid w:val="00C53EB3"/>
    <w:rsid w:val="00C54E4D"/>
    <w:rsid w:val="00C5791C"/>
    <w:rsid w:val="00C6190C"/>
    <w:rsid w:val="00C623AB"/>
    <w:rsid w:val="00C62F5D"/>
    <w:rsid w:val="00C66290"/>
    <w:rsid w:val="00C72B7A"/>
    <w:rsid w:val="00C73D29"/>
    <w:rsid w:val="00C752F4"/>
    <w:rsid w:val="00C77B56"/>
    <w:rsid w:val="00C81846"/>
    <w:rsid w:val="00C848A6"/>
    <w:rsid w:val="00C84C13"/>
    <w:rsid w:val="00C906D1"/>
    <w:rsid w:val="00C91285"/>
    <w:rsid w:val="00C92829"/>
    <w:rsid w:val="00C92CDE"/>
    <w:rsid w:val="00C973F2"/>
    <w:rsid w:val="00CA304C"/>
    <w:rsid w:val="00CA774A"/>
    <w:rsid w:val="00CB237E"/>
    <w:rsid w:val="00CB3117"/>
    <w:rsid w:val="00CC11B0"/>
    <w:rsid w:val="00CC21AA"/>
    <w:rsid w:val="00CC2841"/>
    <w:rsid w:val="00CC5E34"/>
    <w:rsid w:val="00CC6B4F"/>
    <w:rsid w:val="00CD3AA6"/>
    <w:rsid w:val="00CD41D5"/>
    <w:rsid w:val="00CE46FF"/>
    <w:rsid w:val="00CE6C88"/>
    <w:rsid w:val="00CE6DBE"/>
    <w:rsid w:val="00CF1330"/>
    <w:rsid w:val="00CF70B1"/>
    <w:rsid w:val="00CF7C9E"/>
    <w:rsid w:val="00CF7E36"/>
    <w:rsid w:val="00D0043B"/>
    <w:rsid w:val="00D045CD"/>
    <w:rsid w:val="00D135DC"/>
    <w:rsid w:val="00D14976"/>
    <w:rsid w:val="00D21A4B"/>
    <w:rsid w:val="00D22EBD"/>
    <w:rsid w:val="00D31EA7"/>
    <w:rsid w:val="00D326F9"/>
    <w:rsid w:val="00D3708D"/>
    <w:rsid w:val="00D40426"/>
    <w:rsid w:val="00D544F7"/>
    <w:rsid w:val="00D54AA2"/>
    <w:rsid w:val="00D57C96"/>
    <w:rsid w:val="00D57D18"/>
    <w:rsid w:val="00D6121A"/>
    <w:rsid w:val="00D705E1"/>
    <w:rsid w:val="00D7594C"/>
    <w:rsid w:val="00D85374"/>
    <w:rsid w:val="00D85842"/>
    <w:rsid w:val="00D91203"/>
    <w:rsid w:val="00D94A4A"/>
    <w:rsid w:val="00D95174"/>
    <w:rsid w:val="00D97FED"/>
    <w:rsid w:val="00DA103C"/>
    <w:rsid w:val="00DA4973"/>
    <w:rsid w:val="00DA6F36"/>
    <w:rsid w:val="00DB2670"/>
    <w:rsid w:val="00DB596E"/>
    <w:rsid w:val="00DB7773"/>
    <w:rsid w:val="00DC00EA"/>
    <w:rsid w:val="00DC3802"/>
    <w:rsid w:val="00DC445D"/>
    <w:rsid w:val="00DC6833"/>
    <w:rsid w:val="00DC7CC0"/>
    <w:rsid w:val="00DD0653"/>
    <w:rsid w:val="00DE5018"/>
    <w:rsid w:val="00DE706A"/>
    <w:rsid w:val="00DF0718"/>
    <w:rsid w:val="00DF1E9C"/>
    <w:rsid w:val="00DF2F40"/>
    <w:rsid w:val="00DF7882"/>
    <w:rsid w:val="00E076E3"/>
    <w:rsid w:val="00E07D87"/>
    <w:rsid w:val="00E07E6F"/>
    <w:rsid w:val="00E11B64"/>
    <w:rsid w:val="00E143F2"/>
    <w:rsid w:val="00E1761D"/>
    <w:rsid w:val="00E17734"/>
    <w:rsid w:val="00E2045F"/>
    <w:rsid w:val="00E20468"/>
    <w:rsid w:val="00E2109F"/>
    <w:rsid w:val="00E24426"/>
    <w:rsid w:val="00E2789B"/>
    <w:rsid w:val="00E278D7"/>
    <w:rsid w:val="00E32DE9"/>
    <w:rsid w:val="00E32F7E"/>
    <w:rsid w:val="00E40165"/>
    <w:rsid w:val="00E40B93"/>
    <w:rsid w:val="00E5229D"/>
    <w:rsid w:val="00E5267B"/>
    <w:rsid w:val="00E5570E"/>
    <w:rsid w:val="00E639DB"/>
    <w:rsid w:val="00E63C0E"/>
    <w:rsid w:val="00E651E2"/>
    <w:rsid w:val="00E70FF7"/>
    <w:rsid w:val="00E72D49"/>
    <w:rsid w:val="00E7593C"/>
    <w:rsid w:val="00E7678A"/>
    <w:rsid w:val="00E85C38"/>
    <w:rsid w:val="00E8631F"/>
    <w:rsid w:val="00E864A4"/>
    <w:rsid w:val="00E87351"/>
    <w:rsid w:val="00E879C4"/>
    <w:rsid w:val="00E92321"/>
    <w:rsid w:val="00E935F1"/>
    <w:rsid w:val="00E94A81"/>
    <w:rsid w:val="00E94D60"/>
    <w:rsid w:val="00EA1FFB"/>
    <w:rsid w:val="00EA2755"/>
    <w:rsid w:val="00EA7D73"/>
    <w:rsid w:val="00EB048E"/>
    <w:rsid w:val="00EB4E9C"/>
    <w:rsid w:val="00ED0B46"/>
    <w:rsid w:val="00ED4FCD"/>
    <w:rsid w:val="00EE34DF"/>
    <w:rsid w:val="00EE4268"/>
    <w:rsid w:val="00EE5075"/>
    <w:rsid w:val="00EF2F89"/>
    <w:rsid w:val="00EF30D5"/>
    <w:rsid w:val="00F02026"/>
    <w:rsid w:val="00F026B3"/>
    <w:rsid w:val="00F03E98"/>
    <w:rsid w:val="00F0703A"/>
    <w:rsid w:val="00F11720"/>
    <w:rsid w:val="00F1237A"/>
    <w:rsid w:val="00F22CBD"/>
    <w:rsid w:val="00F23520"/>
    <w:rsid w:val="00F245B1"/>
    <w:rsid w:val="00F272F1"/>
    <w:rsid w:val="00F35FF5"/>
    <w:rsid w:val="00F40BD9"/>
    <w:rsid w:val="00F4145D"/>
    <w:rsid w:val="00F45372"/>
    <w:rsid w:val="00F4590B"/>
    <w:rsid w:val="00F50B24"/>
    <w:rsid w:val="00F51176"/>
    <w:rsid w:val="00F560F7"/>
    <w:rsid w:val="00F57420"/>
    <w:rsid w:val="00F6334D"/>
    <w:rsid w:val="00F70B86"/>
    <w:rsid w:val="00F762C1"/>
    <w:rsid w:val="00F80BDD"/>
    <w:rsid w:val="00F84369"/>
    <w:rsid w:val="00FA0F9C"/>
    <w:rsid w:val="00FA203C"/>
    <w:rsid w:val="00FA474E"/>
    <w:rsid w:val="00FA49AB"/>
    <w:rsid w:val="00FB6BDA"/>
    <w:rsid w:val="00FC6275"/>
    <w:rsid w:val="00FC78B3"/>
    <w:rsid w:val="00FC7A79"/>
    <w:rsid w:val="00FD09F7"/>
    <w:rsid w:val="00FD117F"/>
    <w:rsid w:val="00FD303B"/>
    <w:rsid w:val="00FD796A"/>
    <w:rsid w:val="00FE2D99"/>
    <w:rsid w:val="00FE39C7"/>
    <w:rsid w:val="00FF4D07"/>
    <w:rsid w:val="00FF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844171"/>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730AD"/>
    <w:pPr>
      <w:keepNext/>
      <w:jc w:val="both"/>
      <w:outlineLvl w:val="1"/>
    </w:pPr>
    <w:rPr>
      <w:rFonts w:ascii="Arial" w:hAnsi="Arial"/>
      <w:noProof/>
      <w:spacing w:val="-2"/>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40165"/>
    <w:pPr>
      <w:tabs>
        <w:tab w:val="right" w:leader="dot" w:pos="9639"/>
      </w:tabs>
      <w:ind w:left="568" w:right="851" w:hanging="284"/>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47D36"/>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fr-FR"/>
    </w:rPr>
  </w:style>
  <w:style w:type="table" w:styleId="TableGrid">
    <w:name w:val="Table Grid"/>
    <w:basedOn w:val="TableNormal"/>
    <w:uiPriority w:val="39"/>
    <w:rsid w:val="00E8631F"/>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5">
    <w:name w:val="Table Grid5"/>
    <w:basedOn w:val="TableNormal"/>
    <w:next w:val="TableGrid"/>
    <w:rsid w:val="0028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15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315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6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about/fr/faq.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seedpartnershi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dtest.org/en/member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export/sites/upov/members/fr/pdf/pub423.pdf" TargetMode="External"/><Relationship Id="rId4" Type="http://schemas.openxmlformats.org/officeDocument/2006/relationships/settings" Target="settings.xml"/><Relationship Id="rId9" Type="http://schemas.openxmlformats.org/officeDocument/2006/relationships/hyperlink" Target="https://www.upov.int/export/sites/upov/members/fr/pdf/pub42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F04E-2678-449A-9A4F-A022A8C4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9659</Words>
  <Characters>55060</Characters>
  <Application>Microsoft Office Word</Application>
  <DocSecurity>0</DocSecurity>
  <Lines>458</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TC/55/7</vt:lpstr>
      <vt:lpstr>TC/55/7</vt:lpstr>
    </vt:vector>
  </TitlesOfParts>
  <Company>UPOV</Company>
  <LinksUpToDate>false</LinksUpToDate>
  <CharactersWithSpaces>64590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42</cp:revision>
  <cp:lastPrinted>2019-11-04T13:02:00Z</cp:lastPrinted>
  <dcterms:created xsi:type="dcterms:W3CDTF">2019-11-05T13:53:00Z</dcterms:created>
  <dcterms:modified xsi:type="dcterms:W3CDTF">2019-11-11T14:28:00Z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1ea81289-74d3-43e4-95f3-3c49f0c97fbb</vt:lpwstr>
  </property>
</Properties>
</file>