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330"/>
        <w:gridCol w:w="3026"/>
      </w:tblGrid>
      <w:tr w:rsidR="002A0FBD" w:rsidRPr="0029487C" w:rsidTr="00EF3B3D">
        <w:tc>
          <w:tcPr>
            <w:tcW w:w="6522" w:type="dxa"/>
          </w:tcPr>
          <w:p w:rsidR="002A0FBD" w:rsidRPr="0029487C" w:rsidRDefault="002A0FBD" w:rsidP="00EF3B3D">
            <w:pPr>
              <w:rPr>
                <w:lang w:val="fr-FR"/>
              </w:rPr>
            </w:pPr>
            <w:r w:rsidRPr="0029487C">
              <w:rPr>
                <w:noProof/>
              </w:rPr>
              <w:drawing>
                <wp:inline distT="0" distB="0" distL="0" distR="0" wp14:anchorId="3AAB613D" wp14:editId="5BBE2DCF">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2A0FBD" w:rsidRPr="0029487C" w:rsidRDefault="002A0FBD" w:rsidP="00EF3B3D">
            <w:pPr>
              <w:pStyle w:val="Lettrine"/>
              <w:rPr>
                <w:lang w:val="fr-FR"/>
              </w:rPr>
            </w:pPr>
            <w:r w:rsidRPr="0029487C">
              <w:rPr>
                <w:lang w:val="fr-FR"/>
              </w:rPr>
              <w:t>F</w:t>
            </w:r>
          </w:p>
        </w:tc>
      </w:tr>
      <w:tr w:rsidR="002A0FBD" w:rsidRPr="00825909" w:rsidTr="00EF3B3D">
        <w:trPr>
          <w:trHeight w:val="219"/>
        </w:trPr>
        <w:tc>
          <w:tcPr>
            <w:tcW w:w="6522" w:type="dxa"/>
          </w:tcPr>
          <w:p w:rsidR="002A0FBD" w:rsidRPr="0029487C" w:rsidRDefault="002A0FBD" w:rsidP="00EF3B3D">
            <w:pPr>
              <w:pStyle w:val="upove"/>
              <w:rPr>
                <w:lang w:val="fr-FR"/>
              </w:rPr>
            </w:pPr>
            <w:r w:rsidRPr="0029487C">
              <w:rPr>
                <w:lang w:val="fr-FR"/>
              </w:rPr>
              <w:t>Union internationale pour la protection des obtentions végétales</w:t>
            </w:r>
          </w:p>
        </w:tc>
        <w:tc>
          <w:tcPr>
            <w:tcW w:w="3117" w:type="dxa"/>
          </w:tcPr>
          <w:p w:rsidR="002A0FBD" w:rsidRPr="0029487C" w:rsidRDefault="002A0FBD" w:rsidP="00EF3B3D">
            <w:pPr>
              <w:rPr>
                <w:lang w:val="fr-FR"/>
              </w:rPr>
            </w:pPr>
          </w:p>
        </w:tc>
      </w:tr>
    </w:tbl>
    <w:p w:rsidR="002A0FBD" w:rsidRPr="0029487C" w:rsidRDefault="002A0FBD" w:rsidP="002A0FBD">
      <w:pPr>
        <w:rPr>
          <w:lang w:val="fr-FR"/>
        </w:rPr>
      </w:pPr>
    </w:p>
    <w:p w:rsidR="002A0FBD" w:rsidRPr="0029487C" w:rsidRDefault="002A0FBD" w:rsidP="002A0FBD">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321"/>
        <w:gridCol w:w="3035"/>
      </w:tblGrid>
      <w:tr w:rsidR="002A0FBD" w:rsidRPr="00825909" w:rsidTr="00EF3B3D">
        <w:tc>
          <w:tcPr>
            <w:tcW w:w="6512" w:type="dxa"/>
          </w:tcPr>
          <w:p w:rsidR="002A0FBD" w:rsidRPr="0029487C" w:rsidRDefault="002A0FBD" w:rsidP="00EF3B3D">
            <w:pPr>
              <w:pStyle w:val="Sessiontc"/>
              <w:spacing w:line="240" w:lineRule="auto"/>
              <w:rPr>
                <w:lang w:val="fr-FR"/>
              </w:rPr>
            </w:pPr>
            <w:r w:rsidRPr="0029487C">
              <w:rPr>
                <w:lang w:val="fr-FR"/>
              </w:rPr>
              <w:t>Comité technique</w:t>
            </w:r>
          </w:p>
          <w:p w:rsidR="002A0FBD" w:rsidRPr="0029487C" w:rsidRDefault="002A0FBD" w:rsidP="00EF3B3D">
            <w:pPr>
              <w:pStyle w:val="Sessiontcplacedate"/>
              <w:rPr>
                <w:sz w:val="22"/>
                <w:lang w:val="fr-FR"/>
              </w:rPr>
            </w:pPr>
            <w:r w:rsidRPr="0029487C">
              <w:rPr>
                <w:lang w:val="fr-FR"/>
              </w:rPr>
              <w:t>Cinquante</w:t>
            </w:r>
            <w:r w:rsidR="00BF5416" w:rsidRPr="0029487C">
              <w:rPr>
                <w:lang w:val="fr-FR"/>
              </w:rPr>
              <w:t>-</w:t>
            </w:r>
            <w:r w:rsidRPr="0029487C">
              <w:rPr>
                <w:lang w:val="fr-FR"/>
              </w:rPr>
              <w:t>cinqu</w:t>
            </w:r>
            <w:r w:rsidR="00BF5416" w:rsidRPr="0029487C">
              <w:rPr>
                <w:lang w:val="fr-FR"/>
              </w:rPr>
              <w:t>ième session</w:t>
            </w:r>
            <w:r w:rsidRPr="0029487C">
              <w:rPr>
                <w:lang w:val="fr-FR"/>
              </w:rPr>
              <w:br/>
              <w:t>Genève, 28 et 2</w:t>
            </w:r>
            <w:r w:rsidR="008A34B6" w:rsidRPr="0029487C">
              <w:rPr>
                <w:lang w:val="fr-FR"/>
              </w:rPr>
              <w:t>9 octobre 20</w:t>
            </w:r>
            <w:r w:rsidRPr="0029487C">
              <w:rPr>
                <w:lang w:val="fr-FR"/>
              </w:rPr>
              <w:t>19</w:t>
            </w:r>
          </w:p>
        </w:tc>
        <w:tc>
          <w:tcPr>
            <w:tcW w:w="3127" w:type="dxa"/>
          </w:tcPr>
          <w:p w:rsidR="002A0FBD" w:rsidRPr="00825909" w:rsidRDefault="002A0FBD" w:rsidP="00EF3B3D">
            <w:pPr>
              <w:pStyle w:val="Doccode"/>
              <w:rPr>
                <w:sz w:val="20"/>
                <w:lang w:val="fr-FR"/>
              </w:rPr>
            </w:pPr>
            <w:r w:rsidRPr="00825909">
              <w:rPr>
                <w:sz w:val="20"/>
                <w:lang w:val="fr-FR"/>
              </w:rPr>
              <w:t>TC/55/7</w:t>
            </w:r>
          </w:p>
          <w:p w:rsidR="002A0FBD" w:rsidRPr="00825909" w:rsidRDefault="002A0FBD" w:rsidP="00EF3B3D">
            <w:pPr>
              <w:pStyle w:val="Docoriginal"/>
              <w:rPr>
                <w:spacing w:val="0"/>
                <w:lang w:val="fr-FR"/>
              </w:rPr>
            </w:pPr>
            <w:r w:rsidRPr="00825909">
              <w:rPr>
                <w:spacing w:val="0"/>
                <w:lang w:val="fr-FR"/>
              </w:rPr>
              <w:t>Original</w:t>
            </w:r>
            <w:r w:rsidR="00BF5416" w:rsidRPr="00825909">
              <w:rPr>
                <w:spacing w:val="0"/>
                <w:lang w:val="fr-FR"/>
              </w:rPr>
              <w:t> :</w:t>
            </w:r>
            <w:r w:rsidRPr="00825909">
              <w:rPr>
                <w:b w:val="0"/>
                <w:spacing w:val="0"/>
                <w:lang w:val="fr-FR"/>
              </w:rPr>
              <w:t xml:space="preserve"> anglais</w:t>
            </w:r>
          </w:p>
          <w:p w:rsidR="002A0FBD" w:rsidRPr="00825909" w:rsidRDefault="002A0FBD" w:rsidP="00825909">
            <w:pPr>
              <w:pStyle w:val="Docoriginal"/>
              <w:rPr>
                <w:lang w:val="fr-FR"/>
              </w:rPr>
            </w:pPr>
            <w:r w:rsidRPr="00825909">
              <w:rPr>
                <w:spacing w:val="0"/>
                <w:lang w:val="fr-FR"/>
              </w:rPr>
              <w:t>Date</w:t>
            </w:r>
            <w:r w:rsidR="00BF5416" w:rsidRPr="00825909">
              <w:rPr>
                <w:spacing w:val="0"/>
                <w:lang w:val="fr-FR"/>
              </w:rPr>
              <w:t> :</w:t>
            </w:r>
            <w:r w:rsidRPr="00825909">
              <w:rPr>
                <w:b w:val="0"/>
                <w:spacing w:val="0"/>
                <w:lang w:val="fr-FR"/>
              </w:rPr>
              <w:t xml:space="preserve"> </w:t>
            </w:r>
            <w:r w:rsidR="00825909" w:rsidRPr="00825909">
              <w:rPr>
                <w:b w:val="0"/>
                <w:spacing w:val="0"/>
                <w:lang w:val="fr-FR"/>
              </w:rPr>
              <w:t>21</w:t>
            </w:r>
            <w:r w:rsidR="00D42DF5" w:rsidRPr="00825909">
              <w:rPr>
                <w:b w:val="0"/>
                <w:spacing w:val="0"/>
                <w:lang w:val="fr-FR"/>
              </w:rPr>
              <w:t> août</w:t>
            </w:r>
            <w:r w:rsidR="008A34B6" w:rsidRPr="00825909">
              <w:rPr>
                <w:b w:val="0"/>
                <w:spacing w:val="0"/>
                <w:lang w:val="fr-FR"/>
              </w:rPr>
              <w:t> 20</w:t>
            </w:r>
            <w:r w:rsidRPr="00825909">
              <w:rPr>
                <w:b w:val="0"/>
                <w:spacing w:val="0"/>
                <w:lang w:val="fr-FR"/>
              </w:rPr>
              <w:t xml:space="preserve">19 </w:t>
            </w:r>
          </w:p>
        </w:tc>
      </w:tr>
    </w:tbl>
    <w:p w:rsidR="002A0FBD" w:rsidRPr="0029487C" w:rsidRDefault="002A0FBD" w:rsidP="002A0FBD">
      <w:pPr>
        <w:pStyle w:val="Titleofdoc0"/>
        <w:rPr>
          <w:lang w:val="fr-FR"/>
        </w:rPr>
      </w:pPr>
      <w:bookmarkStart w:id="0" w:name="TitleOfDoc"/>
      <w:bookmarkEnd w:id="0"/>
      <w:r w:rsidRPr="0029487C">
        <w:rPr>
          <w:lang w:val="fr-FR"/>
        </w:rPr>
        <w:t>Techniques moléculaires</w:t>
      </w:r>
    </w:p>
    <w:p w:rsidR="002A0FBD" w:rsidRPr="0029487C" w:rsidRDefault="002A0FBD" w:rsidP="002A0FBD">
      <w:pPr>
        <w:pStyle w:val="preparedby1"/>
        <w:jc w:val="left"/>
        <w:rPr>
          <w:lang w:val="fr-FR"/>
        </w:rPr>
      </w:pPr>
      <w:bookmarkStart w:id="1" w:name="Prepared"/>
      <w:bookmarkEnd w:id="1"/>
      <w:r w:rsidRPr="0029487C">
        <w:rPr>
          <w:lang w:val="fr-FR"/>
        </w:rPr>
        <w:t>Document établi par le Bureau de l</w:t>
      </w:r>
      <w:r w:rsidR="00BF5416" w:rsidRPr="0029487C">
        <w:rPr>
          <w:lang w:val="fr-FR"/>
        </w:rPr>
        <w:t>’</w:t>
      </w:r>
      <w:r w:rsidRPr="0029487C">
        <w:rPr>
          <w:lang w:val="fr-FR"/>
        </w:rPr>
        <w:t>Union</w:t>
      </w:r>
    </w:p>
    <w:p w:rsidR="002A0FBD" w:rsidRPr="0029487C" w:rsidRDefault="002A0FBD" w:rsidP="002A0FBD">
      <w:pPr>
        <w:pStyle w:val="Disclaimer"/>
        <w:rPr>
          <w:lang w:val="fr-FR"/>
        </w:rPr>
      </w:pPr>
      <w:r w:rsidRPr="0029487C">
        <w:rPr>
          <w:lang w:val="fr-FR"/>
        </w:rPr>
        <w:t>Avertissement</w:t>
      </w:r>
      <w:r w:rsidR="00BF5416" w:rsidRPr="0029487C">
        <w:rPr>
          <w:lang w:val="fr-FR"/>
        </w:rPr>
        <w:t> :</w:t>
      </w:r>
      <w:r w:rsidRPr="0029487C">
        <w:rPr>
          <w:lang w:val="fr-FR"/>
        </w:rPr>
        <w:t xml:space="preserve"> le présent document ne représente pas les principes ou les orientations de l</w:t>
      </w:r>
      <w:r w:rsidR="00BF5416" w:rsidRPr="0029487C">
        <w:rPr>
          <w:lang w:val="fr-FR"/>
        </w:rPr>
        <w:t>’</w:t>
      </w:r>
      <w:r w:rsidRPr="0029487C">
        <w:rPr>
          <w:lang w:val="fr-FR"/>
        </w:rPr>
        <w:t>UPOV</w:t>
      </w:r>
    </w:p>
    <w:p w:rsidR="00EA2DA0" w:rsidRPr="0029487C" w:rsidRDefault="00025081" w:rsidP="00025081">
      <w:pPr>
        <w:pStyle w:val="Heading1"/>
        <w:rPr>
          <w:lang w:val="fr-FR"/>
        </w:rPr>
      </w:pPr>
      <w:bookmarkStart w:id="2" w:name="_Toc17451523"/>
      <w:r w:rsidRPr="0029487C">
        <w:rPr>
          <w:lang w:val="fr-FR"/>
        </w:rPr>
        <w:t>Résumé</w:t>
      </w:r>
      <w:bookmarkEnd w:id="2"/>
    </w:p>
    <w:p w:rsidR="00EA2DA0" w:rsidRPr="0029487C" w:rsidRDefault="00EA2DA0" w:rsidP="00440683">
      <w:pPr>
        <w:rPr>
          <w:sz w:val="18"/>
          <w:lang w:val="fr-FR" w:eastAsia="ja-JP"/>
        </w:rPr>
      </w:pPr>
    </w:p>
    <w:p w:rsidR="00EA2DA0" w:rsidRPr="0029487C" w:rsidRDefault="00440683" w:rsidP="00B6203D">
      <w:pPr>
        <w:rPr>
          <w:lang w:val="fr-FR"/>
        </w:rPr>
      </w:pPr>
      <w:r w:rsidRPr="0029487C">
        <w:rPr>
          <w:lang w:val="fr-FR"/>
        </w:rPr>
        <w:fldChar w:fldCharType="begin"/>
      </w:r>
      <w:r w:rsidRPr="0029487C">
        <w:rPr>
          <w:lang w:val="fr-FR"/>
        </w:rPr>
        <w:instrText xml:space="preserve"> AUTONUM  </w:instrText>
      </w:r>
      <w:r w:rsidRPr="0029487C">
        <w:rPr>
          <w:lang w:val="fr-FR"/>
        </w:rPr>
        <w:fldChar w:fldCharType="end"/>
      </w:r>
      <w:r w:rsidRPr="0029487C">
        <w:rPr>
          <w:lang w:val="fr-FR"/>
        </w:rPr>
        <w:tab/>
      </w:r>
      <w:r w:rsidR="00B6203D" w:rsidRPr="0029487C">
        <w:rPr>
          <w:lang w:val="fr-FR"/>
        </w:rPr>
        <w:t>L</w:t>
      </w:r>
      <w:r w:rsidR="00BF5416" w:rsidRPr="0029487C">
        <w:rPr>
          <w:lang w:val="fr-FR"/>
        </w:rPr>
        <w:t>’</w:t>
      </w:r>
      <w:r w:rsidR="00B6203D" w:rsidRPr="0029487C">
        <w:rPr>
          <w:lang w:val="fr-FR"/>
        </w:rPr>
        <w:t>objet du présent document est de présenter</w:t>
      </w:r>
      <w:r w:rsidR="00AA23FF" w:rsidRPr="0029487C">
        <w:rPr>
          <w:lang w:val="fr-FR"/>
        </w:rPr>
        <w:t>, pour examen par le Comité technique (TC), d</w:t>
      </w:r>
      <w:r w:rsidR="00B6203D" w:rsidRPr="0029487C">
        <w:rPr>
          <w:lang w:val="fr-FR"/>
        </w:rPr>
        <w:t>es questions sur l</w:t>
      </w:r>
      <w:r w:rsidR="00BF5416" w:rsidRPr="0029487C">
        <w:rPr>
          <w:lang w:val="fr-FR"/>
        </w:rPr>
        <w:t>’</w:t>
      </w:r>
      <w:r w:rsidR="00B6203D" w:rsidRPr="0029487C">
        <w:rPr>
          <w:lang w:val="fr-FR"/>
        </w:rPr>
        <w:t>utilisation des techniques biochimiques et moléculaires dans le cadre de l</w:t>
      </w:r>
      <w:r w:rsidR="00BF5416" w:rsidRPr="0029487C">
        <w:rPr>
          <w:lang w:val="fr-FR"/>
        </w:rPr>
        <w:t>’</w:t>
      </w:r>
      <w:r w:rsidR="00B6203D" w:rsidRPr="0029487C">
        <w:rPr>
          <w:lang w:val="fr-FR"/>
        </w:rPr>
        <w:t>examen</w:t>
      </w:r>
      <w:r w:rsidR="0091760C" w:rsidRPr="0029487C">
        <w:rPr>
          <w:lang w:val="fr-FR"/>
        </w:rPr>
        <w:t> </w:t>
      </w:r>
      <w:r w:rsidR="00B6203D" w:rsidRPr="0029487C">
        <w:rPr>
          <w:lang w:val="fr-FR"/>
        </w:rPr>
        <w:t>DHS et des techniques moléculaires en rapport avec les groupes de travail techniques (TWP) et le Groupe de travail sur les techniques biochimiques et moléculaires, notamment les profils d</w:t>
      </w:r>
      <w:r w:rsidR="00BF5416" w:rsidRPr="0029487C">
        <w:rPr>
          <w:lang w:val="fr-FR"/>
        </w:rPr>
        <w:t>’</w:t>
      </w:r>
      <w:r w:rsidR="00B6203D" w:rsidRPr="0029487C">
        <w:rPr>
          <w:lang w:val="fr-FR"/>
        </w:rPr>
        <w:t>ADN (BMT).</w:t>
      </w:r>
    </w:p>
    <w:p w:rsidR="00EA2DA0" w:rsidRPr="0029487C" w:rsidRDefault="00EA2DA0" w:rsidP="00C55669">
      <w:pPr>
        <w:rPr>
          <w:rFonts w:eastAsiaTheme="minorEastAsia"/>
          <w:lang w:val="fr-FR"/>
        </w:rPr>
      </w:pPr>
    </w:p>
    <w:p w:rsidR="00EA2DA0" w:rsidRPr="0029487C" w:rsidRDefault="00C55669" w:rsidP="00B6203D">
      <w:pPr>
        <w:rPr>
          <w:lang w:val="fr-FR"/>
        </w:rPr>
      </w:pPr>
      <w:r w:rsidRPr="0029487C">
        <w:rPr>
          <w:lang w:val="fr-FR"/>
        </w:rPr>
        <w:fldChar w:fldCharType="begin"/>
      </w:r>
      <w:r w:rsidRPr="0029487C">
        <w:rPr>
          <w:lang w:val="fr-FR"/>
        </w:rPr>
        <w:instrText xml:space="preserve"> AUTONUM  </w:instrText>
      </w:r>
      <w:r w:rsidRPr="0029487C">
        <w:rPr>
          <w:lang w:val="fr-FR"/>
        </w:rPr>
        <w:fldChar w:fldCharType="end"/>
      </w:r>
      <w:r w:rsidRPr="0029487C">
        <w:rPr>
          <w:lang w:val="fr-FR"/>
        </w:rPr>
        <w:tab/>
      </w:r>
      <w:r w:rsidR="00D42DF5" w:rsidRPr="0029487C">
        <w:rPr>
          <w:lang w:val="fr-FR"/>
        </w:rPr>
        <w:t>Les questions pour information uniquement,</w:t>
      </w:r>
      <w:r w:rsidR="00C00D51" w:rsidRPr="0029487C">
        <w:rPr>
          <w:lang w:val="fr-FR"/>
        </w:rPr>
        <w:t xml:space="preserve"> </w:t>
      </w:r>
      <w:r w:rsidR="00D42DF5" w:rsidRPr="0029487C">
        <w:rPr>
          <w:lang w:val="fr-FR"/>
        </w:rPr>
        <w:t>concernant</w:t>
      </w:r>
      <w:r w:rsidR="00C00D51" w:rsidRPr="0029487C">
        <w:rPr>
          <w:lang w:val="fr-FR"/>
        </w:rPr>
        <w:t xml:space="preserve"> </w:t>
      </w:r>
      <w:r w:rsidR="00B6203D" w:rsidRPr="0029487C">
        <w:rPr>
          <w:lang w:val="fr-FR"/>
        </w:rPr>
        <w:t>l</w:t>
      </w:r>
      <w:r w:rsidR="00BF5416" w:rsidRPr="0029487C">
        <w:rPr>
          <w:lang w:val="fr-FR"/>
        </w:rPr>
        <w:t>’</w:t>
      </w:r>
      <w:r w:rsidR="00B6203D" w:rsidRPr="0029487C">
        <w:rPr>
          <w:lang w:val="fr-FR"/>
        </w:rPr>
        <w:t>utilisation des techniques biochimiques et moléculaires dans le cadre de l</w:t>
      </w:r>
      <w:r w:rsidR="00BF5416" w:rsidRPr="0029487C">
        <w:rPr>
          <w:lang w:val="fr-FR"/>
        </w:rPr>
        <w:t>’</w:t>
      </w:r>
      <w:r w:rsidR="00B6203D" w:rsidRPr="0029487C">
        <w:rPr>
          <w:lang w:val="fr-FR"/>
        </w:rPr>
        <w:t>examen</w:t>
      </w:r>
      <w:r w:rsidR="0091760C" w:rsidRPr="0029487C">
        <w:rPr>
          <w:lang w:val="fr-FR"/>
        </w:rPr>
        <w:t> </w:t>
      </w:r>
      <w:r w:rsidR="00B6203D" w:rsidRPr="0029487C">
        <w:rPr>
          <w:lang w:val="fr-FR"/>
        </w:rPr>
        <w:t>DHS et des techniques moléculaires en rapport avec</w:t>
      </w:r>
      <w:r w:rsidR="008A34B6" w:rsidRPr="0029487C">
        <w:rPr>
          <w:lang w:val="fr-FR"/>
        </w:rPr>
        <w:t xml:space="preserve"> les TWP</w:t>
      </w:r>
      <w:r w:rsidR="00B6203D" w:rsidRPr="0029487C">
        <w:rPr>
          <w:lang w:val="fr-FR"/>
        </w:rPr>
        <w:t xml:space="preserve"> et</w:t>
      </w:r>
      <w:r w:rsidR="008A34B6" w:rsidRPr="0029487C">
        <w:rPr>
          <w:lang w:val="fr-FR"/>
        </w:rPr>
        <w:t xml:space="preserve"> le BMT</w:t>
      </w:r>
      <w:r w:rsidR="00D42DF5" w:rsidRPr="0029487C">
        <w:rPr>
          <w:lang w:val="fr-FR"/>
        </w:rPr>
        <w:t>,</w:t>
      </w:r>
      <w:r w:rsidR="00B6203D" w:rsidRPr="0029487C">
        <w:rPr>
          <w:lang w:val="fr-FR"/>
        </w:rPr>
        <w:t xml:space="preserve"> </w:t>
      </w:r>
      <w:r w:rsidR="00D42DF5" w:rsidRPr="0029487C">
        <w:rPr>
          <w:lang w:val="fr-FR"/>
        </w:rPr>
        <w:t>seront</w:t>
      </w:r>
      <w:r w:rsidR="00B6203D" w:rsidRPr="0029487C">
        <w:rPr>
          <w:lang w:val="fr-FR"/>
        </w:rPr>
        <w:t xml:space="preserve"> présentées</w:t>
      </w:r>
      <w:r w:rsidR="00D42DF5" w:rsidRPr="0029487C">
        <w:rPr>
          <w:lang w:val="fr-FR"/>
        </w:rPr>
        <w:t xml:space="preserve"> </w:t>
      </w:r>
      <w:r w:rsidR="00B6203D" w:rsidRPr="0029487C">
        <w:rPr>
          <w:lang w:val="fr-FR"/>
        </w:rPr>
        <w:t xml:space="preserve">dans le </w:t>
      </w:r>
      <w:r w:rsidR="00BF5416" w:rsidRPr="0029487C">
        <w:rPr>
          <w:lang w:val="fr-FR"/>
        </w:rPr>
        <w:t>document</w:t>
      </w:r>
      <w:r w:rsidR="00BB74DE">
        <w:rPr>
          <w:lang w:val="fr-FR"/>
        </w:rPr>
        <w:t> </w:t>
      </w:r>
      <w:r w:rsidR="00BF5416" w:rsidRPr="0029487C">
        <w:rPr>
          <w:lang w:val="fr-FR"/>
        </w:rPr>
        <w:t>TC</w:t>
      </w:r>
      <w:r w:rsidR="00B6203D" w:rsidRPr="0029487C">
        <w:rPr>
          <w:lang w:val="fr-FR"/>
        </w:rPr>
        <w:t>/55/INF/6 “</w:t>
      </w:r>
      <w:r w:rsidR="00E3718E" w:rsidRPr="0029487C">
        <w:rPr>
          <w:lang w:val="fr-FR"/>
        </w:rPr>
        <w:t>Techniques moléculaires – questions pour information</w:t>
      </w:r>
      <w:r w:rsidR="00B6203D" w:rsidRPr="0029487C">
        <w:rPr>
          <w:lang w:val="fr-FR"/>
        </w:rPr>
        <w:t>”.</w:t>
      </w:r>
    </w:p>
    <w:p w:rsidR="00EA2DA0" w:rsidRPr="0029487C" w:rsidRDefault="00EA2DA0" w:rsidP="00440683">
      <w:pPr>
        <w:tabs>
          <w:tab w:val="left" w:pos="567"/>
          <w:tab w:val="left" w:pos="1134"/>
        </w:tabs>
        <w:rPr>
          <w:sz w:val="18"/>
          <w:lang w:val="fr-FR" w:eastAsia="ja-JP"/>
        </w:rPr>
      </w:pPr>
    </w:p>
    <w:p w:rsidR="00EA2DA0" w:rsidRPr="0029487C" w:rsidRDefault="00440683" w:rsidP="002863AE">
      <w:pPr>
        <w:tabs>
          <w:tab w:val="left" w:pos="567"/>
          <w:tab w:val="left" w:pos="1134"/>
          <w:tab w:val="left" w:pos="5387"/>
        </w:tabs>
        <w:rPr>
          <w:lang w:val="fr-FR"/>
        </w:rPr>
      </w:pPr>
      <w:r w:rsidRPr="0029487C">
        <w:rPr>
          <w:lang w:val="fr-FR"/>
        </w:rPr>
        <w:fldChar w:fldCharType="begin"/>
      </w:r>
      <w:r w:rsidR="00B6203D" w:rsidRPr="0029487C">
        <w:rPr>
          <w:lang w:val="fr-FR"/>
        </w:rPr>
        <w:instrText xml:space="preserve"> autonum  </w:instrText>
      </w:r>
      <w:r w:rsidRPr="0029487C">
        <w:rPr>
          <w:lang w:val="fr-FR"/>
        </w:rPr>
        <w:fldChar w:fldCharType="end"/>
      </w:r>
      <w:r w:rsidRPr="0029487C">
        <w:rPr>
          <w:lang w:val="fr-FR"/>
        </w:rPr>
        <w:tab/>
      </w:r>
      <w:r w:rsidR="002863AE" w:rsidRPr="0029487C">
        <w:rPr>
          <w:lang w:val="fr-FR"/>
        </w:rPr>
        <w:t>Le</w:t>
      </w:r>
      <w:r w:rsidR="00BF5416" w:rsidRPr="0029487C">
        <w:rPr>
          <w:lang w:val="fr-FR"/>
        </w:rPr>
        <w:t> TC</w:t>
      </w:r>
      <w:r w:rsidR="002863AE" w:rsidRPr="0029487C">
        <w:rPr>
          <w:lang w:val="fr-FR"/>
        </w:rPr>
        <w:t xml:space="preserve"> est invité</w:t>
      </w:r>
    </w:p>
    <w:p w:rsidR="00EA2DA0" w:rsidRPr="0029487C" w:rsidRDefault="00EA2DA0" w:rsidP="000E0939">
      <w:pPr>
        <w:tabs>
          <w:tab w:val="left" w:pos="567"/>
          <w:tab w:val="left" w:pos="1134"/>
          <w:tab w:val="left" w:pos="5387"/>
          <w:tab w:val="left" w:pos="5954"/>
        </w:tabs>
        <w:rPr>
          <w:sz w:val="18"/>
          <w:lang w:val="fr-FR"/>
        </w:rPr>
      </w:pPr>
    </w:p>
    <w:p w:rsidR="008A34B6" w:rsidRPr="00825909" w:rsidRDefault="002863AE" w:rsidP="002863AE">
      <w:pPr>
        <w:ind w:firstLine="567"/>
        <w:rPr>
          <w:lang w:val="fr-FR"/>
        </w:rPr>
      </w:pPr>
      <w:r w:rsidRPr="00825909">
        <w:rPr>
          <w:lang w:val="fr-FR"/>
        </w:rPr>
        <w:t>a)</w:t>
      </w:r>
      <w:r w:rsidRPr="00825909">
        <w:rPr>
          <w:lang w:val="fr-FR"/>
        </w:rPr>
        <w:tab/>
      </w:r>
      <w:r w:rsidR="00C941CD" w:rsidRPr="00825909">
        <w:rPr>
          <w:spacing w:val="-2"/>
          <w:lang w:val="fr-FR"/>
        </w:rPr>
        <w:t>à noter qu</w:t>
      </w:r>
      <w:r w:rsidR="00BF5416" w:rsidRPr="00825909">
        <w:rPr>
          <w:spacing w:val="-2"/>
          <w:lang w:val="fr-FR"/>
        </w:rPr>
        <w:t>’</w:t>
      </w:r>
      <w:r w:rsidR="00C941CD" w:rsidRPr="00825909">
        <w:rPr>
          <w:spacing w:val="-2"/>
          <w:lang w:val="fr-FR"/>
        </w:rPr>
        <w:t>à sa dix</w:t>
      </w:r>
      <w:r w:rsidR="00BF5416" w:rsidRPr="00825909">
        <w:rPr>
          <w:spacing w:val="-2"/>
          <w:lang w:val="fr-FR"/>
        </w:rPr>
        <w:t>-</w:t>
      </w:r>
      <w:r w:rsidR="00C941CD" w:rsidRPr="00825909">
        <w:rPr>
          <w:spacing w:val="-2"/>
          <w:lang w:val="fr-FR"/>
        </w:rPr>
        <w:t>huit</w:t>
      </w:r>
      <w:r w:rsidR="00BF5416" w:rsidRPr="00825909">
        <w:rPr>
          <w:spacing w:val="-2"/>
          <w:lang w:val="fr-FR"/>
        </w:rPr>
        <w:t>ième session</w:t>
      </w:r>
      <w:r w:rsidR="00C941CD" w:rsidRPr="00825909">
        <w:rPr>
          <w:spacing w:val="-2"/>
          <w:lang w:val="fr-FR"/>
        </w:rPr>
        <w:t>, le BMT sera invité à examiner le document</w:t>
      </w:r>
      <w:r w:rsidR="00BB74DE" w:rsidRPr="00825909">
        <w:rPr>
          <w:spacing w:val="-2"/>
          <w:lang w:val="fr-FR"/>
        </w:rPr>
        <w:t> </w:t>
      </w:r>
      <w:r w:rsidR="00C941CD" w:rsidRPr="00825909">
        <w:rPr>
          <w:spacing w:val="-2"/>
          <w:lang w:val="fr-FR"/>
        </w:rPr>
        <w:t>UPOV/INF/17/2 Draft 2 “Directives concernant les profils d</w:t>
      </w:r>
      <w:r w:rsidR="00BF5416" w:rsidRPr="00825909">
        <w:rPr>
          <w:spacing w:val="-2"/>
          <w:lang w:val="fr-FR"/>
        </w:rPr>
        <w:t>’</w:t>
      </w:r>
      <w:r w:rsidR="00C941CD" w:rsidRPr="00825909">
        <w:rPr>
          <w:spacing w:val="-2"/>
          <w:lang w:val="fr-FR"/>
        </w:rPr>
        <w:t>ADN</w:t>
      </w:r>
      <w:r w:rsidR="00BF5416" w:rsidRPr="00825909">
        <w:rPr>
          <w:spacing w:val="-2"/>
          <w:lang w:val="fr-FR"/>
        </w:rPr>
        <w:t> :</w:t>
      </w:r>
      <w:r w:rsidR="00C941CD" w:rsidRPr="00825909">
        <w:rPr>
          <w:spacing w:val="-2"/>
          <w:lang w:val="fr-FR"/>
        </w:rPr>
        <w:t xml:space="preserve"> choix des marqueurs moléculaires et construction d</w:t>
      </w:r>
      <w:r w:rsidR="00BF5416" w:rsidRPr="00825909">
        <w:rPr>
          <w:spacing w:val="-2"/>
          <w:lang w:val="fr-FR"/>
        </w:rPr>
        <w:t>’</w:t>
      </w:r>
      <w:r w:rsidR="00C941CD" w:rsidRPr="00825909">
        <w:rPr>
          <w:spacing w:val="-2"/>
          <w:lang w:val="fr-FR"/>
        </w:rPr>
        <w:t>une base de données y relative (</w:t>
      </w:r>
      <w:r w:rsidR="00BF5416" w:rsidRPr="00825909">
        <w:rPr>
          <w:spacing w:val="-2"/>
          <w:lang w:val="fr-FR"/>
        </w:rPr>
        <w:t>‘</w:t>
      </w:r>
      <w:r w:rsidR="00C941CD" w:rsidRPr="00825909">
        <w:rPr>
          <w:spacing w:val="-2"/>
          <w:lang w:val="fr-FR"/>
        </w:rPr>
        <w:t>Directives BMT</w:t>
      </w:r>
      <w:r w:rsidR="00BF5416" w:rsidRPr="00825909">
        <w:rPr>
          <w:spacing w:val="-2"/>
          <w:lang w:val="fr-FR"/>
        </w:rPr>
        <w:t>’</w:t>
      </w:r>
      <w:r w:rsidR="00C941CD" w:rsidRPr="00825909">
        <w:rPr>
          <w:spacing w:val="-2"/>
          <w:lang w:val="fr-FR"/>
        </w:rPr>
        <w:t>)”, comme indiqué au paragraphe 7</w:t>
      </w:r>
      <w:r w:rsidRPr="00825909">
        <w:rPr>
          <w:lang w:val="fr-FR"/>
        </w:rPr>
        <w:t>,</w:t>
      </w:r>
    </w:p>
    <w:p w:rsidR="00EA2DA0" w:rsidRPr="00825909" w:rsidRDefault="00EA2DA0" w:rsidP="000E0939">
      <w:pPr>
        <w:tabs>
          <w:tab w:val="left" w:pos="567"/>
          <w:tab w:val="left" w:pos="1134"/>
          <w:tab w:val="left" w:pos="5387"/>
          <w:tab w:val="left" w:pos="5954"/>
        </w:tabs>
        <w:rPr>
          <w:sz w:val="18"/>
          <w:lang w:val="fr-FR"/>
        </w:rPr>
      </w:pPr>
    </w:p>
    <w:p w:rsidR="00E20E0F" w:rsidRPr="00825909" w:rsidRDefault="002863AE" w:rsidP="00E20E0F">
      <w:pPr>
        <w:ind w:firstLine="567"/>
        <w:rPr>
          <w:lang w:val="fr-FR"/>
        </w:rPr>
      </w:pPr>
      <w:r w:rsidRPr="00825909">
        <w:rPr>
          <w:lang w:val="fr-FR"/>
        </w:rPr>
        <w:t>b)</w:t>
      </w:r>
      <w:r w:rsidRPr="00825909">
        <w:rPr>
          <w:lang w:val="fr-FR"/>
        </w:rPr>
        <w:tab/>
        <w:t xml:space="preserve">à </w:t>
      </w:r>
      <w:r w:rsidR="00E3718E" w:rsidRPr="00825909">
        <w:rPr>
          <w:lang w:val="fr-FR"/>
        </w:rPr>
        <w:t>noter qu</w:t>
      </w:r>
      <w:r w:rsidR="00BF5416" w:rsidRPr="00825909">
        <w:rPr>
          <w:lang w:val="fr-FR"/>
        </w:rPr>
        <w:t>’</w:t>
      </w:r>
      <w:r w:rsidR="00235241" w:rsidRPr="00825909">
        <w:rPr>
          <w:lang w:val="fr-FR"/>
        </w:rPr>
        <w:t>il sera rendu compte au BMT, à sa dix</w:t>
      </w:r>
      <w:r w:rsidR="00BF5416" w:rsidRPr="00825909">
        <w:rPr>
          <w:lang w:val="fr-FR"/>
        </w:rPr>
        <w:t>-</w:t>
      </w:r>
      <w:r w:rsidR="00235241" w:rsidRPr="00825909">
        <w:rPr>
          <w:lang w:val="fr-FR"/>
        </w:rPr>
        <w:t>huit</w:t>
      </w:r>
      <w:r w:rsidR="00BF5416" w:rsidRPr="00825909">
        <w:rPr>
          <w:lang w:val="fr-FR"/>
        </w:rPr>
        <w:t>ième session</w:t>
      </w:r>
      <w:r w:rsidR="00235241" w:rsidRPr="00825909">
        <w:rPr>
          <w:lang w:val="fr-FR"/>
        </w:rPr>
        <w:t>, d</w:t>
      </w:r>
      <w:r w:rsidR="00E3718E" w:rsidRPr="00825909">
        <w:rPr>
          <w:lang w:val="fr-FR"/>
        </w:rPr>
        <w:t>e</w:t>
      </w:r>
      <w:r w:rsidRPr="00825909">
        <w:rPr>
          <w:lang w:val="fr-FR"/>
        </w:rPr>
        <w:t xml:space="preserve"> la proposition </w:t>
      </w:r>
      <w:r w:rsidR="00E3718E" w:rsidRPr="00825909">
        <w:rPr>
          <w:lang w:val="fr-FR"/>
        </w:rPr>
        <w:t>du</w:t>
      </w:r>
      <w:r w:rsidR="008A34B6" w:rsidRPr="00825909">
        <w:rPr>
          <w:lang w:val="fr-FR"/>
        </w:rPr>
        <w:t> TWV</w:t>
      </w:r>
      <w:r w:rsidRPr="00825909">
        <w:rPr>
          <w:lang w:val="fr-FR"/>
        </w:rPr>
        <w:t xml:space="preserve"> </w:t>
      </w:r>
      <w:r w:rsidR="00C00D51" w:rsidRPr="00825909">
        <w:rPr>
          <w:lang w:val="fr-FR"/>
        </w:rPr>
        <w:t>concernant</w:t>
      </w:r>
      <w:r w:rsidR="00A507C8" w:rsidRPr="00825909">
        <w:rPr>
          <w:lang w:val="fr-FR"/>
        </w:rPr>
        <w:t xml:space="preserve"> </w:t>
      </w:r>
      <w:r w:rsidR="00E3718E" w:rsidRPr="00825909">
        <w:rPr>
          <w:lang w:val="fr-FR"/>
        </w:rPr>
        <w:t>l</w:t>
      </w:r>
      <w:r w:rsidR="00BF5416" w:rsidRPr="00825909">
        <w:rPr>
          <w:lang w:val="fr-FR"/>
        </w:rPr>
        <w:t>’</w:t>
      </w:r>
      <w:r w:rsidR="00E3718E" w:rsidRPr="00825909">
        <w:rPr>
          <w:lang w:val="fr-FR"/>
        </w:rPr>
        <w:t>élaboration</w:t>
      </w:r>
      <w:r w:rsidRPr="00825909">
        <w:rPr>
          <w:lang w:val="fr-FR"/>
        </w:rPr>
        <w:t xml:space="preserve"> d</w:t>
      </w:r>
      <w:r w:rsidR="00BF5416" w:rsidRPr="00825909">
        <w:rPr>
          <w:lang w:val="fr-FR"/>
        </w:rPr>
        <w:t>’</w:t>
      </w:r>
      <w:r w:rsidRPr="00825909">
        <w:rPr>
          <w:lang w:val="fr-FR"/>
        </w:rPr>
        <w:t>orientations sur les éléments à inclure dans un protocole d</w:t>
      </w:r>
      <w:r w:rsidR="00BF5416" w:rsidRPr="00825909">
        <w:rPr>
          <w:lang w:val="fr-FR"/>
        </w:rPr>
        <w:t>’</w:t>
      </w:r>
      <w:r w:rsidR="00AA23FF" w:rsidRPr="00825909">
        <w:rPr>
          <w:lang w:val="fr-FR"/>
        </w:rPr>
        <w:t xml:space="preserve">essai </w:t>
      </w:r>
      <w:r w:rsidR="00C00D51" w:rsidRPr="00825909">
        <w:rPr>
          <w:lang w:val="fr-FR"/>
        </w:rPr>
        <w:t>sur les</w:t>
      </w:r>
      <w:r w:rsidRPr="00825909">
        <w:rPr>
          <w:lang w:val="fr-FR"/>
        </w:rPr>
        <w:t xml:space="preserve"> marqueur</w:t>
      </w:r>
      <w:r w:rsidR="00AA23FF" w:rsidRPr="00825909">
        <w:rPr>
          <w:lang w:val="fr-FR"/>
        </w:rPr>
        <w:t>s</w:t>
      </w:r>
      <w:r w:rsidRPr="00825909">
        <w:rPr>
          <w:lang w:val="fr-FR"/>
        </w:rPr>
        <w:t xml:space="preserve"> d</w:t>
      </w:r>
      <w:r w:rsidR="00BF5416" w:rsidRPr="00825909">
        <w:rPr>
          <w:lang w:val="fr-FR"/>
        </w:rPr>
        <w:t>’</w:t>
      </w:r>
      <w:r w:rsidRPr="00825909">
        <w:rPr>
          <w:lang w:val="fr-FR"/>
        </w:rPr>
        <w:t xml:space="preserve">ADN pour un caractère particulier dans </w:t>
      </w:r>
      <w:r w:rsidR="00E3718E" w:rsidRPr="00825909">
        <w:rPr>
          <w:lang w:val="fr-FR"/>
        </w:rPr>
        <w:t>le</w:t>
      </w:r>
      <w:r w:rsidRPr="00825909">
        <w:rPr>
          <w:lang w:val="fr-FR"/>
        </w:rPr>
        <w:t xml:space="preserve"> </w:t>
      </w:r>
      <w:r w:rsidR="008A34B6" w:rsidRPr="00825909">
        <w:rPr>
          <w:lang w:val="fr-FR"/>
        </w:rPr>
        <w:t>document</w:t>
      </w:r>
      <w:r w:rsidR="00BB74DE" w:rsidRPr="00825909">
        <w:rPr>
          <w:lang w:val="fr-FR"/>
        </w:rPr>
        <w:t> </w:t>
      </w:r>
      <w:r w:rsidR="008A34B6" w:rsidRPr="00825909">
        <w:rPr>
          <w:lang w:val="fr-FR"/>
        </w:rPr>
        <w:t>UP</w:t>
      </w:r>
      <w:r w:rsidR="00E3718E" w:rsidRPr="00825909">
        <w:rPr>
          <w:lang w:val="fr-FR"/>
        </w:rPr>
        <w:t>OV/INF/17</w:t>
      </w:r>
      <w:r w:rsidRPr="00825909">
        <w:rPr>
          <w:lang w:val="fr-FR"/>
        </w:rPr>
        <w:t>, comme indiqué au paragraphe</w:t>
      </w:r>
      <w:r w:rsidR="0079142C" w:rsidRPr="00825909">
        <w:rPr>
          <w:lang w:val="fr-FR"/>
        </w:rPr>
        <w:t> </w:t>
      </w:r>
      <w:r w:rsidR="00476FBE" w:rsidRPr="00825909">
        <w:rPr>
          <w:lang w:val="fr-FR"/>
        </w:rPr>
        <w:t>9</w:t>
      </w:r>
      <w:r w:rsidRPr="00825909">
        <w:rPr>
          <w:lang w:val="fr-FR"/>
        </w:rPr>
        <w:t>,</w:t>
      </w:r>
    </w:p>
    <w:p w:rsidR="00EA2DA0" w:rsidRPr="00825909" w:rsidRDefault="00EA2DA0" w:rsidP="00440683">
      <w:pPr>
        <w:tabs>
          <w:tab w:val="left" w:pos="567"/>
          <w:tab w:val="left" w:pos="1134"/>
          <w:tab w:val="left" w:pos="5387"/>
          <w:tab w:val="left" w:pos="5954"/>
        </w:tabs>
        <w:rPr>
          <w:sz w:val="18"/>
          <w:lang w:val="fr-FR"/>
        </w:rPr>
      </w:pPr>
    </w:p>
    <w:p w:rsidR="00E20E0F" w:rsidRPr="00825909" w:rsidRDefault="00E20E0F" w:rsidP="00365911">
      <w:pPr>
        <w:ind w:firstLine="567"/>
        <w:rPr>
          <w:lang w:val="fr-FR"/>
        </w:rPr>
      </w:pPr>
      <w:r w:rsidRPr="00825909">
        <w:rPr>
          <w:lang w:val="fr-FR"/>
        </w:rPr>
        <w:t>c)</w:t>
      </w:r>
      <w:r w:rsidRPr="00825909">
        <w:rPr>
          <w:lang w:val="fr-FR"/>
        </w:rPr>
        <w:tab/>
        <w:t>à examiner s</w:t>
      </w:r>
      <w:r w:rsidR="00BF5416" w:rsidRPr="00825909">
        <w:rPr>
          <w:lang w:val="fr-FR"/>
        </w:rPr>
        <w:t>’</w:t>
      </w:r>
      <w:r w:rsidRPr="00825909">
        <w:rPr>
          <w:lang w:val="fr-FR"/>
        </w:rPr>
        <w:t xml:space="preserve">il conviendrait de demander </w:t>
      </w:r>
      <w:r w:rsidR="00507CB6" w:rsidRPr="00825909">
        <w:rPr>
          <w:lang w:val="fr-FR"/>
        </w:rPr>
        <w:t xml:space="preserve">que soit établi un projet du </w:t>
      </w:r>
      <w:r w:rsidR="00BF5416" w:rsidRPr="00825909">
        <w:rPr>
          <w:lang w:val="fr-FR"/>
        </w:rPr>
        <w:t>document</w:t>
      </w:r>
      <w:r w:rsidR="00BB74DE" w:rsidRPr="00825909">
        <w:rPr>
          <w:lang w:val="fr-FR"/>
        </w:rPr>
        <w:t> </w:t>
      </w:r>
      <w:r w:rsidR="00BF5416" w:rsidRPr="00825909">
        <w:rPr>
          <w:lang w:val="fr-FR"/>
        </w:rPr>
        <w:t>UP</w:t>
      </w:r>
      <w:r w:rsidR="00507CB6" w:rsidRPr="00825909">
        <w:rPr>
          <w:lang w:val="fr-FR"/>
        </w:rPr>
        <w:t>OV/INF/17 pour examen par le</w:t>
      </w:r>
      <w:r w:rsidR="00BF5416" w:rsidRPr="00825909">
        <w:rPr>
          <w:lang w:val="fr-FR"/>
        </w:rPr>
        <w:t> TC</w:t>
      </w:r>
      <w:r w:rsidR="00507CB6" w:rsidRPr="00825909">
        <w:rPr>
          <w:lang w:val="fr-FR"/>
        </w:rPr>
        <w:t xml:space="preserve"> à sa cinquante</w:t>
      </w:r>
      <w:r w:rsidR="00BF5416" w:rsidRPr="00825909">
        <w:rPr>
          <w:lang w:val="fr-FR"/>
        </w:rPr>
        <w:t>-</w:t>
      </w:r>
      <w:r w:rsidR="00507CB6" w:rsidRPr="00825909">
        <w:rPr>
          <w:lang w:val="fr-FR"/>
        </w:rPr>
        <w:t>six</w:t>
      </w:r>
      <w:r w:rsidR="00BF5416" w:rsidRPr="00825909">
        <w:rPr>
          <w:lang w:val="fr-FR"/>
        </w:rPr>
        <w:t>ième session</w:t>
      </w:r>
      <w:r w:rsidR="00507CB6" w:rsidRPr="00825909">
        <w:rPr>
          <w:lang w:val="fr-FR"/>
        </w:rPr>
        <w:t>,</w:t>
      </w:r>
    </w:p>
    <w:p w:rsidR="00E20E0F" w:rsidRPr="00825909" w:rsidRDefault="00E20E0F" w:rsidP="00E20E0F">
      <w:pPr>
        <w:rPr>
          <w:lang w:val="fr-FR"/>
        </w:rPr>
      </w:pPr>
    </w:p>
    <w:p w:rsidR="00E20E0F" w:rsidRPr="00825909" w:rsidRDefault="00E20E0F" w:rsidP="00365911">
      <w:pPr>
        <w:ind w:firstLine="567"/>
        <w:rPr>
          <w:lang w:val="fr-FR"/>
        </w:rPr>
      </w:pPr>
      <w:r w:rsidRPr="00825909">
        <w:rPr>
          <w:lang w:val="fr-FR"/>
        </w:rPr>
        <w:t>d)</w:t>
      </w:r>
      <w:r w:rsidRPr="00825909">
        <w:rPr>
          <w:lang w:val="fr-FR"/>
        </w:rPr>
        <w:tab/>
      </w:r>
      <w:r w:rsidR="00507CB6" w:rsidRPr="00825909">
        <w:rPr>
          <w:lang w:val="fr-FR"/>
        </w:rPr>
        <w:t>à noter que le BMT, à sa dix</w:t>
      </w:r>
      <w:r w:rsidR="00BF5416" w:rsidRPr="00825909">
        <w:rPr>
          <w:lang w:val="fr-FR"/>
        </w:rPr>
        <w:t>-</w:t>
      </w:r>
      <w:r w:rsidR="00507CB6" w:rsidRPr="00825909">
        <w:rPr>
          <w:lang w:val="fr-FR"/>
        </w:rPr>
        <w:t>huit</w:t>
      </w:r>
      <w:r w:rsidR="00BF5416" w:rsidRPr="00825909">
        <w:rPr>
          <w:lang w:val="fr-FR"/>
        </w:rPr>
        <w:t>ième session</w:t>
      </w:r>
      <w:r w:rsidR="00507CB6" w:rsidRPr="00825909">
        <w:rPr>
          <w:lang w:val="fr-FR"/>
        </w:rPr>
        <w:t xml:space="preserve">, sera invité à élaborer un document commun présentant les </w:t>
      </w:r>
      <w:r w:rsidR="00C44FDB" w:rsidRPr="00825909">
        <w:rPr>
          <w:lang w:val="fr-FR"/>
        </w:rPr>
        <w:t>particularités</w:t>
      </w:r>
      <w:r w:rsidR="00507CB6" w:rsidRPr="00825909">
        <w:rPr>
          <w:lang w:val="fr-FR"/>
        </w:rPr>
        <w:t xml:space="preserve"> des systèmes de l</w:t>
      </w:r>
      <w:r w:rsidR="00BF5416" w:rsidRPr="00825909">
        <w:rPr>
          <w:lang w:val="fr-FR"/>
        </w:rPr>
        <w:t>’</w:t>
      </w:r>
      <w:r w:rsidR="00507CB6" w:rsidRPr="00825909">
        <w:rPr>
          <w:lang w:val="fr-FR"/>
        </w:rPr>
        <w:t>OCDE, de l</w:t>
      </w:r>
      <w:r w:rsidR="00BF5416" w:rsidRPr="00825909">
        <w:rPr>
          <w:lang w:val="fr-FR"/>
        </w:rPr>
        <w:t>’</w:t>
      </w:r>
      <w:r w:rsidR="00507CB6" w:rsidRPr="00825909">
        <w:rPr>
          <w:lang w:val="fr-FR"/>
        </w:rPr>
        <w:t>UPOV et de l</w:t>
      </w:r>
      <w:r w:rsidR="00BF5416" w:rsidRPr="00825909">
        <w:rPr>
          <w:lang w:val="fr-FR"/>
        </w:rPr>
        <w:t>’</w:t>
      </w:r>
      <w:r w:rsidR="00507CB6" w:rsidRPr="00825909">
        <w:rPr>
          <w:lang w:val="fr-FR"/>
        </w:rPr>
        <w:t>ISTA, comme indiqué au paragraphe 15,</w:t>
      </w:r>
    </w:p>
    <w:p w:rsidR="00E20E0F" w:rsidRPr="00825909" w:rsidRDefault="00E20E0F" w:rsidP="00E20E0F">
      <w:pPr>
        <w:rPr>
          <w:lang w:val="fr-FR"/>
        </w:rPr>
      </w:pPr>
    </w:p>
    <w:p w:rsidR="00E20E0F" w:rsidRPr="00825909" w:rsidRDefault="00E20E0F" w:rsidP="00365911">
      <w:pPr>
        <w:ind w:firstLine="567"/>
        <w:rPr>
          <w:lang w:val="fr-FR"/>
        </w:rPr>
      </w:pPr>
      <w:r w:rsidRPr="00825909">
        <w:rPr>
          <w:lang w:val="fr-FR"/>
        </w:rPr>
        <w:t>e)</w:t>
      </w:r>
      <w:r w:rsidRPr="00825909">
        <w:rPr>
          <w:lang w:val="fr-FR"/>
        </w:rPr>
        <w:tab/>
      </w:r>
      <w:r w:rsidR="00507CB6" w:rsidRPr="00825909">
        <w:rPr>
          <w:lang w:val="fr-FR"/>
        </w:rPr>
        <w:t>à noter qu</w:t>
      </w:r>
      <w:r w:rsidR="00BF5416" w:rsidRPr="00825909">
        <w:rPr>
          <w:lang w:val="fr-FR"/>
        </w:rPr>
        <w:t>’</w:t>
      </w:r>
      <w:r w:rsidR="00C44FDB" w:rsidRPr="00825909">
        <w:rPr>
          <w:lang w:val="fr-FR"/>
        </w:rPr>
        <w:t>il sera rendu compte, dans un additif au présent document, d</w:t>
      </w:r>
      <w:r w:rsidR="00507CB6" w:rsidRPr="00825909">
        <w:rPr>
          <w:lang w:val="fr-FR"/>
        </w:rPr>
        <w:t>es propositions élaborées par le BMT</w:t>
      </w:r>
      <w:r w:rsidR="00C44FDB" w:rsidRPr="00825909">
        <w:rPr>
          <w:lang w:val="fr-FR"/>
        </w:rPr>
        <w:t xml:space="preserve"> à sa dix</w:t>
      </w:r>
      <w:r w:rsidR="00BF5416" w:rsidRPr="00825909">
        <w:rPr>
          <w:lang w:val="fr-FR"/>
        </w:rPr>
        <w:t>-</w:t>
      </w:r>
      <w:r w:rsidR="00C44FDB" w:rsidRPr="00825909">
        <w:rPr>
          <w:lang w:val="fr-FR"/>
        </w:rPr>
        <w:t>huit</w:t>
      </w:r>
      <w:r w:rsidR="00BF5416" w:rsidRPr="00825909">
        <w:rPr>
          <w:lang w:val="fr-FR"/>
        </w:rPr>
        <w:t>ième session</w:t>
      </w:r>
      <w:r w:rsidR="00507CB6" w:rsidRPr="00825909">
        <w:rPr>
          <w:lang w:val="fr-FR"/>
        </w:rPr>
        <w:t xml:space="preserve"> concernant un document commun présentant les </w:t>
      </w:r>
      <w:r w:rsidR="00C44FDB" w:rsidRPr="00825909">
        <w:rPr>
          <w:lang w:val="fr-FR"/>
        </w:rPr>
        <w:t>particularités</w:t>
      </w:r>
      <w:r w:rsidR="00507CB6" w:rsidRPr="00825909">
        <w:rPr>
          <w:lang w:val="fr-FR"/>
        </w:rPr>
        <w:t xml:space="preserve"> des systèmes de l</w:t>
      </w:r>
      <w:r w:rsidR="00BF5416" w:rsidRPr="00825909">
        <w:rPr>
          <w:lang w:val="fr-FR"/>
        </w:rPr>
        <w:t>’</w:t>
      </w:r>
      <w:r w:rsidR="00507CB6" w:rsidRPr="00825909">
        <w:rPr>
          <w:lang w:val="fr-FR"/>
        </w:rPr>
        <w:t>OCDE, de l</w:t>
      </w:r>
      <w:r w:rsidR="00BF5416" w:rsidRPr="00825909">
        <w:rPr>
          <w:lang w:val="fr-FR"/>
        </w:rPr>
        <w:t>’</w:t>
      </w:r>
      <w:r w:rsidR="00507CB6" w:rsidRPr="00825909">
        <w:rPr>
          <w:lang w:val="fr-FR"/>
        </w:rPr>
        <w:t>UPOV et de l</w:t>
      </w:r>
      <w:r w:rsidR="00BF5416" w:rsidRPr="00825909">
        <w:rPr>
          <w:lang w:val="fr-FR"/>
        </w:rPr>
        <w:t>’</w:t>
      </w:r>
      <w:r w:rsidR="00507CB6" w:rsidRPr="00825909">
        <w:rPr>
          <w:lang w:val="fr-FR"/>
        </w:rPr>
        <w:t>ISTA, comme indiqué au paragraphe</w:t>
      </w:r>
      <w:r w:rsidR="00476FBE" w:rsidRPr="00825909">
        <w:rPr>
          <w:lang w:val="fr-FR"/>
        </w:rPr>
        <w:t> </w:t>
      </w:r>
      <w:r w:rsidR="00507CB6" w:rsidRPr="00825909">
        <w:rPr>
          <w:lang w:val="fr-FR"/>
        </w:rPr>
        <w:t>15,</w:t>
      </w:r>
    </w:p>
    <w:p w:rsidR="00E20E0F" w:rsidRPr="00825909" w:rsidRDefault="00E20E0F" w:rsidP="00E20E0F">
      <w:pPr>
        <w:rPr>
          <w:lang w:val="fr-FR"/>
        </w:rPr>
      </w:pPr>
    </w:p>
    <w:p w:rsidR="008A34B6" w:rsidRPr="00825909" w:rsidRDefault="00E20E0F" w:rsidP="00365911">
      <w:pPr>
        <w:ind w:firstLine="567"/>
        <w:rPr>
          <w:lang w:val="fr-FR"/>
        </w:rPr>
      </w:pPr>
      <w:r w:rsidRPr="00825909">
        <w:rPr>
          <w:lang w:val="fr-FR"/>
        </w:rPr>
        <w:t>f)</w:t>
      </w:r>
      <w:r w:rsidRPr="00825909">
        <w:rPr>
          <w:lang w:val="fr-FR"/>
        </w:rPr>
        <w:tab/>
      </w:r>
      <w:r w:rsidR="00365911" w:rsidRPr="00825909">
        <w:rPr>
          <w:lang w:val="fr-FR"/>
        </w:rPr>
        <w:t xml:space="preserve">à examiner les éléments relatifs à </w:t>
      </w:r>
      <w:r w:rsidR="00507CB6" w:rsidRPr="00825909">
        <w:rPr>
          <w:lang w:val="fr-FR"/>
        </w:rPr>
        <w:t xml:space="preserve">un </w:t>
      </w:r>
      <w:r w:rsidR="00365911" w:rsidRPr="00825909">
        <w:rPr>
          <w:lang w:val="fr-FR"/>
        </w:rPr>
        <w:t>inventaire, par plante, de l</w:t>
      </w:r>
      <w:r w:rsidR="00BF5416" w:rsidRPr="00825909">
        <w:rPr>
          <w:lang w:val="fr-FR"/>
        </w:rPr>
        <w:t>’</w:t>
      </w:r>
      <w:r w:rsidR="00365911" w:rsidRPr="00825909">
        <w:rPr>
          <w:lang w:val="fr-FR"/>
        </w:rPr>
        <w:t>utilisation des techniques faisant intervenir des marqueurs moléculaires, comme indiqué au paragraphe</w:t>
      </w:r>
      <w:r w:rsidR="0079142C" w:rsidRPr="00825909">
        <w:rPr>
          <w:lang w:val="fr-FR"/>
        </w:rPr>
        <w:t> </w:t>
      </w:r>
      <w:r w:rsidR="00365911" w:rsidRPr="00825909">
        <w:rPr>
          <w:lang w:val="fr-FR"/>
        </w:rPr>
        <w:t>23, en tenant compte des observations formulées par</w:t>
      </w:r>
      <w:r w:rsidR="008A34B6" w:rsidRPr="00825909">
        <w:rPr>
          <w:lang w:val="fr-FR"/>
        </w:rPr>
        <w:t xml:space="preserve"> les TWP</w:t>
      </w:r>
      <w:r w:rsidR="00507CB6" w:rsidRPr="00825909">
        <w:rPr>
          <w:lang w:val="fr-FR"/>
        </w:rPr>
        <w:t xml:space="preserve"> et le BMT</w:t>
      </w:r>
      <w:r w:rsidR="00365911" w:rsidRPr="00825909">
        <w:rPr>
          <w:lang w:val="fr-FR"/>
        </w:rPr>
        <w:t xml:space="preserve"> à leurs sessions </w:t>
      </w:r>
      <w:r w:rsidR="008A34B6" w:rsidRPr="00825909">
        <w:rPr>
          <w:lang w:val="fr-FR"/>
        </w:rPr>
        <w:t>de 2019</w:t>
      </w:r>
      <w:r w:rsidR="00365911" w:rsidRPr="00825909">
        <w:rPr>
          <w:lang w:val="fr-FR"/>
        </w:rPr>
        <w:t>,</w:t>
      </w:r>
    </w:p>
    <w:p w:rsidR="00EA2DA0" w:rsidRPr="00825909" w:rsidRDefault="00EA2DA0" w:rsidP="00440683">
      <w:pPr>
        <w:rPr>
          <w:sz w:val="18"/>
          <w:lang w:val="fr-FR"/>
        </w:rPr>
      </w:pPr>
    </w:p>
    <w:p w:rsidR="008A34B6" w:rsidRPr="00825909" w:rsidRDefault="00E20E0F" w:rsidP="00365911">
      <w:pPr>
        <w:ind w:firstLine="567"/>
        <w:rPr>
          <w:lang w:val="fr-FR"/>
        </w:rPr>
      </w:pPr>
      <w:r w:rsidRPr="00825909">
        <w:rPr>
          <w:lang w:val="fr-FR"/>
        </w:rPr>
        <w:t>g</w:t>
      </w:r>
      <w:r w:rsidR="00365911" w:rsidRPr="00825909">
        <w:rPr>
          <w:lang w:val="fr-FR"/>
        </w:rPr>
        <w:t>)</w:t>
      </w:r>
      <w:r w:rsidR="00365911" w:rsidRPr="00825909">
        <w:rPr>
          <w:lang w:val="fr-FR"/>
        </w:rPr>
        <w:tab/>
        <w:t>à noter que, sous réserve de l</w:t>
      </w:r>
      <w:r w:rsidR="00BF5416" w:rsidRPr="00825909">
        <w:rPr>
          <w:lang w:val="fr-FR"/>
        </w:rPr>
        <w:t>’</w:t>
      </w:r>
      <w:r w:rsidR="00365911" w:rsidRPr="00825909">
        <w:rPr>
          <w:lang w:val="fr-FR"/>
        </w:rPr>
        <w:t>accord du</w:t>
      </w:r>
      <w:r w:rsidR="00BF5416" w:rsidRPr="00825909">
        <w:rPr>
          <w:lang w:val="fr-FR"/>
        </w:rPr>
        <w:t> TC</w:t>
      </w:r>
      <w:r w:rsidR="00365911" w:rsidRPr="00825909">
        <w:rPr>
          <w:lang w:val="fr-FR"/>
        </w:rPr>
        <w:t xml:space="preserve"> à sa cinquante</w:t>
      </w:r>
      <w:r w:rsidR="00BF5416" w:rsidRPr="00825909">
        <w:rPr>
          <w:lang w:val="fr-FR"/>
        </w:rPr>
        <w:t>-</w:t>
      </w:r>
      <w:r w:rsidR="00365911" w:rsidRPr="00825909">
        <w:rPr>
          <w:lang w:val="fr-FR"/>
        </w:rPr>
        <w:t>cinqu</w:t>
      </w:r>
      <w:r w:rsidR="00BF5416" w:rsidRPr="00825909">
        <w:rPr>
          <w:lang w:val="fr-FR"/>
        </w:rPr>
        <w:t>ième session</w:t>
      </w:r>
      <w:r w:rsidR="00D611CE" w:rsidRPr="00825909">
        <w:rPr>
          <w:lang w:val="fr-FR"/>
        </w:rPr>
        <w:t xml:space="preserve"> et en concertation avec l’OCDE</w:t>
      </w:r>
      <w:r w:rsidR="00365911" w:rsidRPr="00825909">
        <w:rPr>
          <w:lang w:val="fr-FR"/>
        </w:rPr>
        <w:t>, une circulaire sera diffusée pour inviter les membres de l</w:t>
      </w:r>
      <w:r w:rsidR="00BF5416" w:rsidRPr="00825909">
        <w:rPr>
          <w:lang w:val="fr-FR"/>
        </w:rPr>
        <w:t>’</w:t>
      </w:r>
      <w:r w:rsidR="00365911" w:rsidRPr="00825909">
        <w:rPr>
          <w:lang w:val="fr-FR"/>
        </w:rPr>
        <w:t>Union à répondre à un questionnaire</w:t>
      </w:r>
      <w:r w:rsidR="00AA23FF" w:rsidRPr="00825909">
        <w:rPr>
          <w:lang w:val="fr-FR"/>
        </w:rPr>
        <w:t xml:space="preserve"> afin de dresser </w:t>
      </w:r>
      <w:r w:rsidR="00365911" w:rsidRPr="00825909">
        <w:rPr>
          <w:lang w:val="fr-FR"/>
        </w:rPr>
        <w:t>un inventaire, par plante, de l</w:t>
      </w:r>
      <w:r w:rsidR="00BF5416" w:rsidRPr="00825909">
        <w:rPr>
          <w:lang w:val="fr-FR"/>
        </w:rPr>
        <w:t>’</w:t>
      </w:r>
      <w:r w:rsidR="00365911" w:rsidRPr="00825909">
        <w:rPr>
          <w:lang w:val="fr-FR"/>
        </w:rPr>
        <w:t>utilisation des techniques faisant intervenir des marqueurs moléculaires, comme indiqué au paragraphe 2</w:t>
      </w:r>
      <w:r w:rsidR="00476FBE" w:rsidRPr="00825909">
        <w:rPr>
          <w:lang w:val="fr-FR"/>
        </w:rPr>
        <w:t>5</w:t>
      </w:r>
      <w:r w:rsidRPr="00825909">
        <w:rPr>
          <w:lang w:val="fr-FR"/>
        </w:rPr>
        <w:t>,</w:t>
      </w:r>
    </w:p>
    <w:p w:rsidR="00E20E0F" w:rsidRPr="00825909" w:rsidRDefault="00E20E0F" w:rsidP="00E20E0F">
      <w:pPr>
        <w:rPr>
          <w:lang w:val="fr-FR"/>
        </w:rPr>
      </w:pPr>
    </w:p>
    <w:p w:rsidR="00E20E0F" w:rsidRPr="00D23E1D" w:rsidRDefault="00E20E0F" w:rsidP="00365911">
      <w:pPr>
        <w:ind w:firstLine="567"/>
        <w:rPr>
          <w:lang w:val="fr-FR"/>
        </w:rPr>
      </w:pPr>
      <w:r w:rsidRPr="00D23E1D">
        <w:rPr>
          <w:lang w:val="fr-FR"/>
        </w:rPr>
        <w:lastRenderedPageBreak/>
        <w:t>h)</w:t>
      </w:r>
      <w:r w:rsidRPr="00D23E1D">
        <w:rPr>
          <w:lang w:val="fr-FR"/>
        </w:rPr>
        <w:tab/>
      </w:r>
      <w:r w:rsidR="00476FBE" w:rsidRPr="00D23E1D">
        <w:rPr>
          <w:lang w:val="fr-FR"/>
        </w:rPr>
        <w:t>à noter que le BMT, à sa dix</w:t>
      </w:r>
      <w:r w:rsidR="00BF5416" w:rsidRPr="00D23E1D">
        <w:rPr>
          <w:lang w:val="fr-FR"/>
        </w:rPr>
        <w:t>-</w:t>
      </w:r>
      <w:r w:rsidR="00476FBE" w:rsidRPr="00D23E1D">
        <w:rPr>
          <w:lang w:val="fr-FR"/>
        </w:rPr>
        <w:t>huit</w:t>
      </w:r>
      <w:r w:rsidR="00BF5416" w:rsidRPr="00D23E1D">
        <w:rPr>
          <w:lang w:val="fr-FR"/>
        </w:rPr>
        <w:t>ième session</w:t>
      </w:r>
      <w:r w:rsidR="00476FBE" w:rsidRPr="00D23E1D">
        <w:rPr>
          <w:lang w:val="fr-FR"/>
        </w:rPr>
        <w:t>, sera invité à dresser des listes d</w:t>
      </w:r>
      <w:r w:rsidR="00BF5416" w:rsidRPr="00D23E1D">
        <w:rPr>
          <w:lang w:val="fr-FR"/>
        </w:rPr>
        <w:t>’</w:t>
      </w:r>
      <w:r w:rsidR="00476FBE" w:rsidRPr="00D23E1D">
        <w:rPr>
          <w:lang w:val="fr-FR"/>
        </w:rPr>
        <w:t>initiatives conjointes possibles avec l</w:t>
      </w:r>
      <w:r w:rsidR="00BF5416" w:rsidRPr="00D23E1D">
        <w:rPr>
          <w:lang w:val="fr-FR"/>
        </w:rPr>
        <w:t>’</w:t>
      </w:r>
      <w:r w:rsidR="00476FBE" w:rsidRPr="00D23E1D">
        <w:rPr>
          <w:lang w:val="fr-FR"/>
        </w:rPr>
        <w:t>OCDE et l</w:t>
      </w:r>
      <w:r w:rsidR="00BF5416" w:rsidRPr="00D23E1D">
        <w:rPr>
          <w:lang w:val="fr-FR"/>
        </w:rPr>
        <w:t>’</w:t>
      </w:r>
      <w:r w:rsidR="00476FBE" w:rsidRPr="00D23E1D">
        <w:rPr>
          <w:lang w:val="fr-FR"/>
        </w:rPr>
        <w:t>ISTA dans le domaine des techniques moléculaires, comme indiqué au paragraphe 27,</w:t>
      </w:r>
    </w:p>
    <w:p w:rsidR="00507CB6" w:rsidRPr="00D23E1D" w:rsidRDefault="00507CB6" w:rsidP="00507CB6">
      <w:pPr>
        <w:rPr>
          <w:lang w:val="fr-FR"/>
        </w:rPr>
      </w:pPr>
    </w:p>
    <w:p w:rsidR="00507CB6" w:rsidRPr="00D23E1D" w:rsidRDefault="00507CB6" w:rsidP="00365911">
      <w:pPr>
        <w:ind w:firstLine="567"/>
        <w:rPr>
          <w:lang w:val="fr-FR"/>
        </w:rPr>
      </w:pPr>
      <w:r w:rsidRPr="00D23E1D">
        <w:rPr>
          <w:lang w:val="fr-FR"/>
        </w:rPr>
        <w:t>i)</w:t>
      </w:r>
      <w:r w:rsidRPr="00D23E1D">
        <w:rPr>
          <w:lang w:val="fr-FR"/>
        </w:rPr>
        <w:tab/>
      </w:r>
      <w:r w:rsidR="00476FBE" w:rsidRPr="00D23E1D">
        <w:rPr>
          <w:lang w:val="fr-FR"/>
        </w:rPr>
        <w:t>à noter qu</w:t>
      </w:r>
      <w:r w:rsidR="00BF5416" w:rsidRPr="00D23E1D">
        <w:rPr>
          <w:lang w:val="fr-FR"/>
        </w:rPr>
        <w:t>’</w:t>
      </w:r>
      <w:r w:rsidR="001A3967" w:rsidRPr="00D23E1D">
        <w:rPr>
          <w:lang w:val="fr-FR"/>
        </w:rPr>
        <w:t>il sera rendu compte</w:t>
      </w:r>
      <w:r w:rsidR="005D3CD2" w:rsidRPr="00D23E1D">
        <w:rPr>
          <w:lang w:val="fr-FR"/>
        </w:rPr>
        <w:t>, dans un additif au présent document,</w:t>
      </w:r>
      <w:r w:rsidR="001A3967" w:rsidRPr="00D23E1D">
        <w:rPr>
          <w:lang w:val="fr-FR"/>
        </w:rPr>
        <w:t xml:space="preserve"> des</w:t>
      </w:r>
      <w:r w:rsidR="00476FBE" w:rsidRPr="00D23E1D">
        <w:rPr>
          <w:lang w:val="fr-FR"/>
        </w:rPr>
        <w:t xml:space="preserve"> propositions élaborées par le BMT à sa dix</w:t>
      </w:r>
      <w:r w:rsidR="002E056C" w:rsidRPr="00D23E1D">
        <w:rPr>
          <w:lang w:val="fr-FR"/>
        </w:rPr>
        <w:noBreakHyphen/>
      </w:r>
      <w:r w:rsidR="00476FBE" w:rsidRPr="00D23E1D">
        <w:rPr>
          <w:lang w:val="fr-FR"/>
        </w:rPr>
        <w:t>huit</w:t>
      </w:r>
      <w:r w:rsidR="00BF5416" w:rsidRPr="00D23E1D">
        <w:rPr>
          <w:lang w:val="fr-FR"/>
        </w:rPr>
        <w:t>ième session</w:t>
      </w:r>
      <w:r w:rsidR="00476FBE" w:rsidRPr="00D23E1D">
        <w:rPr>
          <w:lang w:val="fr-FR"/>
        </w:rPr>
        <w:t xml:space="preserve"> concernant les listes d</w:t>
      </w:r>
      <w:r w:rsidR="00BF5416" w:rsidRPr="00D23E1D">
        <w:rPr>
          <w:lang w:val="fr-FR"/>
        </w:rPr>
        <w:t>’</w:t>
      </w:r>
      <w:r w:rsidR="00476FBE" w:rsidRPr="00D23E1D">
        <w:rPr>
          <w:lang w:val="fr-FR"/>
        </w:rPr>
        <w:t>initiatives conjointes possibles avec l</w:t>
      </w:r>
      <w:r w:rsidR="00BF5416" w:rsidRPr="00D23E1D">
        <w:rPr>
          <w:lang w:val="fr-FR"/>
        </w:rPr>
        <w:t>’</w:t>
      </w:r>
      <w:r w:rsidR="00476FBE" w:rsidRPr="00D23E1D">
        <w:rPr>
          <w:lang w:val="fr-FR"/>
        </w:rPr>
        <w:t>OCDE et l</w:t>
      </w:r>
      <w:r w:rsidR="00BF5416" w:rsidRPr="00D23E1D">
        <w:rPr>
          <w:lang w:val="fr-FR"/>
        </w:rPr>
        <w:t>’</w:t>
      </w:r>
      <w:r w:rsidR="00476FBE" w:rsidRPr="00D23E1D">
        <w:rPr>
          <w:lang w:val="fr-FR"/>
        </w:rPr>
        <w:t>ISTA dans le domaine des techniques moléculaires, comme indiqué au paragraphe 27,</w:t>
      </w:r>
    </w:p>
    <w:p w:rsidR="00507CB6" w:rsidRPr="00D23E1D" w:rsidRDefault="00507CB6" w:rsidP="00507CB6">
      <w:pPr>
        <w:rPr>
          <w:lang w:val="fr-FR"/>
        </w:rPr>
      </w:pPr>
    </w:p>
    <w:p w:rsidR="00507CB6" w:rsidRPr="00D23E1D" w:rsidRDefault="00507CB6" w:rsidP="00365911">
      <w:pPr>
        <w:ind w:firstLine="567"/>
        <w:rPr>
          <w:lang w:val="fr-FR"/>
        </w:rPr>
      </w:pPr>
      <w:r w:rsidRPr="00D23E1D">
        <w:rPr>
          <w:lang w:val="fr-FR"/>
        </w:rPr>
        <w:t>j)</w:t>
      </w:r>
      <w:r w:rsidRPr="00D23E1D">
        <w:rPr>
          <w:lang w:val="fr-FR"/>
        </w:rPr>
        <w:tab/>
      </w:r>
      <w:r w:rsidR="00476FBE" w:rsidRPr="00D23E1D">
        <w:rPr>
          <w:lang w:val="fr-FR"/>
        </w:rPr>
        <w:t xml:space="preserve">à prendre note des résultats des délibérations des TWP, à leurs sessions de 2019, concernant la coopération dans le domaine des techniques moléculaires, comme indiqué aux </w:t>
      </w:r>
      <w:r w:rsidR="00BF5416" w:rsidRPr="00D23E1D">
        <w:rPr>
          <w:lang w:val="fr-FR"/>
        </w:rPr>
        <w:t>paragraphes 3</w:t>
      </w:r>
      <w:r w:rsidR="00476FBE" w:rsidRPr="00D23E1D">
        <w:rPr>
          <w:lang w:val="fr-FR"/>
        </w:rPr>
        <w:t>2 à 35,</w:t>
      </w:r>
    </w:p>
    <w:p w:rsidR="00507CB6" w:rsidRPr="00D23E1D" w:rsidRDefault="00507CB6" w:rsidP="00507CB6">
      <w:pPr>
        <w:rPr>
          <w:lang w:val="fr-FR"/>
        </w:rPr>
      </w:pPr>
    </w:p>
    <w:p w:rsidR="00507CB6" w:rsidRPr="00D23E1D" w:rsidRDefault="00507CB6" w:rsidP="00365911">
      <w:pPr>
        <w:ind w:firstLine="567"/>
        <w:rPr>
          <w:lang w:val="fr-FR"/>
        </w:rPr>
      </w:pPr>
      <w:r w:rsidRPr="00D23E1D">
        <w:rPr>
          <w:lang w:val="fr-FR"/>
        </w:rPr>
        <w:t>k)</w:t>
      </w:r>
      <w:r w:rsidRPr="00D23E1D">
        <w:rPr>
          <w:lang w:val="fr-FR"/>
        </w:rPr>
        <w:tab/>
      </w:r>
      <w:r w:rsidR="00476FBE" w:rsidRPr="00D23E1D">
        <w:rPr>
          <w:lang w:val="fr-FR"/>
        </w:rPr>
        <w:t>à noter que le BMT, à sa dix</w:t>
      </w:r>
      <w:r w:rsidR="00BF5416" w:rsidRPr="00D23E1D">
        <w:rPr>
          <w:lang w:val="fr-FR"/>
        </w:rPr>
        <w:t>-</w:t>
      </w:r>
      <w:r w:rsidR="00476FBE" w:rsidRPr="00D23E1D">
        <w:rPr>
          <w:lang w:val="fr-FR"/>
        </w:rPr>
        <w:t>huit</w:t>
      </w:r>
      <w:r w:rsidR="00BF5416" w:rsidRPr="00D23E1D">
        <w:rPr>
          <w:lang w:val="fr-FR"/>
        </w:rPr>
        <w:t>ième session</w:t>
      </w:r>
      <w:r w:rsidR="00476FBE" w:rsidRPr="00D23E1D">
        <w:rPr>
          <w:lang w:val="fr-FR"/>
        </w:rPr>
        <w:t xml:space="preserve">, sera invité à élaborer des propositions relatives aux prochaines étapes concernant les domaines de coopération possibles dans </w:t>
      </w:r>
      <w:r w:rsidR="00CB5F0C" w:rsidRPr="00D23E1D">
        <w:rPr>
          <w:lang w:val="fr-FR"/>
        </w:rPr>
        <w:t>l</w:t>
      </w:r>
      <w:r w:rsidR="00BF5416" w:rsidRPr="00D23E1D">
        <w:rPr>
          <w:lang w:val="fr-FR"/>
        </w:rPr>
        <w:t>’</w:t>
      </w:r>
      <w:r w:rsidR="00CB5F0C" w:rsidRPr="00D23E1D">
        <w:rPr>
          <w:lang w:val="fr-FR"/>
        </w:rPr>
        <w:t>utilisation des techni</w:t>
      </w:r>
      <w:r w:rsidR="00476FBE" w:rsidRPr="00D23E1D">
        <w:rPr>
          <w:lang w:val="fr-FR"/>
        </w:rPr>
        <w:t>ques moléculaires, comme indiqué au paragraphe 38</w:t>
      </w:r>
      <w:r w:rsidR="00CB5F0C" w:rsidRPr="00D23E1D">
        <w:rPr>
          <w:lang w:val="fr-FR"/>
        </w:rPr>
        <w:t xml:space="preserve"> et</w:t>
      </w:r>
    </w:p>
    <w:p w:rsidR="00507CB6" w:rsidRPr="00D23E1D" w:rsidRDefault="00507CB6" w:rsidP="00507CB6">
      <w:pPr>
        <w:rPr>
          <w:lang w:val="fr-FR"/>
        </w:rPr>
      </w:pPr>
    </w:p>
    <w:p w:rsidR="00507CB6" w:rsidRPr="00D23E1D" w:rsidRDefault="00507CB6" w:rsidP="00365911">
      <w:pPr>
        <w:ind w:firstLine="567"/>
        <w:rPr>
          <w:lang w:val="fr-FR"/>
        </w:rPr>
      </w:pPr>
      <w:r w:rsidRPr="00D23E1D">
        <w:rPr>
          <w:lang w:val="fr-FR"/>
        </w:rPr>
        <w:t>l)</w:t>
      </w:r>
      <w:r w:rsidRPr="00D23E1D">
        <w:rPr>
          <w:lang w:val="fr-FR"/>
        </w:rPr>
        <w:tab/>
      </w:r>
      <w:r w:rsidR="00476FBE" w:rsidRPr="00D23E1D">
        <w:rPr>
          <w:lang w:val="fr-FR"/>
        </w:rPr>
        <w:t xml:space="preserve">à noter </w:t>
      </w:r>
      <w:r w:rsidR="001A3967" w:rsidRPr="00D23E1D">
        <w:rPr>
          <w:lang w:val="fr-FR"/>
        </w:rPr>
        <w:t>qu</w:t>
      </w:r>
      <w:r w:rsidR="00BF5416" w:rsidRPr="00D23E1D">
        <w:rPr>
          <w:lang w:val="fr-FR"/>
        </w:rPr>
        <w:t>’</w:t>
      </w:r>
      <w:r w:rsidR="001A3967" w:rsidRPr="00D23E1D">
        <w:rPr>
          <w:lang w:val="fr-FR"/>
        </w:rPr>
        <w:t>il sera rendu compte</w:t>
      </w:r>
      <w:r w:rsidR="008B1433" w:rsidRPr="00D23E1D">
        <w:rPr>
          <w:lang w:val="fr-FR"/>
        </w:rPr>
        <w:t xml:space="preserve">, dans un additif au présent document, </w:t>
      </w:r>
      <w:r w:rsidR="001A3967" w:rsidRPr="00D23E1D">
        <w:rPr>
          <w:lang w:val="fr-FR"/>
        </w:rPr>
        <w:t>des</w:t>
      </w:r>
      <w:r w:rsidR="00476FBE" w:rsidRPr="00D23E1D">
        <w:rPr>
          <w:lang w:val="fr-FR"/>
        </w:rPr>
        <w:t xml:space="preserve"> propositions élaborées par le BMT à sa dix</w:t>
      </w:r>
      <w:r w:rsidR="002E056C" w:rsidRPr="00D23E1D">
        <w:rPr>
          <w:lang w:val="fr-FR"/>
        </w:rPr>
        <w:noBreakHyphen/>
      </w:r>
      <w:r w:rsidR="00476FBE" w:rsidRPr="00D23E1D">
        <w:rPr>
          <w:lang w:val="fr-FR"/>
        </w:rPr>
        <w:t>huit</w:t>
      </w:r>
      <w:r w:rsidR="00BF5416" w:rsidRPr="00D23E1D">
        <w:rPr>
          <w:lang w:val="fr-FR"/>
        </w:rPr>
        <w:t>ième session</w:t>
      </w:r>
      <w:r w:rsidR="00476FBE" w:rsidRPr="00D23E1D">
        <w:rPr>
          <w:lang w:val="fr-FR"/>
        </w:rPr>
        <w:t xml:space="preserve"> </w:t>
      </w:r>
      <w:r w:rsidR="00CB5F0C" w:rsidRPr="00D23E1D">
        <w:rPr>
          <w:lang w:val="fr-FR"/>
        </w:rPr>
        <w:t>concernant les domai</w:t>
      </w:r>
      <w:r w:rsidR="00476FBE" w:rsidRPr="00D23E1D">
        <w:rPr>
          <w:lang w:val="fr-FR"/>
        </w:rPr>
        <w:t xml:space="preserve">nes de coopération possibles </w:t>
      </w:r>
      <w:r w:rsidR="00CB5F0C" w:rsidRPr="00D23E1D">
        <w:rPr>
          <w:lang w:val="fr-FR"/>
        </w:rPr>
        <w:t>dans l</w:t>
      </w:r>
      <w:r w:rsidR="00BF5416" w:rsidRPr="00D23E1D">
        <w:rPr>
          <w:lang w:val="fr-FR"/>
        </w:rPr>
        <w:t>’</w:t>
      </w:r>
      <w:r w:rsidR="00CB5F0C" w:rsidRPr="00D23E1D">
        <w:rPr>
          <w:lang w:val="fr-FR"/>
        </w:rPr>
        <w:t>utilisation des techniques moléculaires</w:t>
      </w:r>
      <w:r w:rsidR="008B1433" w:rsidRPr="00D23E1D">
        <w:rPr>
          <w:lang w:val="fr-FR"/>
        </w:rPr>
        <w:t xml:space="preserve">, </w:t>
      </w:r>
      <w:r w:rsidR="00CB5F0C" w:rsidRPr="00D23E1D">
        <w:rPr>
          <w:lang w:val="fr-FR"/>
        </w:rPr>
        <w:t xml:space="preserve">comme indiqué au </w:t>
      </w:r>
      <w:r w:rsidR="00BF5416" w:rsidRPr="00D23E1D">
        <w:rPr>
          <w:lang w:val="fr-FR"/>
        </w:rPr>
        <w:t>paragraphe 3</w:t>
      </w:r>
      <w:r w:rsidR="00CB5F0C" w:rsidRPr="00D23E1D">
        <w:rPr>
          <w:lang w:val="fr-FR"/>
        </w:rPr>
        <w:t>9.</w:t>
      </w:r>
    </w:p>
    <w:p w:rsidR="00EA2DA0" w:rsidRPr="00D23E1D" w:rsidRDefault="00EA2DA0" w:rsidP="00440683">
      <w:pPr>
        <w:rPr>
          <w:sz w:val="18"/>
          <w:lang w:val="fr-FR" w:eastAsia="ja-JP"/>
        </w:rPr>
      </w:pPr>
    </w:p>
    <w:p w:rsidR="00EA2DA0" w:rsidRPr="00D23E1D" w:rsidRDefault="00440683" w:rsidP="00EA2DA0">
      <w:pPr>
        <w:rPr>
          <w:lang w:val="fr-FR"/>
        </w:rPr>
      </w:pPr>
      <w:r w:rsidRPr="00D23E1D">
        <w:rPr>
          <w:lang w:val="fr-FR"/>
        </w:rPr>
        <w:fldChar w:fldCharType="begin"/>
      </w:r>
      <w:r w:rsidRPr="00D23E1D">
        <w:rPr>
          <w:lang w:val="fr-FR"/>
        </w:rPr>
        <w:instrText xml:space="preserve"> AUTONUM  </w:instrText>
      </w:r>
      <w:r w:rsidRPr="00D23E1D">
        <w:rPr>
          <w:lang w:val="fr-FR"/>
        </w:rPr>
        <w:fldChar w:fldCharType="end"/>
      </w:r>
      <w:r w:rsidRPr="00D23E1D">
        <w:rPr>
          <w:lang w:val="fr-FR"/>
        </w:rPr>
        <w:tab/>
      </w:r>
      <w:r w:rsidR="00EA2DA0" w:rsidRPr="00D23E1D">
        <w:rPr>
          <w:lang w:val="fr-FR"/>
        </w:rPr>
        <w:t>Les abréviations suivantes sont utilisées dans le présent document</w:t>
      </w:r>
      <w:r w:rsidR="00BF5416" w:rsidRPr="00D23E1D">
        <w:rPr>
          <w:lang w:val="fr-FR"/>
        </w:rPr>
        <w:t> :</w:t>
      </w:r>
    </w:p>
    <w:p w:rsidR="00EA2DA0" w:rsidRPr="00D23E1D" w:rsidRDefault="00EA2DA0" w:rsidP="00DF1E9C">
      <w:pPr>
        <w:rPr>
          <w:lang w:val="fr-FR"/>
        </w:rPr>
      </w:pPr>
    </w:p>
    <w:p w:rsidR="008A34B6" w:rsidRPr="00D23E1D" w:rsidRDefault="00EA2DA0" w:rsidP="00EA2DA0">
      <w:pPr>
        <w:tabs>
          <w:tab w:val="left" w:pos="567"/>
        </w:tabs>
        <w:ind w:left="1701" w:hanging="1134"/>
        <w:rPr>
          <w:lang w:val="fr-FR"/>
        </w:rPr>
      </w:pPr>
      <w:r w:rsidRPr="00D23E1D">
        <w:rPr>
          <w:lang w:val="fr-FR"/>
        </w:rPr>
        <w:t>BMT</w:t>
      </w:r>
      <w:r w:rsidR="00BF5416" w:rsidRPr="00D23E1D">
        <w:rPr>
          <w:lang w:val="fr-FR"/>
        </w:rPr>
        <w:t> :</w:t>
      </w:r>
      <w:r w:rsidRPr="00D23E1D">
        <w:rPr>
          <w:lang w:val="fr-FR"/>
        </w:rPr>
        <w:t xml:space="preserve"> </w:t>
      </w:r>
      <w:r w:rsidRPr="00D23E1D">
        <w:rPr>
          <w:lang w:val="fr-FR"/>
        </w:rPr>
        <w:tab/>
        <w:t>Groupe de travail sur les techniques biochimiques et moléculaires, notamment les profils d</w:t>
      </w:r>
      <w:r w:rsidR="00BF5416" w:rsidRPr="00D23E1D">
        <w:rPr>
          <w:lang w:val="fr-FR"/>
        </w:rPr>
        <w:t>’</w:t>
      </w:r>
      <w:r w:rsidRPr="00D23E1D">
        <w:rPr>
          <w:lang w:val="fr-FR"/>
        </w:rPr>
        <w:t>ADN</w:t>
      </w:r>
    </w:p>
    <w:p w:rsidR="00EA2DA0" w:rsidRPr="00D23E1D" w:rsidRDefault="00EA2DA0" w:rsidP="00EA2DA0">
      <w:pPr>
        <w:tabs>
          <w:tab w:val="left" w:pos="567"/>
        </w:tabs>
        <w:ind w:left="1701" w:hanging="1134"/>
        <w:rPr>
          <w:lang w:val="fr-FR"/>
        </w:rPr>
      </w:pPr>
      <w:r w:rsidRPr="00D23E1D">
        <w:rPr>
          <w:lang w:val="fr-FR"/>
        </w:rPr>
        <w:t>TC</w:t>
      </w:r>
      <w:r w:rsidR="00BF5416" w:rsidRPr="00D23E1D">
        <w:rPr>
          <w:lang w:val="fr-FR"/>
        </w:rPr>
        <w:t> :</w:t>
      </w:r>
      <w:r w:rsidR="0091760C" w:rsidRPr="00D23E1D">
        <w:rPr>
          <w:lang w:val="fr-FR"/>
        </w:rPr>
        <w:t xml:space="preserve"> </w:t>
      </w:r>
      <w:r w:rsidRPr="00D23E1D">
        <w:rPr>
          <w:lang w:val="fr-FR"/>
        </w:rPr>
        <w:tab/>
        <w:t>Comité technique</w:t>
      </w:r>
    </w:p>
    <w:p w:rsidR="00CB5F0C" w:rsidRPr="00D23E1D" w:rsidRDefault="00CB5F0C" w:rsidP="00EA2DA0">
      <w:pPr>
        <w:ind w:left="1701" w:hanging="1134"/>
        <w:rPr>
          <w:rFonts w:eastAsia="PMingLiU" w:cs="Arial"/>
          <w:lang w:val="fr-FR"/>
        </w:rPr>
      </w:pPr>
      <w:r w:rsidRPr="00D23E1D">
        <w:rPr>
          <w:rFonts w:eastAsia="PMingLiU" w:cs="Arial"/>
          <w:lang w:val="fr-FR"/>
        </w:rPr>
        <w:t>TWA</w:t>
      </w:r>
      <w:r w:rsidR="00BF5416" w:rsidRPr="00D23E1D">
        <w:rPr>
          <w:rFonts w:eastAsia="PMingLiU" w:cs="Arial"/>
          <w:lang w:val="fr-FR"/>
        </w:rPr>
        <w:t> :</w:t>
      </w:r>
      <w:r w:rsidR="00DB280A" w:rsidRPr="00D23E1D">
        <w:rPr>
          <w:rFonts w:eastAsia="PMingLiU" w:cs="Arial"/>
          <w:lang w:val="fr-FR"/>
        </w:rPr>
        <w:t xml:space="preserve"> </w:t>
      </w:r>
      <w:r w:rsidRPr="00D23E1D">
        <w:rPr>
          <w:rFonts w:eastAsia="PMingLiU" w:cs="Arial"/>
          <w:lang w:val="fr-FR"/>
        </w:rPr>
        <w:tab/>
        <w:t>Groupe de travail technique sur les plantes agricoles</w:t>
      </w:r>
    </w:p>
    <w:p w:rsidR="00CB5F0C" w:rsidRPr="00D23E1D" w:rsidRDefault="00CB5F0C" w:rsidP="00EA2DA0">
      <w:pPr>
        <w:ind w:left="1701" w:hanging="1134"/>
        <w:rPr>
          <w:rFonts w:eastAsia="PMingLiU" w:cs="Arial"/>
          <w:lang w:val="fr-FR"/>
        </w:rPr>
      </w:pPr>
      <w:r w:rsidRPr="00D23E1D">
        <w:rPr>
          <w:rFonts w:eastAsia="PMingLiU" w:cs="Arial"/>
          <w:lang w:val="fr-FR"/>
        </w:rPr>
        <w:t>TWC</w:t>
      </w:r>
      <w:r w:rsidRPr="00D23E1D">
        <w:rPr>
          <w:rFonts w:eastAsia="PMingLiU" w:cs="Arial"/>
          <w:lang w:val="fr-FR"/>
        </w:rPr>
        <w:tab/>
        <w:t>Groupe de travail technique sur les systèmes d</w:t>
      </w:r>
      <w:r w:rsidR="00BF5416" w:rsidRPr="00D23E1D">
        <w:rPr>
          <w:rFonts w:eastAsia="PMingLiU" w:cs="Arial"/>
          <w:lang w:val="fr-FR"/>
        </w:rPr>
        <w:t>’</w:t>
      </w:r>
      <w:r w:rsidRPr="00D23E1D">
        <w:rPr>
          <w:rFonts w:eastAsia="PMingLiU" w:cs="Arial"/>
          <w:lang w:val="fr-FR"/>
        </w:rPr>
        <w:t>automatisation et les programmes d</w:t>
      </w:r>
      <w:r w:rsidR="00BF5416" w:rsidRPr="00D23E1D">
        <w:rPr>
          <w:rFonts w:eastAsia="PMingLiU" w:cs="Arial"/>
          <w:lang w:val="fr-FR"/>
        </w:rPr>
        <w:t>’</w:t>
      </w:r>
      <w:r w:rsidRPr="00D23E1D">
        <w:rPr>
          <w:rFonts w:eastAsia="PMingLiU" w:cs="Arial"/>
          <w:lang w:val="fr-FR"/>
        </w:rPr>
        <w:t>ordinateur</w:t>
      </w:r>
    </w:p>
    <w:p w:rsidR="00EA2DA0" w:rsidRPr="00D23E1D" w:rsidRDefault="008561CA" w:rsidP="00EA2DA0">
      <w:pPr>
        <w:ind w:left="1701" w:hanging="1134"/>
        <w:rPr>
          <w:rFonts w:eastAsia="PMingLiU" w:cs="Arial"/>
          <w:lang w:val="fr-FR"/>
        </w:rPr>
      </w:pPr>
      <w:r w:rsidRPr="00D23E1D">
        <w:rPr>
          <w:rFonts w:eastAsia="PMingLiU" w:cs="Arial"/>
          <w:lang w:val="fr-FR"/>
        </w:rPr>
        <w:t>TWF</w:t>
      </w:r>
      <w:r w:rsidR="00BF5416" w:rsidRPr="00D23E1D">
        <w:rPr>
          <w:rFonts w:eastAsia="PMingLiU" w:cs="Arial"/>
          <w:lang w:val="fr-FR"/>
        </w:rPr>
        <w:t> :</w:t>
      </w:r>
      <w:r w:rsidR="00EA2DA0" w:rsidRPr="00D23E1D">
        <w:rPr>
          <w:rFonts w:eastAsia="PMingLiU" w:cs="Arial"/>
          <w:lang w:val="fr-FR"/>
        </w:rPr>
        <w:t xml:space="preserve"> </w:t>
      </w:r>
      <w:r w:rsidR="00EA2DA0" w:rsidRPr="00D23E1D">
        <w:rPr>
          <w:rFonts w:eastAsia="PMingLiU" w:cs="Arial"/>
          <w:lang w:val="fr-FR"/>
        </w:rPr>
        <w:tab/>
        <w:t>Groupe de travail technique sur les plantes fruitières</w:t>
      </w:r>
    </w:p>
    <w:p w:rsidR="00EA2DA0" w:rsidRPr="00D23E1D" w:rsidRDefault="008561CA" w:rsidP="00EA2DA0">
      <w:pPr>
        <w:ind w:left="1701" w:hanging="1134"/>
        <w:rPr>
          <w:rFonts w:eastAsia="PMingLiU" w:cs="Arial"/>
          <w:lang w:val="fr-FR"/>
        </w:rPr>
      </w:pPr>
      <w:r w:rsidRPr="00D23E1D">
        <w:rPr>
          <w:rFonts w:eastAsia="PMingLiU" w:cs="Arial"/>
          <w:lang w:val="fr-FR"/>
        </w:rPr>
        <w:t>TWO</w:t>
      </w:r>
      <w:r w:rsidR="00BF5416" w:rsidRPr="00D23E1D">
        <w:rPr>
          <w:rFonts w:eastAsia="PMingLiU" w:cs="Arial"/>
          <w:lang w:val="fr-FR"/>
        </w:rPr>
        <w:t> :</w:t>
      </w:r>
      <w:r w:rsidR="00EA2DA0" w:rsidRPr="00D23E1D">
        <w:rPr>
          <w:rFonts w:eastAsia="PMingLiU" w:cs="Arial"/>
          <w:lang w:val="fr-FR"/>
        </w:rPr>
        <w:t xml:space="preserve"> </w:t>
      </w:r>
      <w:r w:rsidR="00EA2DA0" w:rsidRPr="00D23E1D">
        <w:rPr>
          <w:rFonts w:eastAsia="PMingLiU" w:cs="Arial"/>
          <w:lang w:val="fr-FR"/>
        </w:rPr>
        <w:tab/>
        <w:t>Groupe de travail technique sur les plantes ornementales et les arbres forestiers</w:t>
      </w:r>
    </w:p>
    <w:p w:rsidR="00EA2DA0" w:rsidRPr="00D23E1D" w:rsidRDefault="00EA2DA0" w:rsidP="00EA2DA0">
      <w:pPr>
        <w:ind w:left="1701" w:hanging="1134"/>
        <w:rPr>
          <w:rFonts w:eastAsia="PMingLiU" w:cs="Arial"/>
          <w:lang w:val="fr-FR"/>
        </w:rPr>
      </w:pPr>
      <w:r w:rsidRPr="00D23E1D">
        <w:rPr>
          <w:rFonts w:eastAsia="PMingLiU" w:cs="Arial"/>
          <w:lang w:val="fr-FR"/>
        </w:rPr>
        <w:t>TWP</w:t>
      </w:r>
      <w:r w:rsidR="00BF5416" w:rsidRPr="00D23E1D">
        <w:rPr>
          <w:rFonts w:eastAsia="PMingLiU" w:cs="Arial"/>
          <w:lang w:val="fr-FR"/>
        </w:rPr>
        <w:t> :</w:t>
      </w:r>
      <w:r w:rsidRPr="00D23E1D">
        <w:rPr>
          <w:rFonts w:eastAsia="PMingLiU" w:cs="Arial"/>
          <w:lang w:val="fr-FR"/>
        </w:rPr>
        <w:t xml:space="preserve"> </w:t>
      </w:r>
      <w:r w:rsidRPr="00D23E1D">
        <w:rPr>
          <w:rFonts w:eastAsia="PMingLiU" w:cs="Arial"/>
          <w:lang w:val="fr-FR"/>
        </w:rPr>
        <w:tab/>
        <w:t>Groupe de travail technique</w:t>
      </w:r>
    </w:p>
    <w:p w:rsidR="00EA2DA0" w:rsidRPr="00D23E1D" w:rsidRDefault="008561CA" w:rsidP="00EA2DA0">
      <w:pPr>
        <w:ind w:left="1701" w:hanging="1134"/>
        <w:rPr>
          <w:rFonts w:eastAsia="PMingLiU" w:cs="Arial"/>
          <w:lang w:val="fr-FR"/>
        </w:rPr>
      </w:pPr>
      <w:r w:rsidRPr="00D23E1D">
        <w:rPr>
          <w:rFonts w:eastAsia="PMingLiU" w:cs="Arial"/>
          <w:lang w:val="fr-FR"/>
        </w:rPr>
        <w:t>TWV</w:t>
      </w:r>
      <w:r w:rsidR="00BF5416" w:rsidRPr="00D23E1D">
        <w:rPr>
          <w:rFonts w:eastAsia="PMingLiU" w:cs="Arial"/>
          <w:lang w:val="fr-FR"/>
        </w:rPr>
        <w:t> :</w:t>
      </w:r>
      <w:r w:rsidR="00EA2DA0" w:rsidRPr="00D23E1D">
        <w:rPr>
          <w:rFonts w:eastAsia="PMingLiU" w:cs="Arial"/>
          <w:lang w:val="fr-FR"/>
        </w:rPr>
        <w:t xml:space="preserve"> </w:t>
      </w:r>
      <w:r w:rsidR="00EA2DA0" w:rsidRPr="00D23E1D">
        <w:rPr>
          <w:rFonts w:eastAsia="PMingLiU" w:cs="Arial"/>
          <w:lang w:val="fr-FR"/>
        </w:rPr>
        <w:tab/>
        <w:t>Groupe de travail technique sur les plantes potagères</w:t>
      </w:r>
    </w:p>
    <w:p w:rsidR="00EA2DA0" w:rsidRPr="00D23E1D" w:rsidRDefault="00EA2DA0" w:rsidP="00EA2DA0">
      <w:pPr>
        <w:ind w:left="1701" w:hanging="1134"/>
        <w:rPr>
          <w:rFonts w:eastAsia="PMingLiU" w:cs="Arial"/>
          <w:snapToGrid w:val="0"/>
          <w:lang w:val="fr-FR"/>
        </w:rPr>
      </w:pPr>
      <w:r w:rsidRPr="00D23E1D">
        <w:rPr>
          <w:rFonts w:eastAsia="PMingLiU" w:cs="Arial"/>
          <w:snapToGrid w:val="0"/>
          <w:lang w:val="fr-FR"/>
        </w:rPr>
        <w:t>OCDE</w:t>
      </w:r>
      <w:r w:rsidR="00BF5416" w:rsidRPr="00D23E1D">
        <w:rPr>
          <w:rFonts w:eastAsia="PMingLiU" w:cs="Arial"/>
          <w:snapToGrid w:val="0"/>
          <w:lang w:val="fr-FR"/>
        </w:rPr>
        <w:t> :</w:t>
      </w:r>
      <w:r w:rsidRPr="00D23E1D">
        <w:rPr>
          <w:rFonts w:eastAsia="PMingLiU" w:cs="Arial"/>
          <w:snapToGrid w:val="0"/>
          <w:lang w:val="fr-FR"/>
        </w:rPr>
        <w:t xml:space="preserve"> </w:t>
      </w:r>
      <w:r w:rsidRPr="00D23E1D">
        <w:rPr>
          <w:rFonts w:eastAsia="PMingLiU" w:cs="Arial"/>
          <w:snapToGrid w:val="0"/>
          <w:lang w:val="fr-FR"/>
        </w:rPr>
        <w:tab/>
        <w:t>Organisation de coopération et de développement économiques</w:t>
      </w:r>
    </w:p>
    <w:p w:rsidR="00EA2DA0" w:rsidRPr="00D23E1D" w:rsidRDefault="008561CA" w:rsidP="00EA2DA0">
      <w:pPr>
        <w:ind w:left="1701" w:hanging="1134"/>
        <w:rPr>
          <w:rFonts w:cs="Arial"/>
          <w:snapToGrid w:val="0"/>
          <w:lang w:val="fr-FR" w:eastAsia="ja-JP"/>
        </w:rPr>
      </w:pPr>
      <w:r w:rsidRPr="00D23E1D">
        <w:rPr>
          <w:rFonts w:cs="Arial"/>
          <w:snapToGrid w:val="0"/>
          <w:lang w:val="fr-FR" w:eastAsia="ja-JP"/>
        </w:rPr>
        <w:t>ISTA</w:t>
      </w:r>
      <w:r w:rsidR="00BF5416" w:rsidRPr="00D23E1D">
        <w:rPr>
          <w:rFonts w:cs="Arial"/>
          <w:snapToGrid w:val="0"/>
          <w:lang w:val="fr-FR" w:eastAsia="ja-JP"/>
        </w:rPr>
        <w:t> :</w:t>
      </w:r>
      <w:r w:rsidR="00EA2DA0" w:rsidRPr="00D23E1D">
        <w:rPr>
          <w:rFonts w:cs="Arial"/>
          <w:snapToGrid w:val="0"/>
          <w:lang w:val="fr-FR" w:eastAsia="ja-JP"/>
        </w:rPr>
        <w:t xml:space="preserve"> </w:t>
      </w:r>
      <w:r w:rsidR="00EA2DA0" w:rsidRPr="00D23E1D">
        <w:rPr>
          <w:rFonts w:cs="Arial"/>
          <w:snapToGrid w:val="0"/>
          <w:lang w:val="fr-FR" w:eastAsia="ja-JP"/>
        </w:rPr>
        <w:tab/>
        <w:t>Association internationale d</w:t>
      </w:r>
      <w:r w:rsidR="00BF5416" w:rsidRPr="00D23E1D">
        <w:rPr>
          <w:rFonts w:cs="Arial"/>
          <w:snapToGrid w:val="0"/>
          <w:lang w:val="fr-FR" w:eastAsia="ja-JP"/>
        </w:rPr>
        <w:t>’</w:t>
      </w:r>
      <w:r w:rsidR="00EA2DA0" w:rsidRPr="00D23E1D">
        <w:rPr>
          <w:rFonts w:cs="Arial"/>
          <w:snapToGrid w:val="0"/>
          <w:lang w:val="fr-FR" w:eastAsia="ja-JP"/>
        </w:rPr>
        <w:t>essais de semences</w:t>
      </w:r>
    </w:p>
    <w:p w:rsidR="002E056C" w:rsidRPr="00D23E1D" w:rsidRDefault="002E056C" w:rsidP="00EA2DA0">
      <w:pPr>
        <w:ind w:left="1701" w:hanging="1134"/>
        <w:rPr>
          <w:rFonts w:cs="Arial"/>
          <w:snapToGrid w:val="0"/>
          <w:lang w:val="fr-FR" w:eastAsia="ja-JP"/>
        </w:rPr>
      </w:pPr>
    </w:p>
    <w:bookmarkStart w:id="3" w:name="_Toc13511381"/>
    <w:p w:rsidR="00EA2DA0" w:rsidRPr="00D23E1D" w:rsidRDefault="00803B6D" w:rsidP="00EA2DA0">
      <w:pPr>
        <w:keepNext/>
        <w:keepLines/>
        <w:rPr>
          <w:lang w:val="fr-FR"/>
        </w:rPr>
      </w:pPr>
      <w:r w:rsidRPr="00D23E1D">
        <w:rPr>
          <w:lang w:val="fr-FR"/>
        </w:rPr>
        <w:fldChar w:fldCharType="begin"/>
      </w:r>
      <w:r w:rsidRPr="00D23E1D">
        <w:rPr>
          <w:lang w:val="fr-FR"/>
        </w:rPr>
        <w:instrText xml:space="preserve"> AUTONUM  </w:instrText>
      </w:r>
      <w:r w:rsidRPr="00D23E1D">
        <w:rPr>
          <w:lang w:val="fr-FR"/>
        </w:rPr>
        <w:fldChar w:fldCharType="end"/>
      </w:r>
      <w:r w:rsidRPr="00D23E1D">
        <w:rPr>
          <w:lang w:val="fr-FR"/>
        </w:rPr>
        <w:tab/>
      </w:r>
      <w:r w:rsidR="00EA2DA0" w:rsidRPr="00D23E1D">
        <w:rPr>
          <w:lang w:val="fr-FR"/>
        </w:rPr>
        <w:t>Le présent document est structuré comme suit</w:t>
      </w:r>
      <w:r w:rsidR="00BF5416" w:rsidRPr="00D23E1D">
        <w:rPr>
          <w:lang w:val="fr-FR"/>
        </w:rPr>
        <w:t> :</w:t>
      </w:r>
    </w:p>
    <w:p w:rsidR="00EA2DA0" w:rsidRPr="00D23E1D" w:rsidRDefault="00EA2DA0" w:rsidP="00803B6D">
      <w:pPr>
        <w:keepNext/>
        <w:keepLines/>
        <w:rPr>
          <w:lang w:val="fr-FR"/>
        </w:rPr>
      </w:pPr>
    </w:p>
    <w:p w:rsidR="001227DD" w:rsidRPr="00D23E1D" w:rsidRDefault="00ED644C">
      <w:pPr>
        <w:pStyle w:val="TOC1"/>
        <w:rPr>
          <w:rFonts w:asciiTheme="minorHAnsi" w:eastAsiaTheme="minorEastAsia" w:hAnsiTheme="minorHAnsi" w:cstheme="minorBidi"/>
          <w:caps w:val="0"/>
          <w:noProof/>
          <w:sz w:val="22"/>
          <w:szCs w:val="22"/>
          <w:lang w:val="fr-CH" w:eastAsia="fr-CH"/>
        </w:rPr>
      </w:pPr>
      <w:r w:rsidRPr="00D23E1D">
        <w:rPr>
          <w:rFonts w:cs="Arial"/>
          <w:bCs/>
          <w:sz w:val="16"/>
          <w:lang w:val="fr-FR"/>
        </w:rPr>
        <w:fldChar w:fldCharType="begin"/>
      </w:r>
      <w:r w:rsidRPr="00D23E1D">
        <w:rPr>
          <w:sz w:val="16"/>
          <w:lang w:val="fr-FR"/>
        </w:rPr>
        <w:instrText xml:space="preserve"> TOC \o "1-3" \h \z </w:instrText>
      </w:r>
      <w:r w:rsidRPr="00D23E1D">
        <w:rPr>
          <w:rFonts w:cs="Arial"/>
          <w:bCs/>
          <w:sz w:val="16"/>
          <w:lang w:val="fr-FR"/>
        </w:rPr>
        <w:fldChar w:fldCharType="separate"/>
      </w:r>
      <w:hyperlink w:anchor="_Toc17451523" w:history="1">
        <w:r w:rsidR="001227DD" w:rsidRPr="00D23E1D">
          <w:rPr>
            <w:rStyle w:val="Hyperlink"/>
            <w:noProof/>
            <w:lang w:val="fr-FR"/>
          </w:rPr>
          <w:t>Résumé</w:t>
        </w:r>
        <w:r w:rsidR="001227DD" w:rsidRPr="00D23E1D">
          <w:rPr>
            <w:noProof/>
            <w:webHidden/>
          </w:rPr>
          <w:tab/>
        </w:r>
        <w:r w:rsidR="001227DD" w:rsidRPr="00D23E1D">
          <w:rPr>
            <w:noProof/>
            <w:webHidden/>
          </w:rPr>
          <w:fldChar w:fldCharType="begin"/>
        </w:r>
        <w:r w:rsidR="001227DD" w:rsidRPr="00D23E1D">
          <w:rPr>
            <w:noProof/>
            <w:webHidden/>
          </w:rPr>
          <w:instrText xml:space="preserve"> PAGEREF _Toc17451523 \h </w:instrText>
        </w:r>
        <w:r w:rsidR="001227DD" w:rsidRPr="00D23E1D">
          <w:rPr>
            <w:noProof/>
            <w:webHidden/>
          </w:rPr>
        </w:r>
        <w:r w:rsidR="001227DD" w:rsidRPr="00D23E1D">
          <w:rPr>
            <w:noProof/>
            <w:webHidden/>
          </w:rPr>
          <w:fldChar w:fldCharType="separate"/>
        </w:r>
        <w:r w:rsidR="001227DD" w:rsidRPr="00D23E1D">
          <w:rPr>
            <w:noProof/>
            <w:webHidden/>
          </w:rPr>
          <w:t>1</w:t>
        </w:r>
        <w:r w:rsidR="001227DD" w:rsidRPr="00D23E1D">
          <w:rPr>
            <w:noProof/>
            <w:webHidden/>
          </w:rPr>
          <w:fldChar w:fldCharType="end"/>
        </w:r>
      </w:hyperlink>
    </w:p>
    <w:p w:rsidR="001227DD" w:rsidRPr="00D23E1D" w:rsidRDefault="00171418">
      <w:pPr>
        <w:pStyle w:val="TOC1"/>
        <w:rPr>
          <w:rFonts w:asciiTheme="minorHAnsi" w:eastAsiaTheme="minorEastAsia" w:hAnsiTheme="minorHAnsi" w:cstheme="minorBidi"/>
          <w:caps w:val="0"/>
          <w:noProof/>
          <w:sz w:val="22"/>
          <w:szCs w:val="22"/>
          <w:lang w:val="fr-CH" w:eastAsia="fr-CH"/>
        </w:rPr>
      </w:pPr>
      <w:hyperlink w:anchor="_Toc17451524" w:history="1">
        <w:r w:rsidR="001227DD" w:rsidRPr="00D23E1D">
          <w:rPr>
            <w:rStyle w:val="Hyperlink"/>
            <w:noProof/>
            <w:lang w:val="fr-FR"/>
          </w:rPr>
          <w:t>Examen du document UPOV/INF/17 “Directives concernant les profils d’ADN : choix des marqueurs moléculaires et construction d’une base de données y relative (“Directives BMT”)”</w:t>
        </w:r>
        <w:r w:rsidR="001227DD" w:rsidRPr="00D23E1D">
          <w:rPr>
            <w:noProof/>
            <w:webHidden/>
          </w:rPr>
          <w:tab/>
        </w:r>
        <w:r w:rsidR="001227DD" w:rsidRPr="00D23E1D">
          <w:rPr>
            <w:noProof/>
            <w:webHidden/>
          </w:rPr>
          <w:fldChar w:fldCharType="begin"/>
        </w:r>
        <w:r w:rsidR="001227DD" w:rsidRPr="00D23E1D">
          <w:rPr>
            <w:noProof/>
            <w:webHidden/>
          </w:rPr>
          <w:instrText xml:space="preserve"> PAGEREF _Toc17451524 \h </w:instrText>
        </w:r>
        <w:r w:rsidR="001227DD" w:rsidRPr="00D23E1D">
          <w:rPr>
            <w:noProof/>
            <w:webHidden/>
          </w:rPr>
        </w:r>
        <w:r w:rsidR="001227DD" w:rsidRPr="00D23E1D">
          <w:rPr>
            <w:noProof/>
            <w:webHidden/>
          </w:rPr>
          <w:fldChar w:fldCharType="separate"/>
        </w:r>
        <w:r w:rsidR="001227DD" w:rsidRPr="00D23E1D">
          <w:rPr>
            <w:noProof/>
            <w:webHidden/>
          </w:rPr>
          <w:t>3</w:t>
        </w:r>
        <w:r w:rsidR="001227DD" w:rsidRPr="00D23E1D">
          <w:rPr>
            <w:noProof/>
            <w:webHidden/>
          </w:rPr>
          <w:fldChar w:fldCharType="end"/>
        </w:r>
      </w:hyperlink>
    </w:p>
    <w:p w:rsidR="001227DD" w:rsidRPr="00D23E1D" w:rsidRDefault="00171418">
      <w:pPr>
        <w:pStyle w:val="TOC2"/>
        <w:rPr>
          <w:rFonts w:asciiTheme="minorHAnsi" w:eastAsiaTheme="minorEastAsia" w:hAnsiTheme="minorHAnsi" w:cstheme="minorBidi"/>
          <w:sz w:val="22"/>
          <w:szCs w:val="22"/>
          <w:lang w:val="fr-CH" w:eastAsia="fr-CH"/>
        </w:rPr>
      </w:pPr>
      <w:hyperlink w:anchor="_Toc17451525" w:history="1">
        <w:r w:rsidR="001227DD" w:rsidRPr="00D23E1D">
          <w:rPr>
            <w:rStyle w:val="Hyperlink"/>
            <w:lang w:val="fr-FR"/>
          </w:rPr>
          <w:t>Orientations sur un protocole d’essai sur les marqueurs d’ADN pour un caractère particulier</w:t>
        </w:r>
        <w:r w:rsidR="001227DD" w:rsidRPr="00D23E1D">
          <w:rPr>
            <w:webHidden/>
          </w:rPr>
          <w:tab/>
        </w:r>
        <w:r w:rsidR="001227DD" w:rsidRPr="00D23E1D">
          <w:rPr>
            <w:webHidden/>
          </w:rPr>
          <w:fldChar w:fldCharType="begin"/>
        </w:r>
        <w:r w:rsidR="001227DD" w:rsidRPr="00D23E1D">
          <w:rPr>
            <w:webHidden/>
          </w:rPr>
          <w:instrText xml:space="preserve"> PAGEREF _Toc17451525 \h </w:instrText>
        </w:r>
        <w:r w:rsidR="001227DD" w:rsidRPr="00D23E1D">
          <w:rPr>
            <w:webHidden/>
          </w:rPr>
        </w:r>
        <w:r w:rsidR="001227DD" w:rsidRPr="00D23E1D">
          <w:rPr>
            <w:webHidden/>
          </w:rPr>
          <w:fldChar w:fldCharType="separate"/>
        </w:r>
        <w:r w:rsidR="001227DD" w:rsidRPr="00D23E1D">
          <w:rPr>
            <w:webHidden/>
          </w:rPr>
          <w:t>3</w:t>
        </w:r>
        <w:r w:rsidR="001227DD" w:rsidRPr="00D23E1D">
          <w:rPr>
            <w:webHidden/>
          </w:rPr>
          <w:fldChar w:fldCharType="end"/>
        </w:r>
      </w:hyperlink>
    </w:p>
    <w:p w:rsidR="001227DD" w:rsidRPr="00D23E1D" w:rsidRDefault="00171418">
      <w:pPr>
        <w:pStyle w:val="TOC1"/>
        <w:rPr>
          <w:rFonts w:asciiTheme="minorHAnsi" w:eastAsiaTheme="minorEastAsia" w:hAnsiTheme="minorHAnsi" w:cstheme="minorBidi"/>
          <w:caps w:val="0"/>
          <w:noProof/>
          <w:sz w:val="22"/>
          <w:szCs w:val="22"/>
          <w:lang w:val="fr-CH" w:eastAsia="fr-CH"/>
        </w:rPr>
      </w:pPr>
      <w:hyperlink w:anchor="_Toc17451526" w:history="1">
        <w:r w:rsidR="001227DD" w:rsidRPr="00D23E1D">
          <w:rPr>
            <w:rStyle w:val="Hyperlink"/>
            <w:noProof/>
            <w:lang w:val="fr-FR"/>
          </w:rPr>
          <w:t>Coopération entre organisations internationales</w:t>
        </w:r>
        <w:r w:rsidR="001227DD" w:rsidRPr="00D23E1D">
          <w:rPr>
            <w:noProof/>
            <w:webHidden/>
          </w:rPr>
          <w:tab/>
        </w:r>
        <w:r w:rsidR="001227DD" w:rsidRPr="00D23E1D">
          <w:rPr>
            <w:noProof/>
            <w:webHidden/>
          </w:rPr>
          <w:fldChar w:fldCharType="begin"/>
        </w:r>
        <w:r w:rsidR="001227DD" w:rsidRPr="00D23E1D">
          <w:rPr>
            <w:noProof/>
            <w:webHidden/>
          </w:rPr>
          <w:instrText xml:space="preserve"> PAGEREF _Toc17451526 \h </w:instrText>
        </w:r>
        <w:r w:rsidR="001227DD" w:rsidRPr="00D23E1D">
          <w:rPr>
            <w:noProof/>
            <w:webHidden/>
          </w:rPr>
        </w:r>
        <w:r w:rsidR="001227DD" w:rsidRPr="00D23E1D">
          <w:rPr>
            <w:noProof/>
            <w:webHidden/>
          </w:rPr>
          <w:fldChar w:fldCharType="separate"/>
        </w:r>
        <w:r w:rsidR="001227DD" w:rsidRPr="00D23E1D">
          <w:rPr>
            <w:noProof/>
            <w:webHidden/>
          </w:rPr>
          <w:t>4</w:t>
        </w:r>
        <w:r w:rsidR="001227DD" w:rsidRPr="00D23E1D">
          <w:rPr>
            <w:noProof/>
            <w:webHidden/>
          </w:rPr>
          <w:fldChar w:fldCharType="end"/>
        </w:r>
      </w:hyperlink>
    </w:p>
    <w:p w:rsidR="001227DD" w:rsidRPr="00D23E1D" w:rsidRDefault="00171418">
      <w:pPr>
        <w:pStyle w:val="TOC2"/>
        <w:rPr>
          <w:rFonts w:asciiTheme="minorHAnsi" w:eastAsiaTheme="minorEastAsia" w:hAnsiTheme="minorHAnsi" w:cstheme="minorBidi"/>
          <w:sz w:val="22"/>
          <w:szCs w:val="22"/>
          <w:lang w:val="fr-CH" w:eastAsia="fr-CH"/>
        </w:rPr>
      </w:pPr>
      <w:hyperlink w:anchor="_Toc17451527" w:history="1">
        <w:r w:rsidR="001227DD" w:rsidRPr="00D23E1D">
          <w:rPr>
            <w:rStyle w:val="Hyperlink"/>
            <w:lang w:val="fr-FR"/>
          </w:rPr>
          <w:t>Document commun présentant les particularités des systèmes de l’OCDE, de l’UPOV et de l’ISTA</w:t>
        </w:r>
        <w:r w:rsidR="001227DD" w:rsidRPr="00D23E1D">
          <w:rPr>
            <w:webHidden/>
          </w:rPr>
          <w:tab/>
        </w:r>
        <w:r w:rsidR="001227DD" w:rsidRPr="00D23E1D">
          <w:rPr>
            <w:webHidden/>
          </w:rPr>
          <w:fldChar w:fldCharType="begin"/>
        </w:r>
        <w:r w:rsidR="001227DD" w:rsidRPr="00D23E1D">
          <w:rPr>
            <w:webHidden/>
          </w:rPr>
          <w:instrText xml:space="preserve"> PAGEREF _Toc17451527 \h </w:instrText>
        </w:r>
        <w:r w:rsidR="001227DD" w:rsidRPr="00D23E1D">
          <w:rPr>
            <w:webHidden/>
          </w:rPr>
        </w:r>
        <w:r w:rsidR="001227DD" w:rsidRPr="00D23E1D">
          <w:rPr>
            <w:webHidden/>
          </w:rPr>
          <w:fldChar w:fldCharType="separate"/>
        </w:r>
        <w:r w:rsidR="001227DD" w:rsidRPr="00D23E1D">
          <w:rPr>
            <w:webHidden/>
          </w:rPr>
          <w:t>4</w:t>
        </w:r>
        <w:r w:rsidR="001227DD" w:rsidRPr="00D23E1D">
          <w:rPr>
            <w:webHidden/>
          </w:rPr>
          <w:fldChar w:fldCharType="end"/>
        </w:r>
      </w:hyperlink>
    </w:p>
    <w:p w:rsidR="001227DD" w:rsidRPr="00D23E1D" w:rsidRDefault="00171418">
      <w:pPr>
        <w:pStyle w:val="TOC2"/>
        <w:rPr>
          <w:rFonts w:asciiTheme="minorHAnsi" w:eastAsiaTheme="minorEastAsia" w:hAnsiTheme="minorHAnsi" w:cstheme="minorBidi"/>
          <w:sz w:val="22"/>
          <w:szCs w:val="22"/>
          <w:lang w:val="fr-CH" w:eastAsia="fr-CH"/>
        </w:rPr>
      </w:pPr>
      <w:hyperlink w:anchor="_Toc17451528" w:history="1">
        <w:r w:rsidR="001227DD" w:rsidRPr="00D23E1D">
          <w:rPr>
            <w:rStyle w:val="Hyperlink"/>
            <w:lang w:val="fr-FR"/>
          </w:rPr>
          <w:t>Inventaire, par plante, de l’utilisation des techniques faisant intervenir des marqueurs moléculaires</w:t>
        </w:r>
        <w:r w:rsidR="001227DD" w:rsidRPr="00D23E1D">
          <w:rPr>
            <w:webHidden/>
          </w:rPr>
          <w:tab/>
        </w:r>
        <w:r w:rsidR="001227DD" w:rsidRPr="00D23E1D">
          <w:rPr>
            <w:webHidden/>
          </w:rPr>
          <w:fldChar w:fldCharType="begin"/>
        </w:r>
        <w:r w:rsidR="001227DD" w:rsidRPr="00D23E1D">
          <w:rPr>
            <w:webHidden/>
          </w:rPr>
          <w:instrText xml:space="preserve"> PAGEREF _Toc17451528 \h </w:instrText>
        </w:r>
        <w:r w:rsidR="001227DD" w:rsidRPr="00D23E1D">
          <w:rPr>
            <w:webHidden/>
          </w:rPr>
        </w:r>
        <w:r w:rsidR="001227DD" w:rsidRPr="00D23E1D">
          <w:rPr>
            <w:webHidden/>
          </w:rPr>
          <w:fldChar w:fldCharType="separate"/>
        </w:r>
        <w:r w:rsidR="001227DD" w:rsidRPr="00D23E1D">
          <w:rPr>
            <w:webHidden/>
          </w:rPr>
          <w:t>5</w:t>
        </w:r>
        <w:r w:rsidR="001227DD" w:rsidRPr="00D23E1D">
          <w:rPr>
            <w:webHidden/>
          </w:rPr>
          <w:fldChar w:fldCharType="end"/>
        </w:r>
      </w:hyperlink>
    </w:p>
    <w:p w:rsidR="001227DD" w:rsidRPr="00D23E1D" w:rsidRDefault="00171418">
      <w:pPr>
        <w:pStyle w:val="TOC3"/>
        <w:rPr>
          <w:rFonts w:asciiTheme="minorHAnsi" w:eastAsiaTheme="minorEastAsia" w:hAnsiTheme="minorHAnsi" w:cstheme="minorBidi"/>
          <w:sz w:val="22"/>
          <w:szCs w:val="22"/>
          <w:lang w:val="fr-CH" w:eastAsia="fr-CH"/>
        </w:rPr>
      </w:pPr>
      <w:hyperlink w:anchor="_Toc17451529" w:history="1">
        <w:r w:rsidR="001227DD" w:rsidRPr="00D23E1D">
          <w:rPr>
            <w:rStyle w:val="Hyperlink"/>
          </w:rPr>
          <w:t>Proposition</w:t>
        </w:r>
        <w:r w:rsidR="001227DD" w:rsidRPr="00D23E1D">
          <w:rPr>
            <w:webHidden/>
          </w:rPr>
          <w:tab/>
        </w:r>
        <w:r w:rsidR="001227DD" w:rsidRPr="00D23E1D">
          <w:rPr>
            <w:webHidden/>
          </w:rPr>
          <w:fldChar w:fldCharType="begin"/>
        </w:r>
        <w:r w:rsidR="001227DD" w:rsidRPr="00D23E1D">
          <w:rPr>
            <w:webHidden/>
          </w:rPr>
          <w:instrText xml:space="preserve"> PAGEREF _Toc17451529 \h </w:instrText>
        </w:r>
        <w:r w:rsidR="001227DD" w:rsidRPr="00D23E1D">
          <w:rPr>
            <w:webHidden/>
          </w:rPr>
        </w:r>
        <w:r w:rsidR="001227DD" w:rsidRPr="00D23E1D">
          <w:rPr>
            <w:webHidden/>
          </w:rPr>
          <w:fldChar w:fldCharType="separate"/>
        </w:r>
        <w:r w:rsidR="001227DD" w:rsidRPr="00D23E1D">
          <w:rPr>
            <w:webHidden/>
          </w:rPr>
          <w:t>6</w:t>
        </w:r>
        <w:r w:rsidR="001227DD" w:rsidRPr="00D23E1D">
          <w:rPr>
            <w:webHidden/>
          </w:rPr>
          <w:fldChar w:fldCharType="end"/>
        </w:r>
      </w:hyperlink>
    </w:p>
    <w:p w:rsidR="001227DD" w:rsidRPr="00D23E1D" w:rsidRDefault="00171418">
      <w:pPr>
        <w:pStyle w:val="TOC2"/>
        <w:rPr>
          <w:rFonts w:asciiTheme="minorHAnsi" w:eastAsiaTheme="minorEastAsia" w:hAnsiTheme="minorHAnsi" w:cstheme="minorBidi"/>
          <w:sz w:val="22"/>
          <w:szCs w:val="22"/>
          <w:lang w:val="fr-CH" w:eastAsia="fr-CH"/>
        </w:rPr>
      </w:pPr>
      <w:hyperlink w:anchor="_Toc17451530" w:history="1">
        <w:r w:rsidR="001227DD" w:rsidRPr="00D23E1D">
          <w:rPr>
            <w:rStyle w:val="Hyperlink"/>
            <w:lang w:val="fr-FR"/>
          </w:rPr>
          <w:t>Listes d’initiatives conjointes possibles avec l’OCDE et l’ISTA dans le domaine des techniques moléculaires</w:t>
        </w:r>
        <w:r w:rsidR="001227DD" w:rsidRPr="00D23E1D">
          <w:rPr>
            <w:webHidden/>
          </w:rPr>
          <w:tab/>
        </w:r>
        <w:r w:rsidR="001227DD" w:rsidRPr="00D23E1D">
          <w:rPr>
            <w:webHidden/>
          </w:rPr>
          <w:fldChar w:fldCharType="begin"/>
        </w:r>
        <w:r w:rsidR="001227DD" w:rsidRPr="00D23E1D">
          <w:rPr>
            <w:webHidden/>
          </w:rPr>
          <w:instrText xml:space="preserve"> PAGEREF _Toc17451530 \h </w:instrText>
        </w:r>
        <w:r w:rsidR="001227DD" w:rsidRPr="00D23E1D">
          <w:rPr>
            <w:webHidden/>
          </w:rPr>
        </w:r>
        <w:r w:rsidR="001227DD" w:rsidRPr="00D23E1D">
          <w:rPr>
            <w:webHidden/>
          </w:rPr>
          <w:fldChar w:fldCharType="separate"/>
        </w:r>
        <w:r w:rsidR="001227DD" w:rsidRPr="00D23E1D">
          <w:rPr>
            <w:webHidden/>
          </w:rPr>
          <w:t>7</w:t>
        </w:r>
        <w:r w:rsidR="001227DD" w:rsidRPr="00D23E1D">
          <w:rPr>
            <w:webHidden/>
          </w:rPr>
          <w:fldChar w:fldCharType="end"/>
        </w:r>
      </w:hyperlink>
    </w:p>
    <w:p w:rsidR="001227DD" w:rsidRPr="00D23E1D" w:rsidRDefault="00171418">
      <w:pPr>
        <w:pStyle w:val="TOC1"/>
        <w:rPr>
          <w:rFonts w:asciiTheme="minorHAnsi" w:eastAsiaTheme="minorEastAsia" w:hAnsiTheme="minorHAnsi" w:cstheme="minorBidi"/>
          <w:caps w:val="0"/>
          <w:noProof/>
          <w:sz w:val="22"/>
          <w:szCs w:val="22"/>
          <w:lang w:val="fr-CH" w:eastAsia="fr-CH"/>
        </w:rPr>
      </w:pPr>
      <w:hyperlink w:anchor="_Toc17451531" w:history="1">
        <w:r w:rsidR="001227DD" w:rsidRPr="00D23E1D">
          <w:rPr>
            <w:rStyle w:val="Hyperlink"/>
            <w:noProof/>
            <w:lang w:val="fr-FR"/>
          </w:rPr>
          <w:t>RÉUNION DESTINÉE À FAVORISER LA COOPÉRATION DANS L’UTILISATION DES TECHNIQUES MOLÉCULAIRES</w:t>
        </w:r>
        <w:r w:rsidR="001227DD" w:rsidRPr="00D23E1D">
          <w:rPr>
            <w:noProof/>
            <w:webHidden/>
          </w:rPr>
          <w:tab/>
        </w:r>
        <w:r w:rsidR="001227DD" w:rsidRPr="00D23E1D">
          <w:rPr>
            <w:noProof/>
            <w:webHidden/>
          </w:rPr>
          <w:fldChar w:fldCharType="begin"/>
        </w:r>
        <w:r w:rsidR="001227DD" w:rsidRPr="00D23E1D">
          <w:rPr>
            <w:noProof/>
            <w:webHidden/>
          </w:rPr>
          <w:instrText xml:space="preserve"> PAGEREF _Toc17451531 \h </w:instrText>
        </w:r>
        <w:r w:rsidR="001227DD" w:rsidRPr="00D23E1D">
          <w:rPr>
            <w:noProof/>
            <w:webHidden/>
          </w:rPr>
        </w:r>
        <w:r w:rsidR="001227DD" w:rsidRPr="00D23E1D">
          <w:rPr>
            <w:noProof/>
            <w:webHidden/>
          </w:rPr>
          <w:fldChar w:fldCharType="separate"/>
        </w:r>
        <w:r w:rsidR="001227DD" w:rsidRPr="00D23E1D">
          <w:rPr>
            <w:noProof/>
            <w:webHidden/>
          </w:rPr>
          <w:t>7</w:t>
        </w:r>
        <w:r w:rsidR="001227DD" w:rsidRPr="00D23E1D">
          <w:rPr>
            <w:noProof/>
            <w:webHidden/>
          </w:rPr>
          <w:fldChar w:fldCharType="end"/>
        </w:r>
      </w:hyperlink>
    </w:p>
    <w:p w:rsidR="001227DD" w:rsidRPr="00D23E1D" w:rsidRDefault="00171418">
      <w:pPr>
        <w:pStyle w:val="TOC2"/>
        <w:rPr>
          <w:rFonts w:asciiTheme="minorHAnsi" w:eastAsiaTheme="minorEastAsia" w:hAnsiTheme="minorHAnsi" w:cstheme="minorBidi"/>
          <w:sz w:val="22"/>
          <w:szCs w:val="22"/>
          <w:lang w:val="fr-CH" w:eastAsia="fr-CH"/>
        </w:rPr>
      </w:pPr>
      <w:hyperlink w:anchor="_Toc17451532" w:history="1">
        <w:r w:rsidR="001227DD" w:rsidRPr="00D23E1D">
          <w:rPr>
            <w:rStyle w:val="Hyperlink"/>
            <w:lang w:val="fr-FR"/>
          </w:rPr>
          <w:t>Faits nouveaux survenus à la cinquante-quatrième session du Comité technique</w:t>
        </w:r>
        <w:r w:rsidR="001227DD" w:rsidRPr="00D23E1D">
          <w:rPr>
            <w:webHidden/>
          </w:rPr>
          <w:tab/>
        </w:r>
        <w:r w:rsidR="001227DD" w:rsidRPr="00D23E1D">
          <w:rPr>
            <w:webHidden/>
          </w:rPr>
          <w:fldChar w:fldCharType="begin"/>
        </w:r>
        <w:r w:rsidR="001227DD" w:rsidRPr="00D23E1D">
          <w:rPr>
            <w:webHidden/>
          </w:rPr>
          <w:instrText xml:space="preserve"> PAGEREF _Toc17451532 \h </w:instrText>
        </w:r>
        <w:r w:rsidR="001227DD" w:rsidRPr="00D23E1D">
          <w:rPr>
            <w:webHidden/>
          </w:rPr>
        </w:r>
        <w:r w:rsidR="001227DD" w:rsidRPr="00D23E1D">
          <w:rPr>
            <w:webHidden/>
          </w:rPr>
          <w:fldChar w:fldCharType="separate"/>
        </w:r>
        <w:r w:rsidR="001227DD" w:rsidRPr="00D23E1D">
          <w:rPr>
            <w:webHidden/>
          </w:rPr>
          <w:t>7</w:t>
        </w:r>
        <w:r w:rsidR="001227DD" w:rsidRPr="00D23E1D">
          <w:rPr>
            <w:webHidden/>
          </w:rPr>
          <w:fldChar w:fldCharType="end"/>
        </w:r>
      </w:hyperlink>
    </w:p>
    <w:p w:rsidR="001227DD" w:rsidRPr="00D23E1D" w:rsidRDefault="00171418">
      <w:pPr>
        <w:pStyle w:val="TOC2"/>
        <w:rPr>
          <w:rFonts w:asciiTheme="minorHAnsi" w:eastAsiaTheme="minorEastAsia" w:hAnsiTheme="minorHAnsi" w:cstheme="minorBidi"/>
          <w:sz w:val="22"/>
          <w:szCs w:val="22"/>
          <w:lang w:val="fr-CH" w:eastAsia="fr-CH"/>
        </w:rPr>
      </w:pPr>
      <w:hyperlink w:anchor="_Toc17451533" w:history="1">
        <w:r w:rsidR="001227DD" w:rsidRPr="00D23E1D">
          <w:rPr>
            <w:rStyle w:val="Hyperlink"/>
            <w:snapToGrid w:val="0"/>
            <w:lang w:val="fr-FR"/>
          </w:rPr>
          <w:t>Faits nouveaux survenus au sein des groupes de travail techniques et du Groupe de travail sur les techniques biochimiques et moléculaires, notamment les profils d’ADN, en 2019</w:t>
        </w:r>
        <w:r w:rsidR="001227DD" w:rsidRPr="00D23E1D">
          <w:rPr>
            <w:webHidden/>
          </w:rPr>
          <w:tab/>
        </w:r>
        <w:r w:rsidR="001227DD" w:rsidRPr="00D23E1D">
          <w:rPr>
            <w:webHidden/>
          </w:rPr>
          <w:fldChar w:fldCharType="begin"/>
        </w:r>
        <w:r w:rsidR="001227DD" w:rsidRPr="00D23E1D">
          <w:rPr>
            <w:webHidden/>
          </w:rPr>
          <w:instrText xml:space="preserve"> PAGEREF _Toc17451533 \h </w:instrText>
        </w:r>
        <w:r w:rsidR="001227DD" w:rsidRPr="00D23E1D">
          <w:rPr>
            <w:webHidden/>
          </w:rPr>
        </w:r>
        <w:r w:rsidR="001227DD" w:rsidRPr="00D23E1D">
          <w:rPr>
            <w:webHidden/>
          </w:rPr>
          <w:fldChar w:fldCharType="separate"/>
        </w:r>
        <w:r w:rsidR="001227DD" w:rsidRPr="00D23E1D">
          <w:rPr>
            <w:webHidden/>
          </w:rPr>
          <w:t>7</w:t>
        </w:r>
        <w:r w:rsidR="001227DD" w:rsidRPr="00D23E1D">
          <w:rPr>
            <w:webHidden/>
          </w:rPr>
          <w:fldChar w:fldCharType="end"/>
        </w:r>
      </w:hyperlink>
    </w:p>
    <w:p w:rsidR="00EA2DA0" w:rsidRPr="0029487C" w:rsidRDefault="00ED644C" w:rsidP="00ED644C">
      <w:pPr>
        <w:rPr>
          <w:lang w:val="fr-FR"/>
        </w:rPr>
      </w:pPr>
      <w:r w:rsidRPr="00D23E1D">
        <w:rPr>
          <w:lang w:val="fr-FR"/>
        </w:rPr>
        <w:fldChar w:fldCharType="end"/>
      </w:r>
    </w:p>
    <w:p w:rsidR="00EA2DA0" w:rsidRPr="0029487C" w:rsidRDefault="00EA2DA0" w:rsidP="00ED644C">
      <w:pPr>
        <w:rPr>
          <w:lang w:val="fr-FR"/>
        </w:rPr>
      </w:pPr>
    </w:p>
    <w:p w:rsidR="002E056C" w:rsidRDefault="002E056C">
      <w:pPr>
        <w:jc w:val="left"/>
        <w:rPr>
          <w:highlight w:val="yellow"/>
          <w:lang w:val="fr-FR"/>
        </w:rPr>
      </w:pPr>
      <w:r>
        <w:rPr>
          <w:highlight w:val="yellow"/>
          <w:lang w:val="fr-FR"/>
        </w:rPr>
        <w:br w:type="page"/>
      </w:r>
    </w:p>
    <w:p w:rsidR="00EA2DA0" w:rsidRPr="0029487C" w:rsidRDefault="00EA2DA0" w:rsidP="00EA2DA0">
      <w:pPr>
        <w:pStyle w:val="Heading1"/>
        <w:rPr>
          <w:lang w:val="fr-FR"/>
        </w:rPr>
      </w:pPr>
      <w:bookmarkStart w:id="4" w:name="_Toc17451524"/>
      <w:bookmarkEnd w:id="3"/>
      <w:r w:rsidRPr="0029487C">
        <w:rPr>
          <w:lang w:val="fr-FR"/>
        </w:rPr>
        <w:lastRenderedPageBreak/>
        <w:t xml:space="preserve">Examen du </w:t>
      </w:r>
      <w:r w:rsidR="008A34B6" w:rsidRPr="0029487C">
        <w:rPr>
          <w:lang w:val="fr-FR"/>
        </w:rPr>
        <w:t>document</w:t>
      </w:r>
      <w:r w:rsidR="00BB74DE">
        <w:rPr>
          <w:lang w:val="fr-FR"/>
        </w:rPr>
        <w:t> </w:t>
      </w:r>
      <w:r w:rsidR="008A34B6" w:rsidRPr="0029487C">
        <w:rPr>
          <w:lang w:val="fr-FR"/>
        </w:rPr>
        <w:t>UP</w:t>
      </w:r>
      <w:r w:rsidRPr="0029487C">
        <w:rPr>
          <w:lang w:val="fr-FR"/>
        </w:rPr>
        <w:t>OV/INF/17 “Directives concernant les profils d</w:t>
      </w:r>
      <w:r w:rsidR="00BF5416" w:rsidRPr="0029487C">
        <w:rPr>
          <w:lang w:val="fr-FR"/>
        </w:rPr>
        <w:t>’</w:t>
      </w:r>
      <w:r w:rsidRPr="0029487C">
        <w:rPr>
          <w:lang w:val="fr-FR"/>
        </w:rPr>
        <w:t>ADN</w:t>
      </w:r>
      <w:r w:rsidR="00BF5416" w:rsidRPr="0029487C">
        <w:rPr>
          <w:lang w:val="fr-FR"/>
        </w:rPr>
        <w:t> :</w:t>
      </w:r>
      <w:r w:rsidRPr="0029487C">
        <w:rPr>
          <w:lang w:val="fr-FR"/>
        </w:rPr>
        <w:t xml:space="preserve"> choix des marqueurs moléculaires et construction d</w:t>
      </w:r>
      <w:r w:rsidR="00BF5416" w:rsidRPr="0029487C">
        <w:rPr>
          <w:lang w:val="fr-FR"/>
        </w:rPr>
        <w:t>’</w:t>
      </w:r>
      <w:r w:rsidRPr="0029487C">
        <w:rPr>
          <w:lang w:val="fr-FR"/>
        </w:rPr>
        <w:t>une base de données y relative (</w:t>
      </w:r>
      <w:r w:rsidR="00914E08" w:rsidRPr="0029487C">
        <w:rPr>
          <w:lang w:val="fr-FR"/>
        </w:rPr>
        <w:t>“</w:t>
      </w:r>
      <w:r w:rsidRPr="0029487C">
        <w:rPr>
          <w:lang w:val="fr-FR"/>
        </w:rPr>
        <w:t>Directives BMT</w:t>
      </w:r>
      <w:r w:rsidR="00914E08" w:rsidRPr="0029487C">
        <w:rPr>
          <w:lang w:val="fr-FR"/>
        </w:rPr>
        <w:t>”</w:t>
      </w:r>
      <w:r w:rsidRPr="0029487C">
        <w:rPr>
          <w:lang w:val="fr-FR"/>
        </w:rPr>
        <w:t>)”</w:t>
      </w:r>
      <w:bookmarkEnd w:id="4"/>
    </w:p>
    <w:p w:rsidR="00EA2DA0" w:rsidRPr="0029487C" w:rsidRDefault="00EA2DA0" w:rsidP="001F329D">
      <w:pPr>
        <w:ind w:left="567" w:hanging="567"/>
        <w:rPr>
          <w:lang w:val="fr-FR"/>
        </w:rPr>
      </w:pPr>
    </w:p>
    <w:p w:rsidR="00EA2DA0" w:rsidRPr="0029487C" w:rsidRDefault="001F329D" w:rsidP="00EA2DA0">
      <w:pPr>
        <w:keepNext/>
        <w:rPr>
          <w:rFonts w:eastAsiaTheme="minorEastAsia"/>
          <w:lang w:val="fr-FR" w:eastAsia="ja-JP"/>
        </w:rPr>
      </w:pPr>
      <w:r w:rsidRPr="0029487C">
        <w:rPr>
          <w:lang w:val="fr-FR"/>
        </w:rPr>
        <w:fldChar w:fldCharType="begin"/>
      </w:r>
      <w:r w:rsidRPr="0029487C">
        <w:rPr>
          <w:lang w:val="fr-FR"/>
        </w:rPr>
        <w:instrText xml:space="preserve"> AUTONUM  </w:instrText>
      </w:r>
      <w:r w:rsidRPr="0029487C">
        <w:rPr>
          <w:lang w:val="fr-FR"/>
        </w:rPr>
        <w:fldChar w:fldCharType="end"/>
      </w:r>
      <w:r w:rsidRPr="0029487C">
        <w:rPr>
          <w:lang w:val="fr-FR"/>
        </w:rPr>
        <w:tab/>
      </w:r>
      <w:r w:rsidR="00EA2DA0" w:rsidRPr="0029487C">
        <w:rPr>
          <w:lang w:val="fr-FR"/>
        </w:rPr>
        <w:t>Les informations générales sur cette question figurent aux paragraphes</w:t>
      </w:r>
      <w:r w:rsidR="0079142C" w:rsidRPr="0029487C">
        <w:rPr>
          <w:lang w:val="fr-FR"/>
        </w:rPr>
        <w:t> </w:t>
      </w:r>
      <w:r w:rsidR="00EA2DA0" w:rsidRPr="0029487C">
        <w:rPr>
          <w:lang w:val="fr-FR"/>
        </w:rPr>
        <w:t xml:space="preserve">10 à 45 du </w:t>
      </w:r>
      <w:r w:rsidR="00BF5416" w:rsidRPr="0029487C">
        <w:rPr>
          <w:lang w:val="fr-FR"/>
        </w:rPr>
        <w:t>document</w:t>
      </w:r>
      <w:r w:rsidR="00BB74DE">
        <w:rPr>
          <w:lang w:val="fr-FR"/>
        </w:rPr>
        <w:t> </w:t>
      </w:r>
      <w:r w:rsidR="00BF5416" w:rsidRPr="0029487C">
        <w:rPr>
          <w:lang w:val="fr-FR"/>
        </w:rPr>
        <w:t>TC</w:t>
      </w:r>
      <w:r w:rsidR="00EA2DA0" w:rsidRPr="0029487C">
        <w:rPr>
          <w:lang w:val="fr-FR"/>
        </w:rPr>
        <w:t>/54/11</w:t>
      </w:r>
      <w:r w:rsidR="0091760C" w:rsidRPr="0029487C">
        <w:rPr>
          <w:lang w:val="fr-FR"/>
        </w:rPr>
        <w:t> </w:t>
      </w:r>
      <w:r w:rsidR="00EA2DA0" w:rsidRPr="0029487C">
        <w:rPr>
          <w:lang w:val="fr-FR"/>
        </w:rPr>
        <w:t>Add. “Techniques moléculaires”.</w:t>
      </w:r>
    </w:p>
    <w:p w:rsidR="00EA2DA0" w:rsidRPr="0029487C" w:rsidRDefault="00EA2DA0" w:rsidP="001F329D">
      <w:pPr>
        <w:keepNext/>
        <w:rPr>
          <w:lang w:val="fr-FR"/>
        </w:rPr>
      </w:pPr>
    </w:p>
    <w:p w:rsidR="00EA2DA0" w:rsidRPr="00171418" w:rsidRDefault="001F329D" w:rsidP="007E1A6E">
      <w:pPr>
        <w:rPr>
          <w:spacing w:val="-2"/>
          <w:lang w:val="fr-FR"/>
        </w:rPr>
      </w:pPr>
      <w:r w:rsidRPr="00171418">
        <w:rPr>
          <w:spacing w:val="-2"/>
          <w:lang w:val="fr-FR"/>
        </w:rPr>
        <w:fldChar w:fldCharType="begin"/>
      </w:r>
      <w:r w:rsidRPr="00171418">
        <w:rPr>
          <w:spacing w:val="-2"/>
          <w:lang w:val="fr-FR"/>
        </w:rPr>
        <w:instrText xml:space="preserve"> AUTONUM  </w:instrText>
      </w:r>
      <w:r w:rsidRPr="00171418">
        <w:rPr>
          <w:spacing w:val="-2"/>
          <w:lang w:val="fr-FR"/>
        </w:rPr>
        <w:fldChar w:fldCharType="end"/>
      </w:r>
      <w:r w:rsidRPr="00171418">
        <w:rPr>
          <w:spacing w:val="-2"/>
          <w:lang w:val="fr-FR"/>
        </w:rPr>
        <w:tab/>
      </w:r>
      <w:r w:rsidR="007E1A6E" w:rsidRPr="00171418">
        <w:rPr>
          <w:spacing w:val="-2"/>
          <w:lang w:val="fr-FR"/>
        </w:rPr>
        <w:t>À sa cinquante</w:t>
      </w:r>
      <w:r w:rsidR="00BF5416" w:rsidRPr="00171418">
        <w:rPr>
          <w:spacing w:val="-2"/>
          <w:lang w:val="fr-FR"/>
        </w:rPr>
        <w:t>-</w:t>
      </w:r>
      <w:r w:rsidR="007E1A6E" w:rsidRPr="00171418">
        <w:rPr>
          <w:spacing w:val="-2"/>
          <w:lang w:val="fr-FR"/>
        </w:rPr>
        <w:t>quatr</w:t>
      </w:r>
      <w:r w:rsidR="00BF5416" w:rsidRPr="00171418">
        <w:rPr>
          <w:spacing w:val="-2"/>
          <w:lang w:val="fr-FR"/>
        </w:rPr>
        <w:t>ième session</w:t>
      </w:r>
      <w:r w:rsidR="007E1A6E" w:rsidRPr="00171418">
        <w:rPr>
          <w:spacing w:val="-2"/>
          <w:lang w:val="fr-FR"/>
        </w:rPr>
        <w:t xml:space="preserve"> tenue à Genève les 29 et 30</w:t>
      </w:r>
      <w:r w:rsidR="0079142C" w:rsidRPr="00171418">
        <w:rPr>
          <w:spacing w:val="-2"/>
          <w:lang w:val="fr-FR"/>
        </w:rPr>
        <w:t> </w:t>
      </w:r>
      <w:r w:rsidR="007E1A6E" w:rsidRPr="00171418">
        <w:rPr>
          <w:spacing w:val="-2"/>
          <w:lang w:val="fr-FR"/>
        </w:rPr>
        <w:t>octobre</w:t>
      </w:r>
      <w:r w:rsidR="0079142C" w:rsidRPr="00171418">
        <w:rPr>
          <w:spacing w:val="-2"/>
          <w:lang w:val="fr-FR"/>
        </w:rPr>
        <w:t> </w:t>
      </w:r>
      <w:r w:rsidR="007E1A6E" w:rsidRPr="00171418">
        <w:rPr>
          <w:spacing w:val="-2"/>
          <w:lang w:val="fr-FR"/>
        </w:rPr>
        <w:t>2018, le</w:t>
      </w:r>
      <w:r w:rsidR="00BF5416" w:rsidRPr="00171418">
        <w:rPr>
          <w:spacing w:val="-2"/>
          <w:lang w:val="fr-FR"/>
        </w:rPr>
        <w:t> TC</w:t>
      </w:r>
      <w:r w:rsidR="007E1A6E" w:rsidRPr="00171418">
        <w:rPr>
          <w:spacing w:val="-2"/>
          <w:lang w:val="fr-FR"/>
        </w:rPr>
        <w:t xml:space="preserve"> a approuvé la proposition présentée par le Groupe de travail sur les techniques biochimiques et moléculaires, notamment les profils d</w:t>
      </w:r>
      <w:r w:rsidR="00BF5416" w:rsidRPr="00171418">
        <w:rPr>
          <w:spacing w:val="-2"/>
          <w:lang w:val="fr-FR"/>
        </w:rPr>
        <w:t>’</w:t>
      </w:r>
      <w:r w:rsidR="007E1A6E" w:rsidRPr="00171418">
        <w:rPr>
          <w:spacing w:val="-2"/>
          <w:lang w:val="fr-FR"/>
        </w:rPr>
        <w:t>ADN (BMT)</w:t>
      </w:r>
      <w:r w:rsidR="00C00D51" w:rsidRPr="00171418">
        <w:rPr>
          <w:spacing w:val="-2"/>
          <w:lang w:val="fr-FR"/>
        </w:rPr>
        <w:t>,</w:t>
      </w:r>
      <w:r w:rsidR="007E1A6E" w:rsidRPr="00171418">
        <w:rPr>
          <w:spacing w:val="-2"/>
          <w:lang w:val="fr-FR"/>
        </w:rPr>
        <w:t xml:space="preserve"> à sa dix</w:t>
      </w:r>
      <w:r w:rsidR="00BF5416" w:rsidRPr="00171418">
        <w:rPr>
          <w:spacing w:val="-2"/>
          <w:lang w:val="fr-FR"/>
        </w:rPr>
        <w:t>-</w:t>
      </w:r>
      <w:r w:rsidR="007E1A6E" w:rsidRPr="00171418">
        <w:rPr>
          <w:spacing w:val="-2"/>
          <w:lang w:val="fr-FR"/>
        </w:rPr>
        <w:t>sept</w:t>
      </w:r>
      <w:r w:rsidR="00BF5416" w:rsidRPr="00171418">
        <w:rPr>
          <w:spacing w:val="-2"/>
          <w:lang w:val="fr-FR"/>
        </w:rPr>
        <w:t>ième session</w:t>
      </w:r>
      <w:r w:rsidR="007E1A6E" w:rsidRPr="00171418">
        <w:rPr>
          <w:spacing w:val="-2"/>
          <w:lang w:val="fr-FR"/>
        </w:rPr>
        <w:t xml:space="preserve"> tenue à Montevideo (Uruguay) du 10 au 13</w:t>
      </w:r>
      <w:r w:rsidR="0079142C" w:rsidRPr="00171418">
        <w:rPr>
          <w:spacing w:val="-2"/>
          <w:lang w:val="fr-FR"/>
        </w:rPr>
        <w:t> </w:t>
      </w:r>
      <w:r w:rsidR="007E1A6E" w:rsidRPr="00171418">
        <w:rPr>
          <w:spacing w:val="-2"/>
          <w:lang w:val="fr-FR"/>
        </w:rPr>
        <w:t>septembre</w:t>
      </w:r>
      <w:r w:rsidR="0079142C" w:rsidRPr="00171418">
        <w:rPr>
          <w:spacing w:val="-2"/>
          <w:lang w:val="fr-FR"/>
        </w:rPr>
        <w:t> </w:t>
      </w:r>
      <w:r w:rsidR="007E1A6E" w:rsidRPr="00171418">
        <w:rPr>
          <w:spacing w:val="-2"/>
          <w:lang w:val="fr-FR"/>
        </w:rPr>
        <w:t>2018, de demander à la France, aux Pays</w:t>
      </w:r>
      <w:r w:rsidR="00BF5416" w:rsidRPr="00171418">
        <w:rPr>
          <w:spacing w:val="-2"/>
          <w:lang w:val="fr-FR"/>
        </w:rPr>
        <w:t>-</w:t>
      </w:r>
      <w:r w:rsidR="007E1A6E" w:rsidRPr="00171418">
        <w:rPr>
          <w:spacing w:val="-2"/>
          <w:lang w:val="fr-FR"/>
        </w:rPr>
        <w:t>Bas et à l</w:t>
      </w:r>
      <w:r w:rsidR="00BF5416" w:rsidRPr="00171418">
        <w:rPr>
          <w:spacing w:val="-2"/>
          <w:lang w:val="fr-FR"/>
        </w:rPr>
        <w:t>’</w:t>
      </w:r>
      <w:r w:rsidR="007E1A6E" w:rsidRPr="00171418">
        <w:rPr>
          <w:spacing w:val="-2"/>
          <w:lang w:val="fr-FR"/>
        </w:rPr>
        <w:t>Union européenn</w:t>
      </w:r>
      <w:r w:rsidR="00D239A0" w:rsidRPr="00171418">
        <w:rPr>
          <w:spacing w:val="-2"/>
          <w:lang w:val="fr-FR"/>
        </w:rPr>
        <w:t>e d</w:t>
      </w:r>
      <w:r w:rsidR="00BF5416" w:rsidRPr="00171418">
        <w:rPr>
          <w:spacing w:val="-2"/>
          <w:lang w:val="fr-FR"/>
        </w:rPr>
        <w:t>’</w:t>
      </w:r>
      <w:r w:rsidR="00D239A0" w:rsidRPr="00171418">
        <w:rPr>
          <w:spacing w:val="-2"/>
          <w:lang w:val="fr-FR"/>
        </w:rPr>
        <w:t>établir un nouveau projet de</w:t>
      </w:r>
      <w:r w:rsidR="007E1A6E" w:rsidRPr="00171418">
        <w:rPr>
          <w:spacing w:val="-2"/>
          <w:lang w:val="fr-FR"/>
        </w:rPr>
        <w:t xml:space="preserve"> document</w:t>
      </w:r>
      <w:r w:rsidR="00BB74DE" w:rsidRPr="00171418">
        <w:rPr>
          <w:spacing w:val="-2"/>
          <w:lang w:val="fr-FR"/>
        </w:rPr>
        <w:t> </w:t>
      </w:r>
      <w:r w:rsidR="007E1A6E" w:rsidRPr="00171418">
        <w:rPr>
          <w:spacing w:val="-2"/>
          <w:lang w:val="fr-FR"/>
        </w:rPr>
        <w:t>UPOV/INF/17 “Directives concernant les profils d</w:t>
      </w:r>
      <w:r w:rsidR="00BF5416" w:rsidRPr="00171418">
        <w:rPr>
          <w:spacing w:val="-2"/>
          <w:lang w:val="fr-FR"/>
        </w:rPr>
        <w:t>’</w:t>
      </w:r>
      <w:r w:rsidR="007E1A6E" w:rsidRPr="00171418">
        <w:rPr>
          <w:spacing w:val="-2"/>
          <w:lang w:val="fr-FR"/>
        </w:rPr>
        <w:t>ADN</w:t>
      </w:r>
      <w:r w:rsidR="00BF5416" w:rsidRPr="00171418">
        <w:rPr>
          <w:spacing w:val="-2"/>
          <w:lang w:val="fr-FR"/>
        </w:rPr>
        <w:t> :</w:t>
      </w:r>
      <w:r w:rsidR="007E1A6E" w:rsidRPr="00171418">
        <w:rPr>
          <w:spacing w:val="-2"/>
          <w:lang w:val="fr-FR"/>
        </w:rPr>
        <w:t xml:space="preserve"> choix des marqueurs moléculaires et construction d</w:t>
      </w:r>
      <w:r w:rsidR="00BF5416" w:rsidRPr="00171418">
        <w:rPr>
          <w:spacing w:val="-2"/>
          <w:lang w:val="fr-FR"/>
        </w:rPr>
        <w:t>’</w:t>
      </w:r>
      <w:r w:rsidR="007E1A6E" w:rsidRPr="00171418">
        <w:rPr>
          <w:spacing w:val="-2"/>
          <w:lang w:val="fr-FR"/>
        </w:rPr>
        <w:t>une base de données y relative (</w:t>
      </w:r>
      <w:r w:rsidR="00BF5416" w:rsidRPr="00171418">
        <w:rPr>
          <w:spacing w:val="-2"/>
          <w:lang w:val="fr-FR"/>
        </w:rPr>
        <w:t>‘</w:t>
      </w:r>
      <w:r w:rsidR="007E1A6E" w:rsidRPr="00171418">
        <w:rPr>
          <w:spacing w:val="-2"/>
          <w:lang w:val="fr-FR"/>
        </w:rPr>
        <w:t>Directives BMT</w:t>
      </w:r>
      <w:r w:rsidR="00BF5416" w:rsidRPr="00171418">
        <w:rPr>
          <w:spacing w:val="-2"/>
          <w:lang w:val="fr-FR"/>
        </w:rPr>
        <w:t>’</w:t>
      </w:r>
      <w:r w:rsidR="007E1A6E" w:rsidRPr="00171418">
        <w:rPr>
          <w:spacing w:val="-2"/>
          <w:lang w:val="fr-FR"/>
        </w:rPr>
        <w:t xml:space="preserve">)” </w:t>
      </w:r>
      <w:r w:rsidR="00CB5F0C" w:rsidRPr="00171418">
        <w:rPr>
          <w:spacing w:val="-2"/>
          <w:lang w:val="fr-FR"/>
        </w:rPr>
        <w:t>(</w:t>
      </w:r>
      <w:r w:rsidR="00BF5416" w:rsidRPr="00171418">
        <w:rPr>
          <w:spacing w:val="-2"/>
          <w:lang w:val="fr-FR"/>
        </w:rPr>
        <w:t>document</w:t>
      </w:r>
      <w:r w:rsidR="00BB74DE" w:rsidRPr="00171418">
        <w:rPr>
          <w:spacing w:val="-2"/>
          <w:lang w:val="fr-FR"/>
        </w:rPr>
        <w:t> </w:t>
      </w:r>
      <w:r w:rsidR="00BF5416" w:rsidRPr="00171418">
        <w:rPr>
          <w:spacing w:val="-2"/>
          <w:lang w:val="fr-FR"/>
        </w:rPr>
        <w:t>UP</w:t>
      </w:r>
      <w:r w:rsidR="00CB5F0C" w:rsidRPr="00171418">
        <w:rPr>
          <w:spacing w:val="-2"/>
          <w:lang w:val="fr-FR"/>
        </w:rPr>
        <w:t xml:space="preserve">OV/INF/17/2 Draft 2) </w:t>
      </w:r>
      <w:r w:rsidR="007E1A6E" w:rsidRPr="00171418">
        <w:rPr>
          <w:spacing w:val="-2"/>
          <w:lang w:val="fr-FR"/>
        </w:rPr>
        <w:t>pour examen à la dix</w:t>
      </w:r>
      <w:r w:rsidR="00BF5416" w:rsidRPr="00171418">
        <w:rPr>
          <w:spacing w:val="-2"/>
          <w:lang w:val="fr-FR"/>
        </w:rPr>
        <w:t>-</w:t>
      </w:r>
      <w:r w:rsidR="007E1A6E" w:rsidRPr="00171418">
        <w:rPr>
          <w:spacing w:val="-2"/>
          <w:lang w:val="fr-FR"/>
        </w:rPr>
        <w:t>huit</w:t>
      </w:r>
      <w:r w:rsidR="00BF5416" w:rsidRPr="00171418">
        <w:rPr>
          <w:spacing w:val="-2"/>
          <w:lang w:val="fr-FR"/>
        </w:rPr>
        <w:t>ième session</w:t>
      </w:r>
      <w:r w:rsidR="008A34B6" w:rsidRPr="00171418">
        <w:rPr>
          <w:spacing w:val="-2"/>
          <w:lang w:val="fr-FR"/>
        </w:rPr>
        <w:t xml:space="preserve"> du BMT</w:t>
      </w:r>
      <w:r w:rsidR="007E1A6E" w:rsidRPr="00171418">
        <w:rPr>
          <w:spacing w:val="-2"/>
          <w:lang w:val="fr-FR"/>
        </w:rPr>
        <w:t>, qui se tiendra à Hangzhou (Chine) du 16</w:t>
      </w:r>
      <w:r w:rsidR="00D239A0" w:rsidRPr="00171418">
        <w:rPr>
          <w:spacing w:val="-2"/>
          <w:lang w:val="fr-FR"/>
        </w:rPr>
        <w:t xml:space="preserve"> au 18</w:t>
      </w:r>
      <w:r w:rsidR="0079142C" w:rsidRPr="00171418">
        <w:rPr>
          <w:spacing w:val="-2"/>
          <w:lang w:val="fr-FR"/>
        </w:rPr>
        <w:t> </w:t>
      </w:r>
      <w:r w:rsidR="007E1A6E" w:rsidRPr="00171418">
        <w:rPr>
          <w:spacing w:val="-2"/>
          <w:lang w:val="fr-FR"/>
        </w:rPr>
        <w:t>octobre</w:t>
      </w:r>
      <w:r w:rsidR="0079142C" w:rsidRPr="00171418">
        <w:rPr>
          <w:spacing w:val="-2"/>
          <w:lang w:val="fr-FR"/>
        </w:rPr>
        <w:t> </w:t>
      </w:r>
      <w:r w:rsidR="007E1A6E" w:rsidRPr="00171418">
        <w:rPr>
          <w:spacing w:val="-2"/>
          <w:lang w:val="fr-FR"/>
        </w:rPr>
        <w:t>2019 (voir le par</w:t>
      </w:r>
      <w:r w:rsidR="0079142C" w:rsidRPr="00171418">
        <w:rPr>
          <w:spacing w:val="-2"/>
          <w:lang w:val="fr-FR"/>
        </w:rPr>
        <w:t>ag</w:t>
      </w:r>
      <w:r w:rsidR="007E1A6E" w:rsidRPr="00171418">
        <w:rPr>
          <w:spacing w:val="-2"/>
          <w:lang w:val="fr-FR"/>
        </w:rPr>
        <w:t>raphe</w:t>
      </w:r>
      <w:r w:rsidR="0079142C" w:rsidRPr="00171418">
        <w:rPr>
          <w:spacing w:val="-2"/>
          <w:lang w:val="fr-FR"/>
        </w:rPr>
        <w:t> </w:t>
      </w:r>
      <w:r w:rsidR="007E1A6E" w:rsidRPr="00171418">
        <w:rPr>
          <w:spacing w:val="-2"/>
          <w:lang w:val="fr-FR"/>
        </w:rPr>
        <w:t xml:space="preserve">264 du </w:t>
      </w:r>
      <w:r w:rsidR="00BF5416" w:rsidRPr="00171418">
        <w:rPr>
          <w:spacing w:val="-2"/>
          <w:lang w:val="fr-FR"/>
        </w:rPr>
        <w:t>document</w:t>
      </w:r>
      <w:r w:rsidR="00BB74DE" w:rsidRPr="00171418">
        <w:rPr>
          <w:spacing w:val="-2"/>
          <w:lang w:val="fr-FR"/>
        </w:rPr>
        <w:t> </w:t>
      </w:r>
      <w:r w:rsidR="00BF5416" w:rsidRPr="00171418">
        <w:rPr>
          <w:spacing w:val="-2"/>
          <w:lang w:val="fr-FR"/>
        </w:rPr>
        <w:t>TC</w:t>
      </w:r>
      <w:r w:rsidR="007E1A6E" w:rsidRPr="00171418">
        <w:rPr>
          <w:spacing w:val="-2"/>
          <w:lang w:val="fr-FR"/>
        </w:rPr>
        <w:t>/54/31 “Compte rendu”).</w:t>
      </w:r>
    </w:p>
    <w:p w:rsidR="00CB5F0C" w:rsidRPr="0029487C" w:rsidRDefault="00CB5F0C" w:rsidP="00CB5F0C">
      <w:pPr>
        <w:rPr>
          <w:lang w:val="fr-FR"/>
        </w:rPr>
      </w:pPr>
    </w:p>
    <w:p w:rsidR="00CB5F0C" w:rsidRPr="0029487C" w:rsidRDefault="00CB5F0C" w:rsidP="00CB5F0C">
      <w:pPr>
        <w:rPr>
          <w:lang w:val="fr-FR"/>
        </w:rPr>
      </w:pPr>
    </w:p>
    <w:p w:rsidR="00CB5F0C" w:rsidRPr="0029487C" w:rsidRDefault="00CB5F0C" w:rsidP="00CB5F0C">
      <w:pPr>
        <w:pStyle w:val="Heading2"/>
        <w:rPr>
          <w:lang w:val="fr-FR"/>
        </w:rPr>
      </w:pPr>
      <w:bookmarkStart w:id="5" w:name="_Toc17451525"/>
      <w:r w:rsidRPr="0029487C">
        <w:rPr>
          <w:lang w:val="fr-FR"/>
        </w:rPr>
        <w:t>Orientations sur un protocole d</w:t>
      </w:r>
      <w:r w:rsidR="00BF5416" w:rsidRPr="0029487C">
        <w:rPr>
          <w:lang w:val="fr-FR"/>
        </w:rPr>
        <w:t>’</w:t>
      </w:r>
      <w:r w:rsidRPr="0029487C">
        <w:rPr>
          <w:lang w:val="fr-FR"/>
        </w:rPr>
        <w:t>essai sur les marqueurs d</w:t>
      </w:r>
      <w:r w:rsidR="00BF5416" w:rsidRPr="0029487C">
        <w:rPr>
          <w:lang w:val="fr-FR"/>
        </w:rPr>
        <w:t>’</w:t>
      </w:r>
      <w:r w:rsidRPr="0029487C">
        <w:rPr>
          <w:lang w:val="fr-FR"/>
        </w:rPr>
        <w:t>ADN pour un caractère particulier</w:t>
      </w:r>
      <w:bookmarkEnd w:id="5"/>
    </w:p>
    <w:p w:rsidR="00CB5F0C" w:rsidRPr="0029487C" w:rsidRDefault="00CB5F0C" w:rsidP="00CB5F0C">
      <w:pPr>
        <w:keepNext/>
        <w:ind w:left="567" w:hanging="567"/>
        <w:rPr>
          <w:lang w:val="fr-FR"/>
        </w:rPr>
      </w:pPr>
    </w:p>
    <w:p w:rsidR="00EA2DA0" w:rsidRPr="00171418" w:rsidRDefault="005A0E75" w:rsidP="007E1A6E">
      <w:pPr>
        <w:rPr>
          <w:spacing w:val="-2"/>
          <w:lang w:val="fr-FR"/>
        </w:rPr>
      </w:pPr>
      <w:r w:rsidRPr="00171418">
        <w:rPr>
          <w:spacing w:val="-2"/>
          <w:lang w:val="fr-FR"/>
        </w:rPr>
        <w:fldChar w:fldCharType="begin"/>
      </w:r>
      <w:r w:rsidRPr="00171418">
        <w:rPr>
          <w:spacing w:val="-2"/>
          <w:lang w:val="fr-FR"/>
        </w:rPr>
        <w:instrText xml:space="preserve"> AUTONUM  </w:instrText>
      </w:r>
      <w:r w:rsidRPr="00171418">
        <w:rPr>
          <w:spacing w:val="-2"/>
          <w:lang w:val="fr-FR"/>
        </w:rPr>
        <w:fldChar w:fldCharType="end"/>
      </w:r>
      <w:r w:rsidRPr="00171418">
        <w:rPr>
          <w:spacing w:val="-2"/>
          <w:lang w:val="fr-FR"/>
        </w:rPr>
        <w:tab/>
      </w:r>
      <w:r w:rsidR="007E1A6E" w:rsidRPr="00171418">
        <w:rPr>
          <w:spacing w:val="-2"/>
          <w:lang w:val="fr-FR"/>
        </w:rPr>
        <w:t>À sa cinquante</w:t>
      </w:r>
      <w:r w:rsidR="00BF5416" w:rsidRPr="00171418">
        <w:rPr>
          <w:spacing w:val="-2"/>
          <w:lang w:val="fr-FR"/>
        </w:rPr>
        <w:t>-</w:t>
      </w:r>
      <w:r w:rsidR="007E1A6E" w:rsidRPr="00171418">
        <w:rPr>
          <w:spacing w:val="-2"/>
          <w:lang w:val="fr-FR"/>
        </w:rPr>
        <w:t>trois</w:t>
      </w:r>
      <w:r w:rsidR="00BF5416" w:rsidRPr="00171418">
        <w:rPr>
          <w:spacing w:val="-2"/>
          <w:lang w:val="fr-FR"/>
        </w:rPr>
        <w:t>ième session</w:t>
      </w:r>
      <w:r w:rsidR="007E1A6E" w:rsidRPr="00171418">
        <w:rPr>
          <w:spacing w:val="-2"/>
          <w:lang w:val="fr-FR"/>
        </w:rPr>
        <w:t xml:space="preserve"> tenue à Séoul (République de Corée) du 20 au 24</w:t>
      </w:r>
      <w:r w:rsidR="0079142C" w:rsidRPr="00171418">
        <w:rPr>
          <w:spacing w:val="-2"/>
          <w:lang w:val="fr-FR"/>
        </w:rPr>
        <w:t> </w:t>
      </w:r>
      <w:r w:rsidR="007E1A6E" w:rsidRPr="00171418">
        <w:rPr>
          <w:spacing w:val="-2"/>
          <w:lang w:val="fr-FR"/>
        </w:rPr>
        <w:t>mai</w:t>
      </w:r>
      <w:r w:rsidR="0079142C" w:rsidRPr="00171418">
        <w:rPr>
          <w:spacing w:val="-2"/>
          <w:lang w:val="fr-FR"/>
        </w:rPr>
        <w:t> </w:t>
      </w:r>
      <w:r w:rsidR="007E1A6E" w:rsidRPr="00171418">
        <w:rPr>
          <w:spacing w:val="-2"/>
          <w:lang w:val="fr-FR"/>
        </w:rPr>
        <w:t>2019, le Groupe de travail technique sur les plantes potagères (TWV) a proposé d</w:t>
      </w:r>
      <w:r w:rsidR="00BF5416" w:rsidRPr="00171418">
        <w:rPr>
          <w:spacing w:val="-2"/>
          <w:lang w:val="fr-FR"/>
        </w:rPr>
        <w:t>’</w:t>
      </w:r>
      <w:r w:rsidR="007E1A6E" w:rsidRPr="00171418">
        <w:rPr>
          <w:spacing w:val="-2"/>
          <w:lang w:val="fr-FR"/>
        </w:rPr>
        <w:t>inviter</w:t>
      </w:r>
      <w:r w:rsidR="008A34B6" w:rsidRPr="00171418">
        <w:rPr>
          <w:spacing w:val="-2"/>
          <w:lang w:val="fr-FR"/>
        </w:rPr>
        <w:t xml:space="preserve"> le BMT</w:t>
      </w:r>
      <w:r w:rsidR="007E1A6E" w:rsidRPr="00171418">
        <w:rPr>
          <w:spacing w:val="-2"/>
          <w:lang w:val="fr-FR"/>
        </w:rPr>
        <w:t xml:space="preserve"> à </w:t>
      </w:r>
      <w:r w:rsidR="00235241" w:rsidRPr="00171418">
        <w:rPr>
          <w:spacing w:val="-2"/>
          <w:lang w:val="fr-FR"/>
        </w:rPr>
        <w:t>élaborer</w:t>
      </w:r>
      <w:r w:rsidR="007E1A6E" w:rsidRPr="00171418">
        <w:rPr>
          <w:spacing w:val="-2"/>
          <w:lang w:val="fr-FR"/>
        </w:rPr>
        <w:t xml:space="preserve"> des orientations sur les éléments à inclure dans un protocole d</w:t>
      </w:r>
      <w:r w:rsidR="00BF5416" w:rsidRPr="00171418">
        <w:rPr>
          <w:spacing w:val="-2"/>
          <w:lang w:val="fr-FR"/>
        </w:rPr>
        <w:t>’</w:t>
      </w:r>
      <w:r w:rsidR="007E1A6E" w:rsidRPr="00171418">
        <w:rPr>
          <w:spacing w:val="-2"/>
          <w:lang w:val="fr-FR"/>
        </w:rPr>
        <w:t xml:space="preserve">essai </w:t>
      </w:r>
      <w:r w:rsidR="00C00D51" w:rsidRPr="00171418">
        <w:rPr>
          <w:spacing w:val="-2"/>
          <w:lang w:val="fr-FR"/>
        </w:rPr>
        <w:t>sur les</w:t>
      </w:r>
      <w:r w:rsidR="007E1A6E" w:rsidRPr="00171418">
        <w:rPr>
          <w:spacing w:val="-2"/>
          <w:lang w:val="fr-FR"/>
        </w:rPr>
        <w:t xml:space="preserve"> marqueur</w:t>
      </w:r>
      <w:r w:rsidR="00D239A0" w:rsidRPr="00171418">
        <w:rPr>
          <w:spacing w:val="-2"/>
          <w:lang w:val="fr-FR"/>
        </w:rPr>
        <w:t>s</w:t>
      </w:r>
      <w:r w:rsidR="007E1A6E" w:rsidRPr="00171418">
        <w:rPr>
          <w:spacing w:val="-2"/>
          <w:lang w:val="fr-FR"/>
        </w:rPr>
        <w:t xml:space="preserve"> d</w:t>
      </w:r>
      <w:r w:rsidR="00BF5416" w:rsidRPr="00171418">
        <w:rPr>
          <w:spacing w:val="-2"/>
          <w:lang w:val="fr-FR"/>
        </w:rPr>
        <w:t>’</w:t>
      </w:r>
      <w:r w:rsidR="007E1A6E" w:rsidRPr="00171418">
        <w:rPr>
          <w:spacing w:val="-2"/>
          <w:lang w:val="fr-FR"/>
        </w:rPr>
        <w:t>ADN pour un caractère particulier</w:t>
      </w:r>
      <w:r w:rsidR="004A0661" w:rsidRPr="00171418">
        <w:rPr>
          <w:spacing w:val="-2"/>
          <w:lang w:val="fr-FR"/>
        </w:rPr>
        <w:t xml:space="preserve"> dans le document UPOV/INF/17</w:t>
      </w:r>
      <w:r w:rsidR="007E1A6E" w:rsidRPr="00171418">
        <w:rPr>
          <w:spacing w:val="-2"/>
          <w:lang w:val="fr-FR"/>
        </w:rPr>
        <w:t xml:space="preserve"> (voir le paragraphe</w:t>
      </w:r>
      <w:r w:rsidR="0079142C" w:rsidRPr="00171418">
        <w:rPr>
          <w:spacing w:val="-2"/>
          <w:lang w:val="fr-FR"/>
        </w:rPr>
        <w:t> </w:t>
      </w:r>
      <w:r w:rsidR="007E1A6E" w:rsidRPr="00171418">
        <w:rPr>
          <w:spacing w:val="-2"/>
          <w:lang w:val="fr-FR"/>
        </w:rPr>
        <w:t xml:space="preserve">44 du </w:t>
      </w:r>
      <w:r w:rsidR="008A34B6" w:rsidRPr="00171418">
        <w:rPr>
          <w:spacing w:val="-2"/>
          <w:lang w:val="fr-FR"/>
        </w:rPr>
        <w:t>document</w:t>
      </w:r>
      <w:r w:rsidR="00BB74DE" w:rsidRPr="00171418">
        <w:rPr>
          <w:spacing w:val="-2"/>
          <w:lang w:val="fr-FR"/>
        </w:rPr>
        <w:t> </w:t>
      </w:r>
      <w:r w:rsidR="008A34B6" w:rsidRPr="00171418">
        <w:rPr>
          <w:spacing w:val="-2"/>
          <w:lang w:val="fr-FR"/>
        </w:rPr>
        <w:t>TW</w:t>
      </w:r>
      <w:r w:rsidR="007E1A6E" w:rsidRPr="00171418">
        <w:rPr>
          <w:spacing w:val="-2"/>
          <w:lang w:val="fr-FR"/>
        </w:rPr>
        <w:t>V/53/14 “Report”).</w:t>
      </w:r>
    </w:p>
    <w:p w:rsidR="00EA2DA0" w:rsidRPr="0029487C" w:rsidRDefault="00EA2DA0" w:rsidP="00480568">
      <w:pPr>
        <w:rPr>
          <w:lang w:val="fr-FR"/>
        </w:rPr>
      </w:pPr>
    </w:p>
    <w:p w:rsidR="00EA2DA0" w:rsidRPr="0029487C" w:rsidRDefault="00480568" w:rsidP="005A747E">
      <w:pPr>
        <w:rPr>
          <w:lang w:val="fr-FR"/>
        </w:rPr>
      </w:pPr>
      <w:r w:rsidRPr="0029487C">
        <w:rPr>
          <w:lang w:val="fr-FR"/>
        </w:rPr>
        <w:fldChar w:fldCharType="begin"/>
      </w:r>
      <w:r w:rsidRPr="0029487C">
        <w:rPr>
          <w:lang w:val="fr-FR"/>
        </w:rPr>
        <w:instrText xml:space="preserve"> AUTONUM  </w:instrText>
      </w:r>
      <w:r w:rsidRPr="0029487C">
        <w:rPr>
          <w:lang w:val="fr-FR"/>
        </w:rPr>
        <w:fldChar w:fldCharType="end"/>
      </w:r>
      <w:r w:rsidRPr="0029487C">
        <w:rPr>
          <w:lang w:val="fr-FR"/>
        </w:rPr>
        <w:tab/>
      </w:r>
      <w:r w:rsidR="005A747E" w:rsidRPr="0029487C">
        <w:rPr>
          <w:lang w:val="fr-FR"/>
        </w:rPr>
        <w:t>Il sera rendu compte</w:t>
      </w:r>
      <w:r w:rsidR="008A34B6" w:rsidRPr="0029487C">
        <w:rPr>
          <w:lang w:val="fr-FR"/>
        </w:rPr>
        <w:t xml:space="preserve"> au BMT</w:t>
      </w:r>
      <w:r w:rsidR="005A747E" w:rsidRPr="0029487C">
        <w:rPr>
          <w:lang w:val="fr-FR"/>
        </w:rPr>
        <w:t>, à sa dix</w:t>
      </w:r>
      <w:r w:rsidR="00BF5416" w:rsidRPr="0029487C">
        <w:rPr>
          <w:lang w:val="fr-FR"/>
        </w:rPr>
        <w:t>-</w:t>
      </w:r>
      <w:r w:rsidR="005A747E" w:rsidRPr="0029487C">
        <w:rPr>
          <w:lang w:val="fr-FR"/>
        </w:rPr>
        <w:t>huit</w:t>
      </w:r>
      <w:r w:rsidR="00BF5416" w:rsidRPr="0029487C">
        <w:rPr>
          <w:lang w:val="fr-FR"/>
        </w:rPr>
        <w:t>ième session</w:t>
      </w:r>
      <w:r w:rsidR="005A747E" w:rsidRPr="0029487C">
        <w:rPr>
          <w:lang w:val="fr-FR"/>
        </w:rPr>
        <w:t xml:space="preserve">, de la proposition </w:t>
      </w:r>
      <w:r w:rsidR="00D239A0" w:rsidRPr="0029487C">
        <w:rPr>
          <w:lang w:val="fr-FR"/>
        </w:rPr>
        <w:t xml:space="preserve">établie </w:t>
      </w:r>
      <w:r w:rsidR="005A747E" w:rsidRPr="0029487C">
        <w:rPr>
          <w:lang w:val="fr-FR"/>
        </w:rPr>
        <w:t>par</w:t>
      </w:r>
      <w:r w:rsidR="008A34B6" w:rsidRPr="0029487C">
        <w:rPr>
          <w:lang w:val="fr-FR"/>
        </w:rPr>
        <w:t xml:space="preserve"> le TWV</w:t>
      </w:r>
      <w:r w:rsidR="005A747E" w:rsidRPr="0029487C">
        <w:rPr>
          <w:lang w:val="fr-FR"/>
        </w:rPr>
        <w:t xml:space="preserve"> à sa cinquante</w:t>
      </w:r>
      <w:r w:rsidR="00BF5416" w:rsidRPr="0029487C">
        <w:rPr>
          <w:lang w:val="fr-FR"/>
        </w:rPr>
        <w:t>-</w:t>
      </w:r>
      <w:r w:rsidR="005A747E" w:rsidRPr="0029487C">
        <w:rPr>
          <w:lang w:val="fr-FR"/>
        </w:rPr>
        <w:t>trois</w:t>
      </w:r>
      <w:r w:rsidR="00BF5416" w:rsidRPr="0029487C">
        <w:rPr>
          <w:lang w:val="fr-FR"/>
        </w:rPr>
        <w:t>ième session</w:t>
      </w:r>
      <w:r w:rsidR="005A747E" w:rsidRPr="0029487C">
        <w:rPr>
          <w:lang w:val="fr-FR"/>
        </w:rPr>
        <w:t xml:space="preserve"> </w:t>
      </w:r>
      <w:r w:rsidR="00C00D51" w:rsidRPr="0029487C">
        <w:rPr>
          <w:lang w:val="fr-FR"/>
        </w:rPr>
        <w:t>concernant</w:t>
      </w:r>
      <w:r w:rsidR="005A747E" w:rsidRPr="0029487C">
        <w:rPr>
          <w:lang w:val="fr-FR"/>
        </w:rPr>
        <w:t xml:space="preserve"> </w:t>
      </w:r>
      <w:r w:rsidR="00235241" w:rsidRPr="0029487C">
        <w:rPr>
          <w:lang w:val="fr-FR"/>
        </w:rPr>
        <w:t>l</w:t>
      </w:r>
      <w:r w:rsidR="00BF5416" w:rsidRPr="0029487C">
        <w:rPr>
          <w:lang w:val="fr-FR"/>
        </w:rPr>
        <w:t>’</w:t>
      </w:r>
      <w:r w:rsidR="00235241" w:rsidRPr="0029487C">
        <w:rPr>
          <w:lang w:val="fr-FR"/>
        </w:rPr>
        <w:t xml:space="preserve">élaboration </w:t>
      </w:r>
      <w:r w:rsidR="005A747E" w:rsidRPr="0029487C">
        <w:rPr>
          <w:lang w:val="fr-FR"/>
        </w:rPr>
        <w:t>d</w:t>
      </w:r>
      <w:r w:rsidR="00BF5416" w:rsidRPr="0029487C">
        <w:rPr>
          <w:lang w:val="fr-FR"/>
        </w:rPr>
        <w:t>’</w:t>
      </w:r>
      <w:r w:rsidR="005A747E" w:rsidRPr="0029487C">
        <w:rPr>
          <w:lang w:val="fr-FR"/>
        </w:rPr>
        <w:t>orientations sur les éléments à inclure dans un protocole d</w:t>
      </w:r>
      <w:r w:rsidR="00BF5416" w:rsidRPr="0029487C">
        <w:rPr>
          <w:lang w:val="fr-FR"/>
        </w:rPr>
        <w:t>’</w:t>
      </w:r>
      <w:r w:rsidR="005A747E" w:rsidRPr="0029487C">
        <w:rPr>
          <w:lang w:val="fr-FR"/>
        </w:rPr>
        <w:t xml:space="preserve">essai </w:t>
      </w:r>
      <w:r w:rsidR="00C00D51" w:rsidRPr="0029487C">
        <w:rPr>
          <w:lang w:val="fr-FR"/>
        </w:rPr>
        <w:t>sur</w:t>
      </w:r>
      <w:r w:rsidR="00D239A0" w:rsidRPr="0029487C">
        <w:rPr>
          <w:lang w:val="fr-FR"/>
        </w:rPr>
        <w:t xml:space="preserve"> </w:t>
      </w:r>
      <w:r w:rsidR="00C00D51" w:rsidRPr="0029487C">
        <w:rPr>
          <w:lang w:val="fr-FR"/>
        </w:rPr>
        <w:t>l</w:t>
      </w:r>
      <w:r w:rsidR="00D239A0" w:rsidRPr="0029487C">
        <w:rPr>
          <w:lang w:val="fr-FR"/>
        </w:rPr>
        <w:t xml:space="preserve">es </w:t>
      </w:r>
      <w:r w:rsidR="005A747E" w:rsidRPr="0029487C">
        <w:rPr>
          <w:lang w:val="fr-FR"/>
        </w:rPr>
        <w:t>marqueur</w:t>
      </w:r>
      <w:r w:rsidR="00D239A0" w:rsidRPr="0029487C">
        <w:rPr>
          <w:lang w:val="fr-FR"/>
        </w:rPr>
        <w:t>s</w:t>
      </w:r>
      <w:r w:rsidR="005A747E" w:rsidRPr="0029487C">
        <w:rPr>
          <w:lang w:val="fr-FR"/>
        </w:rPr>
        <w:t xml:space="preserve"> d</w:t>
      </w:r>
      <w:r w:rsidR="00BF5416" w:rsidRPr="0029487C">
        <w:rPr>
          <w:lang w:val="fr-FR"/>
        </w:rPr>
        <w:t>’</w:t>
      </w:r>
      <w:r w:rsidR="005A747E" w:rsidRPr="0029487C">
        <w:rPr>
          <w:lang w:val="fr-FR"/>
        </w:rPr>
        <w:t>ADN pour un caractère particulier</w:t>
      </w:r>
      <w:r w:rsidR="00235241" w:rsidRPr="0029487C">
        <w:rPr>
          <w:lang w:val="fr-FR"/>
        </w:rPr>
        <w:t xml:space="preserve"> dans le document</w:t>
      </w:r>
      <w:r w:rsidR="00BB74DE">
        <w:rPr>
          <w:lang w:val="fr-FR"/>
        </w:rPr>
        <w:t> </w:t>
      </w:r>
      <w:r w:rsidR="00235241" w:rsidRPr="0029487C">
        <w:rPr>
          <w:lang w:val="fr-FR"/>
        </w:rPr>
        <w:t>UPOV/INF/17</w:t>
      </w:r>
      <w:r w:rsidR="005A747E" w:rsidRPr="0029487C">
        <w:rPr>
          <w:lang w:val="fr-FR"/>
        </w:rPr>
        <w:t>.</w:t>
      </w:r>
    </w:p>
    <w:p w:rsidR="00EA2DA0" w:rsidRPr="0029487C" w:rsidRDefault="00EA2DA0" w:rsidP="001015BE">
      <w:pPr>
        <w:tabs>
          <w:tab w:val="left" w:pos="5387"/>
        </w:tabs>
        <w:ind w:left="4820"/>
        <w:rPr>
          <w:i/>
          <w:snapToGrid w:val="0"/>
          <w:lang w:val="fr-FR" w:eastAsia="ja-JP"/>
        </w:rPr>
      </w:pPr>
    </w:p>
    <w:p w:rsidR="00EA2DA0" w:rsidRPr="00D23E1D" w:rsidRDefault="001015BE" w:rsidP="009F786A">
      <w:pPr>
        <w:pStyle w:val="DecisionParagraphs"/>
        <w:rPr>
          <w:lang w:val="fr-FR"/>
        </w:rPr>
      </w:pPr>
      <w:r w:rsidRPr="00D23E1D">
        <w:rPr>
          <w:lang w:val="fr-FR"/>
        </w:rPr>
        <w:fldChar w:fldCharType="begin"/>
      </w:r>
      <w:r w:rsidRPr="00D23E1D">
        <w:rPr>
          <w:lang w:val="fr-FR"/>
        </w:rPr>
        <w:instrText xml:space="preserve"> AUTONUM  </w:instrText>
      </w:r>
      <w:r w:rsidRPr="00D23E1D">
        <w:rPr>
          <w:lang w:val="fr-FR"/>
        </w:rPr>
        <w:fldChar w:fldCharType="end"/>
      </w:r>
      <w:r w:rsidRPr="00D23E1D">
        <w:rPr>
          <w:lang w:val="fr-FR"/>
        </w:rPr>
        <w:tab/>
      </w:r>
      <w:r w:rsidR="009F786A" w:rsidRPr="00D23E1D">
        <w:rPr>
          <w:lang w:val="fr-FR"/>
        </w:rPr>
        <w:t>Le</w:t>
      </w:r>
      <w:r w:rsidR="00BF5416" w:rsidRPr="00D23E1D">
        <w:rPr>
          <w:lang w:val="fr-FR"/>
        </w:rPr>
        <w:t> TC</w:t>
      </w:r>
      <w:r w:rsidR="009F786A" w:rsidRPr="00D23E1D">
        <w:rPr>
          <w:lang w:val="fr-FR"/>
        </w:rPr>
        <w:t xml:space="preserve"> est invité</w:t>
      </w:r>
    </w:p>
    <w:p w:rsidR="00EA2DA0" w:rsidRPr="00D23E1D" w:rsidRDefault="00EA2DA0" w:rsidP="0001118E">
      <w:pPr>
        <w:pStyle w:val="DecisionParagraphs"/>
        <w:rPr>
          <w:lang w:val="fr-FR"/>
        </w:rPr>
      </w:pPr>
    </w:p>
    <w:p w:rsidR="00EA2DA0" w:rsidRPr="00D23E1D" w:rsidRDefault="0001118E" w:rsidP="009F786A">
      <w:pPr>
        <w:pStyle w:val="DecisionParagraphs"/>
        <w:tabs>
          <w:tab w:val="left" w:pos="5954"/>
        </w:tabs>
        <w:rPr>
          <w:spacing w:val="-2"/>
          <w:lang w:val="fr-FR"/>
        </w:rPr>
      </w:pPr>
      <w:r w:rsidRPr="00D23E1D">
        <w:rPr>
          <w:spacing w:val="-2"/>
          <w:lang w:val="fr-FR"/>
        </w:rPr>
        <w:tab/>
      </w:r>
      <w:r w:rsidR="009F786A" w:rsidRPr="00D23E1D">
        <w:rPr>
          <w:spacing w:val="-2"/>
          <w:lang w:val="fr-FR"/>
        </w:rPr>
        <w:t>a)</w:t>
      </w:r>
      <w:r w:rsidR="009F786A" w:rsidRPr="00D23E1D">
        <w:rPr>
          <w:spacing w:val="-2"/>
          <w:lang w:val="fr-FR"/>
        </w:rPr>
        <w:tab/>
        <w:t>à noter qu</w:t>
      </w:r>
      <w:r w:rsidR="00BF5416" w:rsidRPr="00D23E1D">
        <w:rPr>
          <w:spacing w:val="-2"/>
          <w:lang w:val="fr-FR"/>
        </w:rPr>
        <w:t>’</w:t>
      </w:r>
      <w:r w:rsidR="009F786A" w:rsidRPr="00D23E1D">
        <w:rPr>
          <w:spacing w:val="-2"/>
          <w:lang w:val="fr-FR"/>
        </w:rPr>
        <w:t>à sa dix</w:t>
      </w:r>
      <w:r w:rsidR="00BF5416" w:rsidRPr="00D23E1D">
        <w:rPr>
          <w:spacing w:val="-2"/>
          <w:lang w:val="fr-FR"/>
        </w:rPr>
        <w:t>-</w:t>
      </w:r>
      <w:r w:rsidR="009F786A" w:rsidRPr="00D23E1D">
        <w:rPr>
          <w:spacing w:val="-2"/>
          <w:lang w:val="fr-FR"/>
        </w:rPr>
        <w:t>huit</w:t>
      </w:r>
      <w:r w:rsidR="00BF5416" w:rsidRPr="00D23E1D">
        <w:rPr>
          <w:spacing w:val="-2"/>
          <w:lang w:val="fr-FR"/>
        </w:rPr>
        <w:t>ième session</w:t>
      </w:r>
      <w:r w:rsidR="009F786A" w:rsidRPr="00D23E1D">
        <w:rPr>
          <w:spacing w:val="-2"/>
          <w:lang w:val="fr-FR"/>
        </w:rPr>
        <w:t>,</w:t>
      </w:r>
      <w:r w:rsidR="008A34B6" w:rsidRPr="00D23E1D">
        <w:rPr>
          <w:spacing w:val="-2"/>
          <w:lang w:val="fr-FR"/>
        </w:rPr>
        <w:t xml:space="preserve"> le BMT</w:t>
      </w:r>
      <w:r w:rsidR="009F786A" w:rsidRPr="00D23E1D">
        <w:rPr>
          <w:spacing w:val="-2"/>
          <w:lang w:val="fr-FR"/>
        </w:rPr>
        <w:t xml:space="preserve"> </w:t>
      </w:r>
      <w:r w:rsidR="00C941CD" w:rsidRPr="00D23E1D">
        <w:rPr>
          <w:spacing w:val="-2"/>
          <w:lang w:val="fr-FR"/>
        </w:rPr>
        <w:t>sera invité à examiner</w:t>
      </w:r>
      <w:r w:rsidR="009F786A" w:rsidRPr="00D23E1D">
        <w:rPr>
          <w:spacing w:val="-2"/>
          <w:lang w:val="fr-FR"/>
        </w:rPr>
        <w:t xml:space="preserve"> </w:t>
      </w:r>
      <w:r w:rsidR="00C941CD" w:rsidRPr="00D23E1D">
        <w:rPr>
          <w:spacing w:val="-2"/>
          <w:lang w:val="fr-FR"/>
        </w:rPr>
        <w:t>le</w:t>
      </w:r>
      <w:r w:rsidR="009F786A" w:rsidRPr="00D23E1D">
        <w:rPr>
          <w:spacing w:val="-2"/>
          <w:lang w:val="fr-FR"/>
        </w:rPr>
        <w:t xml:space="preserve"> </w:t>
      </w:r>
      <w:r w:rsidR="008A34B6" w:rsidRPr="00D23E1D">
        <w:rPr>
          <w:spacing w:val="-2"/>
          <w:lang w:val="fr-FR"/>
        </w:rPr>
        <w:t>document</w:t>
      </w:r>
      <w:r w:rsidR="00BB74DE" w:rsidRPr="00D23E1D">
        <w:rPr>
          <w:spacing w:val="-2"/>
          <w:lang w:val="fr-FR"/>
        </w:rPr>
        <w:t> </w:t>
      </w:r>
      <w:r w:rsidR="009F786A" w:rsidRPr="00D23E1D">
        <w:rPr>
          <w:spacing w:val="-2"/>
          <w:lang w:val="fr-FR"/>
        </w:rPr>
        <w:t>UPOV/INF/17/2 Draft</w:t>
      </w:r>
      <w:r w:rsidR="0079142C" w:rsidRPr="00D23E1D">
        <w:rPr>
          <w:spacing w:val="-2"/>
          <w:lang w:val="fr-FR"/>
        </w:rPr>
        <w:t> </w:t>
      </w:r>
      <w:r w:rsidR="009F786A" w:rsidRPr="00D23E1D">
        <w:rPr>
          <w:spacing w:val="-2"/>
          <w:lang w:val="fr-FR"/>
        </w:rPr>
        <w:t>2</w:t>
      </w:r>
      <w:r w:rsidR="00C941CD" w:rsidRPr="00D23E1D">
        <w:rPr>
          <w:spacing w:val="-2"/>
          <w:lang w:val="fr-FR"/>
        </w:rPr>
        <w:t xml:space="preserve"> “Directives concernant les profils d</w:t>
      </w:r>
      <w:r w:rsidR="00BF5416" w:rsidRPr="00D23E1D">
        <w:rPr>
          <w:spacing w:val="-2"/>
          <w:lang w:val="fr-FR"/>
        </w:rPr>
        <w:t>’</w:t>
      </w:r>
      <w:r w:rsidR="00C941CD" w:rsidRPr="00D23E1D">
        <w:rPr>
          <w:spacing w:val="-2"/>
          <w:lang w:val="fr-FR"/>
        </w:rPr>
        <w:t>ADN</w:t>
      </w:r>
      <w:r w:rsidR="00BF5416" w:rsidRPr="00D23E1D">
        <w:rPr>
          <w:spacing w:val="-2"/>
          <w:lang w:val="fr-FR"/>
        </w:rPr>
        <w:t> :</w:t>
      </w:r>
      <w:r w:rsidR="00C941CD" w:rsidRPr="00D23E1D">
        <w:rPr>
          <w:spacing w:val="-2"/>
          <w:lang w:val="fr-FR"/>
        </w:rPr>
        <w:t xml:space="preserve"> choix des marqueurs moléculaires et construction d</w:t>
      </w:r>
      <w:r w:rsidR="00BF5416" w:rsidRPr="00D23E1D">
        <w:rPr>
          <w:spacing w:val="-2"/>
          <w:lang w:val="fr-FR"/>
        </w:rPr>
        <w:t>’</w:t>
      </w:r>
      <w:r w:rsidR="00C941CD" w:rsidRPr="00D23E1D">
        <w:rPr>
          <w:spacing w:val="-2"/>
          <w:lang w:val="fr-FR"/>
        </w:rPr>
        <w:t>une base de données y relative (</w:t>
      </w:r>
      <w:r w:rsidR="00BF5416" w:rsidRPr="00D23E1D">
        <w:rPr>
          <w:spacing w:val="-2"/>
          <w:lang w:val="fr-FR"/>
        </w:rPr>
        <w:t>‘</w:t>
      </w:r>
      <w:r w:rsidR="00C941CD" w:rsidRPr="00D23E1D">
        <w:rPr>
          <w:spacing w:val="-2"/>
          <w:lang w:val="fr-FR"/>
        </w:rPr>
        <w:t>Directives BMT</w:t>
      </w:r>
      <w:r w:rsidR="00BF5416" w:rsidRPr="00D23E1D">
        <w:rPr>
          <w:spacing w:val="-2"/>
          <w:lang w:val="fr-FR"/>
        </w:rPr>
        <w:t>’</w:t>
      </w:r>
      <w:r w:rsidR="00C941CD" w:rsidRPr="00D23E1D">
        <w:rPr>
          <w:spacing w:val="-2"/>
          <w:lang w:val="fr-FR"/>
        </w:rPr>
        <w:t>)”</w:t>
      </w:r>
      <w:r w:rsidR="009F786A" w:rsidRPr="00D23E1D">
        <w:rPr>
          <w:spacing w:val="-2"/>
          <w:lang w:val="fr-FR"/>
        </w:rPr>
        <w:t>, comme indiqué au paragraphe</w:t>
      </w:r>
      <w:r w:rsidR="0079142C" w:rsidRPr="00D23E1D">
        <w:rPr>
          <w:spacing w:val="-2"/>
          <w:lang w:val="fr-FR"/>
        </w:rPr>
        <w:t> </w:t>
      </w:r>
      <w:r w:rsidR="009F786A" w:rsidRPr="00D23E1D">
        <w:rPr>
          <w:spacing w:val="-2"/>
          <w:lang w:val="fr-FR"/>
        </w:rPr>
        <w:t>7,</w:t>
      </w:r>
    </w:p>
    <w:p w:rsidR="00C941CD" w:rsidRPr="00D23E1D" w:rsidRDefault="00C941CD" w:rsidP="009F786A">
      <w:pPr>
        <w:pStyle w:val="DecisionParagraphs"/>
        <w:tabs>
          <w:tab w:val="left" w:pos="5954"/>
        </w:tabs>
        <w:rPr>
          <w:spacing w:val="-2"/>
          <w:lang w:val="fr-FR"/>
        </w:rPr>
      </w:pPr>
    </w:p>
    <w:p w:rsidR="00C941CD" w:rsidRPr="00D23E1D" w:rsidRDefault="00C941CD" w:rsidP="009F786A">
      <w:pPr>
        <w:pStyle w:val="DecisionParagraphs"/>
        <w:tabs>
          <w:tab w:val="left" w:pos="5954"/>
        </w:tabs>
        <w:rPr>
          <w:spacing w:val="-2"/>
          <w:lang w:val="fr-FR"/>
        </w:rPr>
      </w:pPr>
      <w:r w:rsidRPr="00D23E1D">
        <w:rPr>
          <w:spacing w:val="-2"/>
          <w:lang w:val="fr-FR"/>
        </w:rPr>
        <w:tab/>
        <w:t>b)</w:t>
      </w:r>
      <w:r w:rsidR="00171418">
        <w:rPr>
          <w:i w:val="0"/>
          <w:lang w:val="fr-FR"/>
        </w:rPr>
        <w:tab/>
      </w:r>
      <w:r w:rsidRPr="00D23E1D">
        <w:rPr>
          <w:spacing w:val="-2"/>
          <w:lang w:val="fr-FR"/>
        </w:rPr>
        <w:t>à noter qu</w:t>
      </w:r>
      <w:r w:rsidR="00BF5416" w:rsidRPr="00D23E1D">
        <w:rPr>
          <w:spacing w:val="-2"/>
          <w:lang w:val="fr-FR"/>
        </w:rPr>
        <w:t>’</w:t>
      </w:r>
      <w:r w:rsidRPr="00D23E1D">
        <w:rPr>
          <w:spacing w:val="-2"/>
          <w:lang w:val="fr-FR"/>
        </w:rPr>
        <w:t>il sera rendu compte au BMT, à sa dix</w:t>
      </w:r>
      <w:r w:rsidR="00BF5416" w:rsidRPr="00D23E1D">
        <w:rPr>
          <w:spacing w:val="-2"/>
          <w:lang w:val="fr-FR"/>
        </w:rPr>
        <w:t>-</w:t>
      </w:r>
      <w:r w:rsidRPr="00D23E1D">
        <w:rPr>
          <w:spacing w:val="-2"/>
          <w:lang w:val="fr-FR"/>
        </w:rPr>
        <w:t>huit</w:t>
      </w:r>
      <w:r w:rsidR="00BF5416" w:rsidRPr="00D23E1D">
        <w:rPr>
          <w:spacing w:val="-2"/>
          <w:lang w:val="fr-FR"/>
        </w:rPr>
        <w:t>ième session</w:t>
      </w:r>
      <w:r w:rsidRPr="00D23E1D">
        <w:rPr>
          <w:spacing w:val="-2"/>
          <w:lang w:val="fr-FR"/>
        </w:rPr>
        <w:t>, de la proposition du TWV concernant l</w:t>
      </w:r>
      <w:r w:rsidR="00BF5416" w:rsidRPr="00D23E1D">
        <w:rPr>
          <w:spacing w:val="-2"/>
          <w:lang w:val="fr-FR"/>
        </w:rPr>
        <w:t>’</w:t>
      </w:r>
      <w:r w:rsidRPr="00D23E1D">
        <w:rPr>
          <w:spacing w:val="-2"/>
          <w:lang w:val="fr-FR"/>
        </w:rPr>
        <w:t>élaboration d</w:t>
      </w:r>
      <w:r w:rsidR="00BF5416" w:rsidRPr="00D23E1D">
        <w:rPr>
          <w:spacing w:val="-2"/>
          <w:lang w:val="fr-FR"/>
        </w:rPr>
        <w:t>’</w:t>
      </w:r>
      <w:r w:rsidRPr="00D23E1D">
        <w:rPr>
          <w:spacing w:val="-2"/>
          <w:lang w:val="fr-FR"/>
        </w:rPr>
        <w:t>orientations sur les éléments à inclure dans un protocole d</w:t>
      </w:r>
      <w:r w:rsidR="00BF5416" w:rsidRPr="00D23E1D">
        <w:rPr>
          <w:spacing w:val="-2"/>
          <w:lang w:val="fr-FR"/>
        </w:rPr>
        <w:t>’</w:t>
      </w:r>
      <w:r w:rsidRPr="00D23E1D">
        <w:rPr>
          <w:spacing w:val="-2"/>
          <w:lang w:val="fr-FR"/>
        </w:rPr>
        <w:t>essai sur les marqueurs d</w:t>
      </w:r>
      <w:r w:rsidR="00BF5416" w:rsidRPr="00D23E1D">
        <w:rPr>
          <w:spacing w:val="-2"/>
          <w:lang w:val="fr-FR"/>
        </w:rPr>
        <w:t>’</w:t>
      </w:r>
      <w:r w:rsidRPr="00D23E1D">
        <w:rPr>
          <w:spacing w:val="-2"/>
          <w:lang w:val="fr-FR"/>
        </w:rPr>
        <w:t>ADN pour un caractère particulier dans le document</w:t>
      </w:r>
      <w:r w:rsidR="00BB74DE" w:rsidRPr="00D23E1D">
        <w:rPr>
          <w:spacing w:val="-2"/>
          <w:lang w:val="fr-FR"/>
        </w:rPr>
        <w:t> </w:t>
      </w:r>
      <w:r w:rsidRPr="00D23E1D">
        <w:rPr>
          <w:spacing w:val="-2"/>
          <w:lang w:val="fr-FR"/>
        </w:rPr>
        <w:t>UPOV/INF/17, comme indiqué au paragraphe 9 et</w:t>
      </w:r>
    </w:p>
    <w:p w:rsidR="00EA2DA0" w:rsidRPr="00D23E1D" w:rsidRDefault="00EA2DA0" w:rsidP="0001118E">
      <w:pPr>
        <w:pStyle w:val="DecisionParagraphs"/>
        <w:rPr>
          <w:lang w:val="fr-FR"/>
        </w:rPr>
      </w:pPr>
    </w:p>
    <w:p w:rsidR="00EA2DA0" w:rsidRPr="0029487C" w:rsidRDefault="0001118E" w:rsidP="009F786A">
      <w:pPr>
        <w:pStyle w:val="DecisionParagraphs"/>
        <w:tabs>
          <w:tab w:val="left" w:pos="5954"/>
        </w:tabs>
        <w:rPr>
          <w:lang w:val="fr-FR"/>
        </w:rPr>
      </w:pPr>
      <w:r w:rsidRPr="00D23E1D">
        <w:rPr>
          <w:lang w:val="fr-FR"/>
        </w:rPr>
        <w:tab/>
      </w:r>
      <w:r w:rsidR="00C941CD" w:rsidRPr="00D23E1D">
        <w:rPr>
          <w:lang w:val="fr-FR"/>
        </w:rPr>
        <w:t>c</w:t>
      </w:r>
      <w:r w:rsidR="009F786A" w:rsidRPr="00D23E1D">
        <w:rPr>
          <w:lang w:val="fr-FR"/>
        </w:rPr>
        <w:t>)</w:t>
      </w:r>
      <w:r w:rsidR="009F786A" w:rsidRPr="00D23E1D">
        <w:rPr>
          <w:lang w:val="fr-FR"/>
        </w:rPr>
        <w:tab/>
      </w:r>
      <w:r w:rsidR="00C941CD" w:rsidRPr="00D23E1D">
        <w:rPr>
          <w:lang w:val="fr-FR"/>
        </w:rPr>
        <w:t>à examiner s</w:t>
      </w:r>
      <w:r w:rsidR="00BF5416" w:rsidRPr="00D23E1D">
        <w:rPr>
          <w:lang w:val="fr-FR"/>
        </w:rPr>
        <w:t>’</w:t>
      </w:r>
      <w:r w:rsidR="00C941CD" w:rsidRPr="00D23E1D">
        <w:rPr>
          <w:lang w:val="fr-FR"/>
        </w:rPr>
        <w:t xml:space="preserve">il conviendrait de demander que soit établi un projet du </w:t>
      </w:r>
      <w:r w:rsidR="00BF5416" w:rsidRPr="00D23E1D">
        <w:rPr>
          <w:lang w:val="fr-FR"/>
        </w:rPr>
        <w:t>document</w:t>
      </w:r>
      <w:r w:rsidR="00BB74DE" w:rsidRPr="00D23E1D">
        <w:rPr>
          <w:lang w:val="fr-FR"/>
        </w:rPr>
        <w:t> </w:t>
      </w:r>
      <w:r w:rsidR="00BF5416" w:rsidRPr="00D23E1D">
        <w:rPr>
          <w:lang w:val="fr-FR"/>
        </w:rPr>
        <w:t>UP</w:t>
      </w:r>
      <w:r w:rsidR="00C941CD" w:rsidRPr="00D23E1D">
        <w:rPr>
          <w:lang w:val="fr-FR"/>
        </w:rPr>
        <w:t>OV/INF/17 pour examen par le</w:t>
      </w:r>
      <w:r w:rsidR="00BF5416" w:rsidRPr="00D23E1D">
        <w:rPr>
          <w:lang w:val="fr-FR"/>
        </w:rPr>
        <w:t> TC</w:t>
      </w:r>
      <w:r w:rsidR="00C941CD" w:rsidRPr="00D23E1D">
        <w:rPr>
          <w:lang w:val="fr-FR"/>
        </w:rPr>
        <w:t xml:space="preserve"> à sa cinquante</w:t>
      </w:r>
      <w:r w:rsidR="00BF5416" w:rsidRPr="00D23E1D">
        <w:rPr>
          <w:lang w:val="fr-FR"/>
        </w:rPr>
        <w:t>-</w:t>
      </w:r>
      <w:r w:rsidR="00C941CD" w:rsidRPr="00D23E1D">
        <w:rPr>
          <w:lang w:val="fr-FR"/>
        </w:rPr>
        <w:t>six</w:t>
      </w:r>
      <w:r w:rsidR="00BF5416" w:rsidRPr="00D23E1D">
        <w:rPr>
          <w:lang w:val="fr-FR"/>
        </w:rPr>
        <w:t>ième session</w:t>
      </w:r>
      <w:r w:rsidR="009F786A" w:rsidRPr="00D23E1D">
        <w:rPr>
          <w:lang w:val="fr-FR"/>
        </w:rPr>
        <w:t>.</w:t>
      </w:r>
    </w:p>
    <w:p w:rsidR="00EA2DA0" w:rsidRPr="0029487C" w:rsidRDefault="00EA2DA0" w:rsidP="001F329D">
      <w:pPr>
        <w:ind w:left="567" w:hanging="567"/>
        <w:rPr>
          <w:lang w:val="fr-FR"/>
        </w:rPr>
      </w:pPr>
    </w:p>
    <w:p w:rsidR="00EA2DA0" w:rsidRPr="0029487C" w:rsidRDefault="00EA2DA0" w:rsidP="00891741">
      <w:pPr>
        <w:autoSpaceDE w:val="0"/>
        <w:autoSpaceDN w:val="0"/>
        <w:adjustRightInd w:val="0"/>
        <w:rPr>
          <w:rFonts w:cs="Arial"/>
          <w:lang w:val="fr-FR" w:eastAsia="ja-JP"/>
        </w:rPr>
      </w:pPr>
    </w:p>
    <w:p w:rsidR="00EA2DA0" w:rsidRPr="0029487C" w:rsidRDefault="00EA2DA0" w:rsidP="00891741">
      <w:pPr>
        <w:autoSpaceDE w:val="0"/>
        <w:autoSpaceDN w:val="0"/>
        <w:adjustRightInd w:val="0"/>
        <w:rPr>
          <w:rFonts w:cs="Arial"/>
          <w:lang w:val="fr-FR" w:eastAsia="ja-JP"/>
        </w:rPr>
      </w:pPr>
    </w:p>
    <w:p w:rsidR="00EA2DA0" w:rsidRPr="0029487C" w:rsidRDefault="009F786A" w:rsidP="009F786A">
      <w:pPr>
        <w:pStyle w:val="Heading1"/>
        <w:rPr>
          <w:lang w:val="fr-FR"/>
        </w:rPr>
      </w:pPr>
      <w:bookmarkStart w:id="6" w:name="_Toc17451526"/>
      <w:r w:rsidRPr="0029487C">
        <w:rPr>
          <w:lang w:val="fr-FR"/>
        </w:rPr>
        <w:t>Coopération entre organisations internationales</w:t>
      </w:r>
      <w:bookmarkEnd w:id="6"/>
    </w:p>
    <w:p w:rsidR="00EA2DA0" w:rsidRPr="0029487C" w:rsidRDefault="00EA2DA0" w:rsidP="00ED644C">
      <w:pPr>
        <w:keepNext/>
        <w:ind w:left="567" w:hanging="567"/>
        <w:rPr>
          <w:lang w:val="fr-FR"/>
        </w:rPr>
      </w:pPr>
    </w:p>
    <w:p w:rsidR="00EA2DA0" w:rsidRPr="0029487C" w:rsidRDefault="00891741" w:rsidP="009F786A">
      <w:pPr>
        <w:keepNext/>
        <w:rPr>
          <w:rFonts w:eastAsiaTheme="minorEastAsia"/>
          <w:lang w:val="fr-FR" w:eastAsia="ja-JP"/>
        </w:rPr>
      </w:pPr>
      <w:r w:rsidRPr="0029487C">
        <w:rPr>
          <w:lang w:val="fr-FR"/>
        </w:rPr>
        <w:fldChar w:fldCharType="begin"/>
      </w:r>
      <w:r w:rsidRPr="0029487C">
        <w:rPr>
          <w:lang w:val="fr-FR"/>
        </w:rPr>
        <w:instrText xml:space="preserve"> AUTONUM  </w:instrText>
      </w:r>
      <w:r w:rsidRPr="0029487C">
        <w:rPr>
          <w:lang w:val="fr-FR"/>
        </w:rPr>
        <w:fldChar w:fldCharType="end"/>
      </w:r>
      <w:r w:rsidRPr="0029487C">
        <w:rPr>
          <w:lang w:val="fr-FR"/>
        </w:rPr>
        <w:tab/>
      </w:r>
      <w:r w:rsidR="009F786A" w:rsidRPr="0029487C">
        <w:rPr>
          <w:lang w:val="fr-FR"/>
        </w:rPr>
        <w:t>Les informations générales sur cette question figurent aux paragraphes</w:t>
      </w:r>
      <w:r w:rsidR="0079142C" w:rsidRPr="0029487C">
        <w:rPr>
          <w:lang w:val="fr-FR"/>
        </w:rPr>
        <w:t> </w:t>
      </w:r>
      <w:r w:rsidR="009F786A" w:rsidRPr="0029487C">
        <w:rPr>
          <w:lang w:val="fr-FR"/>
        </w:rPr>
        <w:t>19 à 23 du</w:t>
      </w:r>
      <w:r w:rsidR="00DE3ED2">
        <w:rPr>
          <w:lang w:val="fr-FR"/>
        </w:rPr>
        <w:t xml:space="preserve"> document</w:t>
      </w:r>
      <w:r w:rsidR="00BF5416" w:rsidRPr="0029487C">
        <w:rPr>
          <w:lang w:val="fr-FR"/>
        </w:rPr>
        <w:t> TC</w:t>
      </w:r>
      <w:r w:rsidR="009F786A" w:rsidRPr="0029487C">
        <w:rPr>
          <w:lang w:val="fr-FR"/>
        </w:rPr>
        <w:t xml:space="preserve">/54/11 “Techniques moléculaires” et aux paragraphes 48 à 50 du </w:t>
      </w:r>
      <w:r w:rsidR="00BF5416" w:rsidRPr="0029487C">
        <w:rPr>
          <w:lang w:val="fr-FR"/>
        </w:rPr>
        <w:t>document</w:t>
      </w:r>
      <w:r w:rsidR="00BB74DE">
        <w:rPr>
          <w:lang w:val="fr-FR"/>
        </w:rPr>
        <w:t> </w:t>
      </w:r>
      <w:r w:rsidR="00BF5416" w:rsidRPr="0029487C">
        <w:rPr>
          <w:lang w:val="fr-FR"/>
        </w:rPr>
        <w:t>TC</w:t>
      </w:r>
      <w:r w:rsidR="009F786A" w:rsidRPr="0029487C">
        <w:rPr>
          <w:lang w:val="fr-FR"/>
        </w:rPr>
        <w:t>/54/11</w:t>
      </w:r>
      <w:r w:rsidR="0091760C" w:rsidRPr="0029487C">
        <w:rPr>
          <w:lang w:val="fr-FR"/>
        </w:rPr>
        <w:t> </w:t>
      </w:r>
      <w:r w:rsidR="009F786A" w:rsidRPr="0029487C">
        <w:rPr>
          <w:lang w:val="fr-FR"/>
        </w:rPr>
        <w:t>Add.</w:t>
      </w:r>
    </w:p>
    <w:p w:rsidR="00EA2DA0" w:rsidRPr="0029487C" w:rsidRDefault="00EA2DA0" w:rsidP="00ED644C">
      <w:pPr>
        <w:keepNext/>
        <w:rPr>
          <w:rFonts w:cs="Arial"/>
          <w:lang w:val="fr-FR"/>
        </w:rPr>
      </w:pPr>
    </w:p>
    <w:p w:rsidR="00EA2DA0" w:rsidRPr="0029487C" w:rsidRDefault="006040BF" w:rsidP="00171418">
      <w:pPr>
        <w:spacing w:after="240"/>
        <w:rPr>
          <w:rFonts w:cs="Arial"/>
          <w:iCs/>
          <w:lang w:val="fr-FR"/>
        </w:rPr>
      </w:pPr>
      <w:r w:rsidRPr="0029487C">
        <w:rPr>
          <w:lang w:val="fr-FR"/>
        </w:rPr>
        <w:fldChar w:fldCharType="begin"/>
      </w:r>
      <w:r w:rsidRPr="0029487C">
        <w:rPr>
          <w:lang w:val="fr-FR"/>
        </w:rPr>
        <w:instrText xml:space="preserve"> AUTONUM  </w:instrText>
      </w:r>
      <w:r w:rsidRPr="0029487C">
        <w:rPr>
          <w:lang w:val="fr-FR"/>
        </w:rPr>
        <w:fldChar w:fldCharType="end"/>
      </w:r>
      <w:r w:rsidRPr="0029487C">
        <w:rPr>
          <w:lang w:val="fr-FR"/>
        </w:rPr>
        <w:tab/>
      </w:r>
      <w:r w:rsidR="009F786A" w:rsidRPr="0029487C">
        <w:rPr>
          <w:lang w:val="fr-FR"/>
        </w:rPr>
        <w:t>À</w:t>
      </w:r>
      <w:r w:rsidR="00C00D51" w:rsidRPr="0029487C">
        <w:rPr>
          <w:lang w:val="fr-FR"/>
        </w:rPr>
        <w:t xml:space="preserve"> sa cinquante</w:t>
      </w:r>
      <w:r w:rsidR="00BF5416" w:rsidRPr="0029487C">
        <w:rPr>
          <w:lang w:val="fr-FR"/>
        </w:rPr>
        <w:t>-</w:t>
      </w:r>
      <w:r w:rsidR="00C00D51" w:rsidRPr="0029487C">
        <w:rPr>
          <w:lang w:val="fr-FR"/>
        </w:rPr>
        <w:t>quatr</w:t>
      </w:r>
      <w:r w:rsidR="00BF5416" w:rsidRPr="0029487C">
        <w:rPr>
          <w:lang w:val="fr-FR"/>
        </w:rPr>
        <w:t>ième session</w:t>
      </w:r>
      <w:r w:rsidR="009F786A" w:rsidRPr="0029487C">
        <w:rPr>
          <w:lang w:val="fr-FR"/>
        </w:rPr>
        <w:t xml:space="preserve"> tenue à Genève les 29 et 30</w:t>
      </w:r>
      <w:r w:rsidR="0079142C" w:rsidRPr="0029487C">
        <w:rPr>
          <w:lang w:val="fr-FR"/>
        </w:rPr>
        <w:t> </w:t>
      </w:r>
      <w:r w:rsidR="009F786A" w:rsidRPr="0029487C">
        <w:rPr>
          <w:lang w:val="fr-FR"/>
        </w:rPr>
        <w:t>octobre</w:t>
      </w:r>
      <w:r w:rsidR="0079142C" w:rsidRPr="0029487C">
        <w:rPr>
          <w:lang w:val="fr-FR"/>
        </w:rPr>
        <w:t> </w:t>
      </w:r>
      <w:r w:rsidR="009F786A" w:rsidRPr="0029487C">
        <w:rPr>
          <w:lang w:val="fr-FR"/>
        </w:rPr>
        <w:t>2018, le</w:t>
      </w:r>
      <w:r w:rsidR="00BF5416" w:rsidRPr="0029487C">
        <w:rPr>
          <w:lang w:val="fr-FR"/>
        </w:rPr>
        <w:t> TC</w:t>
      </w:r>
      <w:r w:rsidR="009F786A" w:rsidRPr="0029487C">
        <w:rPr>
          <w:lang w:val="fr-FR"/>
        </w:rPr>
        <w:t xml:space="preserve"> est convenu que l</w:t>
      </w:r>
      <w:r w:rsidR="00BF5416" w:rsidRPr="0029487C">
        <w:rPr>
          <w:lang w:val="fr-FR"/>
        </w:rPr>
        <w:t>’</w:t>
      </w:r>
      <w:r w:rsidR="009F786A" w:rsidRPr="0029487C">
        <w:rPr>
          <w:lang w:val="fr-FR"/>
        </w:rPr>
        <w:t>UPOV et l</w:t>
      </w:r>
      <w:r w:rsidR="00BF5416" w:rsidRPr="0029487C">
        <w:rPr>
          <w:lang w:val="fr-FR"/>
        </w:rPr>
        <w:t>’</w:t>
      </w:r>
      <w:r w:rsidR="009F786A" w:rsidRPr="0029487C">
        <w:rPr>
          <w:lang w:val="fr-FR"/>
        </w:rPr>
        <w:t>OCDE devaient avancer dans l</w:t>
      </w:r>
      <w:r w:rsidR="00BF5416" w:rsidRPr="0029487C">
        <w:rPr>
          <w:lang w:val="fr-FR"/>
        </w:rPr>
        <w:t>’</w:t>
      </w:r>
      <w:r w:rsidR="009F786A" w:rsidRPr="0029487C">
        <w:rPr>
          <w:lang w:val="fr-FR"/>
        </w:rPr>
        <w:t>étude des questions approuvées par le</w:t>
      </w:r>
      <w:r w:rsidR="00BF5416" w:rsidRPr="0029487C">
        <w:rPr>
          <w:lang w:val="fr-FR"/>
        </w:rPr>
        <w:t> TC</w:t>
      </w:r>
      <w:r w:rsidR="009F786A" w:rsidRPr="0029487C">
        <w:rPr>
          <w:lang w:val="fr-FR"/>
        </w:rPr>
        <w:t xml:space="preserve"> (voir les paragr</w:t>
      </w:r>
      <w:r w:rsidR="00E3241C" w:rsidRPr="0029487C">
        <w:rPr>
          <w:lang w:val="fr-FR"/>
        </w:rPr>
        <w:t>a</w:t>
      </w:r>
      <w:r w:rsidR="009F786A" w:rsidRPr="0029487C">
        <w:rPr>
          <w:lang w:val="fr-FR"/>
        </w:rPr>
        <w:t>phes</w:t>
      </w:r>
      <w:r w:rsidR="0079142C" w:rsidRPr="0029487C">
        <w:rPr>
          <w:lang w:val="fr-FR"/>
        </w:rPr>
        <w:t> </w:t>
      </w:r>
      <w:r w:rsidR="009F786A" w:rsidRPr="0029487C">
        <w:rPr>
          <w:lang w:val="fr-FR"/>
        </w:rPr>
        <w:t xml:space="preserve">267 à 271 du </w:t>
      </w:r>
      <w:r w:rsidR="00BF5416" w:rsidRPr="0029487C">
        <w:rPr>
          <w:lang w:val="fr-FR"/>
        </w:rPr>
        <w:t>document</w:t>
      </w:r>
      <w:r w:rsidR="00BB74DE">
        <w:rPr>
          <w:lang w:val="fr-FR"/>
        </w:rPr>
        <w:t> </w:t>
      </w:r>
      <w:r w:rsidR="00BF5416" w:rsidRPr="0029487C">
        <w:rPr>
          <w:lang w:val="fr-FR"/>
        </w:rPr>
        <w:t>TC</w:t>
      </w:r>
      <w:r w:rsidR="009F786A" w:rsidRPr="0029487C">
        <w:rPr>
          <w:lang w:val="fr-FR"/>
        </w:rPr>
        <w:t xml:space="preserve">/54/31 “Compte rendu”), </w:t>
      </w:r>
      <w:r w:rsidR="00BF5416" w:rsidRPr="0029487C">
        <w:rPr>
          <w:lang w:val="fr-FR"/>
        </w:rPr>
        <w:t>à savoir :</w:t>
      </w:r>
    </w:p>
    <w:p w:rsidR="008A34B6" w:rsidRPr="0029487C" w:rsidRDefault="00E3241C" w:rsidP="00E3241C">
      <w:pPr>
        <w:ind w:firstLine="567"/>
        <w:rPr>
          <w:lang w:val="fr-FR"/>
        </w:rPr>
      </w:pPr>
      <w:r w:rsidRPr="0029487C">
        <w:rPr>
          <w:lang w:val="fr-FR"/>
        </w:rPr>
        <w:lastRenderedPageBreak/>
        <w:t>a)</w:t>
      </w:r>
      <w:r w:rsidRPr="0029487C">
        <w:rPr>
          <w:lang w:val="fr-FR"/>
        </w:rPr>
        <w:tab/>
      </w:r>
      <w:r w:rsidR="00C00D51" w:rsidRPr="0029487C">
        <w:rPr>
          <w:lang w:val="fr-FR"/>
        </w:rPr>
        <w:t>l</w:t>
      </w:r>
      <w:r w:rsidR="00BF5416" w:rsidRPr="0029487C">
        <w:rPr>
          <w:lang w:val="fr-FR"/>
        </w:rPr>
        <w:t>’</w:t>
      </w:r>
      <w:r w:rsidR="00C00D51" w:rsidRPr="0029487C">
        <w:rPr>
          <w:lang w:val="fr-FR"/>
        </w:rPr>
        <w:t>élaboration d</w:t>
      </w:r>
      <w:r w:rsidR="00BF5416" w:rsidRPr="0029487C">
        <w:rPr>
          <w:lang w:val="fr-FR"/>
        </w:rPr>
        <w:t>’</w:t>
      </w:r>
      <w:r w:rsidRPr="0029487C">
        <w:rPr>
          <w:lang w:val="fr-FR"/>
        </w:rPr>
        <w:t>un document commun présentant les particularités des systèmes de l</w:t>
      </w:r>
      <w:r w:rsidR="00BF5416" w:rsidRPr="0029487C">
        <w:rPr>
          <w:lang w:val="fr-FR"/>
        </w:rPr>
        <w:t>’</w:t>
      </w:r>
      <w:r w:rsidRPr="0029487C">
        <w:rPr>
          <w:lang w:val="fr-FR"/>
        </w:rPr>
        <w:t>OCDE, de l</w:t>
      </w:r>
      <w:r w:rsidR="00BF5416" w:rsidRPr="0029487C">
        <w:rPr>
          <w:lang w:val="fr-FR"/>
        </w:rPr>
        <w:t>’</w:t>
      </w:r>
      <w:r w:rsidRPr="0029487C">
        <w:rPr>
          <w:lang w:val="fr-FR"/>
        </w:rPr>
        <w:t>UPOV et de l</w:t>
      </w:r>
      <w:r w:rsidR="00BF5416" w:rsidRPr="0029487C">
        <w:rPr>
          <w:lang w:val="fr-FR"/>
        </w:rPr>
        <w:t>’</w:t>
      </w:r>
      <w:r w:rsidRPr="0029487C">
        <w:rPr>
          <w:lang w:val="fr-FR"/>
        </w:rPr>
        <w:t>ISTA;</w:t>
      </w:r>
    </w:p>
    <w:p w:rsidR="00EA2DA0" w:rsidRPr="0029487C" w:rsidRDefault="00EA2DA0" w:rsidP="006040BF">
      <w:pPr>
        <w:ind w:firstLine="567"/>
        <w:rPr>
          <w:lang w:val="fr-FR"/>
        </w:rPr>
      </w:pPr>
    </w:p>
    <w:p w:rsidR="008A34B6" w:rsidRPr="0029487C" w:rsidRDefault="00E3241C" w:rsidP="00E3241C">
      <w:pPr>
        <w:keepLines/>
        <w:ind w:firstLine="567"/>
        <w:rPr>
          <w:lang w:val="fr-FR"/>
        </w:rPr>
      </w:pPr>
      <w:r w:rsidRPr="0029487C">
        <w:rPr>
          <w:lang w:val="fr-FR"/>
        </w:rPr>
        <w:t>b)</w:t>
      </w:r>
      <w:r w:rsidRPr="0029487C">
        <w:rPr>
          <w:lang w:val="fr-FR"/>
        </w:rPr>
        <w:tab/>
      </w:r>
      <w:r w:rsidR="00C00D51" w:rsidRPr="0029487C">
        <w:rPr>
          <w:lang w:val="fr-FR"/>
        </w:rPr>
        <w:t>l</w:t>
      </w:r>
      <w:r w:rsidR="00BF5416" w:rsidRPr="0029487C">
        <w:rPr>
          <w:lang w:val="fr-FR"/>
        </w:rPr>
        <w:t>’</w:t>
      </w:r>
      <w:r w:rsidR="00C00D51" w:rsidRPr="0029487C">
        <w:rPr>
          <w:lang w:val="fr-FR"/>
        </w:rPr>
        <w:t>établissement d</w:t>
      </w:r>
      <w:r w:rsidR="00BF5416" w:rsidRPr="0029487C">
        <w:rPr>
          <w:lang w:val="fr-FR"/>
        </w:rPr>
        <w:t>’</w:t>
      </w:r>
      <w:r w:rsidRPr="0029487C">
        <w:rPr>
          <w:lang w:val="fr-FR"/>
        </w:rPr>
        <w:t>un inventaire, par plante, de l</w:t>
      </w:r>
      <w:r w:rsidR="00BF5416" w:rsidRPr="0029487C">
        <w:rPr>
          <w:lang w:val="fr-FR"/>
        </w:rPr>
        <w:t>’</w:t>
      </w:r>
      <w:r w:rsidRPr="0029487C">
        <w:rPr>
          <w:lang w:val="fr-FR"/>
        </w:rPr>
        <w:t>utilisation qui est faite des techniques faisant intervenir des marqueurs moléculaires, en vue de l</w:t>
      </w:r>
      <w:r w:rsidR="00BF5416" w:rsidRPr="0029487C">
        <w:rPr>
          <w:lang w:val="fr-FR"/>
        </w:rPr>
        <w:t>’</w:t>
      </w:r>
      <w:r w:rsidRPr="0029487C">
        <w:rPr>
          <w:lang w:val="fr-FR"/>
        </w:rPr>
        <w:t>élaboration d</w:t>
      </w:r>
      <w:r w:rsidR="00BF5416" w:rsidRPr="0029487C">
        <w:rPr>
          <w:lang w:val="fr-FR"/>
        </w:rPr>
        <w:t>’</w:t>
      </w:r>
      <w:r w:rsidRPr="0029487C">
        <w:rPr>
          <w:lang w:val="fr-FR"/>
        </w:rPr>
        <w:t>un document commun à l</w:t>
      </w:r>
      <w:r w:rsidR="00BF5416" w:rsidRPr="0029487C">
        <w:rPr>
          <w:lang w:val="fr-FR"/>
        </w:rPr>
        <w:t>’</w:t>
      </w:r>
      <w:r w:rsidRPr="0029487C">
        <w:rPr>
          <w:lang w:val="fr-FR"/>
        </w:rPr>
        <w:t>OCDE, à l</w:t>
      </w:r>
      <w:r w:rsidR="00BF5416" w:rsidRPr="0029487C">
        <w:rPr>
          <w:lang w:val="fr-FR"/>
        </w:rPr>
        <w:t>’</w:t>
      </w:r>
      <w:r w:rsidRPr="0029487C">
        <w:rPr>
          <w:lang w:val="fr-FR"/>
        </w:rPr>
        <w:t>UPOV et à l</w:t>
      </w:r>
      <w:r w:rsidR="00BF5416" w:rsidRPr="0029487C">
        <w:rPr>
          <w:lang w:val="fr-FR"/>
        </w:rPr>
        <w:t>’</w:t>
      </w:r>
      <w:r w:rsidRPr="0029487C">
        <w:rPr>
          <w:lang w:val="fr-FR"/>
        </w:rPr>
        <w:t>ISTA contenant ces informations, dans un format semblable à celui du document</w:t>
      </w:r>
      <w:r w:rsidR="00BB74DE">
        <w:rPr>
          <w:lang w:val="fr-FR"/>
        </w:rPr>
        <w:t> </w:t>
      </w:r>
      <w:r w:rsidRPr="0029487C">
        <w:rPr>
          <w:lang w:val="fr-FR"/>
        </w:rPr>
        <w:t>UPOV/INF/16 “Logiciels échangeables”, sous réserve de l</w:t>
      </w:r>
      <w:r w:rsidR="00BF5416" w:rsidRPr="0029487C">
        <w:rPr>
          <w:lang w:val="fr-FR"/>
        </w:rPr>
        <w:t>’</w:t>
      </w:r>
      <w:r w:rsidRPr="0029487C">
        <w:rPr>
          <w:lang w:val="fr-FR"/>
        </w:rPr>
        <w:t xml:space="preserve">approbation du Conseil et en </w:t>
      </w:r>
      <w:r w:rsidR="00235537">
        <w:rPr>
          <w:lang w:val="fr-FR"/>
        </w:rPr>
        <w:t>concertation</w:t>
      </w:r>
      <w:r w:rsidRPr="0029487C">
        <w:rPr>
          <w:lang w:val="fr-FR"/>
        </w:rPr>
        <w:t xml:space="preserve"> avec l</w:t>
      </w:r>
      <w:r w:rsidR="00BF5416" w:rsidRPr="0029487C">
        <w:rPr>
          <w:lang w:val="fr-FR"/>
        </w:rPr>
        <w:t>’</w:t>
      </w:r>
      <w:r w:rsidRPr="0029487C">
        <w:rPr>
          <w:lang w:val="fr-FR"/>
        </w:rPr>
        <w:t>OCDE et l</w:t>
      </w:r>
      <w:r w:rsidR="00BF5416" w:rsidRPr="0029487C">
        <w:rPr>
          <w:lang w:val="fr-FR"/>
        </w:rPr>
        <w:t>’</w:t>
      </w:r>
      <w:r w:rsidRPr="0029487C">
        <w:rPr>
          <w:lang w:val="fr-FR"/>
        </w:rPr>
        <w:t>ISTA;  et</w:t>
      </w:r>
    </w:p>
    <w:p w:rsidR="00EA2DA0" w:rsidRPr="0029487C" w:rsidRDefault="00EA2DA0" w:rsidP="006040BF">
      <w:pPr>
        <w:ind w:firstLine="567"/>
        <w:rPr>
          <w:lang w:val="fr-FR"/>
        </w:rPr>
      </w:pPr>
    </w:p>
    <w:p w:rsidR="00EA2DA0" w:rsidRPr="0029487C" w:rsidRDefault="00E3241C" w:rsidP="00E3241C">
      <w:pPr>
        <w:ind w:firstLine="567"/>
        <w:rPr>
          <w:rFonts w:cs="Arial"/>
          <w:lang w:val="fr-FR"/>
        </w:rPr>
      </w:pPr>
      <w:r w:rsidRPr="0029487C">
        <w:rPr>
          <w:rFonts w:cs="Arial"/>
          <w:lang w:val="fr-FR"/>
        </w:rPr>
        <w:t>c)</w:t>
      </w:r>
      <w:r w:rsidRPr="0029487C">
        <w:rPr>
          <w:rFonts w:cs="Arial"/>
          <w:lang w:val="fr-FR"/>
        </w:rPr>
        <w:tab/>
      </w:r>
      <w:r w:rsidR="00F84259" w:rsidRPr="0029487C">
        <w:rPr>
          <w:rFonts w:cs="Arial"/>
          <w:lang w:val="fr-FR"/>
        </w:rPr>
        <w:t>l</w:t>
      </w:r>
      <w:r w:rsidR="00BF5416" w:rsidRPr="0029487C">
        <w:rPr>
          <w:rFonts w:cs="Arial"/>
          <w:lang w:val="fr-FR"/>
        </w:rPr>
        <w:t>’</w:t>
      </w:r>
      <w:r w:rsidR="00F84259" w:rsidRPr="0029487C">
        <w:rPr>
          <w:rFonts w:cs="Arial"/>
          <w:lang w:val="fr-FR"/>
        </w:rPr>
        <w:t xml:space="preserve">établissement, par </w:t>
      </w:r>
      <w:r w:rsidR="008A34B6" w:rsidRPr="0029487C">
        <w:rPr>
          <w:rFonts w:cs="Arial"/>
          <w:lang w:val="fr-FR"/>
        </w:rPr>
        <w:t>le BMT</w:t>
      </w:r>
      <w:r w:rsidR="00F84259" w:rsidRPr="0029487C">
        <w:rPr>
          <w:rFonts w:cs="Arial"/>
          <w:lang w:val="fr-FR"/>
        </w:rPr>
        <w:t>,</w:t>
      </w:r>
      <w:r w:rsidRPr="0029487C">
        <w:rPr>
          <w:rFonts w:cs="Arial"/>
          <w:lang w:val="fr-FR"/>
        </w:rPr>
        <w:t xml:space="preserve"> de listes d</w:t>
      </w:r>
      <w:r w:rsidR="00BF5416" w:rsidRPr="0029487C">
        <w:rPr>
          <w:rFonts w:cs="Arial"/>
          <w:lang w:val="fr-FR"/>
        </w:rPr>
        <w:t>’</w:t>
      </w:r>
      <w:r w:rsidRPr="0029487C">
        <w:rPr>
          <w:rFonts w:cs="Arial"/>
          <w:lang w:val="fr-FR"/>
        </w:rPr>
        <w:t>initiatives conjointes possibles avec l</w:t>
      </w:r>
      <w:r w:rsidR="00BF5416" w:rsidRPr="0029487C">
        <w:rPr>
          <w:rFonts w:cs="Arial"/>
          <w:lang w:val="fr-FR"/>
        </w:rPr>
        <w:t>’</w:t>
      </w:r>
      <w:r w:rsidRPr="0029487C">
        <w:rPr>
          <w:rFonts w:cs="Arial"/>
          <w:lang w:val="fr-FR"/>
        </w:rPr>
        <w:t>OCDE et l</w:t>
      </w:r>
      <w:r w:rsidR="00BF5416" w:rsidRPr="0029487C">
        <w:rPr>
          <w:rFonts w:cs="Arial"/>
          <w:lang w:val="fr-FR"/>
        </w:rPr>
        <w:t>’</w:t>
      </w:r>
      <w:r w:rsidRPr="0029487C">
        <w:rPr>
          <w:rFonts w:cs="Arial"/>
          <w:lang w:val="fr-FR"/>
        </w:rPr>
        <w:t xml:space="preserve">ISTA dans le domaine des techniques moléculaires, </w:t>
      </w:r>
      <w:r w:rsidR="00A507C8" w:rsidRPr="0029487C">
        <w:rPr>
          <w:rFonts w:cs="Arial"/>
          <w:lang w:val="fr-FR"/>
        </w:rPr>
        <w:t xml:space="preserve">pour </w:t>
      </w:r>
      <w:r w:rsidRPr="0029487C">
        <w:rPr>
          <w:rFonts w:cs="Arial"/>
          <w:lang w:val="fr-FR"/>
        </w:rPr>
        <w:t>examen par le</w:t>
      </w:r>
      <w:r w:rsidR="00BF5416" w:rsidRPr="0029487C">
        <w:rPr>
          <w:rFonts w:cs="Arial"/>
          <w:lang w:val="fr-FR"/>
        </w:rPr>
        <w:t> TC</w:t>
      </w:r>
      <w:r w:rsidRPr="0029487C">
        <w:rPr>
          <w:rFonts w:cs="Arial"/>
          <w:lang w:val="fr-FR"/>
        </w:rPr>
        <w:t>.</w:t>
      </w:r>
    </w:p>
    <w:p w:rsidR="00EA2DA0" w:rsidRPr="0029487C" w:rsidRDefault="00EA2DA0" w:rsidP="006040BF">
      <w:pPr>
        <w:rPr>
          <w:rFonts w:cs="Arial"/>
          <w:lang w:val="fr-FR"/>
        </w:rPr>
      </w:pPr>
    </w:p>
    <w:p w:rsidR="00EA2DA0" w:rsidRPr="0029487C" w:rsidRDefault="006040BF" w:rsidP="00E3241C">
      <w:pPr>
        <w:rPr>
          <w:rFonts w:cs="Arial"/>
          <w:lang w:val="fr-FR"/>
        </w:rPr>
      </w:pPr>
      <w:r w:rsidRPr="0029487C">
        <w:rPr>
          <w:rFonts w:cs="Arial"/>
          <w:lang w:val="fr-FR"/>
        </w:rPr>
        <w:fldChar w:fldCharType="begin"/>
      </w:r>
      <w:r w:rsidRPr="0029487C">
        <w:rPr>
          <w:rFonts w:cs="Arial"/>
          <w:lang w:val="fr-FR"/>
        </w:rPr>
        <w:instrText xml:space="preserve"> AUTONUM  </w:instrText>
      </w:r>
      <w:r w:rsidRPr="0029487C">
        <w:rPr>
          <w:rFonts w:cs="Arial"/>
          <w:lang w:val="fr-FR"/>
        </w:rPr>
        <w:fldChar w:fldCharType="end"/>
      </w:r>
      <w:r w:rsidRPr="0029487C">
        <w:rPr>
          <w:rFonts w:cs="Arial"/>
          <w:lang w:val="fr-FR"/>
        </w:rPr>
        <w:tab/>
      </w:r>
      <w:r w:rsidR="00E3241C" w:rsidRPr="0029487C">
        <w:rPr>
          <w:rFonts w:cs="Arial"/>
          <w:lang w:val="fr-FR"/>
        </w:rPr>
        <w:t>À sa cinquante</w:t>
      </w:r>
      <w:r w:rsidR="00BF5416" w:rsidRPr="0029487C">
        <w:rPr>
          <w:rFonts w:cs="Arial"/>
          <w:lang w:val="fr-FR"/>
        </w:rPr>
        <w:t>-</w:t>
      </w:r>
      <w:r w:rsidR="00E3241C" w:rsidRPr="0029487C">
        <w:rPr>
          <w:rFonts w:cs="Arial"/>
          <w:lang w:val="fr-FR"/>
        </w:rPr>
        <w:t>quatr</w:t>
      </w:r>
      <w:r w:rsidR="00BF5416" w:rsidRPr="0029487C">
        <w:rPr>
          <w:rFonts w:cs="Arial"/>
          <w:lang w:val="fr-FR"/>
        </w:rPr>
        <w:t>ième session</w:t>
      </w:r>
      <w:r w:rsidR="00E3241C" w:rsidRPr="0029487C">
        <w:rPr>
          <w:rFonts w:cs="Arial"/>
          <w:lang w:val="fr-FR"/>
        </w:rPr>
        <w:t>, le</w:t>
      </w:r>
      <w:r w:rsidR="00BF5416" w:rsidRPr="0029487C">
        <w:rPr>
          <w:rFonts w:cs="Arial"/>
          <w:lang w:val="fr-FR"/>
        </w:rPr>
        <w:t> TC</w:t>
      </w:r>
      <w:r w:rsidR="00E3241C" w:rsidRPr="0029487C">
        <w:rPr>
          <w:rFonts w:cs="Arial"/>
          <w:lang w:val="fr-FR"/>
        </w:rPr>
        <w:t xml:space="preserve"> est convenu de demander à l</w:t>
      </w:r>
      <w:r w:rsidR="00BF5416" w:rsidRPr="0029487C">
        <w:rPr>
          <w:rFonts w:cs="Arial"/>
          <w:lang w:val="fr-FR"/>
        </w:rPr>
        <w:t>’</w:t>
      </w:r>
      <w:r w:rsidR="00E3241C" w:rsidRPr="0029487C">
        <w:rPr>
          <w:rFonts w:cs="Arial"/>
          <w:lang w:val="fr-FR"/>
        </w:rPr>
        <w:t>ISTA de s</w:t>
      </w:r>
      <w:r w:rsidR="00BF5416" w:rsidRPr="0029487C">
        <w:rPr>
          <w:rFonts w:cs="Arial"/>
          <w:lang w:val="fr-FR"/>
        </w:rPr>
        <w:t>’</w:t>
      </w:r>
      <w:r w:rsidR="00E3241C" w:rsidRPr="0029487C">
        <w:rPr>
          <w:rFonts w:cs="Arial"/>
          <w:lang w:val="fr-FR"/>
        </w:rPr>
        <w:t>associer aux initiatives lorsqu</w:t>
      </w:r>
      <w:r w:rsidR="00BF5416" w:rsidRPr="0029487C">
        <w:rPr>
          <w:rFonts w:cs="Arial"/>
          <w:lang w:val="fr-FR"/>
        </w:rPr>
        <w:t>’</w:t>
      </w:r>
      <w:r w:rsidR="00E3241C" w:rsidRPr="0029487C">
        <w:rPr>
          <w:rFonts w:cs="Arial"/>
          <w:lang w:val="fr-FR"/>
        </w:rPr>
        <w:t>elle sera</w:t>
      </w:r>
      <w:r w:rsidR="00A507C8" w:rsidRPr="0029487C">
        <w:rPr>
          <w:rFonts w:cs="Arial"/>
          <w:lang w:val="fr-FR"/>
        </w:rPr>
        <w:t>it</w:t>
      </w:r>
      <w:r w:rsidR="00E3241C" w:rsidRPr="0029487C">
        <w:rPr>
          <w:rFonts w:cs="Arial"/>
          <w:lang w:val="fr-FR"/>
        </w:rPr>
        <w:t xml:space="preserve"> en mesure de le faire.</w:t>
      </w:r>
    </w:p>
    <w:p w:rsidR="00C44FDB" w:rsidRPr="0029487C" w:rsidRDefault="00C44FDB" w:rsidP="00C44FDB">
      <w:pPr>
        <w:rPr>
          <w:rFonts w:cs="Arial"/>
          <w:lang w:val="fr-FR"/>
        </w:rPr>
      </w:pPr>
    </w:p>
    <w:p w:rsidR="00C44FDB" w:rsidRPr="00171418" w:rsidRDefault="00C44FDB" w:rsidP="00C44FDB">
      <w:pPr>
        <w:rPr>
          <w:rFonts w:cs="Arial"/>
          <w:lang w:val="fr-FR"/>
        </w:rPr>
      </w:pPr>
      <w:r w:rsidRPr="00171418">
        <w:rPr>
          <w:rFonts w:cs="Arial"/>
          <w:lang w:val="fr-FR"/>
        </w:rPr>
        <w:fldChar w:fldCharType="begin"/>
      </w:r>
      <w:r w:rsidRPr="00171418">
        <w:rPr>
          <w:rFonts w:cs="Arial"/>
          <w:lang w:val="fr-FR"/>
        </w:rPr>
        <w:instrText xml:space="preserve"> AUTONUM  </w:instrText>
      </w:r>
      <w:r w:rsidRPr="00171418">
        <w:rPr>
          <w:rFonts w:cs="Arial"/>
          <w:lang w:val="fr-FR"/>
        </w:rPr>
        <w:fldChar w:fldCharType="end"/>
      </w:r>
      <w:r w:rsidRPr="00171418">
        <w:rPr>
          <w:rFonts w:cs="Arial"/>
          <w:lang w:val="fr-FR"/>
        </w:rPr>
        <w:tab/>
        <w:t>Les faits nouveaux concernant les questions soulevées ci</w:t>
      </w:r>
      <w:r w:rsidR="00BF5416" w:rsidRPr="00171418">
        <w:rPr>
          <w:rFonts w:cs="Arial"/>
          <w:lang w:val="fr-FR"/>
        </w:rPr>
        <w:t>-</w:t>
      </w:r>
      <w:r w:rsidRPr="00171418">
        <w:rPr>
          <w:rFonts w:cs="Arial"/>
          <w:lang w:val="fr-FR"/>
        </w:rPr>
        <w:t>dessus sont présentés ci</w:t>
      </w:r>
      <w:r w:rsidR="00BF5416" w:rsidRPr="00171418">
        <w:rPr>
          <w:rFonts w:cs="Arial"/>
          <w:lang w:val="fr-FR"/>
        </w:rPr>
        <w:t>-</w:t>
      </w:r>
      <w:r w:rsidRPr="00171418">
        <w:rPr>
          <w:rFonts w:cs="Arial"/>
          <w:lang w:val="fr-FR"/>
        </w:rPr>
        <w:t>après.</w:t>
      </w:r>
    </w:p>
    <w:p w:rsidR="00C44FDB" w:rsidRPr="00171418" w:rsidRDefault="00C44FDB" w:rsidP="00E3241C">
      <w:pPr>
        <w:rPr>
          <w:rFonts w:cs="Arial"/>
          <w:lang w:val="fr-FR"/>
        </w:rPr>
      </w:pPr>
    </w:p>
    <w:p w:rsidR="00EA2DA0" w:rsidRPr="00171418" w:rsidRDefault="00EA2DA0" w:rsidP="00ED644C">
      <w:pPr>
        <w:rPr>
          <w:lang w:val="fr-FR"/>
        </w:rPr>
      </w:pPr>
    </w:p>
    <w:p w:rsidR="008A34B6" w:rsidRPr="00171418" w:rsidRDefault="00E3241C" w:rsidP="00E3241C">
      <w:pPr>
        <w:pStyle w:val="Heading2"/>
        <w:rPr>
          <w:lang w:val="fr-FR"/>
        </w:rPr>
      </w:pPr>
      <w:bookmarkStart w:id="7" w:name="_Toc17451527"/>
      <w:r w:rsidRPr="00171418">
        <w:rPr>
          <w:lang w:val="fr-FR"/>
        </w:rPr>
        <w:t>Document commun présentant les particularités des systèmes de l</w:t>
      </w:r>
      <w:r w:rsidR="00BF5416" w:rsidRPr="00171418">
        <w:rPr>
          <w:lang w:val="fr-FR"/>
        </w:rPr>
        <w:t>’</w:t>
      </w:r>
      <w:r w:rsidRPr="00171418">
        <w:rPr>
          <w:lang w:val="fr-FR"/>
        </w:rPr>
        <w:t>OCDE, de l</w:t>
      </w:r>
      <w:r w:rsidR="00BF5416" w:rsidRPr="00171418">
        <w:rPr>
          <w:lang w:val="fr-FR"/>
        </w:rPr>
        <w:t>’</w:t>
      </w:r>
      <w:r w:rsidRPr="00171418">
        <w:rPr>
          <w:lang w:val="fr-FR"/>
        </w:rPr>
        <w:t>UPOV et de l</w:t>
      </w:r>
      <w:r w:rsidR="00BF5416" w:rsidRPr="00171418">
        <w:rPr>
          <w:lang w:val="fr-FR"/>
        </w:rPr>
        <w:t>’</w:t>
      </w:r>
      <w:r w:rsidRPr="00171418">
        <w:rPr>
          <w:lang w:val="fr-FR"/>
        </w:rPr>
        <w:t>ISTA</w:t>
      </w:r>
      <w:bookmarkEnd w:id="7"/>
    </w:p>
    <w:p w:rsidR="00EA2DA0" w:rsidRPr="00171418" w:rsidRDefault="00EA2DA0" w:rsidP="00ED644C">
      <w:pPr>
        <w:keepNext/>
        <w:ind w:left="567" w:hanging="567"/>
        <w:rPr>
          <w:lang w:val="fr-FR"/>
        </w:rPr>
      </w:pPr>
    </w:p>
    <w:p w:rsidR="00BF5416" w:rsidRPr="00171418" w:rsidRDefault="006040BF" w:rsidP="00C44FDB">
      <w:pPr>
        <w:rPr>
          <w:lang w:val="fr-FR"/>
        </w:rPr>
      </w:pPr>
      <w:r w:rsidRPr="00171418">
        <w:rPr>
          <w:lang w:val="fr-FR"/>
        </w:rPr>
        <w:fldChar w:fldCharType="begin"/>
      </w:r>
      <w:r w:rsidRPr="00171418">
        <w:rPr>
          <w:lang w:val="fr-FR"/>
        </w:rPr>
        <w:instrText xml:space="preserve"> AUTONUM  </w:instrText>
      </w:r>
      <w:r w:rsidRPr="00171418">
        <w:rPr>
          <w:lang w:val="fr-FR"/>
        </w:rPr>
        <w:fldChar w:fldCharType="end"/>
      </w:r>
      <w:r w:rsidRPr="00171418">
        <w:rPr>
          <w:lang w:val="fr-FR"/>
        </w:rPr>
        <w:tab/>
      </w:r>
      <w:r w:rsidR="00A507C8" w:rsidRPr="00171418">
        <w:rPr>
          <w:lang w:val="fr-FR"/>
        </w:rPr>
        <w:t xml:space="preserve">Concernant </w:t>
      </w:r>
      <w:r w:rsidR="005D682C" w:rsidRPr="00171418">
        <w:rPr>
          <w:lang w:val="fr-FR"/>
        </w:rPr>
        <w:t>l</w:t>
      </w:r>
      <w:r w:rsidR="00BF5416" w:rsidRPr="00171418">
        <w:rPr>
          <w:lang w:val="fr-FR"/>
        </w:rPr>
        <w:t>’</w:t>
      </w:r>
      <w:r w:rsidR="005D682C" w:rsidRPr="00171418">
        <w:rPr>
          <w:lang w:val="fr-FR"/>
        </w:rPr>
        <w:t>élaboration éventuelle d</w:t>
      </w:r>
      <w:r w:rsidR="00BF5416" w:rsidRPr="00171418">
        <w:rPr>
          <w:lang w:val="fr-FR"/>
        </w:rPr>
        <w:t>’</w:t>
      </w:r>
      <w:r w:rsidR="005D682C" w:rsidRPr="00171418">
        <w:rPr>
          <w:lang w:val="fr-FR"/>
        </w:rPr>
        <w:t>un document commun présentant les particularités des systèmes de l</w:t>
      </w:r>
      <w:r w:rsidR="00BF5416" w:rsidRPr="00171418">
        <w:rPr>
          <w:lang w:val="fr-FR"/>
        </w:rPr>
        <w:t>’</w:t>
      </w:r>
      <w:r w:rsidR="005D682C" w:rsidRPr="00171418">
        <w:rPr>
          <w:lang w:val="fr-FR"/>
        </w:rPr>
        <w:t>OCDE, de l</w:t>
      </w:r>
      <w:r w:rsidR="00BF5416" w:rsidRPr="00171418">
        <w:rPr>
          <w:lang w:val="fr-FR"/>
        </w:rPr>
        <w:t>’</w:t>
      </w:r>
      <w:r w:rsidR="005D682C" w:rsidRPr="00171418">
        <w:rPr>
          <w:lang w:val="fr-FR"/>
        </w:rPr>
        <w:t>UPOV et de l</w:t>
      </w:r>
      <w:r w:rsidR="00BF5416" w:rsidRPr="00171418">
        <w:rPr>
          <w:lang w:val="fr-FR"/>
        </w:rPr>
        <w:t>’</w:t>
      </w:r>
      <w:r w:rsidR="005D682C" w:rsidRPr="00171418">
        <w:rPr>
          <w:lang w:val="fr-FR"/>
        </w:rPr>
        <w:t>ISTA, comme indiqué au paragraphe</w:t>
      </w:r>
      <w:r w:rsidR="0079142C" w:rsidRPr="00171418">
        <w:rPr>
          <w:lang w:val="fr-FR"/>
        </w:rPr>
        <w:t> </w:t>
      </w:r>
      <w:r w:rsidR="005D682C" w:rsidRPr="00171418">
        <w:rPr>
          <w:lang w:val="fr-FR"/>
        </w:rPr>
        <w:t>1</w:t>
      </w:r>
      <w:r w:rsidR="00C44FDB" w:rsidRPr="00171418">
        <w:rPr>
          <w:lang w:val="fr-FR"/>
        </w:rPr>
        <w:t>2</w:t>
      </w:r>
      <w:r w:rsidR="005D682C" w:rsidRPr="00171418">
        <w:rPr>
          <w:lang w:val="fr-FR"/>
        </w:rPr>
        <w:t>.a), le</w:t>
      </w:r>
      <w:r w:rsidR="00BF5416" w:rsidRPr="00171418">
        <w:rPr>
          <w:lang w:val="fr-FR"/>
        </w:rPr>
        <w:t> TC</w:t>
      </w:r>
      <w:r w:rsidR="005D682C" w:rsidRPr="00171418">
        <w:rPr>
          <w:lang w:val="fr-FR"/>
        </w:rPr>
        <w:t xml:space="preserve"> est co</w:t>
      </w:r>
      <w:r w:rsidR="0079142C" w:rsidRPr="00171418">
        <w:rPr>
          <w:lang w:val="fr-FR"/>
        </w:rPr>
        <w:t>nv</w:t>
      </w:r>
      <w:r w:rsidR="005D682C" w:rsidRPr="00171418">
        <w:rPr>
          <w:lang w:val="fr-FR"/>
        </w:rPr>
        <w:t>enu de demander</w:t>
      </w:r>
      <w:r w:rsidR="008A34B6" w:rsidRPr="00171418">
        <w:rPr>
          <w:lang w:val="fr-FR"/>
        </w:rPr>
        <w:t xml:space="preserve"> au BMT</w:t>
      </w:r>
      <w:r w:rsidR="005D682C" w:rsidRPr="00171418">
        <w:rPr>
          <w:lang w:val="fr-FR"/>
        </w:rPr>
        <w:t xml:space="preserve"> d</w:t>
      </w:r>
      <w:r w:rsidR="00A507C8" w:rsidRPr="00171418">
        <w:rPr>
          <w:lang w:val="fr-FR"/>
        </w:rPr>
        <w:t xml:space="preserve">e </w:t>
      </w:r>
      <w:r w:rsidR="00C00D51" w:rsidRPr="00171418">
        <w:rPr>
          <w:lang w:val="fr-FR"/>
        </w:rPr>
        <w:t>s</w:t>
      </w:r>
      <w:r w:rsidR="00BF5416" w:rsidRPr="00171418">
        <w:rPr>
          <w:lang w:val="fr-FR"/>
        </w:rPr>
        <w:t>’</w:t>
      </w:r>
      <w:r w:rsidR="00C00D51" w:rsidRPr="00171418">
        <w:rPr>
          <w:lang w:val="fr-FR"/>
        </w:rPr>
        <w:t>en charg</w:t>
      </w:r>
      <w:r w:rsidR="00B96CEC" w:rsidRPr="00171418">
        <w:rPr>
          <w:lang w:val="fr-FR"/>
        </w:rPr>
        <w:t>er.  Le</w:t>
      </w:r>
      <w:r w:rsidR="005D682C" w:rsidRPr="00171418">
        <w:rPr>
          <w:lang w:val="fr-FR"/>
        </w:rPr>
        <w:t xml:space="preserve"> Bureau de l</w:t>
      </w:r>
      <w:r w:rsidR="00BF5416" w:rsidRPr="00171418">
        <w:rPr>
          <w:lang w:val="fr-FR"/>
        </w:rPr>
        <w:t>’</w:t>
      </w:r>
      <w:r w:rsidR="005D682C" w:rsidRPr="00171418">
        <w:rPr>
          <w:lang w:val="fr-FR"/>
        </w:rPr>
        <w:t>Union é</w:t>
      </w:r>
      <w:r w:rsidR="00A507C8" w:rsidRPr="00171418">
        <w:rPr>
          <w:lang w:val="fr-FR"/>
        </w:rPr>
        <w:t xml:space="preserve">tablira </w:t>
      </w:r>
      <w:r w:rsidR="005D682C" w:rsidRPr="00171418">
        <w:rPr>
          <w:lang w:val="fr-FR"/>
        </w:rPr>
        <w:t xml:space="preserve">un projet </w:t>
      </w:r>
      <w:r w:rsidR="00A507C8" w:rsidRPr="00171418">
        <w:rPr>
          <w:lang w:val="fr-FR"/>
        </w:rPr>
        <w:t xml:space="preserve">de document </w:t>
      </w:r>
      <w:r w:rsidR="005D682C" w:rsidRPr="00171418">
        <w:rPr>
          <w:lang w:val="fr-FR"/>
        </w:rPr>
        <w:t xml:space="preserve">pour examen </w:t>
      </w:r>
      <w:r w:rsidR="000026D5" w:rsidRPr="00171418">
        <w:rPr>
          <w:lang w:val="fr-FR"/>
        </w:rPr>
        <w:t>à la dix-huitième session du</w:t>
      </w:r>
      <w:r w:rsidR="008A34B6" w:rsidRPr="00171418">
        <w:rPr>
          <w:lang w:val="fr-FR"/>
        </w:rPr>
        <w:t> BMT</w:t>
      </w:r>
      <w:r w:rsidR="005D682C" w:rsidRPr="00171418">
        <w:rPr>
          <w:lang w:val="fr-FR"/>
        </w:rPr>
        <w:t xml:space="preserve"> qui se tiendra à Hangzhou (Chine) du 16 au 18</w:t>
      </w:r>
      <w:r w:rsidR="0079142C" w:rsidRPr="00171418">
        <w:rPr>
          <w:lang w:val="fr-FR"/>
        </w:rPr>
        <w:t> </w:t>
      </w:r>
      <w:r w:rsidR="005D682C" w:rsidRPr="00171418">
        <w:rPr>
          <w:lang w:val="fr-FR"/>
        </w:rPr>
        <w:t>octobre</w:t>
      </w:r>
      <w:r w:rsidR="0079142C" w:rsidRPr="00171418">
        <w:rPr>
          <w:lang w:val="fr-FR"/>
        </w:rPr>
        <w:t> </w:t>
      </w:r>
      <w:r w:rsidR="005D682C" w:rsidRPr="00171418">
        <w:rPr>
          <w:lang w:val="fr-FR"/>
        </w:rPr>
        <w:t>2019, sur la base des éléments pertinents tirés du Partenariat mondial sur les semences et de</w:t>
      </w:r>
      <w:r w:rsidR="00C00D51" w:rsidRPr="00171418">
        <w:rPr>
          <w:lang w:val="fr-FR"/>
        </w:rPr>
        <w:t xml:space="preserve"> la réponse à la</w:t>
      </w:r>
      <w:r w:rsidR="005D682C" w:rsidRPr="00171418">
        <w:rPr>
          <w:lang w:val="fr-FR"/>
        </w:rPr>
        <w:t xml:space="preserve"> qu</w:t>
      </w:r>
      <w:r w:rsidR="00C00D51" w:rsidRPr="00171418">
        <w:rPr>
          <w:lang w:val="fr-FR"/>
        </w:rPr>
        <w:t>estion fréquemment posée</w:t>
      </w:r>
      <w:r w:rsidR="005D682C" w:rsidRPr="00171418">
        <w:rPr>
          <w:lang w:val="fr-FR"/>
        </w:rPr>
        <w:t xml:space="preserve"> sur l</w:t>
      </w:r>
      <w:r w:rsidR="00BF5416" w:rsidRPr="00171418">
        <w:rPr>
          <w:lang w:val="fr-FR"/>
        </w:rPr>
        <w:t>’</w:t>
      </w:r>
      <w:r w:rsidR="005D682C" w:rsidRPr="00171418">
        <w:rPr>
          <w:lang w:val="fr-FR"/>
        </w:rPr>
        <w:t>utilisation des techniques moléculaires dans le cadre de l</w:t>
      </w:r>
      <w:r w:rsidR="00BF5416" w:rsidRPr="00171418">
        <w:rPr>
          <w:lang w:val="fr-FR"/>
        </w:rPr>
        <w:t>’</w:t>
      </w:r>
      <w:r w:rsidR="005D682C" w:rsidRPr="00171418">
        <w:rPr>
          <w:lang w:val="fr-FR"/>
        </w:rPr>
        <w:t>examen</w:t>
      </w:r>
      <w:r w:rsidR="0091760C" w:rsidRPr="00171418">
        <w:rPr>
          <w:lang w:val="fr-FR"/>
        </w:rPr>
        <w:t> </w:t>
      </w:r>
      <w:r w:rsidR="005D682C" w:rsidRPr="00171418">
        <w:rPr>
          <w:lang w:val="fr-FR"/>
        </w:rPr>
        <w:t>DHS.</w:t>
      </w:r>
      <w:r w:rsidR="00C44FDB" w:rsidRPr="00171418">
        <w:rPr>
          <w:lang w:val="fr-FR"/>
        </w:rPr>
        <w:t xml:space="preserve">  Il sera rendu compte</w:t>
      </w:r>
      <w:r w:rsidR="00F40AC3" w:rsidRPr="00171418">
        <w:rPr>
          <w:lang w:val="fr-FR"/>
        </w:rPr>
        <w:t>, dans un additif au présent document,</w:t>
      </w:r>
      <w:r w:rsidR="00C44FDB" w:rsidRPr="00171418">
        <w:rPr>
          <w:lang w:val="fr-FR"/>
        </w:rPr>
        <w:t xml:space="preserve"> des faits nouveaux survenus </w:t>
      </w:r>
      <w:r w:rsidR="0067273D" w:rsidRPr="00171418">
        <w:rPr>
          <w:lang w:val="fr-FR"/>
        </w:rPr>
        <w:t>dans le cadre de</w:t>
      </w:r>
      <w:r w:rsidR="00C44FDB" w:rsidRPr="00171418">
        <w:rPr>
          <w:lang w:val="fr-FR"/>
        </w:rPr>
        <w:t xml:space="preserve"> la dix</w:t>
      </w:r>
      <w:r w:rsidR="002E056C" w:rsidRPr="00171418">
        <w:rPr>
          <w:lang w:val="fr-FR"/>
        </w:rPr>
        <w:noBreakHyphen/>
      </w:r>
      <w:r w:rsidR="00C44FDB" w:rsidRPr="00171418">
        <w:rPr>
          <w:lang w:val="fr-FR"/>
        </w:rPr>
        <w:t>huit</w:t>
      </w:r>
      <w:r w:rsidR="00BF5416" w:rsidRPr="00171418">
        <w:rPr>
          <w:lang w:val="fr-FR"/>
        </w:rPr>
        <w:t>ième session</w:t>
      </w:r>
      <w:r w:rsidR="00C44FDB" w:rsidRPr="00171418">
        <w:rPr>
          <w:lang w:val="fr-FR"/>
        </w:rPr>
        <w:t xml:space="preserve"> du BMT.</w:t>
      </w:r>
    </w:p>
    <w:p w:rsidR="00C44FDB" w:rsidRPr="00171418" w:rsidRDefault="00C44FDB" w:rsidP="00C44FDB">
      <w:pPr>
        <w:tabs>
          <w:tab w:val="left" w:pos="5387"/>
        </w:tabs>
        <w:ind w:left="4820"/>
        <w:rPr>
          <w:i/>
          <w:snapToGrid w:val="0"/>
          <w:lang w:val="fr-FR" w:eastAsia="ja-JP"/>
        </w:rPr>
      </w:pPr>
    </w:p>
    <w:p w:rsidR="00C44FDB" w:rsidRPr="00171418" w:rsidRDefault="00C44FDB" w:rsidP="00C44FDB">
      <w:pPr>
        <w:pStyle w:val="DecisionParagraphs"/>
        <w:rPr>
          <w:lang w:val="fr-FR"/>
        </w:rPr>
      </w:pPr>
      <w:r w:rsidRPr="00171418">
        <w:rPr>
          <w:lang w:val="fr-FR"/>
        </w:rPr>
        <w:fldChar w:fldCharType="begin"/>
      </w:r>
      <w:r w:rsidRPr="00171418">
        <w:rPr>
          <w:lang w:val="fr-FR"/>
        </w:rPr>
        <w:instrText xml:space="preserve"> AUTONUM  </w:instrText>
      </w:r>
      <w:r w:rsidRPr="00171418">
        <w:rPr>
          <w:lang w:val="fr-FR"/>
        </w:rPr>
        <w:fldChar w:fldCharType="end"/>
      </w:r>
      <w:r w:rsidRPr="00171418">
        <w:rPr>
          <w:lang w:val="fr-FR"/>
        </w:rPr>
        <w:tab/>
        <w:t>Le</w:t>
      </w:r>
      <w:r w:rsidR="00BF5416" w:rsidRPr="00171418">
        <w:rPr>
          <w:lang w:val="fr-FR"/>
        </w:rPr>
        <w:t> TC</w:t>
      </w:r>
      <w:r w:rsidRPr="00171418">
        <w:rPr>
          <w:lang w:val="fr-FR"/>
        </w:rPr>
        <w:t xml:space="preserve"> est invité</w:t>
      </w:r>
    </w:p>
    <w:p w:rsidR="00C44FDB" w:rsidRPr="00171418" w:rsidRDefault="00C44FDB" w:rsidP="00C44FDB">
      <w:pPr>
        <w:pStyle w:val="DecisionParagraphs"/>
        <w:rPr>
          <w:lang w:val="fr-FR"/>
        </w:rPr>
      </w:pPr>
    </w:p>
    <w:p w:rsidR="00C44FDB" w:rsidRPr="00171418" w:rsidRDefault="00C44FDB" w:rsidP="00C44FDB">
      <w:pPr>
        <w:pStyle w:val="DecisionParagraphs"/>
        <w:tabs>
          <w:tab w:val="left" w:pos="5954"/>
        </w:tabs>
        <w:rPr>
          <w:spacing w:val="-2"/>
          <w:lang w:val="fr-FR"/>
        </w:rPr>
      </w:pPr>
      <w:r w:rsidRPr="00171418">
        <w:rPr>
          <w:spacing w:val="-2"/>
          <w:lang w:val="fr-FR"/>
        </w:rPr>
        <w:tab/>
        <w:t>a)</w:t>
      </w:r>
      <w:r w:rsidRPr="00171418">
        <w:rPr>
          <w:spacing w:val="-2"/>
          <w:lang w:val="fr-FR"/>
        </w:rPr>
        <w:tab/>
        <w:t>à noter que le BMT, à sa dix</w:t>
      </w:r>
      <w:r w:rsidR="002E056C" w:rsidRPr="00171418">
        <w:rPr>
          <w:spacing w:val="-2"/>
          <w:lang w:val="fr-FR"/>
        </w:rPr>
        <w:noBreakHyphen/>
      </w:r>
      <w:r w:rsidRPr="00171418">
        <w:rPr>
          <w:spacing w:val="-2"/>
          <w:lang w:val="fr-FR"/>
        </w:rPr>
        <w:t>huit</w:t>
      </w:r>
      <w:r w:rsidR="00BF5416" w:rsidRPr="00171418">
        <w:rPr>
          <w:spacing w:val="-2"/>
          <w:lang w:val="fr-FR"/>
        </w:rPr>
        <w:t>ième session</w:t>
      </w:r>
      <w:r w:rsidRPr="00171418">
        <w:rPr>
          <w:spacing w:val="-2"/>
          <w:lang w:val="fr-FR"/>
        </w:rPr>
        <w:t>, sera invité à élaborer un document commun présentant les particularités des systèmes de l</w:t>
      </w:r>
      <w:r w:rsidR="00BF5416" w:rsidRPr="00171418">
        <w:rPr>
          <w:spacing w:val="-2"/>
          <w:lang w:val="fr-FR"/>
        </w:rPr>
        <w:t>’</w:t>
      </w:r>
      <w:r w:rsidRPr="00171418">
        <w:rPr>
          <w:spacing w:val="-2"/>
          <w:lang w:val="fr-FR"/>
        </w:rPr>
        <w:t>OCDE, de l</w:t>
      </w:r>
      <w:r w:rsidR="00BF5416" w:rsidRPr="00171418">
        <w:rPr>
          <w:spacing w:val="-2"/>
          <w:lang w:val="fr-FR"/>
        </w:rPr>
        <w:t>’</w:t>
      </w:r>
      <w:r w:rsidRPr="00171418">
        <w:rPr>
          <w:spacing w:val="-2"/>
          <w:lang w:val="fr-FR"/>
        </w:rPr>
        <w:t>UPOV et de l</w:t>
      </w:r>
      <w:r w:rsidR="00BF5416" w:rsidRPr="00171418">
        <w:rPr>
          <w:spacing w:val="-2"/>
          <w:lang w:val="fr-FR"/>
        </w:rPr>
        <w:t>’</w:t>
      </w:r>
      <w:r w:rsidRPr="00171418">
        <w:rPr>
          <w:spacing w:val="-2"/>
          <w:lang w:val="fr-FR"/>
        </w:rPr>
        <w:t>ISTA, comme indiqué au paragraphe 15 et</w:t>
      </w:r>
    </w:p>
    <w:p w:rsidR="00C44FDB" w:rsidRPr="00171418" w:rsidRDefault="00C44FDB" w:rsidP="00C44FDB">
      <w:pPr>
        <w:pStyle w:val="DecisionParagraphs"/>
        <w:tabs>
          <w:tab w:val="left" w:pos="5954"/>
        </w:tabs>
        <w:rPr>
          <w:spacing w:val="-2"/>
          <w:lang w:val="fr-FR"/>
        </w:rPr>
      </w:pPr>
    </w:p>
    <w:p w:rsidR="00C44FDB" w:rsidRPr="00171418" w:rsidRDefault="00C44FDB" w:rsidP="00C44FDB">
      <w:pPr>
        <w:pStyle w:val="DecisionParagraphs"/>
        <w:tabs>
          <w:tab w:val="left" w:pos="5954"/>
        </w:tabs>
        <w:rPr>
          <w:spacing w:val="-2"/>
          <w:lang w:val="fr-FR"/>
        </w:rPr>
      </w:pPr>
      <w:r w:rsidRPr="00171418">
        <w:rPr>
          <w:spacing w:val="-2"/>
          <w:lang w:val="fr-FR"/>
        </w:rPr>
        <w:tab/>
        <w:t>b)</w:t>
      </w:r>
      <w:r w:rsidRPr="00171418">
        <w:rPr>
          <w:spacing w:val="-2"/>
          <w:lang w:val="fr-FR"/>
        </w:rPr>
        <w:tab/>
        <w:t>à noter qu</w:t>
      </w:r>
      <w:r w:rsidR="00BF5416" w:rsidRPr="00171418">
        <w:rPr>
          <w:spacing w:val="-2"/>
          <w:lang w:val="fr-FR"/>
        </w:rPr>
        <w:t>’</w:t>
      </w:r>
      <w:r w:rsidRPr="00171418">
        <w:rPr>
          <w:spacing w:val="-2"/>
          <w:lang w:val="fr-FR"/>
        </w:rPr>
        <w:t>il sera rendu compte, dans un additif au présent document, des propositions élaborées par le BMT à sa dix</w:t>
      </w:r>
      <w:r w:rsidR="00BF5416" w:rsidRPr="00171418">
        <w:rPr>
          <w:spacing w:val="-2"/>
          <w:lang w:val="fr-FR"/>
        </w:rPr>
        <w:t>-</w:t>
      </w:r>
      <w:r w:rsidRPr="00171418">
        <w:rPr>
          <w:spacing w:val="-2"/>
          <w:lang w:val="fr-FR"/>
        </w:rPr>
        <w:t>huit</w:t>
      </w:r>
      <w:r w:rsidR="00BF5416" w:rsidRPr="00171418">
        <w:rPr>
          <w:spacing w:val="-2"/>
          <w:lang w:val="fr-FR"/>
        </w:rPr>
        <w:t>ième session</w:t>
      </w:r>
      <w:r w:rsidRPr="00171418">
        <w:rPr>
          <w:spacing w:val="-2"/>
          <w:lang w:val="fr-FR"/>
        </w:rPr>
        <w:t xml:space="preserve"> concernant un document commun présentant les particularités des systèmes de l</w:t>
      </w:r>
      <w:r w:rsidR="00BF5416" w:rsidRPr="00171418">
        <w:rPr>
          <w:spacing w:val="-2"/>
          <w:lang w:val="fr-FR"/>
        </w:rPr>
        <w:t>’</w:t>
      </w:r>
      <w:r w:rsidRPr="00171418">
        <w:rPr>
          <w:spacing w:val="-2"/>
          <w:lang w:val="fr-FR"/>
        </w:rPr>
        <w:t>OCDE, de l</w:t>
      </w:r>
      <w:r w:rsidR="00BF5416" w:rsidRPr="00171418">
        <w:rPr>
          <w:spacing w:val="-2"/>
          <w:lang w:val="fr-FR"/>
        </w:rPr>
        <w:t>’</w:t>
      </w:r>
      <w:r w:rsidRPr="00171418">
        <w:rPr>
          <w:spacing w:val="-2"/>
          <w:lang w:val="fr-FR"/>
        </w:rPr>
        <w:t>UPOV et de l</w:t>
      </w:r>
      <w:r w:rsidR="00BF5416" w:rsidRPr="00171418">
        <w:rPr>
          <w:spacing w:val="-2"/>
          <w:lang w:val="fr-FR"/>
        </w:rPr>
        <w:t>’</w:t>
      </w:r>
      <w:r w:rsidRPr="00171418">
        <w:rPr>
          <w:spacing w:val="-2"/>
          <w:lang w:val="fr-FR"/>
        </w:rPr>
        <w:t>ISTA, comme indiqué au paragraphe 15.</w:t>
      </w:r>
    </w:p>
    <w:p w:rsidR="00EA2DA0" w:rsidRPr="00171418" w:rsidRDefault="00EA2DA0" w:rsidP="005D682C">
      <w:pPr>
        <w:rPr>
          <w:lang w:val="fr-FR"/>
        </w:rPr>
      </w:pPr>
    </w:p>
    <w:p w:rsidR="002E056C" w:rsidRPr="00171418" w:rsidRDefault="002E056C">
      <w:pPr>
        <w:jc w:val="left"/>
        <w:rPr>
          <w:lang w:val="fr-FR"/>
        </w:rPr>
      </w:pPr>
    </w:p>
    <w:p w:rsidR="00EA2DA0" w:rsidRPr="0029487C" w:rsidRDefault="005D682C" w:rsidP="005D682C">
      <w:pPr>
        <w:pStyle w:val="Heading2"/>
        <w:rPr>
          <w:lang w:val="fr-FR"/>
        </w:rPr>
      </w:pPr>
      <w:bookmarkStart w:id="8" w:name="_Toc17451528"/>
      <w:r w:rsidRPr="00171418">
        <w:rPr>
          <w:lang w:val="fr-FR"/>
        </w:rPr>
        <w:t>Inventaire, par plante, de l</w:t>
      </w:r>
      <w:r w:rsidR="00BF5416" w:rsidRPr="00171418">
        <w:rPr>
          <w:lang w:val="fr-FR"/>
        </w:rPr>
        <w:t>’</w:t>
      </w:r>
      <w:r w:rsidRPr="00171418">
        <w:rPr>
          <w:lang w:val="fr-FR"/>
        </w:rPr>
        <w:t>utilisation des techniques faisant intervenir des marqueurs moléculaires</w:t>
      </w:r>
      <w:bookmarkEnd w:id="8"/>
    </w:p>
    <w:p w:rsidR="00EA2DA0" w:rsidRPr="0029487C" w:rsidRDefault="00EA2DA0" w:rsidP="00ED644C">
      <w:pPr>
        <w:keepNext/>
        <w:ind w:left="567" w:hanging="567"/>
        <w:rPr>
          <w:lang w:val="fr-FR"/>
        </w:rPr>
      </w:pPr>
    </w:p>
    <w:p w:rsidR="008A34B6" w:rsidRPr="00171418" w:rsidRDefault="006040BF" w:rsidP="00EB5167">
      <w:pPr>
        <w:rPr>
          <w:lang w:val="fr-FR"/>
        </w:rPr>
      </w:pPr>
      <w:r w:rsidRPr="00171418">
        <w:rPr>
          <w:lang w:val="fr-FR"/>
        </w:rPr>
        <w:fldChar w:fldCharType="begin"/>
      </w:r>
      <w:r w:rsidRPr="00171418">
        <w:rPr>
          <w:lang w:val="fr-FR"/>
        </w:rPr>
        <w:instrText xml:space="preserve"> AUTONUM  </w:instrText>
      </w:r>
      <w:r w:rsidRPr="00171418">
        <w:rPr>
          <w:lang w:val="fr-FR"/>
        </w:rPr>
        <w:fldChar w:fldCharType="end"/>
      </w:r>
      <w:r w:rsidRPr="00171418">
        <w:rPr>
          <w:lang w:val="fr-FR"/>
        </w:rPr>
        <w:tab/>
      </w:r>
      <w:r w:rsidR="00A507C8" w:rsidRPr="00171418">
        <w:rPr>
          <w:lang w:val="fr-FR"/>
        </w:rPr>
        <w:t>Concernant</w:t>
      </w:r>
      <w:r w:rsidR="00EB5167" w:rsidRPr="00171418">
        <w:rPr>
          <w:lang w:val="fr-FR"/>
        </w:rPr>
        <w:t xml:space="preserve"> l</w:t>
      </w:r>
      <w:r w:rsidR="00BF5416" w:rsidRPr="00171418">
        <w:rPr>
          <w:lang w:val="fr-FR"/>
        </w:rPr>
        <w:t>’</w:t>
      </w:r>
      <w:r w:rsidR="00EB5167" w:rsidRPr="00171418">
        <w:rPr>
          <w:lang w:val="fr-FR"/>
        </w:rPr>
        <w:t>é</w:t>
      </w:r>
      <w:r w:rsidR="00A507C8" w:rsidRPr="00171418">
        <w:rPr>
          <w:lang w:val="fr-FR"/>
        </w:rPr>
        <w:t xml:space="preserve">tablissement </w:t>
      </w:r>
      <w:r w:rsidR="00EB5167" w:rsidRPr="00171418">
        <w:rPr>
          <w:lang w:val="fr-FR"/>
        </w:rPr>
        <w:t>é</w:t>
      </w:r>
      <w:r w:rsidR="00A507C8" w:rsidRPr="00171418">
        <w:rPr>
          <w:lang w:val="fr-FR"/>
        </w:rPr>
        <w:t>ventuel</w:t>
      </w:r>
      <w:r w:rsidR="00EB5167" w:rsidRPr="00171418">
        <w:rPr>
          <w:lang w:val="fr-FR"/>
        </w:rPr>
        <w:t xml:space="preserve"> d</w:t>
      </w:r>
      <w:r w:rsidR="00BF5416" w:rsidRPr="00171418">
        <w:rPr>
          <w:lang w:val="fr-FR"/>
        </w:rPr>
        <w:t>’</w:t>
      </w:r>
      <w:r w:rsidR="00EB5167" w:rsidRPr="00171418">
        <w:rPr>
          <w:lang w:val="fr-FR"/>
        </w:rPr>
        <w:t>un inventaire, par plante, de l</w:t>
      </w:r>
      <w:r w:rsidR="00BF5416" w:rsidRPr="00171418">
        <w:rPr>
          <w:lang w:val="fr-FR"/>
        </w:rPr>
        <w:t>’</w:t>
      </w:r>
      <w:r w:rsidR="00EB5167" w:rsidRPr="00171418">
        <w:rPr>
          <w:lang w:val="fr-FR"/>
        </w:rPr>
        <w:t>utilisation qui est faite des techniques faisant intervenir des marqueurs moléculaires, comme indiqué au paragraphe</w:t>
      </w:r>
      <w:r w:rsidR="0079142C" w:rsidRPr="00171418">
        <w:rPr>
          <w:lang w:val="fr-FR"/>
        </w:rPr>
        <w:t> </w:t>
      </w:r>
      <w:r w:rsidR="00EB5167" w:rsidRPr="00171418">
        <w:rPr>
          <w:lang w:val="fr-FR"/>
        </w:rPr>
        <w:t>1</w:t>
      </w:r>
      <w:r w:rsidR="00F40AC3" w:rsidRPr="00171418">
        <w:rPr>
          <w:lang w:val="fr-FR"/>
        </w:rPr>
        <w:t>2</w:t>
      </w:r>
      <w:r w:rsidR="00EB5167" w:rsidRPr="00171418">
        <w:rPr>
          <w:lang w:val="fr-FR"/>
        </w:rPr>
        <w:t>.b), le</w:t>
      </w:r>
      <w:r w:rsidR="00BF5416" w:rsidRPr="00171418">
        <w:rPr>
          <w:lang w:val="fr-FR"/>
        </w:rPr>
        <w:t> TC</w:t>
      </w:r>
      <w:r w:rsidR="00EB5167" w:rsidRPr="00171418">
        <w:rPr>
          <w:lang w:val="fr-FR"/>
        </w:rPr>
        <w:t xml:space="preserve"> est convenu d</w:t>
      </w:r>
      <w:r w:rsidR="00BF5416" w:rsidRPr="00171418">
        <w:rPr>
          <w:lang w:val="fr-FR"/>
        </w:rPr>
        <w:t>’</w:t>
      </w:r>
      <w:r w:rsidR="00EB5167" w:rsidRPr="00171418">
        <w:rPr>
          <w:lang w:val="fr-FR"/>
        </w:rPr>
        <w:t>inviter</w:t>
      </w:r>
      <w:r w:rsidR="008A34B6" w:rsidRPr="00171418">
        <w:rPr>
          <w:lang w:val="fr-FR"/>
        </w:rPr>
        <w:t xml:space="preserve"> le BMT</w:t>
      </w:r>
      <w:r w:rsidR="00EB5167" w:rsidRPr="00171418">
        <w:rPr>
          <w:lang w:val="fr-FR"/>
        </w:rPr>
        <w:t xml:space="preserve"> et</w:t>
      </w:r>
      <w:r w:rsidR="008A34B6" w:rsidRPr="00171418">
        <w:rPr>
          <w:lang w:val="fr-FR"/>
        </w:rPr>
        <w:t xml:space="preserve"> les TWP</w:t>
      </w:r>
      <w:r w:rsidR="00EB5167" w:rsidRPr="00171418">
        <w:rPr>
          <w:lang w:val="fr-FR"/>
        </w:rPr>
        <w:t xml:space="preserve"> à dresser un inventaire, par plante, de l</w:t>
      </w:r>
      <w:r w:rsidR="00BF5416" w:rsidRPr="00171418">
        <w:rPr>
          <w:lang w:val="fr-FR"/>
        </w:rPr>
        <w:t>’</w:t>
      </w:r>
      <w:r w:rsidR="00EB5167" w:rsidRPr="00171418">
        <w:rPr>
          <w:lang w:val="fr-FR"/>
        </w:rPr>
        <w:t xml:space="preserve">utilisation qui </w:t>
      </w:r>
      <w:r w:rsidR="00A507C8" w:rsidRPr="00171418">
        <w:rPr>
          <w:lang w:val="fr-FR"/>
        </w:rPr>
        <w:t xml:space="preserve">est </w:t>
      </w:r>
      <w:r w:rsidR="00EB5167" w:rsidRPr="00171418">
        <w:rPr>
          <w:lang w:val="fr-FR"/>
        </w:rPr>
        <w:t>faite par l</w:t>
      </w:r>
      <w:r w:rsidR="00BF5416" w:rsidRPr="00171418">
        <w:rPr>
          <w:lang w:val="fr-FR"/>
        </w:rPr>
        <w:t>’</w:t>
      </w:r>
      <w:r w:rsidR="00EB5167" w:rsidRPr="00171418">
        <w:rPr>
          <w:lang w:val="fr-FR"/>
        </w:rPr>
        <w:t>UPOV des techniques reposant sur des marqueurs moléculaires, en vue de l</w:t>
      </w:r>
      <w:r w:rsidR="00BF5416" w:rsidRPr="00171418">
        <w:rPr>
          <w:lang w:val="fr-FR"/>
        </w:rPr>
        <w:t>’</w:t>
      </w:r>
      <w:r w:rsidR="00EB5167" w:rsidRPr="00171418">
        <w:rPr>
          <w:lang w:val="fr-FR"/>
        </w:rPr>
        <w:t>élaboration d</w:t>
      </w:r>
      <w:r w:rsidR="00BF5416" w:rsidRPr="00171418">
        <w:rPr>
          <w:lang w:val="fr-FR"/>
        </w:rPr>
        <w:t>’</w:t>
      </w:r>
      <w:r w:rsidR="00EB5167" w:rsidRPr="00171418">
        <w:rPr>
          <w:lang w:val="fr-FR"/>
        </w:rPr>
        <w:t>un document commun à l</w:t>
      </w:r>
      <w:r w:rsidR="00BF5416" w:rsidRPr="00171418">
        <w:rPr>
          <w:lang w:val="fr-FR"/>
        </w:rPr>
        <w:t>’</w:t>
      </w:r>
      <w:r w:rsidR="00EB5167" w:rsidRPr="00171418">
        <w:rPr>
          <w:lang w:val="fr-FR"/>
        </w:rPr>
        <w:t>OCDE, à l</w:t>
      </w:r>
      <w:r w:rsidR="00BF5416" w:rsidRPr="00171418">
        <w:rPr>
          <w:lang w:val="fr-FR"/>
        </w:rPr>
        <w:t>’</w:t>
      </w:r>
      <w:r w:rsidR="00EB5167" w:rsidRPr="00171418">
        <w:rPr>
          <w:lang w:val="fr-FR"/>
        </w:rPr>
        <w:t>UPOV et à l</w:t>
      </w:r>
      <w:r w:rsidR="00BF5416" w:rsidRPr="00171418">
        <w:rPr>
          <w:lang w:val="fr-FR"/>
        </w:rPr>
        <w:t>’</w:t>
      </w:r>
      <w:r w:rsidR="00EB5167" w:rsidRPr="00171418">
        <w:rPr>
          <w:lang w:val="fr-FR"/>
        </w:rPr>
        <w:t>ISTA contenant ces informations, dans un format semblable à celui du document</w:t>
      </w:r>
      <w:r w:rsidR="00BB74DE" w:rsidRPr="00171418">
        <w:rPr>
          <w:lang w:val="fr-FR"/>
        </w:rPr>
        <w:t> </w:t>
      </w:r>
      <w:r w:rsidR="00EB5167" w:rsidRPr="00171418">
        <w:rPr>
          <w:lang w:val="fr-FR"/>
        </w:rPr>
        <w:t>UPOV/INF/16 “Logiciels échangeables”.</w:t>
      </w:r>
    </w:p>
    <w:p w:rsidR="00EA2DA0" w:rsidRPr="00171418" w:rsidRDefault="00EA2DA0" w:rsidP="00D544F7">
      <w:pPr>
        <w:rPr>
          <w:lang w:val="fr-FR"/>
        </w:rPr>
      </w:pPr>
    </w:p>
    <w:p w:rsidR="00EA2DA0" w:rsidRPr="0029487C" w:rsidRDefault="007F2D8A" w:rsidP="00EB5167">
      <w:pPr>
        <w:rPr>
          <w:lang w:val="fr-FR"/>
        </w:rPr>
      </w:pPr>
      <w:r w:rsidRPr="00171418">
        <w:rPr>
          <w:lang w:val="fr-FR"/>
        </w:rPr>
        <w:fldChar w:fldCharType="begin"/>
      </w:r>
      <w:r w:rsidRPr="00171418">
        <w:rPr>
          <w:lang w:val="fr-FR"/>
        </w:rPr>
        <w:instrText xml:space="preserve"> AUTONUM  </w:instrText>
      </w:r>
      <w:r w:rsidRPr="00171418">
        <w:rPr>
          <w:lang w:val="fr-FR"/>
        </w:rPr>
        <w:fldChar w:fldCharType="end"/>
      </w:r>
      <w:r w:rsidRPr="00171418">
        <w:rPr>
          <w:lang w:val="fr-FR"/>
        </w:rPr>
        <w:tab/>
      </w:r>
      <w:r w:rsidR="00EB5167" w:rsidRPr="00171418">
        <w:rPr>
          <w:lang w:val="fr-FR"/>
        </w:rPr>
        <w:t>Le Groupe de travail technique sur les plantes ornementales et les arbres forestiers (TWO)</w:t>
      </w:r>
      <w:r w:rsidR="003F60B8" w:rsidRPr="00171418">
        <w:rPr>
          <w:lang w:val="fr-FR"/>
        </w:rPr>
        <w:t>,</w:t>
      </w:r>
      <w:r w:rsidR="00EB5167" w:rsidRPr="00171418">
        <w:rPr>
          <w:lang w:val="fr-FR"/>
        </w:rPr>
        <w:t xml:space="preserve"> à sa cinquante</w:t>
      </w:r>
      <w:r w:rsidR="00BF5416" w:rsidRPr="00171418">
        <w:rPr>
          <w:lang w:val="fr-FR"/>
        </w:rPr>
        <w:t> et unième session</w:t>
      </w:r>
      <w:r w:rsidR="00EB5167" w:rsidRPr="00171418">
        <w:rPr>
          <w:lang w:val="fr-FR"/>
        </w:rPr>
        <w:t xml:space="preserve"> tenue à Christchurch (Nouvelle</w:t>
      </w:r>
      <w:r w:rsidR="00BF5416" w:rsidRPr="00171418">
        <w:rPr>
          <w:lang w:val="fr-FR"/>
        </w:rPr>
        <w:t>-</w:t>
      </w:r>
      <w:r w:rsidR="00EB5167" w:rsidRPr="00171418">
        <w:rPr>
          <w:lang w:val="fr-FR"/>
        </w:rPr>
        <w:t xml:space="preserve">Zélande) </w:t>
      </w:r>
      <w:r w:rsidR="00A507C8" w:rsidRPr="00171418">
        <w:rPr>
          <w:lang w:val="fr-FR"/>
        </w:rPr>
        <w:t xml:space="preserve">du 18 au 22 février 2019, </w:t>
      </w:r>
      <w:r w:rsidR="00EB5167" w:rsidRPr="00171418">
        <w:rPr>
          <w:lang w:val="fr-FR"/>
        </w:rPr>
        <w:t>le Groupe de travail technique sur les plantes potagères (TWV)</w:t>
      </w:r>
      <w:r w:rsidR="003F60B8" w:rsidRPr="00171418">
        <w:rPr>
          <w:lang w:val="fr-FR"/>
        </w:rPr>
        <w:t>,</w:t>
      </w:r>
      <w:r w:rsidR="00EB5167" w:rsidRPr="00171418">
        <w:rPr>
          <w:lang w:val="fr-FR"/>
        </w:rPr>
        <w:t xml:space="preserve"> à sa cinquante</w:t>
      </w:r>
      <w:r w:rsidR="00BF5416" w:rsidRPr="00171418">
        <w:rPr>
          <w:lang w:val="fr-FR"/>
        </w:rPr>
        <w:t>-</w:t>
      </w:r>
      <w:r w:rsidR="00EB5167" w:rsidRPr="00171418">
        <w:rPr>
          <w:lang w:val="fr-FR"/>
        </w:rPr>
        <w:t>trois</w:t>
      </w:r>
      <w:r w:rsidR="00BF5416" w:rsidRPr="00171418">
        <w:rPr>
          <w:lang w:val="fr-FR"/>
        </w:rPr>
        <w:t>ième session</w:t>
      </w:r>
      <w:r w:rsidR="00EB5167" w:rsidRPr="00171418">
        <w:rPr>
          <w:lang w:val="fr-FR"/>
        </w:rPr>
        <w:t xml:space="preserve"> tenue à Séoul (République de Corée) du 20 au 24</w:t>
      </w:r>
      <w:r w:rsidR="0079142C" w:rsidRPr="00171418">
        <w:rPr>
          <w:lang w:val="fr-FR"/>
        </w:rPr>
        <w:t> </w:t>
      </w:r>
      <w:r w:rsidR="00EB5167" w:rsidRPr="00171418">
        <w:rPr>
          <w:lang w:val="fr-FR"/>
        </w:rPr>
        <w:t>mai</w:t>
      </w:r>
      <w:r w:rsidR="0079142C" w:rsidRPr="00171418">
        <w:rPr>
          <w:lang w:val="fr-FR"/>
        </w:rPr>
        <w:t> </w:t>
      </w:r>
      <w:r w:rsidR="00EB5167" w:rsidRPr="00171418">
        <w:rPr>
          <w:lang w:val="fr-FR"/>
        </w:rPr>
        <w:t>2019 et le Groupe de travail technique sur les plantes fruitières (TWF)</w:t>
      </w:r>
      <w:r w:rsidR="003F60B8" w:rsidRPr="00171418">
        <w:rPr>
          <w:lang w:val="fr-FR"/>
        </w:rPr>
        <w:t>,</w:t>
      </w:r>
      <w:r w:rsidR="00EB5167" w:rsidRPr="00171418">
        <w:rPr>
          <w:lang w:val="fr-FR"/>
        </w:rPr>
        <w:t xml:space="preserve"> à sa </w:t>
      </w:r>
      <w:r w:rsidR="00464DE6" w:rsidRPr="00171418">
        <w:rPr>
          <w:lang w:val="fr-FR"/>
        </w:rPr>
        <w:t>cinquant</w:t>
      </w:r>
      <w:r w:rsidR="00BF5416" w:rsidRPr="00171418">
        <w:rPr>
          <w:lang w:val="fr-FR"/>
        </w:rPr>
        <w:t>ième session</w:t>
      </w:r>
      <w:r w:rsidR="00EB5167" w:rsidRPr="00171418">
        <w:rPr>
          <w:lang w:val="fr-FR"/>
        </w:rPr>
        <w:t xml:space="preserve"> tenue à Budapest (Hongrie) du 24 au 28</w:t>
      </w:r>
      <w:r w:rsidR="0079142C" w:rsidRPr="00171418">
        <w:rPr>
          <w:lang w:val="fr-FR"/>
        </w:rPr>
        <w:t> </w:t>
      </w:r>
      <w:r w:rsidR="00EB5167" w:rsidRPr="00171418">
        <w:rPr>
          <w:lang w:val="fr-FR"/>
        </w:rPr>
        <w:t>juin</w:t>
      </w:r>
      <w:r w:rsidR="0079142C" w:rsidRPr="00171418">
        <w:rPr>
          <w:lang w:val="fr-FR"/>
        </w:rPr>
        <w:t> </w:t>
      </w:r>
      <w:r w:rsidR="00EB5167" w:rsidRPr="00171418">
        <w:rPr>
          <w:lang w:val="fr-FR"/>
        </w:rPr>
        <w:t>2019, ont examiné les éléments ci</w:t>
      </w:r>
      <w:r w:rsidR="00BF5416" w:rsidRPr="00171418">
        <w:rPr>
          <w:lang w:val="fr-FR"/>
        </w:rPr>
        <w:t>-</w:t>
      </w:r>
      <w:r w:rsidR="00EB5167" w:rsidRPr="00171418">
        <w:rPr>
          <w:lang w:val="fr-FR"/>
        </w:rPr>
        <w:t>après</w:t>
      </w:r>
      <w:r w:rsidR="00C00D51" w:rsidRPr="00171418">
        <w:rPr>
          <w:lang w:val="fr-FR"/>
        </w:rPr>
        <w:t>,</w:t>
      </w:r>
      <w:r w:rsidR="00EB5167" w:rsidRPr="00171418">
        <w:rPr>
          <w:lang w:val="fr-FR"/>
        </w:rPr>
        <w:t xml:space="preserve"> </w:t>
      </w:r>
      <w:r w:rsidR="00C00D51" w:rsidRPr="00171418">
        <w:rPr>
          <w:lang w:val="fr-FR"/>
        </w:rPr>
        <w:t xml:space="preserve">qui avaient été établis en </w:t>
      </w:r>
      <w:r w:rsidR="003F60B8" w:rsidRPr="00171418">
        <w:rPr>
          <w:lang w:val="fr-FR"/>
        </w:rPr>
        <w:t>concertation</w:t>
      </w:r>
      <w:r w:rsidR="00C00D51" w:rsidRPr="00171418">
        <w:rPr>
          <w:lang w:val="fr-FR"/>
        </w:rPr>
        <w:t xml:space="preserve"> avec l</w:t>
      </w:r>
      <w:r w:rsidR="00BF5416" w:rsidRPr="00171418">
        <w:rPr>
          <w:lang w:val="fr-FR"/>
        </w:rPr>
        <w:t>’</w:t>
      </w:r>
      <w:r w:rsidR="00C00D51" w:rsidRPr="00171418">
        <w:rPr>
          <w:lang w:val="fr-FR"/>
        </w:rPr>
        <w:t xml:space="preserve">OCDE, </w:t>
      </w:r>
      <w:r w:rsidR="00EB5167" w:rsidRPr="00171418">
        <w:rPr>
          <w:lang w:val="fr-FR"/>
        </w:rPr>
        <w:t>relatifs à l</w:t>
      </w:r>
      <w:r w:rsidR="00BF5416" w:rsidRPr="00171418">
        <w:rPr>
          <w:lang w:val="fr-FR"/>
        </w:rPr>
        <w:t>’</w:t>
      </w:r>
      <w:r w:rsidR="00EB5167" w:rsidRPr="00171418">
        <w:rPr>
          <w:lang w:val="fr-FR"/>
        </w:rPr>
        <w:t>inventaire, par plante,</w:t>
      </w:r>
      <w:r w:rsidR="00EB5167" w:rsidRPr="0029487C">
        <w:rPr>
          <w:lang w:val="fr-FR"/>
        </w:rPr>
        <w:t xml:space="preserve"> </w:t>
      </w:r>
      <w:r w:rsidR="00EB5167" w:rsidRPr="0029487C">
        <w:rPr>
          <w:lang w:val="fr-FR"/>
        </w:rPr>
        <w:lastRenderedPageBreak/>
        <w:t>de l</w:t>
      </w:r>
      <w:r w:rsidR="00BF5416" w:rsidRPr="0029487C">
        <w:rPr>
          <w:lang w:val="fr-FR"/>
        </w:rPr>
        <w:t>’</w:t>
      </w:r>
      <w:r w:rsidR="00EB5167" w:rsidRPr="0029487C">
        <w:rPr>
          <w:lang w:val="fr-FR"/>
        </w:rPr>
        <w:t>utilisation des techniques faisant interv</w:t>
      </w:r>
      <w:r w:rsidR="00464DE6" w:rsidRPr="0029487C">
        <w:rPr>
          <w:lang w:val="fr-FR"/>
        </w:rPr>
        <w:t>enir des marqueurs moléculaires</w:t>
      </w:r>
      <w:r w:rsidR="00EB5167" w:rsidRPr="0029487C">
        <w:rPr>
          <w:lang w:val="fr-FR"/>
        </w:rPr>
        <w:t>, comme indiqué au paragraphe</w:t>
      </w:r>
      <w:r w:rsidR="0079142C" w:rsidRPr="0029487C">
        <w:rPr>
          <w:lang w:val="fr-FR"/>
        </w:rPr>
        <w:t> </w:t>
      </w:r>
      <w:r w:rsidR="00EB5167" w:rsidRPr="0029487C">
        <w:rPr>
          <w:lang w:val="fr-FR"/>
        </w:rPr>
        <w:t>81 du document</w:t>
      </w:r>
      <w:r w:rsidR="00BB74DE">
        <w:rPr>
          <w:lang w:val="fr-FR"/>
        </w:rPr>
        <w:t> </w:t>
      </w:r>
      <w:r w:rsidR="00EB5167" w:rsidRPr="0029487C">
        <w:rPr>
          <w:lang w:val="fr-FR"/>
        </w:rPr>
        <w:t>TWP/3/7 “Molecular techniques”</w:t>
      </w:r>
      <w:r w:rsidR="00BF5416" w:rsidRPr="0029487C">
        <w:rPr>
          <w:lang w:val="fr-FR"/>
        </w:rPr>
        <w:t> :</w:t>
      </w:r>
    </w:p>
    <w:p w:rsidR="00F80657" w:rsidRPr="0029487C" w:rsidRDefault="00F80657" w:rsidP="00F80657">
      <w:pPr>
        <w:rPr>
          <w:lang w:val="fr-FR"/>
        </w:rPr>
      </w:pPr>
    </w:p>
    <w:tbl>
      <w:tblPr>
        <w:tblStyle w:val="TableGrid5"/>
        <w:tblW w:w="0" w:type="auto"/>
        <w:tblLook w:val="04A0" w:firstRow="1" w:lastRow="0" w:firstColumn="1" w:lastColumn="0" w:noHBand="0" w:noVBand="1"/>
      </w:tblPr>
      <w:tblGrid>
        <w:gridCol w:w="9346"/>
      </w:tblGrid>
      <w:tr w:rsidR="0079142C" w:rsidRPr="00825909" w:rsidTr="00E7081F">
        <w:tc>
          <w:tcPr>
            <w:tcW w:w="9629" w:type="dxa"/>
          </w:tcPr>
          <w:p w:rsidR="00F80657" w:rsidRPr="0029487C" w:rsidRDefault="00EB5167" w:rsidP="00FC7650">
            <w:pPr>
              <w:rPr>
                <w:sz w:val="18"/>
                <w:lang w:val="fr-FR"/>
              </w:rPr>
            </w:pPr>
            <w:r w:rsidRPr="0029487C">
              <w:rPr>
                <w:sz w:val="18"/>
                <w:lang w:val="fr-FR"/>
              </w:rPr>
              <w:t xml:space="preserve">Pays ou organisation intergouvernementale utilisant </w:t>
            </w:r>
            <w:r w:rsidR="00FC7650" w:rsidRPr="0029487C">
              <w:rPr>
                <w:sz w:val="18"/>
                <w:lang w:val="fr-FR"/>
              </w:rPr>
              <w:t>des techniques</w:t>
            </w:r>
            <w:r w:rsidRPr="0029487C">
              <w:rPr>
                <w:sz w:val="18"/>
                <w:lang w:val="fr-FR"/>
              </w:rPr>
              <w:t xml:space="preserve"> </w:t>
            </w:r>
            <w:r w:rsidR="00FC7650" w:rsidRPr="0029487C">
              <w:rPr>
                <w:sz w:val="18"/>
                <w:lang w:val="fr-FR"/>
              </w:rPr>
              <w:t xml:space="preserve">faisant intervenir des </w:t>
            </w:r>
            <w:r w:rsidRPr="0029487C">
              <w:rPr>
                <w:sz w:val="18"/>
                <w:lang w:val="fr-FR"/>
              </w:rPr>
              <w:t>marqueurs moléculaires</w:t>
            </w:r>
          </w:p>
        </w:tc>
      </w:tr>
      <w:tr w:rsidR="0079142C" w:rsidRPr="00825909" w:rsidTr="00E7081F">
        <w:tc>
          <w:tcPr>
            <w:tcW w:w="9629" w:type="dxa"/>
          </w:tcPr>
          <w:p w:rsidR="00F80657" w:rsidRPr="0029487C" w:rsidRDefault="00EB5167" w:rsidP="00EB5167">
            <w:pPr>
              <w:rPr>
                <w:sz w:val="18"/>
                <w:lang w:val="fr-FR"/>
              </w:rPr>
            </w:pPr>
            <w:r w:rsidRPr="0029487C">
              <w:rPr>
                <w:sz w:val="18"/>
                <w:lang w:val="fr-FR"/>
              </w:rPr>
              <w:t>Source [nom de l</w:t>
            </w:r>
            <w:r w:rsidR="00BF5416" w:rsidRPr="0029487C">
              <w:rPr>
                <w:sz w:val="18"/>
                <w:lang w:val="fr-FR"/>
              </w:rPr>
              <w:t>’</w:t>
            </w:r>
            <w:r w:rsidRPr="0029487C">
              <w:rPr>
                <w:sz w:val="18"/>
                <w:lang w:val="fr-FR"/>
              </w:rPr>
              <w:t>administration] et coordonnées [adresse électronique]</w:t>
            </w:r>
          </w:p>
        </w:tc>
      </w:tr>
      <w:tr w:rsidR="0079142C" w:rsidRPr="00825909" w:rsidTr="00E7081F">
        <w:tc>
          <w:tcPr>
            <w:tcW w:w="9629" w:type="dxa"/>
          </w:tcPr>
          <w:p w:rsidR="00F80657" w:rsidRPr="0029487C" w:rsidRDefault="00EB5167" w:rsidP="00EB5167">
            <w:pPr>
              <w:rPr>
                <w:sz w:val="18"/>
                <w:lang w:val="fr-FR"/>
              </w:rPr>
            </w:pPr>
            <w:r w:rsidRPr="0029487C">
              <w:rPr>
                <w:sz w:val="18"/>
                <w:lang w:val="fr-FR"/>
              </w:rPr>
              <w:t xml:space="preserve">Type de technique </w:t>
            </w:r>
            <w:r w:rsidR="00F91912" w:rsidRPr="0029487C">
              <w:rPr>
                <w:sz w:val="18"/>
                <w:lang w:val="fr-FR"/>
              </w:rPr>
              <w:t xml:space="preserve">faisant intervenir des </w:t>
            </w:r>
            <w:r w:rsidRPr="0029487C">
              <w:rPr>
                <w:sz w:val="18"/>
                <w:lang w:val="fr-FR"/>
              </w:rPr>
              <w:t>marqueurs moléculaires</w:t>
            </w:r>
          </w:p>
        </w:tc>
      </w:tr>
      <w:tr w:rsidR="0079142C" w:rsidRPr="00825909" w:rsidTr="00E7081F">
        <w:tc>
          <w:tcPr>
            <w:tcW w:w="9629" w:type="dxa"/>
          </w:tcPr>
          <w:p w:rsidR="00EA2DA0" w:rsidRPr="0029487C" w:rsidRDefault="00D655EE" w:rsidP="00D655EE">
            <w:pPr>
              <w:rPr>
                <w:sz w:val="18"/>
                <w:lang w:val="fr-FR"/>
              </w:rPr>
            </w:pPr>
            <w:r w:rsidRPr="0029487C">
              <w:rPr>
                <w:sz w:val="18"/>
                <w:lang w:val="fr-FR"/>
              </w:rPr>
              <w:t xml:space="preserve">Plantes pour lesquelles la technique </w:t>
            </w:r>
            <w:r w:rsidR="00FC7650" w:rsidRPr="0029487C">
              <w:rPr>
                <w:sz w:val="18"/>
                <w:lang w:val="fr-FR"/>
              </w:rPr>
              <w:t xml:space="preserve">faisant intervenir </w:t>
            </w:r>
            <w:r w:rsidRPr="0029487C">
              <w:rPr>
                <w:sz w:val="18"/>
                <w:lang w:val="fr-FR"/>
              </w:rPr>
              <w:t>des marqueurs moléculaires est utilisée</w:t>
            </w:r>
          </w:p>
          <w:p w:rsidR="00F80657" w:rsidRPr="0029487C" w:rsidRDefault="00464DE6" w:rsidP="00464DE6">
            <w:pPr>
              <w:rPr>
                <w:sz w:val="18"/>
                <w:lang w:val="fr-FR"/>
              </w:rPr>
            </w:pPr>
            <w:r w:rsidRPr="0029487C">
              <w:rPr>
                <w:sz w:val="18"/>
                <w:lang w:val="fr-FR"/>
              </w:rPr>
              <w:t>[nom</w:t>
            </w:r>
            <w:r w:rsidR="00D655EE" w:rsidRPr="0029487C">
              <w:rPr>
                <w:sz w:val="18"/>
                <w:lang w:val="fr-FR"/>
              </w:rPr>
              <w:t>s botaniques et codes UPOV à indiquer]</w:t>
            </w:r>
          </w:p>
        </w:tc>
      </w:tr>
      <w:tr w:rsidR="0079142C" w:rsidRPr="00825909" w:rsidTr="00E7081F">
        <w:tc>
          <w:tcPr>
            <w:tcW w:w="9629" w:type="dxa"/>
          </w:tcPr>
          <w:p w:rsidR="00F80657" w:rsidRPr="0029487C" w:rsidRDefault="00C24850" w:rsidP="00464DE6">
            <w:pPr>
              <w:rPr>
                <w:sz w:val="18"/>
                <w:lang w:val="fr-FR"/>
              </w:rPr>
            </w:pPr>
            <w:r w:rsidRPr="0029487C">
              <w:rPr>
                <w:sz w:val="18"/>
                <w:lang w:val="fr-FR"/>
              </w:rPr>
              <w:t>Objet de l</w:t>
            </w:r>
            <w:r w:rsidR="00BF5416" w:rsidRPr="0029487C">
              <w:rPr>
                <w:sz w:val="18"/>
                <w:lang w:val="fr-FR"/>
              </w:rPr>
              <w:t>’</w:t>
            </w:r>
            <w:r w:rsidRPr="0029487C">
              <w:rPr>
                <w:sz w:val="18"/>
                <w:lang w:val="fr-FR"/>
              </w:rPr>
              <w:t>utilisation de la technique moléculaire [modèle de l</w:t>
            </w:r>
            <w:r w:rsidR="00BF5416" w:rsidRPr="0029487C">
              <w:rPr>
                <w:sz w:val="18"/>
                <w:lang w:val="fr-FR"/>
              </w:rPr>
              <w:t>’</w:t>
            </w:r>
            <w:r w:rsidRPr="0029487C">
              <w:rPr>
                <w:sz w:val="18"/>
                <w:lang w:val="fr-FR"/>
              </w:rPr>
              <w:t>UPOV “Marqueurs moléculaires propres aux caractères”, modèle de l</w:t>
            </w:r>
            <w:r w:rsidR="00BF5416" w:rsidRPr="0029487C">
              <w:rPr>
                <w:sz w:val="18"/>
                <w:lang w:val="fr-FR"/>
              </w:rPr>
              <w:t>’</w:t>
            </w:r>
            <w:r w:rsidRPr="0029487C">
              <w:rPr>
                <w:sz w:val="18"/>
                <w:lang w:val="fr-FR"/>
              </w:rPr>
              <w:t>UPOV “Combinaison de distances phénotypiques et moléculaires pour gérer des</w:t>
            </w:r>
            <w:r w:rsidR="008561CA" w:rsidRPr="0029487C">
              <w:rPr>
                <w:sz w:val="18"/>
                <w:lang w:val="fr-FR"/>
              </w:rPr>
              <w:t xml:space="preserve"> </w:t>
            </w:r>
            <w:r w:rsidRPr="0029487C">
              <w:rPr>
                <w:sz w:val="18"/>
                <w:lang w:val="fr-FR"/>
              </w:rPr>
              <w:t xml:space="preserve">collections de variétés”, </w:t>
            </w:r>
            <w:r w:rsidR="00464DE6" w:rsidRPr="0029487C">
              <w:rPr>
                <w:sz w:val="18"/>
                <w:lang w:val="fr-FR"/>
              </w:rPr>
              <w:t>p</w:t>
            </w:r>
            <w:r w:rsidRPr="0029487C">
              <w:rPr>
                <w:sz w:val="18"/>
                <w:lang w:val="fr-FR"/>
              </w:rPr>
              <w:t xml:space="preserve">ureté, </w:t>
            </w:r>
            <w:r w:rsidR="00464DE6" w:rsidRPr="0029487C">
              <w:rPr>
                <w:sz w:val="18"/>
                <w:lang w:val="fr-FR"/>
              </w:rPr>
              <w:t>i</w:t>
            </w:r>
            <w:r w:rsidRPr="0029487C">
              <w:rPr>
                <w:sz w:val="18"/>
                <w:lang w:val="fr-FR"/>
              </w:rPr>
              <w:t xml:space="preserve">dentité, </w:t>
            </w:r>
            <w:r w:rsidR="00464DE6" w:rsidRPr="0029487C">
              <w:rPr>
                <w:sz w:val="18"/>
                <w:lang w:val="fr-FR"/>
              </w:rPr>
              <w:t>v</w:t>
            </w:r>
            <w:r w:rsidRPr="0029487C">
              <w:rPr>
                <w:sz w:val="18"/>
                <w:lang w:val="fr-FR"/>
              </w:rPr>
              <w:t>érification d</w:t>
            </w:r>
            <w:r w:rsidR="00BF5416" w:rsidRPr="0029487C">
              <w:rPr>
                <w:sz w:val="18"/>
                <w:lang w:val="fr-FR"/>
              </w:rPr>
              <w:t>’</w:t>
            </w:r>
            <w:r w:rsidRPr="0029487C">
              <w:rPr>
                <w:sz w:val="18"/>
                <w:lang w:val="fr-FR"/>
              </w:rPr>
              <w:t>hybridité]</w:t>
            </w:r>
          </w:p>
        </w:tc>
      </w:tr>
      <w:tr w:rsidR="0079142C" w:rsidRPr="00825909" w:rsidTr="00E7081F">
        <w:tc>
          <w:tcPr>
            <w:tcW w:w="9629" w:type="dxa"/>
          </w:tcPr>
          <w:p w:rsidR="00F80657" w:rsidRPr="0029487C" w:rsidRDefault="00C24850" w:rsidP="00292082">
            <w:pPr>
              <w:rPr>
                <w:sz w:val="18"/>
                <w:lang w:val="fr-FR"/>
              </w:rPr>
            </w:pPr>
            <w:r w:rsidRPr="0029487C">
              <w:rPr>
                <w:sz w:val="18"/>
                <w:lang w:val="fr-FR"/>
              </w:rPr>
              <w:t xml:space="preserve">La technique </w:t>
            </w:r>
            <w:r w:rsidR="00FC7650" w:rsidRPr="0029487C">
              <w:rPr>
                <w:sz w:val="18"/>
                <w:lang w:val="fr-FR"/>
              </w:rPr>
              <w:t xml:space="preserve">faisant intervenir </w:t>
            </w:r>
            <w:r w:rsidRPr="0029487C">
              <w:rPr>
                <w:sz w:val="18"/>
                <w:lang w:val="fr-FR"/>
              </w:rPr>
              <w:t>de</w:t>
            </w:r>
            <w:r w:rsidR="00FC7650" w:rsidRPr="0029487C">
              <w:rPr>
                <w:sz w:val="18"/>
                <w:lang w:val="fr-FR"/>
              </w:rPr>
              <w:t>s</w:t>
            </w:r>
            <w:r w:rsidRPr="0029487C">
              <w:rPr>
                <w:sz w:val="18"/>
                <w:lang w:val="fr-FR"/>
              </w:rPr>
              <w:t xml:space="preserve"> marqueur</w:t>
            </w:r>
            <w:r w:rsidR="00FC7650" w:rsidRPr="0029487C">
              <w:rPr>
                <w:sz w:val="18"/>
                <w:lang w:val="fr-FR"/>
              </w:rPr>
              <w:t>s</w:t>
            </w:r>
            <w:r w:rsidRPr="0029487C">
              <w:rPr>
                <w:sz w:val="18"/>
                <w:lang w:val="fr-FR"/>
              </w:rPr>
              <w:t xml:space="preserve"> moléculaire</w:t>
            </w:r>
            <w:r w:rsidR="00FC7650" w:rsidRPr="0029487C">
              <w:rPr>
                <w:sz w:val="18"/>
                <w:lang w:val="fr-FR"/>
              </w:rPr>
              <w:t>s</w:t>
            </w:r>
            <w:r w:rsidRPr="0029487C">
              <w:rPr>
                <w:sz w:val="18"/>
                <w:lang w:val="fr-FR"/>
              </w:rPr>
              <w:t xml:space="preserve"> a</w:t>
            </w:r>
            <w:r w:rsidR="00BF5416" w:rsidRPr="0029487C">
              <w:rPr>
                <w:sz w:val="18"/>
                <w:lang w:val="fr-FR"/>
              </w:rPr>
              <w:t>-</w:t>
            </w:r>
            <w:r w:rsidRPr="0029487C">
              <w:rPr>
                <w:sz w:val="18"/>
                <w:lang w:val="fr-FR"/>
              </w:rPr>
              <w:t>t</w:t>
            </w:r>
            <w:r w:rsidR="00BF5416" w:rsidRPr="0029487C">
              <w:rPr>
                <w:sz w:val="18"/>
                <w:lang w:val="fr-FR"/>
              </w:rPr>
              <w:t>-</w:t>
            </w:r>
            <w:r w:rsidRPr="0029487C">
              <w:rPr>
                <w:sz w:val="18"/>
                <w:lang w:val="fr-FR"/>
              </w:rPr>
              <w:t>elle été utilisée dans le cadre de la certification des semences</w:t>
            </w:r>
            <w:r w:rsidR="00292082" w:rsidRPr="0029487C">
              <w:rPr>
                <w:sz w:val="18"/>
                <w:lang w:val="fr-FR"/>
              </w:rPr>
              <w:t xml:space="preserve"> </w:t>
            </w:r>
            <w:r w:rsidRPr="0029487C">
              <w:rPr>
                <w:sz w:val="18"/>
                <w:lang w:val="fr-FR"/>
              </w:rPr>
              <w:t>au cours des deux</w:t>
            </w:r>
            <w:r w:rsidR="0091760C" w:rsidRPr="0029487C">
              <w:rPr>
                <w:sz w:val="18"/>
                <w:lang w:val="fr-FR"/>
              </w:rPr>
              <w:t> </w:t>
            </w:r>
            <w:r w:rsidRPr="0029487C">
              <w:rPr>
                <w:sz w:val="18"/>
                <w:lang w:val="fr-FR"/>
              </w:rPr>
              <w:t>dernières années?</w:t>
            </w:r>
            <w:r w:rsidR="00F80657" w:rsidRPr="0029487C">
              <w:rPr>
                <w:sz w:val="18"/>
                <w:lang w:val="fr-FR"/>
              </w:rPr>
              <w:t xml:space="preserve"> </w:t>
            </w:r>
            <w:r w:rsidR="0079142C" w:rsidRPr="0029487C">
              <w:rPr>
                <w:sz w:val="18"/>
                <w:lang w:val="fr-FR"/>
              </w:rPr>
              <w:t xml:space="preserve"> [</w:t>
            </w:r>
            <w:r w:rsidR="00464DE6" w:rsidRPr="0029487C">
              <w:rPr>
                <w:sz w:val="18"/>
                <w:lang w:val="fr-FR"/>
              </w:rPr>
              <w:t>c</w:t>
            </w:r>
            <w:r w:rsidR="00292082" w:rsidRPr="0029487C">
              <w:rPr>
                <w:sz w:val="18"/>
                <w:lang w:val="fr-FR"/>
              </w:rPr>
              <w:t>ertification nationale, certification de l</w:t>
            </w:r>
            <w:r w:rsidR="00BF5416" w:rsidRPr="0029487C">
              <w:rPr>
                <w:sz w:val="18"/>
                <w:lang w:val="fr-FR"/>
              </w:rPr>
              <w:t>’</w:t>
            </w:r>
            <w:r w:rsidR="00292082" w:rsidRPr="0029487C">
              <w:rPr>
                <w:sz w:val="18"/>
                <w:lang w:val="fr-FR"/>
              </w:rPr>
              <w:t>OCDE] [pertinent pour les systèmes des semences de l</w:t>
            </w:r>
            <w:r w:rsidR="00BF5416" w:rsidRPr="0029487C">
              <w:rPr>
                <w:sz w:val="18"/>
                <w:lang w:val="fr-FR"/>
              </w:rPr>
              <w:t>’</w:t>
            </w:r>
            <w:r w:rsidR="00292082" w:rsidRPr="0029487C">
              <w:rPr>
                <w:sz w:val="18"/>
                <w:lang w:val="fr-FR"/>
              </w:rPr>
              <w:t>OCDE]</w:t>
            </w:r>
          </w:p>
        </w:tc>
      </w:tr>
      <w:tr w:rsidR="0079142C" w:rsidRPr="00825909" w:rsidTr="00E7081F">
        <w:tc>
          <w:tcPr>
            <w:tcW w:w="9629" w:type="dxa"/>
          </w:tcPr>
          <w:p w:rsidR="00F80657" w:rsidRPr="0029487C" w:rsidRDefault="00292082" w:rsidP="00292082">
            <w:pPr>
              <w:rPr>
                <w:sz w:val="18"/>
                <w:lang w:val="fr-FR"/>
              </w:rPr>
            </w:pPr>
            <w:r w:rsidRPr="0029487C">
              <w:rPr>
                <w:sz w:val="18"/>
                <w:lang w:val="fr-FR"/>
              </w:rPr>
              <w:t>Au cours des deux</w:t>
            </w:r>
            <w:r w:rsidR="0091760C" w:rsidRPr="0029487C">
              <w:rPr>
                <w:sz w:val="18"/>
                <w:lang w:val="fr-FR"/>
              </w:rPr>
              <w:t> </w:t>
            </w:r>
            <w:r w:rsidRPr="0029487C">
              <w:rPr>
                <w:sz w:val="18"/>
                <w:lang w:val="fr-FR"/>
              </w:rPr>
              <w:t>dernières années, combien de fois l</w:t>
            </w:r>
            <w:r w:rsidR="00BF5416" w:rsidRPr="0029487C">
              <w:rPr>
                <w:sz w:val="18"/>
                <w:lang w:val="fr-FR"/>
              </w:rPr>
              <w:t>’</w:t>
            </w:r>
            <w:r w:rsidRPr="0029487C">
              <w:rPr>
                <w:sz w:val="18"/>
                <w:lang w:val="fr-FR"/>
              </w:rPr>
              <w:t>administration a</w:t>
            </w:r>
            <w:r w:rsidR="00BF5416" w:rsidRPr="0029487C">
              <w:rPr>
                <w:sz w:val="18"/>
                <w:lang w:val="fr-FR"/>
              </w:rPr>
              <w:t>-</w:t>
            </w:r>
            <w:r w:rsidRPr="0029487C">
              <w:rPr>
                <w:sz w:val="18"/>
                <w:lang w:val="fr-FR"/>
              </w:rPr>
              <w:t>t</w:t>
            </w:r>
            <w:r w:rsidR="00BF5416" w:rsidRPr="0029487C">
              <w:rPr>
                <w:sz w:val="18"/>
                <w:lang w:val="fr-FR"/>
              </w:rPr>
              <w:t>-</w:t>
            </w:r>
            <w:r w:rsidRPr="0029487C">
              <w:rPr>
                <w:sz w:val="18"/>
                <w:lang w:val="fr-FR"/>
              </w:rPr>
              <w:t xml:space="preserve">elle utilisé la technique </w:t>
            </w:r>
            <w:r w:rsidR="00FC7650" w:rsidRPr="0029487C">
              <w:rPr>
                <w:sz w:val="18"/>
                <w:lang w:val="fr-FR"/>
              </w:rPr>
              <w:t xml:space="preserve">faisant intervenir </w:t>
            </w:r>
            <w:r w:rsidRPr="0029487C">
              <w:rPr>
                <w:sz w:val="18"/>
                <w:lang w:val="fr-FR"/>
              </w:rPr>
              <w:t>des marqueurs moléculaires?</w:t>
            </w:r>
          </w:p>
        </w:tc>
      </w:tr>
      <w:tr w:rsidR="0079142C" w:rsidRPr="00825909" w:rsidTr="00E7081F">
        <w:tc>
          <w:tcPr>
            <w:tcW w:w="9629" w:type="dxa"/>
          </w:tcPr>
          <w:p w:rsidR="00F80657" w:rsidRPr="0029487C" w:rsidRDefault="001E44D7" w:rsidP="00464DE6">
            <w:pPr>
              <w:rPr>
                <w:sz w:val="18"/>
                <w:lang w:val="fr-FR"/>
              </w:rPr>
            </w:pPr>
            <w:r w:rsidRPr="0029487C">
              <w:rPr>
                <w:sz w:val="18"/>
                <w:lang w:val="fr-FR"/>
              </w:rPr>
              <w:t xml:space="preserve">La technique </w:t>
            </w:r>
            <w:r w:rsidR="00FC7650" w:rsidRPr="0029487C">
              <w:rPr>
                <w:sz w:val="18"/>
                <w:lang w:val="fr-FR"/>
              </w:rPr>
              <w:t xml:space="preserve">faisant intervenir </w:t>
            </w:r>
            <w:r w:rsidRPr="0029487C">
              <w:rPr>
                <w:sz w:val="18"/>
                <w:lang w:val="fr-FR"/>
              </w:rPr>
              <w:t>des marqueurs moléculaires</w:t>
            </w:r>
            <w:r w:rsidR="00FC7650" w:rsidRPr="0029487C">
              <w:rPr>
                <w:sz w:val="18"/>
                <w:lang w:val="fr-FR"/>
              </w:rPr>
              <w:t xml:space="preserve"> </w:t>
            </w:r>
            <w:r w:rsidRPr="0029487C">
              <w:rPr>
                <w:sz w:val="18"/>
                <w:lang w:val="fr-FR"/>
              </w:rPr>
              <w:t xml:space="preserve">est </w:t>
            </w:r>
            <w:r w:rsidR="00464DE6" w:rsidRPr="0029487C">
              <w:rPr>
                <w:sz w:val="18"/>
                <w:lang w:val="fr-FR"/>
              </w:rPr>
              <w:t>prévue</w:t>
            </w:r>
            <w:r w:rsidRPr="0029487C">
              <w:rPr>
                <w:sz w:val="18"/>
                <w:lang w:val="fr-FR"/>
              </w:rPr>
              <w:t xml:space="preserve"> par [les principes directeurs d</w:t>
            </w:r>
            <w:r w:rsidR="00BF5416" w:rsidRPr="0029487C">
              <w:rPr>
                <w:sz w:val="18"/>
                <w:lang w:val="fr-FR"/>
              </w:rPr>
              <w:t>’</w:t>
            </w:r>
            <w:r w:rsidRPr="0029487C">
              <w:rPr>
                <w:sz w:val="18"/>
                <w:lang w:val="fr-FR"/>
              </w:rPr>
              <w:t>examen de l</w:t>
            </w:r>
            <w:r w:rsidR="00BF5416" w:rsidRPr="0029487C">
              <w:rPr>
                <w:sz w:val="18"/>
                <w:lang w:val="fr-FR"/>
              </w:rPr>
              <w:t>’</w:t>
            </w:r>
            <w:r w:rsidRPr="0029487C">
              <w:rPr>
                <w:sz w:val="18"/>
                <w:lang w:val="fr-FR"/>
              </w:rPr>
              <w:t>UPOV, les documents TGP de l</w:t>
            </w:r>
            <w:r w:rsidR="00BF5416" w:rsidRPr="0029487C">
              <w:rPr>
                <w:sz w:val="18"/>
                <w:lang w:val="fr-FR"/>
              </w:rPr>
              <w:t>’</w:t>
            </w:r>
            <w:r w:rsidRPr="0029487C">
              <w:rPr>
                <w:sz w:val="18"/>
                <w:lang w:val="fr-FR"/>
              </w:rPr>
              <w:t>UPOV, d</w:t>
            </w:r>
            <w:r w:rsidR="00BF5416" w:rsidRPr="0029487C">
              <w:rPr>
                <w:sz w:val="18"/>
                <w:lang w:val="fr-FR"/>
              </w:rPr>
              <w:t>’</w:t>
            </w:r>
            <w:r w:rsidRPr="0029487C">
              <w:rPr>
                <w:sz w:val="18"/>
                <w:lang w:val="fr-FR"/>
              </w:rPr>
              <w:t>autres documents (veuillez préciser)]</w:t>
            </w:r>
          </w:p>
        </w:tc>
      </w:tr>
      <w:tr w:rsidR="0079142C" w:rsidRPr="00825909" w:rsidTr="00E7081F">
        <w:tc>
          <w:tcPr>
            <w:tcW w:w="9629" w:type="dxa"/>
          </w:tcPr>
          <w:p w:rsidR="008A34B6" w:rsidRPr="00171418" w:rsidRDefault="001E44D7" w:rsidP="001E44D7">
            <w:pPr>
              <w:rPr>
                <w:spacing w:val="-2"/>
                <w:sz w:val="18"/>
                <w:lang w:val="fr-FR"/>
              </w:rPr>
            </w:pPr>
            <w:r w:rsidRPr="00171418">
              <w:rPr>
                <w:spacing w:val="-2"/>
                <w:sz w:val="18"/>
                <w:lang w:val="fr-FR"/>
              </w:rPr>
              <w:t>La technique moléculaire est</w:t>
            </w:r>
            <w:r w:rsidR="00BF5416" w:rsidRPr="00171418">
              <w:rPr>
                <w:spacing w:val="-2"/>
                <w:sz w:val="18"/>
                <w:lang w:val="fr-FR"/>
              </w:rPr>
              <w:t>-</w:t>
            </w:r>
            <w:r w:rsidRPr="00171418">
              <w:rPr>
                <w:spacing w:val="-2"/>
                <w:sz w:val="18"/>
                <w:lang w:val="fr-FR"/>
              </w:rPr>
              <w:t>elle validée?</w:t>
            </w:r>
            <w:r w:rsidR="00F80657" w:rsidRPr="00171418">
              <w:rPr>
                <w:spacing w:val="-2"/>
                <w:sz w:val="18"/>
                <w:lang w:val="fr-FR"/>
              </w:rPr>
              <w:t xml:space="preserve"> </w:t>
            </w:r>
            <w:r w:rsidR="0079142C" w:rsidRPr="00171418">
              <w:rPr>
                <w:spacing w:val="-2"/>
                <w:sz w:val="18"/>
                <w:lang w:val="fr-FR"/>
              </w:rPr>
              <w:t xml:space="preserve"> [</w:t>
            </w:r>
            <w:r w:rsidRPr="00171418">
              <w:rPr>
                <w:spacing w:val="-2"/>
                <w:sz w:val="18"/>
                <w:lang w:val="fr-FR"/>
              </w:rPr>
              <w:t>Si oui, veuillez indiquer une organisation ou une administration particulière]</w:t>
            </w:r>
          </w:p>
          <w:p w:rsidR="00F80657" w:rsidRPr="0029487C" w:rsidRDefault="001E44D7" w:rsidP="001E44D7">
            <w:pPr>
              <w:rPr>
                <w:sz w:val="18"/>
                <w:lang w:val="fr-FR"/>
              </w:rPr>
            </w:pPr>
            <w:r w:rsidRPr="0029487C">
              <w:rPr>
                <w:sz w:val="18"/>
                <w:lang w:val="fr-FR"/>
              </w:rPr>
              <w:t>[pertinent pour les systèmes des semences de l</w:t>
            </w:r>
            <w:r w:rsidR="00BF5416" w:rsidRPr="0029487C">
              <w:rPr>
                <w:sz w:val="18"/>
                <w:lang w:val="fr-FR"/>
              </w:rPr>
              <w:t>’</w:t>
            </w:r>
            <w:r w:rsidRPr="0029487C">
              <w:rPr>
                <w:sz w:val="18"/>
                <w:lang w:val="fr-FR"/>
              </w:rPr>
              <w:t>OCDE]</w:t>
            </w:r>
          </w:p>
        </w:tc>
      </w:tr>
    </w:tbl>
    <w:p w:rsidR="00EA2DA0" w:rsidRPr="0029487C" w:rsidRDefault="00EA2DA0" w:rsidP="00ED644C">
      <w:pPr>
        <w:rPr>
          <w:lang w:val="fr-FR"/>
        </w:rPr>
      </w:pPr>
    </w:p>
    <w:p w:rsidR="00EA2DA0" w:rsidRPr="0029487C" w:rsidRDefault="007F2D8A" w:rsidP="001E44D7">
      <w:pPr>
        <w:rPr>
          <w:lang w:val="fr-FR"/>
        </w:rPr>
      </w:pPr>
      <w:r w:rsidRPr="0029487C">
        <w:rPr>
          <w:lang w:val="fr-FR"/>
        </w:rPr>
        <w:fldChar w:fldCharType="begin"/>
      </w:r>
      <w:r w:rsidRPr="0029487C">
        <w:rPr>
          <w:lang w:val="fr-FR"/>
        </w:rPr>
        <w:instrText xml:space="preserve"> AUTONUM  </w:instrText>
      </w:r>
      <w:r w:rsidRPr="0029487C">
        <w:rPr>
          <w:lang w:val="fr-FR"/>
        </w:rPr>
        <w:fldChar w:fldCharType="end"/>
      </w:r>
      <w:r w:rsidRPr="0029487C">
        <w:rPr>
          <w:lang w:val="fr-FR"/>
        </w:rPr>
        <w:tab/>
      </w:r>
      <w:r w:rsidR="001E44D7" w:rsidRPr="0029487C">
        <w:rPr>
          <w:lang w:val="fr-FR"/>
        </w:rPr>
        <w:t>À sa cinquante</w:t>
      </w:r>
      <w:r w:rsidR="00BF5416" w:rsidRPr="0029487C">
        <w:rPr>
          <w:lang w:val="fr-FR"/>
        </w:rPr>
        <w:t> et unième session</w:t>
      </w:r>
      <w:r w:rsidR="001E44D7" w:rsidRPr="0029487C">
        <w:rPr>
          <w:lang w:val="fr-FR"/>
        </w:rPr>
        <w:t>,</w:t>
      </w:r>
      <w:r w:rsidR="008A34B6" w:rsidRPr="0029487C">
        <w:rPr>
          <w:lang w:val="fr-FR"/>
        </w:rPr>
        <w:t xml:space="preserve"> le TWO</w:t>
      </w:r>
      <w:r w:rsidR="001E44D7" w:rsidRPr="0029487C">
        <w:rPr>
          <w:lang w:val="fr-FR"/>
        </w:rPr>
        <w:t xml:space="preserve"> a approuvé les éléments </w:t>
      </w:r>
      <w:r w:rsidR="00464DE6" w:rsidRPr="0029487C">
        <w:rPr>
          <w:lang w:val="fr-FR"/>
        </w:rPr>
        <w:t>proposés par le Bureau de l</w:t>
      </w:r>
      <w:r w:rsidR="00BF5416" w:rsidRPr="0029487C">
        <w:rPr>
          <w:lang w:val="fr-FR"/>
        </w:rPr>
        <w:t>’</w:t>
      </w:r>
      <w:r w:rsidR="00464DE6" w:rsidRPr="0029487C">
        <w:rPr>
          <w:lang w:val="fr-FR"/>
        </w:rPr>
        <w:t xml:space="preserve">Union </w:t>
      </w:r>
      <w:r w:rsidR="001E44D7" w:rsidRPr="0029487C">
        <w:rPr>
          <w:lang w:val="fr-FR"/>
        </w:rPr>
        <w:t>relatifs à l</w:t>
      </w:r>
      <w:r w:rsidR="00BF5416" w:rsidRPr="0029487C">
        <w:rPr>
          <w:lang w:val="fr-FR"/>
        </w:rPr>
        <w:t>’</w:t>
      </w:r>
      <w:r w:rsidR="001E44D7" w:rsidRPr="0029487C">
        <w:rPr>
          <w:lang w:val="fr-FR"/>
        </w:rPr>
        <w:t>inventaire, par plante, de l</w:t>
      </w:r>
      <w:r w:rsidR="00BF5416" w:rsidRPr="0029487C">
        <w:rPr>
          <w:lang w:val="fr-FR"/>
        </w:rPr>
        <w:t>’</w:t>
      </w:r>
      <w:r w:rsidR="001E44D7" w:rsidRPr="0029487C">
        <w:rPr>
          <w:lang w:val="fr-FR"/>
        </w:rPr>
        <w:t>utilisation des techniques faisant intervenir des marqueurs moléculaires (voir les paragraphes</w:t>
      </w:r>
      <w:r w:rsidR="0079142C" w:rsidRPr="0029487C">
        <w:rPr>
          <w:lang w:val="fr-FR"/>
        </w:rPr>
        <w:t> </w:t>
      </w:r>
      <w:r w:rsidR="001E44D7" w:rsidRPr="0029487C">
        <w:rPr>
          <w:lang w:val="fr-FR"/>
        </w:rPr>
        <w:t xml:space="preserve">42 et 43 du </w:t>
      </w:r>
      <w:r w:rsidR="008A34B6" w:rsidRPr="0029487C">
        <w:rPr>
          <w:lang w:val="fr-FR"/>
        </w:rPr>
        <w:t>document</w:t>
      </w:r>
      <w:r w:rsidR="00BB74DE">
        <w:rPr>
          <w:lang w:val="fr-FR"/>
        </w:rPr>
        <w:t> </w:t>
      </w:r>
      <w:r w:rsidR="008A34B6" w:rsidRPr="0029487C">
        <w:rPr>
          <w:lang w:val="fr-FR"/>
        </w:rPr>
        <w:t>TW</w:t>
      </w:r>
      <w:r w:rsidR="001E44D7" w:rsidRPr="0029487C">
        <w:rPr>
          <w:lang w:val="fr-FR"/>
        </w:rPr>
        <w:t>O/51/12 “Report”).</w:t>
      </w:r>
    </w:p>
    <w:p w:rsidR="00EA2DA0" w:rsidRPr="0029487C" w:rsidRDefault="00EA2DA0" w:rsidP="007F2D8A">
      <w:pPr>
        <w:rPr>
          <w:lang w:val="fr-FR"/>
        </w:rPr>
      </w:pPr>
    </w:p>
    <w:p w:rsidR="00EA2DA0" w:rsidRDefault="007F2D8A" w:rsidP="00514BF3">
      <w:pPr>
        <w:rPr>
          <w:lang w:val="fr-FR"/>
        </w:rPr>
      </w:pPr>
      <w:r w:rsidRPr="0029487C">
        <w:rPr>
          <w:lang w:val="fr-FR"/>
        </w:rPr>
        <w:fldChar w:fldCharType="begin"/>
      </w:r>
      <w:r w:rsidRPr="0029487C">
        <w:rPr>
          <w:lang w:val="fr-FR"/>
        </w:rPr>
        <w:instrText xml:space="preserve"> AUTONUM  </w:instrText>
      </w:r>
      <w:r w:rsidRPr="0029487C">
        <w:rPr>
          <w:lang w:val="fr-FR"/>
        </w:rPr>
        <w:fldChar w:fldCharType="end"/>
      </w:r>
      <w:r w:rsidRPr="0029487C">
        <w:rPr>
          <w:lang w:val="fr-FR"/>
        </w:rPr>
        <w:tab/>
      </w:r>
      <w:r w:rsidR="001E44D7" w:rsidRPr="0029487C">
        <w:rPr>
          <w:lang w:val="fr-FR"/>
        </w:rPr>
        <w:t>Le TWO est convenu que le terme “identité” devait êt</w:t>
      </w:r>
      <w:r w:rsidR="0079142C" w:rsidRPr="0029487C">
        <w:rPr>
          <w:lang w:val="fr-FR"/>
        </w:rPr>
        <w:t>re</w:t>
      </w:r>
      <w:r w:rsidR="001E44D7" w:rsidRPr="0029487C">
        <w:rPr>
          <w:lang w:val="fr-FR"/>
        </w:rPr>
        <w:t xml:space="preserve"> précisé pour inclure la vérification de la conformité du matériel végétal avec une variété protégée pour l</w:t>
      </w:r>
      <w:r w:rsidR="00BF5416" w:rsidRPr="0029487C">
        <w:rPr>
          <w:lang w:val="fr-FR"/>
        </w:rPr>
        <w:t>’</w:t>
      </w:r>
      <w:r w:rsidR="001E44D7" w:rsidRPr="0029487C">
        <w:rPr>
          <w:lang w:val="fr-FR"/>
        </w:rPr>
        <w:t>exercice du droit d</w:t>
      </w:r>
      <w:r w:rsidR="00BF5416" w:rsidRPr="0029487C">
        <w:rPr>
          <w:lang w:val="fr-FR"/>
        </w:rPr>
        <w:t>’</w:t>
      </w:r>
      <w:r w:rsidR="001E44D7" w:rsidRPr="0029487C">
        <w:rPr>
          <w:lang w:val="fr-FR"/>
        </w:rPr>
        <w:t>obtente</w:t>
      </w:r>
      <w:r w:rsidR="00B96CEC" w:rsidRPr="0029487C">
        <w:rPr>
          <w:lang w:val="fr-FR"/>
        </w:rPr>
        <w:t>ur.  Il</w:t>
      </w:r>
      <w:r w:rsidR="00514BF3" w:rsidRPr="0029487C">
        <w:rPr>
          <w:lang w:val="fr-FR"/>
        </w:rPr>
        <w:t xml:space="preserve"> est également convenu de proposer que les informations sur les marqueurs moléculaires précisent </w:t>
      </w:r>
      <w:r w:rsidR="00464DE6" w:rsidRPr="0029487C">
        <w:rPr>
          <w:lang w:val="fr-FR"/>
        </w:rPr>
        <w:t>la source et la disponibilité des</w:t>
      </w:r>
      <w:r w:rsidR="00514BF3" w:rsidRPr="0029487C">
        <w:rPr>
          <w:lang w:val="fr-FR"/>
        </w:rPr>
        <w:t xml:space="preserve"> marqueur</w:t>
      </w:r>
      <w:r w:rsidR="00464DE6" w:rsidRPr="0029487C">
        <w:rPr>
          <w:lang w:val="fr-FR"/>
        </w:rPr>
        <w:t>s</w:t>
      </w:r>
      <w:r w:rsidR="00514BF3" w:rsidRPr="0029487C">
        <w:rPr>
          <w:lang w:val="fr-FR"/>
        </w:rPr>
        <w:t>, par exemple le fait qu</w:t>
      </w:r>
      <w:r w:rsidR="00BF5416" w:rsidRPr="0029487C">
        <w:rPr>
          <w:lang w:val="fr-FR"/>
        </w:rPr>
        <w:t>’</w:t>
      </w:r>
      <w:r w:rsidR="00514BF3" w:rsidRPr="0029487C">
        <w:rPr>
          <w:lang w:val="fr-FR"/>
        </w:rPr>
        <w:t>il</w:t>
      </w:r>
      <w:r w:rsidR="00464DE6" w:rsidRPr="0029487C">
        <w:rPr>
          <w:lang w:val="fr-FR"/>
        </w:rPr>
        <w:t>s</w:t>
      </w:r>
      <w:r w:rsidR="00514BF3" w:rsidRPr="0029487C">
        <w:rPr>
          <w:lang w:val="fr-FR"/>
        </w:rPr>
        <w:t xml:space="preserve"> soi</w:t>
      </w:r>
      <w:r w:rsidR="00464DE6" w:rsidRPr="0029487C">
        <w:rPr>
          <w:lang w:val="fr-FR"/>
        </w:rPr>
        <w:t>en</w:t>
      </w:r>
      <w:r w:rsidR="00514BF3" w:rsidRPr="0029487C">
        <w:rPr>
          <w:lang w:val="fr-FR"/>
        </w:rPr>
        <w:t>t publiquement disponible</w:t>
      </w:r>
      <w:r w:rsidR="00464DE6" w:rsidRPr="0029487C">
        <w:rPr>
          <w:lang w:val="fr-FR"/>
        </w:rPr>
        <w:t>s</w:t>
      </w:r>
      <w:r w:rsidR="00514BF3" w:rsidRPr="0029487C">
        <w:rPr>
          <w:lang w:val="fr-FR"/>
        </w:rPr>
        <w:t xml:space="preserve"> ou qu</w:t>
      </w:r>
      <w:r w:rsidR="00BF5416" w:rsidRPr="0029487C">
        <w:rPr>
          <w:lang w:val="fr-FR"/>
        </w:rPr>
        <w:t>’</w:t>
      </w:r>
      <w:r w:rsidR="00514BF3" w:rsidRPr="0029487C">
        <w:rPr>
          <w:lang w:val="fr-FR"/>
        </w:rPr>
        <w:t>il s</w:t>
      </w:r>
      <w:r w:rsidR="00BF5416" w:rsidRPr="0029487C">
        <w:rPr>
          <w:lang w:val="fr-FR"/>
        </w:rPr>
        <w:t>’</w:t>
      </w:r>
      <w:r w:rsidR="00514BF3" w:rsidRPr="0029487C">
        <w:rPr>
          <w:lang w:val="fr-FR"/>
        </w:rPr>
        <w:t xml:space="preserve">agisse </w:t>
      </w:r>
      <w:r w:rsidR="00464DE6" w:rsidRPr="0029487C">
        <w:rPr>
          <w:lang w:val="fr-FR"/>
        </w:rPr>
        <w:t xml:space="preserve">de </w:t>
      </w:r>
      <w:r w:rsidR="00514BF3" w:rsidRPr="0029487C">
        <w:rPr>
          <w:lang w:val="fr-FR"/>
        </w:rPr>
        <w:t>marqueur</w:t>
      </w:r>
      <w:r w:rsidR="00464DE6" w:rsidRPr="0029487C">
        <w:rPr>
          <w:lang w:val="fr-FR"/>
        </w:rPr>
        <w:t>s</w:t>
      </w:r>
      <w:r w:rsidR="00514BF3" w:rsidRPr="0029487C">
        <w:rPr>
          <w:lang w:val="fr-FR"/>
        </w:rPr>
        <w:t xml:space="preserve"> exclusif</w:t>
      </w:r>
      <w:r w:rsidR="00464DE6" w:rsidRPr="0029487C">
        <w:rPr>
          <w:lang w:val="fr-FR"/>
        </w:rPr>
        <w:t>s</w:t>
      </w:r>
      <w:r w:rsidR="00514BF3" w:rsidRPr="0029487C">
        <w:rPr>
          <w:lang w:val="fr-FR"/>
        </w:rPr>
        <w:t>.</w:t>
      </w:r>
    </w:p>
    <w:p w:rsidR="002E056C" w:rsidRDefault="002E056C">
      <w:pPr>
        <w:jc w:val="left"/>
        <w:rPr>
          <w:lang w:val="fr-FR"/>
        </w:rPr>
      </w:pPr>
    </w:p>
    <w:p w:rsidR="00EA2DA0" w:rsidRPr="0029487C" w:rsidRDefault="007F2D8A" w:rsidP="004F4C69">
      <w:pPr>
        <w:rPr>
          <w:lang w:val="fr-FR"/>
        </w:rPr>
      </w:pPr>
      <w:r w:rsidRPr="0029487C">
        <w:rPr>
          <w:lang w:val="fr-FR"/>
        </w:rPr>
        <w:fldChar w:fldCharType="begin"/>
      </w:r>
      <w:r w:rsidRPr="0029487C">
        <w:rPr>
          <w:lang w:val="fr-FR"/>
        </w:rPr>
        <w:instrText xml:space="preserve"> AUTONUM  </w:instrText>
      </w:r>
      <w:r w:rsidRPr="0029487C">
        <w:rPr>
          <w:lang w:val="fr-FR"/>
        </w:rPr>
        <w:fldChar w:fldCharType="end"/>
      </w:r>
      <w:r w:rsidRPr="0029487C">
        <w:rPr>
          <w:lang w:val="fr-FR"/>
        </w:rPr>
        <w:tab/>
      </w:r>
      <w:r w:rsidR="004F4C69" w:rsidRPr="0029487C">
        <w:rPr>
          <w:lang w:val="fr-FR"/>
        </w:rPr>
        <w:t>À sa cinquante</w:t>
      </w:r>
      <w:r w:rsidR="00BF5416" w:rsidRPr="0029487C">
        <w:rPr>
          <w:lang w:val="fr-FR"/>
        </w:rPr>
        <w:t>-</w:t>
      </w:r>
      <w:r w:rsidR="004F4C69" w:rsidRPr="0029487C">
        <w:rPr>
          <w:lang w:val="fr-FR"/>
        </w:rPr>
        <w:t>trois</w:t>
      </w:r>
      <w:r w:rsidR="00BF5416" w:rsidRPr="0029487C">
        <w:rPr>
          <w:lang w:val="fr-FR"/>
        </w:rPr>
        <w:t>ième session</w:t>
      </w:r>
      <w:r w:rsidR="004F4C69" w:rsidRPr="0029487C">
        <w:rPr>
          <w:lang w:val="fr-FR"/>
        </w:rPr>
        <w:t>,</w:t>
      </w:r>
      <w:r w:rsidR="008A34B6" w:rsidRPr="0029487C">
        <w:rPr>
          <w:lang w:val="fr-FR"/>
        </w:rPr>
        <w:t xml:space="preserve"> le TWV</w:t>
      </w:r>
      <w:r w:rsidR="004F4C69" w:rsidRPr="0029487C">
        <w:rPr>
          <w:lang w:val="fr-FR"/>
        </w:rPr>
        <w:t xml:space="preserve"> a approuvé les éléments </w:t>
      </w:r>
      <w:r w:rsidR="00E05B0C" w:rsidRPr="0029487C">
        <w:rPr>
          <w:lang w:val="fr-FR"/>
        </w:rPr>
        <w:t>proposés par le Bureau de l</w:t>
      </w:r>
      <w:r w:rsidR="00BF5416" w:rsidRPr="0029487C">
        <w:rPr>
          <w:lang w:val="fr-FR"/>
        </w:rPr>
        <w:t>’</w:t>
      </w:r>
      <w:r w:rsidR="00E05B0C" w:rsidRPr="0029487C">
        <w:rPr>
          <w:lang w:val="fr-FR"/>
        </w:rPr>
        <w:t xml:space="preserve">Union et </w:t>
      </w:r>
      <w:r w:rsidR="004F4C69" w:rsidRPr="0029487C">
        <w:rPr>
          <w:lang w:val="fr-FR"/>
        </w:rPr>
        <w:t xml:space="preserve">figurant dans le </w:t>
      </w:r>
      <w:r w:rsidR="008A34B6" w:rsidRPr="0029487C">
        <w:rPr>
          <w:lang w:val="fr-FR"/>
        </w:rPr>
        <w:t>document</w:t>
      </w:r>
      <w:r w:rsidR="00BB74DE">
        <w:rPr>
          <w:lang w:val="fr-FR"/>
        </w:rPr>
        <w:t> </w:t>
      </w:r>
      <w:r w:rsidR="008A34B6" w:rsidRPr="0029487C">
        <w:rPr>
          <w:lang w:val="fr-FR"/>
        </w:rPr>
        <w:t>TW</w:t>
      </w:r>
      <w:r w:rsidR="004F4C69" w:rsidRPr="0029487C">
        <w:rPr>
          <w:lang w:val="fr-FR"/>
        </w:rPr>
        <w:t>P/3/7 pour l</w:t>
      </w:r>
      <w:r w:rsidR="00BF5416" w:rsidRPr="0029487C">
        <w:rPr>
          <w:lang w:val="fr-FR"/>
        </w:rPr>
        <w:t>’</w:t>
      </w:r>
      <w:r w:rsidR="004F4C69" w:rsidRPr="0029487C">
        <w:rPr>
          <w:lang w:val="fr-FR"/>
        </w:rPr>
        <w:t>inventaire, par plante, de l</w:t>
      </w:r>
      <w:r w:rsidR="00BF5416" w:rsidRPr="0029487C">
        <w:rPr>
          <w:lang w:val="fr-FR"/>
        </w:rPr>
        <w:t>’</w:t>
      </w:r>
      <w:r w:rsidR="004F4C69" w:rsidRPr="0029487C">
        <w:rPr>
          <w:lang w:val="fr-FR"/>
        </w:rPr>
        <w:t>utilisation des techniques faisant intervenir des marqueurs moléculaires, avec les ajouts ci</w:t>
      </w:r>
      <w:r w:rsidR="00BF5416" w:rsidRPr="0029487C">
        <w:rPr>
          <w:lang w:val="fr-FR"/>
        </w:rPr>
        <w:t>-</w:t>
      </w:r>
      <w:r w:rsidR="004F4C69" w:rsidRPr="0029487C">
        <w:rPr>
          <w:lang w:val="fr-FR"/>
        </w:rPr>
        <w:t xml:space="preserve">après pour tenir compte de la situation des techniques </w:t>
      </w:r>
      <w:r w:rsidR="005400D7" w:rsidRPr="0029487C">
        <w:rPr>
          <w:lang w:val="fr-FR"/>
        </w:rPr>
        <w:t>(déjà utilisées ou en cours d</w:t>
      </w:r>
      <w:r w:rsidR="00BF5416" w:rsidRPr="0029487C">
        <w:rPr>
          <w:lang w:val="fr-FR"/>
        </w:rPr>
        <w:t>’</w:t>
      </w:r>
      <w:r w:rsidR="005400D7" w:rsidRPr="0029487C">
        <w:rPr>
          <w:lang w:val="fr-FR"/>
        </w:rPr>
        <w:t xml:space="preserve">élaboration) </w:t>
      </w:r>
      <w:r w:rsidR="00FC7650" w:rsidRPr="0029487C">
        <w:rPr>
          <w:lang w:val="fr-FR"/>
        </w:rPr>
        <w:t xml:space="preserve">faisant intervenir </w:t>
      </w:r>
      <w:r w:rsidR="004F4C69" w:rsidRPr="0029487C">
        <w:rPr>
          <w:lang w:val="fr-FR"/>
        </w:rPr>
        <w:t>de</w:t>
      </w:r>
      <w:r w:rsidR="00C00D51" w:rsidRPr="0029487C">
        <w:rPr>
          <w:lang w:val="fr-FR"/>
        </w:rPr>
        <w:t>s</w:t>
      </w:r>
      <w:r w:rsidR="004F4C69" w:rsidRPr="0029487C">
        <w:rPr>
          <w:lang w:val="fr-FR"/>
        </w:rPr>
        <w:t xml:space="preserve"> marqueurs moléculaires</w:t>
      </w:r>
      <w:r w:rsidRPr="0029487C">
        <w:rPr>
          <w:lang w:val="fr-FR"/>
        </w:rPr>
        <w:t xml:space="preserve"> </w:t>
      </w:r>
      <w:r w:rsidR="004F4C69" w:rsidRPr="0029487C">
        <w:rPr>
          <w:lang w:val="fr-FR"/>
        </w:rPr>
        <w:t>(</w:t>
      </w:r>
      <w:r w:rsidR="004F4C69" w:rsidRPr="0029487C">
        <w:rPr>
          <w:highlight w:val="lightGray"/>
          <w:lang w:val="fr-FR"/>
        </w:rPr>
        <w:t>surbrillance en gris</w:t>
      </w:r>
      <w:r w:rsidR="004F4C69" w:rsidRPr="0029487C">
        <w:rPr>
          <w:lang w:val="fr-FR"/>
        </w:rPr>
        <w:t>) (voir le paragraphe</w:t>
      </w:r>
      <w:r w:rsidR="0079142C" w:rsidRPr="0029487C">
        <w:rPr>
          <w:lang w:val="fr-FR"/>
        </w:rPr>
        <w:t> </w:t>
      </w:r>
      <w:r w:rsidR="004F4C69" w:rsidRPr="0029487C">
        <w:rPr>
          <w:lang w:val="fr-FR"/>
        </w:rPr>
        <w:t xml:space="preserve">48 du </w:t>
      </w:r>
      <w:r w:rsidR="008A34B6" w:rsidRPr="0029487C">
        <w:rPr>
          <w:lang w:val="fr-FR"/>
        </w:rPr>
        <w:t>document</w:t>
      </w:r>
      <w:r w:rsidR="00BB74DE">
        <w:rPr>
          <w:lang w:val="fr-FR"/>
        </w:rPr>
        <w:t> </w:t>
      </w:r>
      <w:r w:rsidR="008A34B6" w:rsidRPr="0029487C">
        <w:rPr>
          <w:lang w:val="fr-FR"/>
        </w:rPr>
        <w:t>TW</w:t>
      </w:r>
      <w:r w:rsidR="004F4C69" w:rsidRPr="0029487C">
        <w:rPr>
          <w:lang w:val="fr-FR"/>
        </w:rPr>
        <w:t>V/53/14 “Report”)</w:t>
      </w:r>
      <w:r w:rsidR="00BF5416" w:rsidRPr="0029487C">
        <w:rPr>
          <w:lang w:val="fr-FR"/>
        </w:rPr>
        <w:t> :</w:t>
      </w:r>
    </w:p>
    <w:p w:rsidR="007F2D8A" w:rsidRPr="0029487C" w:rsidRDefault="007F2D8A" w:rsidP="00ED644C">
      <w:pPr>
        <w:rPr>
          <w:lang w:val="fr-FR"/>
        </w:rPr>
      </w:pPr>
    </w:p>
    <w:tbl>
      <w:tblPr>
        <w:tblStyle w:val="TableGrid3"/>
        <w:tblW w:w="977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776"/>
      </w:tblGrid>
      <w:tr w:rsidR="0079142C" w:rsidRPr="00825909" w:rsidTr="00E7081F">
        <w:trPr>
          <w:cantSplit/>
        </w:trPr>
        <w:tc>
          <w:tcPr>
            <w:tcW w:w="9776" w:type="dxa"/>
          </w:tcPr>
          <w:p w:rsidR="007F2D8A" w:rsidRPr="0029487C" w:rsidRDefault="00BE4482" w:rsidP="00BE4482">
            <w:pPr>
              <w:rPr>
                <w:sz w:val="18"/>
                <w:highlight w:val="lightGray"/>
                <w:lang w:val="fr-FR"/>
              </w:rPr>
            </w:pPr>
            <w:r w:rsidRPr="0029487C">
              <w:rPr>
                <w:sz w:val="18"/>
                <w:highlight w:val="lightGray"/>
                <w:lang w:val="fr-FR"/>
              </w:rPr>
              <w:t>Situation (</w:t>
            </w:r>
            <w:r w:rsidR="005400D7" w:rsidRPr="0029487C">
              <w:rPr>
                <w:sz w:val="18"/>
                <w:highlight w:val="lightGray"/>
                <w:lang w:val="fr-FR"/>
              </w:rPr>
              <w:t xml:space="preserve">techniques </w:t>
            </w:r>
            <w:r w:rsidRPr="0029487C">
              <w:rPr>
                <w:sz w:val="18"/>
                <w:highlight w:val="lightGray"/>
                <w:lang w:val="fr-FR"/>
              </w:rPr>
              <w:t>déjà utilisées ou en cours d</w:t>
            </w:r>
            <w:r w:rsidR="00BF5416" w:rsidRPr="0029487C">
              <w:rPr>
                <w:sz w:val="18"/>
                <w:highlight w:val="lightGray"/>
                <w:lang w:val="fr-FR"/>
              </w:rPr>
              <w:t>’</w:t>
            </w:r>
            <w:r w:rsidRPr="0029487C">
              <w:rPr>
                <w:sz w:val="18"/>
                <w:highlight w:val="lightGray"/>
                <w:lang w:val="fr-FR"/>
              </w:rPr>
              <w:t>élaboration)</w:t>
            </w:r>
          </w:p>
        </w:tc>
      </w:tr>
      <w:tr w:rsidR="0079142C" w:rsidRPr="00825909" w:rsidTr="00E7081F">
        <w:trPr>
          <w:cantSplit/>
        </w:trPr>
        <w:tc>
          <w:tcPr>
            <w:tcW w:w="9776" w:type="dxa"/>
          </w:tcPr>
          <w:p w:rsidR="00EA2DA0" w:rsidRPr="0029487C" w:rsidRDefault="00BE4482" w:rsidP="00BE4482">
            <w:pPr>
              <w:keepNext/>
              <w:spacing w:before="20" w:after="20"/>
              <w:rPr>
                <w:sz w:val="18"/>
                <w:lang w:val="fr-FR"/>
              </w:rPr>
            </w:pPr>
            <w:r w:rsidRPr="0029487C">
              <w:rPr>
                <w:sz w:val="18"/>
                <w:lang w:val="fr-FR"/>
              </w:rPr>
              <w:t xml:space="preserve">Plantes pour lesquelles la technique </w:t>
            </w:r>
            <w:r w:rsidR="00FC7650" w:rsidRPr="0029487C">
              <w:rPr>
                <w:sz w:val="18"/>
                <w:lang w:val="fr-FR"/>
              </w:rPr>
              <w:t xml:space="preserve">faisant intervenir </w:t>
            </w:r>
            <w:r w:rsidRPr="0029487C">
              <w:rPr>
                <w:sz w:val="18"/>
                <w:lang w:val="fr-FR"/>
              </w:rPr>
              <w:t xml:space="preserve">des marqueurs moléculaires est utilisée </w:t>
            </w:r>
            <w:r w:rsidRPr="0029487C">
              <w:rPr>
                <w:sz w:val="18"/>
                <w:highlight w:val="lightGray"/>
                <w:lang w:val="fr-FR"/>
              </w:rPr>
              <w:t>et caractère concerné (en cas d</w:t>
            </w:r>
            <w:r w:rsidR="00BF5416" w:rsidRPr="0029487C">
              <w:rPr>
                <w:sz w:val="18"/>
                <w:highlight w:val="lightGray"/>
                <w:lang w:val="fr-FR"/>
              </w:rPr>
              <w:t>’</w:t>
            </w:r>
            <w:r w:rsidRPr="0029487C">
              <w:rPr>
                <w:sz w:val="18"/>
                <w:highlight w:val="lightGray"/>
                <w:lang w:val="fr-FR"/>
              </w:rPr>
              <w:t>utilisation)</w:t>
            </w:r>
          </w:p>
          <w:p w:rsidR="007F2D8A" w:rsidRPr="0029487C" w:rsidRDefault="00BE4482" w:rsidP="005400D7">
            <w:pPr>
              <w:keepNext/>
              <w:spacing w:before="20" w:after="20"/>
              <w:rPr>
                <w:sz w:val="18"/>
                <w:lang w:val="fr-FR"/>
              </w:rPr>
            </w:pPr>
            <w:r w:rsidRPr="0029487C">
              <w:rPr>
                <w:sz w:val="18"/>
                <w:lang w:val="fr-FR"/>
              </w:rPr>
              <w:t>[noms botaniques et codes UPOV à indiquer]</w:t>
            </w:r>
          </w:p>
        </w:tc>
      </w:tr>
    </w:tbl>
    <w:p w:rsidR="002E056C" w:rsidRDefault="002E056C" w:rsidP="007F2D8A">
      <w:pPr>
        <w:rPr>
          <w:lang w:val="fr-FR"/>
        </w:rPr>
      </w:pPr>
    </w:p>
    <w:p w:rsidR="008A34B6" w:rsidRPr="0029487C" w:rsidRDefault="007F2D8A" w:rsidP="00BE4482">
      <w:pPr>
        <w:rPr>
          <w:lang w:val="fr-FR"/>
        </w:rPr>
      </w:pPr>
      <w:r w:rsidRPr="0029487C">
        <w:rPr>
          <w:lang w:val="fr-FR"/>
        </w:rPr>
        <w:fldChar w:fldCharType="begin"/>
      </w:r>
      <w:r w:rsidRPr="0029487C">
        <w:rPr>
          <w:lang w:val="fr-FR"/>
        </w:rPr>
        <w:instrText xml:space="preserve"> AUTONUM  </w:instrText>
      </w:r>
      <w:r w:rsidRPr="0029487C">
        <w:rPr>
          <w:lang w:val="fr-FR"/>
        </w:rPr>
        <w:fldChar w:fldCharType="end"/>
      </w:r>
      <w:r w:rsidRPr="0029487C">
        <w:rPr>
          <w:lang w:val="fr-FR"/>
        </w:rPr>
        <w:tab/>
      </w:r>
      <w:r w:rsidR="00BE4482" w:rsidRPr="0029487C">
        <w:rPr>
          <w:lang w:val="fr-FR"/>
        </w:rPr>
        <w:t>À sa cinquant</w:t>
      </w:r>
      <w:r w:rsidR="00BF5416" w:rsidRPr="0029487C">
        <w:rPr>
          <w:lang w:val="fr-FR"/>
        </w:rPr>
        <w:t>ième session</w:t>
      </w:r>
      <w:r w:rsidR="00BE4482" w:rsidRPr="0029487C">
        <w:rPr>
          <w:lang w:val="fr-FR"/>
        </w:rPr>
        <w:t>,</w:t>
      </w:r>
      <w:r w:rsidR="008A34B6" w:rsidRPr="0029487C">
        <w:rPr>
          <w:lang w:val="fr-FR"/>
        </w:rPr>
        <w:t xml:space="preserve"> le TWF</w:t>
      </w:r>
      <w:r w:rsidR="00BE4482" w:rsidRPr="0029487C">
        <w:rPr>
          <w:lang w:val="fr-FR"/>
        </w:rPr>
        <w:t xml:space="preserve"> a approuvé les éléments relatifs à l</w:t>
      </w:r>
      <w:r w:rsidR="00BF5416" w:rsidRPr="0029487C">
        <w:rPr>
          <w:lang w:val="fr-FR"/>
        </w:rPr>
        <w:t>’</w:t>
      </w:r>
      <w:r w:rsidR="00BE4482" w:rsidRPr="0029487C">
        <w:rPr>
          <w:lang w:val="fr-FR"/>
        </w:rPr>
        <w:t>inventaire, par plante, de l</w:t>
      </w:r>
      <w:r w:rsidR="00BF5416" w:rsidRPr="0029487C">
        <w:rPr>
          <w:lang w:val="fr-FR"/>
        </w:rPr>
        <w:t>’</w:t>
      </w:r>
      <w:r w:rsidR="00BE4482" w:rsidRPr="0029487C">
        <w:rPr>
          <w:lang w:val="fr-FR"/>
        </w:rPr>
        <w:t xml:space="preserve">utilisation des techniques faisant intervenir des marqueurs moléculaires </w:t>
      </w:r>
      <w:r w:rsidR="005400D7" w:rsidRPr="0029487C">
        <w:rPr>
          <w:lang w:val="fr-FR"/>
        </w:rPr>
        <w:t xml:space="preserve">figurant </w:t>
      </w:r>
      <w:r w:rsidR="00BE4482" w:rsidRPr="0029487C">
        <w:rPr>
          <w:lang w:val="fr-FR"/>
        </w:rPr>
        <w:t xml:space="preserve">dans le </w:t>
      </w:r>
      <w:r w:rsidR="008A34B6" w:rsidRPr="0029487C">
        <w:rPr>
          <w:lang w:val="fr-FR"/>
        </w:rPr>
        <w:t>document</w:t>
      </w:r>
      <w:r w:rsidR="00BB74DE">
        <w:rPr>
          <w:lang w:val="fr-FR"/>
        </w:rPr>
        <w:t> </w:t>
      </w:r>
      <w:r w:rsidR="008A34B6" w:rsidRPr="0029487C">
        <w:rPr>
          <w:lang w:val="fr-FR"/>
        </w:rPr>
        <w:t>TW</w:t>
      </w:r>
      <w:r w:rsidR="00BE4482" w:rsidRPr="0029487C">
        <w:rPr>
          <w:lang w:val="fr-FR"/>
        </w:rPr>
        <w:t xml:space="preserve">P/3/7, avec les ajouts </w:t>
      </w:r>
      <w:r w:rsidR="005400D7" w:rsidRPr="0029487C">
        <w:rPr>
          <w:lang w:val="fr-FR"/>
        </w:rPr>
        <w:t xml:space="preserve">proposés </w:t>
      </w:r>
      <w:r w:rsidR="00BE4482" w:rsidRPr="0029487C">
        <w:rPr>
          <w:lang w:val="fr-FR"/>
        </w:rPr>
        <w:t>par</w:t>
      </w:r>
      <w:r w:rsidR="008A34B6" w:rsidRPr="0029487C">
        <w:rPr>
          <w:lang w:val="fr-FR"/>
        </w:rPr>
        <w:t xml:space="preserve"> le TWV</w:t>
      </w:r>
      <w:r w:rsidR="00BE4482" w:rsidRPr="0029487C">
        <w:rPr>
          <w:lang w:val="fr-FR"/>
        </w:rPr>
        <w:t xml:space="preserve"> à sa cinquante</w:t>
      </w:r>
      <w:r w:rsidR="00BF5416" w:rsidRPr="0029487C">
        <w:rPr>
          <w:lang w:val="fr-FR"/>
        </w:rPr>
        <w:t>-</w:t>
      </w:r>
      <w:r w:rsidR="00BE4482" w:rsidRPr="0029487C">
        <w:rPr>
          <w:lang w:val="fr-FR"/>
        </w:rPr>
        <w:t>trois</w:t>
      </w:r>
      <w:r w:rsidR="00BF5416" w:rsidRPr="0029487C">
        <w:rPr>
          <w:lang w:val="fr-FR"/>
        </w:rPr>
        <w:t>ième session</w:t>
      </w:r>
      <w:r w:rsidR="00BE4482" w:rsidRPr="0029487C">
        <w:rPr>
          <w:lang w:val="fr-FR"/>
        </w:rPr>
        <w:t xml:space="preserve"> pour tenir compte de la situation des techniques </w:t>
      </w:r>
      <w:r w:rsidR="005400D7" w:rsidRPr="0029487C">
        <w:rPr>
          <w:lang w:val="fr-FR"/>
        </w:rPr>
        <w:t>(déjà utilisées ou en cours d</w:t>
      </w:r>
      <w:r w:rsidR="00BF5416" w:rsidRPr="0029487C">
        <w:rPr>
          <w:lang w:val="fr-FR"/>
        </w:rPr>
        <w:t>’</w:t>
      </w:r>
      <w:r w:rsidR="005400D7" w:rsidRPr="0029487C">
        <w:rPr>
          <w:lang w:val="fr-FR"/>
        </w:rPr>
        <w:t xml:space="preserve">élaboration) </w:t>
      </w:r>
      <w:r w:rsidR="00FC7650" w:rsidRPr="0029487C">
        <w:rPr>
          <w:lang w:val="fr-FR"/>
        </w:rPr>
        <w:t xml:space="preserve">faisant intervenir des </w:t>
      </w:r>
      <w:r w:rsidR="00BE4482" w:rsidRPr="0029487C">
        <w:rPr>
          <w:lang w:val="fr-FR"/>
        </w:rPr>
        <w:t>marqueurs moléculaires</w:t>
      </w:r>
      <w:r w:rsidR="005400D7" w:rsidRPr="0029487C">
        <w:rPr>
          <w:lang w:val="fr-FR"/>
        </w:rPr>
        <w:t xml:space="preserve"> (voir le paragraphe</w:t>
      </w:r>
      <w:r w:rsidR="00914E08" w:rsidRPr="0029487C">
        <w:rPr>
          <w:lang w:val="fr-FR"/>
        </w:rPr>
        <w:t> </w:t>
      </w:r>
      <w:r w:rsidR="00A31D62" w:rsidRPr="0029487C">
        <w:rPr>
          <w:lang w:val="fr-FR"/>
        </w:rPr>
        <w:t>6</w:t>
      </w:r>
      <w:r w:rsidR="005400D7" w:rsidRPr="0029487C">
        <w:rPr>
          <w:lang w:val="fr-FR"/>
        </w:rPr>
        <w:t xml:space="preserve">3 du </w:t>
      </w:r>
      <w:r w:rsidR="008A34B6" w:rsidRPr="0029487C">
        <w:rPr>
          <w:lang w:val="fr-FR"/>
        </w:rPr>
        <w:t>document</w:t>
      </w:r>
      <w:r w:rsidR="00BB74DE">
        <w:rPr>
          <w:lang w:val="fr-FR"/>
        </w:rPr>
        <w:t> </w:t>
      </w:r>
      <w:r w:rsidR="008A34B6" w:rsidRPr="0029487C">
        <w:rPr>
          <w:lang w:val="fr-FR"/>
        </w:rPr>
        <w:t>TW</w:t>
      </w:r>
      <w:r w:rsidR="005400D7" w:rsidRPr="0029487C">
        <w:rPr>
          <w:lang w:val="fr-FR"/>
        </w:rPr>
        <w:t>F/50/13 “Report”).</w:t>
      </w:r>
    </w:p>
    <w:p w:rsidR="00EA2DA0" w:rsidRPr="0029487C" w:rsidRDefault="00EA2DA0" w:rsidP="00ED644C">
      <w:pPr>
        <w:spacing w:line="360" w:lineRule="auto"/>
        <w:jc w:val="left"/>
        <w:rPr>
          <w:lang w:val="fr-FR"/>
        </w:rPr>
      </w:pPr>
    </w:p>
    <w:p w:rsidR="00EA2DA0" w:rsidRPr="0029487C" w:rsidRDefault="00BE4482" w:rsidP="00BE4482">
      <w:pPr>
        <w:pStyle w:val="Heading3"/>
        <w:rPr>
          <w:lang w:val="fr-FR"/>
        </w:rPr>
      </w:pPr>
      <w:bookmarkStart w:id="9" w:name="_Toc17451529"/>
      <w:r w:rsidRPr="0029487C">
        <w:rPr>
          <w:lang w:val="fr-FR"/>
        </w:rPr>
        <w:t>Proposition</w:t>
      </w:r>
      <w:bookmarkEnd w:id="9"/>
    </w:p>
    <w:p w:rsidR="00EA2DA0" w:rsidRPr="0029487C" w:rsidRDefault="00EA2DA0" w:rsidP="00ED644C">
      <w:pPr>
        <w:keepNext/>
        <w:rPr>
          <w:lang w:val="fr-FR"/>
        </w:rPr>
      </w:pPr>
    </w:p>
    <w:p w:rsidR="00EA2DA0" w:rsidRPr="0029487C" w:rsidRDefault="007F2D8A" w:rsidP="00F91912">
      <w:pPr>
        <w:rPr>
          <w:lang w:val="fr-FR"/>
        </w:rPr>
      </w:pPr>
      <w:r w:rsidRPr="0029487C">
        <w:rPr>
          <w:lang w:val="fr-FR"/>
        </w:rPr>
        <w:fldChar w:fldCharType="begin"/>
      </w:r>
      <w:r w:rsidRPr="0029487C">
        <w:rPr>
          <w:lang w:val="fr-FR"/>
        </w:rPr>
        <w:instrText xml:space="preserve"> AUTONUM  </w:instrText>
      </w:r>
      <w:r w:rsidRPr="0029487C">
        <w:rPr>
          <w:lang w:val="fr-FR"/>
        </w:rPr>
        <w:fldChar w:fldCharType="end"/>
      </w:r>
      <w:r w:rsidRPr="0029487C">
        <w:rPr>
          <w:lang w:val="fr-FR"/>
        </w:rPr>
        <w:tab/>
      </w:r>
      <w:r w:rsidR="00F91912" w:rsidRPr="0029487C">
        <w:rPr>
          <w:lang w:val="fr-FR"/>
        </w:rPr>
        <w:t>Sur la base des observations formulées par</w:t>
      </w:r>
      <w:r w:rsidR="008A34B6" w:rsidRPr="0029487C">
        <w:rPr>
          <w:lang w:val="fr-FR"/>
        </w:rPr>
        <w:t xml:space="preserve"> les TWP</w:t>
      </w:r>
      <w:r w:rsidR="00F91912" w:rsidRPr="0029487C">
        <w:rPr>
          <w:lang w:val="fr-FR"/>
        </w:rPr>
        <w:t xml:space="preserve"> et</w:t>
      </w:r>
      <w:r w:rsidR="008A34B6" w:rsidRPr="0029487C">
        <w:rPr>
          <w:lang w:val="fr-FR"/>
        </w:rPr>
        <w:t xml:space="preserve"> le BMT</w:t>
      </w:r>
      <w:r w:rsidR="00F91912" w:rsidRPr="0029487C">
        <w:rPr>
          <w:lang w:val="fr-FR"/>
        </w:rPr>
        <w:t xml:space="preserve"> à leurs sessions </w:t>
      </w:r>
      <w:r w:rsidR="008A34B6" w:rsidRPr="0029487C">
        <w:rPr>
          <w:lang w:val="fr-FR"/>
        </w:rPr>
        <w:t>de 2019</w:t>
      </w:r>
      <w:r w:rsidR="00F91912" w:rsidRPr="0029487C">
        <w:rPr>
          <w:lang w:val="fr-FR"/>
        </w:rPr>
        <w:t>, il est proposé d</w:t>
      </w:r>
      <w:r w:rsidR="00BF5416" w:rsidRPr="0029487C">
        <w:rPr>
          <w:lang w:val="fr-FR"/>
        </w:rPr>
        <w:t>’</w:t>
      </w:r>
      <w:r w:rsidR="005400D7" w:rsidRPr="0029487C">
        <w:rPr>
          <w:lang w:val="fr-FR"/>
        </w:rPr>
        <w:t xml:space="preserve">utiliser </w:t>
      </w:r>
      <w:r w:rsidR="00F91912" w:rsidRPr="0029487C">
        <w:rPr>
          <w:lang w:val="fr-FR"/>
        </w:rPr>
        <w:t>les éléments ci</w:t>
      </w:r>
      <w:r w:rsidR="00BF5416" w:rsidRPr="0029487C">
        <w:rPr>
          <w:lang w:val="fr-FR"/>
        </w:rPr>
        <w:t>-</w:t>
      </w:r>
      <w:r w:rsidR="00F91912" w:rsidRPr="0029487C">
        <w:rPr>
          <w:lang w:val="fr-FR"/>
        </w:rPr>
        <w:t>après comme point de départ pour l</w:t>
      </w:r>
      <w:r w:rsidR="00BF5416" w:rsidRPr="0029487C">
        <w:rPr>
          <w:lang w:val="fr-FR"/>
        </w:rPr>
        <w:t>’</w:t>
      </w:r>
      <w:r w:rsidR="00F91912" w:rsidRPr="0029487C">
        <w:rPr>
          <w:lang w:val="fr-FR"/>
        </w:rPr>
        <w:t>é</w:t>
      </w:r>
      <w:r w:rsidR="005400D7" w:rsidRPr="0029487C">
        <w:rPr>
          <w:lang w:val="fr-FR"/>
        </w:rPr>
        <w:t xml:space="preserve">tablissement </w:t>
      </w:r>
      <w:r w:rsidR="00F91912" w:rsidRPr="0029487C">
        <w:rPr>
          <w:lang w:val="fr-FR"/>
        </w:rPr>
        <w:t>d</w:t>
      </w:r>
      <w:r w:rsidR="00BF5416" w:rsidRPr="0029487C">
        <w:rPr>
          <w:lang w:val="fr-FR"/>
        </w:rPr>
        <w:t>’</w:t>
      </w:r>
      <w:r w:rsidR="00F91912" w:rsidRPr="0029487C">
        <w:rPr>
          <w:lang w:val="fr-FR"/>
        </w:rPr>
        <w:t>un inventaire, par plante, de l</w:t>
      </w:r>
      <w:r w:rsidR="00BF5416" w:rsidRPr="0029487C">
        <w:rPr>
          <w:lang w:val="fr-FR"/>
        </w:rPr>
        <w:t>’</w:t>
      </w:r>
      <w:r w:rsidR="00F91912" w:rsidRPr="0029487C">
        <w:rPr>
          <w:lang w:val="fr-FR"/>
        </w:rPr>
        <w:t>utilisation des techniques faisant intervenir des marqueurs moléculaires</w:t>
      </w:r>
      <w:r w:rsidR="00BF5416" w:rsidRPr="0029487C">
        <w:rPr>
          <w:lang w:val="fr-FR"/>
        </w:rPr>
        <w:t> :</w:t>
      </w:r>
    </w:p>
    <w:p w:rsidR="007F2D8A" w:rsidRPr="0029487C" w:rsidRDefault="007F2D8A" w:rsidP="007F2D8A">
      <w:pPr>
        <w:rPr>
          <w:lang w:val="fr-FR"/>
        </w:rPr>
      </w:pPr>
    </w:p>
    <w:tbl>
      <w:tblPr>
        <w:tblStyle w:val="TableGrid3"/>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747"/>
      </w:tblGrid>
      <w:tr w:rsidR="0079142C" w:rsidRPr="00825909" w:rsidTr="00E7081F">
        <w:trPr>
          <w:cantSplit/>
        </w:trPr>
        <w:tc>
          <w:tcPr>
            <w:tcW w:w="9747" w:type="dxa"/>
          </w:tcPr>
          <w:p w:rsidR="007F2D8A" w:rsidRPr="0029487C" w:rsidRDefault="00F91912" w:rsidP="00F91912">
            <w:pPr>
              <w:keepNext/>
              <w:spacing w:before="20" w:after="20"/>
              <w:rPr>
                <w:sz w:val="18"/>
                <w:lang w:val="fr-FR"/>
              </w:rPr>
            </w:pPr>
            <w:r w:rsidRPr="0029487C">
              <w:rPr>
                <w:sz w:val="18"/>
                <w:lang w:val="fr-FR"/>
              </w:rPr>
              <w:t>Pays ou organisation intergouvernementale utilisant la technique</w:t>
            </w:r>
            <w:r w:rsidR="00FC7650" w:rsidRPr="0029487C">
              <w:rPr>
                <w:sz w:val="18"/>
                <w:lang w:val="fr-FR"/>
              </w:rPr>
              <w:t xml:space="preserve"> faisant intervenir</w:t>
            </w:r>
            <w:r w:rsidRPr="0029487C">
              <w:rPr>
                <w:sz w:val="18"/>
                <w:lang w:val="fr-FR"/>
              </w:rPr>
              <w:t xml:space="preserve"> des marqueurs moléculaires</w:t>
            </w:r>
          </w:p>
        </w:tc>
      </w:tr>
      <w:tr w:rsidR="0079142C" w:rsidRPr="00825909" w:rsidTr="00E7081F">
        <w:trPr>
          <w:cantSplit/>
        </w:trPr>
        <w:tc>
          <w:tcPr>
            <w:tcW w:w="9747" w:type="dxa"/>
          </w:tcPr>
          <w:p w:rsidR="007F2D8A" w:rsidRPr="0029487C" w:rsidRDefault="00F91912" w:rsidP="00F91912">
            <w:pPr>
              <w:keepNext/>
              <w:spacing w:before="20" w:after="20"/>
              <w:rPr>
                <w:sz w:val="18"/>
                <w:lang w:val="fr-FR"/>
              </w:rPr>
            </w:pPr>
            <w:r w:rsidRPr="0029487C">
              <w:rPr>
                <w:sz w:val="18"/>
                <w:lang w:val="fr-FR"/>
              </w:rPr>
              <w:t>Source [nom de l</w:t>
            </w:r>
            <w:r w:rsidR="00BF5416" w:rsidRPr="0029487C">
              <w:rPr>
                <w:sz w:val="18"/>
                <w:lang w:val="fr-FR"/>
              </w:rPr>
              <w:t>’</w:t>
            </w:r>
            <w:r w:rsidRPr="0029487C">
              <w:rPr>
                <w:sz w:val="18"/>
                <w:lang w:val="fr-FR"/>
              </w:rPr>
              <w:t>administration] et coordonnées [adresse électronique]</w:t>
            </w:r>
          </w:p>
        </w:tc>
      </w:tr>
      <w:tr w:rsidR="0079142C" w:rsidRPr="00825909" w:rsidTr="00E7081F">
        <w:trPr>
          <w:cantSplit/>
        </w:trPr>
        <w:tc>
          <w:tcPr>
            <w:tcW w:w="9747" w:type="dxa"/>
          </w:tcPr>
          <w:p w:rsidR="007F2D8A" w:rsidRPr="0029487C" w:rsidRDefault="00F91912" w:rsidP="00F91912">
            <w:pPr>
              <w:keepNext/>
              <w:spacing w:before="20" w:after="20"/>
              <w:rPr>
                <w:sz w:val="18"/>
                <w:lang w:val="fr-FR"/>
              </w:rPr>
            </w:pPr>
            <w:r w:rsidRPr="0029487C">
              <w:rPr>
                <w:sz w:val="18"/>
                <w:lang w:val="fr-FR"/>
              </w:rPr>
              <w:t>Type de technique faisant intervenir des marqueurs moléculaires</w:t>
            </w:r>
          </w:p>
        </w:tc>
      </w:tr>
      <w:tr w:rsidR="0079142C" w:rsidRPr="00825909" w:rsidTr="00E7081F">
        <w:trPr>
          <w:cantSplit/>
        </w:trPr>
        <w:tc>
          <w:tcPr>
            <w:tcW w:w="9747" w:type="dxa"/>
          </w:tcPr>
          <w:p w:rsidR="007F2D8A" w:rsidRPr="0029487C" w:rsidRDefault="005400D7" w:rsidP="00F91912">
            <w:pPr>
              <w:keepNext/>
              <w:spacing w:before="20" w:after="20"/>
              <w:rPr>
                <w:sz w:val="18"/>
                <w:lang w:val="fr-FR"/>
              </w:rPr>
            </w:pPr>
            <w:r w:rsidRPr="0029487C">
              <w:rPr>
                <w:sz w:val="18"/>
                <w:lang w:val="fr-FR"/>
              </w:rPr>
              <w:t>Source des</w:t>
            </w:r>
            <w:r w:rsidR="00F91912" w:rsidRPr="0029487C">
              <w:rPr>
                <w:sz w:val="18"/>
                <w:lang w:val="fr-FR"/>
              </w:rPr>
              <w:t xml:space="preserve"> marqueur</w:t>
            </w:r>
            <w:r w:rsidRPr="0029487C">
              <w:rPr>
                <w:sz w:val="18"/>
                <w:lang w:val="fr-FR"/>
              </w:rPr>
              <w:t>s</w:t>
            </w:r>
            <w:r w:rsidR="00F91912" w:rsidRPr="0029487C">
              <w:rPr>
                <w:sz w:val="18"/>
                <w:lang w:val="fr-FR"/>
              </w:rPr>
              <w:t xml:space="preserve"> moléculaire</w:t>
            </w:r>
            <w:r w:rsidRPr="0029487C">
              <w:rPr>
                <w:sz w:val="18"/>
                <w:lang w:val="fr-FR"/>
              </w:rPr>
              <w:t>s</w:t>
            </w:r>
            <w:r w:rsidR="00F91912" w:rsidRPr="0029487C">
              <w:rPr>
                <w:sz w:val="18"/>
                <w:lang w:val="fr-FR"/>
              </w:rPr>
              <w:t xml:space="preserve"> et coordonnées [adresse électronique]</w:t>
            </w:r>
            <w:r w:rsidR="007F2D8A" w:rsidRPr="0029487C">
              <w:rPr>
                <w:sz w:val="18"/>
                <w:lang w:val="fr-FR"/>
              </w:rPr>
              <w:t xml:space="preserve"> </w:t>
            </w:r>
          </w:p>
        </w:tc>
      </w:tr>
      <w:tr w:rsidR="0079142C" w:rsidRPr="00825909" w:rsidTr="00E7081F">
        <w:trPr>
          <w:cantSplit/>
        </w:trPr>
        <w:tc>
          <w:tcPr>
            <w:tcW w:w="9747" w:type="dxa"/>
          </w:tcPr>
          <w:p w:rsidR="007F2D8A" w:rsidRPr="0029487C" w:rsidRDefault="00C00D51" w:rsidP="00035B68">
            <w:pPr>
              <w:keepNext/>
              <w:spacing w:before="20" w:after="20"/>
              <w:rPr>
                <w:sz w:val="18"/>
                <w:lang w:val="fr-FR"/>
              </w:rPr>
            </w:pPr>
            <w:r w:rsidRPr="0029487C">
              <w:rPr>
                <w:sz w:val="18"/>
                <w:lang w:val="fr-FR"/>
              </w:rPr>
              <w:t>Disponibilité des</w:t>
            </w:r>
            <w:r w:rsidR="00035B68" w:rsidRPr="0029487C">
              <w:rPr>
                <w:sz w:val="18"/>
                <w:lang w:val="fr-FR"/>
              </w:rPr>
              <w:t xml:space="preserve"> marqueur</w:t>
            </w:r>
            <w:r w:rsidRPr="0029487C">
              <w:rPr>
                <w:sz w:val="18"/>
                <w:lang w:val="fr-FR"/>
              </w:rPr>
              <w:t>s</w:t>
            </w:r>
            <w:r w:rsidR="00035B68" w:rsidRPr="0029487C">
              <w:rPr>
                <w:sz w:val="18"/>
                <w:lang w:val="fr-FR"/>
              </w:rPr>
              <w:t xml:space="preserve"> [publiquement disponible</w:t>
            </w:r>
            <w:r w:rsidRPr="0029487C">
              <w:rPr>
                <w:sz w:val="18"/>
                <w:lang w:val="fr-FR"/>
              </w:rPr>
              <w:t>s</w:t>
            </w:r>
            <w:r w:rsidR="00035B68" w:rsidRPr="0029487C">
              <w:rPr>
                <w:sz w:val="18"/>
                <w:lang w:val="fr-FR"/>
              </w:rPr>
              <w:t xml:space="preserve"> ou marqueur</w:t>
            </w:r>
            <w:r w:rsidRPr="0029487C">
              <w:rPr>
                <w:sz w:val="18"/>
                <w:lang w:val="fr-FR"/>
              </w:rPr>
              <w:t>s</w:t>
            </w:r>
            <w:r w:rsidR="00035B68" w:rsidRPr="0029487C">
              <w:rPr>
                <w:sz w:val="18"/>
                <w:lang w:val="fr-FR"/>
              </w:rPr>
              <w:t xml:space="preserve"> exclusif</w:t>
            </w:r>
            <w:r w:rsidRPr="0029487C">
              <w:rPr>
                <w:sz w:val="18"/>
                <w:lang w:val="fr-FR"/>
              </w:rPr>
              <w:t>s</w:t>
            </w:r>
            <w:r w:rsidR="00035B68" w:rsidRPr="0029487C">
              <w:rPr>
                <w:sz w:val="18"/>
                <w:lang w:val="fr-FR"/>
              </w:rPr>
              <w:t>]</w:t>
            </w:r>
          </w:p>
        </w:tc>
      </w:tr>
      <w:tr w:rsidR="0079142C" w:rsidRPr="00825909" w:rsidTr="00E7081F">
        <w:trPr>
          <w:cantSplit/>
        </w:trPr>
        <w:tc>
          <w:tcPr>
            <w:tcW w:w="9747" w:type="dxa"/>
            <w:shd w:val="clear" w:color="auto" w:fill="auto"/>
          </w:tcPr>
          <w:p w:rsidR="007F2D8A" w:rsidRPr="0029487C" w:rsidRDefault="00035B68" w:rsidP="00035B68">
            <w:pPr>
              <w:rPr>
                <w:sz w:val="18"/>
                <w:lang w:val="fr-FR"/>
              </w:rPr>
            </w:pPr>
            <w:r w:rsidRPr="0029487C">
              <w:rPr>
                <w:sz w:val="18"/>
                <w:lang w:val="fr-FR"/>
              </w:rPr>
              <w:t>Situation (</w:t>
            </w:r>
            <w:r w:rsidR="005400D7" w:rsidRPr="0029487C">
              <w:rPr>
                <w:sz w:val="18"/>
                <w:lang w:val="fr-FR"/>
              </w:rPr>
              <w:t xml:space="preserve">techniques </w:t>
            </w:r>
            <w:r w:rsidRPr="0029487C">
              <w:rPr>
                <w:sz w:val="18"/>
                <w:lang w:val="fr-FR"/>
              </w:rPr>
              <w:t>déjà utilisées ou en cours d</w:t>
            </w:r>
            <w:r w:rsidR="00BF5416" w:rsidRPr="0029487C">
              <w:rPr>
                <w:sz w:val="18"/>
                <w:lang w:val="fr-FR"/>
              </w:rPr>
              <w:t>’</w:t>
            </w:r>
            <w:r w:rsidRPr="0029487C">
              <w:rPr>
                <w:sz w:val="18"/>
                <w:lang w:val="fr-FR"/>
              </w:rPr>
              <w:t>élaboration)</w:t>
            </w:r>
          </w:p>
        </w:tc>
      </w:tr>
      <w:tr w:rsidR="0079142C" w:rsidRPr="00825909" w:rsidTr="00E7081F">
        <w:trPr>
          <w:cantSplit/>
        </w:trPr>
        <w:tc>
          <w:tcPr>
            <w:tcW w:w="9747" w:type="dxa"/>
            <w:shd w:val="clear" w:color="auto" w:fill="auto"/>
          </w:tcPr>
          <w:p w:rsidR="007F2D8A" w:rsidRPr="0029487C" w:rsidRDefault="00035B68" w:rsidP="00171418">
            <w:pPr>
              <w:spacing w:before="20" w:after="20"/>
              <w:rPr>
                <w:sz w:val="18"/>
                <w:lang w:val="fr-FR"/>
              </w:rPr>
            </w:pPr>
            <w:r w:rsidRPr="0029487C">
              <w:rPr>
                <w:sz w:val="18"/>
                <w:lang w:val="fr-FR"/>
              </w:rPr>
              <w:t>Plantes pour lesquelles la technique</w:t>
            </w:r>
            <w:r w:rsidR="00FC7650" w:rsidRPr="0029487C">
              <w:rPr>
                <w:sz w:val="18"/>
                <w:lang w:val="fr-FR"/>
              </w:rPr>
              <w:t xml:space="preserve"> faisant intervenir</w:t>
            </w:r>
            <w:r w:rsidRPr="0029487C">
              <w:rPr>
                <w:sz w:val="18"/>
                <w:lang w:val="fr-FR"/>
              </w:rPr>
              <w:t xml:space="preserve"> des marqueurs moléculaires est util</w:t>
            </w:r>
            <w:r w:rsidR="005400D7" w:rsidRPr="0029487C">
              <w:rPr>
                <w:sz w:val="18"/>
                <w:lang w:val="fr-FR"/>
              </w:rPr>
              <w:t>isée et caractère concerné [nom</w:t>
            </w:r>
            <w:r w:rsidRPr="0029487C">
              <w:rPr>
                <w:sz w:val="18"/>
                <w:lang w:val="fr-FR"/>
              </w:rPr>
              <w:t>s botaniques et codes UPOV à indiquer]</w:t>
            </w:r>
          </w:p>
        </w:tc>
      </w:tr>
      <w:tr w:rsidR="0079142C" w:rsidRPr="00825909" w:rsidTr="00E7081F">
        <w:trPr>
          <w:cantSplit/>
        </w:trPr>
        <w:tc>
          <w:tcPr>
            <w:tcW w:w="9747" w:type="dxa"/>
          </w:tcPr>
          <w:p w:rsidR="007F2D8A" w:rsidRPr="0029487C" w:rsidRDefault="00035B68" w:rsidP="005400D7">
            <w:pPr>
              <w:spacing w:before="20" w:after="20"/>
              <w:rPr>
                <w:sz w:val="18"/>
                <w:lang w:val="fr-FR"/>
              </w:rPr>
            </w:pPr>
            <w:r w:rsidRPr="0029487C">
              <w:rPr>
                <w:sz w:val="18"/>
                <w:lang w:val="fr-FR"/>
              </w:rPr>
              <w:lastRenderedPageBreak/>
              <w:t>Objet de l</w:t>
            </w:r>
            <w:r w:rsidR="00BF5416" w:rsidRPr="0029487C">
              <w:rPr>
                <w:sz w:val="18"/>
                <w:lang w:val="fr-FR"/>
              </w:rPr>
              <w:t>’</w:t>
            </w:r>
            <w:r w:rsidRPr="0029487C">
              <w:rPr>
                <w:sz w:val="18"/>
                <w:lang w:val="fr-FR"/>
              </w:rPr>
              <w:t>utilisation de la technique moléculaire [modèle de l</w:t>
            </w:r>
            <w:r w:rsidR="00BF5416" w:rsidRPr="0029487C">
              <w:rPr>
                <w:sz w:val="18"/>
                <w:lang w:val="fr-FR"/>
              </w:rPr>
              <w:t>’</w:t>
            </w:r>
            <w:r w:rsidRPr="0029487C">
              <w:rPr>
                <w:sz w:val="18"/>
                <w:lang w:val="fr-FR"/>
              </w:rPr>
              <w:t>UPOV “Marqueurs moléculaires propres aux caractères”, modèle de l</w:t>
            </w:r>
            <w:r w:rsidR="00BF5416" w:rsidRPr="0029487C">
              <w:rPr>
                <w:sz w:val="18"/>
                <w:lang w:val="fr-FR"/>
              </w:rPr>
              <w:t>’</w:t>
            </w:r>
            <w:r w:rsidRPr="0029487C">
              <w:rPr>
                <w:sz w:val="18"/>
                <w:lang w:val="fr-FR"/>
              </w:rPr>
              <w:t>UPOV “Combinaison de distances phénotypiques et moléculaires pour gérer</w:t>
            </w:r>
            <w:r w:rsidR="005400D7" w:rsidRPr="0029487C">
              <w:rPr>
                <w:sz w:val="18"/>
                <w:lang w:val="fr-FR"/>
              </w:rPr>
              <w:t xml:space="preserve"> des collections de variétés”, pureté, i</w:t>
            </w:r>
            <w:r w:rsidRPr="0029487C">
              <w:rPr>
                <w:sz w:val="18"/>
                <w:lang w:val="fr-FR"/>
              </w:rPr>
              <w:t xml:space="preserve">dentité, </w:t>
            </w:r>
            <w:r w:rsidR="005400D7" w:rsidRPr="0029487C">
              <w:rPr>
                <w:sz w:val="18"/>
                <w:lang w:val="fr-FR"/>
              </w:rPr>
              <w:t>v</w:t>
            </w:r>
            <w:r w:rsidRPr="0029487C">
              <w:rPr>
                <w:sz w:val="18"/>
                <w:lang w:val="fr-FR"/>
              </w:rPr>
              <w:t>érification de la conformité du matériel végétal avec une variété protégée pour l</w:t>
            </w:r>
            <w:r w:rsidR="00BF5416" w:rsidRPr="0029487C">
              <w:rPr>
                <w:sz w:val="18"/>
                <w:lang w:val="fr-FR"/>
              </w:rPr>
              <w:t>’</w:t>
            </w:r>
            <w:r w:rsidRPr="0029487C">
              <w:rPr>
                <w:sz w:val="18"/>
                <w:lang w:val="fr-FR"/>
              </w:rPr>
              <w:t>exercice du droit d</w:t>
            </w:r>
            <w:r w:rsidR="00BF5416" w:rsidRPr="0029487C">
              <w:rPr>
                <w:sz w:val="18"/>
                <w:lang w:val="fr-FR"/>
              </w:rPr>
              <w:t>’</w:t>
            </w:r>
            <w:r w:rsidR="005400D7" w:rsidRPr="0029487C">
              <w:rPr>
                <w:sz w:val="18"/>
                <w:lang w:val="fr-FR"/>
              </w:rPr>
              <w:t>obtenteur, v</w:t>
            </w:r>
            <w:r w:rsidRPr="0029487C">
              <w:rPr>
                <w:sz w:val="18"/>
                <w:lang w:val="fr-FR"/>
              </w:rPr>
              <w:t>érification de l</w:t>
            </w:r>
            <w:r w:rsidR="00BF5416" w:rsidRPr="0029487C">
              <w:rPr>
                <w:sz w:val="18"/>
                <w:lang w:val="fr-FR"/>
              </w:rPr>
              <w:t>’</w:t>
            </w:r>
            <w:r w:rsidRPr="0029487C">
              <w:rPr>
                <w:sz w:val="18"/>
                <w:lang w:val="fr-FR"/>
              </w:rPr>
              <w:t>hybridité]</w:t>
            </w:r>
          </w:p>
        </w:tc>
      </w:tr>
      <w:tr w:rsidR="0079142C" w:rsidRPr="00825909" w:rsidTr="00E7081F">
        <w:trPr>
          <w:cantSplit/>
        </w:trPr>
        <w:tc>
          <w:tcPr>
            <w:tcW w:w="9747" w:type="dxa"/>
          </w:tcPr>
          <w:p w:rsidR="007F2D8A" w:rsidRPr="0029487C" w:rsidRDefault="00035B68" w:rsidP="00035B68">
            <w:pPr>
              <w:spacing w:before="20" w:after="20"/>
              <w:rPr>
                <w:sz w:val="18"/>
                <w:lang w:val="fr-FR"/>
              </w:rPr>
            </w:pPr>
            <w:r w:rsidRPr="0029487C">
              <w:rPr>
                <w:sz w:val="18"/>
                <w:lang w:val="fr-FR"/>
              </w:rPr>
              <w:t>Question de savoir si la technique</w:t>
            </w:r>
            <w:r w:rsidR="00FC7650" w:rsidRPr="0029487C">
              <w:rPr>
                <w:sz w:val="18"/>
                <w:lang w:val="fr-FR"/>
              </w:rPr>
              <w:t xml:space="preserve"> faisant intervenir</w:t>
            </w:r>
            <w:r w:rsidRPr="0029487C">
              <w:rPr>
                <w:sz w:val="18"/>
                <w:lang w:val="fr-FR"/>
              </w:rPr>
              <w:t xml:space="preserve"> des marqueurs moléculaires a été utilisée dans le cadre de la certification des semences au co</w:t>
            </w:r>
            <w:r w:rsidR="005400D7" w:rsidRPr="0029487C">
              <w:rPr>
                <w:sz w:val="18"/>
                <w:lang w:val="fr-FR"/>
              </w:rPr>
              <w:t>urs des deux</w:t>
            </w:r>
            <w:r w:rsidR="0091760C" w:rsidRPr="0029487C">
              <w:rPr>
                <w:sz w:val="18"/>
                <w:lang w:val="fr-FR"/>
              </w:rPr>
              <w:t> </w:t>
            </w:r>
            <w:r w:rsidR="005400D7" w:rsidRPr="0029487C">
              <w:rPr>
                <w:sz w:val="18"/>
                <w:lang w:val="fr-FR"/>
              </w:rPr>
              <w:t>dernières années [c</w:t>
            </w:r>
            <w:r w:rsidRPr="0029487C">
              <w:rPr>
                <w:sz w:val="18"/>
                <w:lang w:val="fr-FR"/>
              </w:rPr>
              <w:t>ertification nationale, certification de l</w:t>
            </w:r>
            <w:r w:rsidR="00BF5416" w:rsidRPr="0029487C">
              <w:rPr>
                <w:sz w:val="18"/>
                <w:lang w:val="fr-FR"/>
              </w:rPr>
              <w:t>’</w:t>
            </w:r>
            <w:r w:rsidRPr="0029487C">
              <w:rPr>
                <w:sz w:val="18"/>
                <w:lang w:val="fr-FR"/>
              </w:rPr>
              <w:t>OCDE] [pertinent pour les systèmes des semences de l</w:t>
            </w:r>
            <w:r w:rsidR="00BF5416" w:rsidRPr="0029487C">
              <w:rPr>
                <w:sz w:val="18"/>
                <w:lang w:val="fr-FR"/>
              </w:rPr>
              <w:t>’</w:t>
            </w:r>
            <w:r w:rsidRPr="0029487C">
              <w:rPr>
                <w:sz w:val="18"/>
                <w:lang w:val="fr-FR"/>
              </w:rPr>
              <w:t>OCDE]</w:t>
            </w:r>
          </w:p>
        </w:tc>
      </w:tr>
      <w:tr w:rsidR="0079142C" w:rsidRPr="00825909" w:rsidTr="00E7081F">
        <w:trPr>
          <w:cantSplit/>
        </w:trPr>
        <w:tc>
          <w:tcPr>
            <w:tcW w:w="9747" w:type="dxa"/>
          </w:tcPr>
          <w:p w:rsidR="007F2D8A" w:rsidRPr="0029487C" w:rsidRDefault="00035B68" w:rsidP="00035B68">
            <w:pPr>
              <w:spacing w:before="20" w:after="20"/>
              <w:rPr>
                <w:sz w:val="18"/>
                <w:lang w:val="fr-FR"/>
              </w:rPr>
            </w:pPr>
            <w:r w:rsidRPr="0029487C">
              <w:rPr>
                <w:sz w:val="18"/>
                <w:lang w:val="fr-FR"/>
              </w:rPr>
              <w:t>Nombre de fois où l</w:t>
            </w:r>
            <w:r w:rsidR="00BF5416" w:rsidRPr="0029487C">
              <w:rPr>
                <w:sz w:val="18"/>
                <w:lang w:val="fr-FR"/>
              </w:rPr>
              <w:t>’</w:t>
            </w:r>
            <w:r w:rsidRPr="0029487C">
              <w:rPr>
                <w:sz w:val="18"/>
                <w:lang w:val="fr-FR"/>
              </w:rPr>
              <w:t xml:space="preserve">administration a utilisé la technique </w:t>
            </w:r>
            <w:r w:rsidR="00FC7650" w:rsidRPr="0029487C">
              <w:rPr>
                <w:sz w:val="18"/>
                <w:lang w:val="fr-FR"/>
              </w:rPr>
              <w:t xml:space="preserve">faisant intervenir </w:t>
            </w:r>
            <w:r w:rsidRPr="0029487C">
              <w:rPr>
                <w:sz w:val="18"/>
                <w:lang w:val="fr-FR"/>
              </w:rPr>
              <w:t>des marqueurs moléculaires au cours des deux</w:t>
            </w:r>
            <w:r w:rsidR="0091760C" w:rsidRPr="0029487C">
              <w:rPr>
                <w:sz w:val="18"/>
                <w:lang w:val="fr-FR"/>
              </w:rPr>
              <w:t> </w:t>
            </w:r>
            <w:r w:rsidRPr="0029487C">
              <w:rPr>
                <w:sz w:val="18"/>
                <w:lang w:val="fr-FR"/>
              </w:rPr>
              <w:t>dernières années</w:t>
            </w:r>
          </w:p>
        </w:tc>
      </w:tr>
      <w:tr w:rsidR="0079142C" w:rsidRPr="00825909" w:rsidTr="00E7081F">
        <w:trPr>
          <w:cantSplit/>
        </w:trPr>
        <w:tc>
          <w:tcPr>
            <w:tcW w:w="9747" w:type="dxa"/>
          </w:tcPr>
          <w:p w:rsidR="007F2D8A" w:rsidRPr="0029487C" w:rsidRDefault="00035B68" w:rsidP="00C00D51">
            <w:pPr>
              <w:spacing w:before="20" w:after="20"/>
              <w:rPr>
                <w:sz w:val="18"/>
                <w:lang w:val="fr-FR"/>
              </w:rPr>
            </w:pPr>
            <w:r w:rsidRPr="0029487C">
              <w:rPr>
                <w:sz w:val="18"/>
                <w:lang w:val="fr-FR"/>
              </w:rPr>
              <w:t xml:space="preserve">Question de savoir si la technique </w:t>
            </w:r>
            <w:r w:rsidR="00FC7650" w:rsidRPr="0029487C">
              <w:rPr>
                <w:sz w:val="18"/>
                <w:lang w:val="fr-FR"/>
              </w:rPr>
              <w:t xml:space="preserve">faisant intervenir </w:t>
            </w:r>
            <w:r w:rsidRPr="0029487C">
              <w:rPr>
                <w:sz w:val="18"/>
                <w:lang w:val="fr-FR"/>
              </w:rPr>
              <w:t xml:space="preserve">des marqueurs moléculaires est </w:t>
            </w:r>
            <w:r w:rsidR="00C00D51" w:rsidRPr="0029487C">
              <w:rPr>
                <w:sz w:val="18"/>
                <w:lang w:val="fr-FR"/>
              </w:rPr>
              <w:t xml:space="preserve">prévue </w:t>
            </w:r>
            <w:r w:rsidRPr="0029487C">
              <w:rPr>
                <w:sz w:val="18"/>
                <w:lang w:val="fr-FR"/>
              </w:rPr>
              <w:t>ou non par [les principes directeurs d</w:t>
            </w:r>
            <w:r w:rsidR="00BF5416" w:rsidRPr="0029487C">
              <w:rPr>
                <w:sz w:val="18"/>
                <w:lang w:val="fr-FR"/>
              </w:rPr>
              <w:t>’</w:t>
            </w:r>
            <w:r w:rsidRPr="0029487C">
              <w:rPr>
                <w:sz w:val="18"/>
                <w:lang w:val="fr-FR"/>
              </w:rPr>
              <w:t>examen de l</w:t>
            </w:r>
            <w:r w:rsidR="00BF5416" w:rsidRPr="0029487C">
              <w:rPr>
                <w:sz w:val="18"/>
                <w:lang w:val="fr-FR"/>
              </w:rPr>
              <w:t>’</w:t>
            </w:r>
            <w:r w:rsidRPr="0029487C">
              <w:rPr>
                <w:sz w:val="18"/>
                <w:lang w:val="fr-FR"/>
              </w:rPr>
              <w:t>UPOV, les documents TGP de l</w:t>
            </w:r>
            <w:r w:rsidR="00BF5416" w:rsidRPr="0029487C">
              <w:rPr>
                <w:sz w:val="18"/>
                <w:lang w:val="fr-FR"/>
              </w:rPr>
              <w:t>’</w:t>
            </w:r>
            <w:r w:rsidRPr="0029487C">
              <w:rPr>
                <w:sz w:val="18"/>
                <w:lang w:val="fr-FR"/>
              </w:rPr>
              <w:t>UPOV, d</w:t>
            </w:r>
            <w:r w:rsidR="00BF5416" w:rsidRPr="0029487C">
              <w:rPr>
                <w:sz w:val="18"/>
                <w:lang w:val="fr-FR"/>
              </w:rPr>
              <w:t>’</w:t>
            </w:r>
            <w:r w:rsidRPr="0029487C">
              <w:rPr>
                <w:sz w:val="18"/>
                <w:lang w:val="fr-FR"/>
              </w:rPr>
              <w:t>autres documents de l</w:t>
            </w:r>
            <w:r w:rsidR="00BF5416" w:rsidRPr="0029487C">
              <w:rPr>
                <w:sz w:val="18"/>
                <w:lang w:val="fr-FR"/>
              </w:rPr>
              <w:t>’</w:t>
            </w:r>
            <w:r w:rsidRPr="0029487C">
              <w:rPr>
                <w:sz w:val="18"/>
                <w:lang w:val="fr-FR"/>
              </w:rPr>
              <w:t>UPOV (veuillez préciser)]</w:t>
            </w:r>
          </w:p>
        </w:tc>
      </w:tr>
      <w:tr w:rsidR="0079142C" w:rsidRPr="00825909" w:rsidTr="00E7081F">
        <w:trPr>
          <w:cantSplit/>
        </w:trPr>
        <w:tc>
          <w:tcPr>
            <w:tcW w:w="9747" w:type="dxa"/>
          </w:tcPr>
          <w:p w:rsidR="008A34B6" w:rsidRPr="0029487C" w:rsidRDefault="00035B68" w:rsidP="00035B68">
            <w:pPr>
              <w:spacing w:before="20" w:after="20"/>
              <w:rPr>
                <w:sz w:val="18"/>
                <w:lang w:val="fr-FR"/>
              </w:rPr>
            </w:pPr>
            <w:r w:rsidRPr="0029487C">
              <w:rPr>
                <w:sz w:val="18"/>
                <w:lang w:val="fr-FR"/>
              </w:rPr>
              <w:t xml:space="preserve">Question de savoir si la technique </w:t>
            </w:r>
            <w:r w:rsidR="00FC7650" w:rsidRPr="0029487C">
              <w:rPr>
                <w:sz w:val="18"/>
                <w:lang w:val="fr-FR"/>
              </w:rPr>
              <w:t xml:space="preserve">faisant intervenir </w:t>
            </w:r>
            <w:r w:rsidRPr="0029487C">
              <w:rPr>
                <w:sz w:val="18"/>
                <w:lang w:val="fr-FR"/>
              </w:rPr>
              <w:t xml:space="preserve">des marqueurs moléculaires est </w:t>
            </w:r>
            <w:r w:rsidR="00C00D51" w:rsidRPr="0029487C">
              <w:rPr>
                <w:sz w:val="18"/>
                <w:lang w:val="fr-FR"/>
              </w:rPr>
              <w:t xml:space="preserve">validée </w:t>
            </w:r>
            <w:r w:rsidRPr="0029487C">
              <w:rPr>
                <w:sz w:val="18"/>
                <w:lang w:val="fr-FR"/>
              </w:rPr>
              <w:t>ou non [si oui, veuillez indiquer une organisation ou une administration particulière]</w:t>
            </w:r>
          </w:p>
          <w:p w:rsidR="007F2D8A" w:rsidRPr="0029487C" w:rsidRDefault="00035B68" w:rsidP="00035B68">
            <w:pPr>
              <w:spacing w:before="20" w:after="20"/>
              <w:rPr>
                <w:sz w:val="18"/>
                <w:lang w:val="fr-FR"/>
              </w:rPr>
            </w:pPr>
            <w:r w:rsidRPr="0029487C">
              <w:rPr>
                <w:sz w:val="18"/>
                <w:lang w:val="fr-FR"/>
              </w:rPr>
              <w:t>[pertinent pour les systèmes des semences de l</w:t>
            </w:r>
            <w:r w:rsidR="00BF5416" w:rsidRPr="0029487C">
              <w:rPr>
                <w:sz w:val="18"/>
                <w:lang w:val="fr-FR"/>
              </w:rPr>
              <w:t>’</w:t>
            </w:r>
            <w:r w:rsidRPr="0029487C">
              <w:rPr>
                <w:sz w:val="18"/>
                <w:lang w:val="fr-FR"/>
              </w:rPr>
              <w:t>OCDE]</w:t>
            </w:r>
          </w:p>
        </w:tc>
      </w:tr>
    </w:tbl>
    <w:p w:rsidR="00EA2DA0" w:rsidRPr="0029487C" w:rsidRDefault="00EA2DA0" w:rsidP="007F2D8A">
      <w:pPr>
        <w:rPr>
          <w:rFonts w:eastAsia="MS Mincho"/>
          <w:snapToGrid w:val="0"/>
          <w:lang w:val="fr-FR"/>
        </w:rPr>
      </w:pPr>
    </w:p>
    <w:p w:rsidR="008A34B6" w:rsidRDefault="007F2D8A" w:rsidP="00035B68">
      <w:pPr>
        <w:rPr>
          <w:rFonts w:eastAsia="MS Mincho"/>
          <w:snapToGrid w:val="0"/>
          <w:lang w:val="fr-FR"/>
        </w:rPr>
      </w:pPr>
      <w:r w:rsidRPr="0029487C">
        <w:rPr>
          <w:rFonts w:eastAsia="MS Mincho"/>
          <w:snapToGrid w:val="0"/>
          <w:lang w:val="fr-FR"/>
        </w:rPr>
        <w:fldChar w:fldCharType="begin"/>
      </w:r>
      <w:r w:rsidRPr="0029487C">
        <w:rPr>
          <w:rFonts w:eastAsia="MS Mincho"/>
          <w:snapToGrid w:val="0"/>
          <w:lang w:val="fr-FR"/>
        </w:rPr>
        <w:instrText xml:space="preserve"> AUTONUM  </w:instrText>
      </w:r>
      <w:r w:rsidRPr="0029487C">
        <w:rPr>
          <w:rFonts w:eastAsia="MS Mincho"/>
          <w:snapToGrid w:val="0"/>
          <w:lang w:val="fr-FR"/>
        </w:rPr>
        <w:fldChar w:fldCharType="end"/>
      </w:r>
      <w:r w:rsidRPr="0029487C">
        <w:rPr>
          <w:rFonts w:eastAsia="MS Mincho"/>
          <w:snapToGrid w:val="0"/>
          <w:lang w:val="fr-FR"/>
        </w:rPr>
        <w:tab/>
      </w:r>
      <w:r w:rsidR="0067273D" w:rsidRPr="0029487C">
        <w:rPr>
          <w:rFonts w:eastAsia="MS Mincho"/>
          <w:snapToGrid w:val="0"/>
          <w:lang w:val="fr-FR"/>
        </w:rPr>
        <w:t>Il sera rendu compte</w:t>
      </w:r>
      <w:r w:rsidR="005772DE">
        <w:rPr>
          <w:rFonts w:eastAsia="MS Mincho"/>
          <w:snapToGrid w:val="0"/>
          <w:lang w:val="fr-FR"/>
        </w:rPr>
        <w:t xml:space="preserve">, </w:t>
      </w:r>
      <w:r w:rsidR="005772DE" w:rsidRPr="0029487C">
        <w:rPr>
          <w:rFonts w:eastAsia="MS Mincho"/>
          <w:snapToGrid w:val="0"/>
          <w:lang w:val="fr-FR"/>
        </w:rPr>
        <w:t>dans un additif au présent document</w:t>
      </w:r>
      <w:r w:rsidR="005772DE">
        <w:rPr>
          <w:rFonts w:eastAsia="MS Mincho"/>
          <w:snapToGrid w:val="0"/>
          <w:lang w:val="fr-FR"/>
        </w:rPr>
        <w:t xml:space="preserve">, </w:t>
      </w:r>
      <w:r w:rsidR="0067273D" w:rsidRPr="0029487C">
        <w:rPr>
          <w:rFonts w:eastAsia="MS Mincho"/>
          <w:snapToGrid w:val="0"/>
          <w:lang w:val="fr-FR"/>
        </w:rPr>
        <w:t>des faits nouveaux dans ce domaine intervenus au sein du Groupe de travail technique sur les plantes agricoles (TWA), du Groupe de travail technique sur les systèmes d</w:t>
      </w:r>
      <w:r w:rsidR="00BF5416" w:rsidRPr="0029487C">
        <w:rPr>
          <w:rFonts w:eastAsia="MS Mincho"/>
          <w:snapToGrid w:val="0"/>
          <w:lang w:val="fr-FR"/>
        </w:rPr>
        <w:t>’</w:t>
      </w:r>
      <w:r w:rsidR="0067273D" w:rsidRPr="0029487C">
        <w:rPr>
          <w:rFonts w:eastAsia="MS Mincho"/>
          <w:snapToGrid w:val="0"/>
          <w:lang w:val="fr-FR"/>
        </w:rPr>
        <w:t>automatisation et les programmes d</w:t>
      </w:r>
      <w:r w:rsidR="00BF5416" w:rsidRPr="0029487C">
        <w:rPr>
          <w:rFonts w:eastAsia="MS Mincho"/>
          <w:snapToGrid w:val="0"/>
          <w:lang w:val="fr-FR"/>
        </w:rPr>
        <w:t>’</w:t>
      </w:r>
      <w:r w:rsidR="0067273D" w:rsidRPr="0029487C">
        <w:rPr>
          <w:rFonts w:eastAsia="MS Mincho"/>
          <w:snapToGrid w:val="0"/>
          <w:lang w:val="fr-FR"/>
        </w:rPr>
        <w:t>ordinateur (TWC) et du BMT à leurs sessions de 2019.</w:t>
      </w:r>
    </w:p>
    <w:p w:rsidR="002E056C" w:rsidRPr="0029487C" w:rsidRDefault="002E056C" w:rsidP="00035B68">
      <w:pPr>
        <w:rPr>
          <w:lang w:val="fr-FR"/>
        </w:rPr>
      </w:pPr>
    </w:p>
    <w:p w:rsidR="0067273D" w:rsidRDefault="0067273D" w:rsidP="0067273D">
      <w:pPr>
        <w:rPr>
          <w:rFonts w:eastAsia="MS Mincho"/>
          <w:snapToGrid w:val="0"/>
          <w:lang w:val="fr-FR"/>
        </w:rPr>
      </w:pPr>
      <w:r w:rsidRPr="0029487C">
        <w:rPr>
          <w:rFonts w:eastAsia="MS Mincho"/>
          <w:snapToGrid w:val="0"/>
          <w:lang w:val="fr-FR"/>
        </w:rPr>
        <w:fldChar w:fldCharType="begin"/>
      </w:r>
      <w:r w:rsidRPr="0029487C">
        <w:rPr>
          <w:rFonts w:eastAsia="MS Mincho"/>
          <w:snapToGrid w:val="0"/>
          <w:lang w:val="fr-FR"/>
        </w:rPr>
        <w:instrText xml:space="preserve"> AUTONUM  </w:instrText>
      </w:r>
      <w:r w:rsidRPr="0029487C">
        <w:rPr>
          <w:rFonts w:eastAsia="MS Mincho"/>
          <w:snapToGrid w:val="0"/>
          <w:lang w:val="fr-FR"/>
        </w:rPr>
        <w:fldChar w:fldCharType="end"/>
      </w:r>
      <w:r w:rsidRPr="0029487C">
        <w:rPr>
          <w:rFonts w:eastAsia="MS Mincho"/>
          <w:snapToGrid w:val="0"/>
          <w:lang w:val="fr-FR"/>
        </w:rPr>
        <w:tab/>
        <w:t>Sous réserve de l</w:t>
      </w:r>
      <w:r w:rsidR="00BF5416" w:rsidRPr="0029487C">
        <w:rPr>
          <w:rFonts w:eastAsia="MS Mincho"/>
          <w:snapToGrid w:val="0"/>
          <w:lang w:val="fr-FR"/>
        </w:rPr>
        <w:t>’</w:t>
      </w:r>
      <w:r w:rsidRPr="0029487C">
        <w:rPr>
          <w:rFonts w:eastAsia="MS Mincho"/>
          <w:snapToGrid w:val="0"/>
          <w:lang w:val="fr-FR"/>
        </w:rPr>
        <w:t>accord du</w:t>
      </w:r>
      <w:r w:rsidR="00BF5416" w:rsidRPr="0029487C">
        <w:rPr>
          <w:rFonts w:eastAsia="MS Mincho"/>
          <w:snapToGrid w:val="0"/>
          <w:lang w:val="fr-FR"/>
        </w:rPr>
        <w:t> TC</w:t>
      </w:r>
      <w:r w:rsidRPr="0029487C">
        <w:rPr>
          <w:rFonts w:eastAsia="MS Mincho"/>
          <w:snapToGrid w:val="0"/>
          <w:lang w:val="fr-FR"/>
        </w:rPr>
        <w:t xml:space="preserve"> à sa cinquante</w:t>
      </w:r>
      <w:r w:rsidR="00BF5416" w:rsidRPr="0029487C">
        <w:rPr>
          <w:rFonts w:eastAsia="MS Mincho"/>
          <w:snapToGrid w:val="0"/>
          <w:lang w:val="fr-FR"/>
        </w:rPr>
        <w:t>-</w:t>
      </w:r>
      <w:r w:rsidRPr="0029487C">
        <w:rPr>
          <w:rFonts w:eastAsia="MS Mincho"/>
          <w:snapToGrid w:val="0"/>
          <w:lang w:val="fr-FR"/>
        </w:rPr>
        <w:t>cinqu</w:t>
      </w:r>
      <w:r w:rsidR="00BF5416" w:rsidRPr="0029487C">
        <w:rPr>
          <w:rFonts w:eastAsia="MS Mincho"/>
          <w:snapToGrid w:val="0"/>
          <w:lang w:val="fr-FR"/>
        </w:rPr>
        <w:t>ième session</w:t>
      </w:r>
      <w:r w:rsidRPr="0029487C">
        <w:rPr>
          <w:rFonts w:eastAsia="MS Mincho"/>
          <w:snapToGrid w:val="0"/>
          <w:lang w:val="fr-FR"/>
        </w:rPr>
        <w:t xml:space="preserve"> et en concertation avec l</w:t>
      </w:r>
      <w:r w:rsidR="00BF5416" w:rsidRPr="0029487C">
        <w:rPr>
          <w:rFonts w:eastAsia="MS Mincho"/>
          <w:snapToGrid w:val="0"/>
          <w:lang w:val="fr-FR"/>
        </w:rPr>
        <w:t>’</w:t>
      </w:r>
      <w:r w:rsidRPr="0029487C">
        <w:rPr>
          <w:rFonts w:eastAsia="MS Mincho"/>
          <w:snapToGrid w:val="0"/>
          <w:lang w:val="fr-FR"/>
        </w:rPr>
        <w:t>OCDE, une circulaire sera diffusée pour inviter les membres de l</w:t>
      </w:r>
      <w:r w:rsidR="00BF5416" w:rsidRPr="0029487C">
        <w:rPr>
          <w:rFonts w:eastAsia="MS Mincho"/>
          <w:snapToGrid w:val="0"/>
          <w:lang w:val="fr-FR"/>
        </w:rPr>
        <w:t>’</w:t>
      </w:r>
      <w:r w:rsidRPr="0029487C">
        <w:rPr>
          <w:rFonts w:eastAsia="MS Mincho"/>
          <w:snapToGrid w:val="0"/>
          <w:lang w:val="fr-FR"/>
        </w:rPr>
        <w:t>Union à répondre au questionnaire afin de dresser un inventaire, par plante, de l</w:t>
      </w:r>
      <w:r w:rsidR="00BF5416" w:rsidRPr="0029487C">
        <w:rPr>
          <w:rFonts w:eastAsia="MS Mincho"/>
          <w:snapToGrid w:val="0"/>
          <w:lang w:val="fr-FR"/>
        </w:rPr>
        <w:t>’</w:t>
      </w:r>
      <w:r w:rsidRPr="0029487C">
        <w:rPr>
          <w:rFonts w:eastAsia="MS Mincho"/>
          <w:snapToGrid w:val="0"/>
          <w:lang w:val="fr-FR"/>
        </w:rPr>
        <w:t>utilisation des techniques faisant intervenir des marqueurs moléculaires.</w:t>
      </w:r>
    </w:p>
    <w:p w:rsidR="0067273D" w:rsidRPr="0029487C" w:rsidRDefault="0067273D" w:rsidP="0067273D">
      <w:pPr>
        <w:rPr>
          <w:lang w:val="fr-FR"/>
        </w:rPr>
      </w:pPr>
    </w:p>
    <w:p w:rsidR="00BD490B" w:rsidRPr="0029487C" w:rsidRDefault="00BD490B" w:rsidP="00BD490B">
      <w:pPr>
        <w:pStyle w:val="DecisionParagraphs"/>
        <w:rPr>
          <w:highlight w:val="yellow"/>
          <w:lang w:val="fr-FR"/>
        </w:rPr>
      </w:pPr>
      <w:r w:rsidRPr="0029487C">
        <w:rPr>
          <w:lang w:val="fr-FR"/>
        </w:rPr>
        <w:fldChar w:fldCharType="begin"/>
      </w:r>
      <w:r w:rsidRPr="0029487C">
        <w:rPr>
          <w:lang w:val="fr-FR"/>
        </w:rPr>
        <w:instrText xml:space="preserve"> AUTONUM  </w:instrText>
      </w:r>
      <w:r w:rsidRPr="0029487C">
        <w:rPr>
          <w:lang w:val="fr-FR"/>
        </w:rPr>
        <w:fldChar w:fldCharType="end"/>
      </w:r>
      <w:r w:rsidRPr="0029487C">
        <w:rPr>
          <w:lang w:val="fr-FR"/>
        </w:rPr>
        <w:tab/>
        <w:t>Le</w:t>
      </w:r>
      <w:r w:rsidR="00BF5416" w:rsidRPr="0029487C">
        <w:rPr>
          <w:lang w:val="fr-FR"/>
        </w:rPr>
        <w:t> TC</w:t>
      </w:r>
      <w:r w:rsidRPr="0029487C">
        <w:rPr>
          <w:lang w:val="fr-FR"/>
        </w:rPr>
        <w:t xml:space="preserve"> est invité</w:t>
      </w:r>
    </w:p>
    <w:p w:rsidR="00BD490B" w:rsidRPr="0029487C" w:rsidRDefault="00BD490B" w:rsidP="00BD490B">
      <w:pPr>
        <w:pStyle w:val="DecisionParagraphs"/>
        <w:rPr>
          <w:lang w:val="fr-FR"/>
        </w:rPr>
      </w:pPr>
    </w:p>
    <w:p w:rsidR="00BD490B" w:rsidRPr="00171418" w:rsidRDefault="00BD490B" w:rsidP="00BD490B">
      <w:pPr>
        <w:pStyle w:val="DecisionParagraphs"/>
        <w:tabs>
          <w:tab w:val="left" w:pos="5954"/>
        </w:tabs>
        <w:rPr>
          <w:spacing w:val="-2"/>
          <w:lang w:val="fr-FR"/>
        </w:rPr>
      </w:pPr>
      <w:r w:rsidRPr="0029487C">
        <w:rPr>
          <w:spacing w:val="-2"/>
          <w:lang w:val="fr-FR"/>
        </w:rPr>
        <w:tab/>
      </w:r>
      <w:r w:rsidRPr="00171418">
        <w:rPr>
          <w:spacing w:val="-2"/>
          <w:lang w:val="fr-FR"/>
        </w:rPr>
        <w:t>a)</w:t>
      </w:r>
      <w:r w:rsidRPr="00171418">
        <w:rPr>
          <w:spacing w:val="-2"/>
          <w:lang w:val="fr-FR"/>
        </w:rPr>
        <w:tab/>
        <w:t>à examiner les éléments relatifs à un inventaire, par plante, de l</w:t>
      </w:r>
      <w:r w:rsidR="00BF5416" w:rsidRPr="00171418">
        <w:rPr>
          <w:spacing w:val="-2"/>
          <w:lang w:val="fr-FR"/>
        </w:rPr>
        <w:t>’</w:t>
      </w:r>
      <w:r w:rsidRPr="00171418">
        <w:rPr>
          <w:spacing w:val="-2"/>
          <w:lang w:val="fr-FR"/>
        </w:rPr>
        <w:t>utilisation des techniques faisant intervenir des marqueurs moléculaires, comme indiqué au paragraphe 23, en tenant compte des observations formulées par les TWP et le BMT à leurs sessions de 2019 et</w:t>
      </w:r>
    </w:p>
    <w:p w:rsidR="00BD490B" w:rsidRPr="00171418" w:rsidRDefault="00BD490B" w:rsidP="00BD490B">
      <w:pPr>
        <w:pStyle w:val="DecisionParagraphs"/>
        <w:tabs>
          <w:tab w:val="left" w:pos="5954"/>
        </w:tabs>
        <w:rPr>
          <w:spacing w:val="-2"/>
          <w:lang w:val="fr-FR"/>
        </w:rPr>
      </w:pPr>
    </w:p>
    <w:p w:rsidR="00BD490B" w:rsidRPr="00171418" w:rsidRDefault="00BD490B" w:rsidP="00BD490B">
      <w:pPr>
        <w:pStyle w:val="DecisionParagraphs"/>
        <w:tabs>
          <w:tab w:val="left" w:pos="5954"/>
        </w:tabs>
        <w:rPr>
          <w:spacing w:val="-2"/>
          <w:lang w:val="fr-FR"/>
        </w:rPr>
      </w:pPr>
      <w:r w:rsidRPr="00171418">
        <w:rPr>
          <w:spacing w:val="-2"/>
          <w:lang w:val="fr-FR"/>
        </w:rPr>
        <w:tab/>
        <w:t>b)</w:t>
      </w:r>
      <w:r w:rsidRPr="00171418">
        <w:rPr>
          <w:spacing w:val="-2"/>
          <w:lang w:val="fr-FR"/>
        </w:rPr>
        <w:tab/>
        <w:t>à noter que, sous réserve de l</w:t>
      </w:r>
      <w:r w:rsidR="00BF5416" w:rsidRPr="00171418">
        <w:rPr>
          <w:spacing w:val="-2"/>
          <w:lang w:val="fr-FR"/>
        </w:rPr>
        <w:t>’</w:t>
      </w:r>
      <w:r w:rsidRPr="00171418">
        <w:rPr>
          <w:spacing w:val="-2"/>
          <w:lang w:val="fr-FR"/>
        </w:rPr>
        <w:t>accord du</w:t>
      </w:r>
      <w:r w:rsidR="00BF5416" w:rsidRPr="00171418">
        <w:rPr>
          <w:spacing w:val="-2"/>
          <w:lang w:val="fr-FR"/>
        </w:rPr>
        <w:t> TC</w:t>
      </w:r>
      <w:r w:rsidRPr="00171418">
        <w:rPr>
          <w:spacing w:val="-2"/>
          <w:lang w:val="fr-FR"/>
        </w:rPr>
        <w:t xml:space="preserve"> à sa cinquante</w:t>
      </w:r>
      <w:r w:rsidR="00BF5416" w:rsidRPr="00171418">
        <w:rPr>
          <w:spacing w:val="-2"/>
          <w:lang w:val="fr-FR"/>
        </w:rPr>
        <w:t>-</w:t>
      </w:r>
      <w:r w:rsidRPr="00171418">
        <w:rPr>
          <w:spacing w:val="-2"/>
          <w:lang w:val="fr-FR"/>
        </w:rPr>
        <w:t>cinqu</w:t>
      </w:r>
      <w:r w:rsidR="00BF5416" w:rsidRPr="00171418">
        <w:rPr>
          <w:spacing w:val="-2"/>
          <w:lang w:val="fr-FR"/>
        </w:rPr>
        <w:t>ième session</w:t>
      </w:r>
      <w:r w:rsidR="001E5669" w:rsidRPr="00171418">
        <w:rPr>
          <w:spacing w:val="-2"/>
          <w:lang w:val="fr-FR"/>
        </w:rPr>
        <w:t xml:space="preserve"> et en concertation avec l’OCDE</w:t>
      </w:r>
      <w:r w:rsidRPr="00171418">
        <w:rPr>
          <w:spacing w:val="-2"/>
          <w:lang w:val="fr-FR"/>
        </w:rPr>
        <w:t>, une circulaire sera diffusée pour inviter les membres de l</w:t>
      </w:r>
      <w:r w:rsidR="00BF5416" w:rsidRPr="00171418">
        <w:rPr>
          <w:spacing w:val="-2"/>
          <w:lang w:val="fr-FR"/>
        </w:rPr>
        <w:t>’</w:t>
      </w:r>
      <w:r w:rsidRPr="00171418">
        <w:rPr>
          <w:spacing w:val="-2"/>
          <w:lang w:val="fr-FR"/>
        </w:rPr>
        <w:t>Union à répondre à un questionnaire afin de dresser un inventaire, par plante, de l</w:t>
      </w:r>
      <w:r w:rsidR="00BF5416" w:rsidRPr="00171418">
        <w:rPr>
          <w:spacing w:val="-2"/>
          <w:lang w:val="fr-FR"/>
        </w:rPr>
        <w:t>’</w:t>
      </w:r>
      <w:r w:rsidRPr="00171418">
        <w:rPr>
          <w:spacing w:val="-2"/>
          <w:lang w:val="fr-FR"/>
        </w:rPr>
        <w:t>utilisation des techniques faisant intervenir des marqueurs moléculaires, comme indiqué au paragraphe 25.</w:t>
      </w:r>
    </w:p>
    <w:p w:rsidR="0067273D" w:rsidRPr="00171418" w:rsidRDefault="0067273D" w:rsidP="00D544F7">
      <w:pPr>
        <w:rPr>
          <w:lang w:val="fr-FR"/>
        </w:rPr>
      </w:pPr>
    </w:p>
    <w:p w:rsidR="00BD490B" w:rsidRPr="00171418" w:rsidRDefault="00BD490B" w:rsidP="00D544F7">
      <w:pPr>
        <w:rPr>
          <w:lang w:val="fr-FR"/>
        </w:rPr>
      </w:pPr>
    </w:p>
    <w:p w:rsidR="00EA2DA0" w:rsidRPr="00171418" w:rsidRDefault="00035B68" w:rsidP="00035B68">
      <w:pPr>
        <w:pStyle w:val="Heading2"/>
        <w:rPr>
          <w:lang w:val="fr-FR"/>
        </w:rPr>
      </w:pPr>
      <w:bookmarkStart w:id="10" w:name="_Toc17451530"/>
      <w:r w:rsidRPr="00171418">
        <w:rPr>
          <w:lang w:val="fr-FR"/>
        </w:rPr>
        <w:t>Listes d</w:t>
      </w:r>
      <w:r w:rsidR="00BF5416" w:rsidRPr="00171418">
        <w:rPr>
          <w:lang w:val="fr-FR"/>
        </w:rPr>
        <w:t>’</w:t>
      </w:r>
      <w:r w:rsidRPr="00171418">
        <w:rPr>
          <w:lang w:val="fr-FR"/>
        </w:rPr>
        <w:t>initiatives conjointes possibles avec l</w:t>
      </w:r>
      <w:r w:rsidR="00BF5416" w:rsidRPr="00171418">
        <w:rPr>
          <w:lang w:val="fr-FR"/>
        </w:rPr>
        <w:t>’</w:t>
      </w:r>
      <w:r w:rsidRPr="00171418">
        <w:rPr>
          <w:lang w:val="fr-FR"/>
        </w:rPr>
        <w:t>OCDE et l</w:t>
      </w:r>
      <w:r w:rsidR="00BF5416" w:rsidRPr="00171418">
        <w:rPr>
          <w:lang w:val="fr-FR"/>
        </w:rPr>
        <w:t>’</w:t>
      </w:r>
      <w:r w:rsidRPr="00171418">
        <w:rPr>
          <w:lang w:val="fr-FR"/>
        </w:rPr>
        <w:t>ISTA dans le domaine des techniques moléculaires</w:t>
      </w:r>
      <w:bookmarkEnd w:id="10"/>
    </w:p>
    <w:p w:rsidR="00EA2DA0" w:rsidRPr="00171418" w:rsidRDefault="00EA2DA0" w:rsidP="00E7081F">
      <w:pPr>
        <w:keepNext/>
        <w:rPr>
          <w:lang w:val="fr-FR"/>
        </w:rPr>
      </w:pPr>
    </w:p>
    <w:p w:rsidR="00EA2DA0" w:rsidRPr="00171418" w:rsidRDefault="00D544F7" w:rsidP="00F43D3B">
      <w:pPr>
        <w:rPr>
          <w:lang w:val="fr-FR"/>
        </w:rPr>
      </w:pPr>
      <w:r w:rsidRPr="00171418">
        <w:rPr>
          <w:lang w:val="fr-FR"/>
        </w:rPr>
        <w:fldChar w:fldCharType="begin"/>
      </w:r>
      <w:r w:rsidRPr="00171418">
        <w:rPr>
          <w:lang w:val="fr-FR"/>
        </w:rPr>
        <w:instrText xml:space="preserve"> AUTONUM  </w:instrText>
      </w:r>
      <w:r w:rsidRPr="00171418">
        <w:rPr>
          <w:lang w:val="fr-FR"/>
        </w:rPr>
        <w:fldChar w:fldCharType="end"/>
      </w:r>
      <w:r w:rsidRPr="00171418">
        <w:rPr>
          <w:lang w:val="fr-FR"/>
        </w:rPr>
        <w:tab/>
      </w:r>
      <w:r w:rsidR="00F43D3B" w:rsidRPr="00171418">
        <w:rPr>
          <w:lang w:val="fr-FR"/>
        </w:rPr>
        <w:t>À sa dix</w:t>
      </w:r>
      <w:r w:rsidR="00BF5416" w:rsidRPr="00171418">
        <w:rPr>
          <w:lang w:val="fr-FR"/>
        </w:rPr>
        <w:t>-</w:t>
      </w:r>
      <w:r w:rsidR="00F43D3B" w:rsidRPr="00171418">
        <w:rPr>
          <w:lang w:val="fr-FR"/>
        </w:rPr>
        <w:t>huit</w:t>
      </w:r>
      <w:r w:rsidR="00BF5416" w:rsidRPr="00171418">
        <w:rPr>
          <w:lang w:val="fr-FR"/>
        </w:rPr>
        <w:t>ième session</w:t>
      </w:r>
      <w:r w:rsidR="00F43D3B" w:rsidRPr="00171418">
        <w:rPr>
          <w:lang w:val="fr-FR"/>
        </w:rPr>
        <w:t>,</w:t>
      </w:r>
      <w:r w:rsidR="008A34B6" w:rsidRPr="00171418">
        <w:rPr>
          <w:lang w:val="fr-FR"/>
        </w:rPr>
        <w:t xml:space="preserve"> le BMT</w:t>
      </w:r>
      <w:r w:rsidR="00F43D3B" w:rsidRPr="00171418">
        <w:rPr>
          <w:lang w:val="fr-FR"/>
        </w:rPr>
        <w:t xml:space="preserve"> sera invité à dresser des listes d</w:t>
      </w:r>
      <w:r w:rsidR="00BF5416" w:rsidRPr="00171418">
        <w:rPr>
          <w:lang w:val="fr-FR"/>
        </w:rPr>
        <w:t>’</w:t>
      </w:r>
      <w:r w:rsidR="00F43D3B" w:rsidRPr="00171418">
        <w:rPr>
          <w:lang w:val="fr-FR"/>
        </w:rPr>
        <w:t>initiatives conjointes possibles avec l</w:t>
      </w:r>
      <w:r w:rsidR="00BF5416" w:rsidRPr="00171418">
        <w:rPr>
          <w:lang w:val="fr-FR"/>
        </w:rPr>
        <w:t>’</w:t>
      </w:r>
      <w:r w:rsidR="00F43D3B" w:rsidRPr="00171418">
        <w:rPr>
          <w:lang w:val="fr-FR"/>
        </w:rPr>
        <w:t>OCDE et l</w:t>
      </w:r>
      <w:r w:rsidR="00BF5416" w:rsidRPr="00171418">
        <w:rPr>
          <w:lang w:val="fr-FR"/>
        </w:rPr>
        <w:t>’</w:t>
      </w:r>
      <w:r w:rsidR="00F43D3B" w:rsidRPr="00171418">
        <w:rPr>
          <w:lang w:val="fr-FR"/>
        </w:rPr>
        <w:t>ISTA dans le domaine des techniques moléculaires, pour examen par le</w:t>
      </w:r>
      <w:r w:rsidR="00BF5416" w:rsidRPr="00171418">
        <w:rPr>
          <w:lang w:val="fr-FR"/>
        </w:rPr>
        <w:t> TC</w:t>
      </w:r>
      <w:r w:rsidR="00F43D3B" w:rsidRPr="00171418">
        <w:rPr>
          <w:lang w:val="fr-FR"/>
        </w:rPr>
        <w:t xml:space="preserve"> à sa cinquante</w:t>
      </w:r>
      <w:r w:rsidR="00BF5416" w:rsidRPr="00171418">
        <w:rPr>
          <w:lang w:val="fr-FR"/>
        </w:rPr>
        <w:t>-</w:t>
      </w:r>
      <w:r w:rsidR="00F43D3B" w:rsidRPr="00171418">
        <w:rPr>
          <w:lang w:val="fr-FR"/>
        </w:rPr>
        <w:t>cinqu</w:t>
      </w:r>
      <w:r w:rsidR="00BF5416" w:rsidRPr="00171418">
        <w:rPr>
          <w:lang w:val="fr-FR"/>
        </w:rPr>
        <w:t>ième session</w:t>
      </w:r>
      <w:r w:rsidR="00B96CEC" w:rsidRPr="00171418">
        <w:rPr>
          <w:lang w:val="fr-FR"/>
        </w:rPr>
        <w:t>.  Il</w:t>
      </w:r>
      <w:r w:rsidR="00FF356D" w:rsidRPr="00171418">
        <w:rPr>
          <w:lang w:val="fr-FR"/>
        </w:rPr>
        <w:t xml:space="preserve"> sera</w:t>
      </w:r>
      <w:r w:rsidR="0045753F" w:rsidRPr="00171418">
        <w:rPr>
          <w:lang w:val="fr-FR"/>
        </w:rPr>
        <w:t xml:space="preserve"> rendu </w:t>
      </w:r>
      <w:r w:rsidR="00FF356D" w:rsidRPr="00171418">
        <w:rPr>
          <w:lang w:val="fr-FR"/>
        </w:rPr>
        <w:t>compte</w:t>
      </w:r>
      <w:r w:rsidR="00904390" w:rsidRPr="00171418">
        <w:rPr>
          <w:lang w:val="fr-FR"/>
        </w:rPr>
        <w:t>, dans un additif au présent document,</w:t>
      </w:r>
      <w:r w:rsidR="00FF356D" w:rsidRPr="00171418">
        <w:rPr>
          <w:lang w:val="fr-FR"/>
        </w:rPr>
        <w:t xml:space="preserve"> </w:t>
      </w:r>
      <w:r w:rsidR="008561CA" w:rsidRPr="00171418">
        <w:rPr>
          <w:lang w:val="fr-FR"/>
        </w:rPr>
        <w:t>des faits nouveaux inte</w:t>
      </w:r>
      <w:r w:rsidR="0045753F" w:rsidRPr="00171418">
        <w:rPr>
          <w:lang w:val="fr-FR"/>
        </w:rPr>
        <w:t>rvenus à la dix</w:t>
      </w:r>
      <w:r w:rsidR="00BF5416" w:rsidRPr="00171418">
        <w:rPr>
          <w:lang w:val="fr-FR"/>
        </w:rPr>
        <w:t>-</w:t>
      </w:r>
      <w:r w:rsidR="0045753F" w:rsidRPr="00171418">
        <w:rPr>
          <w:lang w:val="fr-FR"/>
        </w:rPr>
        <w:t>huit</w:t>
      </w:r>
      <w:r w:rsidR="00BF5416" w:rsidRPr="00171418">
        <w:rPr>
          <w:lang w:val="fr-FR"/>
        </w:rPr>
        <w:t>ième session</w:t>
      </w:r>
      <w:r w:rsidR="008A34B6" w:rsidRPr="00171418">
        <w:rPr>
          <w:lang w:val="fr-FR"/>
        </w:rPr>
        <w:t xml:space="preserve"> du BMT</w:t>
      </w:r>
      <w:r w:rsidR="00F43D3B" w:rsidRPr="00171418">
        <w:rPr>
          <w:lang w:val="fr-FR"/>
        </w:rPr>
        <w:t>.</w:t>
      </w:r>
    </w:p>
    <w:p w:rsidR="00EA2DA0" w:rsidRPr="00171418" w:rsidRDefault="00EA2DA0" w:rsidP="00E7081F">
      <w:pPr>
        <w:rPr>
          <w:snapToGrid w:val="0"/>
          <w:lang w:val="fr-FR" w:eastAsia="ja-JP"/>
        </w:rPr>
      </w:pPr>
    </w:p>
    <w:p w:rsidR="00EA2DA0" w:rsidRPr="00171418" w:rsidRDefault="006040BF" w:rsidP="00F43D3B">
      <w:pPr>
        <w:pStyle w:val="DecisionParagraphs"/>
        <w:keepNext/>
        <w:rPr>
          <w:lang w:val="fr-FR"/>
        </w:rPr>
      </w:pPr>
      <w:r w:rsidRPr="00171418">
        <w:rPr>
          <w:lang w:val="fr-FR"/>
        </w:rPr>
        <w:fldChar w:fldCharType="begin"/>
      </w:r>
      <w:r w:rsidRPr="00171418">
        <w:rPr>
          <w:lang w:val="fr-FR"/>
        </w:rPr>
        <w:instrText xml:space="preserve"> AUTONUM  </w:instrText>
      </w:r>
      <w:r w:rsidRPr="00171418">
        <w:rPr>
          <w:lang w:val="fr-FR"/>
        </w:rPr>
        <w:fldChar w:fldCharType="end"/>
      </w:r>
      <w:r w:rsidRPr="00171418">
        <w:rPr>
          <w:lang w:val="fr-FR"/>
        </w:rPr>
        <w:tab/>
      </w:r>
      <w:r w:rsidR="00F43D3B" w:rsidRPr="00171418">
        <w:rPr>
          <w:lang w:val="fr-FR"/>
        </w:rPr>
        <w:t>Le</w:t>
      </w:r>
      <w:r w:rsidR="00BF5416" w:rsidRPr="00171418">
        <w:rPr>
          <w:lang w:val="fr-FR"/>
        </w:rPr>
        <w:t> TC</w:t>
      </w:r>
      <w:r w:rsidR="00F43D3B" w:rsidRPr="00171418">
        <w:rPr>
          <w:lang w:val="fr-FR"/>
        </w:rPr>
        <w:t xml:space="preserve"> est invité</w:t>
      </w:r>
    </w:p>
    <w:p w:rsidR="00EA2DA0" w:rsidRPr="00171418" w:rsidRDefault="00EA2DA0" w:rsidP="007172AD">
      <w:pPr>
        <w:pStyle w:val="DecisionParagraphs"/>
        <w:keepNext/>
        <w:rPr>
          <w:lang w:val="fr-FR"/>
        </w:rPr>
      </w:pPr>
    </w:p>
    <w:p w:rsidR="00EA2DA0" w:rsidRPr="00171418" w:rsidRDefault="00E879C4" w:rsidP="00F43D3B">
      <w:pPr>
        <w:pStyle w:val="DecisionParagraphs"/>
        <w:keepNext/>
        <w:tabs>
          <w:tab w:val="left" w:pos="5954"/>
        </w:tabs>
        <w:rPr>
          <w:lang w:val="fr-FR"/>
        </w:rPr>
      </w:pPr>
      <w:r w:rsidRPr="00171418">
        <w:rPr>
          <w:lang w:val="fr-FR"/>
        </w:rPr>
        <w:tab/>
      </w:r>
      <w:r w:rsidR="00F43D3B" w:rsidRPr="00171418">
        <w:rPr>
          <w:lang w:val="fr-FR"/>
        </w:rPr>
        <w:t>a)</w:t>
      </w:r>
      <w:r w:rsidR="00F43D3B" w:rsidRPr="00171418">
        <w:rPr>
          <w:lang w:val="fr-FR"/>
        </w:rPr>
        <w:tab/>
      </w:r>
      <w:r w:rsidR="001A3967" w:rsidRPr="00171418">
        <w:rPr>
          <w:lang w:val="fr-FR"/>
        </w:rPr>
        <w:t>à noter que le BMT, à sa dix</w:t>
      </w:r>
      <w:r w:rsidR="002E056C" w:rsidRPr="00171418">
        <w:rPr>
          <w:lang w:val="fr-FR"/>
        </w:rPr>
        <w:noBreakHyphen/>
      </w:r>
      <w:r w:rsidR="001A3967" w:rsidRPr="00171418">
        <w:rPr>
          <w:lang w:val="fr-FR"/>
        </w:rPr>
        <w:t>huit</w:t>
      </w:r>
      <w:r w:rsidR="00BF5416" w:rsidRPr="00171418">
        <w:rPr>
          <w:lang w:val="fr-FR"/>
        </w:rPr>
        <w:t>ième session</w:t>
      </w:r>
      <w:r w:rsidR="001A3967" w:rsidRPr="00171418">
        <w:rPr>
          <w:lang w:val="fr-FR"/>
        </w:rPr>
        <w:t>, sera invité à dresser des listes d</w:t>
      </w:r>
      <w:r w:rsidR="00BF5416" w:rsidRPr="00171418">
        <w:rPr>
          <w:lang w:val="fr-FR"/>
        </w:rPr>
        <w:t>’</w:t>
      </w:r>
      <w:r w:rsidR="001A3967" w:rsidRPr="00171418">
        <w:rPr>
          <w:lang w:val="fr-FR"/>
        </w:rPr>
        <w:t>initiatives conjointes possibles avec l</w:t>
      </w:r>
      <w:r w:rsidR="00BF5416" w:rsidRPr="00171418">
        <w:rPr>
          <w:lang w:val="fr-FR"/>
        </w:rPr>
        <w:t>’</w:t>
      </w:r>
      <w:r w:rsidR="001A3967" w:rsidRPr="00171418">
        <w:rPr>
          <w:lang w:val="fr-FR"/>
        </w:rPr>
        <w:t>OCDE et l</w:t>
      </w:r>
      <w:r w:rsidR="00BF5416" w:rsidRPr="00171418">
        <w:rPr>
          <w:lang w:val="fr-FR"/>
        </w:rPr>
        <w:t>’</w:t>
      </w:r>
      <w:r w:rsidR="001A3967" w:rsidRPr="00171418">
        <w:rPr>
          <w:lang w:val="fr-FR"/>
        </w:rPr>
        <w:t>ISTA dans le domaine des techniques moléculaires, comme indiqué au paragraphe 27 et</w:t>
      </w:r>
    </w:p>
    <w:p w:rsidR="00EA2DA0" w:rsidRPr="00171418" w:rsidRDefault="00EA2DA0" w:rsidP="003C4226">
      <w:pPr>
        <w:pStyle w:val="DecisionParagraphs"/>
        <w:rPr>
          <w:lang w:val="fr-FR"/>
        </w:rPr>
      </w:pPr>
    </w:p>
    <w:p w:rsidR="00EA2DA0" w:rsidRPr="00171418" w:rsidRDefault="00E879C4" w:rsidP="00F43D3B">
      <w:pPr>
        <w:pStyle w:val="DecisionParagraphs"/>
        <w:tabs>
          <w:tab w:val="left" w:pos="5954"/>
        </w:tabs>
        <w:rPr>
          <w:spacing w:val="-2"/>
          <w:lang w:val="fr-FR"/>
        </w:rPr>
      </w:pPr>
      <w:r w:rsidRPr="00171418">
        <w:rPr>
          <w:spacing w:val="-2"/>
          <w:lang w:val="fr-FR"/>
        </w:rPr>
        <w:tab/>
      </w:r>
      <w:r w:rsidR="00F43D3B" w:rsidRPr="00171418">
        <w:rPr>
          <w:spacing w:val="-2"/>
          <w:lang w:val="fr-FR"/>
        </w:rPr>
        <w:t>b)</w:t>
      </w:r>
      <w:r w:rsidR="00F43D3B" w:rsidRPr="00171418">
        <w:rPr>
          <w:spacing w:val="-2"/>
          <w:lang w:val="fr-FR"/>
        </w:rPr>
        <w:tab/>
      </w:r>
      <w:r w:rsidR="001A3967" w:rsidRPr="00171418">
        <w:rPr>
          <w:spacing w:val="-2"/>
          <w:lang w:val="fr-FR"/>
        </w:rPr>
        <w:t>à noter qu</w:t>
      </w:r>
      <w:r w:rsidR="00BF5416" w:rsidRPr="00171418">
        <w:rPr>
          <w:spacing w:val="-2"/>
          <w:lang w:val="fr-FR"/>
        </w:rPr>
        <w:t>’</w:t>
      </w:r>
      <w:r w:rsidR="001A3967" w:rsidRPr="00171418">
        <w:rPr>
          <w:spacing w:val="-2"/>
          <w:lang w:val="fr-FR"/>
        </w:rPr>
        <w:t>il sera rendu compte</w:t>
      </w:r>
      <w:r w:rsidR="00E93476" w:rsidRPr="00171418">
        <w:rPr>
          <w:spacing w:val="-2"/>
          <w:lang w:val="fr-FR"/>
        </w:rPr>
        <w:t xml:space="preserve">, dans un additif au présent document, </w:t>
      </w:r>
      <w:r w:rsidR="001A3967" w:rsidRPr="00171418">
        <w:rPr>
          <w:spacing w:val="-2"/>
          <w:lang w:val="fr-FR"/>
        </w:rPr>
        <w:t>des propositions élaborées par le BMT à sa dix</w:t>
      </w:r>
      <w:r w:rsidR="002E056C" w:rsidRPr="00171418">
        <w:rPr>
          <w:spacing w:val="-2"/>
          <w:lang w:val="fr-FR"/>
        </w:rPr>
        <w:noBreakHyphen/>
      </w:r>
      <w:r w:rsidR="001A3967" w:rsidRPr="00171418">
        <w:rPr>
          <w:spacing w:val="-2"/>
          <w:lang w:val="fr-FR"/>
        </w:rPr>
        <w:t>huit</w:t>
      </w:r>
      <w:r w:rsidR="00BF5416" w:rsidRPr="00171418">
        <w:rPr>
          <w:spacing w:val="-2"/>
          <w:lang w:val="fr-FR"/>
        </w:rPr>
        <w:t>ième session</w:t>
      </w:r>
      <w:r w:rsidR="001A3967" w:rsidRPr="00171418">
        <w:rPr>
          <w:spacing w:val="-2"/>
          <w:lang w:val="fr-FR"/>
        </w:rPr>
        <w:t xml:space="preserve"> concernant les listes d</w:t>
      </w:r>
      <w:r w:rsidR="00BF5416" w:rsidRPr="00171418">
        <w:rPr>
          <w:spacing w:val="-2"/>
          <w:lang w:val="fr-FR"/>
        </w:rPr>
        <w:t>’</w:t>
      </w:r>
      <w:r w:rsidR="001A3967" w:rsidRPr="00171418">
        <w:rPr>
          <w:spacing w:val="-2"/>
          <w:lang w:val="fr-FR"/>
        </w:rPr>
        <w:t xml:space="preserve">initiatives conjointes possibles </w:t>
      </w:r>
      <w:r w:rsidR="001A3967" w:rsidRPr="00171418">
        <w:rPr>
          <w:spacing w:val="-2"/>
          <w:lang w:val="fr-FR"/>
        </w:rPr>
        <w:lastRenderedPageBreak/>
        <w:t>avec l</w:t>
      </w:r>
      <w:r w:rsidR="00BF5416" w:rsidRPr="00171418">
        <w:rPr>
          <w:spacing w:val="-2"/>
          <w:lang w:val="fr-FR"/>
        </w:rPr>
        <w:t>’</w:t>
      </w:r>
      <w:r w:rsidR="001A3967" w:rsidRPr="00171418">
        <w:rPr>
          <w:spacing w:val="-2"/>
          <w:lang w:val="fr-FR"/>
        </w:rPr>
        <w:t>OCDE et l</w:t>
      </w:r>
      <w:r w:rsidR="00BF5416" w:rsidRPr="00171418">
        <w:rPr>
          <w:spacing w:val="-2"/>
          <w:lang w:val="fr-FR"/>
        </w:rPr>
        <w:t>’</w:t>
      </w:r>
      <w:r w:rsidR="001A3967" w:rsidRPr="00171418">
        <w:rPr>
          <w:spacing w:val="-2"/>
          <w:lang w:val="fr-FR"/>
        </w:rPr>
        <w:t>ISTA dans le domaine des techniques moléculaires, comme indiqué au paragraphe 27</w:t>
      </w:r>
      <w:r w:rsidR="00F43D3B" w:rsidRPr="00171418">
        <w:rPr>
          <w:spacing w:val="-2"/>
          <w:lang w:val="fr-FR"/>
        </w:rPr>
        <w:t>.</w:t>
      </w:r>
    </w:p>
    <w:p w:rsidR="00DD1149" w:rsidRPr="00171418" w:rsidRDefault="00DD1149" w:rsidP="00DD1149">
      <w:pPr>
        <w:rPr>
          <w:snapToGrid w:val="0"/>
          <w:lang w:val="fr-FR" w:eastAsia="ja-JP"/>
        </w:rPr>
      </w:pPr>
    </w:p>
    <w:p w:rsidR="00DD1149" w:rsidRPr="00171418" w:rsidRDefault="00DD1149" w:rsidP="00DD1149">
      <w:pPr>
        <w:rPr>
          <w:snapToGrid w:val="0"/>
          <w:lang w:val="fr-FR" w:eastAsia="ja-JP"/>
        </w:rPr>
      </w:pPr>
    </w:p>
    <w:p w:rsidR="00DD1149" w:rsidRPr="00171418" w:rsidRDefault="00DD1149" w:rsidP="00DD1149">
      <w:pPr>
        <w:rPr>
          <w:snapToGrid w:val="0"/>
          <w:lang w:val="fr-FR" w:eastAsia="ja-JP"/>
        </w:rPr>
      </w:pPr>
    </w:p>
    <w:p w:rsidR="00DD1149" w:rsidRPr="00171418" w:rsidRDefault="00EF3B3D" w:rsidP="00DD1149">
      <w:pPr>
        <w:pStyle w:val="Heading1"/>
        <w:rPr>
          <w:snapToGrid w:val="0"/>
          <w:lang w:val="fr-FR"/>
        </w:rPr>
      </w:pPr>
      <w:bookmarkStart w:id="11" w:name="_Toc536782789"/>
      <w:bookmarkStart w:id="12" w:name="_Toc13511378"/>
      <w:bookmarkStart w:id="13" w:name="_Toc14980930"/>
      <w:bookmarkStart w:id="14" w:name="_Toc15568815"/>
      <w:bookmarkStart w:id="15" w:name="_Toc16181363"/>
      <w:bookmarkStart w:id="16" w:name="_Toc17451531"/>
      <w:r w:rsidRPr="00171418">
        <w:rPr>
          <w:rStyle w:val="Heading1Char"/>
          <w:lang w:val="fr-FR"/>
        </w:rPr>
        <w:t>RÉUNION DESTINÉE À FAVORISER LA COOPÉRATION DANS L</w:t>
      </w:r>
      <w:r w:rsidR="00BF5416" w:rsidRPr="00171418">
        <w:rPr>
          <w:rStyle w:val="Heading1Char"/>
          <w:lang w:val="fr-FR"/>
        </w:rPr>
        <w:t>’</w:t>
      </w:r>
      <w:r w:rsidRPr="00171418">
        <w:rPr>
          <w:rStyle w:val="Heading1Char"/>
          <w:lang w:val="fr-FR"/>
        </w:rPr>
        <w:t>UTILISATION DES TECHNIQUES MOLÉCULAIRES</w:t>
      </w:r>
      <w:bookmarkEnd w:id="11"/>
      <w:bookmarkEnd w:id="12"/>
      <w:bookmarkEnd w:id="13"/>
      <w:bookmarkEnd w:id="14"/>
      <w:bookmarkEnd w:id="15"/>
      <w:bookmarkEnd w:id="16"/>
    </w:p>
    <w:p w:rsidR="00DD1149" w:rsidRPr="00171418" w:rsidRDefault="00DD1149" w:rsidP="00DD1149">
      <w:pPr>
        <w:keepNext/>
        <w:rPr>
          <w:u w:val="single"/>
          <w:lang w:val="fr-FR"/>
        </w:rPr>
      </w:pPr>
    </w:p>
    <w:p w:rsidR="00DD1149" w:rsidRPr="00171418" w:rsidRDefault="00EF3B3D" w:rsidP="00DD1149">
      <w:pPr>
        <w:pStyle w:val="Heading2"/>
        <w:rPr>
          <w:lang w:val="fr-FR"/>
        </w:rPr>
      </w:pPr>
      <w:bookmarkStart w:id="17" w:name="_Toc15568816"/>
      <w:bookmarkStart w:id="18" w:name="_Toc16181364"/>
      <w:bookmarkStart w:id="19" w:name="_Toc17451532"/>
      <w:r w:rsidRPr="00171418">
        <w:rPr>
          <w:lang w:val="fr-FR"/>
        </w:rPr>
        <w:t xml:space="preserve">Faits nouveaux survenus </w:t>
      </w:r>
      <w:r w:rsidR="00F94053" w:rsidRPr="00171418">
        <w:rPr>
          <w:lang w:val="fr-FR"/>
        </w:rPr>
        <w:t>à la</w:t>
      </w:r>
      <w:r w:rsidRPr="00171418">
        <w:rPr>
          <w:lang w:val="fr-FR"/>
        </w:rPr>
        <w:t xml:space="preserve"> cinquante</w:t>
      </w:r>
      <w:r w:rsidR="00BF5416" w:rsidRPr="00171418">
        <w:rPr>
          <w:lang w:val="fr-FR"/>
        </w:rPr>
        <w:t>-</w:t>
      </w:r>
      <w:r w:rsidRPr="00171418">
        <w:rPr>
          <w:lang w:val="fr-FR"/>
        </w:rPr>
        <w:t>quatr</w:t>
      </w:r>
      <w:r w:rsidR="00BF5416" w:rsidRPr="00171418">
        <w:rPr>
          <w:lang w:val="fr-FR"/>
        </w:rPr>
        <w:t>ième session</w:t>
      </w:r>
      <w:r w:rsidRPr="00171418">
        <w:rPr>
          <w:lang w:val="fr-FR"/>
        </w:rPr>
        <w:t xml:space="preserve"> du Comité technique</w:t>
      </w:r>
      <w:bookmarkEnd w:id="17"/>
      <w:bookmarkEnd w:id="18"/>
      <w:bookmarkEnd w:id="19"/>
    </w:p>
    <w:p w:rsidR="00DD1149" w:rsidRPr="00171418" w:rsidRDefault="00DD1149" w:rsidP="00DD1149">
      <w:pPr>
        <w:keepNext/>
        <w:ind w:left="567" w:hanging="567"/>
        <w:rPr>
          <w:lang w:val="fr-FR"/>
        </w:rPr>
      </w:pPr>
    </w:p>
    <w:p w:rsidR="00DD1149" w:rsidRDefault="00DD1149" w:rsidP="00DD1149">
      <w:pPr>
        <w:keepNext/>
        <w:rPr>
          <w:rFonts w:eastAsiaTheme="minorEastAsia"/>
          <w:lang w:val="fr-FR" w:eastAsia="ja-JP"/>
        </w:rPr>
      </w:pPr>
      <w:r w:rsidRPr="00171418">
        <w:rPr>
          <w:lang w:val="fr-FR"/>
        </w:rPr>
        <w:fldChar w:fldCharType="begin"/>
      </w:r>
      <w:r w:rsidRPr="00171418">
        <w:rPr>
          <w:lang w:val="fr-FR"/>
        </w:rPr>
        <w:instrText xml:space="preserve"> AUTONUM  </w:instrText>
      </w:r>
      <w:r w:rsidRPr="00171418">
        <w:rPr>
          <w:lang w:val="fr-FR"/>
        </w:rPr>
        <w:fldChar w:fldCharType="end"/>
      </w:r>
      <w:r w:rsidRPr="00171418">
        <w:rPr>
          <w:lang w:val="fr-FR"/>
        </w:rPr>
        <w:tab/>
      </w:r>
      <w:r w:rsidR="00EF3B3D" w:rsidRPr="00171418">
        <w:rPr>
          <w:lang w:val="fr-FR"/>
        </w:rPr>
        <w:t xml:space="preserve">On trouvera des informations générales sur cette question aux </w:t>
      </w:r>
      <w:r w:rsidR="00BF5416" w:rsidRPr="00171418">
        <w:rPr>
          <w:lang w:val="fr-FR"/>
        </w:rPr>
        <w:t>paragraphes 5</w:t>
      </w:r>
      <w:r w:rsidR="00EF3B3D" w:rsidRPr="00171418">
        <w:rPr>
          <w:lang w:val="fr-FR"/>
        </w:rPr>
        <w:t xml:space="preserve">6 à 66 du </w:t>
      </w:r>
      <w:r w:rsidR="00BF5416" w:rsidRPr="00171418">
        <w:rPr>
          <w:lang w:val="fr-FR"/>
        </w:rPr>
        <w:t>document</w:t>
      </w:r>
      <w:r w:rsidR="00BB74DE" w:rsidRPr="00171418">
        <w:rPr>
          <w:lang w:val="fr-FR"/>
        </w:rPr>
        <w:t> </w:t>
      </w:r>
      <w:r w:rsidR="00BF5416" w:rsidRPr="00171418">
        <w:rPr>
          <w:rFonts w:eastAsiaTheme="minorEastAsia"/>
          <w:lang w:val="fr-FR" w:eastAsia="ja-JP"/>
        </w:rPr>
        <w:t>TC</w:t>
      </w:r>
      <w:r w:rsidRPr="00171418">
        <w:rPr>
          <w:lang w:val="fr-FR" w:eastAsia="ja-JP"/>
        </w:rPr>
        <w:t>/54/11</w:t>
      </w:r>
      <w:r w:rsidR="00DB280A" w:rsidRPr="00171418">
        <w:rPr>
          <w:lang w:val="fr-FR" w:eastAsia="ja-JP"/>
        </w:rPr>
        <w:t> </w:t>
      </w:r>
      <w:r w:rsidRPr="00171418">
        <w:rPr>
          <w:lang w:val="fr-FR" w:eastAsia="ja-JP"/>
        </w:rPr>
        <w:t>Add. “</w:t>
      </w:r>
      <w:r w:rsidR="00EF3B3D" w:rsidRPr="00171418">
        <w:rPr>
          <w:lang w:val="fr-FR" w:eastAsia="ja-JP"/>
        </w:rPr>
        <w:t>Techniques moléculaires</w:t>
      </w:r>
      <w:r w:rsidRPr="00171418">
        <w:rPr>
          <w:lang w:val="fr-FR" w:eastAsia="ja-JP"/>
        </w:rPr>
        <w:t>”</w:t>
      </w:r>
      <w:r w:rsidRPr="00171418">
        <w:rPr>
          <w:rFonts w:eastAsiaTheme="minorEastAsia"/>
          <w:lang w:val="fr-FR" w:eastAsia="ja-JP"/>
        </w:rPr>
        <w:t>.</w:t>
      </w:r>
    </w:p>
    <w:p w:rsidR="002E056C" w:rsidRPr="0029487C" w:rsidRDefault="002E056C" w:rsidP="00DD1149">
      <w:pPr>
        <w:keepNext/>
        <w:rPr>
          <w:rFonts w:eastAsiaTheme="minorEastAsia"/>
          <w:lang w:val="fr-FR" w:eastAsia="ja-JP"/>
        </w:rPr>
      </w:pPr>
    </w:p>
    <w:p w:rsidR="00BF5416" w:rsidRPr="0029487C" w:rsidRDefault="00DD1149" w:rsidP="00DD1149">
      <w:pPr>
        <w:rPr>
          <w:lang w:val="fr-FR"/>
        </w:rPr>
      </w:pPr>
      <w:r w:rsidRPr="0029487C">
        <w:rPr>
          <w:lang w:val="fr-FR"/>
        </w:rPr>
        <w:fldChar w:fldCharType="begin"/>
      </w:r>
      <w:r w:rsidRPr="0029487C">
        <w:rPr>
          <w:lang w:val="fr-FR"/>
        </w:rPr>
        <w:instrText xml:space="preserve"> AUTONUM  </w:instrText>
      </w:r>
      <w:r w:rsidRPr="0029487C">
        <w:rPr>
          <w:lang w:val="fr-FR"/>
        </w:rPr>
        <w:fldChar w:fldCharType="end"/>
      </w:r>
      <w:r w:rsidRPr="0029487C">
        <w:rPr>
          <w:lang w:val="fr-FR"/>
        </w:rPr>
        <w:tab/>
      </w:r>
      <w:r w:rsidR="00EF3B3D" w:rsidRPr="0029487C">
        <w:rPr>
          <w:lang w:val="fr-FR"/>
        </w:rPr>
        <w:t>À sa cinquante</w:t>
      </w:r>
      <w:r w:rsidR="00BF5416" w:rsidRPr="0029487C">
        <w:rPr>
          <w:lang w:val="fr-FR"/>
        </w:rPr>
        <w:t>-</w:t>
      </w:r>
      <w:r w:rsidR="00EF3B3D" w:rsidRPr="0029487C">
        <w:rPr>
          <w:lang w:val="fr-FR"/>
        </w:rPr>
        <w:t>quatr</w:t>
      </w:r>
      <w:r w:rsidR="00BF5416" w:rsidRPr="0029487C">
        <w:rPr>
          <w:lang w:val="fr-FR"/>
        </w:rPr>
        <w:t>ième session</w:t>
      </w:r>
      <w:r w:rsidR="00EF3B3D" w:rsidRPr="0029487C">
        <w:rPr>
          <w:lang w:val="fr-FR"/>
        </w:rPr>
        <w:t>, le</w:t>
      </w:r>
      <w:r w:rsidR="00BF5416" w:rsidRPr="0029487C">
        <w:rPr>
          <w:lang w:val="fr-FR"/>
        </w:rPr>
        <w:t> TC</w:t>
      </w:r>
      <w:r w:rsidR="00EF3B3D" w:rsidRPr="0029487C">
        <w:rPr>
          <w:lang w:val="fr-FR"/>
        </w:rPr>
        <w:t xml:space="preserve"> est convenu qu</w:t>
      </w:r>
      <w:r w:rsidR="00BF5416" w:rsidRPr="0029487C">
        <w:rPr>
          <w:lang w:val="fr-FR"/>
        </w:rPr>
        <w:t>’</w:t>
      </w:r>
      <w:r w:rsidR="00EF3B3D" w:rsidRPr="0029487C">
        <w:rPr>
          <w:lang w:val="fr-FR"/>
        </w:rPr>
        <w:t xml:space="preserve">il était opportun de présenter les résultats de </w:t>
      </w:r>
      <w:r w:rsidR="00F94053" w:rsidRPr="0029487C">
        <w:rPr>
          <w:lang w:val="fr-FR"/>
        </w:rPr>
        <w:t>la session</w:t>
      </w:r>
      <w:r w:rsidRPr="0029487C">
        <w:rPr>
          <w:rFonts w:cs="Arial"/>
          <w:lang w:val="fr-FR"/>
        </w:rPr>
        <w:t xml:space="preserve"> </w:t>
      </w:r>
      <w:r w:rsidR="00EF3B3D" w:rsidRPr="0029487C">
        <w:rPr>
          <w:rFonts w:cs="Arial"/>
          <w:lang w:val="fr-FR"/>
        </w:rPr>
        <w:t>de coordination tenue au sein du BMT</w:t>
      </w:r>
      <w:r w:rsidR="00F94053" w:rsidRPr="0029487C">
        <w:rPr>
          <w:rFonts w:cs="Arial"/>
          <w:lang w:val="fr-FR"/>
        </w:rPr>
        <w:t>, à sa dix</w:t>
      </w:r>
      <w:r w:rsidR="00BF5416" w:rsidRPr="0029487C">
        <w:rPr>
          <w:rFonts w:cs="Arial"/>
          <w:lang w:val="fr-FR"/>
        </w:rPr>
        <w:t>-</w:t>
      </w:r>
      <w:r w:rsidR="00F94053" w:rsidRPr="0029487C">
        <w:rPr>
          <w:rFonts w:cs="Arial"/>
          <w:lang w:val="fr-FR"/>
        </w:rPr>
        <w:t>sept</w:t>
      </w:r>
      <w:r w:rsidR="00BF5416" w:rsidRPr="0029487C">
        <w:rPr>
          <w:rFonts w:cs="Arial"/>
          <w:lang w:val="fr-FR"/>
        </w:rPr>
        <w:t>ième session</w:t>
      </w:r>
      <w:r w:rsidR="00F94053" w:rsidRPr="0029487C">
        <w:rPr>
          <w:rFonts w:cs="Arial"/>
          <w:lang w:val="fr-FR"/>
        </w:rPr>
        <w:t xml:space="preserve">, comme indiqué aux </w:t>
      </w:r>
      <w:r w:rsidR="00BF5416" w:rsidRPr="0029487C">
        <w:rPr>
          <w:rFonts w:cs="Arial"/>
          <w:lang w:val="fr-FR"/>
        </w:rPr>
        <w:t>paragraphes 5</w:t>
      </w:r>
      <w:r w:rsidR="00F94053" w:rsidRPr="0029487C">
        <w:rPr>
          <w:rFonts w:cs="Arial"/>
          <w:lang w:val="fr-FR"/>
        </w:rPr>
        <w:t>7 à 66</w:t>
      </w:r>
      <w:r w:rsidR="00EF3B3D" w:rsidRPr="0029487C">
        <w:rPr>
          <w:rFonts w:cs="Arial"/>
          <w:lang w:val="fr-FR"/>
        </w:rPr>
        <w:t xml:space="preserve"> </w:t>
      </w:r>
      <w:r w:rsidR="00F94053" w:rsidRPr="0029487C">
        <w:rPr>
          <w:rFonts w:cs="Arial"/>
          <w:lang w:val="fr-FR"/>
        </w:rPr>
        <w:t xml:space="preserve">du </w:t>
      </w:r>
      <w:r w:rsidR="00BF5416" w:rsidRPr="0029487C">
        <w:rPr>
          <w:rFonts w:cs="Arial"/>
          <w:lang w:val="fr-FR"/>
        </w:rPr>
        <w:t>document</w:t>
      </w:r>
      <w:r w:rsidR="00BB74DE">
        <w:rPr>
          <w:rFonts w:cs="Arial"/>
          <w:lang w:val="fr-FR"/>
        </w:rPr>
        <w:t> </w:t>
      </w:r>
      <w:r w:rsidR="00BF5416" w:rsidRPr="0029487C">
        <w:rPr>
          <w:rFonts w:eastAsiaTheme="minorEastAsia"/>
          <w:lang w:val="fr-FR" w:eastAsia="ja-JP"/>
        </w:rPr>
        <w:t>TC</w:t>
      </w:r>
      <w:r w:rsidRPr="0029487C">
        <w:rPr>
          <w:lang w:val="fr-FR" w:eastAsia="ja-JP"/>
        </w:rPr>
        <w:t>/54/11</w:t>
      </w:r>
      <w:r w:rsidR="00DB280A" w:rsidRPr="0029487C">
        <w:rPr>
          <w:lang w:val="fr-FR" w:eastAsia="ja-JP"/>
        </w:rPr>
        <w:t> </w:t>
      </w:r>
      <w:r w:rsidRPr="0029487C">
        <w:rPr>
          <w:lang w:val="fr-FR" w:eastAsia="ja-JP"/>
        </w:rPr>
        <w:t>Add.</w:t>
      </w:r>
      <w:r w:rsidRPr="0029487C">
        <w:rPr>
          <w:rFonts w:cs="Arial"/>
          <w:lang w:val="fr-FR"/>
        </w:rPr>
        <w:t xml:space="preserve">, </w:t>
      </w:r>
      <w:r w:rsidR="00F94053" w:rsidRPr="0029487C">
        <w:rPr>
          <w:rFonts w:cs="Arial"/>
          <w:lang w:val="fr-FR"/>
        </w:rPr>
        <w:t>aux autres groupes de travail techniques</w:t>
      </w:r>
      <w:r w:rsidRPr="0029487C">
        <w:rPr>
          <w:rFonts w:cs="Arial"/>
          <w:lang w:val="fr-FR"/>
        </w:rPr>
        <w:t xml:space="preserve">.  </w:t>
      </w:r>
      <w:r w:rsidR="00F94053" w:rsidRPr="0029487C">
        <w:rPr>
          <w:rFonts w:cs="Arial"/>
          <w:lang w:val="fr-FR"/>
        </w:rPr>
        <w:t>Le</w:t>
      </w:r>
      <w:r w:rsidR="00BF5416" w:rsidRPr="0029487C">
        <w:rPr>
          <w:rFonts w:cs="Arial"/>
          <w:lang w:val="fr-FR"/>
        </w:rPr>
        <w:t> TC</w:t>
      </w:r>
      <w:r w:rsidR="00F94053" w:rsidRPr="0029487C">
        <w:rPr>
          <w:rFonts w:cs="Arial"/>
          <w:lang w:val="fr-FR"/>
        </w:rPr>
        <w:t xml:space="preserve"> est convenu d</w:t>
      </w:r>
      <w:r w:rsidR="00BF5416" w:rsidRPr="0029487C">
        <w:rPr>
          <w:rFonts w:cs="Arial"/>
          <w:lang w:val="fr-FR"/>
        </w:rPr>
        <w:t>’</w:t>
      </w:r>
      <w:r w:rsidR="00F94053" w:rsidRPr="0029487C">
        <w:rPr>
          <w:rFonts w:cs="Arial"/>
          <w:lang w:val="fr-FR"/>
        </w:rPr>
        <w:t>inviter ces derniers à tenir une réunion analogue afin de tirer parti des résultats du BMT et d</w:t>
      </w:r>
      <w:r w:rsidR="00BF5416" w:rsidRPr="0029487C">
        <w:rPr>
          <w:rFonts w:cs="Arial"/>
          <w:lang w:val="fr-FR"/>
        </w:rPr>
        <w:t>’</w:t>
      </w:r>
      <w:r w:rsidR="00F94053" w:rsidRPr="0029487C">
        <w:rPr>
          <w:rFonts w:cs="Arial"/>
          <w:lang w:val="fr-FR"/>
        </w:rPr>
        <w:t>intégrer leurs conclusions dans ses futurs travaux</w:t>
      </w:r>
      <w:r w:rsidRPr="0029487C">
        <w:rPr>
          <w:lang w:val="fr-FR"/>
        </w:rPr>
        <w:t xml:space="preserve">.  </w:t>
      </w:r>
      <w:r w:rsidR="00F94053" w:rsidRPr="0029487C">
        <w:rPr>
          <w:lang w:val="fr-FR"/>
        </w:rPr>
        <w:t>Le</w:t>
      </w:r>
      <w:r w:rsidR="00BF5416" w:rsidRPr="0029487C">
        <w:rPr>
          <w:lang w:val="fr-FR"/>
        </w:rPr>
        <w:t> TC</w:t>
      </w:r>
      <w:r w:rsidR="00F94053" w:rsidRPr="0029487C">
        <w:rPr>
          <w:lang w:val="fr-FR"/>
        </w:rPr>
        <w:t xml:space="preserve"> est convenu que des groupes de discussion devraient être créés pour les principales plantes au sein de chaque groupe de travail technique afin que les participants puissent échanger des informations sur leurs travaux et étudier les domaines de coopération possibles</w:t>
      </w:r>
      <w:r w:rsidRPr="0029487C">
        <w:rPr>
          <w:lang w:val="fr-FR"/>
        </w:rPr>
        <w:t xml:space="preserve"> </w:t>
      </w:r>
      <w:r w:rsidRPr="0029487C">
        <w:rPr>
          <w:lang w:val="fr-FR" w:eastAsia="ja-JP"/>
        </w:rPr>
        <w:t>(</w:t>
      </w:r>
      <w:r w:rsidR="00F94053" w:rsidRPr="0029487C">
        <w:rPr>
          <w:lang w:val="fr-FR" w:eastAsia="ja-JP"/>
        </w:rPr>
        <w:t>voir le paragraphe 281 du</w:t>
      </w:r>
      <w:r w:rsidRPr="0029487C">
        <w:rPr>
          <w:lang w:val="fr-FR" w:eastAsia="ja-JP"/>
        </w:rPr>
        <w:t xml:space="preserve"> </w:t>
      </w:r>
      <w:r w:rsidR="00BF5416" w:rsidRPr="0029487C">
        <w:rPr>
          <w:lang w:val="fr-FR" w:eastAsia="ja-JP"/>
        </w:rPr>
        <w:t>document</w:t>
      </w:r>
      <w:r w:rsidR="00BB74DE">
        <w:rPr>
          <w:lang w:val="fr-FR" w:eastAsia="ja-JP"/>
        </w:rPr>
        <w:t> </w:t>
      </w:r>
      <w:r w:rsidR="00BF5416" w:rsidRPr="0029487C">
        <w:rPr>
          <w:lang w:val="fr-FR" w:eastAsia="ja-JP"/>
        </w:rPr>
        <w:t>TC</w:t>
      </w:r>
      <w:r w:rsidRPr="0029487C">
        <w:rPr>
          <w:lang w:val="fr-FR" w:eastAsia="ja-JP"/>
        </w:rPr>
        <w:t>/54/31 “</w:t>
      </w:r>
      <w:r w:rsidR="00F94053" w:rsidRPr="0029487C">
        <w:rPr>
          <w:lang w:val="fr-FR" w:eastAsia="ja-JP"/>
        </w:rPr>
        <w:t>Compte rendu</w:t>
      </w:r>
      <w:r w:rsidRPr="0029487C">
        <w:rPr>
          <w:lang w:val="fr-FR" w:eastAsia="ja-JP"/>
        </w:rPr>
        <w:t>”)</w:t>
      </w:r>
      <w:r w:rsidRPr="0029487C">
        <w:rPr>
          <w:lang w:val="fr-FR"/>
        </w:rPr>
        <w:t>.</w:t>
      </w:r>
    </w:p>
    <w:p w:rsidR="00DD1149" w:rsidRPr="0029487C" w:rsidRDefault="00DD1149" w:rsidP="00DD1149">
      <w:pPr>
        <w:rPr>
          <w:snapToGrid w:val="0"/>
          <w:lang w:val="fr-FR" w:eastAsia="ja-JP"/>
        </w:rPr>
      </w:pPr>
    </w:p>
    <w:p w:rsidR="00DD1149" w:rsidRPr="0029487C" w:rsidRDefault="00DD1149" w:rsidP="00DD1149">
      <w:pPr>
        <w:rPr>
          <w:snapToGrid w:val="0"/>
          <w:lang w:val="fr-FR" w:eastAsia="ja-JP"/>
        </w:rPr>
      </w:pPr>
    </w:p>
    <w:p w:rsidR="00DD1149" w:rsidRPr="0029487C" w:rsidRDefault="00F94053" w:rsidP="00DD1149">
      <w:pPr>
        <w:pStyle w:val="Heading2"/>
        <w:rPr>
          <w:snapToGrid w:val="0"/>
          <w:lang w:val="fr-FR"/>
        </w:rPr>
      </w:pPr>
      <w:bookmarkStart w:id="20" w:name="_Toc13511380"/>
      <w:bookmarkStart w:id="21" w:name="_Toc15568817"/>
      <w:bookmarkStart w:id="22" w:name="_Toc16181365"/>
      <w:bookmarkStart w:id="23" w:name="_Toc17451533"/>
      <w:r w:rsidRPr="0029487C">
        <w:rPr>
          <w:snapToGrid w:val="0"/>
          <w:lang w:val="fr-FR"/>
        </w:rPr>
        <w:t xml:space="preserve">Faits nouveaux survenus au sein des groupes de travail techniques et du Groupe de travail sur les techniques </w:t>
      </w:r>
      <w:r w:rsidR="00EC4D9D" w:rsidRPr="0029487C">
        <w:rPr>
          <w:snapToGrid w:val="0"/>
          <w:lang w:val="fr-FR"/>
        </w:rPr>
        <w:t xml:space="preserve">biochimiques et </w:t>
      </w:r>
      <w:r w:rsidRPr="0029487C">
        <w:rPr>
          <w:snapToGrid w:val="0"/>
          <w:lang w:val="fr-FR"/>
        </w:rPr>
        <w:t>moléculaires</w:t>
      </w:r>
      <w:r w:rsidR="00EC4D9D" w:rsidRPr="0029487C">
        <w:rPr>
          <w:snapToGrid w:val="0"/>
          <w:lang w:val="fr-FR"/>
        </w:rPr>
        <w:t>, notamment les profils d</w:t>
      </w:r>
      <w:r w:rsidR="00BF5416" w:rsidRPr="0029487C">
        <w:rPr>
          <w:snapToGrid w:val="0"/>
          <w:lang w:val="fr-FR"/>
        </w:rPr>
        <w:t>’</w:t>
      </w:r>
      <w:r w:rsidR="00EC4D9D" w:rsidRPr="0029487C">
        <w:rPr>
          <w:snapToGrid w:val="0"/>
          <w:lang w:val="fr-FR"/>
        </w:rPr>
        <w:t xml:space="preserve">ADN, </w:t>
      </w:r>
      <w:r w:rsidR="00BF5416" w:rsidRPr="0029487C">
        <w:rPr>
          <w:snapToGrid w:val="0"/>
          <w:lang w:val="fr-FR"/>
        </w:rPr>
        <w:t>en </w:t>
      </w:r>
      <w:bookmarkEnd w:id="20"/>
      <w:bookmarkEnd w:id="21"/>
      <w:bookmarkEnd w:id="22"/>
      <w:r w:rsidR="00BF5416" w:rsidRPr="0029487C">
        <w:rPr>
          <w:snapToGrid w:val="0"/>
          <w:lang w:val="fr-FR"/>
        </w:rPr>
        <w:t>2019</w:t>
      </w:r>
      <w:bookmarkEnd w:id="23"/>
    </w:p>
    <w:p w:rsidR="00DD1149" w:rsidRPr="0029487C" w:rsidRDefault="00DD1149" w:rsidP="00DD1149">
      <w:pPr>
        <w:rPr>
          <w:rFonts w:eastAsia="MS Mincho"/>
          <w:snapToGrid w:val="0"/>
          <w:lang w:val="fr-FR" w:eastAsia="ja-JP"/>
        </w:rPr>
      </w:pPr>
    </w:p>
    <w:p w:rsidR="00BF5416" w:rsidRPr="00171418" w:rsidRDefault="00DD1149" w:rsidP="00DD1149">
      <w:pPr>
        <w:rPr>
          <w:snapToGrid w:val="0"/>
          <w:color w:val="000000"/>
          <w:spacing w:val="-2"/>
          <w:lang w:val="fr-FR"/>
        </w:rPr>
      </w:pPr>
      <w:r w:rsidRPr="00171418">
        <w:rPr>
          <w:rFonts w:cs="Arial"/>
          <w:spacing w:val="-2"/>
          <w:lang w:val="fr-FR"/>
        </w:rPr>
        <w:fldChar w:fldCharType="begin"/>
      </w:r>
      <w:r w:rsidRPr="00171418">
        <w:rPr>
          <w:rFonts w:cs="Arial"/>
          <w:spacing w:val="-2"/>
          <w:lang w:val="fr-FR"/>
        </w:rPr>
        <w:instrText xml:space="preserve"> AUTONUM  </w:instrText>
      </w:r>
      <w:r w:rsidRPr="00171418">
        <w:rPr>
          <w:rFonts w:cs="Arial"/>
          <w:spacing w:val="-2"/>
          <w:lang w:val="fr-FR"/>
        </w:rPr>
        <w:fldChar w:fldCharType="end"/>
      </w:r>
      <w:r w:rsidRPr="00171418">
        <w:rPr>
          <w:rFonts w:cs="Arial"/>
          <w:spacing w:val="-2"/>
          <w:lang w:val="fr-FR"/>
        </w:rPr>
        <w:tab/>
      </w:r>
      <w:r w:rsidR="00EC4D9D" w:rsidRPr="00171418">
        <w:rPr>
          <w:rFonts w:cs="Arial"/>
          <w:spacing w:val="-2"/>
          <w:lang w:val="fr-FR"/>
        </w:rPr>
        <w:t xml:space="preserve">À leurs sessions tenues </w:t>
      </w:r>
      <w:r w:rsidR="00BF5416" w:rsidRPr="00171418">
        <w:rPr>
          <w:rFonts w:cs="Arial"/>
          <w:spacing w:val="-2"/>
          <w:lang w:val="fr-FR"/>
        </w:rPr>
        <w:t>en 2019</w:t>
      </w:r>
      <w:r w:rsidR="00EC4D9D" w:rsidRPr="00171418">
        <w:rPr>
          <w:rFonts w:cs="Arial"/>
          <w:spacing w:val="-2"/>
          <w:lang w:val="fr-FR"/>
        </w:rPr>
        <w:t>, le TWO, le TWV et le TWF ont examiné le document</w:t>
      </w:r>
      <w:r w:rsidR="00BB74DE" w:rsidRPr="00171418">
        <w:rPr>
          <w:snapToGrid w:val="0"/>
          <w:color w:val="000000"/>
          <w:spacing w:val="-2"/>
          <w:lang w:val="fr-FR"/>
        </w:rPr>
        <w:t> </w:t>
      </w:r>
      <w:r w:rsidRPr="00171418">
        <w:rPr>
          <w:snapToGrid w:val="0"/>
          <w:color w:val="000000"/>
          <w:spacing w:val="-2"/>
          <w:lang w:val="fr-FR"/>
        </w:rPr>
        <w:t>TW</w:t>
      </w:r>
      <w:r w:rsidRPr="00171418">
        <w:rPr>
          <w:snapToGrid w:val="0"/>
          <w:color w:val="000000"/>
          <w:spacing w:val="-2"/>
          <w:lang w:val="fr-FR" w:eastAsia="ja-JP"/>
        </w:rPr>
        <w:t>P</w:t>
      </w:r>
      <w:r w:rsidRPr="00171418">
        <w:rPr>
          <w:snapToGrid w:val="0"/>
          <w:color w:val="000000"/>
          <w:spacing w:val="-2"/>
          <w:lang w:val="fr-FR"/>
        </w:rPr>
        <w:t>/</w:t>
      </w:r>
      <w:r w:rsidRPr="00171418">
        <w:rPr>
          <w:snapToGrid w:val="0"/>
          <w:color w:val="000000"/>
          <w:spacing w:val="-2"/>
          <w:lang w:val="fr-FR" w:eastAsia="ja-JP"/>
        </w:rPr>
        <w:t>3</w:t>
      </w:r>
      <w:r w:rsidRPr="00171418">
        <w:rPr>
          <w:snapToGrid w:val="0"/>
          <w:color w:val="000000"/>
          <w:spacing w:val="-2"/>
          <w:lang w:val="fr-FR"/>
        </w:rPr>
        <w:t>/</w:t>
      </w:r>
      <w:r w:rsidRPr="00171418">
        <w:rPr>
          <w:snapToGrid w:val="0"/>
          <w:color w:val="000000"/>
          <w:spacing w:val="-2"/>
          <w:lang w:val="fr-FR" w:eastAsia="ja-JP"/>
        </w:rPr>
        <w:t>7 “Molecular Techniques” (</w:t>
      </w:r>
      <w:r w:rsidR="00EC4D9D" w:rsidRPr="00171418">
        <w:rPr>
          <w:snapToGrid w:val="0"/>
          <w:color w:val="000000"/>
          <w:spacing w:val="-2"/>
          <w:lang w:val="fr-FR" w:eastAsia="ja-JP"/>
        </w:rPr>
        <w:t xml:space="preserve">voir les </w:t>
      </w:r>
      <w:r w:rsidR="00BF5416" w:rsidRPr="00171418">
        <w:rPr>
          <w:snapToGrid w:val="0"/>
          <w:color w:val="000000"/>
          <w:spacing w:val="-2"/>
          <w:lang w:val="fr-FR" w:eastAsia="ja-JP"/>
        </w:rPr>
        <w:t>paragraphes 3</w:t>
      </w:r>
      <w:r w:rsidR="00EC4D9D" w:rsidRPr="00171418">
        <w:rPr>
          <w:snapToGrid w:val="0"/>
          <w:color w:val="000000"/>
          <w:spacing w:val="-2"/>
          <w:lang w:val="fr-FR" w:eastAsia="ja-JP"/>
        </w:rPr>
        <w:t>6 et 51 du</w:t>
      </w:r>
      <w:r w:rsidRPr="00171418">
        <w:rPr>
          <w:snapToGrid w:val="0"/>
          <w:color w:val="000000"/>
          <w:spacing w:val="-2"/>
          <w:lang w:val="fr-FR" w:eastAsia="ja-JP"/>
        </w:rPr>
        <w:t xml:space="preserve"> documen</w:t>
      </w:r>
      <w:r w:rsidR="00EC4D9D" w:rsidRPr="00171418">
        <w:rPr>
          <w:snapToGrid w:val="0"/>
          <w:color w:val="000000"/>
          <w:spacing w:val="-2"/>
          <w:lang w:val="fr-FR" w:eastAsia="ja-JP"/>
        </w:rPr>
        <w:t>t</w:t>
      </w:r>
      <w:r w:rsidR="00BB74DE" w:rsidRPr="00171418">
        <w:rPr>
          <w:snapToGrid w:val="0"/>
          <w:color w:val="000000"/>
          <w:spacing w:val="-2"/>
          <w:lang w:val="fr-FR" w:eastAsia="ja-JP"/>
        </w:rPr>
        <w:t> </w:t>
      </w:r>
      <w:r w:rsidRPr="00171418">
        <w:rPr>
          <w:snapToGrid w:val="0"/>
          <w:color w:val="000000"/>
          <w:spacing w:val="-2"/>
          <w:lang w:val="fr-FR" w:eastAsia="ja-JP"/>
        </w:rPr>
        <w:t xml:space="preserve">TWO/51/12 “Report”, </w:t>
      </w:r>
      <w:r w:rsidR="00EC4D9D" w:rsidRPr="00171418">
        <w:rPr>
          <w:snapToGrid w:val="0"/>
          <w:color w:val="000000"/>
          <w:spacing w:val="-2"/>
          <w:lang w:val="fr-FR" w:eastAsia="ja-JP"/>
        </w:rPr>
        <w:t xml:space="preserve">les </w:t>
      </w:r>
      <w:r w:rsidR="00BF5416" w:rsidRPr="00171418">
        <w:rPr>
          <w:snapToGrid w:val="0"/>
          <w:color w:val="000000"/>
          <w:spacing w:val="-2"/>
          <w:lang w:val="fr-FR" w:eastAsia="ja-JP"/>
        </w:rPr>
        <w:t>paragraphes 4</w:t>
      </w:r>
      <w:r w:rsidR="00EC4D9D" w:rsidRPr="00171418">
        <w:rPr>
          <w:snapToGrid w:val="0"/>
          <w:color w:val="000000"/>
          <w:spacing w:val="-2"/>
          <w:lang w:val="fr-FR" w:eastAsia="ja-JP"/>
        </w:rPr>
        <w:t>0 et 56 du document</w:t>
      </w:r>
      <w:r w:rsidR="00BB74DE" w:rsidRPr="00171418">
        <w:rPr>
          <w:snapToGrid w:val="0"/>
          <w:color w:val="000000"/>
          <w:spacing w:val="-2"/>
          <w:lang w:val="fr-FR" w:eastAsia="ja-JP"/>
        </w:rPr>
        <w:t> </w:t>
      </w:r>
      <w:r w:rsidR="00EC4D9D" w:rsidRPr="00171418">
        <w:rPr>
          <w:spacing w:val="-2"/>
          <w:lang w:val="fr-FR"/>
        </w:rPr>
        <w:t xml:space="preserve">TWV/53/14 “Report” et les </w:t>
      </w:r>
      <w:r w:rsidR="00BF5416" w:rsidRPr="00171418">
        <w:rPr>
          <w:spacing w:val="-2"/>
          <w:lang w:val="fr-FR"/>
        </w:rPr>
        <w:t>paragraphes 5</w:t>
      </w:r>
      <w:r w:rsidR="00EC4D9D" w:rsidRPr="00171418">
        <w:rPr>
          <w:spacing w:val="-2"/>
          <w:lang w:val="fr-FR"/>
        </w:rPr>
        <w:t>6 et 74 du document</w:t>
      </w:r>
      <w:r w:rsidR="00BB74DE" w:rsidRPr="00171418">
        <w:rPr>
          <w:spacing w:val="-2"/>
          <w:lang w:val="fr-FR"/>
        </w:rPr>
        <w:t> </w:t>
      </w:r>
      <w:r w:rsidRPr="00171418">
        <w:rPr>
          <w:spacing w:val="-2"/>
          <w:lang w:val="fr-FR"/>
        </w:rPr>
        <w:t>TWF/50/13 “Report”</w:t>
      </w:r>
      <w:r w:rsidRPr="00171418">
        <w:rPr>
          <w:snapToGrid w:val="0"/>
          <w:color w:val="000000"/>
          <w:spacing w:val="-2"/>
          <w:lang w:val="fr-FR" w:eastAsia="ja-JP"/>
        </w:rPr>
        <w:t>)</w:t>
      </w:r>
      <w:r w:rsidRPr="00171418">
        <w:rPr>
          <w:snapToGrid w:val="0"/>
          <w:color w:val="000000"/>
          <w:spacing w:val="-2"/>
          <w:lang w:val="fr-FR"/>
        </w:rPr>
        <w:t>.</w:t>
      </w:r>
    </w:p>
    <w:p w:rsidR="002E056C" w:rsidRPr="0029487C" w:rsidRDefault="002E056C" w:rsidP="00171418">
      <w:pPr>
        <w:spacing w:line="360" w:lineRule="auto"/>
        <w:rPr>
          <w:snapToGrid w:val="0"/>
          <w:color w:val="000000"/>
          <w:lang w:val="fr-FR"/>
        </w:rPr>
      </w:pPr>
    </w:p>
    <w:p w:rsidR="00DD1149" w:rsidRPr="0029487C" w:rsidRDefault="00452643" w:rsidP="00DD1149">
      <w:pPr>
        <w:keepNext/>
        <w:outlineLvl w:val="2"/>
        <w:rPr>
          <w:i/>
          <w:snapToGrid w:val="0"/>
          <w:lang w:val="fr-FR"/>
        </w:rPr>
      </w:pPr>
      <w:bookmarkStart w:id="24" w:name="_Toc14980931"/>
      <w:r w:rsidRPr="0029487C">
        <w:rPr>
          <w:i/>
          <w:snapToGrid w:val="0"/>
          <w:lang w:val="fr-FR"/>
        </w:rPr>
        <w:t xml:space="preserve">Groupe de travail technique sur les plantes ornementales </w:t>
      </w:r>
      <w:r w:rsidR="004D5CC2" w:rsidRPr="0029487C">
        <w:rPr>
          <w:i/>
          <w:snapToGrid w:val="0"/>
          <w:lang w:val="fr-FR"/>
        </w:rPr>
        <w:t>et les arbres forestiers</w:t>
      </w:r>
      <w:bookmarkEnd w:id="24"/>
    </w:p>
    <w:p w:rsidR="00DD1149" w:rsidRPr="0029487C" w:rsidRDefault="00DD1149" w:rsidP="00DD1149">
      <w:pPr>
        <w:rPr>
          <w:lang w:val="fr-FR"/>
        </w:rPr>
      </w:pPr>
    </w:p>
    <w:p w:rsidR="00BF5416" w:rsidRPr="0029487C" w:rsidRDefault="00DD1149" w:rsidP="00DD1149">
      <w:pPr>
        <w:rPr>
          <w:lang w:val="fr-FR"/>
        </w:rPr>
      </w:pPr>
      <w:r w:rsidRPr="0029487C">
        <w:rPr>
          <w:lang w:val="fr-FR"/>
        </w:rPr>
        <w:fldChar w:fldCharType="begin"/>
      </w:r>
      <w:r w:rsidRPr="0029487C">
        <w:rPr>
          <w:lang w:val="fr-FR"/>
        </w:rPr>
        <w:instrText xml:space="preserve"> AUTONUM  </w:instrText>
      </w:r>
      <w:r w:rsidRPr="0029487C">
        <w:rPr>
          <w:lang w:val="fr-FR"/>
        </w:rPr>
        <w:fldChar w:fldCharType="end"/>
      </w:r>
      <w:r w:rsidRPr="0029487C">
        <w:rPr>
          <w:lang w:val="fr-FR"/>
        </w:rPr>
        <w:tab/>
      </w:r>
      <w:r w:rsidR="00733BAA" w:rsidRPr="0029487C">
        <w:rPr>
          <w:lang w:val="fr-FR"/>
        </w:rPr>
        <w:t>Les informations ci</w:t>
      </w:r>
      <w:r w:rsidR="00BF5416" w:rsidRPr="0029487C">
        <w:rPr>
          <w:lang w:val="fr-FR"/>
        </w:rPr>
        <w:t>-</w:t>
      </w:r>
      <w:r w:rsidR="00733BAA" w:rsidRPr="0029487C">
        <w:rPr>
          <w:lang w:val="fr-FR"/>
        </w:rPr>
        <w:t>après ont été fournies par les participants du TWO</w:t>
      </w:r>
      <w:r w:rsidRPr="0029487C">
        <w:rPr>
          <w:lang w:val="fr-FR"/>
        </w:rPr>
        <w:t xml:space="preserve"> (</w:t>
      </w:r>
      <w:r w:rsidR="00733BAA" w:rsidRPr="0029487C">
        <w:rPr>
          <w:lang w:val="fr-FR"/>
        </w:rPr>
        <w:t xml:space="preserve">voir les </w:t>
      </w:r>
      <w:r w:rsidR="00BF5416" w:rsidRPr="0029487C">
        <w:rPr>
          <w:lang w:val="fr-FR"/>
        </w:rPr>
        <w:t>paragraphes 5</w:t>
      </w:r>
      <w:r w:rsidR="00171418">
        <w:rPr>
          <w:lang w:val="fr-FR"/>
        </w:rPr>
        <w:t>2 et </w:t>
      </w:r>
      <w:r w:rsidR="00733BAA" w:rsidRPr="0029487C">
        <w:rPr>
          <w:lang w:val="fr-FR"/>
        </w:rPr>
        <w:t xml:space="preserve">53 du </w:t>
      </w:r>
      <w:r w:rsidRPr="0029487C">
        <w:rPr>
          <w:lang w:val="fr-FR"/>
        </w:rPr>
        <w:t>document</w:t>
      </w:r>
      <w:r w:rsidR="00BB74DE">
        <w:rPr>
          <w:lang w:val="fr-FR"/>
        </w:rPr>
        <w:t> </w:t>
      </w:r>
      <w:r w:rsidRPr="0029487C">
        <w:rPr>
          <w:lang w:val="fr-FR"/>
        </w:rPr>
        <w:t>TWO/51/12 “Report”</w:t>
      </w:r>
      <w:r w:rsidR="00733BAA" w:rsidRPr="0029487C">
        <w:rPr>
          <w:lang w:val="fr-FR"/>
        </w:rPr>
        <w:t>)</w:t>
      </w:r>
      <w:r w:rsidR="00BF5416" w:rsidRPr="0029487C">
        <w:rPr>
          <w:lang w:val="fr-FR"/>
        </w:rPr>
        <w:t> :</w:t>
      </w:r>
    </w:p>
    <w:p w:rsidR="00DD1149" w:rsidRPr="0029487C" w:rsidRDefault="00DD1149" w:rsidP="00DD1149">
      <w:pPr>
        <w:rPr>
          <w:lang w:val="fr-FR"/>
        </w:rPr>
      </w:pPr>
    </w:p>
    <w:tbl>
      <w:tblPr>
        <w:tblStyle w:val="TableGrid411"/>
        <w:tblW w:w="8897" w:type="dxa"/>
        <w:tblInd w:w="4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85" w:type="dxa"/>
          <w:right w:w="85" w:type="dxa"/>
        </w:tblCellMar>
        <w:tblLook w:val="04A0" w:firstRow="1" w:lastRow="0" w:firstColumn="1" w:lastColumn="0" w:noHBand="0" w:noVBand="1"/>
      </w:tblPr>
      <w:tblGrid>
        <w:gridCol w:w="1384"/>
        <w:gridCol w:w="7513"/>
      </w:tblGrid>
      <w:tr w:rsidR="00DD1149" w:rsidRPr="00825909" w:rsidTr="00EF3B3D">
        <w:tc>
          <w:tcPr>
            <w:tcW w:w="1384" w:type="dxa"/>
          </w:tcPr>
          <w:p w:rsidR="00DD1149" w:rsidRPr="0029487C" w:rsidRDefault="00DD1149" w:rsidP="00346CAB">
            <w:pPr>
              <w:jc w:val="left"/>
              <w:rPr>
                <w:rFonts w:cs="Arial"/>
                <w:sz w:val="18"/>
                <w:lang w:val="fr-FR"/>
              </w:rPr>
            </w:pPr>
            <w:r w:rsidRPr="0029487C">
              <w:rPr>
                <w:rFonts w:cs="Arial"/>
                <w:sz w:val="18"/>
                <w:lang w:val="fr-FR"/>
              </w:rPr>
              <w:t>Australi</w:t>
            </w:r>
            <w:r w:rsidR="00346CAB" w:rsidRPr="0029487C">
              <w:rPr>
                <w:rFonts w:cs="Arial"/>
                <w:sz w:val="18"/>
                <w:lang w:val="fr-FR"/>
              </w:rPr>
              <w:t>e</w:t>
            </w:r>
          </w:p>
        </w:tc>
        <w:tc>
          <w:tcPr>
            <w:tcW w:w="7513" w:type="dxa"/>
          </w:tcPr>
          <w:p w:rsidR="00BF5416" w:rsidRPr="0029487C" w:rsidRDefault="00346CAB" w:rsidP="00EF3B3D">
            <w:pPr>
              <w:numPr>
                <w:ilvl w:val="0"/>
                <w:numId w:val="2"/>
              </w:numPr>
              <w:ind w:left="197" w:hanging="251"/>
              <w:jc w:val="left"/>
              <w:rPr>
                <w:rFonts w:cs="Arial"/>
                <w:sz w:val="18"/>
                <w:lang w:val="fr-FR"/>
              </w:rPr>
            </w:pPr>
            <w:r w:rsidRPr="0029487C">
              <w:rPr>
                <w:rFonts w:cs="Arial"/>
                <w:sz w:val="18"/>
                <w:lang w:val="fr-FR"/>
              </w:rPr>
              <w:t>les données d</w:t>
            </w:r>
            <w:r w:rsidR="00BF5416" w:rsidRPr="0029487C">
              <w:rPr>
                <w:rFonts w:cs="Arial"/>
                <w:sz w:val="18"/>
                <w:lang w:val="fr-FR"/>
              </w:rPr>
              <w:t>’</w:t>
            </w:r>
            <w:r w:rsidRPr="0029487C">
              <w:rPr>
                <w:rFonts w:cs="Arial"/>
                <w:sz w:val="18"/>
                <w:lang w:val="fr-FR"/>
              </w:rPr>
              <w:t>ADN peuvent être utilisées dans certains cas d</w:t>
            </w:r>
            <w:r w:rsidR="00BF5416" w:rsidRPr="0029487C">
              <w:rPr>
                <w:rFonts w:cs="Arial"/>
                <w:sz w:val="18"/>
                <w:lang w:val="fr-FR"/>
              </w:rPr>
              <w:t>’</w:t>
            </w:r>
            <w:r w:rsidRPr="0029487C">
              <w:rPr>
                <w:rFonts w:cs="Arial"/>
                <w:sz w:val="18"/>
                <w:lang w:val="fr-FR"/>
              </w:rPr>
              <w:t>action en contrefaçon</w:t>
            </w:r>
            <w:r w:rsidR="00DD1149" w:rsidRPr="0029487C">
              <w:rPr>
                <w:rFonts w:cs="Arial"/>
                <w:sz w:val="18"/>
                <w:lang w:val="fr-FR"/>
              </w:rPr>
              <w:t>;</w:t>
            </w:r>
          </w:p>
          <w:p w:rsidR="00DD1149" w:rsidRPr="0029487C" w:rsidRDefault="00346CAB" w:rsidP="00346CAB">
            <w:pPr>
              <w:numPr>
                <w:ilvl w:val="0"/>
                <w:numId w:val="2"/>
              </w:numPr>
              <w:ind w:left="197" w:hanging="251"/>
              <w:jc w:val="left"/>
              <w:rPr>
                <w:rFonts w:cs="Arial"/>
                <w:sz w:val="18"/>
                <w:lang w:val="fr-FR"/>
              </w:rPr>
            </w:pPr>
            <w:r w:rsidRPr="0029487C">
              <w:rPr>
                <w:rFonts w:cs="Arial"/>
                <w:sz w:val="18"/>
                <w:lang w:val="fr-FR"/>
              </w:rPr>
              <w:t>il est actuellement envisagé de constituer une collection d</w:t>
            </w:r>
            <w:r w:rsidR="00BF5416" w:rsidRPr="0029487C">
              <w:rPr>
                <w:rFonts w:cs="Arial"/>
                <w:sz w:val="18"/>
                <w:lang w:val="fr-FR"/>
              </w:rPr>
              <w:t>’</w:t>
            </w:r>
            <w:r w:rsidRPr="0029487C">
              <w:rPr>
                <w:rFonts w:cs="Arial"/>
                <w:sz w:val="18"/>
                <w:lang w:val="fr-FR"/>
              </w:rPr>
              <w:t>ADN pour les espèces autochtones</w:t>
            </w:r>
            <w:r w:rsidR="00DD1149" w:rsidRPr="0029487C">
              <w:rPr>
                <w:rFonts w:cs="Arial"/>
                <w:sz w:val="18"/>
                <w:lang w:val="fr-FR"/>
              </w:rPr>
              <w:t xml:space="preserve"> </w:t>
            </w:r>
          </w:p>
        </w:tc>
      </w:tr>
      <w:tr w:rsidR="00DD1149" w:rsidRPr="00825909" w:rsidTr="00EF3B3D">
        <w:tc>
          <w:tcPr>
            <w:tcW w:w="1384" w:type="dxa"/>
          </w:tcPr>
          <w:p w:rsidR="00DD1149" w:rsidRPr="0029487C" w:rsidRDefault="00DD1149" w:rsidP="00346CAB">
            <w:pPr>
              <w:jc w:val="left"/>
              <w:rPr>
                <w:rFonts w:cs="Arial"/>
                <w:sz w:val="18"/>
                <w:lang w:val="fr-FR"/>
              </w:rPr>
            </w:pPr>
            <w:r w:rsidRPr="0029487C">
              <w:rPr>
                <w:rFonts w:cs="Arial"/>
                <w:sz w:val="18"/>
                <w:lang w:val="fr-FR"/>
              </w:rPr>
              <w:t>Chin</w:t>
            </w:r>
            <w:r w:rsidR="00346CAB" w:rsidRPr="0029487C">
              <w:rPr>
                <w:rFonts w:cs="Arial"/>
                <w:sz w:val="18"/>
                <w:lang w:val="fr-FR"/>
              </w:rPr>
              <w:t>e</w:t>
            </w:r>
          </w:p>
        </w:tc>
        <w:tc>
          <w:tcPr>
            <w:tcW w:w="7513" w:type="dxa"/>
          </w:tcPr>
          <w:p w:rsidR="00DD1149" w:rsidRPr="0029487C" w:rsidRDefault="00346CAB" w:rsidP="00EF3B3D">
            <w:pPr>
              <w:numPr>
                <w:ilvl w:val="0"/>
                <w:numId w:val="2"/>
              </w:numPr>
              <w:ind w:left="197" w:hanging="251"/>
              <w:jc w:val="left"/>
              <w:rPr>
                <w:rFonts w:cs="Arial"/>
                <w:sz w:val="18"/>
                <w:lang w:val="fr-FR"/>
              </w:rPr>
            </w:pPr>
            <w:r w:rsidRPr="0029487C">
              <w:rPr>
                <w:rFonts w:cs="Arial"/>
                <w:sz w:val="18"/>
                <w:lang w:val="fr-FR"/>
              </w:rPr>
              <w:t>plantes présentant un intérêt</w:t>
            </w:r>
            <w:r w:rsidR="00BF5416" w:rsidRPr="0029487C">
              <w:rPr>
                <w:rFonts w:cs="Arial"/>
                <w:sz w:val="18"/>
                <w:lang w:val="fr-FR"/>
              </w:rPr>
              <w:t> :</w:t>
            </w:r>
            <w:r w:rsidRPr="0029487C">
              <w:rPr>
                <w:rFonts w:cs="Arial"/>
                <w:sz w:val="18"/>
                <w:lang w:val="fr-FR"/>
              </w:rPr>
              <w:t xml:space="preserve"> secteur forestier et plantes ornementales ligneuses</w:t>
            </w:r>
            <w:r w:rsidR="00DD1149" w:rsidRPr="0029487C">
              <w:rPr>
                <w:rFonts w:cs="Arial"/>
                <w:sz w:val="18"/>
                <w:lang w:val="fr-FR"/>
              </w:rPr>
              <w:t xml:space="preserve">, </w:t>
            </w:r>
            <w:r w:rsidR="00DD1149" w:rsidRPr="0029487C">
              <w:rPr>
                <w:rFonts w:cs="Arial"/>
                <w:i/>
                <w:sz w:val="18"/>
                <w:lang w:val="fr-FR"/>
              </w:rPr>
              <w:t>Fraxinus</w:t>
            </w:r>
            <w:r w:rsidR="00DD1149" w:rsidRPr="0029487C">
              <w:rPr>
                <w:rFonts w:cs="Arial"/>
                <w:sz w:val="18"/>
                <w:lang w:val="fr-FR"/>
              </w:rPr>
              <w:t xml:space="preserve"> </w:t>
            </w:r>
            <w:r w:rsidRPr="0029487C">
              <w:rPr>
                <w:rFonts w:cs="Arial"/>
                <w:sz w:val="18"/>
                <w:lang w:val="fr-FR"/>
              </w:rPr>
              <w:t>en particulier</w:t>
            </w:r>
            <w:r w:rsidR="00DD1149" w:rsidRPr="0029487C">
              <w:rPr>
                <w:rFonts w:cs="Arial"/>
                <w:sz w:val="18"/>
                <w:lang w:val="fr-FR"/>
              </w:rPr>
              <w:t>;</w:t>
            </w:r>
          </w:p>
          <w:p w:rsidR="00DD1149" w:rsidRPr="0029487C" w:rsidRDefault="00346CAB" w:rsidP="00346CAB">
            <w:pPr>
              <w:numPr>
                <w:ilvl w:val="0"/>
                <w:numId w:val="2"/>
              </w:numPr>
              <w:ind w:left="197" w:hanging="251"/>
              <w:jc w:val="left"/>
              <w:rPr>
                <w:rFonts w:cs="Arial"/>
                <w:sz w:val="18"/>
                <w:lang w:val="fr-FR"/>
              </w:rPr>
            </w:pPr>
            <w:r w:rsidRPr="0029487C">
              <w:rPr>
                <w:rFonts w:cs="Arial"/>
                <w:sz w:val="18"/>
                <w:lang w:val="fr-FR"/>
              </w:rPr>
              <w:t xml:space="preserve">bases de données </w:t>
            </w:r>
            <w:r w:rsidR="00DE410C">
              <w:rPr>
                <w:rFonts w:cs="Arial"/>
                <w:sz w:val="18"/>
                <w:lang w:val="fr-FR"/>
              </w:rPr>
              <w:t>en cours de création</w:t>
            </w:r>
            <w:r w:rsidR="0012646A">
              <w:rPr>
                <w:rFonts w:cs="Arial"/>
                <w:sz w:val="18"/>
                <w:lang w:val="fr-FR"/>
              </w:rPr>
              <w:t xml:space="preserve"> </w:t>
            </w:r>
            <w:r w:rsidRPr="0029487C">
              <w:rPr>
                <w:rFonts w:cs="Arial"/>
                <w:sz w:val="18"/>
                <w:lang w:val="fr-FR"/>
              </w:rPr>
              <w:t>contenant des données d</w:t>
            </w:r>
            <w:r w:rsidR="00BF5416" w:rsidRPr="0029487C">
              <w:rPr>
                <w:rFonts w:cs="Arial"/>
                <w:sz w:val="18"/>
                <w:lang w:val="fr-FR"/>
              </w:rPr>
              <w:t>’</w:t>
            </w:r>
            <w:r w:rsidRPr="0029487C">
              <w:rPr>
                <w:rFonts w:cs="Arial"/>
                <w:sz w:val="18"/>
                <w:lang w:val="fr-FR"/>
              </w:rPr>
              <w:t>ADN concernant le rosier, le peuplier et la pivoine arbustive</w:t>
            </w:r>
          </w:p>
        </w:tc>
      </w:tr>
      <w:tr w:rsidR="00DD1149" w:rsidRPr="00825909" w:rsidTr="00EF3B3D">
        <w:tc>
          <w:tcPr>
            <w:tcW w:w="1384" w:type="dxa"/>
          </w:tcPr>
          <w:p w:rsidR="00DD1149" w:rsidRPr="0029487C" w:rsidRDefault="00DD1149" w:rsidP="00EF3B3D">
            <w:pPr>
              <w:jc w:val="left"/>
              <w:rPr>
                <w:rFonts w:cs="Arial"/>
                <w:sz w:val="18"/>
                <w:lang w:val="fr-FR"/>
              </w:rPr>
            </w:pPr>
            <w:r w:rsidRPr="0029487C">
              <w:rPr>
                <w:rFonts w:cs="Arial"/>
                <w:sz w:val="18"/>
                <w:lang w:val="fr-FR"/>
              </w:rPr>
              <w:t>France</w:t>
            </w:r>
          </w:p>
        </w:tc>
        <w:tc>
          <w:tcPr>
            <w:tcW w:w="7513" w:type="dxa"/>
          </w:tcPr>
          <w:p w:rsidR="00DD1149" w:rsidRPr="0029487C" w:rsidRDefault="00F42263" w:rsidP="00EF3B3D">
            <w:pPr>
              <w:numPr>
                <w:ilvl w:val="0"/>
                <w:numId w:val="2"/>
              </w:numPr>
              <w:ind w:left="197" w:hanging="251"/>
              <w:jc w:val="left"/>
              <w:rPr>
                <w:rFonts w:cs="Arial"/>
                <w:sz w:val="18"/>
                <w:lang w:val="fr-FR"/>
              </w:rPr>
            </w:pPr>
            <w:r w:rsidRPr="0029487C">
              <w:rPr>
                <w:rFonts w:cs="Arial"/>
                <w:sz w:val="18"/>
                <w:lang w:val="fr-FR"/>
              </w:rPr>
              <w:t>plantes présentant un intérêt</w:t>
            </w:r>
            <w:r w:rsidR="00BF5416" w:rsidRPr="0029487C">
              <w:rPr>
                <w:rFonts w:cs="Arial"/>
                <w:sz w:val="18"/>
                <w:lang w:val="fr-FR"/>
              </w:rPr>
              <w:t> :</w:t>
            </w:r>
            <w:r w:rsidR="00DD1149" w:rsidRPr="0029487C">
              <w:rPr>
                <w:rFonts w:cs="Arial"/>
                <w:sz w:val="18"/>
                <w:lang w:val="fr-FR"/>
              </w:rPr>
              <w:t xml:space="preserve"> Hydrangea;</w:t>
            </w:r>
          </w:p>
          <w:p w:rsidR="00DD1149" w:rsidRPr="0029487C" w:rsidRDefault="00B07CDA" w:rsidP="00F42263">
            <w:pPr>
              <w:numPr>
                <w:ilvl w:val="0"/>
                <w:numId w:val="2"/>
              </w:numPr>
              <w:ind w:left="197" w:hanging="251"/>
              <w:jc w:val="left"/>
              <w:rPr>
                <w:rFonts w:cs="Arial"/>
                <w:sz w:val="18"/>
                <w:lang w:val="fr-FR"/>
              </w:rPr>
            </w:pPr>
            <w:r>
              <w:rPr>
                <w:rFonts w:cs="Arial"/>
                <w:sz w:val="18"/>
                <w:lang w:val="fr-FR"/>
              </w:rPr>
              <w:t>essais en cours concernant</w:t>
            </w:r>
            <w:r w:rsidR="00F42263" w:rsidRPr="0029487C">
              <w:rPr>
                <w:rFonts w:cs="Arial"/>
                <w:sz w:val="18"/>
                <w:lang w:val="fr-FR"/>
              </w:rPr>
              <w:t xml:space="preserve"> une série de marqueurs moléculaires pour les variétés d</w:t>
            </w:r>
            <w:r w:rsidR="00BF5416" w:rsidRPr="0029487C">
              <w:rPr>
                <w:rFonts w:cs="Arial"/>
                <w:sz w:val="18"/>
                <w:lang w:val="fr-FR"/>
              </w:rPr>
              <w:t>’</w:t>
            </w:r>
            <w:r w:rsidR="00DD1149" w:rsidRPr="0029487C">
              <w:rPr>
                <w:rFonts w:cs="Arial"/>
                <w:sz w:val="18"/>
                <w:lang w:val="fr-FR"/>
              </w:rPr>
              <w:t>Hydrangea</w:t>
            </w:r>
          </w:p>
        </w:tc>
      </w:tr>
      <w:tr w:rsidR="00DD1149" w:rsidRPr="00825909" w:rsidTr="00EF3B3D">
        <w:tc>
          <w:tcPr>
            <w:tcW w:w="1384" w:type="dxa"/>
          </w:tcPr>
          <w:p w:rsidR="00DD1149" w:rsidRPr="0029487C" w:rsidRDefault="00F42263" w:rsidP="00EF3B3D">
            <w:pPr>
              <w:jc w:val="left"/>
              <w:rPr>
                <w:rFonts w:cs="Arial"/>
                <w:sz w:val="18"/>
                <w:lang w:val="fr-FR"/>
              </w:rPr>
            </w:pPr>
            <w:r w:rsidRPr="0029487C">
              <w:rPr>
                <w:rFonts w:cs="Arial"/>
                <w:sz w:val="18"/>
                <w:lang w:val="fr-FR"/>
              </w:rPr>
              <w:t>Pays</w:t>
            </w:r>
            <w:r w:rsidR="00BF5416" w:rsidRPr="0029487C">
              <w:rPr>
                <w:rFonts w:cs="Arial"/>
                <w:sz w:val="18"/>
                <w:lang w:val="fr-FR"/>
              </w:rPr>
              <w:t>-</w:t>
            </w:r>
            <w:r w:rsidRPr="0029487C">
              <w:rPr>
                <w:rFonts w:cs="Arial"/>
                <w:sz w:val="18"/>
                <w:lang w:val="fr-FR"/>
              </w:rPr>
              <w:t>Bas</w:t>
            </w:r>
          </w:p>
        </w:tc>
        <w:tc>
          <w:tcPr>
            <w:tcW w:w="7513" w:type="dxa"/>
          </w:tcPr>
          <w:p w:rsidR="00DD1149" w:rsidRPr="0029487C" w:rsidRDefault="00F42263" w:rsidP="00EF3B3D">
            <w:pPr>
              <w:numPr>
                <w:ilvl w:val="0"/>
                <w:numId w:val="2"/>
              </w:numPr>
              <w:ind w:left="197" w:hanging="251"/>
              <w:jc w:val="left"/>
              <w:rPr>
                <w:rFonts w:cs="Arial"/>
                <w:sz w:val="18"/>
                <w:lang w:val="fr-FR"/>
              </w:rPr>
            </w:pPr>
            <w:r w:rsidRPr="0029487C">
              <w:rPr>
                <w:rFonts w:cs="Arial"/>
                <w:sz w:val="18"/>
                <w:lang w:val="fr-FR"/>
              </w:rPr>
              <w:t>plantes présentant un intérêt</w:t>
            </w:r>
            <w:r w:rsidR="00BF5416" w:rsidRPr="0029487C">
              <w:rPr>
                <w:rFonts w:cs="Arial"/>
                <w:sz w:val="18"/>
                <w:lang w:val="fr-FR"/>
              </w:rPr>
              <w:t> :</w:t>
            </w:r>
            <w:r w:rsidR="00DD1149" w:rsidRPr="0029487C">
              <w:rPr>
                <w:rFonts w:cs="Arial"/>
                <w:sz w:val="18"/>
                <w:lang w:val="fr-FR"/>
              </w:rPr>
              <w:t xml:space="preserve"> </w:t>
            </w:r>
            <w:r w:rsidR="00DD1149" w:rsidRPr="0029487C">
              <w:rPr>
                <w:rFonts w:cs="Arial"/>
                <w:i/>
                <w:sz w:val="18"/>
                <w:lang w:val="fr-FR"/>
              </w:rPr>
              <w:t>Chrysanthemum</w:t>
            </w:r>
            <w:r w:rsidR="00DD1149" w:rsidRPr="0029487C">
              <w:rPr>
                <w:rFonts w:cs="Arial"/>
                <w:sz w:val="18"/>
                <w:lang w:val="fr-FR"/>
              </w:rPr>
              <w:t xml:space="preserve">, </w:t>
            </w:r>
            <w:r w:rsidR="00DD1149" w:rsidRPr="0029487C">
              <w:rPr>
                <w:rFonts w:cs="Arial"/>
                <w:i/>
                <w:sz w:val="18"/>
                <w:lang w:val="fr-FR"/>
              </w:rPr>
              <w:t>Gypsophila, Helleborus</w:t>
            </w:r>
            <w:r w:rsidR="00DD1149" w:rsidRPr="0029487C">
              <w:rPr>
                <w:rFonts w:cs="Arial"/>
                <w:sz w:val="18"/>
                <w:lang w:val="fr-FR"/>
              </w:rPr>
              <w:t xml:space="preserve">, </w:t>
            </w:r>
            <w:r w:rsidR="00DD1149" w:rsidRPr="0029487C">
              <w:rPr>
                <w:rFonts w:cs="Arial"/>
                <w:i/>
                <w:sz w:val="18"/>
                <w:lang w:val="fr-FR"/>
              </w:rPr>
              <w:t>Lilium, Phalaenopsis</w:t>
            </w:r>
            <w:r w:rsidR="00DD1149" w:rsidRPr="0029487C">
              <w:rPr>
                <w:rFonts w:cs="Arial"/>
                <w:sz w:val="18"/>
                <w:lang w:val="fr-FR"/>
              </w:rPr>
              <w:t xml:space="preserve"> </w:t>
            </w:r>
            <w:r w:rsidRPr="0029487C">
              <w:rPr>
                <w:rFonts w:cs="Arial"/>
                <w:sz w:val="18"/>
                <w:lang w:val="fr-FR"/>
              </w:rPr>
              <w:t>et rosier</w:t>
            </w:r>
            <w:r w:rsidR="00DD1149" w:rsidRPr="0029487C">
              <w:rPr>
                <w:rFonts w:cs="Arial"/>
                <w:sz w:val="18"/>
                <w:lang w:val="fr-FR"/>
              </w:rPr>
              <w:t>;</w:t>
            </w:r>
          </w:p>
          <w:p w:rsidR="00BF5416" w:rsidRPr="0029487C" w:rsidRDefault="00F42263" w:rsidP="00EF3B3D">
            <w:pPr>
              <w:numPr>
                <w:ilvl w:val="0"/>
                <w:numId w:val="2"/>
              </w:numPr>
              <w:ind w:left="197" w:hanging="251"/>
              <w:jc w:val="left"/>
              <w:rPr>
                <w:rFonts w:cs="Arial"/>
                <w:sz w:val="18"/>
                <w:lang w:val="fr-FR"/>
              </w:rPr>
            </w:pPr>
            <w:r w:rsidRPr="0029487C">
              <w:rPr>
                <w:rFonts w:cs="Arial"/>
                <w:sz w:val="18"/>
                <w:lang w:val="fr-FR"/>
              </w:rPr>
              <w:t xml:space="preserve">base de données </w:t>
            </w:r>
            <w:r w:rsidR="00DE410C">
              <w:rPr>
                <w:rFonts w:cs="Arial"/>
                <w:sz w:val="18"/>
                <w:lang w:val="fr-FR"/>
              </w:rPr>
              <w:t>d’</w:t>
            </w:r>
            <w:r w:rsidRPr="0029487C">
              <w:rPr>
                <w:rFonts w:cs="Arial"/>
                <w:sz w:val="18"/>
                <w:lang w:val="fr-FR"/>
              </w:rPr>
              <w:t xml:space="preserve">ADN </w:t>
            </w:r>
            <w:r w:rsidR="00DE410C">
              <w:rPr>
                <w:rFonts w:cs="Arial"/>
                <w:sz w:val="18"/>
                <w:lang w:val="fr-FR"/>
              </w:rPr>
              <w:t xml:space="preserve">en cours de création </w:t>
            </w:r>
            <w:r w:rsidRPr="0029487C">
              <w:rPr>
                <w:rFonts w:cs="Arial"/>
                <w:sz w:val="18"/>
                <w:lang w:val="fr-FR"/>
              </w:rPr>
              <w:t>pour</w:t>
            </w:r>
            <w:r w:rsidR="00DD1149" w:rsidRPr="0029487C">
              <w:rPr>
                <w:rFonts w:cs="Arial"/>
                <w:sz w:val="18"/>
                <w:lang w:val="fr-FR"/>
              </w:rPr>
              <w:t xml:space="preserve"> </w:t>
            </w:r>
            <w:r w:rsidR="00DD1149" w:rsidRPr="0029487C">
              <w:rPr>
                <w:rFonts w:cs="Arial"/>
                <w:i/>
                <w:sz w:val="18"/>
                <w:lang w:val="fr-FR"/>
              </w:rPr>
              <w:t>Fraxinus</w:t>
            </w:r>
            <w:r w:rsidRPr="0029487C">
              <w:rPr>
                <w:rFonts w:cs="Arial"/>
                <w:sz w:val="18"/>
                <w:lang w:val="fr-FR"/>
              </w:rPr>
              <w:t xml:space="preserve"> et</w:t>
            </w:r>
            <w:r w:rsidR="00DD1149" w:rsidRPr="0029487C">
              <w:rPr>
                <w:rFonts w:cs="Arial"/>
                <w:sz w:val="18"/>
                <w:lang w:val="fr-FR"/>
              </w:rPr>
              <w:t xml:space="preserve"> </w:t>
            </w:r>
            <w:r w:rsidR="00DD1149" w:rsidRPr="0029487C">
              <w:rPr>
                <w:rFonts w:cs="Arial"/>
                <w:i/>
                <w:sz w:val="18"/>
                <w:lang w:val="fr-FR"/>
              </w:rPr>
              <w:t>Ulmus</w:t>
            </w:r>
            <w:r w:rsidR="00DD1149" w:rsidRPr="0029487C">
              <w:rPr>
                <w:rFonts w:cs="Arial"/>
                <w:sz w:val="18"/>
                <w:lang w:val="fr-FR"/>
              </w:rPr>
              <w:t>;</w:t>
            </w:r>
          </w:p>
          <w:p w:rsidR="00BF5416" w:rsidRPr="0029487C" w:rsidRDefault="00F42263" w:rsidP="00EF3B3D">
            <w:pPr>
              <w:numPr>
                <w:ilvl w:val="0"/>
                <w:numId w:val="2"/>
              </w:numPr>
              <w:ind w:left="197" w:hanging="251"/>
              <w:jc w:val="left"/>
              <w:rPr>
                <w:rFonts w:cs="Arial"/>
                <w:sz w:val="18"/>
                <w:lang w:val="fr-FR"/>
              </w:rPr>
            </w:pPr>
            <w:r w:rsidRPr="0029487C">
              <w:rPr>
                <w:rFonts w:cs="Arial"/>
                <w:sz w:val="18"/>
                <w:lang w:val="fr-FR"/>
              </w:rPr>
              <w:t>données d</w:t>
            </w:r>
            <w:r w:rsidR="00BF5416" w:rsidRPr="0029487C">
              <w:rPr>
                <w:rFonts w:cs="Arial"/>
                <w:sz w:val="18"/>
                <w:lang w:val="fr-FR"/>
              </w:rPr>
              <w:t>’</w:t>
            </w:r>
            <w:r w:rsidRPr="0029487C">
              <w:rPr>
                <w:rFonts w:cs="Arial"/>
                <w:sz w:val="18"/>
                <w:lang w:val="fr-FR"/>
              </w:rPr>
              <w:t>ADN utilisées pour l</w:t>
            </w:r>
            <w:r w:rsidR="00BF5416" w:rsidRPr="0029487C">
              <w:rPr>
                <w:rFonts w:cs="Arial"/>
                <w:sz w:val="18"/>
                <w:lang w:val="fr-FR"/>
              </w:rPr>
              <w:t>’</w:t>
            </w:r>
            <w:r w:rsidRPr="0029487C">
              <w:rPr>
                <w:rFonts w:cs="Arial"/>
                <w:sz w:val="18"/>
                <w:lang w:val="fr-FR"/>
              </w:rPr>
              <w:t>identité variétale</w:t>
            </w:r>
            <w:r w:rsidR="00DD1149" w:rsidRPr="0029487C">
              <w:rPr>
                <w:rFonts w:cs="Arial"/>
                <w:sz w:val="18"/>
                <w:lang w:val="fr-FR"/>
              </w:rPr>
              <w:t>;</w:t>
            </w:r>
          </w:p>
          <w:p w:rsidR="00DD1149" w:rsidRPr="0029487C" w:rsidRDefault="00F42263" w:rsidP="00F42263">
            <w:pPr>
              <w:numPr>
                <w:ilvl w:val="0"/>
                <w:numId w:val="2"/>
              </w:numPr>
              <w:ind w:left="197" w:hanging="251"/>
              <w:jc w:val="left"/>
              <w:rPr>
                <w:rFonts w:cs="Arial"/>
                <w:sz w:val="18"/>
                <w:lang w:val="fr-FR"/>
              </w:rPr>
            </w:pPr>
            <w:r w:rsidRPr="0029487C">
              <w:rPr>
                <w:rFonts w:cs="Arial"/>
                <w:sz w:val="18"/>
                <w:lang w:val="fr-FR"/>
              </w:rPr>
              <w:t>création future éventuelle de bases de données contenant des données d</w:t>
            </w:r>
            <w:r w:rsidR="00BF5416" w:rsidRPr="0029487C">
              <w:rPr>
                <w:rFonts w:cs="Arial"/>
                <w:sz w:val="18"/>
                <w:lang w:val="fr-FR"/>
              </w:rPr>
              <w:t>’</w:t>
            </w:r>
            <w:r w:rsidRPr="0029487C">
              <w:rPr>
                <w:rFonts w:cs="Arial"/>
                <w:sz w:val="18"/>
                <w:lang w:val="fr-FR"/>
              </w:rPr>
              <w:t>ADN sur les plantes ornementales</w:t>
            </w:r>
          </w:p>
        </w:tc>
      </w:tr>
      <w:tr w:rsidR="00F42263" w:rsidRPr="00825909" w:rsidTr="001E5669">
        <w:tc>
          <w:tcPr>
            <w:tcW w:w="1384" w:type="dxa"/>
          </w:tcPr>
          <w:p w:rsidR="00F42263" w:rsidRPr="0029487C" w:rsidRDefault="00F42263" w:rsidP="001E5669">
            <w:pPr>
              <w:jc w:val="left"/>
              <w:rPr>
                <w:rFonts w:cs="Arial"/>
                <w:sz w:val="18"/>
                <w:lang w:val="fr-FR"/>
              </w:rPr>
            </w:pPr>
            <w:r w:rsidRPr="0029487C">
              <w:rPr>
                <w:rFonts w:cs="Arial"/>
                <w:sz w:val="18"/>
                <w:lang w:val="fr-FR"/>
              </w:rPr>
              <w:t xml:space="preserve">Union européenne </w:t>
            </w:r>
          </w:p>
        </w:tc>
        <w:tc>
          <w:tcPr>
            <w:tcW w:w="7513" w:type="dxa"/>
          </w:tcPr>
          <w:p w:rsidR="00F42263" w:rsidRPr="0029487C" w:rsidRDefault="00F42263" w:rsidP="00075469">
            <w:pPr>
              <w:numPr>
                <w:ilvl w:val="0"/>
                <w:numId w:val="2"/>
              </w:numPr>
              <w:ind w:left="197" w:hanging="251"/>
              <w:jc w:val="left"/>
              <w:rPr>
                <w:rFonts w:cs="Arial"/>
                <w:sz w:val="18"/>
                <w:lang w:val="fr-FR"/>
              </w:rPr>
            </w:pPr>
            <w:r w:rsidRPr="0029487C">
              <w:rPr>
                <w:rFonts w:cs="Arial"/>
                <w:sz w:val="18"/>
                <w:lang w:val="fr-FR"/>
              </w:rPr>
              <w:t>les personnes à l</w:t>
            </w:r>
            <w:r w:rsidR="00BF5416" w:rsidRPr="0029487C">
              <w:rPr>
                <w:rFonts w:cs="Arial"/>
                <w:sz w:val="18"/>
                <w:lang w:val="fr-FR"/>
              </w:rPr>
              <w:t>’</w:t>
            </w:r>
            <w:r w:rsidRPr="0029487C">
              <w:rPr>
                <w:rFonts w:cs="Arial"/>
                <w:sz w:val="18"/>
                <w:lang w:val="fr-FR"/>
              </w:rPr>
              <w:t>origine de demandes de droits d</w:t>
            </w:r>
            <w:r w:rsidR="00BF5416" w:rsidRPr="0029487C">
              <w:rPr>
                <w:rFonts w:cs="Arial"/>
                <w:sz w:val="18"/>
                <w:lang w:val="fr-FR"/>
              </w:rPr>
              <w:t>’</w:t>
            </w:r>
            <w:r w:rsidRPr="0029487C">
              <w:rPr>
                <w:rFonts w:cs="Arial"/>
                <w:sz w:val="18"/>
                <w:lang w:val="fr-FR"/>
              </w:rPr>
              <w:t>obtenteurs pour le rosier peuvent payer une taxe pour qu</w:t>
            </w:r>
            <w:r w:rsidR="00BF5416" w:rsidRPr="0029487C">
              <w:rPr>
                <w:rFonts w:cs="Arial"/>
                <w:sz w:val="18"/>
                <w:lang w:val="fr-FR"/>
              </w:rPr>
              <w:t>’</w:t>
            </w:r>
            <w:r w:rsidRPr="0029487C">
              <w:rPr>
                <w:rFonts w:cs="Arial"/>
                <w:sz w:val="18"/>
                <w:lang w:val="fr-FR"/>
              </w:rPr>
              <w:t>un échantillon d</w:t>
            </w:r>
            <w:r w:rsidR="00BF5416" w:rsidRPr="0029487C">
              <w:rPr>
                <w:rFonts w:cs="Arial"/>
                <w:sz w:val="18"/>
                <w:lang w:val="fr-FR"/>
              </w:rPr>
              <w:t>’</w:t>
            </w:r>
            <w:r w:rsidRPr="0029487C">
              <w:rPr>
                <w:rFonts w:cs="Arial"/>
                <w:sz w:val="18"/>
                <w:lang w:val="fr-FR"/>
              </w:rPr>
              <w:t>ADN soit prélevé et stocké;  procédure similaire à l</w:t>
            </w:r>
            <w:r w:rsidR="00BF5416" w:rsidRPr="0029487C">
              <w:rPr>
                <w:rFonts w:cs="Arial"/>
                <w:sz w:val="18"/>
                <w:lang w:val="fr-FR"/>
              </w:rPr>
              <w:t>’</w:t>
            </w:r>
            <w:r w:rsidRPr="0029487C">
              <w:rPr>
                <w:rFonts w:cs="Arial"/>
                <w:sz w:val="18"/>
                <w:lang w:val="fr-FR"/>
              </w:rPr>
              <w:t>examen pour les plantes fruitières</w:t>
            </w:r>
          </w:p>
        </w:tc>
      </w:tr>
    </w:tbl>
    <w:p w:rsidR="00DD1149" w:rsidRPr="0029487C" w:rsidRDefault="00DD1149" w:rsidP="00DD1149">
      <w:pPr>
        <w:rPr>
          <w:lang w:val="fr-FR"/>
        </w:rPr>
      </w:pPr>
    </w:p>
    <w:p w:rsidR="00DD1149" w:rsidRPr="0029487C" w:rsidRDefault="00DD1149" w:rsidP="00DD1149">
      <w:pPr>
        <w:rPr>
          <w:lang w:val="fr-FR"/>
        </w:rPr>
      </w:pPr>
      <w:r w:rsidRPr="0029487C">
        <w:rPr>
          <w:lang w:val="fr-FR"/>
        </w:rPr>
        <w:fldChar w:fldCharType="begin"/>
      </w:r>
      <w:r w:rsidRPr="0029487C">
        <w:rPr>
          <w:lang w:val="fr-FR"/>
        </w:rPr>
        <w:instrText xml:space="preserve"> AUTONUM  </w:instrText>
      </w:r>
      <w:r w:rsidRPr="0029487C">
        <w:rPr>
          <w:lang w:val="fr-FR"/>
        </w:rPr>
        <w:fldChar w:fldCharType="end"/>
      </w:r>
      <w:r w:rsidRPr="0029487C">
        <w:rPr>
          <w:lang w:val="fr-FR"/>
        </w:rPr>
        <w:tab/>
      </w:r>
      <w:r w:rsidR="006A1E28" w:rsidRPr="0029487C">
        <w:rPr>
          <w:lang w:val="fr-FR"/>
        </w:rPr>
        <w:t>Le TWO est convenu que, parmi les initiatives possibles de l</w:t>
      </w:r>
      <w:r w:rsidR="00BF5416" w:rsidRPr="0029487C">
        <w:rPr>
          <w:lang w:val="fr-FR"/>
        </w:rPr>
        <w:t>’</w:t>
      </w:r>
      <w:r w:rsidR="006A1E28" w:rsidRPr="0029487C">
        <w:rPr>
          <w:lang w:val="fr-FR"/>
        </w:rPr>
        <w:t>UPOV, il pourrait être envisagé d</w:t>
      </w:r>
      <w:r w:rsidR="00BF5416" w:rsidRPr="0029487C">
        <w:rPr>
          <w:lang w:val="fr-FR"/>
        </w:rPr>
        <w:t>’</w:t>
      </w:r>
      <w:r w:rsidR="006A1E28" w:rsidRPr="0029487C">
        <w:rPr>
          <w:lang w:val="fr-FR"/>
        </w:rPr>
        <w:t>élaborer des orientations sur le prélèvement d</w:t>
      </w:r>
      <w:r w:rsidR="00BF5416" w:rsidRPr="0029487C">
        <w:rPr>
          <w:lang w:val="fr-FR"/>
        </w:rPr>
        <w:t>’</w:t>
      </w:r>
      <w:r w:rsidR="006A1E28" w:rsidRPr="0029487C">
        <w:rPr>
          <w:lang w:val="fr-FR"/>
        </w:rPr>
        <w:t>échantillons d</w:t>
      </w:r>
      <w:r w:rsidR="00BF5416" w:rsidRPr="0029487C">
        <w:rPr>
          <w:lang w:val="fr-FR"/>
        </w:rPr>
        <w:t>’</w:t>
      </w:r>
      <w:r w:rsidR="006A1E28" w:rsidRPr="0029487C">
        <w:rPr>
          <w:lang w:val="fr-FR"/>
        </w:rPr>
        <w:t>ADN, la propriété du matériel prélevé et sur la façon de faciliter l</w:t>
      </w:r>
      <w:r w:rsidR="00BF5416" w:rsidRPr="0029487C">
        <w:rPr>
          <w:lang w:val="fr-FR"/>
        </w:rPr>
        <w:t>’</w:t>
      </w:r>
      <w:r w:rsidR="006A1E28" w:rsidRPr="0029487C">
        <w:rPr>
          <w:lang w:val="fr-FR"/>
        </w:rPr>
        <w:t>utilisation du matériel ou des données</w:t>
      </w:r>
      <w:r w:rsidRPr="0029487C">
        <w:rPr>
          <w:rFonts w:cs="Arial"/>
          <w:lang w:val="fr-FR"/>
        </w:rPr>
        <w:t>.</w:t>
      </w:r>
    </w:p>
    <w:p w:rsidR="00DD1149" w:rsidRPr="0029487C" w:rsidRDefault="00DD1149" w:rsidP="00DD1149">
      <w:pPr>
        <w:spacing w:line="360" w:lineRule="auto"/>
        <w:rPr>
          <w:snapToGrid w:val="0"/>
          <w:lang w:val="fr-FR"/>
        </w:rPr>
      </w:pPr>
    </w:p>
    <w:p w:rsidR="00DD1149" w:rsidRPr="0029487C" w:rsidRDefault="006A1E28" w:rsidP="00DD1149">
      <w:pPr>
        <w:keepNext/>
        <w:outlineLvl w:val="2"/>
        <w:rPr>
          <w:i/>
          <w:snapToGrid w:val="0"/>
          <w:lang w:val="fr-FR"/>
        </w:rPr>
      </w:pPr>
      <w:bookmarkStart w:id="25" w:name="_Toc14980932"/>
      <w:r w:rsidRPr="0029487C">
        <w:rPr>
          <w:i/>
          <w:snapToGrid w:val="0"/>
          <w:lang w:val="fr-FR"/>
        </w:rPr>
        <w:lastRenderedPageBreak/>
        <w:t>Groupe de travail technique sur les plantes potagères</w:t>
      </w:r>
      <w:bookmarkEnd w:id="25"/>
    </w:p>
    <w:p w:rsidR="00DD1149" w:rsidRPr="0029487C" w:rsidRDefault="00DD1149" w:rsidP="00DD1149">
      <w:pPr>
        <w:keepNext/>
        <w:rPr>
          <w:lang w:val="fr-FR"/>
        </w:rPr>
      </w:pPr>
    </w:p>
    <w:p w:rsidR="00BF5416" w:rsidRPr="0029487C" w:rsidRDefault="00DD1149" w:rsidP="00DD1149">
      <w:pPr>
        <w:rPr>
          <w:lang w:val="fr-FR"/>
        </w:rPr>
      </w:pPr>
      <w:r w:rsidRPr="0029487C">
        <w:rPr>
          <w:lang w:val="fr-FR"/>
        </w:rPr>
        <w:fldChar w:fldCharType="begin"/>
      </w:r>
      <w:r w:rsidRPr="0029487C">
        <w:rPr>
          <w:lang w:val="fr-FR"/>
        </w:rPr>
        <w:instrText xml:space="preserve"> AUTONUM  </w:instrText>
      </w:r>
      <w:r w:rsidRPr="0029487C">
        <w:rPr>
          <w:lang w:val="fr-FR"/>
        </w:rPr>
        <w:fldChar w:fldCharType="end"/>
      </w:r>
      <w:r w:rsidRPr="0029487C">
        <w:rPr>
          <w:lang w:val="fr-FR"/>
        </w:rPr>
        <w:tab/>
      </w:r>
      <w:r w:rsidR="006A1E28" w:rsidRPr="0029487C">
        <w:rPr>
          <w:lang w:val="fr-FR"/>
        </w:rPr>
        <w:t>Au terme des délibérations des sous</w:t>
      </w:r>
      <w:r w:rsidR="00BF5416" w:rsidRPr="0029487C">
        <w:rPr>
          <w:lang w:val="fr-FR"/>
        </w:rPr>
        <w:t>-</w:t>
      </w:r>
      <w:r w:rsidR="006A1E28" w:rsidRPr="0029487C">
        <w:rPr>
          <w:lang w:val="fr-FR"/>
        </w:rPr>
        <w:t>groupes, les informations ci</w:t>
      </w:r>
      <w:r w:rsidR="00BF5416" w:rsidRPr="0029487C">
        <w:rPr>
          <w:lang w:val="fr-FR"/>
        </w:rPr>
        <w:t>-</w:t>
      </w:r>
      <w:r w:rsidR="006A1E28" w:rsidRPr="0029487C">
        <w:rPr>
          <w:lang w:val="fr-FR"/>
        </w:rPr>
        <w:t>après ont été fournies par les participants du TWV</w:t>
      </w:r>
      <w:r w:rsidRPr="0029487C">
        <w:rPr>
          <w:lang w:val="fr-FR"/>
        </w:rPr>
        <w:t xml:space="preserve"> (</w:t>
      </w:r>
      <w:r w:rsidR="006A1E28" w:rsidRPr="0029487C">
        <w:rPr>
          <w:lang w:val="fr-FR"/>
        </w:rPr>
        <w:t xml:space="preserve">voir le paragraphe 57 du </w:t>
      </w:r>
      <w:r w:rsidRPr="0029487C">
        <w:rPr>
          <w:lang w:val="fr-FR"/>
        </w:rPr>
        <w:t>document</w:t>
      </w:r>
      <w:r w:rsidR="00BB74DE">
        <w:rPr>
          <w:lang w:val="fr-FR"/>
        </w:rPr>
        <w:t> </w:t>
      </w:r>
      <w:r w:rsidRPr="0029487C">
        <w:rPr>
          <w:lang w:val="fr-FR"/>
        </w:rPr>
        <w:t>TWV/53/14 “Report”)</w:t>
      </w:r>
      <w:r w:rsidR="00BF5416" w:rsidRPr="0029487C">
        <w:rPr>
          <w:lang w:val="fr-FR"/>
        </w:rPr>
        <w:t> :</w:t>
      </w:r>
    </w:p>
    <w:p w:rsidR="00DD1149" w:rsidRPr="0029487C" w:rsidRDefault="00DD1149" w:rsidP="00DD1149">
      <w:pPr>
        <w:rPr>
          <w:lang w:val="fr-FR"/>
        </w:rPr>
      </w:pPr>
    </w:p>
    <w:p w:rsidR="00DD1149" w:rsidRPr="0029487C" w:rsidRDefault="006A1E28" w:rsidP="00DD1149">
      <w:pPr>
        <w:keepNext/>
        <w:ind w:left="567"/>
        <w:outlineLvl w:val="3"/>
        <w:rPr>
          <w:rFonts w:eastAsiaTheme="minorEastAsia"/>
          <w:u w:val="single"/>
          <w:lang w:val="fr-FR"/>
        </w:rPr>
      </w:pPr>
      <w:r w:rsidRPr="0029487C">
        <w:rPr>
          <w:rFonts w:eastAsiaTheme="minorEastAsia"/>
          <w:u w:val="single"/>
          <w:lang w:val="fr-FR"/>
        </w:rPr>
        <w:t>Synthèse des plantes et des services utilisant actuellement (ou prévoyant d</w:t>
      </w:r>
      <w:r w:rsidR="00BF5416" w:rsidRPr="0029487C">
        <w:rPr>
          <w:rFonts w:eastAsiaTheme="minorEastAsia"/>
          <w:u w:val="single"/>
          <w:lang w:val="fr-FR"/>
        </w:rPr>
        <w:t>’</w:t>
      </w:r>
      <w:r w:rsidRPr="0029487C">
        <w:rPr>
          <w:rFonts w:eastAsiaTheme="minorEastAsia"/>
          <w:u w:val="single"/>
          <w:lang w:val="fr-FR"/>
        </w:rPr>
        <w:t>utiliser) des techniques biochimiques et moléculaires dans le secteur des plantes potagères</w:t>
      </w:r>
    </w:p>
    <w:p w:rsidR="00DD1149" w:rsidRPr="0029487C" w:rsidRDefault="00DD1149" w:rsidP="00DD1149">
      <w:pPr>
        <w:keepNext/>
        <w:rPr>
          <w:rFonts w:eastAsiaTheme="minorEastAsia"/>
          <w:lang w:val="fr-FR"/>
        </w:rPr>
      </w:pPr>
    </w:p>
    <w:tbl>
      <w:tblPr>
        <w:tblStyle w:val="TableGrid21"/>
        <w:tblW w:w="9039"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85" w:type="dxa"/>
          <w:right w:w="85" w:type="dxa"/>
        </w:tblCellMar>
        <w:tblLook w:val="04A0" w:firstRow="1" w:lastRow="0" w:firstColumn="1" w:lastColumn="0" w:noHBand="0" w:noVBand="1"/>
      </w:tblPr>
      <w:tblGrid>
        <w:gridCol w:w="2093"/>
        <w:gridCol w:w="6946"/>
      </w:tblGrid>
      <w:tr w:rsidR="00DD1149" w:rsidRPr="00825909" w:rsidTr="00171418">
        <w:tc>
          <w:tcPr>
            <w:tcW w:w="2093" w:type="dxa"/>
          </w:tcPr>
          <w:p w:rsidR="00DD1149" w:rsidRPr="0029487C" w:rsidRDefault="00DD1149" w:rsidP="006A1E28">
            <w:pPr>
              <w:keepNext/>
              <w:jc w:val="left"/>
              <w:rPr>
                <w:rFonts w:cs="Arial"/>
                <w:sz w:val="18"/>
                <w:szCs w:val="18"/>
                <w:lang w:val="fr-FR" w:eastAsia="zh-CN"/>
              </w:rPr>
            </w:pPr>
            <w:r w:rsidRPr="0029487C">
              <w:rPr>
                <w:rFonts w:cs="Arial"/>
                <w:sz w:val="18"/>
                <w:szCs w:val="18"/>
                <w:lang w:val="fr-FR" w:eastAsia="zh-CN"/>
              </w:rPr>
              <w:t>Tomat</w:t>
            </w:r>
            <w:r w:rsidR="006A1E28" w:rsidRPr="0029487C">
              <w:rPr>
                <w:rFonts w:cs="Arial"/>
                <w:sz w:val="18"/>
                <w:szCs w:val="18"/>
                <w:lang w:val="fr-FR" w:eastAsia="zh-CN"/>
              </w:rPr>
              <w:t>e</w:t>
            </w:r>
          </w:p>
        </w:tc>
        <w:tc>
          <w:tcPr>
            <w:tcW w:w="6946" w:type="dxa"/>
          </w:tcPr>
          <w:p w:rsidR="00DD1149" w:rsidRPr="0029487C" w:rsidRDefault="00DD1149" w:rsidP="007A2B30">
            <w:pPr>
              <w:keepNext/>
              <w:jc w:val="left"/>
              <w:rPr>
                <w:rFonts w:cs="Arial"/>
                <w:sz w:val="18"/>
                <w:szCs w:val="18"/>
                <w:lang w:val="fr-FR"/>
              </w:rPr>
            </w:pPr>
            <w:r w:rsidRPr="0029487C">
              <w:rPr>
                <w:rFonts w:cs="Arial"/>
                <w:sz w:val="18"/>
                <w:szCs w:val="18"/>
                <w:lang w:val="fr-FR"/>
              </w:rPr>
              <w:t>Chin</w:t>
            </w:r>
            <w:r w:rsidR="006A1E28" w:rsidRPr="0029487C">
              <w:rPr>
                <w:rFonts w:cs="Arial"/>
                <w:sz w:val="18"/>
                <w:szCs w:val="18"/>
                <w:lang w:val="fr-FR"/>
              </w:rPr>
              <w:t>e</w:t>
            </w:r>
            <w:r w:rsidRPr="0029487C">
              <w:rPr>
                <w:rFonts w:cs="Arial"/>
                <w:sz w:val="18"/>
                <w:szCs w:val="18"/>
                <w:lang w:val="fr-FR"/>
              </w:rPr>
              <w:t>,</w:t>
            </w:r>
            <w:r w:rsidRPr="0029487C">
              <w:rPr>
                <w:rFonts w:cs="Arial"/>
                <w:color w:val="000000"/>
                <w:sz w:val="18"/>
                <w:szCs w:val="18"/>
                <w:lang w:val="fr-FR"/>
              </w:rPr>
              <w:t xml:space="preserve"> </w:t>
            </w:r>
            <w:r w:rsidR="007A2B30" w:rsidRPr="0029487C">
              <w:rPr>
                <w:rFonts w:cs="Arial"/>
                <w:color w:val="000000"/>
                <w:sz w:val="18"/>
                <w:szCs w:val="18"/>
                <w:lang w:val="fr-FR"/>
              </w:rPr>
              <w:t>(</w:t>
            </w:r>
            <w:r w:rsidRPr="0029487C">
              <w:rPr>
                <w:rFonts w:cs="Arial"/>
                <w:sz w:val="18"/>
                <w:szCs w:val="18"/>
                <w:lang w:val="fr-FR"/>
              </w:rPr>
              <w:t>France), (Ital</w:t>
            </w:r>
            <w:r w:rsidR="007A2B30" w:rsidRPr="0029487C">
              <w:rPr>
                <w:rFonts w:cs="Arial"/>
                <w:sz w:val="18"/>
                <w:szCs w:val="18"/>
                <w:lang w:val="fr-FR"/>
              </w:rPr>
              <w:t>ie</w:t>
            </w:r>
            <w:r w:rsidRPr="0029487C">
              <w:rPr>
                <w:rFonts w:cs="Arial"/>
                <w:sz w:val="18"/>
                <w:szCs w:val="18"/>
                <w:lang w:val="fr-FR"/>
              </w:rPr>
              <w:t xml:space="preserve">), </w:t>
            </w:r>
            <w:r w:rsidR="007A2B30" w:rsidRPr="0029487C">
              <w:rPr>
                <w:rFonts w:cs="Arial"/>
                <w:sz w:val="18"/>
                <w:szCs w:val="18"/>
                <w:lang w:val="fr-FR"/>
              </w:rPr>
              <w:t>Pays</w:t>
            </w:r>
            <w:r w:rsidR="00BF5416" w:rsidRPr="0029487C">
              <w:rPr>
                <w:rFonts w:cs="Arial"/>
                <w:sz w:val="18"/>
                <w:szCs w:val="18"/>
                <w:lang w:val="fr-FR"/>
              </w:rPr>
              <w:t>-</w:t>
            </w:r>
            <w:r w:rsidR="007A2B30" w:rsidRPr="0029487C">
              <w:rPr>
                <w:rFonts w:cs="Arial"/>
                <w:sz w:val="18"/>
                <w:szCs w:val="18"/>
                <w:lang w:val="fr-FR"/>
              </w:rPr>
              <w:t>Bas,</w:t>
            </w:r>
            <w:r w:rsidRPr="0029487C">
              <w:rPr>
                <w:rFonts w:cs="Arial"/>
                <w:color w:val="000000"/>
                <w:sz w:val="18"/>
                <w:szCs w:val="18"/>
                <w:lang w:val="fr-FR"/>
              </w:rPr>
              <w:t xml:space="preserve"> </w:t>
            </w:r>
            <w:r w:rsidR="007A2B30" w:rsidRPr="0029487C">
              <w:rPr>
                <w:rFonts w:cs="Arial"/>
                <w:color w:val="000000"/>
                <w:sz w:val="18"/>
                <w:szCs w:val="18"/>
                <w:lang w:val="fr-FR"/>
              </w:rPr>
              <w:t>République de Corée, Union européenne</w:t>
            </w:r>
          </w:p>
        </w:tc>
      </w:tr>
      <w:tr w:rsidR="00DD1149" w:rsidRPr="00825909" w:rsidTr="00171418">
        <w:tc>
          <w:tcPr>
            <w:tcW w:w="2093" w:type="dxa"/>
          </w:tcPr>
          <w:p w:rsidR="00DD1149" w:rsidRPr="0029487C" w:rsidRDefault="00EA6442" w:rsidP="00EF3B3D">
            <w:pPr>
              <w:jc w:val="left"/>
              <w:rPr>
                <w:rFonts w:cs="Arial"/>
                <w:sz w:val="18"/>
                <w:szCs w:val="18"/>
                <w:lang w:val="fr-FR" w:eastAsia="zh-CN"/>
              </w:rPr>
            </w:pPr>
            <w:r w:rsidRPr="0029487C">
              <w:rPr>
                <w:rFonts w:cs="Arial"/>
                <w:sz w:val="18"/>
                <w:szCs w:val="18"/>
                <w:lang w:val="fr-FR" w:eastAsia="zh-CN"/>
              </w:rPr>
              <w:t>Piment</w:t>
            </w:r>
          </w:p>
        </w:tc>
        <w:tc>
          <w:tcPr>
            <w:tcW w:w="6946" w:type="dxa"/>
          </w:tcPr>
          <w:p w:rsidR="00DD1149" w:rsidRPr="0029487C" w:rsidRDefault="00DD1149" w:rsidP="00EA6442">
            <w:pPr>
              <w:jc w:val="left"/>
              <w:rPr>
                <w:rFonts w:cs="Arial"/>
                <w:sz w:val="18"/>
                <w:szCs w:val="18"/>
                <w:lang w:val="fr-FR"/>
              </w:rPr>
            </w:pPr>
            <w:r w:rsidRPr="0029487C">
              <w:rPr>
                <w:rFonts w:cs="Arial"/>
                <w:sz w:val="18"/>
                <w:szCs w:val="18"/>
                <w:lang w:val="fr-FR"/>
              </w:rPr>
              <w:t>Chin</w:t>
            </w:r>
            <w:r w:rsidR="00EA6442" w:rsidRPr="0029487C">
              <w:rPr>
                <w:rFonts w:cs="Arial"/>
                <w:sz w:val="18"/>
                <w:szCs w:val="18"/>
                <w:lang w:val="fr-FR"/>
              </w:rPr>
              <w:t>e</w:t>
            </w:r>
            <w:r w:rsidRPr="0029487C">
              <w:rPr>
                <w:rFonts w:cs="Arial"/>
                <w:sz w:val="18"/>
                <w:szCs w:val="18"/>
                <w:lang w:val="fr-FR"/>
              </w:rPr>
              <w:t xml:space="preserve">, (France), </w:t>
            </w:r>
            <w:r w:rsidR="00EA6442" w:rsidRPr="0029487C">
              <w:rPr>
                <w:rFonts w:cs="Arial"/>
                <w:sz w:val="18"/>
                <w:szCs w:val="18"/>
                <w:lang w:val="fr-FR"/>
              </w:rPr>
              <w:t>République de Corée</w:t>
            </w:r>
          </w:p>
        </w:tc>
      </w:tr>
      <w:tr w:rsidR="00DD1149" w:rsidRPr="0029487C" w:rsidTr="00171418">
        <w:tc>
          <w:tcPr>
            <w:tcW w:w="2093" w:type="dxa"/>
          </w:tcPr>
          <w:p w:rsidR="00DD1149" w:rsidRPr="0029487C" w:rsidRDefault="00EA6442" w:rsidP="00EF3B3D">
            <w:pPr>
              <w:jc w:val="left"/>
              <w:rPr>
                <w:rFonts w:cs="Arial"/>
                <w:sz w:val="18"/>
                <w:szCs w:val="18"/>
                <w:lang w:val="fr-FR" w:eastAsia="zh-CN"/>
              </w:rPr>
            </w:pPr>
            <w:r w:rsidRPr="0029487C">
              <w:rPr>
                <w:rFonts w:cs="Arial"/>
                <w:sz w:val="18"/>
                <w:szCs w:val="18"/>
                <w:lang w:val="fr-FR" w:eastAsia="zh-CN"/>
              </w:rPr>
              <w:t>Pastèque</w:t>
            </w:r>
          </w:p>
        </w:tc>
        <w:tc>
          <w:tcPr>
            <w:tcW w:w="6946" w:type="dxa"/>
          </w:tcPr>
          <w:p w:rsidR="00DD1149" w:rsidRPr="0029487C" w:rsidRDefault="00EA6442" w:rsidP="00EF3B3D">
            <w:pPr>
              <w:jc w:val="left"/>
              <w:rPr>
                <w:rFonts w:cs="Arial"/>
                <w:sz w:val="18"/>
                <w:szCs w:val="18"/>
                <w:lang w:val="fr-FR"/>
              </w:rPr>
            </w:pPr>
            <w:r w:rsidRPr="0029487C">
              <w:rPr>
                <w:rFonts w:cs="Arial"/>
                <w:sz w:val="18"/>
                <w:szCs w:val="18"/>
                <w:lang w:val="fr-FR"/>
              </w:rPr>
              <w:t>République de Corée</w:t>
            </w:r>
          </w:p>
        </w:tc>
      </w:tr>
      <w:tr w:rsidR="00DD1149" w:rsidRPr="0029487C" w:rsidTr="00171418">
        <w:tc>
          <w:tcPr>
            <w:tcW w:w="2093" w:type="dxa"/>
          </w:tcPr>
          <w:p w:rsidR="00DD1149" w:rsidRPr="0029487C" w:rsidRDefault="00DD1149" w:rsidP="00EF3B3D">
            <w:pPr>
              <w:jc w:val="left"/>
              <w:rPr>
                <w:rFonts w:cs="Arial"/>
                <w:sz w:val="18"/>
                <w:szCs w:val="18"/>
                <w:lang w:val="fr-FR" w:eastAsia="zh-CN"/>
              </w:rPr>
            </w:pPr>
            <w:r w:rsidRPr="0029487C">
              <w:rPr>
                <w:rFonts w:cs="Arial"/>
                <w:sz w:val="18"/>
                <w:szCs w:val="18"/>
                <w:lang w:val="fr-FR" w:eastAsia="zh-CN"/>
              </w:rPr>
              <w:t>Melon</w:t>
            </w:r>
          </w:p>
        </w:tc>
        <w:tc>
          <w:tcPr>
            <w:tcW w:w="6946" w:type="dxa"/>
          </w:tcPr>
          <w:p w:rsidR="00DD1149" w:rsidRPr="0029487C" w:rsidRDefault="00DD1149" w:rsidP="00EA6442">
            <w:pPr>
              <w:jc w:val="left"/>
              <w:rPr>
                <w:rFonts w:cs="Arial"/>
                <w:sz w:val="18"/>
                <w:szCs w:val="18"/>
                <w:lang w:val="fr-FR"/>
              </w:rPr>
            </w:pPr>
            <w:r w:rsidRPr="0029487C">
              <w:rPr>
                <w:rFonts w:cs="Arial"/>
                <w:sz w:val="18"/>
                <w:szCs w:val="18"/>
                <w:lang w:val="fr-FR"/>
              </w:rPr>
              <w:t>(France),</w:t>
            </w:r>
            <w:r w:rsidRPr="0029487C">
              <w:rPr>
                <w:rFonts w:cs="Arial"/>
                <w:color w:val="000000"/>
                <w:sz w:val="18"/>
                <w:szCs w:val="18"/>
                <w:lang w:val="fr-FR"/>
              </w:rPr>
              <w:t xml:space="preserve"> </w:t>
            </w:r>
            <w:r w:rsidR="00EA6442" w:rsidRPr="0029487C">
              <w:rPr>
                <w:rFonts w:cs="Arial"/>
                <w:sz w:val="18"/>
                <w:szCs w:val="18"/>
                <w:lang w:val="fr-FR"/>
              </w:rPr>
              <w:t>République de Corée</w:t>
            </w:r>
          </w:p>
        </w:tc>
      </w:tr>
      <w:tr w:rsidR="00DD1149" w:rsidRPr="00825909" w:rsidTr="00171418">
        <w:tc>
          <w:tcPr>
            <w:tcW w:w="2093" w:type="dxa"/>
          </w:tcPr>
          <w:p w:rsidR="00DD1149" w:rsidRPr="0029487C" w:rsidRDefault="00EA6442" w:rsidP="00EF3B3D">
            <w:pPr>
              <w:jc w:val="left"/>
              <w:rPr>
                <w:rFonts w:cs="Arial"/>
                <w:sz w:val="18"/>
                <w:szCs w:val="18"/>
                <w:lang w:val="fr-FR" w:eastAsia="zh-CN"/>
              </w:rPr>
            </w:pPr>
            <w:r w:rsidRPr="0029487C">
              <w:rPr>
                <w:rFonts w:cs="Arial"/>
                <w:sz w:val="18"/>
                <w:szCs w:val="18"/>
                <w:lang w:val="fr-FR" w:eastAsia="zh-CN"/>
              </w:rPr>
              <w:t>Laitue</w:t>
            </w:r>
          </w:p>
        </w:tc>
        <w:tc>
          <w:tcPr>
            <w:tcW w:w="6946" w:type="dxa"/>
          </w:tcPr>
          <w:p w:rsidR="00DD1149" w:rsidRPr="0029487C" w:rsidRDefault="00EA6442" w:rsidP="00EA6442">
            <w:pPr>
              <w:jc w:val="left"/>
              <w:rPr>
                <w:rFonts w:cs="Arial"/>
                <w:sz w:val="18"/>
                <w:szCs w:val="18"/>
                <w:lang w:val="fr-FR"/>
              </w:rPr>
            </w:pPr>
            <w:r w:rsidRPr="0029487C">
              <w:rPr>
                <w:rFonts w:cs="Arial"/>
                <w:sz w:val="18"/>
                <w:szCs w:val="18"/>
                <w:lang w:val="fr-FR"/>
              </w:rPr>
              <w:t>France, (Italie</w:t>
            </w:r>
            <w:r w:rsidR="00DD1149" w:rsidRPr="0029487C">
              <w:rPr>
                <w:rFonts w:cs="Arial"/>
                <w:sz w:val="18"/>
                <w:szCs w:val="18"/>
                <w:lang w:val="fr-FR"/>
              </w:rPr>
              <w:t xml:space="preserve">), </w:t>
            </w:r>
            <w:r w:rsidRPr="0029487C">
              <w:rPr>
                <w:rFonts w:cs="Arial"/>
                <w:sz w:val="18"/>
                <w:szCs w:val="18"/>
                <w:lang w:val="fr-FR"/>
              </w:rPr>
              <w:t>Japon</w:t>
            </w:r>
            <w:r w:rsidR="00DD1149" w:rsidRPr="0029487C">
              <w:rPr>
                <w:rFonts w:cs="Arial"/>
                <w:sz w:val="18"/>
                <w:szCs w:val="18"/>
                <w:lang w:val="fr-FR"/>
              </w:rPr>
              <w:t>, (</w:t>
            </w:r>
            <w:r w:rsidRPr="0029487C">
              <w:rPr>
                <w:rFonts w:cs="Arial"/>
                <w:sz w:val="18"/>
                <w:szCs w:val="18"/>
                <w:lang w:val="fr-FR"/>
              </w:rPr>
              <w:t>Pays</w:t>
            </w:r>
            <w:r w:rsidR="00BF5416" w:rsidRPr="0029487C">
              <w:rPr>
                <w:rFonts w:cs="Arial"/>
                <w:sz w:val="18"/>
                <w:szCs w:val="18"/>
                <w:lang w:val="fr-FR"/>
              </w:rPr>
              <w:t>-</w:t>
            </w:r>
            <w:r w:rsidRPr="0029487C">
              <w:rPr>
                <w:rFonts w:cs="Arial"/>
                <w:sz w:val="18"/>
                <w:szCs w:val="18"/>
                <w:lang w:val="fr-FR"/>
              </w:rPr>
              <w:t>Bas</w:t>
            </w:r>
            <w:r w:rsidR="00DD1149" w:rsidRPr="0029487C">
              <w:rPr>
                <w:rFonts w:cs="Arial"/>
                <w:sz w:val="18"/>
                <w:szCs w:val="18"/>
                <w:lang w:val="fr-FR"/>
              </w:rPr>
              <w:t xml:space="preserve">), </w:t>
            </w:r>
            <w:r w:rsidRPr="0029487C">
              <w:rPr>
                <w:rFonts w:cs="Arial"/>
                <w:sz w:val="18"/>
                <w:szCs w:val="18"/>
                <w:lang w:val="fr-FR"/>
              </w:rPr>
              <w:t>République de Corée</w:t>
            </w:r>
          </w:p>
        </w:tc>
      </w:tr>
      <w:tr w:rsidR="00DD1149" w:rsidRPr="00825909" w:rsidTr="00171418">
        <w:tc>
          <w:tcPr>
            <w:tcW w:w="2093" w:type="dxa"/>
          </w:tcPr>
          <w:p w:rsidR="00DD1149" w:rsidRPr="0029487C" w:rsidRDefault="00EA6442" w:rsidP="00EF3B3D">
            <w:pPr>
              <w:jc w:val="left"/>
              <w:rPr>
                <w:rFonts w:cs="Arial"/>
                <w:sz w:val="18"/>
                <w:szCs w:val="18"/>
                <w:lang w:val="fr-FR" w:eastAsia="zh-CN"/>
              </w:rPr>
            </w:pPr>
            <w:r w:rsidRPr="0029487C">
              <w:rPr>
                <w:rFonts w:cs="Arial"/>
                <w:sz w:val="18"/>
                <w:szCs w:val="18"/>
                <w:lang w:val="fr-FR" w:eastAsia="zh-CN"/>
              </w:rPr>
              <w:t>Chou</w:t>
            </w:r>
          </w:p>
        </w:tc>
        <w:tc>
          <w:tcPr>
            <w:tcW w:w="6946" w:type="dxa"/>
          </w:tcPr>
          <w:p w:rsidR="00DD1149" w:rsidRPr="0029487C" w:rsidRDefault="00EA6442" w:rsidP="00EA6442">
            <w:pPr>
              <w:jc w:val="left"/>
              <w:rPr>
                <w:rFonts w:cs="Arial"/>
                <w:sz w:val="18"/>
                <w:szCs w:val="18"/>
                <w:lang w:val="fr-FR" w:eastAsia="zh-CN"/>
              </w:rPr>
            </w:pPr>
            <w:r w:rsidRPr="0029487C">
              <w:rPr>
                <w:rFonts w:cs="Arial"/>
                <w:sz w:val="18"/>
                <w:szCs w:val="18"/>
                <w:lang w:val="fr-FR"/>
              </w:rPr>
              <w:t>Pays</w:t>
            </w:r>
            <w:r w:rsidR="00BF5416" w:rsidRPr="0029487C">
              <w:rPr>
                <w:rFonts w:cs="Arial"/>
                <w:sz w:val="18"/>
                <w:szCs w:val="18"/>
                <w:lang w:val="fr-FR"/>
              </w:rPr>
              <w:t>-</w:t>
            </w:r>
            <w:r w:rsidRPr="0029487C">
              <w:rPr>
                <w:rFonts w:cs="Arial"/>
                <w:sz w:val="18"/>
                <w:szCs w:val="18"/>
                <w:lang w:val="fr-FR"/>
              </w:rPr>
              <w:t>Bas, République de Corée, Union européenne</w:t>
            </w:r>
          </w:p>
        </w:tc>
      </w:tr>
      <w:tr w:rsidR="00DD1149" w:rsidRPr="0029487C" w:rsidTr="00171418">
        <w:tc>
          <w:tcPr>
            <w:tcW w:w="2093" w:type="dxa"/>
          </w:tcPr>
          <w:p w:rsidR="00DD1149" w:rsidRPr="0029487C" w:rsidRDefault="00EA6442" w:rsidP="00EF3B3D">
            <w:pPr>
              <w:jc w:val="left"/>
              <w:rPr>
                <w:rFonts w:cs="Arial"/>
                <w:sz w:val="18"/>
                <w:szCs w:val="18"/>
                <w:lang w:val="fr-FR" w:eastAsia="zh-CN"/>
              </w:rPr>
            </w:pPr>
            <w:r w:rsidRPr="0029487C">
              <w:rPr>
                <w:rFonts w:cs="Arial"/>
                <w:sz w:val="18"/>
                <w:szCs w:val="18"/>
                <w:lang w:val="fr-FR" w:eastAsia="zh-CN"/>
              </w:rPr>
              <w:t>Champignon de couche</w:t>
            </w:r>
          </w:p>
        </w:tc>
        <w:tc>
          <w:tcPr>
            <w:tcW w:w="6946" w:type="dxa"/>
          </w:tcPr>
          <w:p w:rsidR="00DD1149" w:rsidRPr="0029487C" w:rsidRDefault="00DD1149" w:rsidP="00EA6442">
            <w:pPr>
              <w:jc w:val="left"/>
              <w:rPr>
                <w:rFonts w:cs="Arial"/>
                <w:sz w:val="18"/>
                <w:szCs w:val="18"/>
                <w:lang w:val="fr-FR" w:eastAsia="zh-CN"/>
              </w:rPr>
            </w:pPr>
            <w:r w:rsidRPr="0029487C">
              <w:rPr>
                <w:rFonts w:cs="Arial"/>
                <w:sz w:val="18"/>
                <w:szCs w:val="18"/>
                <w:lang w:val="fr-FR" w:eastAsia="zh-CN"/>
              </w:rPr>
              <w:t>Jap</w:t>
            </w:r>
            <w:r w:rsidR="00EA6442" w:rsidRPr="0029487C">
              <w:rPr>
                <w:rFonts w:cs="Arial"/>
                <w:sz w:val="18"/>
                <w:szCs w:val="18"/>
                <w:lang w:val="fr-FR" w:eastAsia="zh-CN"/>
              </w:rPr>
              <w:t>o</w:t>
            </w:r>
            <w:r w:rsidRPr="0029487C">
              <w:rPr>
                <w:rFonts w:cs="Arial"/>
                <w:sz w:val="18"/>
                <w:szCs w:val="18"/>
                <w:lang w:val="fr-FR" w:eastAsia="zh-CN"/>
              </w:rPr>
              <w:t>n</w:t>
            </w:r>
          </w:p>
        </w:tc>
      </w:tr>
      <w:tr w:rsidR="00DD1149" w:rsidRPr="0029487C" w:rsidTr="00171418">
        <w:tc>
          <w:tcPr>
            <w:tcW w:w="2093" w:type="dxa"/>
          </w:tcPr>
          <w:p w:rsidR="00DD1149" w:rsidRPr="0029487C" w:rsidRDefault="00EA6442" w:rsidP="00EA6442">
            <w:pPr>
              <w:jc w:val="left"/>
              <w:rPr>
                <w:rFonts w:cs="Arial"/>
                <w:sz w:val="18"/>
                <w:szCs w:val="18"/>
                <w:lang w:val="fr-FR" w:eastAsia="zh-CN"/>
              </w:rPr>
            </w:pPr>
            <w:r w:rsidRPr="0029487C">
              <w:rPr>
                <w:rFonts w:cs="Arial"/>
                <w:sz w:val="18"/>
                <w:szCs w:val="18"/>
                <w:lang w:val="fr-FR" w:eastAsia="zh-CN"/>
              </w:rPr>
              <w:t>Haricot</w:t>
            </w:r>
          </w:p>
        </w:tc>
        <w:tc>
          <w:tcPr>
            <w:tcW w:w="6946" w:type="dxa"/>
          </w:tcPr>
          <w:p w:rsidR="00DD1149" w:rsidRPr="0029487C" w:rsidRDefault="00EA6442" w:rsidP="00EF3B3D">
            <w:pPr>
              <w:jc w:val="left"/>
              <w:rPr>
                <w:rFonts w:cs="Arial"/>
                <w:sz w:val="18"/>
                <w:szCs w:val="18"/>
                <w:lang w:val="fr-FR"/>
              </w:rPr>
            </w:pPr>
            <w:r w:rsidRPr="0029487C">
              <w:rPr>
                <w:rFonts w:cs="Arial"/>
                <w:color w:val="000000"/>
                <w:sz w:val="18"/>
                <w:szCs w:val="18"/>
                <w:lang w:val="fr-FR"/>
              </w:rPr>
              <w:t>Pays</w:t>
            </w:r>
            <w:r w:rsidR="00BF5416" w:rsidRPr="0029487C">
              <w:rPr>
                <w:rFonts w:cs="Arial"/>
                <w:color w:val="000000"/>
                <w:sz w:val="18"/>
                <w:szCs w:val="18"/>
                <w:lang w:val="fr-FR"/>
              </w:rPr>
              <w:t>-</w:t>
            </w:r>
            <w:r w:rsidRPr="0029487C">
              <w:rPr>
                <w:rFonts w:cs="Arial"/>
                <w:color w:val="000000"/>
                <w:sz w:val="18"/>
                <w:szCs w:val="18"/>
                <w:lang w:val="fr-FR"/>
              </w:rPr>
              <w:t>Bas</w:t>
            </w:r>
          </w:p>
        </w:tc>
      </w:tr>
      <w:tr w:rsidR="00DD1149" w:rsidRPr="0029487C" w:rsidTr="00171418">
        <w:tc>
          <w:tcPr>
            <w:tcW w:w="2093" w:type="dxa"/>
          </w:tcPr>
          <w:p w:rsidR="00DD1149" w:rsidRPr="0029487C" w:rsidRDefault="00EA6442" w:rsidP="00EF3B3D">
            <w:pPr>
              <w:jc w:val="left"/>
              <w:rPr>
                <w:rFonts w:cs="Arial"/>
                <w:sz w:val="18"/>
                <w:szCs w:val="18"/>
                <w:lang w:val="fr-FR" w:eastAsia="zh-CN"/>
              </w:rPr>
            </w:pPr>
            <w:r w:rsidRPr="0029487C">
              <w:rPr>
                <w:rFonts w:cs="Arial"/>
                <w:sz w:val="18"/>
                <w:szCs w:val="18"/>
                <w:lang w:val="fr-FR" w:eastAsia="zh-CN"/>
              </w:rPr>
              <w:t>Pois</w:t>
            </w:r>
          </w:p>
        </w:tc>
        <w:tc>
          <w:tcPr>
            <w:tcW w:w="6946" w:type="dxa"/>
          </w:tcPr>
          <w:p w:rsidR="00DD1149" w:rsidRPr="0029487C" w:rsidRDefault="00DD1149" w:rsidP="00EA6442">
            <w:pPr>
              <w:jc w:val="left"/>
              <w:rPr>
                <w:rFonts w:cs="Arial"/>
                <w:sz w:val="18"/>
                <w:szCs w:val="18"/>
                <w:lang w:val="fr-FR"/>
              </w:rPr>
            </w:pPr>
            <w:r w:rsidRPr="0029487C">
              <w:rPr>
                <w:rFonts w:cs="Arial"/>
                <w:sz w:val="18"/>
                <w:szCs w:val="18"/>
                <w:lang w:val="fr-FR"/>
              </w:rPr>
              <w:t>(</w:t>
            </w:r>
            <w:r w:rsidR="00EA6442" w:rsidRPr="0029487C">
              <w:rPr>
                <w:rFonts w:cs="Arial"/>
                <w:sz w:val="18"/>
                <w:szCs w:val="18"/>
                <w:lang w:val="fr-FR"/>
              </w:rPr>
              <w:t>Pays</w:t>
            </w:r>
            <w:r w:rsidR="00BF5416" w:rsidRPr="0029487C">
              <w:rPr>
                <w:rFonts w:cs="Arial"/>
                <w:sz w:val="18"/>
                <w:szCs w:val="18"/>
                <w:lang w:val="fr-FR"/>
              </w:rPr>
              <w:t>-</w:t>
            </w:r>
            <w:r w:rsidR="00EA6442" w:rsidRPr="0029487C">
              <w:rPr>
                <w:rFonts w:cs="Arial"/>
                <w:sz w:val="18"/>
                <w:szCs w:val="18"/>
                <w:lang w:val="fr-FR"/>
              </w:rPr>
              <w:t>Bas</w:t>
            </w:r>
            <w:r w:rsidRPr="0029487C">
              <w:rPr>
                <w:rFonts w:cs="Arial"/>
                <w:sz w:val="18"/>
                <w:szCs w:val="18"/>
                <w:lang w:val="fr-FR"/>
              </w:rPr>
              <w:t>), (</w:t>
            </w:r>
            <w:r w:rsidR="00EA6442" w:rsidRPr="0029487C">
              <w:rPr>
                <w:rFonts w:cs="Arial"/>
                <w:sz w:val="18"/>
                <w:szCs w:val="18"/>
                <w:lang w:val="fr-FR"/>
              </w:rPr>
              <w:t>Royaume</w:t>
            </w:r>
            <w:r w:rsidR="00BF5416" w:rsidRPr="0029487C">
              <w:rPr>
                <w:rFonts w:cs="Arial"/>
                <w:sz w:val="18"/>
                <w:szCs w:val="18"/>
                <w:lang w:val="fr-FR"/>
              </w:rPr>
              <w:t>-</w:t>
            </w:r>
            <w:r w:rsidR="00EA6442" w:rsidRPr="0029487C">
              <w:rPr>
                <w:rFonts w:cs="Arial"/>
                <w:sz w:val="18"/>
                <w:szCs w:val="18"/>
                <w:lang w:val="fr-FR"/>
              </w:rPr>
              <w:t>Uni)</w:t>
            </w:r>
          </w:p>
        </w:tc>
      </w:tr>
      <w:tr w:rsidR="00DD1149" w:rsidRPr="0029487C" w:rsidTr="00171418">
        <w:tc>
          <w:tcPr>
            <w:tcW w:w="2093" w:type="dxa"/>
          </w:tcPr>
          <w:p w:rsidR="00DD1149" w:rsidRPr="0029487C" w:rsidRDefault="00DD1149" w:rsidP="00EA6442">
            <w:pPr>
              <w:jc w:val="left"/>
              <w:rPr>
                <w:rFonts w:cs="Arial"/>
                <w:sz w:val="18"/>
                <w:szCs w:val="18"/>
                <w:lang w:val="fr-FR" w:eastAsia="zh-CN"/>
              </w:rPr>
            </w:pPr>
            <w:r w:rsidRPr="0029487C">
              <w:rPr>
                <w:rFonts w:cs="Arial"/>
                <w:sz w:val="18"/>
                <w:szCs w:val="18"/>
                <w:lang w:val="fr-FR" w:eastAsia="zh-CN"/>
              </w:rPr>
              <w:t>O</w:t>
            </w:r>
            <w:r w:rsidR="00EA6442" w:rsidRPr="0029487C">
              <w:rPr>
                <w:rFonts w:cs="Arial"/>
                <w:sz w:val="18"/>
                <w:szCs w:val="18"/>
                <w:lang w:val="fr-FR" w:eastAsia="zh-CN"/>
              </w:rPr>
              <w:t>ignon</w:t>
            </w:r>
          </w:p>
        </w:tc>
        <w:tc>
          <w:tcPr>
            <w:tcW w:w="6946" w:type="dxa"/>
          </w:tcPr>
          <w:p w:rsidR="00DD1149" w:rsidRPr="0029487C" w:rsidRDefault="00EA6442" w:rsidP="00EF3B3D">
            <w:pPr>
              <w:jc w:val="left"/>
              <w:rPr>
                <w:rFonts w:cs="Arial"/>
                <w:sz w:val="18"/>
                <w:szCs w:val="18"/>
                <w:lang w:val="fr-FR"/>
              </w:rPr>
            </w:pPr>
            <w:r w:rsidRPr="0029487C">
              <w:rPr>
                <w:rFonts w:cs="Arial"/>
                <w:color w:val="000000"/>
                <w:sz w:val="18"/>
                <w:szCs w:val="18"/>
                <w:lang w:val="fr-FR"/>
              </w:rPr>
              <w:t>Pays</w:t>
            </w:r>
            <w:r w:rsidR="00BF5416" w:rsidRPr="0029487C">
              <w:rPr>
                <w:rFonts w:cs="Arial"/>
                <w:color w:val="000000"/>
                <w:sz w:val="18"/>
                <w:szCs w:val="18"/>
                <w:lang w:val="fr-FR"/>
              </w:rPr>
              <w:t>-</w:t>
            </w:r>
            <w:r w:rsidRPr="0029487C">
              <w:rPr>
                <w:rFonts w:cs="Arial"/>
                <w:color w:val="000000"/>
                <w:sz w:val="18"/>
                <w:szCs w:val="18"/>
                <w:lang w:val="fr-FR"/>
              </w:rPr>
              <w:t>Bas</w:t>
            </w:r>
          </w:p>
        </w:tc>
      </w:tr>
      <w:tr w:rsidR="00DD1149" w:rsidRPr="0029487C" w:rsidTr="00171418">
        <w:tc>
          <w:tcPr>
            <w:tcW w:w="2093" w:type="dxa"/>
          </w:tcPr>
          <w:p w:rsidR="00DD1149" w:rsidRPr="0029487C" w:rsidRDefault="00EA6442" w:rsidP="00EF3B3D">
            <w:pPr>
              <w:jc w:val="left"/>
              <w:rPr>
                <w:rFonts w:cs="Arial"/>
                <w:sz w:val="18"/>
                <w:szCs w:val="18"/>
                <w:lang w:val="fr-FR" w:eastAsia="zh-CN"/>
              </w:rPr>
            </w:pPr>
            <w:r w:rsidRPr="0029487C">
              <w:rPr>
                <w:rFonts w:cs="Arial"/>
                <w:sz w:val="18"/>
                <w:szCs w:val="18"/>
                <w:lang w:val="fr-FR" w:eastAsia="zh-CN"/>
              </w:rPr>
              <w:t>Aubergine</w:t>
            </w:r>
          </w:p>
        </w:tc>
        <w:tc>
          <w:tcPr>
            <w:tcW w:w="6946" w:type="dxa"/>
          </w:tcPr>
          <w:p w:rsidR="00DD1149" w:rsidRPr="0029487C" w:rsidRDefault="00DD1149" w:rsidP="00EA6442">
            <w:pPr>
              <w:jc w:val="left"/>
              <w:rPr>
                <w:rFonts w:cs="Arial"/>
                <w:color w:val="000000"/>
                <w:sz w:val="18"/>
                <w:szCs w:val="18"/>
                <w:lang w:val="fr-FR"/>
              </w:rPr>
            </w:pPr>
            <w:r w:rsidRPr="0029487C">
              <w:rPr>
                <w:rFonts w:cs="Arial"/>
                <w:color w:val="000000"/>
                <w:sz w:val="18"/>
                <w:szCs w:val="18"/>
                <w:lang w:val="fr-FR"/>
              </w:rPr>
              <w:t>(Chin</w:t>
            </w:r>
            <w:r w:rsidR="00EA6442" w:rsidRPr="0029487C">
              <w:rPr>
                <w:rFonts w:cs="Arial"/>
                <w:color w:val="000000"/>
                <w:sz w:val="18"/>
                <w:szCs w:val="18"/>
                <w:lang w:val="fr-FR"/>
              </w:rPr>
              <w:t>e</w:t>
            </w:r>
            <w:r w:rsidRPr="0029487C">
              <w:rPr>
                <w:rFonts w:cs="Arial"/>
                <w:color w:val="000000"/>
                <w:sz w:val="18"/>
                <w:szCs w:val="18"/>
                <w:lang w:val="fr-FR"/>
              </w:rPr>
              <w:t>)</w:t>
            </w:r>
          </w:p>
        </w:tc>
      </w:tr>
    </w:tbl>
    <w:p w:rsidR="002E056C" w:rsidRDefault="002E056C" w:rsidP="00DD1149">
      <w:pPr>
        <w:rPr>
          <w:lang w:val="fr-FR"/>
        </w:rPr>
      </w:pPr>
    </w:p>
    <w:p w:rsidR="00DD1149" w:rsidRPr="0029487C" w:rsidRDefault="009508C3" w:rsidP="00DD1149">
      <w:pPr>
        <w:keepNext/>
        <w:ind w:left="567"/>
        <w:outlineLvl w:val="3"/>
        <w:rPr>
          <w:rFonts w:eastAsiaTheme="minorEastAsia"/>
          <w:u w:val="single"/>
          <w:lang w:val="fr-FR"/>
        </w:rPr>
      </w:pPr>
      <w:r w:rsidRPr="0029487C">
        <w:rPr>
          <w:rFonts w:eastAsiaTheme="minorEastAsia"/>
          <w:u w:val="single"/>
          <w:lang w:val="fr-FR"/>
        </w:rPr>
        <w:t>Synthèse de l</w:t>
      </w:r>
      <w:r w:rsidR="00BF5416" w:rsidRPr="0029487C">
        <w:rPr>
          <w:rFonts w:eastAsiaTheme="minorEastAsia"/>
          <w:u w:val="single"/>
          <w:lang w:val="fr-FR"/>
        </w:rPr>
        <w:t>’</w:t>
      </w:r>
      <w:r w:rsidRPr="0029487C">
        <w:rPr>
          <w:rFonts w:eastAsiaTheme="minorEastAsia"/>
          <w:u w:val="single"/>
          <w:lang w:val="fr-FR"/>
        </w:rPr>
        <w:t xml:space="preserve">utilisation </w:t>
      </w:r>
      <w:r w:rsidR="009B6F50" w:rsidRPr="0029487C">
        <w:rPr>
          <w:rFonts w:eastAsiaTheme="minorEastAsia"/>
          <w:u w:val="single"/>
          <w:lang w:val="fr-FR"/>
        </w:rPr>
        <w:t>qui est faite actuellement</w:t>
      </w:r>
      <w:r w:rsidRPr="0029487C">
        <w:rPr>
          <w:rFonts w:eastAsiaTheme="minorEastAsia"/>
          <w:u w:val="single"/>
          <w:lang w:val="fr-FR"/>
        </w:rPr>
        <w:t xml:space="preserve"> des techniques biochimiques et moléculaires dans le secteur des plantes potagères</w:t>
      </w:r>
    </w:p>
    <w:p w:rsidR="00DD1149" w:rsidRPr="0029487C" w:rsidRDefault="00DD1149" w:rsidP="00DD1149">
      <w:pPr>
        <w:rPr>
          <w:rFonts w:eastAsiaTheme="minorEastAsia"/>
          <w:lang w:val="fr-FR"/>
        </w:rPr>
      </w:pPr>
    </w:p>
    <w:tbl>
      <w:tblPr>
        <w:tblStyle w:val="TableGrid21"/>
        <w:tblW w:w="9039"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85" w:type="dxa"/>
          <w:right w:w="85" w:type="dxa"/>
        </w:tblCellMar>
        <w:tblLook w:val="04A0" w:firstRow="1" w:lastRow="0" w:firstColumn="1" w:lastColumn="0" w:noHBand="0" w:noVBand="1"/>
      </w:tblPr>
      <w:tblGrid>
        <w:gridCol w:w="9039"/>
      </w:tblGrid>
      <w:tr w:rsidR="00DD1149" w:rsidRPr="0029487C" w:rsidTr="00EF3B3D">
        <w:tc>
          <w:tcPr>
            <w:tcW w:w="9039" w:type="dxa"/>
          </w:tcPr>
          <w:p w:rsidR="00DD1149" w:rsidRPr="0029487C" w:rsidRDefault="009508C3" w:rsidP="009508C3">
            <w:pPr>
              <w:jc w:val="left"/>
              <w:rPr>
                <w:rFonts w:cs="Arial"/>
                <w:sz w:val="18"/>
                <w:szCs w:val="18"/>
                <w:u w:val="single"/>
                <w:lang w:val="fr-FR" w:eastAsia="zh-CN"/>
              </w:rPr>
            </w:pPr>
            <w:r w:rsidRPr="0029487C">
              <w:rPr>
                <w:rFonts w:cs="Arial"/>
                <w:sz w:val="18"/>
                <w:szCs w:val="18"/>
                <w:lang w:val="fr-FR" w:eastAsia="zh-CN"/>
              </w:rPr>
              <w:t>Utilisation</w:t>
            </w:r>
            <w:r w:rsidR="00BF5416" w:rsidRPr="0029487C">
              <w:rPr>
                <w:rFonts w:cs="Arial"/>
                <w:sz w:val="18"/>
                <w:szCs w:val="18"/>
                <w:lang w:val="fr-FR" w:eastAsia="zh-CN"/>
              </w:rPr>
              <w:t> :</w:t>
            </w:r>
          </w:p>
        </w:tc>
      </w:tr>
      <w:tr w:rsidR="00DD1149" w:rsidRPr="00825909" w:rsidTr="00EF3B3D">
        <w:tc>
          <w:tcPr>
            <w:tcW w:w="9039" w:type="dxa"/>
          </w:tcPr>
          <w:p w:rsidR="00DD1149" w:rsidRPr="0029487C" w:rsidRDefault="00C05D47" w:rsidP="00C05D47">
            <w:pPr>
              <w:jc w:val="left"/>
              <w:rPr>
                <w:rFonts w:cs="Arial"/>
                <w:sz w:val="18"/>
                <w:szCs w:val="18"/>
                <w:lang w:val="fr-FR" w:eastAsia="zh-CN"/>
              </w:rPr>
            </w:pPr>
            <w:r w:rsidRPr="0029487C">
              <w:rPr>
                <w:rFonts w:cs="Arial"/>
                <w:sz w:val="18"/>
                <w:szCs w:val="18"/>
                <w:lang w:val="fr-FR" w:eastAsia="zh-CN"/>
              </w:rPr>
              <w:t>Gestion des collections de référence</w:t>
            </w:r>
          </w:p>
        </w:tc>
      </w:tr>
      <w:tr w:rsidR="00DD1149" w:rsidRPr="00825909" w:rsidTr="00EF3B3D">
        <w:tc>
          <w:tcPr>
            <w:tcW w:w="9039" w:type="dxa"/>
          </w:tcPr>
          <w:p w:rsidR="00DD1149" w:rsidRPr="0029487C" w:rsidRDefault="00C05D47" w:rsidP="00C05D47">
            <w:pPr>
              <w:jc w:val="left"/>
              <w:rPr>
                <w:rFonts w:cs="Arial"/>
                <w:sz w:val="18"/>
                <w:szCs w:val="18"/>
                <w:lang w:val="fr-FR" w:eastAsia="zh-CN"/>
              </w:rPr>
            </w:pPr>
            <w:r w:rsidRPr="0029487C">
              <w:rPr>
                <w:rFonts w:cs="Arial"/>
                <w:sz w:val="18"/>
                <w:szCs w:val="18"/>
                <w:lang w:val="fr-FR" w:eastAsia="zh-CN"/>
              </w:rPr>
              <w:t xml:space="preserve">Sélection de variétés similaires </w:t>
            </w:r>
            <w:r w:rsidR="00DD1149" w:rsidRPr="0029487C">
              <w:rPr>
                <w:rFonts w:cs="Arial"/>
                <w:sz w:val="18"/>
                <w:szCs w:val="18"/>
                <w:lang w:val="fr-FR" w:eastAsia="zh-CN"/>
              </w:rPr>
              <w:t xml:space="preserve">/ </w:t>
            </w:r>
            <w:r w:rsidRPr="0029487C">
              <w:rPr>
                <w:rFonts w:cs="Arial"/>
                <w:sz w:val="18"/>
                <w:szCs w:val="18"/>
                <w:lang w:val="fr-FR" w:eastAsia="zh-CN"/>
              </w:rPr>
              <w:t>caractères de groupement</w:t>
            </w:r>
          </w:p>
        </w:tc>
      </w:tr>
      <w:tr w:rsidR="00DD1149" w:rsidRPr="0029487C" w:rsidTr="00EF3B3D">
        <w:tc>
          <w:tcPr>
            <w:tcW w:w="9039" w:type="dxa"/>
          </w:tcPr>
          <w:p w:rsidR="00DD1149" w:rsidRPr="0029487C" w:rsidRDefault="00C05D47" w:rsidP="00EF3B3D">
            <w:pPr>
              <w:jc w:val="left"/>
              <w:rPr>
                <w:rFonts w:cs="Arial"/>
                <w:sz w:val="18"/>
                <w:szCs w:val="18"/>
                <w:lang w:val="fr-FR" w:eastAsia="zh-CN"/>
              </w:rPr>
            </w:pPr>
            <w:r w:rsidRPr="0029487C">
              <w:rPr>
                <w:rFonts w:cs="Arial"/>
                <w:sz w:val="18"/>
                <w:szCs w:val="18"/>
                <w:lang w:val="fr-FR" w:eastAsia="zh-CN"/>
              </w:rPr>
              <w:t>Identification des variétés</w:t>
            </w:r>
          </w:p>
        </w:tc>
      </w:tr>
      <w:tr w:rsidR="00DD1149" w:rsidRPr="00825909" w:rsidTr="00EF3B3D">
        <w:tc>
          <w:tcPr>
            <w:tcW w:w="9039" w:type="dxa"/>
          </w:tcPr>
          <w:p w:rsidR="00DD1149" w:rsidRPr="0029487C" w:rsidRDefault="00C05D47" w:rsidP="00C05D47">
            <w:pPr>
              <w:jc w:val="left"/>
              <w:rPr>
                <w:rFonts w:cs="Arial"/>
                <w:sz w:val="18"/>
                <w:szCs w:val="18"/>
                <w:lang w:val="fr-FR" w:eastAsia="zh-CN"/>
              </w:rPr>
            </w:pPr>
            <w:r w:rsidRPr="0029487C">
              <w:rPr>
                <w:rFonts w:cs="Arial"/>
                <w:sz w:val="18"/>
                <w:szCs w:val="18"/>
                <w:lang w:val="fr-FR" w:eastAsia="zh-CN"/>
              </w:rPr>
              <w:t>Application de droits de propriété intellectuelle / atteintes aux droits</w:t>
            </w:r>
          </w:p>
        </w:tc>
      </w:tr>
      <w:tr w:rsidR="00DD1149" w:rsidRPr="00825909" w:rsidTr="00EF3B3D">
        <w:tc>
          <w:tcPr>
            <w:tcW w:w="9039" w:type="dxa"/>
          </w:tcPr>
          <w:p w:rsidR="00DD1149" w:rsidRPr="0029487C" w:rsidRDefault="00C05D47" w:rsidP="00C94992">
            <w:pPr>
              <w:jc w:val="left"/>
              <w:rPr>
                <w:rFonts w:cs="Arial"/>
                <w:sz w:val="18"/>
                <w:szCs w:val="18"/>
                <w:lang w:val="fr-FR" w:eastAsia="zh-CN"/>
              </w:rPr>
            </w:pPr>
            <w:r w:rsidRPr="0029487C">
              <w:rPr>
                <w:rFonts w:cs="Arial"/>
                <w:sz w:val="18"/>
                <w:szCs w:val="18"/>
                <w:lang w:val="fr-FR" w:eastAsia="zh-CN"/>
              </w:rPr>
              <w:t>Vérification de caractères particuliers</w:t>
            </w:r>
            <w:r w:rsidR="00DD1149" w:rsidRPr="0029487C">
              <w:rPr>
                <w:rFonts w:cs="Arial"/>
                <w:sz w:val="18"/>
                <w:szCs w:val="18"/>
                <w:lang w:val="fr-FR" w:eastAsia="zh-CN"/>
              </w:rPr>
              <w:t xml:space="preserve"> (</w:t>
            </w:r>
            <w:r w:rsidRPr="0029487C">
              <w:rPr>
                <w:rFonts w:cs="Arial"/>
                <w:sz w:val="18"/>
                <w:szCs w:val="18"/>
                <w:lang w:val="fr-FR" w:eastAsia="zh-CN"/>
              </w:rPr>
              <w:t>p.</w:t>
            </w:r>
            <w:r w:rsidR="00DB280A" w:rsidRPr="0029487C">
              <w:rPr>
                <w:rFonts w:cs="Arial"/>
                <w:sz w:val="18"/>
                <w:szCs w:val="18"/>
                <w:lang w:val="fr-FR" w:eastAsia="zh-CN"/>
              </w:rPr>
              <w:t> </w:t>
            </w:r>
            <w:r w:rsidRPr="0029487C">
              <w:rPr>
                <w:rFonts w:cs="Arial"/>
                <w:sz w:val="18"/>
                <w:szCs w:val="18"/>
                <w:lang w:val="fr-FR" w:eastAsia="zh-CN"/>
              </w:rPr>
              <w:t>ex.</w:t>
            </w:r>
            <w:r w:rsidR="00DB280A" w:rsidRPr="0029487C">
              <w:rPr>
                <w:rFonts w:cs="Arial"/>
                <w:sz w:val="18"/>
                <w:szCs w:val="18"/>
                <w:lang w:val="fr-FR" w:eastAsia="zh-CN"/>
              </w:rPr>
              <w:t> </w:t>
            </w:r>
            <w:r w:rsidRPr="0029487C">
              <w:rPr>
                <w:rFonts w:cs="Arial"/>
                <w:sz w:val="18"/>
                <w:szCs w:val="18"/>
                <w:lang w:val="fr-FR" w:eastAsia="zh-CN"/>
              </w:rPr>
              <w:t>stérilité mâle, résistance aux maladies</w:t>
            </w:r>
            <w:r w:rsidR="00BF5416" w:rsidRPr="0029487C">
              <w:rPr>
                <w:rFonts w:cs="Arial"/>
                <w:sz w:val="18"/>
                <w:szCs w:val="18"/>
                <w:lang w:val="fr-FR" w:eastAsia="zh-CN"/>
              </w:rPr>
              <w:t> :</w:t>
            </w:r>
            <w:r w:rsidR="00DD1149" w:rsidRPr="0029487C">
              <w:rPr>
                <w:rFonts w:cs="Arial"/>
                <w:sz w:val="18"/>
                <w:szCs w:val="18"/>
                <w:lang w:val="fr-FR" w:eastAsia="zh-CN"/>
              </w:rPr>
              <w:t xml:space="preserve"> </w:t>
            </w:r>
            <w:r w:rsidRPr="0029487C">
              <w:rPr>
                <w:rFonts w:cs="Arial"/>
                <w:sz w:val="18"/>
                <w:szCs w:val="18"/>
                <w:lang w:val="fr-FR" w:eastAsia="zh-CN"/>
              </w:rPr>
              <w:t xml:space="preserve">en </w:t>
            </w:r>
            <w:r w:rsidR="00C94992">
              <w:rPr>
                <w:rFonts w:cs="Arial"/>
                <w:sz w:val="18"/>
                <w:szCs w:val="18"/>
                <w:lang w:val="fr-FR" w:eastAsia="zh-CN"/>
              </w:rPr>
              <w:t>remplacement</w:t>
            </w:r>
            <w:r w:rsidRPr="0029487C">
              <w:rPr>
                <w:rFonts w:cs="Arial"/>
                <w:sz w:val="18"/>
                <w:szCs w:val="18"/>
                <w:lang w:val="fr-FR" w:eastAsia="zh-CN"/>
              </w:rPr>
              <w:t xml:space="preserve"> ou en complément d</w:t>
            </w:r>
            <w:r w:rsidR="00BF5416" w:rsidRPr="0029487C">
              <w:rPr>
                <w:rFonts w:cs="Arial"/>
                <w:sz w:val="18"/>
                <w:szCs w:val="18"/>
                <w:lang w:val="fr-FR" w:eastAsia="zh-CN"/>
              </w:rPr>
              <w:t>’</w:t>
            </w:r>
            <w:r w:rsidRPr="0029487C">
              <w:rPr>
                <w:rFonts w:cs="Arial"/>
                <w:sz w:val="18"/>
                <w:szCs w:val="18"/>
                <w:lang w:val="fr-FR" w:eastAsia="zh-CN"/>
              </w:rPr>
              <w:t>un essai biologique</w:t>
            </w:r>
            <w:r w:rsidR="00DD1149" w:rsidRPr="0029487C">
              <w:rPr>
                <w:rFonts w:cs="Arial"/>
                <w:sz w:val="18"/>
                <w:szCs w:val="18"/>
                <w:lang w:val="fr-FR" w:eastAsia="zh-CN"/>
              </w:rPr>
              <w:t>)</w:t>
            </w:r>
          </w:p>
        </w:tc>
      </w:tr>
      <w:tr w:rsidR="00DD1149" w:rsidRPr="00825909" w:rsidTr="00EF3B3D">
        <w:tc>
          <w:tcPr>
            <w:tcW w:w="9039" w:type="dxa"/>
          </w:tcPr>
          <w:p w:rsidR="00DD1149" w:rsidRPr="0029487C" w:rsidRDefault="00DD1149" w:rsidP="00EF3B3D">
            <w:pPr>
              <w:jc w:val="left"/>
              <w:rPr>
                <w:rFonts w:cs="Arial"/>
                <w:sz w:val="10"/>
                <w:szCs w:val="18"/>
                <w:lang w:val="fr-FR" w:eastAsia="zh-CN"/>
              </w:rPr>
            </w:pPr>
          </w:p>
        </w:tc>
      </w:tr>
      <w:tr w:rsidR="00DD1149" w:rsidRPr="0029487C" w:rsidTr="00EF3B3D">
        <w:tc>
          <w:tcPr>
            <w:tcW w:w="9039" w:type="dxa"/>
          </w:tcPr>
          <w:p w:rsidR="00DD1149" w:rsidRPr="0029487C" w:rsidRDefault="00C05D47" w:rsidP="00EF3B3D">
            <w:pPr>
              <w:jc w:val="left"/>
              <w:rPr>
                <w:rFonts w:cs="Arial"/>
                <w:sz w:val="18"/>
                <w:szCs w:val="18"/>
                <w:u w:val="single"/>
                <w:lang w:val="fr-FR" w:eastAsia="zh-CN"/>
              </w:rPr>
            </w:pPr>
            <w:r w:rsidRPr="0029487C">
              <w:rPr>
                <w:rFonts w:cs="Arial"/>
                <w:sz w:val="18"/>
                <w:szCs w:val="18"/>
                <w:lang w:val="fr-FR" w:eastAsia="zh-CN"/>
              </w:rPr>
              <w:t>Techniques</w:t>
            </w:r>
            <w:r w:rsidR="00BF5416" w:rsidRPr="0029487C">
              <w:rPr>
                <w:rFonts w:cs="Arial"/>
                <w:sz w:val="18"/>
                <w:szCs w:val="18"/>
                <w:lang w:val="fr-FR" w:eastAsia="zh-CN"/>
              </w:rPr>
              <w:t> :</w:t>
            </w:r>
          </w:p>
        </w:tc>
      </w:tr>
      <w:tr w:rsidR="00DD1149" w:rsidRPr="0029487C" w:rsidTr="00EF3B3D">
        <w:tc>
          <w:tcPr>
            <w:tcW w:w="9039" w:type="dxa"/>
          </w:tcPr>
          <w:p w:rsidR="00DD1149" w:rsidRPr="0029487C" w:rsidRDefault="00C05D47" w:rsidP="00EF3B3D">
            <w:pPr>
              <w:jc w:val="left"/>
              <w:rPr>
                <w:rFonts w:cs="Arial"/>
                <w:sz w:val="18"/>
                <w:szCs w:val="18"/>
                <w:lang w:val="fr-FR" w:eastAsia="zh-CN"/>
              </w:rPr>
            </w:pPr>
            <w:r w:rsidRPr="0029487C">
              <w:rPr>
                <w:rFonts w:cs="Arial"/>
                <w:sz w:val="18"/>
                <w:szCs w:val="18"/>
                <w:lang w:val="fr-FR" w:eastAsia="zh-CN"/>
              </w:rPr>
              <w:t>SSR</w:t>
            </w:r>
          </w:p>
        </w:tc>
      </w:tr>
      <w:tr w:rsidR="00DD1149" w:rsidRPr="0029487C" w:rsidTr="00EF3B3D">
        <w:tc>
          <w:tcPr>
            <w:tcW w:w="9039" w:type="dxa"/>
          </w:tcPr>
          <w:p w:rsidR="00DD1149" w:rsidRPr="0029487C" w:rsidRDefault="00C05D47" w:rsidP="00EF3B3D">
            <w:pPr>
              <w:jc w:val="left"/>
              <w:rPr>
                <w:rFonts w:cs="Arial"/>
                <w:sz w:val="18"/>
                <w:szCs w:val="18"/>
                <w:lang w:val="fr-FR" w:eastAsia="zh-CN"/>
              </w:rPr>
            </w:pPr>
            <w:r w:rsidRPr="0029487C">
              <w:rPr>
                <w:rFonts w:cs="Arial"/>
                <w:sz w:val="18"/>
                <w:szCs w:val="18"/>
                <w:lang w:val="fr-FR" w:eastAsia="zh-CN"/>
              </w:rPr>
              <w:t>SNP</w:t>
            </w:r>
          </w:p>
        </w:tc>
      </w:tr>
      <w:tr w:rsidR="00DD1149" w:rsidRPr="0029487C" w:rsidTr="00EF3B3D">
        <w:tc>
          <w:tcPr>
            <w:tcW w:w="9039" w:type="dxa"/>
          </w:tcPr>
          <w:p w:rsidR="00DD1149" w:rsidRPr="0029487C" w:rsidRDefault="00C05D47" w:rsidP="00EF3B3D">
            <w:pPr>
              <w:jc w:val="left"/>
              <w:rPr>
                <w:rFonts w:cs="Arial"/>
                <w:sz w:val="18"/>
                <w:szCs w:val="18"/>
                <w:lang w:val="fr-FR" w:eastAsia="zh-CN"/>
              </w:rPr>
            </w:pPr>
            <w:r w:rsidRPr="0029487C">
              <w:rPr>
                <w:rFonts w:cs="Arial"/>
                <w:sz w:val="18"/>
                <w:szCs w:val="18"/>
                <w:lang w:val="fr-FR" w:eastAsia="zh-CN"/>
              </w:rPr>
              <w:t>Électrophorèse (i</w:t>
            </w:r>
            <w:r w:rsidR="00DD1149" w:rsidRPr="0029487C">
              <w:rPr>
                <w:rFonts w:cs="Arial"/>
                <w:sz w:val="18"/>
                <w:szCs w:val="18"/>
                <w:lang w:val="fr-FR" w:eastAsia="zh-CN"/>
              </w:rPr>
              <w:t>soenzyme</w:t>
            </w:r>
            <w:r w:rsidRPr="0029487C">
              <w:rPr>
                <w:rFonts w:cs="Arial"/>
                <w:sz w:val="18"/>
                <w:szCs w:val="18"/>
                <w:lang w:val="fr-FR" w:eastAsia="zh-CN"/>
              </w:rPr>
              <w:t>s</w:t>
            </w:r>
            <w:r w:rsidR="00DD1149" w:rsidRPr="0029487C">
              <w:rPr>
                <w:rFonts w:cs="Arial"/>
                <w:sz w:val="18"/>
                <w:szCs w:val="18"/>
                <w:lang w:val="fr-FR" w:eastAsia="zh-CN"/>
              </w:rPr>
              <w:t>)</w:t>
            </w:r>
          </w:p>
        </w:tc>
      </w:tr>
    </w:tbl>
    <w:p w:rsidR="00DD1149" w:rsidRPr="0029487C" w:rsidRDefault="00DD1149" w:rsidP="00DD1149">
      <w:pPr>
        <w:rPr>
          <w:lang w:val="fr-FR"/>
        </w:rPr>
      </w:pPr>
    </w:p>
    <w:p w:rsidR="00BF5416" w:rsidRPr="0029487C" w:rsidRDefault="00C05D47" w:rsidP="00DD1149">
      <w:pPr>
        <w:keepNext/>
        <w:ind w:left="567"/>
        <w:outlineLvl w:val="3"/>
        <w:rPr>
          <w:rFonts w:eastAsiaTheme="minorEastAsia"/>
          <w:u w:val="single"/>
          <w:lang w:val="fr-FR"/>
        </w:rPr>
      </w:pPr>
      <w:r w:rsidRPr="0029487C">
        <w:rPr>
          <w:rFonts w:eastAsiaTheme="minorEastAsia"/>
          <w:u w:val="single"/>
          <w:lang w:val="fr-FR"/>
        </w:rPr>
        <w:t xml:space="preserve">Synthèse des domaines de coopération possible </w:t>
      </w:r>
      <w:r w:rsidR="009B6F50" w:rsidRPr="0029487C">
        <w:rPr>
          <w:rFonts w:eastAsiaTheme="minorEastAsia"/>
          <w:u w:val="single"/>
          <w:lang w:val="fr-FR"/>
        </w:rPr>
        <w:t>dans l</w:t>
      </w:r>
      <w:r w:rsidR="00BF5416" w:rsidRPr="0029487C">
        <w:rPr>
          <w:rFonts w:eastAsiaTheme="minorEastAsia"/>
          <w:u w:val="single"/>
          <w:lang w:val="fr-FR"/>
        </w:rPr>
        <w:t>’</w:t>
      </w:r>
      <w:r w:rsidR="009B6F50" w:rsidRPr="0029487C">
        <w:rPr>
          <w:rFonts w:eastAsiaTheme="minorEastAsia"/>
          <w:u w:val="single"/>
          <w:lang w:val="fr-FR"/>
        </w:rPr>
        <w:t>utilisation des techniques biochimiques et moléculaires dans le secteur des plantes potagères</w:t>
      </w:r>
    </w:p>
    <w:p w:rsidR="00DD1149" w:rsidRPr="0029487C" w:rsidRDefault="00DD1149" w:rsidP="00DD1149">
      <w:pPr>
        <w:keepNext/>
        <w:rPr>
          <w:rFonts w:eastAsiaTheme="minorEastAsia"/>
          <w:lang w:val="fr-FR"/>
        </w:rPr>
      </w:pPr>
    </w:p>
    <w:tbl>
      <w:tblPr>
        <w:tblStyle w:val="TableGrid21"/>
        <w:tblW w:w="9039"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tblCellMar>
        <w:tblLook w:val="04A0" w:firstRow="1" w:lastRow="0" w:firstColumn="1" w:lastColumn="0" w:noHBand="0" w:noVBand="1"/>
      </w:tblPr>
      <w:tblGrid>
        <w:gridCol w:w="9039"/>
      </w:tblGrid>
      <w:tr w:rsidR="00DD1149" w:rsidRPr="00825909" w:rsidTr="00EF3B3D">
        <w:tc>
          <w:tcPr>
            <w:tcW w:w="9039" w:type="dxa"/>
          </w:tcPr>
          <w:p w:rsidR="00DD1149" w:rsidRPr="0029487C" w:rsidRDefault="00DD1149" w:rsidP="009B6F50">
            <w:pPr>
              <w:keepNext/>
              <w:jc w:val="left"/>
              <w:rPr>
                <w:rFonts w:cs="Arial"/>
                <w:sz w:val="18"/>
                <w:szCs w:val="18"/>
                <w:lang w:val="fr-FR" w:eastAsia="zh-CN"/>
              </w:rPr>
            </w:pPr>
            <w:r w:rsidRPr="0029487C">
              <w:rPr>
                <w:rFonts w:cs="Arial"/>
                <w:sz w:val="18"/>
                <w:szCs w:val="18"/>
                <w:lang w:val="fr-FR"/>
              </w:rPr>
              <w:t>Encourage</w:t>
            </w:r>
            <w:r w:rsidR="009B6F50" w:rsidRPr="0029487C">
              <w:rPr>
                <w:rFonts w:cs="Arial"/>
                <w:sz w:val="18"/>
                <w:szCs w:val="18"/>
                <w:lang w:val="fr-FR"/>
              </w:rPr>
              <w:t>r le partage de données et de techniques</w:t>
            </w:r>
          </w:p>
        </w:tc>
      </w:tr>
      <w:tr w:rsidR="00DD1149" w:rsidRPr="00825909" w:rsidTr="00EF3B3D">
        <w:tc>
          <w:tcPr>
            <w:tcW w:w="9039" w:type="dxa"/>
          </w:tcPr>
          <w:p w:rsidR="00DD1149" w:rsidRPr="0029487C" w:rsidRDefault="009B6F50" w:rsidP="009B6F50">
            <w:pPr>
              <w:jc w:val="left"/>
              <w:rPr>
                <w:rFonts w:cs="Arial"/>
                <w:sz w:val="18"/>
                <w:szCs w:val="18"/>
                <w:lang w:val="fr-FR" w:eastAsia="zh-CN"/>
              </w:rPr>
            </w:pPr>
            <w:r w:rsidRPr="0029487C">
              <w:rPr>
                <w:rFonts w:cs="Arial"/>
                <w:sz w:val="18"/>
                <w:szCs w:val="18"/>
                <w:lang w:val="fr-FR"/>
              </w:rPr>
              <w:t>Faciliter la coopération et la formation</w:t>
            </w:r>
          </w:p>
        </w:tc>
      </w:tr>
      <w:tr w:rsidR="00DD1149" w:rsidRPr="00825909" w:rsidTr="00EF3B3D">
        <w:tc>
          <w:tcPr>
            <w:tcW w:w="9039" w:type="dxa"/>
          </w:tcPr>
          <w:p w:rsidR="00DD1149" w:rsidRPr="0029487C" w:rsidRDefault="009B6F50" w:rsidP="009B6F50">
            <w:pPr>
              <w:jc w:val="left"/>
              <w:rPr>
                <w:rFonts w:cs="Arial"/>
                <w:sz w:val="18"/>
                <w:szCs w:val="18"/>
                <w:lang w:val="fr-FR" w:eastAsia="zh-CN"/>
              </w:rPr>
            </w:pPr>
            <w:r w:rsidRPr="0029487C">
              <w:rPr>
                <w:rFonts w:cs="Arial"/>
                <w:sz w:val="18"/>
                <w:szCs w:val="18"/>
                <w:lang w:val="fr-FR"/>
              </w:rPr>
              <w:t>Encourager l</w:t>
            </w:r>
            <w:r w:rsidR="00BF5416" w:rsidRPr="0029487C">
              <w:rPr>
                <w:rFonts w:cs="Arial"/>
                <w:sz w:val="18"/>
                <w:szCs w:val="18"/>
                <w:lang w:val="fr-FR"/>
              </w:rPr>
              <w:t>’</w:t>
            </w:r>
            <w:r w:rsidRPr="0029487C">
              <w:rPr>
                <w:rFonts w:cs="Arial"/>
                <w:sz w:val="18"/>
                <w:szCs w:val="18"/>
                <w:lang w:val="fr-FR"/>
              </w:rPr>
              <w:t>échange de données d</w:t>
            </w:r>
            <w:r w:rsidR="00BF5416" w:rsidRPr="0029487C">
              <w:rPr>
                <w:rFonts w:cs="Arial"/>
                <w:sz w:val="18"/>
                <w:szCs w:val="18"/>
                <w:lang w:val="fr-FR"/>
              </w:rPr>
              <w:t>’</w:t>
            </w:r>
            <w:r w:rsidRPr="0029487C">
              <w:rPr>
                <w:rFonts w:cs="Arial"/>
                <w:sz w:val="18"/>
                <w:szCs w:val="18"/>
                <w:lang w:val="fr-FR"/>
              </w:rPr>
              <w:t>ADN (pas d</w:t>
            </w:r>
            <w:r w:rsidR="00BF5416" w:rsidRPr="0029487C">
              <w:rPr>
                <w:rFonts w:cs="Arial"/>
                <w:sz w:val="18"/>
                <w:szCs w:val="18"/>
                <w:lang w:val="fr-FR"/>
              </w:rPr>
              <w:t>’</w:t>
            </w:r>
            <w:r w:rsidRPr="0029487C">
              <w:rPr>
                <w:rFonts w:cs="Arial"/>
                <w:sz w:val="18"/>
                <w:szCs w:val="18"/>
                <w:lang w:val="fr-FR"/>
              </w:rPr>
              <w:t>organismes vivants) et de semences</w:t>
            </w:r>
          </w:p>
        </w:tc>
      </w:tr>
      <w:tr w:rsidR="00DD1149" w:rsidRPr="00825909" w:rsidTr="00EF3B3D">
        <w:tc>
          <w:tcPr>
            <w:tcW w:w="9039" w:type="dxa"/>
          </w:tcPr>
          <w:p w:rsidR="00DD1149" w:rsidRPr="0029487C" w:rsidRDefault="009B6F50" w:rsidP="009B6F50">
            <w:pPr>
              <w:jc w:val="left"/>
              <w:rPr>
                <w:rFonts w:cs="Arial"/>
                <w:sz w:val="18"/>
                <w:szCs w:val="18"/>
                <w:lang w:val="fr-FR" w:eastAsia="zh-CN"/>
              </w:rPr>
            </w:pPr>
            <w:r w:rsidRPr="0029487C">
              <w:rPr>
                <w:rFonts w:cs="Arial"/>
                <w:sz w:val="18"/>
                <w:szCs w:val="18"/>
                <w:lang w:val="fr-FR"/>
              </w:rPr>
              <w:t>Assurer l</w:t>
            </w:r>
            <w:r w:rsidR="00BF5416" w:rsidRPr="0029487C">
              <w:rPr>
                <w:rFonts w:cs="Arial"/>
                <w:sz w:val="18"/>
                <w:szCs w:val="18"/>
                <w:lang w:val="fr-FR"/>
              </w:rPr>
              <w:t>’</w:t>
            </w:r>
            <w:r w:rsidRPr="0029487C">
              <w:rPr>
                <w:rFonts w:cs="Arial"/>
                <w:sz w:val="18"/>
                <w:szCs w:val="18"/>
                <w:lang w:val="fr-FR"/>
              </w:rPr>
              <w:t>uniformité entre les membres de l</w:t>
            </w:r>
            <w:r w:rsidR="00BF5416" w:rsidRPr="0029487C">
              <w:rPr>
                <w:rFonts w:cs="Arial"/>
                <w:sz w:val="18"/>
                <w:szCs w:val="18"/>
                <w:lang w:val="fr-FR"/>
              </w:rPr>
              <w:t>’</w:t>
            </w:r>
            <w:r w:rsidRPr="0029487C">
              <w:rPr>
                <w:rFonts w:cs="Arial"/>
                <w:sz w:val="18"/>
                <w:szCs w:val="18"/>
                <w:lang w:val="fr-FR"/>
              </w:rPr>
              <w:t>UPOV en ce qui concerne l</w:t>
            </w:r>
            <w:r w:rsidR="00BF5416" w:rsidRPr="0029487C">
              <w:rPr>
                <w:rFonts w:cs="Arial"/>
                <w:sz w:val="18"/>
                <w:szCs w:val="18"/>
                <w:lang w:val="fr-FR"/>
              </w:rPr>
              <w:t>’</w:t>
            </w:r>
            <w:r w:rsidRPr="0029487C">
              <w:rPr>
                <w:rFonts w:cs="Arial"/>
                <w:sz w:val="18"/>
                <w:szCs w:val="18"/>
                <w:lang w:val="fr-FR"/>
              </w:rPr>
              <w:t>utilisation des techniques biochimiques et moléculaires</w:t>
            </w:r>
          </w:p>
        </w:tc>
      </w:tr>
      <w:tr w:rsidR="00DD1149" w:rsidRPr="00825909" w:rsidTr="00EF3B3D">
        <w:tc>
          <w:tcPr>
            <w:tcW w:w="9039" w:type="dxa"/>
          </w:tcPr>
          <w:p w:rsidR="00DD1149" w:rsidRPr="0029487C" w:rsidRDefault="009B6F50" w:rsidP="009B6F50">
            <w:pPr>
              <w:jc w:val="left"/>
              <w:rPr>
                <w:rFonts w:cs="Arial"/>
                <w:sz w:val="18"/>
                <w:szCs w:val="18"/>
                <w:lang w:val="fr-FR"/>
              </w:rPr>
            </w:pPr>
            <w:r w:rsidRPr="0029487C">
              <w:rPr>
                <w:rFonts w:cs="Arial"/>
                <w:sz w:val="18"/>
                <w:szCs w:val="18"/>
                <w:lang w:val="fr-FR"/>
              </w:rPr>
              <w:t>Désigner un coordonnateur pour les techniques moléculaires dans l</w:t>
            </w:r>
            <w:r w:rsidR="00BF5416" w:rsidRPr="0029487C">
              <w:rPr>
                <w:rFonts w:cs="Arial"/>
                <w:sz w:val="18"/>
                <w:szCs w:val="18"/>
                <w:lang w:val="fr-FR"/>
              </w:rPr>
              <w:t>’</w:t>
            </w:r>
            <w:r w:rsidRPr="0029487C">
              <w:rPr>
                <w:rFonts w:cs="Arial"/>
                <w:sz w:val="18"/>
                <w:szCs w:val="18"/>
                <w:lang w:val="fr-FR"/>
              </w:rPr>
              <w:t>examen DHS pour chaque membre de l</w:t>
            </w:r>
            <w:r w:rsidR="00BF5416" w:rsidRPr="0029487C">
              <w:rPr>
                <w:rFonts w:cs="Arial"/>
                <w:sz w:val="18"/>
                <w:szCs w:val="18"/>
                <w:lang w:val="fr-FR"/>
              </w:rPr>
              <w:t>’</w:t>
            </w:r>
            <w:r w:rsidRPr="0029487C">
              <w:rPr>
                <w:rFonts w:cs="Arial"/>
                <w:sz w:val="18"/>
                <w:szCs w:val="18"/>
                <w:lang w:val="fr-FR"/>
              </w:rPr>
              <w:t>UPOV et mettre ces renseignements à disposition via le site</w:t>
            </w:r>
            <w:r w:rsidR="00DB280A" w:rsidRPr="0029487C">
              <w:rPr>
                <w:rFonts w:cs="Arial"/>
                <w:sz w:val="18"/>
                <w:szCs w:val="18"/>
                <w:lang w:val="fr-FR"/>
              </w:rPr>
              <w:t> </w:t>
            </w:r>
            <w:r w:rsidRPr="0029487C">
              <w:rPr>
                <w:rFonts w:cs="Arial"/>
                <w:sz w:val="18"/>
                <w:szCs w:val="18"/>
                <w:lang w:val="fr-FR"/>
              </w:rPr>
              <w:t>Web de l</w:t>
            </w:r>
            <w:r w:rsidR="00BF5416" w:rsidRPr="0029487C">
              <w:rPr>
                <w:rFonts w:cs="Arial"/>
                <w:sz w:val="18"/>
                <w:szCs w:val="18"/>
                <w:lang w:val="fr-FR"/>
              </w:rPr>
              <w:t>’</w:t>
            </w:r>
            <w:r w:rsidRPr="0029487C">
              <w:rPr>
                <w:rFonts w:cs="Arial"/>
                <w:sz w:val="18"/>
                <w:szCs w:val="18"/>
                <w:lang w:val="fr-FR"/>
              </w:rPr>
              <w:t>UPOV</w:t>
            </w:r>
          </w:p>
        </w:tc>
      </w:tr>
      <w:tr w:rsidR="00DD1149" w:rsidRPr="00825909" w:rsidTr="00EF3B3D">
        <w:tc>
          <w:tcPr>
            <w:tcW w:w="9039" w:type="dxa"/>
          </w:tcPr>
          <w:p w:rsidR="00DD1149" w:rsidRPr="0029487C" w:rsidRDefault="009B6F50" w:rsidP="009B6F50">
            <w:pPr>
              <w:jc w:val="left"/>
              <w:rPr>
                <w:rFonts w:cs="Arial"/>
                <w:sz w:val="18"/>
                <w:szCs w:val="18"/>
                <w:lang w:val="fr-FR" w:eastAsia="zh-CN"/>
              </w:rPr>
            </w:pPr>
            <w:r w:rsidRPr="0029487C">
              <w:rPr>
                <w:rFonts w:cs="Arial"/>
                <w:sz w:val="18"/>
                <w:szCs w:val="18"/>
                <w:lang w:val="fr-FR" w:eastAsia="zh-CN"/>
              </w:rPr>
              <w:t>Élaborer des orientations sur le prélèvement d</w:t>
            </w:r>
            <w:r w:rsidR="00BF5416" w:rsidRPr="0029487C">
              <w:rPr>
                <w:rFonts w:cs="Arial"/>
                <w:sz w:val="18"/>
                <w:szCs w:val="18"/>
                <w:lang w:val="fr-FR" w:eastAsia="zh-CN"/>
              </w:rPr>
              <w:t>’</w:t>
            </w:r>
            <w:r w:rsidRPr="0029487C">
              <w:rPr>
                <w:rFonts w:cs="Arial"/>
                <w:sz w:val="18"/>
                <w:szCs w:val="18"/>
                <w:lang w:val="fr-FR" w:eastAsia="zh-CN"/>
              </w:rPr>
              <w:t>échantillons d</w:t>
            </w:r>
            <w:r w:rsidR="00BF5416" w:rsidRPr="0029487C">
              <w:rPr>
                <w:rFonts w:cs="Arial"/>
                <w:sz w:val="18"/>
                <w:szCs w:val="18"/>
                <w:lang w:val="fr-FR" w:eastAsia="zh-CN"/>
              </w:rPr>
              <w:t>’</w:t>
            </w:r>
            <w:r w:rsidRPr="0029487C">
              <w:rPr>
                <w:rFonts w:cs="Arial"/>
                <w:sz w:val="18"/>
                <w:szCs w:val="18"/>
                <w:lang w:val="fr-FR" w:eastAsia="zh-CN"/>
              </w:rPr>
              <w:t>ADN, la propriété du matériel échangé (confidentialité)</w:t>
            </w:r>
          </w:p>
        </w:tc>
      </w:tr>
      <w:tr w:rsidR="00DD1149" w:rsidRPr="00825909" w:rsidTr="00EF3B3D">
        <w:tc>
          <w:tcPr>
            <w:tcW w:w="9039" w:type="dxa"/>
          </w:tcPr>
          <w:p w:rsidR="00DD1149" w:rsidRPr="0029487C" w:rsidRDefault="009B6F50" w:rsidP="009B6F50">
            <w:pPr>
              <w:jc w:val="left"/>
              <w:rPr>
                <w:rFonts w:cs="Arial"/>
                <w:sz w:val="18"/>
                <w:szCs w:val="18"/>
                <w:lang w:val="fr-FR" w:eastAsia="zh-CN"/>
              </w:rPr>
            </w:pPr>
            <w:r w:rsidRPr="0029487C">
              <w:rPr>
                <w:rFonts w:cs="Arial"/>
                <w:sz w:val="18"/>
                <w:szCs w:val="18"/>
                <w:lang w:val="fr-FR" w:eastAsia="zh-CN"/>
              </w:rPr>
              <w:t>Actualiser les orientations concernant l</w:t>
            </w:r>
            <w:r w:rsidR="00BF5416" w:rsidRPr="0029487C">
              <w:rPr>
                <w:rFonts w:cs="Arial"/>
                <w:sz w:val="18"/>
                <w:szCs w:val="18"/>
                <w:lang w:val="fr-FR" w:eastAsia="zh-CN"/>
              </w:rPr>
              <w:t>’</w:t>
            </w:r>
            <w:r w:rsidRPr="0029487C">
              <w:rPr>
                <w:rFonts w:cs="Arial"/>
                <w:sz w:val="18"/>
                <w:szCs w:val="18"/>
                <w:lang w:val="fr-FR" w:eastAsia="zh-CN"/>
              </w:rPr>
              <w:t>utilisation des informations et l</w:t>
            </w:r>
            <w:r w:rsidR="00BF5416" w:rsidRPr="0029487C">
              <w:rPr>
                <w:rFonts w:cs="Arial"/>
                <w:sz w:val="18"/>
                <w:szCs w:val="18"/>
                <w:lang w:val="fr-FR" w:eastAsia="zh-CN"/>
              </w:rPr>
              <w:t>’</w:t>
            </w:r>
            <w:r w:rsidRPr="0029487C">
              <w:rPr>
                <w:rFonts w:cs="Arial"/>
                <w:sz w:val="18"/>
                <w:szCs w:val="18"/>
                <w:lang w:val="fr-FR" w:eastAsia="zh-CN"/>
              </w:rPr>
              <w:t>échange de matériel génétique</w:t>
            </w:r>
          </w:p>
        </w:tc>
      </w:tr>
      <w:tr w:rsidR="00DD1149" w:rsidRPr="00825909" w:rsidTr="00EF3B3D">
        <w:trPr>
          <w:trHeight w:val="156"/>
        </w:trPr>
        <w:tc>
          <w:tcPr>
            <w:tcW w:w="9039" w:type="dxa"/>
          </w:tcPr>
          <w:p w:rsidR="00DD1149" w:rsidRPr="00171418" w:rsidRDefault="00C44F30" w:rsidP="00C44F30">
            <w:pPr>
              <w:jc w:val="left"/>
              <w:rPr>
                <w:rFonts w:cs="Arial"/>
                <w:spacing w:val="-2"/>
                <w:sz w:val="18"/>
                <w:szCs w:val="18"/>
                <w:lang w:val="fr-FR" w:eastAsia="zh-CN"/>
              </w:rPr>
            </w:pPr>
            <w:r w:rsidRPr="00171418">
              <w:rPr>
                <w:rFonts w:cs="Arial"/>
                <w:spacing w:val="-2"/>
                <w:sz w:val="18"/>
                <w:szCs w:val="18"/>
                <w:lang w:val="fr-FR" w:eastAsia="zh-CN"/>
              </w:rPr>
              <w:t>Examiner la possibilité de créer une base de données d</w:t>
            </w:r>
            <w:r w:rsidR="00BF5416" w:rsidRPr="00171418">
              <w:rPr>
                <w:rFonts w:cs="Arial"/>
                <w:spacing w:val="-2"/>
                <w:sz w:val="18"/>
                <w:szCs w:val="18"/>
                <w:lang w:val="fr-FR" w:eastAsia="zh-CN"/>
              </w:rPr>
              <w:t>’</w:t>
            </w:r>
            <w:r w:rsidRPr="00171418">
              <w:rPr>
                <w:rFonts w:cs="Arial"/>
                <w:spacing w:val="-2"/>
                <w:sz w:val="18"/>
                <w:szCs w:val="18"/>
                <w:lang w:val="fr-FR" w:eastAsia="zh-CN"/>
              </w:rPr>
              <w:t xml:space="preserve">ADN </w:t>
            </w:r>
            <w:r w:rsidR="00DD1149" w:rsidRPr="00171418">
              <w:rPr>
                <w:rFonts w:cs="Arial"/>
                <w:spacing w:val="-2"/>
                <w:sz w:val="18"/>
                <w:szCs w:val="18"/>
                <w:lang w:val="fr-FR" w:eastAsia="zh-CN"/>
              </w:rPr>
              <w:t xml:space="preserve">“UPOV”, </w:t>
            </w:r>
            <w:r w:rsidRPr="00171418">
              <w:rPr>
                <w:rFonts w:cs="Arial"/>
                <w:spacing w:val="-2"/>
                <w:sz w:val="18"/>
                <w:szCs w:val="18"/>
                <w:lang w:val="fr-FR" w:eastAsia="zh-CN"/>
              </w:rPr>
              <w:t>ainsi qu</w:t>
            </w:r>
            <w:r w:rsidR="00BF5416" w:rsidRPr="00171418">
              <w:rPr>
                <w:rFonts w:cs="Arial"/>
                <w:spacing w:val="-2"/>
                <w:sz w:val="18"/>
                <w:szCs w:val="18"/>
                <w:lang w:val="fr-FR" w:eastAsia="zh-CN"/>
              </w:rPr>
              <w:t>’</w:t>
            </w:r>
            <w:r w:rsidRPr="00171418">
              <w:rPr>
                <w:rFonts w:cs="Arial"/>
                <w:spacing w:val="-2"/>
                <w:sz w:val="18"/>
                <w:szCs w:val="18"/>
                <w:lang w:val="fr-FR" w:eastAsia="zh-CN"/>
              </w:rPr>
              <w:t xml:space="preserve">une série de marqueurs </w:t>
            </w:r>
            <w:r w:rsidR="00DD1149" w:rsidRPr="00171418">
              <w:rPr>
                <w:rFonts w:cs="Arial"/>
                <w:spacing w:val="-2"/>
                <w:sz w:val="18"/>
                <w:szCs w:val="18"/>
                <w:lang w:val="fr-FR" w:eastAsia="zh-CN"/>
              </w:rPr>
              <w:t>“UPOV”</w:t>
            </w:r>
          </w:p>
        </w:tc>
      </w:tr>
      <w:tr w:rsidR="00DD1149" w:rsidRPr="00825909" w:rsidTr="00EF3B3D">
        <w:tc>
          <w:tcPr>
            <w:tcW w:w="9039" w:type="dxa"/>
          </w:tcPr>
          <w:p w:rsidR="00DD1149" w:rsidRPr="0029487C" w:rsidRDefault="00C44F30" w:rsidP="00C44F30">
            <w:pPr>
              <w:jc w:val="left"/>
              <w:rPr>
                <w:rFonts w:cs="Arial"/>
                <w:sz w:val="18"/>
                <w:szCs w:val="18"/>
                <w:lang w:val="fr-FR" w:eastAsia="zh-CN"/>
              </w:rPr>
            </w:pPr>
            <w:r w:rsidRPr="0029487C">
              <w:rPr>
                <w:rFonts w:cs="Arial"/>
                <w:sz w:val="18"/>
                <w:szCs w:val="18"/>
                <w:lang w:val="fr-FR"/>
              </w:rPr>
              <w:t>Élaborer des orientations ou une formation à l</w:t>
            </w:r>
            <w:r w:rsidR="00BF5416" w:rsidRPr="0029487C">
              <w:rPr>
                <w:rFonts w:cs="Arial"/>
                <w:sz w:val="18"/>
                <w:szCs w:val="18"/>
                <w:lang w:val="fr-FR"/>
              </w:rPr>
              <w:t>’</w:t>
            </w:r>
            <w:r w:rsidRPr="0029487C">
              <w:rPr>
                <w:rFonts w:cs="Arial"/>
                <w:sz w:val="18"/>
                <w:szCs w:val="18"/>
                <w:lang w:val="fr-FR"/>
              </w:rPr>
              <w:t>intention des tribunaux spécialisés ou des experts</w:t>
            </w:r>
          </w:p>
        </w:tc>
      </w:tr>
      <w:tr w:rsidR="00DD1149" w:rsidRPr="00825909" w:rsidTr="00EF3B3D">
        <w:tc>
          <w:tcPr>
            <w:tcW w:w="9039" w:type="dxa"/>
          </w:tcPr>
          <w:p w:rsidR="00DD1149" w:rsidRPr="0029487C" w:rsidRDefault="00C44F30" w:rsidP="00C44F30">
            <w:pPr>
              <w:jc w:val="left"/>
              <w:rPr>
                <w:rFonts w:cs="Arial"/>
                <w:sz w:val="18"/>
                <w:szCs w:val="18"/>
                <w:lang w:val="fr-FR" w:eastAsia="zh-CN"/>
              </w:rPr>
            </w:pPr>
            <w:r w:rsidRPr="0029487C">
              <w:rPr>
                <w:rFonts w:cs="Arial"/>
                <w:sz w:val="18"/>
                <w:szCs w:val="18"/>
                <w:lang w:val="fr-FR" w:eastAsia="zh-CN"/>
              </w:rPr>
              <w:t>Élaborer des essais comparatifs</w:t>
            </w:r>
            <w:r w:rsidR="00DD1149" w:rsidRPr="0029487C">
              <w:rPr>
                <w:rFonts w:cs="Arial"/>
                <w:sz w:val="18"/>
                <w:szCs w:val="18"/>
                <w:lang w:val="fr-FR" w:eastAsia="zh-CN"/>
              </w:rPr>
              <w:t xml:space="preserve"> (</w:t>
            </w:r>
            <w:r w:rsidRPr="0029487C">
              <w:rPr>
                <w:rFonts w:cs="Arial"/>
                <w:sz w:val="18"/>
                <w:szCs w:val="18"/>
                <w:lang w:val="fr-FR" w:eastAsia="zh-CN"/>
              </w:rPr>
              <w:t>p.</w:t>
            </w:r>
            <w:r w:rsidR="00DB280A" w:rsidRPr="0029487C">
              <w:rPr>
                <w:rFonts w:cs="Arial"/>
                <w:sz w:val="18"/>
                <w:szCs w:val="18"/>
                <w:lang w:val="fr-FR" w:eastAsia="zh-CN"/>
              </w:rPr>
              <w:t> </w:t>
            </w:r>
            <w:r w:rsidRPr="0029487C">
              <w:rPr>
                <w:rFonts w:cs="Arial"/>
                <w:sz w:val="18"/>
                <w:szCs w:val="18"/>
                <w:lang w:val="fr-FR" w:eastAsia="zh-CN"/>
              </w:rPr>
              <w:t>ex.</w:t>
            </w:r>
            <w:r w:rsidR="00DB280A" w:rsidRPr="0029487C">
              <w:rPr>
                <w:rFonts w:cs="Arial"/>
                <w:sz w:val="18"/>
                <w:szCs w:val="18"/>
                <w:lang w:val="fr-FR" w:eastAsia="zh-CN"/>
              </w:rPr>
              <w:t> </w:t>
            </w:r>
            <w:r w:rsidRPr="0029487C">
              <w:rPr>
                <w:rFonts w:cs="Arial"/>
                <w:sz w:val="18"/>
                <w:szCs w:val="18"/>
                <w:lang w:val="fr-FR" w:eastAsia="zh-CN"/>
              </w:rPr>
              <w:t>projet</w:t>
            </w:r>
            <w:r w:rsidR="00DD1149" w:rsidRPr="0029487C">
              <w:rPr>
                <w:rFonts w:cs="Arial"/>
                <w:sz w:val="18"/>
                <w:szCs w:val="18"/>
                <w:lang w:val="fr-FR" w:eastAsia="zh-CN"/>
              </w:rPr>
              <w:t xml:space="preserve"> Harmores)</w:t>
            </w:r>
          </w:p>
        </w:tc>
      </w:tr>
      <w:tr w:rsidR="00DD1149" w:rsidRPr="00825909" w:rsidTr="00EF3B3D">
        <w:tc>
          <w:tcPr>
            <w:tcW w:w="9039" w:type="dxa"/>
          </w:tcPr>
          <w:p w:rsidR="00DD1149" w:rsidRPr="0029487C" w:rsidRDefault="00C44F30" w:rsidP="00C44F30">
            <w:pPr>
              <w:jc w:val="left"/>
              <w:rPr>
                <w:rFonts w:cs="Arial"/>
                <w:sz w:val="18"/>
                <w:szCs w:val="18"/>
                <w:lang w:val="fr-FR" w:eastAsia="zh-CN"/>
              </w:rPr>
            </w:pPr>
            <w:r w:rsidRPr="0029487C">
              <w:rPr>
                <w:rFonts w:cs="Arial"/>
                <w:sz w:val="18"/>
                <w:szCs w:val="18"/>
                <w:lang w:val="fr-FR" w:eastAsia="zh-CN"/>
              </w:rPr>
              <w:t>Encourager et promouvoir les travaux du Groupe de travail sur les techniques biochimiques et moléculaires, notamment les profils d</w:t>
            </w:r>
            <w:r w:rsidR="00BF5416" w:rsidRPr="0029487C">
              <w:rPr>
                <w:rFonts w:cs="Arial"/>
                <w:sz w:val="18"/>
                <w:szCs w:val="18"/>
                <w:lang w:val="fr-FR" w:eastAsia="zh-CN"/>
              </w:rPr>
              <w:t>’</w:t>
            </w:r>
            <w:r w:rsidRPr="0029487C">
              <w:rPr>
                <w:rFonts w:cs="Arial"/>
                <w:sz w:val="18"/>
                <w:szCs w:val="18"/>
                <w:lang w:val="fr-FR" w:eastAsia="zh-CN"/>
              </w:rPr>
              <w:t>ADN pour améliorer la coopération et encourager la participation des membres</w:t>
            </w:r>
          </w:p>
        </w:tc>
      </w:tr>
      <w:tr w:rsidR="00DD1149" w:rsidRPr="00825909" w:rsidTr="00EF3B3D">
        <w:tc>
          <w:tcPr>
            <w:tcW w:w="9039" w:type="dxa"/>
          </w:tcPr>
          <w:p w:rsidR="00DD1149" w:rsidRPr="0029487C" w:rsidRDefault="00DD1149" w:rsidP="00C44F30">
            <w:pPr>
              <w:jc w:val="left"/>
              <w:rPr>
                <w:rFonts w:cs="Arial"/>
                <w:sz w:val="18"/>
                <w:szCs w:val="18"/>
                <w:lang w:val="fr-FR" w:eastAsia="zh-CN"/>
              </w:rPr>
            </w:pPr>
            <w:r w:rsidRPr="0029487C">
              <w:rPr>
                <w:rFonts w:cs="Arial"/>
                <w:sz w:val="18"/>
                <w:szCs w:val="18"/>
                <w:lang w:val="fr-FR" w:eastAsia="zh-CN"/>
              </w:rPr>
              <w:t>Encourag</w:t>
            </w:r>
            <w:r w:rsidR="00C44F30" w:rsidRPr="0029487C">
              <w:rPr>
                <w:rFonts w:cs="Arial"/>
                <w:sz w:val="18"/>
                <w:szCs w:val="18"/>
                <w:lang w:val="fr-FR" w:eastAsia="zh-CN"/>
              </w:rPr>
              <w:t>er et améliorer la coopération avec les obtenteurs et leurs mandataires</w:t>
            </w:r>
          </w:p>
        </w:tc>
      </w:tr>
    </w:tbl>
    <w:p w:rsidR="00171418" w:rsidRDefault="00171418" w:rsidP="00171418">
      <w:pPr>
        <w:spacing w:line="360" w:lineRule="auto"/>
        <w:rPr>
          <w:snapToGrid w:val="0"/>
          <w:lang w:val="fr-FR"/>
        </w:rPr>
      </w:pPr>
      <w:bookmarkStart w:id="26" w:name="_Toc14980933"/>
    </w:p>
    <w:p w:rsidR="00DD1149" w:rsidRPr="0029487C" w:rsidRDefault="00C44F30" w:rsidP="00DD1149">
      <w:pPr>
        <w:keepNext/>
        <w:outlineLvl w:val="2"/>
        <w:rPr>
          <w:i/>
          <w:snapToGrid w:val="0"/>
          <w:lang w:val="fr-FR"/>
        </w:rPr>
      </w:pPr>
      <w:r w:rsidRPr="0029487C">
        <w:rPr>
          <w:i/>
          <w:snapToGrid w:val="0"/>
          <w:lang w:val="fr-FR"/>
        </w:rPr>
        <w:lastRenderedPageBreak/>
        <w:t>Groupe de travail technique sur les plantes fruitières</w:t>
      </w:r>
      <w:bookmarkEnd w:id="26"/>
    </w:p>
    <w:p w:rsidR="00DD1149" w:rsidRPr="0029487C" w:rsidRDefault="00DD1149" w:rsidP="00DD1149">
      <w:pPr>
        <w:keepNext/>
        <w:rPr>
          <w:lang w:val="fr-FR" w:eastAsia="ja-JP"/>
        </w:rPr>
      </w:pPr>
    </w:p>
    <w:p w:rsidR="00DD1149" w:rsidRPr="0029487C" w:rsidRDefault="00DD1149" w:rsidP="00DD1149">
      <w:pPr>
        <w:rPr>
          <w:lang w:val="fr-FR"/>
        </w:rPr>
      </w:pPr>
      <w:r w:rsidRPr="0029487C">
        <w:rPr>
          <w:lang w:val="fr-FR"/>
        </w:rPr>
        <w:fldChar w:fldCharType="begin"/>
      </w:r>
      <w:r w:rsidRPr="0029487C">
        <w:rPr>
          <w:lang w:val="fr-FR"/>
        </w:rPr>
        <w:instrText xml:space="preserve"> AUTONUM  </w:instrText>
      </w:r>
      <w:r w:rsidRPr="0029487C">
        <w:rPr>
          <w:lang w:val="fr-FR"/>
        </w:rPr>
        <w:fldChar w:fldCharType="end"/>
      </w:r>
      <w:r w:rsidRPr="0029487C">
        <w:rPr>
          <w:lang w:val="fr-FR"/>
        </w:rPr>
        <w:tab/>
      </w:r>
      <w:r w:rsidR="00C44F30" w:rsidRPr="0029487C">
        <w:rPr>
          <w:lang w:val="fr-FR"/>
        </w:rPr>
        <w:t>Au terme des délibérations des sous</w:t>
      </w:r>
      <w:r w:rsidR="00BF5416" w:rsidRPr="0029487C">
        <w:rPr>
          <w:lang w:val="fr-FR"/>
        </w:rPr>
        <w:t>-</w:t>
      </w:r>
      <w:r w:rsidR="00C44F30" w:rsidRPr="0029487C">
        <w:rPr>
          <w:lang w:val="fr-FR"/>
        </w:rPr>
        <w:t>groupes, les informations ci</w:t>
      </w:r>
      <w:r w:rsidR="00BF5416" w:rsidRPr="0029487C">
        <w:rPr>
          <w:lang w:val="fr-FR"/>
        </w:rPr>
        <w:t>-</w:t>
      </w:r>
      <w:r w:rsidR="00C44F30" w:rsidRPr="0029487C">
        <w:rPr>
          <w:lang w:val="fr-FR"/>
        </w:rPr>
        <w:t>après ont été fournies par les participants du TWF (voir le paragraphe 75 du document</w:t>
      </w:r>
      <w:r w:rsidR="00BB74DE">
        <w:rPr>
          <w:lang w:val="fr-FR"/>
        </w:rPr>
        <w:t> </w:t>
      </w:r>
      <w:r w:rsidR="00C44F30" w:rsidRPr="0029487C">
        <w:rPr>
          <w:lang w:val="fr-FR"/>
        </w:rPr>
        <w:t>TWF/50/13 “Report”)</w:t>
      </w:r>
      <w:r w:rsidR="00BF5416" w:rsidRPr="0029487C">
        <w:rPr>
          <w:lang w:val="fr-FR"/>
        </w:rPr>
        <w:t> :</w:t>
      </w:r>
    </w:p>
    <w:p w:rsidR="00DD1149" w:rsidRPr="0029487C" w:rsidRDefault="00DD1149" w:rsidP="00DD1149">
      <w:pPr>
        <w:rPr>
          <w:lang w:val="fr-FR"/>
        </w:rPr>
      </w:pPr>
    </w:p>
    <w:p w:rsidR="00DD1149" w:rsidRPr="0029487C" w:rsidRDefault="00E32FA0" w:rsidP="00DD1149">
      <w:pPr>
        <w:keepNext/>
        <w:ind w:left="567"/>
        <w:outlineLvl w:val="3"/>
        <w:rPr>
          <w:rFonts w:eastAsiaTheme="minorEastAsia"/>
          <w:u w:val="single"/>
          <w:lang w:val="fr-FR"/>
        </w:rPr>
      </w:pPr>
      <w:r w:rsidRPr="0029487C">
        <w:rPr>
          <w:rFonts w:eastAsiaTheme="minorEastAsia"/>
          <w:u w:val="single"/>
          <w:lang w:val="fr-FR"/>
        </w:rPr>
        <w:t>Synthèse des plantes et des services utilisant actuellement des techniques biochimiques et moléculaires dans le secteur des plantes fruitières</w:t>
      </w:r>
    </w:p>
    <w:p w:rsidR="00DD1149" w:rsidRPr="0029487C" w:rsidRDefault="00DD1149" w:rsidP="00DD1149">
      <w:pPr>
        <w:keepNext/>
        <w:ind w:left="567"/>
        <w:outlineLvl w:val="3"/>
        <w:rPr>
          <w:rFonts w:eastAsiaTheme="minorEastAsia"/>
          <w:sz w:val="16"/>
          <w:u w:val="single"/>
          <w:lang w:val="fr-FR"/>
        </w:rPr>
      </w:pPr>
    </w:p>
    <w:tbl>
      <w:tblPr>
        <w:tblW w:w="9039"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tblCellMar>
        <w:tblLook w:val="04A0" w:firstRow="1" w:lastRow="0" w:firstColumn="1" w:lastColumn="0" w:noHBand="0" w:noVBand="1"/>
      </w:tblPr>
      <w:tblGrid>
        <w:gridCol w:w="2093"/>
        <w:gridCol w:w="6946"/>
      </w:tblGrid>
      <w:tr w:rsidR="00DD1149" w:rsidRPr="0029487C" w:rsidTr="00171418">
        <w:tc>
          <w:tcPr>
            <w:tcW w:w="2093" w:type="dxa"/>
          </w:tcPr>
          <w:p w:rsidR="00DD1149" w:rsidRPr="0029487C" w:rsidRDefault="00E32FA0" w:rsidP="00171418">
            <w:pPr>
              <w:keepNext/>
              <w:jc w:val="left"/>
              <w:rPr>
                <w:sz w:val="18"/>
                <w:lang w:val="fr-FR"/>
              </w:rPr>
            </w:pPr>
            <w:r w:rsidRPr="0029487C">
              <w:rPr>
                <w:sz w:val="18"/>
                <w:lang w:val="fr-FR"/>
              </w:rPr>
              <w:t>République tchèque</w:t>
            </w:r>
          </w:p>
        </w:tc>
        <w:tc>
          <w:tcPr>
            <w:tcW w:w="6946" w:type="dxa"/>
          </w:tcPr>
          <w:p w:rsidR="00DD1149" w:rsidRPr="0029487C" w:rsidRDefault="00E32FA0" w:rsidP="00EF3B3D">
            <w:pPr>
              <w:keepNext/>
              <w:rPr>
                <w:sz w:val="18"/>
                <w:lang w:val="fr-FR"/>
              </w:rPr>
            </w:pPr>
            <w:r w:rsidRPr="0029487C">
              <w:rPr>
                <w:sz w:val="18"/>
                <w:lang w:val="fr-FR"/>
              </w:rPr>
              <w:t>vigne</w:t>
            </w:r>
          </w:p>
        </w:tc>
      </w:tr>
      <w:tr w:rsidR="00DD1149" w:rsidRPr="00825909" w:rsidTr="00171418">
        <w:tc>
          <w:tcPr>
            <w:tcW w:w="2093" w:type="dxa"/>
          </w:tcPr>
          <w:p w:rsidR="00DD1149" w:rsidRPr="0029487C" w:rsidRDefault="00DD1149" w:rsidP="00171418">
            <w:pPr>
              <w:keepNext/>
              <w:jc w:val="left"/>
              <w:rPr>
                <w:sz w:val="18"/>
                <w:lang w:val="fr-FR"/>
              </w:rPr>
            </w:pPr>
            <w:r w:rsidRPr="0029487C">
              <w:rPr>
                <w:sz w:val="18"/>
                <w:lang w:val="fr-FR"/>
              </w:rPr>
              <w:t>France</w:t>
            </w:r>
          </w:p>
        </w:tc>
        <w:tc>
          <w:tcPr>
            <w:tcW w:w="6946" w:type="dxa"/>
          </w:tcPr>
          <w:p w:rsidR="00DD1149" w:rsidRPr="0029487C" w:rsidRDefault="00E32FA0" w:rsidP="00E32FA0">
            <w:pPr>
              <w:keepNext/>
              <w:rPr>
                <w:sz w:val="18"/>
                <w:lang w:val="fr-FR"/>
              </w:rPr>
            </w:pPr>
            <w:r w:rsidRPr="0029487C">
              <w:rPr>
                <w:sz w:val="18"/>
                <w:lang w:val="fr-FR"/>
              </w:rPr>
              <w:t>pommier</w:t>
            </w:r>
            <w:r w:rsidR="00DD1149" w:rsidRPr="0029487C">
              <w:rPr>
                <w:sz w:val="18"/>
                <w:lang w:val="fr-FR"/>
              </w:rPr>
              <w:t xml:space="preserve">, </w:t>
            </w:r>
            <w:r w:rsidRPr="0029487C">
              <w:rPr>
                <w:sz w:val="18"/>
                <w:lang w:val="fr-FR"/>
              </w:rPr>
              <w:t>pêcher</w:t>
            </w:r>
            <w:r w:rsidR="00DD1149" w:rsidRPr="0029487C">
              <w:rPr>
                <w:sz w:val="18"/>
                <w:lang w:val="fr-FR"/>
              </w:rPr>
              <w:t xml:space="preserve">, </w:t>
            </w:r>
            <w:r w:rsidRPr="0029487C">
              <w:rPr>
                <w:sz w:val="18"/>
                <w:lang w:val="fr-FR"/>
              </w:rPr>
              <w:t>poirier</w:t>
            </w:r>
            <w:r w:rsidR="00DD1149" w:rsidRPr="0029487C">
              <w:rPr>
                <w:sz w:val="18"/>
                <w:lang w:val="fr-FR"/>
              </w:rPr>
              <w:t xml:space="preserve">, </w:t>
            </w:r>
            <w:r w:rsidRPr="0029487C">
              <w:rPr>
                <w:sz w:val="18"/>
                <w:lang w:val="fr-FR"/>
              </w:rPr>
              <w:t>cerisier doux, abricotier, prunier japonais</w:t>
            </w:r>
          </w:p>
        </w:tc>
      </w:tr>
      <w:tr w:rsidR="00DD1149" w:rsidRPr="00825909" w:rsidTr="00171418">
        <w:tc>
          <w:tcPr>
            <w:tcW w:w="2093" w:type="dxa"/>
          </w:tcPr>
          <w:p w:rsidR="00DD1149" w:rsidRPr="0029487C" w:rsidRDefault="00E32FA0" w:rsidP="00171418">
            <w:pPr>
              <w:keepNext/>
              <w:jc w:val="left"/>
              <w:rPr>
                <w:sz w:val="18"/>
                <w:lang w:val="fr-FR"/>
              </w:rPr>
            </w:pPr>
            <w:r w:rsidRPr="0029487C">
              <w:rPr>
                <w:sz w:val="18"/>
                <w:lang w:val="fr-FR"/>
              </w:rPr>
              <w:t>Allemagne</w:t>
            </w:r>
          </w:p>
        </w:tc>
        <w:tc>
          <w:tcPr>
            <w:tcW w:w="6946" w:type="dxa"/>
          </w:tcPr>
          <w:p w:rsidR="00DD1149" w:rsidRPr="0029487C" w:rsidRDefault="00F71374" w:rsidP="00E32FA0">
            <w:pPr>
              <w:keepNext/>
              <w:rPr>
                <w:sz w:val="18"/>
                <w:lang w:val="fr-FR"/>
              </w:rPr>
            </w:pPr>
            <w:r>
              <w:rPr>
                <w:sz w:val="18"/>
                <w:lang w:val="fr-FR"/>
              </w:rPr>
              <w:t>p</w:t>
            </w:r>
            <w:r w:rsidR="00E32FA0" w:rsidRPr="0029487C">
              <w:rPr>
                <w:sz w:val="18"/>
                <w:lang w:val="fr-FR"/>
              </w:rPr>
              <w:t>oirier, pommier, fraisier, cerisier doux, cerisier acide</w:t>
            </w:r>
          </w:p>
        </w:tc>
      </w:tr>
      <w:tr w:rsidR="00DD1149" w:rsidRPr="00825909" w:rsidTr="00171418">
        <w:tc>
          <w:tcPr>
            <w:tcW w:w="2093" w:type="dxa"/>
          </w:tcPr>
          <w:p w:rsidR="00DD1149" w:rsidRPr="0029487C" w:rsidRDefault="00E32FA0" w:rsidP="00171418">
            <w:pPr>
              <w:jc w:val="left"/>
              <w:rPr>
                <w:sz w:val="18"/>
                <w:lang w:val="fr-FR"/>
              </w:rPr>
            </w:pPr>
            <w:r w:rsidRPr="0029487C">
              <w:rPr>
                <w:sz w:val="18"/>
                <w:lang w:val="fr-FR"/>
              </w:rPr>
              <w:t>République de Corée</w:t>
            </w:r>
          </w:p>
        </w:tc>
        <w:tc>
          <w:tcPr>
            <w:tcW w:w="6946" w:type="dxa"/>
          </w:tcPr>
          <w:p w:rsidR="00DD1149" w:rsidRPr="0029487C" w:rsidRDefault="00F71374" w:rsidP="00E32FA0">
            <w:pPr>
              <w:rPr>
                <w:sz w:val="18"/>
                <w:lang w:val="fr-FR"/>
              </w:rPr>
            </w:pPr>
            <w:r>
              <w:rPr>
                <w:sz w:val="18"/>
                <w:lang w:val="fr-FR"/>
              </w:rPr>
              <w:t>p</w:t>
            </w:r>
            <w:r w:rsidR="00E32FA0" w:rsidRPr="0029487C">
              <w:rPr>
                <w:sz w:val="18"/>
                <w:lang w:val="fr-FR"/>
              </w:rPr>
              <w:t>ommier, vigne, pêcher, poirier, fraisier</w:t>
            </w:r>
          </w:p>
        </w:tc>
      </w:tr>
      <w:tr w:rsidR="00DD1149" w:rsidRPr="0029487C" w:rsidTr="00171418">
        <w:tc>
          <w:tcPr>
            <w:tcW w:w="2093" w:type="dxa"/>
          </w:tcPr>
          <w:p w:rsidR="00DD1149" w:rsidRPr="0029487C" w:rsidRDefault="00E32FA0" w:rsidP="00171418">
            <w:pPr>
              <w:jc w:val="left"/>
              <w:rPr>
                <w:sz w:val="18"/>
                <w:lang w:val="fr-FR"/>
              </w:rPr>
            </w:pPr>
            <w:r w:rsidRPr="0029487C">
              <w:rPr>
                <w:sz w:val="18"/>
                <w:lang w:val="fr-FR"/>
              </w:rPr>
              <w:t>Maroc</w:t>
            </w:r>
          </w:p>
        </w:tc>
        <w:tc>
          <w:tcPr>
            <w:tcW w:w="6946" w:type="dxa"/>
          </w:tcPr>
          <w:p w:rsidR="00DD1149" w:rsidRPr="0029487C" w:rsidRDefault="00F71374" w:rsidP="00E32FA0">
            <w:pPr>
              <w:rPr>
                <w:sz w:val="18"/>
                <w:lang w:val="fr-FR"/>
              </w:rPr>
            </w:pPr>
            <w:r>
              <w:rPr>
                <w:sz w:val="18"/>
                <w:lang w:val="fr-FR"/>
              </w:rPr>
              <w:t>a</w:t>
            </w:r>
            <w:r w:rsidR="00E32FA0" w:rsidRPr="0029487C">
              <w:rPr>
                <w:sz w:val="18"/>
                <w:lang w:val="fr-FR"/>
              </w:rPr>
              <w:t>grumes, palmier dattier</w:t>
            </w:r>
          </w:p>
        </w:tc>
      </w:tr>
      <w:tr w:rsidR="00DD1149" w:rsidRPr="0029487C" w:rsidTr="00171418">
        <w:tc>
          <w:tcPr>
            <w:tcW w:w="2093" w:type="dxa"/>
          </w:tcPr>
          <w:p w:rsidR="00DD1149" w:rsidRPr="0029487C" w:rsidRDefault="00E32FA0" w:rsidP="00171418">
            <w:pPr>
              <w:jc w:val="left"/>
              <w:rPr>
                <w:sz w:val="18"/>
                <w:lang w:val="fr-FR"/>
              </w:rPr>
            </w:pPr>
            <w:r w:rsidRPr="0029487C">
              <w:rPr>
                <w:sz w:val="18"/>
                <w:lang w:val="fr-FR"/>
              </w:rPr>
              <w:t>Italie</w:t>
            </w:r>
          </w:p>
        </w:tc>
        <w:tc>
          <w:tcPr>
            <w:tcW w:w="6946" w:type="dxa"/>
          </w:tcPr>
          <w:p w:rsidR="00DD1149" w:rsidRPr="0029487C" w:rsidRDefault="00F71374" w:rsidP="00EF3B3D">
            <w:pPr>
              <w:rPr>
                <w:sz w:val="18"/>
                <w:lang w:val="fr-FR"/>
              </w:rPr>
            </w:pPr>
            <w:r>
              <w:rPr>
                <w:sz w:val="18"/>
                <w:lang w:val="fr-FR"/>
              </w:rPr>
              <w:t>v</w:t>
            </w:r>
            <w:r w:rsidR="00E32FA0" w:rsidRPr="0029487C">
              <w:rPr>
                <w:sz w:val="18"/>
                <w:lang w:val="fr-FR"/>
              </w:rPr>
              <w:t>igne</w:t>
            </w:r>
          </w:p>
        </w:tc>
      </w:tr>
      <w:tr w:rsidR="00DD1149" w:rsidRPr="00825909" w:rsidTr="00171418">
        <w:tc>
          <w:tcPr>
            <w:tcW w:w="2093" w:type="dxa"/>
          </w:tcPr>
          <w:p w:rsidR="00DD1149" w:rsidRPr="0029487C" w:rsidRDefault="00E32FA0" w:rsidP="00171418">
            <w:pPr>
              <w:jc w:val="left"/>
              <w:rPr>
                <w:sz w:val="18"/>
                <w:lang w:val="fr-FR"/>
              </w:rPr>
            </w:pPr>
            <w:r w:rsidRPr="0029487C">
              <w:rPr>
                <w:sz w:val="18"/>
                <w:lang w:val="fr-FR"/>
              </w:rPr>
              <w:t>Hongrie</w:t>
            </w:r>
          </w:p>
        </w:tc>
        <w:tc>
          <w:tcPr>
            <w:tcW w:w="6946" w:type="dxa"/>
          </w:tcPr>
          <w:p w:rsidR="00DD1149" w:rsidRPr="0029487C" w:rsidRDefault="00F71374" w:rsidP="00E32FA0">
            <w:pPr>
              <w:rPr>
                <w:sz w:val="18"/>
                <w:lang w:val="fr-FR"/>
              </w:rPr>
            </w:pPr>
            <w:r>
              <w:rPr>
                <w:sz w:val="18"/>
                <w:lang w:val="fr-FR"/>
              </w:rPr>
              <w:t>v</w:t>
            </w:r>
            <w:r w:rsidR="00E32FA0" w:rsidRPr="0029487C">
              <w:rPr>
                <w:sz w:val="18"/>
                <w:lang w:val="fr-FR"/>
              </w:rPr>
              <w:t>igne, pêcher, cerisier, cerisier acide, abricotier, prunier</w:t>
            </w:r>
          </w:p>
        </w:tc>
      </w:tr>
      <w:tr w:rsidR="00DD1149" w:rsidRPr="00825909" w:rsidTr="00171418">
        <w:tc>
          <w:tcPr>
            <w:tcW w:w="2093" w:type="dxa"/>
          </w:tcPr>
          <w:p w:rsidR="00DD1149" w:rsidRPr="0029487C" w:rsidRDefault="00E32FA0" w:rsidP="00171418">
            <w:pPr>
              <w:jc w:val="left"/>
              <w:rPr>
                <w:sz w:val="18"/>
                <w:lang w:val="fr-FR"/>
              </w:rPr>
            </w:pPr>
            <w:r w:rsidRPr="0029487C">
              <w:rPr>
                <w:sz w:val="18"/>
                <w:lang w:val="fr-FR"/>
              </w:rPr>
              <w:t>Espagne</w:t>
            </w:r>
          </w:p>
        </w:tc>
        <w:tc>
          <w:tcPr>
            <w:tcW w:w="6946" w:type="dxa"/>
          </w:tcPr>
          <w:p w:rsidR="00DD1149" w:rsidRPr="0029487C" w:rsidRDefault="00F71374" w:rsidP="00DD69F2">
            <w:pPr>
              <w:rPr>
                <w:sz w:val="18"/>
                <w:lang w:val="fr-FR"/>
              </w:rPr>
            </w:pPr>
            <w:r>
              <w:rPr>
                <w:sz w:val="18"/>
                <w:lang w:val="fr-FR"/>
              </w:rPr>
              <w:t>a</w:t>
            </w:r>
            <w:r w:rsidR="00DD69F2" w:rsidRPr="0029487C">
              <w:rPr>
                <w:sz w:val="18"/>
                <w:lang w:val="fr-FR"/>
              </w:rPr>
              <w:t>mandier, abricotier, avocatier, bananier, chérimolier, agrumes, figuier, vigne, noisetier, manguier, pêcher, poirier, ananas, fraisier, cerisier doux, noyer</w:t>
            </w:r>
          </w:p>
        </w:tc>
      </w:tr>
      <w:tr w:rsidR="00DD1149" w:rsidRPr="00825909" w:rsidTr="00171418">
        <w:tc>
          <w:tcPr>
            <w:tcW w:w="2093" w:type="dxa"/>
          </w:tcPr>
          <w:p w:rsidR="00DD1149" w:rsidRPr="0029487C" w:rsidRDefault="00E32FA0" w:rsidP="00171418">
            <w:pPr>
              <w:jc w:val="left"/>
              <w:rPr>
                <w:sz w:val="18"/>
                <w:lang w:val="fr-FR"/>
              </w:rPr>
            </w:pPr>
            <w:r w:rsidRPr="0029487C">
              <w:rPr>
                <w:sz w:val="18"/>
                <w:lang w:val="fr-FR"/>
              </w:rPr>
              <w:t>Japon</w:t>
            </w:r>
          </w:p>
        </w:tc>
        <w:tc>
          <w:tcPr>
            <w:tcW w:w="6946" w:type="dxa"/>
          </w:tcPr>
          <w:p w:rsidR="00DD1149" w:rsidRPr="0029487C" w:rsidRDefault="00F71374" w:rsidP="00163659">
            <w:pPr>
              <w:rPr>
                <w:sz w:val="18"/>
                <w:lang w:val="fr-FR"/>
              </w:rPr>
            </w:pPr>
            <w:r>
              <w:rPr>
                <w:sz w:val="18"/>
                <w:lang w:val="fr-FR"/>
              </w:rPr>
              <w:t>p</w:t>
            </w:r>
            <w:r w:rsidR="00163659" w:rsidRPr="0029487C">
              <w:rPr>
                <w:sz w:val="18"/>
                <w:lang w:val="fr-FR"/>
              </w:rPr>
              <w:t>ommier, agrumes, ananas, poirier japonais, cerisier doux, fraisier, vigne</w:t>
            </w:r>
          </w:p>
        </w:tc>
      </w:tr>
    </w:tbl>
    <w:p w:rsidR="00DD1149" w:rsidRPr="0029487C" w:rsidRDefault="00DD1149" w:rsidP="00DD1149">
      <w:pPr>
        <w:rPr>
          <w:rFonts w:eastAsiaTheme="minorEastAsia"/>
          <w:lang w:val="fr-FR"/>
        </w:rPr>
      </w:pPr>
    </w:p>
    <w:p w:rsidR="00DD1149" w:rsidRPr="0029487C" w:rsidRDefault="00E32FA0" w:rsidP="00DD1149">
      <w:pPr>
        <w:keepNext/>
        <w:ind w:left="567"/>
        <w:outlineLvl w:val="3"/>
        <w:rPr>
          <w:rFonts w:eastAsiaTheme="minorEastAsia"/>
          <w:u w:val="single"/>
          <w:lang w:val="fr-FR"/>
        </w:rPr>
      </w:pPr>
      <w:r w:rsidRPr="0029487C">
        <w:rPr>
          <w:rFonts w:eastAsiaTheme="minorEastAsia"/>
          <w:u w:val="single"/>
          <w:lang w:val="fr-FR"/>
        </w:rPr>
        <w:t>Synthèse de l</w:t>
      </w:r>
      <w:r w:rsidR="00BF5416" w:rsidRPr="0029487C">
        <w:rPr>
          <w:rFonts w:eastAsiaTheme="minorEastAsia"/>
          <w:u w:val="single"/>
          <w:lang w:val="fr-FR"/>
        </w:rPr>
        <w:t>’</w:t>
      </w:r>
      <w:r w:rsidRPr="0029487C">
        <w:rPr>
          <w:rFonts w:eastAsiaTheme="minorEastAsia"/>
          <w:u w:val="single"/>
          <w:lang w:val="fr-FR"/>
        </w:rPr>
        <w:t>utilisation qui est faite actuellement des techniques biochimiques et moléculaires dans le secteur des plantes fruitières</w:t>
      </w:r>
    </w:p>
    <w:p w:rsidR="00DD1149" w:rsidRPr="0029487C" w:rsidRDefault="00DD1149" w:rsidP="00DD1149">
      <w:pPr>
        <w:keepNext/>
        <w:rPr>
          <w:lang w:val="fr-FR"/>
        </w:rPr>
      </w:pPr>
    </w:p>
    <w:tbl>
      <w:tblPr>
        <w:tblW w:w="9039"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tblCellMar>
        <w:tblLook w:val="04A0" w:firstRow="1" w:lastRow="0" w:firstColumn="1" w:lastColumn="0" w:noHBand="0" w:noVBand="1"/>
      </w:tblPr>
      <w:tblGrid>
        <w:gridCol w:w="9039"/>
      </w:tblGrid>
      <w:tr w:rsidR="00DD1149" w:rsidRPr="0029487C" w:rsidTr="00EF3B3D">
        <w:tc>
          <w:tcPr>
            <w:tcW w:w="9039" w:type="dxa"/>
          </w:tcPr>
          <w:p w:rsidR="00DD1149" w:rsidRPr="0029487C" w:rsidRDefault="00163659" w:rsidP="00163659">
            <w:pPr>
              <w:keepNext/>
              <w:ind w:left="40"/>
              <w:rPr>
                <w:sz w:val="18"/>
                <w:lang w:val="fr-FR"/>
              </w:rPr>
            </w:pPr>
            <w:r w:rsidRPr="0029487C">
              <w:rPr>
                <w:sz w:val="18"/>
                <w:lang w:val="fr-FR"/>
              </w:rPr>
              <w:t>Utilisation</w:t>
            </w:r>
            <w:r w:rsidR="00BF5416" w:rsidRPr="0029487C">
              <w:rPr>
                <w:sz w:val="18"/>
                <w:lang w:val="fr-FR"/>
              </w:rPr>
              <w:t> :</w:t>
            </w:r>
          </w:p>
        </w:tc>
      </w:tr>
      <w:tr w:rsidR="00DD1149" w:rsidRPr="00825909" w:rsidTr="00EF3B3D">
        <w:tc>
          <w:tcPr>
            <w:tcW w:w="9039" w:type="dxa"/>
          </w:tcPr>
          <w:p w:rsidR="00DD1149" w:rsidRPr="0029487C" w:rsidRDefault="00163659" w:rsidP="00163659">
            <w:pPr>
              <w:ind w:left="40"/>
              <w:rPr>
                <w:sz w:val="18"/>
                <w:lang w:val="fr-FR"/>
              </w:rPr>
            </w:pPr>
            <w:r w:rsidRPr="0029487C">
              <w:rPr>
                <w:sz w:val="18"/>
                <w:lang w:val="fr-FR"/>
              </w:rPr>
              <w:t>Gestion et description des collections de variétés</w:t>
            </w:r>
            <w:r w:rsidR="00DD1149" w:rsidRPr="0029487C">
              <w:rPr>
                <w:sz w:val="18"/>
                <w:lang w:val="fr-FR"/>
              </w:rPr>
              <w:t xml:space="preserve"> </w:t>
            </w:r>
          </w:p>
        </w:tc>
      </w:tr>
      <w:tr w:rsidR="00DD1149" w:rsidRPr="00825909" w:rsidTr="00EF3B3D">
        <w:tc>
          <w:tcPr>
            <w:tcW w:w="9039" w:type="dxa"/>
          </w:tcPr>
          <w:p w:rsidR="00DD1149" w:rsidRPr="0029487C" w:rsidRDefault="00163659" w:rsidP="00163659">
            <w:pPr>
              <w:ind w:left="40"/>
              <w:rPr>
                <w:sz w:val="18"/>
                <w:lang w:val="fr-FR"/>
              </w:rPr>
            </w:pPr>
            <w:r w:rsidRPr="0029487C">
              <w:rPr>
                <w:sz w:val="18"/>
                <w:lang w:val="fr-FR"/>
              </w:rPr>
              <w:t>Distance génétique et profilage moléculaire</w:t>
            </w:r>
          </w:p>
        </w:tc>
      </w:tr>
      <w:tr w:rsidR="00DD1149" w:rsidRPr="0029487C" w:rsidTr="00EF3B3D">
        <w:tc>
          <w:tcPr>
            <w:tcW w:w="9039" w:type="dxa"/>
          </w:tcPr>
          <w:p w:rsidR="00DD1149" w:rsidRPr="0029487C" w:rsidRDefault="0097396E" w:rsidP="00EF3B3D">
            <w:pPr>
              <w:ind w:left="40"/>
              <w:rPr>
                <w:sz w:val="18"/>
                <w:lang w:val="fr-FR"/>
              </w:rPr>
            </w:pPr>
            <w:r w:rsidRPr="0029487C">
              <w:rPr>
                <w:sz w:val="18"/>
                <w:lang w:val="fr-FR"/>
              </w:rPr>
              <w:t>Évaluation de l</w:t>
            </w:r>
            <w:r w:rsidR="00BF5416" w:rsidRPr="0029487C">
              <w:rPr>
                <w:sz w:val="18"/>
                <w:lang w:val="fr-FR"/>
              </w:rPr>
              <w:t>’</w:t>
            </w:r>
            <w:r w:rsidRPr="0029487C">
              <w:rPr>
                <w:sz w:val="18"/>
                <w:lang w:val="fr-FR"/>
              </w:rPr>
              <w:t>homogénéité</w:t>
            </w:r>
          </w:p>
        </w:tc>
      </w:tr>
      <w:tr w:rsidR="00DD1149" w:rsidRPr="0029487C" w:rsidTr="00EF3B3D">
        <w:tc>
          <w:tcPr>
            <w:tcW w:w="9039" w:type="dxa"/>
          </w:tcPr>
          <w:p w:rsidR="00DD1149" w:rsidRPr="0029487C" w:rsidRDefault="0097396E" w:rsidP="00EF3B3D">
            <w:pPr>
              <w:ind w:left="40"/>
              <w:rPr>
                <w:sz w:val="18"/>
                <w:lang w:val="fr-FR"/>
              </w:rPr>
            </w:pPr>
            <w:r w:rsidRPr="0029487C">
              <w:rPr>
                <w:sz w:val="18"/>
                <w:lang w:val="fr-FR"/>
              </w:rPr>
              <w:t>Recherche</w:t>
            </w:r>
            <w:r w:rsidR="00DD1149" w:rsidRPr="0029487C">
              <w:rPr>
                <w:sz w:val="18"/>
                <w:lang w:val="fr-FR"/>
              </w:rPr>
              <w:t xml:space="preserve"> </w:t>
            </w:r>
          </w:p>
        </w:tc>
      </w:tr>
      <w:tr w:rsidR="00DD1149" w:rsidRPr="0029487C" w:rsidTr="00EF3B3D">
        <w:tc>
          <w:tcPr>
            <w:tcW w:w="9039" w:type="dxa"/>
          </w:tcPr>
          <w:p w:rsidR="00DD1149" w:rsidRPr="0029487C" w:rsidRDefault="0097396E" w:rsidP="00EF3B3D">
            <w:pPr>
              <w:ind w:left="40"/>
              <w:rPr>
                <w:sz w:val="18"/>
                <w:lang w:val="fr-FR"/>
              </w:rPr>
            </w:pPr>
            <w:r w:rsidRPr="0029487C">
              <w:rPr>
                <w:sz w:val="18"/>
                <w:lang w:val="fr-FR"/>
              </w:rPr>
              <w:t>Application des droits</w:t>
            </w:r>
          </w:p>
        </w:tc>
      </w:tr>
      <w:tr w:rsidR="00DD1149" w:rsidRPr="00825909" w:rsidTr="00EF3B3D">
        <w:tc>
          <w:tcPr>
            <w:tcW w:w="9039" w:type="dxa"/>
          </w:tcPr>
          <w:p w:rsidR="00DD1149" w:rsidRPr="0029487C" w:rsidRDefault="00DD1149" w:rsidP="0097396E">
            <w:pPr>
              <w:ind w:left="40"/>
              <w:rPr>
                <w:sz w:val="18"/>
                <w:lang w:val="fr-FR"/>
              </w:rPr>
            </w:pPr>
            <w:r w:rsidRPr="0029487C">
              <w:rPr>
                <w:sz w:val="18"/>
                <w:lang w:val="fr-FR"/>
              </w:rPr>
              <w:t xml:space="preserve">Identification </w:t>
            </w:r>
            <w:r w:rsidR="0097396E" w:rsidRPr="0029487C">
              <w:rPr>
                <w:sz w:val="18"/>
                <w:lang w:val="fr-FR"/>
              </w:rPr>
              <w:t>de variétés dans le cadre de programmes de certification</w:t>
            </w:r>
          </w:p>
        </w:tc>
      </w:tr>
      <w:tr w:rsidR="00DD1149" w:rsidRPr="00171418" w:rsidTr="00EF3B3D">
        <w:trPr>
          <w:trHeight w:val="117"/>
        </w:trPr>
        <w:tc>
          <w:tcPr>
            <w:tcW w:w="9039" w:type="dxa"/>
          </w:tcPr>
          <w:p w:rsidR="00DD1149" w:rsidRPr="00171418" w:rsidRDefault="00DD1149" w:rsidP="00EF3B3D">
            <w:pPr>
              <w:ind w:left="40"/>
              <w:rPr>
                <w:sz w:val="12"/>
                <w:lang w:val="fr-FR"/>
              </w:rPr>
            </w:pPr>
          </w:p>
        </w:tc>
      </w:tr>
      <w:tr w:rsidR="00DD1149" w:rsidRPr="0029487C" w:rsidTr="00EF3B3D">
        <w:tc>
          <w:tcPr>
            <w:tcW w:w="9039" w:type="dxa"/>
          </w:tcPr>
          <w:p w:rsidR="00DD1149" w:rsidRPr="0029487C" w:rsidRDefault="00DD1149" w:rsidP="0097396E">
            <w:pPr>
              <w:ind w:left="40"/>
              <w:rPr>
                <w:sz w:val="18"/>
                <w:lang w:val="fr-FR"/>
              </w:rPr>
            </w:pPr>
            <w:r w:rsidRPr="0029487C">
              <w:rPr>
                <w:sz w:val="18"/>
                <w:lang w:val="fr-FR"/>
              </w:rPr>
              <w:t>Techniques</w:t>
            </w:r>
            <w:r w:rsidR="00BF5416" w:rsidRPr="0029487C">
              <w:rPr>
                <w:sz w:val="18"/>
                <w:lang w:val="fr-FR"/>
              </w:rPr>
              <w:t> :</w:t>
            </w:r>
          </w:p>
        </w:tc>
      </w:tr>
      <w:tr w:rsidR="00DD1149" w:rsidRPr="0029487C" w:rsidTr="00EF3B3D">
        <w:tc>
          <w:tcPr>
            <w:tcW w:w="9039" w:type="dxa"/>
          </w:tcPr>
          <w:p w:rsidR="00DD1149" w:rsidRPr="0029487C" w:rsidRDefault="00DD1149" w:rsidP="00EF3B3D">
            <w:pPr>
              <w:ind w:left="40"/>
              <w:rPr>
                <w:sz w:val="18"/>
                <w:lang w:val="fr-FR"/>
              </w:rPr>
            </w:pPr>
            <w:r w:rsidRPr="0029487C">
              <w:rPr>
                <w:sz w:val="18"/>
                <w:lang w:val="fr-FR"/>
              </w:rPr>
              <w:t>SSR</w:t>
            </w:r>
          </w:p>
        </w:tc>
      </w:tr>
      <w:tr w:rsidR="00DD1149" w:rsidRPr="0029487C" w:rsidTr="00EF3B3D">
        <w:tc>
          <w:tcPr>
            <w:tcW w:w="9039" w:type="dxa"/>
          </w:tcPr>
          <w:p w:rsidR="00DD1149" w:rsidRPr="0029487C" w:rsidRDefault="0097396E" w:rsidP="00EF3B3D">
            <w:pPr>
              <w:ind w:left="40"/>
              <w:rPr>
                <w:sz w:val="18"/>
                <w:lang w:val="fr-FR"/>
              </w:rPr>
            </w:pPr>
            <w:r w:rsidRPr="0029487C">
              <w:rPr>
                <w:sz w:val="18"/>
                <w:lang w:val="fr-FR"/>
              </w:rPr>
              <w:t>SNP</w:t>
            </w:r>
          </w:p>
        </w:tc>
      </w:tr>
    </w:tbl>
    <w:p w:rsidR="00DD1149" w:rsidRPr="0029487C" w:rsidRDefault="00DD1149" w:rsidP="00DD1149">
      <w:pPr>
        <w:rPr>
          <w:lang w:val="fr-FR"/>
        </w:rPr>
      </w:pPr>
    </w:p>
    <w:p w:rsidR="00DD1149" w:rsidRPr="0029487C" w:rsidRDefault="005B1B78" w:rsidP="00DD1149">
      <w:pPr>
        <w:keepNext/>
        <w:ind w:left="567"/>
        <w:outlineLvl w:val="3"/>
        <w:rPr>
          <w:rFonts w:eastAsiaTheme="minorEastAsia"/>
          <w:u w:val="single"/>
          <w:lang w:val="fr-FR"/>
        </w:rPr>
      </w:pPr>
      <w:r w:rsidRPr="0029487C">
        <w:rPr>
          <w:rFonts w:eastAsiaTheme="minorEastAsia"/>
          <w:u w:val="single"/>
          <w:lang w:val="fr-FR"/>
        </w:rPr>
        <w:t>Synthèse des domaines de coopération possible dans l</w:t>
      </w:r>
      <w:r w:rsidR="00BF5416" w:rsidRPr="0029487C">
        <w:rPr>
          <w:rFonts w:eastAsiaTheme="minorEastAsia"/>
          <w:u w:val="single"/>
          <w:lang w:val="fr-FR"/>
        </w:rPr>
        <w:t>’</w:t>
      </w:r>
      <w:r w:rsidRPr="0029487C">
        <w:rPr>
          <w:rFonts w:eastAsiaTheme="minorEastAsia"/>
          <w:u w:val="single"/>
          <w:lang w:val="fr-FR"/>
        </w:rPr>
        <w:t>utilisation des techniques biochimiques et moléculaires dans le secteur des plantes fruitières</w:t>
      </w:r>
    </w:p>
    <w:p w:rsidR="00DD1149" w:rsidRPr="0029487C" w:rsidRDefault="00DD1149" w:rsidP="00DD1149">
      <w:pPr>
        <w:keepNext/>
        <w:ind w:left="567"/>
        <w:outlineLvl w:val="3"/>
        <w:rPr>
          <w:u w:val="single"/>
          <w:lang w:val="fr-FR"/>
        </w:rPr>
      </w:pPr>
    </w:p>
    <w:tbl>
      <w:tblPr>
        <w:tblW w:w="9039" w:type="dxa"/>
        <w:tblInd w:w="45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tblCellMar>
        <w:tblLook w:val="04A0" w:firstRow="1" w:lastRow="0" w:firstColumn="1" w:lastColumn="0" w:noHBand="0" w:noVBand="1"/>
      </w:tblPr>
      <w:tblGrid>
        <w:gridCol w:w="9039"/>
      </w:tblGrid>
      <w:tr w:rsidR="00DD1149" w:rsidRPr="00825909" w:rsidTr="00EF3B3D">
        <w:tc>
          <w:tcPr>
            <w:tcW w:w="9039" w:type="dxa"/>
          </w:tcPr>
          <w:p w:rsidR="00DD1149" w:rsidRPr="0029487C" w:rsidRDefault="00CA76B8" w:rsidP="00F81FCA">
            <w:pPr>
              <w:keepNext/>
              <w:ind w:left="40"/>
              <w:rPr>
                <w:sz w:val="18"/>
                <w:lang w:val="fr-FR"/>
              </w:rPr>
            </w:pPr>
            <w:r w:rsidRPr="0029487C">
              <w:rPr>
                <w:sz w:val="18"/>
                <w:lang w:val="fr-FR"/>
              </w:rPr>
              <w:t>Créer et partager des bases de données communes</w:t>
            </w:r>
            <w:r w:rsidR="00DD1149" w:rsidRPr="0029487C">
              <w:rPr>
                <w:sz w:val="18"/>
                <w:lang w:val="fr-FR"/>
              </w:rPr>
              <w:t xml:space="preserve"> (</w:t>
            </w:r>
            <w:r w:rsidR="00F81FCA" w:rsidRPr="0029487C">
              <w:rPr>
                <w:sz w:val="18"/>
                <w:lang w:val="fr-FR"/>
              </w:rPr>
              <w:t>désignation d</w:t>
            </w:r>
            <w:r w:rsidR="00BF5416" w:rsidRPr="0029487C">
              <w:rPr>
                <w:sz w:val="18"/>
                <w:lang w:val="fr-FR"/>
              </w:rPr>
              <w:t>’</w:t>
            </w:r>
            <w:r w:rsidR="00F81FCA" w:rsidRPr="0029487C">
              <w:rPr>
                <w:sz w:val="18"/>
                <w:lang w:val="fr-FR"/>
              </w:rPr>
              <w:t>un pays principal ou d</w:t>
            </w:r>
            <w:r w:rsidR="00BF5416" w:rsidRPr="0029487C">
              <w:rPr>
                <w:sz w:val="18"/>
                <w:lang w:val="fr-FR"/>
              </w:rPr>
              <w:t>’</w:t>
            </w:r>
            <w:r w:rsidR="00F81FCA" w:rsidRPr="0029487C">
              <w:rPr>
                <w:sz w:val="18"/>
                <w:lang w:val="fr-FR"/>
              </w:rPr>
              <w:t>un coordonnateur</w:t>
            </w:r>
            <w:r w:rsidR="00DD1149" w:rsidRPr="0029487C">
              <w:rPr>
                <w:sz w:val="18"/>
                <w:lang w:val="fr-FR"/>
              </w:rPr>
              <w:t>)</w:t>
            </w:r>
          </w:p>
        </w:tc>
      </w:tr>
      <w:tr w:rsidR="00DD1149" w:rsidRPr="0029487C" w:rsidTr="00EF3B3D">
        <w:tc>
          <w:tcPr>
            <w:tcW w:w="9039" w:type="dxa"/>
          </w:tcPr>
          <w:p w:rsidR="00DD1149" w:rsidRPr="0029487C" w:rsidRDefault="00F81FCA" w:rsidP="00EF3B3D">
            <w:pPr>
              <w:keepNext/>
              <w:ind w:left="40"/>
              <w:rPr>
                <w:sz w:val="18"/>
                <w:lang w:val="fr-FR"/>
              </w:rPr>
            </w:pPr>
            <w:r w:rsidRPr="0029487C">
              <w:rPr>
                <w:sz w:val="18"/>
                <w:lang w:val="fr-FR"/>
              </w:rPr>
              <w:t>Techniques de partage</w:t>
            </w:r>
          </w:p>
        </w:tc>
      </w:tr>
      <w:tr w:rsidR="00DD1149" w:rsidRPr="00825909" w:rsidTr="00EF3B3D">
        <w:tc>
          <w:tcPr>
            <w:tcW w:w="9039" w:type="dxa"/>
          </w:tcPr>
          <w:p w:rsidR="00DD1149" w:rsidRPr="0029487C" w:rsidRDefault="00F81FCA" w:rsidP="00F81FCA">
            <w:pPr>
              <w:ind w:left="40"/>
              <w:rPr>
                <w:sz w:val="18"/>
                <w:lang w:val="fr-FR"/>
              </w:rPr>
            </w:pPr>
            <w:r w:rsidRPr="0029487C">
              <w:rPr>
                <w:sz w:val="18"/>
                <w:lang w:val="fr-FR"/>
              </w:rPr>
              <w:t>Harmonisation des projets /marqueurs / méthodes / procédures</w:t>
            </w:r>
          </w:p>
        </w:tc>
      </w:tr>
      <w:tr w:rsidR="00DD1149" w:rsidRPr="00825909" w:rsidTr="00EF3B3D">
        <w:tc>
          <w:tcPr>
            <w:tcW w:w="9039" w:type="dxa"/>
          </w:tcPr>
          <w:p w:rsidR="00DD1149" w:rsidRPr="0029487C" w:rsidRDefault="00F81FCA" w:rsidP="00F81FCA">
            <w:pPr>
              <w:ind w:left="40"/>
              <w:rPr>
                <w:sz w:val="18"/>
                <w:lang w:val="fr-FR"/>
              </w:rPr>
            </w:pPr>
            <w:r w:rsidRPr="0029487C">
              <w:rPr>
                <w:sz w:val="18"/>
                <w:lang w:val="fr-FR"/>
              </w:rPr>
              <w:t>Échanger des connaissances et des techniques</w:t>
            </w:r>
          </w:p>
        </w:tc>
      </w:tr>
      <w:tr w:rsidR="00DD1149" w:rsidRPr="00825909" w:rsidTr="00EF3B3D">
        <w:tc>
          <w:tcPr>
            <w:tcW w:w="9039" w:type="dxa"/>
          </w:tcPr>
          <w:p w:rsidR="00DD1149" w:rsidRPr="0029487C" w:rsidRDefault="00F81FCA" w:rsidP="00F81FCA">
            <w:pPr>
              <w:ind w:left="40"/>
              <w:rPr>
                <w:sz w:val="18"/>
                <w:lang w:val="fr-FR"/>
              </w:rPr>
            </w:pPr>
            <w:r w:rsidRPr="0029487C">
              <w:rPr>
                <w:sz w:val="18"/>
                <w:lang w:val="fr-FR"/>
              </w:rPr>
              <w:t>Encourager les phytotechniciens à assister aux réunions du Groupe de travail sur les techniques biochimiques et moléculaires, notamment les profils d</w:t>
            </w:r>
            <w:r w:rsidR="00BF5416" w:rsidRPr="0029487C">
              <w:rPr>
                <w:sz w:val="18"/>
                <w:lang w:val="fr-FR"/>
              </w:rPr>
              <w:t>’</w:t>
            </w:r>
            <w:r w:rsidRPr="0029487C">
              <w:rPr>
                <w:sz w:val="18"/>
                <w:lang w:val="fr-FR"/>
              </w:rPr>
              <w:t>ADN</w:t>
            </w:r>
          </w:p>
        </w:tc>
      </w:tr>
    </w:tbl>
    <w:p w:rsidR="00DD1149" w:rsidRPr="0029487C" w:rsidRDefault="00DD1149" w:rsidP="00DD1149">
      <w:pPr>
        <w:rPr>
          <w:lang w:val="fr-FR"/>
        </w:rPr>
      </w:pPr>
    </w:p>
    <w:p w:rsidR="00DD1149" w:rsidRPr="0029487C" w:rsidRDefault="00DD1149" w:rsidP="00DD1149">
      <w:pPr>
        <w:rPr>
          <w:snapToGrid w:val="0"/>
          <w:color w:val="000000"/>
          <w:lang w:val="fr-FR" w:eastAsia="ja-JP"/>
        </w:rPr>
      </w:pPr>
      <w:r w:rsidRPr="0029487C">
        <w:rPr>
          <w:rFonts w:cs="Arial"/>
          <w:lang w:val="fr-FR"/>
        </w:rPr>
        <w:fldChar w:fldCharType="begin"/>
      </w:r>
      <w:r w:rsidRPr="0029487C">
        <w:rPr>
          <w:rFonts w:cs="Arial"/>
          <w:lang w:val="fr-FR"/>
        </w:rPr>
        <w:instrText xml:space="preserve"> AUTONUM  </w:instrText>
      </w:r>
      <w:r w:rsidRPr="0029487C">
        <w:rPr>
          <w:rFonts w:cs="Arial"/>
          <w:lang w:val="fr-FR"/>
        </w:rPr>
        <w:fldChar w:fldCharType="end"/>
      </w:r>
      <w:r w:rsidRPr="0029487C">
        <w:rPr>
          <w:rFonts w:cs="Arial"/>
          <w:lang w:val="fr-FR"/>
        </w:rPr>
        <w:tab/>
      </w:r>
      <w:r w:rsidR="001151A4" w:rsidRPr="0029487C">
        <w:rPr>
          <w:rFonts w:cs="Arial"/>
          <w:lang w:val="fr-FR"/>
        </w:rPr>
        <w:t>Le TWA</w:t>
      </w:r>
      <w:r w:rsidRPr="0029487C">
        <w:rPr>
          <w:color w:val="000000"/>
          <w:lang w:val="fr-FR" w:eastAsia="ja-JP"/>
        </w:rPr>
        <w:t xml:space="preserve">, </w:t>
      </w:r>
      <w:r w:rsidR="001151A4" w:rsidRPr="0029487C">
        <w:rPr>
          <w:color w:val="000000"/>
          <w:lang w:val="fr-FR" w:eastAsia="ja-JP"/>
        </w:rPr>
        <w:t>à</w:t>
      </w:r>
      <w:r w:rsidR="001151A4" w:rsidRPr="0029487C">
        <w:rPr>
          <w:rFonts w:cs="Arial"/>
          <w:lang w:val="fr-FR"/>
        </w:rPr>
        <w:t xml:space="preserve"> sa quarante</w:t>
      </w:r>
      <w:r w:rsidR="00BF5416" w:rsidRPr="0029487C">
        <w:rPr>
          <w:rFonts w:cs="Arial"/>
          <w:lang w:val="fr-FR"/>
        </w:rPr>
        <w:t>-</w:t>
      </w:r>
      <w:r w:rsidR="001151A4" w:rsidRPr="0029487C">
        <w:rPr>
          <w:rFonts w:cs="Arial"/>
          <w:lang w:val="fr-FR"/>
        </w:rPr>
        <w:t>huit</w:t>
      </w:r>
      <w:r w:rsidR="00BF5416" w:rsidRPr="0029487C">
        <w:rPr>
          <w:rFonts w:cs="Arial"/>
          <w:lang w:val="fr-FR"/>
        </w:rPr>
        <w:t>ième session</w:t>
      </w:r>
      <w:r w:rsidR="001151A4" w:rsidRPr="0029487C">
        <w:rPr>
          <w:rFonts w:cs="Arial"/>
          <w:lang w:val="fr-FR"/>
        </w:rPr>
        <w:t xml:space="preserve"> qui se tiendra à Montevideo (Uruguay) du 16 au 2</w:t>
      </w:r>
      <w:r w:rsidR="00BF5416" w:rsidRPr="0029487C">
        <w:rPr>
          <w:rFonts w:cs="Arial"/>
          <w:lang w:val="fr-FR"/>
        </w:rPr>
        <w:t>0 septembre 20</w:t>
      </w:r>
      <w:r w:rsidR="001151A4" w:rsidRPr="0029487C">
        <w:rPr>
          <w:rFonts w:cs="Arial"/>
          <w:lang w:val="fr-FR"/>
        </w:rPr>
        <w:t>19 et le TWC, à sa trente</w:t>
      </w:r>
      <w:r w:rsidR="00BF5416" w:rsidRPr="0029487C">
        <w:rPr>
          <w:rFonts w:cs="Arial"/>
          <w:lang w:val="fr-FR"/>
        </w:rPr>
        <w:t>-</w:t>
      </w:r>
      <w:r w:rsidR="001151A4" w:rsidRPr="0029487C">
        <w:rPr>
          <w:rFonts w:cs="Arial"/>
          <w:lang w:val="fr-FR"/>
        </w:rPr>
        <w:t>sept</w:t>
      </w:r>
      <w:r w:rsidR="00BF5416" w:rsidRPr="0029487C">
        <w:rPr>
          <w:rFonts w:cs="Arial"/>
          <w:lang w:val="fr-FR"/>
        </w:rPr>
        <w:t>ième session</w:t>
      </w:r>
      <w:r w:rsidR="001151A4" w:rsidRPr="0029487C">
        <w:rPr>
          <w:rFonts w:cs="Arial"/>
          <w:lang w:val="fr-FR"/>
        </w:rPr>
        <w:t xml:space="preserve"> qui se tiendra à </w:t>
      </w:r>
      <w:r w:rsidRPr="0029487C">
        <w:rPr>
          <w:color w:val="000000"/>
          <w:lang w:val="fr-FR" w:eastAsia="ja-JP"/>
        </w:rPr>
        <w:t xml:space="preserve">Hangzhou </w:t>
      </w:r>
      <w:r w:rsidR="001151A4" w:rsidRPr="0029487C">
        <w:rPr>
          <w:color w:val="000000"/>
          <w:lang w:val="fr-FR" w:eastAsia="ja-JP"/>
        </w:rPr>
        <w:t>(</w:t>
      </w:r>
      <w:r w:rsidRPr="0029487C">
        <w:rPr>
          <w:color w:val="000000"/>
          <w:lang w:val="fr-FR" w:eastAsia="ja-JP"/>
        </w:rPr>
        <w:t>Chin</w:t>
      </w:r>
      <w:r w:rsidR="001151A4" w:rsidRPr="0029487C">
        <w:rPr>
          <w:color w:val="000000"/>
          <w:lang w:val="fr-FR" w:eastAsia="ja-JP"/>
        </w:rPr>
        <w:t>e) du 14 au 1</w:t>
      </w:r>
      <w:r w:rsidR="00BF5416" w:rsidRPr="0029487C">
        <w:rPr>
          <w:color w:val="000000"/>
          <w:lang w:val="fr-FR" w:eastAsia="ja-JP"/>
        </w:rPr>
        <w:t>6 octobre 20</w:t>
      </w:r>
      <w:r w:rsidR="001151A4" w:rsidRPr="0029487C">
        <w:rPr>
          <w:color w:val="000000"/>
          <w:lang w:val="fr-FR" w:eastAsia="ja-JP"/>
        </w:rPr>
        <w:t>19, examineront le</w:t>
      </w:r>
      <w:r w:rsidRPr="0029487C">
        <w:rPr>
          <w:snapToGrid w:val="0"/>
          <w:color w:val="000000"/>
          <w:lang w:val="fr-FR"/>
        </w:rPr>
        <w:t xml:space="preserve"> document</w:t>
      </w:r>
      <w:r w:rsidR="00BB74DE">
        <w:rPr>
          <w:snapToGrid w:val="0"/>
          <w:color w:val="000000"/>
          <w:lang w:val="fr-FR"/>
        </w:rPr>
        <w:t> </w:t>
      </w:r>
      <w:r w:rsidRPr="0029487C">
        <w:rPr>
          <w:snapToGrid w:val="0"/>
          <w:color w:val="000000"/>
          <w:lang w:val="fr-FR"/>
        </w:rPr>
        <w:t>TW</w:t>
      </w:r>
      <w:r w:rsidRPr="0029487C">
        <w:rPr>
          <w:snapToGrid w:val="0"/>
          <w:color w:val="000000"/>
          <w:lang w:val="fr-FR" w:eastAsia="ja-JP"/>
        </w:rPr>
        <w:t>P</w:t>
      </w:r>
      <w:r w:rsidRPr="0029487C">
        <w:rPr>
          <w:snapToGrid w:val="0"/>
          <w:color w:val="000000"/>
          <w:lang w:val="fr-FR"/>
        </w:rPr>
        <w:t>/</w:t>
      </w:r>
      <w:r w:rsidRPr="0029487C">
        <w:rPr>
          <w:snapToGrid w:val="0"/>
          <w:color w:val="000000"/>
          <w:lang w:val="fr-FR" w:eastAsia="ja-JP"/>
        </w:rPr>
        <w:t>3</w:t>
      </w:r>
      <w:r w:rsidRPr="0029487C">
        <w:rPr>
          <w:snapToGrid w:val="0"/>
          <w:color w:val="000000"/>
          <w:lang w:val="fr-FR"/>
        </w:rPr>
        <w:t>/</w:t>
      </w:r>
      <w:r w:rsidRPr="0029487C">
        <w:rPr>
          <w:snapToGrid w:val="0"/>
          <w:color w:val="000000"/>
          <w:lang w:val="fr-FR" w:eastAsia="ja-JP"/>
        </w:rPr>
        <w:t>7 “Molecular Techniques”</w:t>
      </w:r>
      <w:r w:rsidRPr="0029487C">
        <w:rPr>
          <w:snapToGrid w:val="0"/>
          <w:color w:val="000000"/>
          <w:lang w:val="fr-FR"/>
        </w:rPr>
        <w:t>.</w:t>
      </w:r>
    </w:p>
    <w:p w:rsidR="00DD1149" w:rsidRPr="0029487C" w:rsidRDefault="00DD1149" w:rsidP="00DD1149">
      <w:pPr>
        <w:rPr>
          <w:lang w:val="fr-FR" w:eastAsia="ja-JP"/>
        </w:rPr>
      </w:pPr>
    </w:p>
    <w:p w:rsidR="00BF5416" w:rsidRPr="0029487C" w:rsidRDefault="00DD1149" w:rsidP="00DD1149">
      <w:pPr>
        <w:rPr>
          <w:color w:val="000000"/>
          <w:lang w:val="fr-FR" w:eastAsia="ja-JP"/>
        </w:rPr>
      </w:pPr>
      <w:r w:rsidRPr="0029487C">
        <w:rPr>
          <w:rFonts w:cs="Arial"/>
          <w:lang w:val="fr-FR"/>
        </w:rPr>
        <w:fldChar w:fldCharType="begin"/>
      </w:r>
      <w:r w:rsidRPr="0029487C">
        <w:rPr>
          <w:rFonts w:cs="Arial"/>
          <w:lang w:val="fr-FR"/>
        </w:rPr>
        <w:instrText xml:space="preserve"> AUTONUM  </w:instrText>
      </w:r>
      <w:r w:rsidRPr="0029487C">
        <w:rPr>
          <w:rFonts w:cs="Arial"/>
          <w:lang w:val="fr-FR"/>
        </w:rPr>
        <w:fldChar w:fldCharType="end"/>
      </w:r>
      <w:r w:rsidRPr="0029487C">
        <w:rPr>
          <w:rFonts w:cs="Arial"/>
          <w:lang w:val="fr-FR"/>
        </w:rPr>
        <w:tab/>
      </w:r>
      <w:r w:rsidR="00FC757D" w:rsidRPr="0029487C">
        <w:rPr>
          <w:rFonts w:cs="Arial"/>
          <w:lang w:val="fr-FR"/>
        </w:rPr>
        <w:t>Il sera rendu compte au BMT, à sa dix</w:t>
      </w:r>
      <w:r w:rsidR="00BF5416" w:rsidRPr="0029487C">
        <w:rPr>
          <w:rFonts w:cs="Arial"/>
          <w:lang w:val="fr-FR"/>
        </w:rPr>
        <w:t>-</w:t>
      </w:r>
      <w:r w:rsidR="00FC757D" w:rsidRPr="0029487C">
        <w:rPr>
          <w:rFonts w:cs="Arial"/>
          <w:lang w:val="fr-FR"/>
        </w:rPr>
        <w:t>huit</w:t>
      </w:r>
      <w:r w:rsidR="00BF5416" w:rsidRPr="0029487C">
        <w:rPr>
          <w:rFonts w:cs="Arial"/>
          <w:lang w:val="fr-FR"/>
        </w:rPr>
        <w:t>ième session</w:t>
      </w:r>
      <w:r w:rsidR="00FC757D" w:rsidRPr="0029487C">
        <w:rPr>
          <w:rFonts w:cs="Arial"/>
          <w:lang w:val="fr-FR"/>
        </w:rPr>
        <w:t xml:space="preserve"> qui se tiendra à Hangzhou (Chine) du 16 au 1</w:t>
      </w:r>
      <w:r w:rsidR="00BF5416" w:rsidRPr="0029487C">
        <w:rPr>
          <w:rFonts w:cs="Arial"/>
          <w:lang w:val="fr-FR"/>
        </w:rPr>
        <w:t>8 octobre 20</w:t>
      </w:r>
      <w:r w:rsidR="00FC757D" w:rsidRPr="0029487C">
        <w:rPr>
          <w:rFonts w:cs="Arial"/>
          <w:lang w:val="fr-FR"/>
        </w:rPr>
        <w:t>19, des résultats des délibérations des TWP concernant les domaines de coopération possibles dans l</w:t>
      </w:r>
      <w:r w:rsidR="00BF5416" w:rsidRPr="0029487C">
        <w:rPr>
          <w:rFonts w:cs="Arial"/>
          <w:lang w:val="fr-FR"/>
        </w:rPr>
        <w:t>’</w:t>
      </w:r>
      <w:r w:rsidR="00FC757D" w:rsidRPr="0029487C">
        <w:rPr>
          <w:rFonts w:cs="Arial"/>
          <w:lang w:val="fr-FR"/>
        </w:rPr>
        <w:t>utilisation des techniques moléculaires</w:t>
      </w:r>
      <w:r w:rsidRPr="0029487C">
        <w:rPr>
          <w:color w:val="000000"/>
          <w:lang w:val="fr-FR" w:eastAsia="ja-JP"/>
        </w:rPr>
        <w:t>.</w:t>
      </w:r>
    </w:p>
    <w:p w:rsidR="00DD1149" w:rsidRPr="0029487C" w:rsidRDefault="00DD1149" w:rsidP="00DD1149">
      <w:pPr>
        <w:rPr>
          <w:lang w:val="fr-FR" w:eastAsia="ja-JP"/>
        </w:rPr>
      </w:pPr>
    </w:p>
    <w:p w:rsidR="00BF5416" w:rsidRPr="0029487C" w:rsidRDefault="00DD1149" w:rsidP="00DD1149">
      <w:pPr>
        <w:rPr>
          <w:color w:val="000000"/>
          <w:lang w:val="fr-FR" w:eastAsia="ja-JP"/>
        </w:rPr>
      </w:pPr>
      <w:r w:rsidRPr="0029487C">
        <w:rPr>
          <w:rFonts w:cs="Arial"/>
          <w:lang w:val="fr-FR"/>
        </w:rPr>
        <w:fldChar w:fldCharType="begin"/>
      </w:r>
      <w:r w:rsidRPr="0029487C">
        <w:rPr>
          <w:rFonts w:cs="Arial"/>
          <w:lang w:val="fr-FR"/>
        </w:rPr>
        <w:instrText xml:space="preserve"> AUTONUM  </w:instrText>
      </w:r>
      <w:r w:rsidRPr="0029487C">
        <w:rPr>
          <w:rFonts w:cs="Arial"/>
          <w:lang w:val="fr-FR"/>
        </w:rPr>
        <w:fldChar w:fldCharType="end"/>
      </w:r>
      <w:r w:rsidRPr="0029487C">
        <w:rPr>
          <w:rFonts w:cs="Arial"/>
          <w:lang w:val="fr-FR"/>
        </w:rPr>
        <w:tab/>
      </w:r>
      <w:r w:rsidR="000C3884" w:rsidRPr="0029487C">
        <w:rPr>
          <w:rFonts w:cs="Arial"/>
          <w:lang w:val="fr-FR"/>
        </w:rPr>
        <w:t>Le BMT, à sa dix</w:t>
      </w:r>
      <w:r w:rsidR="00BF5416" w:rsidRPr="0029487C">
        <w:rPr>
          <w:rFonts w:cs="Arial"/>
          <w:lang w:val="fr-FR"/>
        </w:rPr>
        <w:t>-</w:t>
      </w:r>
      <w:r w:rsidR="000C3884" w:rsidRPr="0029487C">
        <w:rPr>
          <w:rFonts w:cs="Arial"/>
          <w:lang w:val="fr-FR"/>
        </w:rPr>
        <w:t>huit</w:t>
      </w:r>
      <w:r w:rsidR="00BF5416" w:rsidRPr="0029487C">
        <w:rPr>
          <w:rFonts w:cs="Arial"/>
          <w:lang w:val="fr-FR"/>
        </w:rPr>
        <w:t>ième session</w:t>
      </w:r>
      <w:r w:rsidR="000C3884" w:rsidRPr="0029487C">
        <w:rPr>
          <w:rFonts w:cs="Arial"/>
          <w:lang w:val="fr-FR"/>
        </w:rPr>
        <w:t xml:space="preserve">, </w:t>
      </w:r>
      <w:r w:rsidR="000C3884" w:rsidRPr="0029487C">
        <w:rPr>
          <w:lang w:val="fr-FR"/>
        </w:rPr>
        <w:t>sera invité à élaborer des propositions relatives aux prochaines étapes concernant les domaines de coopération possibles dans l</w:t>
      </w:r>
      <w:r w:rsidR="00BF5416" w:rsidRPr="0029487C">
        <w:rPr>
          <w:lang w:val="fr-FR"/>
        </w:rPr>
        <w:t>’</w:t>
      </w:r>
      <w:r w:rsidR="000C3884" w:rsidRPr="0029487C">
        <w:rPr>
          <w:lang w:val="fr-FR"/>
        </w:rPr>
        <w:t>utilisation des techniques moléculaires</w:t>
      </w:r>
      <w:r w:rsidRPr="0029487C">
        <w:rPr>
          <w:color w:val="000000"/>
          <w:lang w:val="fr-FR" w:eastAsia="ja-JP"/>
        </w:rPr>
        <w:t>.</w:t>
      </w:r>
    </w:p>
    <w:p w:rsidR="00DD1149" w:rsidRPr="0029487C" w:rsidRDefault="00DD1149" w:rsidP="00DD1149">
      <w:pPr>
        <w:rPr>
          <w:color w:val="000000"/>
          <w:lang w:val="fr-FR" w:eastAsia="ja-JP"/>
        </w:rPr>
      </w:pPr>
    </w:p>
    <w:p w:rsidR="00BF5416" w:rsidRPr="0029487C" w:rsidRDefault="00DD1149" w:rsidP="00DD1149">
      <w:pPr>
        <w:rPr>
          <w:color w:val="000000"/>
          <w:lang w:val="fr-FR" w:eastAsia="ja-JP"/>
        </w:rPr>
      </w:pPr>
      <w:r w:rsidRPr="0029487C">
        <w:rPr>
          <w:rFonts w:cs="Arial"/>
          <w:lang w:val="fr-FR"/>
        </w:rPr>
        <w:fldChar w:fldCharType="begin"/>
      </w:r>
      <w:r w:rsidRPr="0029487C">
        <w:rPr>
          <w:rFonts w:cs="Arial"/>
          <w:lang w:val="fr-FR"/>
        </w:rPr>
        <w:instrText xml:space="preserve"> AUTONUM  </w:instrText>
      </w:r>
      <w:r w:rsidRPr="0029487C">
        <w:rPr>
          <w:rFonts w:cs="Arial"/>
          <w:lang w:val="fr-FR"/>
        </w:rPr>
        <w:fldChar w:fldCharType="end"/>
      </w:r>
      <w:r w:rsidRPr="0029487C">
        <w:rPr>
          <w:rFonts w:cs="Arial"/>
          <w:lang w:val="fr-FR"/>
        </w:rPr>
        <w:tab/>
      </w:r>
      <w:r w:rsidR="000C3884" w:rsidRPr="0029487C">
        <w:rPr>
          <w:rFonts w:cs="Arial"/>
          <w:lang w:val="fr-FR"/>
        </w:rPr>
        <w:t xml:space="preserve">Il </w:t>
      </w:r>
      <w:r w:rsidR="000C3884" w:rsidRPr="0029487C">
        <w:rPr>
          <w:lang w:val="fr-FR"/>
        </w:rPr>
        <w:t>sera rendu compte au</w:t>
      </w:r>
      <w:r w:rsidR="00BF5416" w:rsidRPr="0029487C">
        <w:rPr>
          <w:lang w:val="fr-FR"/>
        </w:rPr>
        <w:t> TC</w:t>
      </w:r>
      <w:r w:rsidR="000C3884" w:rsidRPr="0029487C">
        <w:rPr>
          <w:lang w:val="fr-FR"/>
        </w:rPr>
        <w:t>, à sa cinquante</w:t>
      </w:r>
      <w:r w:rsidR="00BF5416" w:rsidRPr="0029487C">
        <w:rPr>
          <w:lang w:val="fr-FR"/>
        </w:rPr>
        <w:t>-</w:t>
      </w:r>
      <w:r w:rsidR="000C3884" w:rsidRPr="0029487C">
        <w:rPr>
          <w:lang w:val="fr-FR"/>
        </w:rPr>
        <w:t>cinqu</w:t>
      </w:r>
      <w:r w:rsidR="00BF5416" w:rsidRPr="0029487C">
        <w:rPr>
          <w:lang w:val="fr-FR"/>
        </w:rPr>
        <w:t>ième session</w:t>
      </w:r>
      <w:r w:rsidR="000C3884" w:rsidRPr="0029487C">
        <w:rPr>
          <w:lang w:val="fr-FR"/>
        </w:rPr>
        <w:t>,</w:t>
      </w:r>
      <w:r w:rsidR="00F920A7">
        <w:rPr>
          <w:lang w:val="fr-FR"/>
        </w:rPr>
        <w:t xml:space="preserve"> </w:t>
      </w:r>
      <w:r w:rsidR="00F920A7" w:rsidRPr="0029487C">
        <w:rPr>
          <w:lang w:val="fr-FR"/>
        </w:rPr>
        <w:t>dans un additif au présent document</w:t>
      </w:r>
      <w:r w:rsidR="00F920A7">
        <w:rPr>
          <w:lang w:val="fr-FR"/>
        </w:rPr>
        <w:t>,</w:t>
      </w:r>
      <w:r w:rsidR="000C3884" w:rsidRPr="0029487C">
        <w:rPr>
          <w:lang w:val="fr-FR"/>
        </w:rPr>
        <w:t xml:space="preserve"> des propositions élaborées par le BMT à sa dix</w:t>
      </w:r>
      <w:r w:rsidR="00BF5416" w:rsidRPr="0029487C">
        <w:rPr>
          <w:lang w:val="fr-FR"/>
        </w:rPr>
        <w:t>-</w:t>
      </w:r>
      <w:r w:rsidR="000C3884" w:rsidRPr="0029487C">
        <w:rPr>
          <w:lang w:val="fr-FR"/>
        </w:rPr>
        <w:t>huit</w:t>
      </w:r>
      <w:r w:rsidR="00BF5416" w:rsidRPr="0029487C">
        <w:rPr>
          <w:lang w:val="fr-FR"/>
        </w:rPr>
        <w:t>ième session</w:t>
      </w:r>
      <w:r w:rsidRPr="0029487C">
        <w:rPr>
          <w:color w:val="000000"/>
          <w:lang w:val="fr-FR" w:eastAsia="ja-JP"/>
        </w:rPr>
        <w:t>.</w:t>
      </w:r>
    </w:p>
    <w:p w:rsidR="00DD1149" w:rsidRPr="0029487C" w:rsidRDefault="00DD1149" w:rsidP="00DD1149">
      <w:pPr>
        <w:rPr>
          <w:snapToGrid w:val="0"/>
          <w:lang w:val="fr-FR" w:eastAsia="ja-JP"/>
        </w:rPr>
      </w:pPr>
    </w:p>
    <w:p w:rsidR="00DD1149" w:rsidRPr="0029487C" w:rsidRDefault="00DD1149" w:rsidP="00DD1149">
      <w:pPr>
        <w:pStyle w:val="DecisionParagraphs"/>
        <w:keepNext/>
        <w:rPr>
          <w:lang w:val="fr-FR"/>
        </w:rPr>
      </w:pPr>
      <w:r w:rsidRPr="0029487C">
        <w:rPr>
          <w:lang w:val="fr-FR"/>
        </w:rPr>
        <w:lastRenderedPageBreak/>
        <w:fldChar w:fldCharType="begin"/>
      </w:r>
      <w:r w:rsidRPr="0029487C">
        <w:rPr>
          <w:lang w:val="fr-FR"/>
        </w:rPr>
        <w:instrText xml:space="preserve"> AUTONUM  </w:instrText>
      </w:r>
      <w:r w:rsidRPr="0029487C">
        <w:rPr>
          <w:lang w:val="fr-FR"/>
        </w:rPr>
        <w:fldChar w:fldCharType="end"/>
      </w:r>
      <w:r w:rsidRPr="0029487C">
        <w:rPr>
          <w:lang w:val="fr-FR"/>
        </w:rPr>
        <w:tab/>
      </w:r>
      <w:r w:rsidR="000C3884" w:rsidRPr="0029487C">
        <w:rPr>
          <w:lang w:val="fr-FR"/>
        </w:rPr>
        <w:t>Le</w:t>
      </w:r>
      <w:r w:rsidR="00BF5416" w:rsidRPr="0029487C">
        <w:rPr>
          <w:lang w:val="fr-FR"/>
        </w:rPr>
        <w:t> TC</w:t>
      </w:r>
      <w:r w:rsidR="000C3884" w:rsidRPr="0029487C">
        <w:rPr>
          <w:lang w:val="fr-FR"/>
        </w:rPr>
        <w:t xml:space="preserve"> est invité</w:t>
      </w:r>
    </w:p>
    <w:p w:rsidR="00DD1149" w:rsidRPr="0029487C" w:rsidRDefault="00DD1149" w:rsidP="00DD1149">
      <w:pPr>
        <w:pStyle w:val="DecisionParagraphs"/>
        <w:keepNext/>
        <w:tabs>
          <w:tab w:val="left" w:pos="5812"/>
          <w:tab w:val="left" w:pos="5954"/>
        </w:tabs>
        <w:rPr>
          <w:lang w:val="fr-FR"/>
        </w:rPr>
      </w:pPr>
    </w:p>
    <w:p w:rsidR="00DD1149" w:rsidRPr="00171418" w:rsidRDefault="000C3884" w:rsidP="00DD1149">
      <w:pPr>
        <w:pStyle w:val="DecisionParagraphs"/>
        <w:keepNext/>
        <w:tabs>
          <w:tab w:val="left" w:pos="5812"/>
          <w:tab w:val="left" w:pos="5954"/>
        </w:tabs>
        <w:rPr>
          <w:lang w:val="fr-FR"/>
        </w:rPr>
      </w:pPr>
      <w:r w:rsidRPr="0029487C">
        <w:rPr>
          <w:lang w:val="fr-FR"/>
        </w:rPr>
        <w:tab/>
      </w:r>
      <w:r w:rsidR="00DD1149" w:rsidRPr="00171418">
        <w:rPr>
          <w:lang w:val="fr-FR"/>
        </w:rPr>
        <w:t>a)</w:t>
      </w:r>
      <w:r w:rsidR="00DD1149" w:rsidRPr="00171418">
        <w:rPr>
          <w:lang w:val="fr-FR"/>
        </w:rPr>
        <w:tab/>
      </w:r>
      <w:r w:rsidRPr="00171418">
        <w:rPr>
          <w:lang w:val="fr-FR"/>
        </w:rPr>
        <w:t>à prendre note des résultats des délibér</w:t>
      </w:r>
      <w:bookmarkStart w:id="27" w:name="_GoBack"/>
      <w:bookmarkEnd w:id="27"/>
      <w:r w:rsidRPr="00171418">
        <w:rPr>
          <w:lang w:val="fr-FR"/>
        </w:rPr>
        <w:t xml:space="preserve">ations des TWP, à leurs sessions de 2019, concernant la coopération dans le domaine des techniques moléculaires, comme indiqué aux </w:t>
      </w:r>
      <w:r w:rsidR="00BF5416" w:rsidRPr="00171418">
        <w:rPr>
          <w:lang w:val="fr-FR"/>
        </w:rPr>
        <w:t>paragraphes 3</w:t>
      </w:r>
      <w:r w:rsidRPr="00171418">
        <w:rPr>
          <w:lang w:val="fr-FR"/>
        </w:rPr>
        <w:t>2 à 35</w:t>
      </w:r>
      <w:r w:rsidR="00DD1149" w:rsidRPr="00171418">
        <w:rPr>
          <w:lang w:val="fr-FR"/>
        </w:rPr>
        <w:t>;</w:t>
      </w:r>
    </w:p>
    <w:p w:rsidR="00DD1149" w:rsidRPr="00171418" w:rsidRDefault="00DD1149" w:rsidP="00DD1149">
      <w:pPr>
        <w:pStyle w:val="DecisionParagraphs"/>
        <w:rPr>
          <w:lang w:val="fr-FR"/>
        </w:rPr>
      </w:pPr>
    </w:p>
    <w:p w:rsidR="002E056C" w:rsidRPr="00171418" w:rsidRDefault="00DD1149" w:rsidP="00DD1149">
      <w:pPr>
        <w:pStyle w:val="DecisionParagraphs"/>
        <w:tabs>
          <w:tab w:val="left" w:pos="5812"/>
        </w:tabs>
        <w:rPr>
          <w:lang w:val="fr-FR"/>
        </w:rPr>
      </w:pPr>
      <w:r w:rsidRPr="00171418">
        <w:rPr>
          <w:lang w:val="fr-FR"/>
        </w:rPr>
        <w:tab/>
        <w:t>b)</w:t>
      </w:r>
      <w:r w:rsidRPr="00171418">
        <w:rPr>
          <w:lang w:val="fr-FR"/>
        </w:rPr>
        <w:tab/>
      </w:r>
      <w:r w:rsidR="000C3884" w:rsidRPr="00171418">
        <w:rPr>
          <w:lang w:val="fr-FR"/>
        </w:rPr>
        <w:t>à noter que le BMT, à sa dix</w:t>
      </w:r>
      <w:r w:rsidR="002E056C" w:rsidRPr="00171418">
        <w:rPr>
          <w:lang w:val="fr-FR"/>
        </w:rPr>
        <w:noBreakHyphen/>
      </w:r>
      <w:r w:rsidR="000C3884" w:rsidRPr="00171418">
        <w:rPr>
          <w:lang w:val="fr-FR"/>
        </w:rPr>
        <w:t>huit</w:t>
      </w:r>
      <w:r w:rsidR="00BF5416" w:rsidRPr="00171418">
        <w:rPr>
          <w:lang w:val="fr-FR"/>
        </w:rPr>
        <w:t>ième session</w:t>
      </w:r>
      <w:r w:rsidR="000C3884" w:rsidRPr="00171418">
        <w:rPr>
          <w:lang w:val="fr-FR"/>
        </w:rPr>
        <w:t>, sera invité à élaborer des propositions relatives aux prochaines étapes concernant les domaines de coopération possibles dans l</w:t>
      </w:r>
      <w:r w:rsidR="00BF5416" w:rsidRPr="00171418">
        <w:rPr>
          <w:lang w:val="fr-FR"/>
        </w:rPr>
        <w:t>’</w:t>
      </w:r>
      <w:r w:rsidR="000C3884" w:rsidRPr="00171418">
        <w:rPr>
          <w:lang w:val="fr-FR"/>
        </w:rPr>
        <w:t>utilisation des techniques moléculaires, comme indiqué au paragraphe 38 et</w:t>
      </w:r>
    </w:p>
    <w:p w:rsidR="002E056C" w:rsidRDefault="002E056C">
      <w:pPr>
        <w:jc w:val="left"/>
        <w:rPr>
          <w:i/>
          <w:lang w:val="fr-FR"/>
        </w:rPr>
      </w:pPr>
    </w:p>
    <w:p w:rsidR="00DD1149" w:rsidRPr="0029487C" w:rsidRDefault="00DD1149" w:rsidP="00DD1149">
      <w:pPr>
        <w:pStyle w:val="DecisionParagraphs"/>
        <w:keepNext/>
        <w:tabs>
          <w:tab w:val="left" w:pos="5812"/>
          <w:tab w:val="left" w:pos="5954"/>
        </w:tabs>
        <w:rPr>
          <w:lang w:val="fr-FR"/>
        </w:rPr>
      </w:pPr>
      <w:r w:rsidRPr="0029487C">
        <w:rPr>
          <w:lang w:val="fr-FR"/>
        </w:rPr>
        <w:tab/>
      </w:r>
      <w:r w:rsidRPr="00171418">
        <w:rPr>
          <w:lang w:val="fr-FR"/>
        </w:rPr>
        <w:t>c)</w:t>
      </w:r>
      <w:r w:rsidRPr="00171418">
        <w:rPr>
          <w:lang w:val="fr-FR"/>
        </w:rPr>
        <w:tab/>
      </w:r>
      <w:r w:rsidR="000C3884" w:rsidRPr="00171418">
        <w:rPr>
          <w:lang w:val="fr-FR"/>
        </w:rPr>
        <w:t>à noter qu</w:t>
      </w:r>
      <w:r w:rsidR="00BF5416" w:rsidRPr="00171418">
        <w:rPr>
          <w:lang w:val="fr-FR"/>
        </w:rPr>
        <w:t>’</w:t>
      </w:r>
      <w:r w:rsidR="000C3884" w:rsidRPr="00171418">
        <w:rPr>
          <w:lang w:val="fr-FR"/>
        </w:rPr>
        <w:t>il sera rendu compte</w:t>
      </w:r>
      <w:r w:rsidR="001770F2" w:rsidRPr="00171418">
        <w:rPr>
          <w:lang w:val="fr-FR"/>
        </w:rPr>
        <w:t xml:space="preserve">, dans un additif au présent document, </w:t>
      </w:r>
      <w:r w:rsidR="000C3884" w:rsidRPr="00171418">
        <w:rPr>
          <w:lang w:val="fr-FR"/>
        </w:rPr>
        <w:t>des propositions élaborées par le BMT à sa dix</w:t>
      </w:r>
      <w:r w:rsidR="002E056C" w:rsidRPr="00171418">
        <w:rPr>
          <w:lang w:val="fr-FR"/>
        </w:rPr>
        <w:noBreakHyphen/>
      </w:r>
      <w:r w:rsidR="000C3884" w:rsidRPr="00171418">
        <w:rPr>
          <w:lang w:val="fr-FR"/>
        </w:rPr>
        <w:t>huit</w:t>
      </w:r>
      <w:r w:rsidR="00BF5416" w:rsidRPr="00171418">
        <w:rPr>
          <w:lang w:val="fr-FR"/>
        </w:rPr>
        <w:t>ième session</w:t>
      </w:r>
      <w:r w:rsidR="000C3884" w:rsidRPr="00171418">
        <w:rPr>
          <w:lang w:val="fr-FR"/>
        </w:rPr>
        <w:t xml:space="preserve"> concernant les domaines de coopération possibles dans l</w:t>
      </w:r>
      <w:r w:rsidR="00BF5416" w:rsidRPr="00171418">
        <w:rPr>
          <w:lang w:val="fr-FR"/>
        </w:rPr>
        <w:t>’</w:t>
      </w:r>
      <w:r w:rsidR="000C3884" w:rsidRPr="00171418">
        <w:rPr>
          <w:lang w:val="fr-FR"/>
        </w:rPr>
        <w:t xml:space="preserve">utilisation des techniques moléculaires, comme indiqué au </w:t>
      </w:r>
      <w:r w:rsidR="00BF5416" w:rsidRPr="00171418">
        <w:rPr>
          <w:lang w:val="fr-FR"/>
        </w:rPr>
        <w:t>paragraphe 3</w:t>
      </w:r>
      <w:r w:rsidR="000C3884" w:rsidRPr="00171418">
        <w:rPr>
          <w:lang w:val="fr-FR"/>
        </w:rPr>
        <w:t>9</w:t>
      </w:r>
      <w:r w:rsidRPr="00171418">
        <w:rPr>
          <w:lang w:val="fr-FR"/>
        </w:rPr>
        <w:t>.</w:t>
      </w:r>
    </w:p>
    <w:p w:rsidR="00DD1149" w:rsidRPr="0029487C" w:rsidRDefault="00DD1149" w:rsidP="00DD1149">
      <w:pPr>
        <w:rPr>
          <w:lang w:val="fr-FR"/>
        </w:rPr>
      </w:pPr>
    </w:p>
    <w:p w:rsidR="00DD1149" w:rsidRPr="0029487C" w:rsidRDefault="00DD1149" w:rsidP="00DD1149">
      <w:pPr>
        <w:rPr>
          <w:lang w:val="fr-FR"/>
        </w:rPr>
      </w:pPr>
    </w:p>
    <w:p w:rsidR="00DD1149" w:rsidRPr="0029487C" w:rsidRDefault="00DD1149" w:rsidP="00DD1149">
      <w:pPr>
        <w:rPr>
          <w:lang w:val="fr-FR"/>
        </w:rPr>
      </w:pPr>
    </w:p>
    <w:p w:rsidR="00E8631F" w:rsidRPr="0029487C" w:rsidRDefault="00F43D3B" w:rsidP="00E8631F">
      <w:pPr>
        <w:jc w:val="right"/>
        <w:rPr>
          <w:lang w:val="fr-FR"/>
        </w:rPr>
      </w:pPr>
      <w:r w:rsidRPr="0029487C">
        <w:rPr>
          <w:lang w:val="fr-FR"/>
        </w:rPr>
        <w:t>[Fin du document]</w:t>
      </w:r>
    </w:p>
    <w:sectPr w:rsidR="00E8631F" w:rsidRPr="0029487C" w:rsidSect="009A6F66">
      <w:headerReference w:type="default" r:id="rId9"/>
      <w:pgSz w:w="11907" w:h="16840" w:code="9"/>
      <w:pgMar w:top="567" w:right="1134" w:bottom="1417" w:left="1417" w:header="510" w:footer="10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669" w:rsidRDefault="001E5669" w:rsidP="006655D3">
      <w:r>
        <w:separator/>
      </w:r>
    </w:p>
    <w:p w:rsidR="001E5669" w:rsidRDefault="001E5669" w:rsidP="006655D3"/>
    <w:p w:rsidR="001E5669" w:rsidRDefault="001E5669" w:rsidP="006655D3"/>
  </w:endnote>
  <w:endnote w:type="continuationSeparator" w:id="0">
    <w:p w:rsidR="001E5669" w:rsidRDefault="001E5669" w:rsidP="006655D3">
      <w:r>
        <w:separator/>
      </w:r>
    </w:p>
    <w:p w:rsidR="001E5669" w:rsidRPr="00294751" w:rsidRDefault="001E5669">
      <w:pPr>
        <w:pStyle w:val="Footer"/>
        <w:spacing w:after="60"/>
        <w:rPr>
          <w:sz w:val="18"/>
          <w:lang w:val="fr-FR"/>
        </w:rPr>
      </w:pPr>
      <w:r w:rsidRPr="00294751">
        <w:rPr>
          <w:sz w:val="18"/>
          <w:lang w:val="fr-FR"/>
        </w:rPr>
        <w:t>[Suite de la note de la page précédente]</w:t>
      </w:r>
    </w:p>
    <w:p w:rsidR="001E5669" w:rsidRPr="00294751" w:rsidRDefault="001E5669" w:rsidP="006655D3">
      <w:pPr>
        <w:rPr>
          <w:lang w:val="fr-FR"/>
        </w:rPr>
      </w:pPr>
    </w:p>
    <w:p w:rsidR="001E5669" w:rsidRPr="00294751" w:rsidRDefault="001E5669" w:rsidP="006655D3">
      <w:pPr>
        <w:rPr>
          <w:lang w:val="fr-FR"/>
        </w:rPr>
      </w:pPr>
    </w:p>
  </w:endnote>
  <w:endnote w:type="continuationNotice" w:id="1">
    <w:p w:rsidR="001E5669" w:rsidRPr="00294751" w:rsidRDefault="001E5669" w:rsidP="006655D3">
      <w:pPr>
        <w:rPr>
          <w:lang w:val="fr-FR"/>
        </w:rPr>
      </w:pPr>
      <w:r w:rsidRPr="00294751">
        <w:rPr>
          <w:lang w:val="fr-FR"/>
        </w:rPr>
        <w:t>[Suite de la note page suivante]</w:t>
      </w:r>
    </w:p>
    <w:p w:rsidR="001E5669" w:rsidRPr="00294751" w:rsidRDefault="001E5669" w:rsidP="006655D3">
      <w:pPr>
        <w:rPr>
          <w:lang w:val="fr-FR"/>
        </w:rPr>
      </w:pPr>
    </w:p>
    <w:p w:rsidR="001E5669" w:rsidRPr="00294751" w:rsidRDefault="001E566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669" w:rsidRDefault="001E5669" w:rsidP="006655D3">
      <w:r>
        <w:separator/>
      </w:r>
    </w:p>
  </w:footnote>
  <w:footnote w:type="continuationSeparator" w:id="0">
    <w:p w:rsidR="001E5669" w:rsidRDefault="001E5669" w:rsidP="006655D3">
      <w:r>
        <w:separator/>
      </w:r>
    </w:p>
  </w:footnote>
  <w:footnote w:type="continuationNotice" w:id="1">
    <w:p w:rsidR="001E5669" w:rsidRPr="00AB530F" w:rsidRDefault="001E5669"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669" w:rsidRPr="00C5280D" w:rsidRDefault="001E5669" w:rsidP="00EB048E">
    <w:pPr>
      <w:pStyle w:val="Header"/>
      <w:rPr>
        <w:rStyle w:val="PageNumber"/>
        <w:lang w:val="en-US"/>
      </w:rPr>
    </w:pPr>
    <w:r>
      <w:rPr>
        <w:rStyle w:val="PageNumber"/>
        <w:lang w:val="en-US"/>
      </w:rPr>
      <w:t>TC/55/7</w:t>
    </w:r>
  </w:p>
  <w:p w:rsidR="001E5669" w:rsidRPr="00C5280D" w:rsidRDefault="001E5669" w:rsidP="00EB048E">
    <w:pPr>
      <w:pStyle w:val="Header"/>
      <w:rPr>
        <w:lang w:val="en-US"/>
      </w:rPr>
    </w:pPr>
    <w:r w:rsidRPr="00C5280D">
      <w:rPr>
        <w:lang w:val="en-US"/>
      </w:rPr>
      <w:t>page</w:t>
    </w:r>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71418">
      <w:rPr>
        <w:rStyle w:val="PageNumber"/>
        <w:noProof/>
        <w:lang w:val="en-US"/>
      </w:rPr>
      <w:t>9</w:t>
    </w:r>
    <w:r w:rsidRPr="00C5280D">
      <w:rPr>
        <w:rStyle w:val="PageNumber"/>
        <w:lang w:val="en-US"/>
      </w:rPr>
      <w:fldChar w:fldCharType="end"/>
    </w:r>
  </w:p>
  <w:p w:rsidR="001E5669" w:rsidRDefault="001E566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 w15:restartNumberingAfterBreak="0">
    <w:nsid w:val="5B314102"/>
    <w:multiLevelType w:val="hybridMultilevel"/>
    <w:tmpl w:val="5B30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CH" w:vendorID="64" w:dllVersion="131078" w:nlCheck="1" w:checkStyle="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xUPOV LDTERM"/>
    <w:docVar w:name="TermBaseURL" w:val="empty"/>
    <w:docVar w:name="TextBases" w:val="TextBase TMs\WorkspaceFTS\UPOV\TGs|TextBase TMs\WorkspaceFTS\UPOV\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am Server TMs\French"/>
    <w:docVar w:name="TextBaseURL" w:val="empty"/>
    <w:docVar w:name="UILng" w:val="en"/>
  </w:docVars>
  <w:rsids>
    <w:rsidRoot w:val="00A04A26"/>
    <w:rsid w:val="000026D5"/>
    <w:rsid w:val="000046CD"/>
    <w:rsid w:val="00010CF3"/>
    <w:rsid w:val="0001118E"/>
    <w:rsid w:val="00011E27"/>
    <w:rsid w:val="000148BC"/>
    <w:rsid w:val="00016763"/>
    <w:rsid w:val="00017ADB"/>
    <w:rsid w:val="00024AB8"/>
    <w:rsid w:val="00025081"/>
    <w:rsid w:val="00030854"/>
    <w:rsid w:val="00035B68"/>
    <w:rsid w:val="00036028"/>
    <w:rsid w:val="000372AA"/>
    <w:rsid w:val="00044642"/>
    <w:rsid w:val="000446B9"/>
    <w:rsid w:val="00047E21"/>
    <w:rsid w:val="00050E16"/>
    <w:rsid w:val="00075469"/>
    <w:rsid w:val="00077892"/>
    <w:rsid w:val="00085505"/>
    <w:rsid w:val="00085851"/>
    <w:rsid w:val="00091DD5"/>
    <w:rsid w:val="000C3884"/>
    <w:rsid w:val="000C4E25"/>
    <w:rsid w:val="000C7021"/>
    <w:rsid w:val="000D50ED"/>
    <w:rsid w:val="000D6BBC"/>
    <w:rsid w:val="000D7780"/>
    <w:rsid w:val="000E0939"/>
    <w:rsid w:val="000E636A"/>
    <w:rsid w:val="000E7560"/>
    <w:rsid w:val="000F2F11"/>
    <w:rsid w:val="001015BE"/>
    <w:rsid w:val="00103150"/>
    <w:rsid w:val="00105929"/>
    <w:rsid w:val="00110BD9"/>
    <w:rsid w:val="00110C36"/>
    <w:rsid w:val="001131D5"/>
    <w:rsid w:val="001151A4"/>
    <w:rsid w:val="001227DD"/>
    <w:rsid w:val="0012646A"/>
    <w:rsid w:val="00141DB8"/>
    <w:rsid w:val="00163659"/>
    <w:rsid w:val="00171418"/>
    <w:rsid w:val="00172084"/>
    <w:rsid w:val="0017474A"/>
    <w:rsid w:val="00175271"/>
    <w:rsid w:val="001758C6"/>
    <w:rsid w:val="001770F2"/>
    <w:rsid w:val="00182B99"/>
    <w:rsid w:val="001929DA"/>
    <w:rsid w:val="001A3967"/>
    <w:rsid w:val="001A473A"/>
    <w:rsid w:val="001C47B5"/>
    <w:rsid w:val="001D36AC"/>
    <w:rsid w:val="001E44D7"/>
    <w:rsid w:val="001E5669"/>
    <w:rsid w:val="001F329D"/>
    <w:rsid w:val="0021332C"/>
    <w:rsid w:val="00213982"/>
    <w:rsid w:val="0021667A"/>
    <w:rsid w:val="00235241"/>
    <w:rsid w:val="00235537"/>
    <w:rsid w:val="0024277F"/>
    <w:rsid w:val="0024416D"/>
    <w:rsid w:val="00271911"/>
    <w:rsid w:val="002800A0"/>
    <w:rsid w:val="002801B3"/>
    <w:rsid w:val="00281060"/>
    <w:rsid w:val="00284B1A"/>
    <w:rsid w:val="002863AE"/>
    <w:rsid w:val="00292082"/>
    <w:rsid w:val="002940E8"/>
    <w:rsid w:val="00294751"/>
    <w:rsid w:val="0029487C"/>
    <w:rsid w:val="002A0FBD"/>
    <w:rsid w:val="002A1D53"/>
    <w:rsid w:val="002A6E50"/>
    <w:rsid w:val="002B4298"/>
    <w:rsid w:val="002C256A"/>
    <w:rsid w:val="002E056C"/>
    <w:rsid w:val="002F4D19"/>
    <w:rsid w:val="00304827"/>
    <w:rsid w:val="00305573"/>
    <w:rsid w:val="00305A7F"/>
    <w:rsid w:val="003152FE"/>
    <w:rsid w:val="00324FB0"/>
    <w:rsid w:val="00327436"/>
    <w:rsid w:val="00342F0D"/>
    <w:rsid w:val="00344AE4"/>
    <w:rsid w:val="00344BD6"/>
    <w:rsid w:val="00346CAB"/>
    <w:rsid w:val="0035528D"/>
    <w:rsid w:val="00361821"/>
    <w:rsid w:val="00361E9E"/>
    <w:rsid w:val="00363688"/>
    <w:rsid w:val="00365911"/>
    <w:rsid w:val="0036751C"/>
    <w:rsid w:val="00381D64"/>
    <w:rsid w:val="00381E32"/>
    <w:rsid w:val="003A44CC"/>
    <w:rsid w:val="003C04BA"/>
    <w:rsid w:val="003C4226"/>
    <w:rsid w:val="003C7FBE"/>
    <w:rsid w:val="003D227C"/>
    <w:rsid w:val="003D2B4D"/>
    <w:rsid w:val="003D388D"/>
    <w:rsid w:val="003F60B8"/>
    <w:rsid w:val="00413009"/>
    <w:rsid w:val="00414712"/>
    <w:rsid w:val="00440683"/>
    <w:rsid w:val="00440EB9"/>
    <w:rsid w:val="004422D8"/>
    <w:rsid w:val="00444A88"/>
    <w:rsid w:val="00451F5A"/>
    <w:rsid w:val="00452643"/>
    <w:rsid w:val="00455221"/>
    <w:rsid w:val="0045753F"/>
    <w:rsid w:val="00464DE6"/>
    <w:rsid w:val="00467FFE"/>
    <w:rsid w:val="00474DA4"/>
    <w:rsid w:val="00476990"/>
    <w:rsid w:val="00476B4D"/>
    <w:rsid w:val="00476FBE"/>
    <w:rsid w:val="00480568"/>
    <w:rsid w:val="004805FA"/>
    <w:rsid w:val="004935D2"/>
    <w:rsid w:val="004A02EF"/>
    <w:rsid w:val="004A0661"/>
    <w:rsid w:val="004A27A2"/>
    <w:rsid w:val="004A4FB0"/>
    <w:rsid w:val="004B1215"/>
    <w:rsid w:val="004C5C7E"/>
    <w:rsid w:val="004D047D"/>
    <w:rsid w:val="004D5CC2"/>
    <w:rsid w:val="004E75D6"/>
    <w:rsid w:val="004F1E9E"/>
    <w:rsid w:val="004F305A"/>
    <w:rsid w:val="004F4C69"/>
    <w:rsid w:val="00503E61"/>
    <w:rsid w:val="00504ABB"/>
    <w:rsid w:val="005078AE"/>
    <w:rsid w:val="00507CB6"/>
    <w:rsid w:val="00512164"/>
    <w:rsid w:val="00514BF3"/>
    <w:rsid w:val="00520297"/>
    <w:rsid w:val="00530403"/>
    <w:rsid w:val="005338F9"/>
    <w:rsid w:val="00536FFD"/>
    <w:rsid w:val="005400D7"/>
    <w:rsid w:val="0054281C"/>
    <w:rsid w:val="00544581"/>
    <w:rsid w:val="0055268D"/>
    <w:rsid w:val="005651DF"/>
    <w:rsid w:val="0057020C"/>
    <w:rsid w:val="00576BE4"/>
    <w:rsid w:val="005772DE"/>
    <w:rsid w:val="00591C21"/>
    <w:rsid w:val="00594BA7"/>
    <w:rsid w:val="005A0E75"/>
    <w:rsid w:val="005A400A"/>
    <w:rsid w:val="005A747E"/>
    <w:rsid w:val="005B1B78"/>
    <w:rsid w:val="005B46E9"/>
    <w:rsid w:val="005D3CD2"/>
    <w:rsid w:val="005D59C3"/>
    <w:rsid w:val="005D682C"/>
    <w:rsid w:val="005F2BA6"/>
    <w:rsid w:val="005F5286"/>
    <w:rsid w:val="005F7B92"/>
    <w:rsid w:val="00601DA5"/>
    <w:rsid w:val="006040BF"/>
    <w:rsid w:val="00612379"/>
    <w:rsid w:val="006153B6"/>
    <w:rsid w:val="0061555F"/>
    <w:rsid w:val="00616463"/>
    <w:rsid w:val="00625039"/>
    <w:rsid w:val="00636CA6"/>
    <w:rsid w:val="00641200"/>
    <w:rsid w:val="00645CA8"/>
    <w:rsid w:val="00660AA5"/>
    <w:rsid w:val="006655D3"/>
    <w:rsid w:val="00667404"/>
    <w:rsid w:val="0067273D"/>
    <w:rsid w:val="00687EB4"/>
    <w:rsid w:val="006929F3"/>
    <w:rsid w:val="00695C56"/>
    <w:rsid w:val="006A1E28"/>
    <w:rsid w:val="006A5CDE"/>
    <w:rsid w:val="006A644A"/>
    <w:rsid w:val="006B049D"/>
    <w:rsid w:val="006B17D2"/>
    <w:rsid w:val="006C224E"/>
    <w:rsid w:val="006C7057"/>
    <w:rsid w:val="006D7435"/>
    <w:rsid w:val="006D780A"/>
    <w:rsid w:val="006E6DB8"/>
    <w:rsid w:val="0071271E"/>
    <w:rsid w:val="007172AD"/>
    <w:rsid w:val="00727851"/>
    <w:rsid w:val="00732DEC"/>
    <w:rsid w:val="00733BAA"/>
    <w:rsid w:val="00735BD5"/>
    <w:rsid w:val="00751613"/>
    <w:rsid w:val="007556F6"/>
    <w:rsid w:val="00760EEF"/>
    <w:rsid w:val="00761BCB"/>
    <w:rsid w:val="00777EE5"/>
    <w:rsid w:val="00784836"/>
    <w:rsid w:val="00786101"/>
    <w:rsid w:val="0079023E"/>
    <w:rsid w:val="0079142C"/>
    <w:rsid w:val="007A2854"/>
    <w:rsid w:val="007A2B30"/>
    <w:rsid w:val="007C1D92"/>
    <w:rsid w:val="007C4CB9"/>
    <w:rsid w:val="007D0B9D"/>
    <w:rsid w:val="007D19B0"/>
    <w:rsid w:val="007D5E0E"/>
    <w:rsid w:val="007E1A6E"/>
    <w:rsid w:val="007F2D8A"/>
    <w:rsid w:val="007F4385"/>
    <w:rsid w:val="007F498F"/>
    <w:rsid w:val="00803B6D"/>
    <w:rsid w:val="0080679D"/>
    <w:rsid w:val="008108B0"/>
    <w:rsid w:val="00811B20"/>
    <w:rsid w:val="00820097"/>
    <w:rsid w:val="008211B5"/>
    <w:rsid w:val="0082296E"/>
    <w:rsid w:val="008234AE"/>
    <w:rsid w:val="00824099"/>
    <w:rsid w:val="00825909"/>
    <w:rsid w:val="00846D7C"/>
    <w:rsid w:val="00855FFE"/>
    <w:rsid w:val="008561CA"/>
    <w:rsid w:val="00864D30"/>
    <w:rsid w:val="00867AC1"/>
    <w:rsid w:val="008765C2"/>
    <w:rsid w:val="00890DF8"/>
    <w:rsid w:val="00891741"/>
    <w:rsid w:val="008958EB"/>
    <w:rsid w:val="008A31C9"/>
    <w:rsid w:val="008A34B6"/>
    <w:rsid w:val="008A5CAE"/>
    <w:rsid w:val="008A743F"/>
    <w:rsid w:val="008B0899"/>
    <w:rsid w:val="008B1433"/>
    <w:rsid w:val="008B6E60"/>
    <w:rsid w:val="008C0970"/>
    <w:rsid w:val="008C10EC"/>
    <w:rsid w:val="008C4271"/>
    <w:rsid w:val="008D0BC5"/>
    <w:rsid w:val="008D2CF7"/>
    <w:rsid w:val="008D3D46"/>
    <w:rsid w:val="008D7E86"/>
    <w:rsid w:val="00900C26"/>
    <w:rsid w:val="00900C6F"/>
    <w:rsid w:val="0090197F"/>
    <w:rsid w:val="00904390"/>
    <w:rsid w:val="00906DDC"/>
    <w:rsid w:val="00914E08"/>
    <w:rsid w:val="0091760C"/>
    <w:rsid w:val="00934E09"/>
    <w:rsid w:val="00936253"/>
    <w:rsid w:val="00940D46"/>
    <w:rsid w:val="009508C3"/>
    <w:rsid w:val="00952DD4"/>
    <w:rsid w:val="00961A67"/>
    <w:rsid w:val="00965AE7"/>
    <w:rsid w:val="00970FED"/>
    <w:rsid w:val="0097396E"/>
    <w:rsid w:val="00983ED6"/>
    <w:rsid w:val="00990A26"/>
    <w:rsid w:val="00992D82"/>
    <w:rsid w:val="00995EAD"/>
    <w:rsid w:val="00997029"/>
    <w:rsid w:val="009A6F66"/>
    <w:rsid w:val="009A7339"/>
    <w:rsid w:val="009B440E"/>
    <w:rsid w:val="009B6F50"/>
    <w:rsid w:val="009C7311"/>
    <w:rsid w:val="009D690D"/>
    <w:rsid w:val="009E65B6"/>
    <w:rsid w:val="009F155B"/>
    <w:rsid w:val="009F786A"/>
    <w:rsid w:val="00A0297B"/>
    <w:rsid w:val="00A032E5"/>
    <w:rsid w:val="00A04A26"/>
    <w:rsid w:val="00A111A2"/>
    <w:rsid w:val="00A1232B"/>
    <w:rsid w:val="00A24C10"/>
    <w:rsid w:val="00A314CF"/>
    <w:rsid w:val="00A31D62"/>
    <w:rsid w:val="00A33DC8"/>
    <w:rsid w:val="00A37C2B"/>
    <w:rsid w:val="00A42AC3"/>
    <w:rsid w:val="00A42BAD"/>
    <w:rsid w:val="00A430CF"/>
    <w:rsid w:val="00A45A4F"/>
    <w:rsid w:val="00A507C8"/>
    <w:rsid w:val="00A54309"/>
    <w:rsid w:val="00A62762"/>
    <w:rsid w:val="00A7496F"/>
    <w:rsid w:val="00AA0374"/>
    <w:rsid w:val="00AA23FF"/>
    <w:rsid w:val="00AA75A3"/>
    <w:rsid w:val="00AB2B93"/>
    <w:rsid w:val="00AB530F"/>
    <w:rsid w:val="00AB66D3"/>
    <w:rsid w:val="00AB7E5B"/>
    <w:rsid w:val="00AC0512"/>
    <w:rsid w:val="00AC2883"/>
    <w:rsid w:val="00AE0EF1"/>
    <w:rsid w:val="00AE2937"/>
    <w:rsid w:val="00B07301"/>
    <w:rsid w:val="00B07CDA"/>
    <w:rsid w:val="00B11F3E"/>
    <w:rsid w:val="00B224DE"/>
    <w:rsid w:val="00B324D4"/>
    <w:rsid w:val="00B419BF"/>
    <w:rsid w:val="00B46575"/>
    <w:rsid w:val="00B61777"/>
    <w:rsid w:val="00B6203D"/>
    <w:rsid w:val="00B84BBD"/>
    <w:rsid w:val="00B91D03"/>
    <w:rsid w:val="00B96116"/>
    <w:rsid w:val="00B96CEC"/>
    <w:rsid w:val="00BA43FB"/>
    <w:rsid w:val="00BA5109"/>
    <w:rsid w:val="00BA58FB"/>
    <w:rsid w:val="00BB212B"/>
    <w:rsid w:val="00BB74DE"/>
    <w:rsid w:val="00BC127D"/>
    <w:rsid w:val="00BC1FE6"/>
    <w:rsid w:val="00BC2CAE"/>
    <w:rsid w:val="00BD2F44"/>
    <w:rsid w:val="00BD490B"/>
    <w:rsid w:val="00BD7E4E"/>
    <w:rsid w:val="00BE4482"/>
    <w:rsid w:val="00BF5416"/>
    <w:rsid w:val="00C00D51"/>
    <w:rsid w:val="00C05D47"/>
    <w:rsid w:val="00C061B6"/>
    <w:rsid w:val="00C2446C"/>
    <w:rsid w:val="00C24850"/>
    <w:rsid w:val="00C30618"/>
    <w:rsid w:val="00C36AE5"/>
    <w:rsid w:val="00C415AB"/>
    <w:rsid w:val="00C41F17"/>
    <w:rsid w:val="00C44F30"/>
    <w:rsid w:val="00C44FDB"/>
    <w:rsid w:val="00C527FA"/>
    <w:rsid w:val="00C5280D"/>
    <w:rsid w:val="00C53EB3"/>
    <w:rsid w:val="00C54E4D"/>
    <w:rsid w:val="00C55669"/>
    <w:rsid w:val="00C5791C"/>
    <w:rsid w:val="00C65649"/>
    <w:rsid w:val="00C66290"/>
    <w:rsid w:val="00C72B7A"/>
    <w:rsid w:val="00C848A6"/>
    <w:rsid w:val="00C941CD"/>
    <w:rsid w:val="00C94992"/>
    <w:rsid w:val="00C96568"/>
    <w:rsid w:val="00C973F2"/>
    <w:rsid w:val="00CA304C"/>
    <w:rsid w:val="00CA76B8"/>
    <w:rsid w:val="00CA774A"/>
    <w:rsid w:val="00CB5F0C"/>
    <w:rsid w:val="00CC11B0"/>
    <w:rsid w:val="00CC2841"/>
    <w:rsid w:val="00CE46FF"/>
    <w:rsid w:val="00CF1330"/>
    <w:rsid w:val="00CF7E36"/>
    <w:rsid w:val="00D03F4E"/>
    <w:rsid w:val="00D0410B"/>
    <w:rsid w:val="00D15A7B"/>
    <w:rsid w:val="00D239A0"/>
    <w:rsid w:val="00D23E1D"/>
    <w:rsid w:val="00D326F9"/>
    <w:rsid w:val="00D3708D"/>
    <w:rsid w:val="00D40426"/>
    <w:rsid w:val="00D42DF5"/>
    <w:rsid w:val="00D544F7"/>
    <w:rsid w:val="00D57C96"/>
    <w:rsid w:val="00D57D18"/>
    <w:rsid w:val="00D611CE"/>
    <w:rsid w:val="00D655EE"/>
    <w:rsid w:val="00D705E1"/>
    <w:rsid w:val="00D91203"/>
    <w:rsid w:val="00D95174"/>
    <w:rsid w:val="00DA4973"/>
    <w:rsid w:val="00DA6F36"/>
    <w:rsid w:val="00DB280A"/>
    <w:rsid w:val="00DB596E"/>
    <w:rsid w:val="00DB7773"/>
    <w:rsid w:val="00DC00EA"/>
    <w:rsid w:val="00DC3802"/>
    <w:rsid w:val="00DD1149"/>
    <w:rsid w:val="00DD69F2"/>
    <w:rsid w:val="00DE2C65"/>
    <w:rsid w:val="00DE3ED2"/>
    <w:rsid w:val="00DE410C"/>
    <w:rsid w:val="00DE4F4A"/>
    <w:rsid w:val="00DF1E9C"/>
    <w:rsid w:val="00E05B0C"/>
    <w:rsid w:val="00E07D87"/>
    <w:rsid w:val="00E14723"/>
    <w:rsid w:val="00E2045F"/>
    <w:rsid w:val="00E20E0F"/>
    <w:rsid w:val="00E2109F"/>
    <w:rsid w:val="00E3241C"/>
    <w:rsid w:val="00E32F7E"/>
    <w:rsid w:val="00E32FA0"/>
    <w:rsid w:val="00E3718E"/>
    <w:rsid w:val="00E5267B"/>
    <w:rsid w:val="00E5302F"/>
    <w:rsid w:val="00E63C0E"/>
    <w:rsid w:val="00E651E2"/>
    <w:rsid w:val="00E656A1"/>
    <w:rsid w:val="00E7081F"/>
    <w:rsid w:val="00E72D49"/>
    <w:rsid w:val="00E7593C"/>
    <w:rsid w:val="00E7678A"/>
    <w:rsid w:val="00E8631F"/>
    <w:rsid w:val="00E879C4"/>
    <w:rsid w:val="00E93476"/>
    <w:rsid w:val="00E935F1"/>
    <w:rsid w:val="00E94A81"/>
    <w:rsid w:val="00EA1FFB"/>
    <w:rsid w:val="00EA2DA0"/>
    <w:rsid w:val="00EA4AD7"/>
    <w:rsid w:val="00EA6442"/>
    <w:rsid w:val="00EA6BBE"/>
    <w:rsid w:val="00EB048E"/>
    <w:rsid w:val="00EB4E9C"/>
    <w:rsid w:val="00EB5167"/>
    <w:rsid w:val="00EC4D9D"/>
    <w:rsid w:val="00EC621F"/>
    <w:rsid w:val="00ED644C"/>
    <w:rsid w:val="00EE34DF"/>
    <w:rsid w:val="00EF2F89"/>
    <w:rsid w:val="00EF3B3D"/>
    <w:rsid w:val="00EF4037"/>
    <w:rsid w:val="00F03E98"/>
    <w:rsid w:val="00F0703A"/>
    <w:rsid w:val="00F0723D"/>
    <w:rsid w:val="00F1237A"/>
    <w:rsid w:val="00F22CBD"/>
    <w:rsid w:val="00F272F1"/>
    <w:rsid w:val="00F40AC3"/>
    <w:rsid w:val="00F42263"/>
    <w:rsid w:val="00F43D3B"/>
    <w:rsid w:val="00F45372"/>
    <w:rsid w:val="00F4590B"/>
    <w:rsid w:val="00F468AF"/>
    <w:rsid w:val="00F549A0"/>
    <w:rsid w:val="00F560F7"/>
    <w:rsid w:val="00F6334D"/>
    <w:rsid w:val="00F63A13"/>
    <w:rsid w:val="00F67A99"/>
    <w:rsid w:val="00F71374"/>
    <w:rsid w:val="00F80657"/>
    <w:rsid w:val="00F81FCA"/>
    <w:rsid w:val="00F84259"/>
    <w:rsid w:val="00F84369"/>
    <w:rsid w:val="00F91912"/>
    <w:rsid w:val="00F920A7"/>
    <w:rsid w:val="00F92E58"/>
    <w:rsid w:val="00F94053"/>
    <w:rsid w:val="00F9613E"/>
    <w:rsid w:val="00FA49AB"/>
    <w:rsid w:val="00FB6BDA"/>
    <w:rsid w:val="00FC757D"/>
    <w:rsid w:val="00FC7650"/>
    <w:rsid w:val="00FD303B"/>
    <w:rsid w:val="00FE39C7"/>
    <w:rsid w:val="00FF356D"/>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F4990D4"/>
  <w15:docId w15:val="{B603EDB1-AA95-436E-A322-32C15F71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B96116"/>
    <w:pPr>
      <w:keepNext/>
      <w:jc w:val="both"/>
      <w:outlineLvl w:val="0"/>
    </w:pPr>
    <w:rPr>
      <w:rFonts w:ascii="Arial" w:hAnsi="Arial"/>
      <w:caps/>
      <w:spacing w:val="-4"/>
      <w:lang w:eastAsia="ja-JP"/>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BB74DE"/>
    <w:pPr>
      <w:tabs>
        <w:tab w:val="right" w:leader="dot" w:pos="9639"/>
      </w:tabs>
      <w:spacing w:before="40"/>
      <w:ind w:left="284" w:right="284"/>
    </w:pPr>
    <w:rPr>
      <w:noProof/>
      <w:sz w:val="18"/>
    </w:rPr>
  </w:style>
  <w:style w:type="paragraph" w:styleId="TOC3">
    <w:name w:val="toc 3"/>
    <w:next w:val="Normal"/>
    <w:autoRedefine/>
    <w:uiPriority w:val="39"/>
    <w:rsid w:val="00BB74DE"/>
    <w:pPr>
      <w:tabs>
        <w:tab w:val="right" w:leader="dot" w:pos="9639"/>
      </w:tabs>
      <w:ind w:left="851" w:right="284" w:hanging="567"/>
    </w:pPr>
    <w:rPr>
      <w:rFonts w:ascii="Arial" w:hAnsi="Arial"/>
      <w:noProof/>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BB74DE"/>
    <w:pPr>
      <w:tabs>
        <w:tab w:val="right" w:leader="dot" w:pos="9639"/>
      </w:tabs>
      <w:spacing w:before="60"/>
      <w:ind w:right="284"/>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rsid w:val="00440683"/>
    <w:rPr>
      <w:rFonts w:ascii="Arial" w:hAnsi="Arial"/>
      <w:lang w:val="fr-FR"/>
    </w:rPr>
  </w:style>
  <w:style w:type="table" w:styleId="TableGrid">
    <w:name w:val="Table Grid"/>
    <w:basedOn w:val="TableNormal"/>
    <w:uiPriority w:val="39"/>
    <w:rsid w:val="00E8631F"/>
    <w:rPr>
      <w:rFonts w:ascii="Calibri" w:eastAsia="Calibri" w:hAnsi="Calibr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604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96116"/>
    <w:rPr>
      <w:rFonts w:ascii="Arial" w:hAnsi="Arial"/>
      <w:caps/>
      <w:spacing w:val="-4"/>
      <w:lang w:eastAsia="ja-JP"/>
    </w:rPr>
  </w:style>
  <w:style w:type="table" w:customStyle="1" w:styleId="TableGrid2">
    <w:name w:val="Table Grid2"/>
    <w:basedOn w:val="TableNormal"/>
    <w:next w:val="TableGrid"/>
    <w:rsid w:val="00C415AB"/>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F4D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60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20097"/>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table" w:customStyle="1" w:styleId="TableGrid41">
    <w:name w:val="Table Grid41"/>
    <w:basedOn w:val="TableNormal"/>
    <w:next w:val="TableGrid"/>
    <w:rsid w:val="00C9656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F80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DD114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DD114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29487C"/>
    <w:rPr>
      <w:sz w:val="16"/>
      <w:szCs w:val="16"/>
    </w:rPr>
  </w:style>
  <w:style w:type="paragraph" w:styleId="CommentText">
    <w:name w:val="annotation text"/>
    <w:basedOn w:val="Normal"/>
    <w:link w:val="CommentTextChar"/>
    <w:semiHidden/>
    <w:unhideWhenUsed/>
    <w:rsid w:val="0029487C"/>
  </w:style>
  <w:style w:type="character" w:customStyle="1" w:styleId="CommentTextChar">
    <w:name w:val="Comment Text Char"/>
    <w:basedOn w:val="DefaultParagraphFont"/>
    <w:link w:val="CommentText"/>
    <w:semiHidden/>
    <w:rsid w:val="0029487C"/>
    <w:rPr>
      <w:rFonts w:ascii="Arial" w:hAnsi="Arial"/>
    </w:rPr>
  </w:style>
  <w:style w:type="paragraph" w:styleId="CommentSubject">
    <w:name w:val="annotation subject"/>
    <w:basedOn w:val="CommentText"/>
    <w:next w:val="CommentText"/>
    <w:link w:val="CommentSubjectChar"/>
    <w:semiHidden/>
    <w:unhideWhenUsed/>
    <w:rsid w:val="0029487C"/>
    <w:rPr>
      <w:b/>
      <w:bCs/>
    </w:rPr>
  </w:style>
  <w:style w:type="character" w:customStyle="1" w:styleId="CommentSubjectChar">
    <w:name w:val="Comment Subject Char"/>
    <w:basedOn w:val="CommentTextChar"/>
    <w:link w:val="CommentSubject"/>
    <w:semiHidden/>
    <w:rsid w:val="0029487C"/>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B0AAD-EA42-4482-8532-80993698D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4428</Words>
  <Characters>26994</Characters>
  <Application>Microsoft Office Word</Application>
  <DocSecurity>0</DocSecurity>
  <Lines>224</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TC/55/7</vt:lpstr>
      <vt:lpstr>TC/55/7</vt:lpstr>
    </vt:vector>
  </TitlesOfParts>
  <Company>UPOV</Company>
  <LinksUpToDate>false</LinksUpToDate>
  <CharactersWithSpaces>31360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TC/55/7</dc:title>
  <dc:creator>SANCHEZ VIZCAINO GOMEZ Rosa Maria</dc:creator>
  <cp:lastModifiedBy>BESSE Ariane</cp:lastModifiedBy>
  <cp:revision>110</cp:revision>
  <cp:lastPrinted>2019-08-23T09:18:00Z</cp:lastPrinted>
  <dcterms:created xsi:type="dcterms:W3CDTF">2019-08-02T07:55:00Z</dcterms:created>
  <dcterms:modified xsi:type="dcterms:W3CDTF">2019-09-06T14:02:00Z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6c407909-8baa-4c41-a74e-785ea3294904</vt:lpwstr>
  </property>
</Properties>
</file>