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23E5E" w:rsidRPr="00815738" w:rsidTr="00AE4CB5">
        <w:tc>
          <w:tcPr>
            <w:tcW w:w="6522" w:type="dxa"/>
          </w:tcPr>
          <w:p w:rsidR="00523E5E" w:rsidRPr="00AC2883" w:rsidRDefault="00523E5E" w:rsidP="00AE4CB5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32572EC4" wp14:editId="55A9F19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23E5E" w:rsidRPr="007C1D92" w:rsidRDefault="00523E5E" w:rsidP="00AE4CB5">
            <w:pPr>
              <w:pStyle w:val="Lettrine"/>
            </w:pPr>
            <w:r>
              <w:t>F</w:t>
            </w:r>
          </w:p>
        </w:tc>
      </w:tr>
      <w:tr w:rsidR="00523E5E" w:rsidRPr="00E56E0F" w:rsidTr="00AE4CB5">
        <w:trPr>
          <w:trHeight w:val="219"/>
        </w:trPr>
        <w:tc>
          <w:tcPr>
            <w:tcW w:w="6522" w:type="dxa"/>
          </w:tcPr>
          <w:p w:rsidR="00523E5E" w:rsidRPr="00523E5E" w:rsidRDefault="00523E5E" w:rsidP="00AE4CB5">
            <w:pPr>
              <w:pStyle w:val="upove"/>
              <w:rPr>
                <w:lang w:val="fr-CH"/>
              </w:rPr>
            </w:pPr>
            <w:r w:rsidRPr="00523E5E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523E5E" w:rsidRPr="00523E5E" w:rsidRDefault="00523E5E" w:rsidP="00AE4CB5">
            <w:pPr>
              <w:rPr>
                <w:lang w:val="fr-CH"/>
              </w:rPr>
            </w:pPr>
          </w:p>
        </w:tc>
      </w:tr>
    </w:tbl>
    <w:p w:rsidR="00523E5E" w:rsidRPr="00523E5E" w:rsidRDefault="00523E5E" w:rsidP="00523E5E">
      <w:pPr>
        <w:rPr>
          <w:lang w:val="fr-CH"/>
        </w:rPr>
      </w:pPr>
    </w:p>
    <w:p w:rsidR="00523E5E" w:rsidRPr="00523E5E" w:rsidRDefault="00523E5E" w:rsidP="00523E5E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23E5E" w:rsidRPr="00E56E0F" w:rsidTr="00AE4CB5">
        <w:tc>
          <w:tcPr>
            <w:tcW w:w="6512" w:type="dxa"/>
          </w:tcPr>
          <w:p w:rsidR="00523E5E" w:rsidRPr="00523E5E" w:rsidRDefault="00523E5E" w:rsidP="00AE4CB5">
            <w:pPr>
              <w:pStyle w:val="Sessiontc"/>
              <w:spacing w:line="240" w:lineRule="auto"/>
              <w:rPr>
                <w:lang w:val="fr-CH"/>
              </w:rPr>
            </w:pPr>
            <w:r w:rsidRPr="00523E5E">
              <w:rPr>
                <w:lang w:val="fr-CH"/>
              </w:rPr>
              <w:t>Comité technique</w:t>
            </w:r>
          </w:p>
          <w:p w:rsidR="00523E5E" w:rsidRPr="00523E5E" w:rsidRDefault="00523E5E" w:rsidP="00AE4CB5">
            <w:pPr>
              <w:pStyle w:val="Sessiontcplacedate"/>
              <w:rPr>
                <w:sz w:val="22"/>
                <w:lang w:val="fr-CH"/>
              </w:rPr>
            </w:pPr>
            <w:r w:rsidRPr="00523E5E">
              <w:rPr>
                <w:lang w:val="fr-CH"/>
              </w:rPr>
              <w:t>Cinquante-cinquième session</w:t>
            </w:r>
            <w:r w:rsidRPr="00523E5E">
              <w:rPr>
                <w:lang w:val="fr-CH"/>
              </w:rPr>
              <w:br/>
              <w:t>Genève, 28 et 29 octobre 2019</w:t>
            </w:r>
          </w:p>
        </w:tc>
        <w:tc>
          <w:tcPr>
            <w:tcW w:w="3127" w:type="dxa"/>
          </w:tcPr>
          <w:p w:rsidR="00523E5E" w:rsidRPr="000F7094" w:rsidRDefault="00523E5E" w:rsidP="00AE4CB5">
            <w:pPr>
              <w:pStyle w:val="Doccode"/>
              <w:rPr>
                <w:lang w:val="fr-CH"/>
              </w:rPr>
            </w:pPr>
            <w:r w:rsidRPr="000F7094">
              <w:rPr>
                <w:lang w:val="fr-CH"/>
              </w:rPr>
              <w:t>TC/55/</w:t>
            </w:r>
            <w:r>
              <w:rPr>
                <w:lang w:val="fr-CH"/>
              </w:rPr>
              <w:t>13 </w:t>
            </w:r>
            <w:proofErr w:type="spellStart"/>
            <w:r>
              <w:rPr>
                <w:lang w:val="fr-CH"/>
              </w:rPr>
              <w:t>Add</w:t>
            </w:r>
            <w:proofErr w:type="spellEnd"/>
            <w:r>
              <w:rPr>
                <w:lang w:val="fr-CH"/>
              </w:rPr>
              <w:t>.</w:t>
            </w:r>
          </w:p>
          <w:p w:rsidR="00523E5E" w:rsidRPr="00523E5E" w:rsidRDefault="00523E5E" w:rsidP="00AE4CB5">
            <w:pPr>
              <w:pStyle w:val="Docoriginal"/>
              <w:rPr>
                <w:lang w:val="fr-CH"/>
              </w:rPr>
            </w:pPr>
            <w:r w:rsidRPr="00523E5E">
              <w:rPr>
                <w:lang w:val="fr-CH"/>
              </w:rPr>
              <w:t>Original :</w:t>
            </w:r>
            <w:r w:rsidRPr="00523E5E">
              <w:rPr>
                <w:b w:val="0"/>
                <w:spacing w:val="0"/>
                <w:lang w:val="fr-CH"/>
              </w:rPr>
              <w:t xml:space="preserve"> anglais</w:t>
            </w:r>
          </w:p>
          <w:p w:rsidR="00523E5E" w:rsidRPr="00523E5E" w:rsidRDefault="00523E5E" w:rsidP="00E56E0F">
            <w:pPr>
              <w:pStyle w:val="Docoriginal"/>
              <w:rPr>
                <w:lang w:val="fr-CH"/>
              </w:rPr>
            </w:pPr>
            <w:r w:rsidRPr="00523E5E">
              <w:rPr>
                <w:lang w:val="fr-CH"/>
              </w:rPr>
              <w:t>Date </w:t>
            </w:r>
            <w:r w:rsidRPr="00E56E0F">
              <w:rPr>
                <w:lang w:val="fr-CH"/>
              </w:rPr>
              <w:t>:</w:t>
            </w:r>
            <w:r w:rsidRPr="00E56E0F">
              <w:rPr>
                <w:b w:val="0"/>
                <w:spacing w:val="0"/>
                <w:lang w:val="fr-CH"/>
              </w:rPr>
              <w:t xml:space="preserve"> 2</w:t>
            </w:r>
            <w:r w:rsidR="00E56E0F" w:rsidRPr="00E56E0F">
              <w:rPr>
                <w:b w:val="0"/>
                <w:spacing w:val="0"/>
                <w:lang w:val="fr-CH"/>
              </w:rPr>
              <w:t>1</w:t>
            </w:r>
            <w:r w:rsidRPr="00E56E0F">
              <w:rPr>
                <w:b w:val="0"/>
                <w:spacing w:val="0"/>
                <w:lang w:val="fr-CH"/>
              </w:rPr>
              <w:t> octobre 2019</w:t>
            </w:r>
          </w:p>
        </w:tc>
      </w:tr>
    </w:tbl>
    <w:p w:rsidR="00E41285" w:rsidRPr="00523E5E" w:rsidRDefault="001B3D27" w:rsidP="001B3D27">
      <w:pPr>
        <w:pStyle w:val="Titleofdoc0"/>
        <w:rPr>
          <w:lang w:val="fr-CH"/>
        </w:rPr>
      </w:pPr>
      <w:r w:rsidRPr="00523E5E">
        <w:rPr>
          <w:lang w:val="fr-CH"/>
        </w:rPr>
        <w:t>Additif au traitement des données aux fins de l</w:t>
      </w:r>
      <w:r w:rsidR="006842F7" w:rsidRPr="00523E5E">
        <w:rPr>
          <w:lang w:val="fr-CH"/>
        </w:rPr>
        <w:t>’</w:t>
      </w:r>
      <w:r w:rsidRPr="00523E5E">
        <w:rPr>
          <w:lang w:val="fr-CH"/>
        </w:rPr>
        <w:t>évaluation de la distinction et de l</w:t>
      </w:r>
      <w:r w:rsidR="006842F7" w:rsidRPr="00523E5E">
        <w:rPr>
          <w:lang w:val="fr-CH"/>
        </w:rPr>
        <w:t>’</w:t>
      </w:r>
      <w:r w:rsidRPr="00523E5E">
        <w:rPr>
          <w:lang w:val="fr-CH"/>
        </w:rPr>
        <w:t>élaboration de descriptions variétales</w:t>
      </w:r>
    </w:p>
    <w:p w:rsidR="00E41285" w:rsidRDefault="001B3D27" w:rsidP="001B3D27">
      <w:pPr>
        <w:pStyle w:val="preparedby1"/>
        <w:jc w:val="left"/>
        <w:rPr>
          <w:lang w:val="fr-CH"/>
        </w:rPr>
      </w:pPr>
      <w:bookmarkStart w:id="1" w:name="Prepared"/>
      <w:bookmarkEnd w:id="1"/>
      <w:r w:rsidRPr="00FA422E">
        <w:rPr>
          <w:lang w:val="fr-CH"/>
        </w:rPr>
        <w:t>Document établi par le Bureau de l</w:t>
      </w:r>
      <w:r w:rsidR="006842F7">
        <w:rPr>
          <w:lang w:val="fr-CH"/>
        </w:rPr>
        <w:t>’</w:t>
      </w:r>
      <w:r w:rsidRPr="00FA422E">
        <w:rPr>
          <w:lang w:val="fr-CH"/>
        </w:rPr>
        <w:t>Union</w:t>
      </w:r>
    </w:p>
    <w:p w:rsidR="00E41285" w:rsidRPr="00FA422E" w:rsidRDefault="001B3D27" w:rsidP="001B3D27">
      <w:pPr>
        <w:pStyle w:val="Disclaimer"/>
        <w:rPr>
          <w:lang w:val="fr-CH"/>
        </w:rPr>
      </w:pPr>
      <w:r w:rsidRPr="00FA422E">
        <w:rPr>
          <w:lang w:val="fr-CH"/>
        </w:rPr>
        <w:t>Avertissement</w:t>
      </w:r>
      <w:r w:rsidR="006842F7">
        <w:rPr>
          <w:lang w:val="fr-CH"/>
        </w:rPr>
        <w:t> :</w:t>
      </w:r>
      <w:r w:rsidRPr="00FA422E">
        <w:rPr>
          <w:lang w:val="fr-CH"/>
        </w:rPr>
        <w:t xml:space="preserve"> le présent document ne représente pas les principes ou les orientations de l</w:t>
      </w:r>
      <w:r w:rsidR="006842F7">
        <w:rPr>
          <w:lang w:val="fr-CH"/>
        </w:rPr>
        <w:t>’</w:t>
      </w:r>
      <w:r w:rsidRPr="00FA422E">
        <w:rPr>
          <w:lang w:val="fr-CH"/>
        </w:rPr>
        <w:t>UPOV</w:t>
      </w:r>
    </w:p>
    <w:p w:rsidR="00E41285" w:rsidRDefault="001B3D27" w:rsidP="001B3D27">
      <w:pPr>
        <w:keepNext/>
        <w:outlineLvl w:val="0"/>
        <w:rPr>
          <w:caps/>
          <w:lang w:val="fr-CH"/>
        </w:rPr>
      </w:pPr>
      <w:r w:rsidRPr="006F6B26">
        <w:rPr>
          <w:caps/>
          <w:lang w:val="fr-CH"/>
        </w:rPr>
        <w:t>Résumé</w:t>
      </w:r>
    </w:p>
    <w:p w:rsidR="00E41285" w:rsidRDefault="00E41285" w:rsidP="00C050DC">
      <w:pPr>
        <w:rPr>
          <w:snapToGrid w:val="0"/>
          <w:lang w:val="fr-CH"/>
        </w:rPr>
      </w:pPr>
    </w:p>
    <w:p w:rsidR="00E41285" w:rsidRDefault="00C050DC" w:rsidP="006F6B26">
      <w:pPr>
        <w:rPr>
          <w:rFonts w:cs="Arial"/>
          <w:lang w:val="fr-CH"/>
        </w:rPr>
      </w:pPr>
      <w:r w:rsidRPr="00C050DC">
        <w:rPr>
          <w:lang w:eastAsia="ja-JP"/>
        </w:rPr>
        <w:fldChar w:fldCharType="begin"/>
      </w:r>
      <w:r w:rsidRPr="006F6B26">
        <w:rPr>
          <w:lang w:val="fr-CH" w:eastAsia="ja-JP"/>
        </w:rPr>
        <w:instrText xml:space="preserve"> AUTONUM  </w:instrText>
      </w:r>
      <w:r w:rsidRPr="00C050DC">
        <w:rPr>
          <w:lang w:eastAsia="ja-JP"/>
        </w:rPr>
        <w:fldChar w:fldCharType="end"/>
      </w:r>
      <w:r w:rsidRPr="006F6B26">
        <w:rPr>
          <w:lang w:val="fr-CH" w:eastAsia="ja-JP"/>
        </w:rPr>
        <w:tab/>
      </w:r>
      <w:r w:rsidR="006F6B26" w:rsidRPr="00FA422E">
        <w:rPr>
          <w:lang w:val="fr-CH" w:eastAsia="ja-JP"/>
        </w:rPr>
        <w:t>L</w:t>
      </w:r>
      <w:r w:rsidR="006842F7">
        <w:rPr>
          <w:lang w:val="fr-CH" w:eastAsia="ja-JP"/>
        </w:rPr>
        <w:t>’</w:t>
      </w:r>
      <w:r w:rsidR="006F6B26" w:rsidRPr="00FA422E">
        <w:rPr>
          <w:lang w:val="fr-CH" w:eastAsia="ja-JP"/>
        </w:rPr>
        <w:t>objet du présent additif est de faire rapport sur les faits nouveaux survenus à la trente</w:t>
      </w:r>
      <w:r w:rsidR="006842F7">
        <w:rPr>
          <w:lang w:val="fr-CH" w:eastAsia="ja-JP"/>
        </w:rPr>
        <w:t>-</w:t>
      </w:r>
      <w:r w:rsidR="006F6B26" w:rsidRPr="00FA422E">
        <w:rPr>
          <w:lang w:val="fr-CH" w:eastAsia="ja-JP"/>
        </w:rPr>
        <w:t>sept</w:t>
      </w:r>
      <w:r w:rsidR="006842F7">
        <w:rPr>
          <w:lang w:val="fr-CH" w:eastAsia="ja-JP"/>
        </w:rPr>
        <w:t>ième session</w:t>
      </w:r>
      <w:r w:rsidR="006F6B26" w:rsidRPr="00FA422E">
        <w:rPr>
          <w:lang w:val="fr-CH" w:eastAsia="ja-JP"/>
        </w:rPr>
        <w:t xml:space="preserve"> du Groupe de travail technique sur les systèmes d</w:t>
      </w:r>
      <w:r w:rsidR="006842F7">
        <w:rPr>
          <w:lang w:val="fr-CH" w:eastAsia="ja-JP"/>
        </w:rPr>
        <w:t>’</w:t>
      </w:r>
      <w:r w:rsidR="006F6B26" w:rsidRPr="00FA422E">
        <w:rPr>
          <w:lang w:val="fr-CH" w:eastAsia="ja-JP"/>
        </w:rPr>
        <w:t>automatisation et les programmes d</w:t>
      </w:r>
      <w:r w:rsidR="006842F7">
        <w:rPr>
          <w:lang w:val="fr-CH" w:eastAsia="ja-JP"/>
        </w:rPr>
        <w:t>’</w:t>
      </w:r>
      <w:r w:rsidR="006F6B26" w:rsidRPr="00FA422E">
        <w:rPr>
          <w:lang w:val="fr-CH" w:eastAsia="ja-JP"/>
        </w:rPr>
        <w:t xml:space="preserve">ordinateur (TWC) concernant </w:t>
      </w:r>
      <w:r w:rsidR="006F6B26" w:rsidRPr="006F6B26">
        <w:rPr>
          <w:color w:val="000000"/>
          <w:lang w:val="fr-CH" w:eastAsia="ja-JP"/>
        </w:rPr>
        <w:t>les</w:t>
      </w:r>
      <w:r w:rsidR="006F6B26" w:rsidRPr="00FA422E">
        <w:rPr>
          <w:lang w:val="fr-CH" w:eastAsia="ja-JP"/>
        </w:rPr>
        <w:t xml:space="preserve"> orientations </w:t>
      </w:r>
      <w:r w:rsidR="006F6B26" w:rsidRPr="006F6B26">
        <w:rPr>
          <w:color w:val="000000"/>
          <w:lang w:val="fr-CH" w:eastAsia="ja-JP"/>
        </w:rPr>
        <w:t xml:space="preserve">possibles </w:t>
      </w:r>
      <w:r w:rsidR="006F6B26" w:rsidRPr="00FA422E">
        <w:rPr>
          <w:lang w:val="fr-CH" w:eastAsia="ja-JP"/>
        </w:rPr>
        <w:t xml:space="preserve">sur les méthodes </w:t>
      </w:r>
      <w:r w:rsidR="006F6B26" w:rsidRPr="006F6B26">
        <w:rPr>
          <w:color w:val="000000"/>
          <w:lang w:val="fr-CH" w:eastAsia="ja-JP"/>
        </w:rPr>
        <w:t xml:space="preserve">utilisées pour </w:t>
      </w:r>
      <w:r w:rsidR="006F6B26" w:rsidRPr="00FA422E">
        <w:rPr>
          <w:lang w:val="fr-CH" w:eastAsia="ja-JP"/>
        </w:rPr>
        <w:t>conve</w:t>
      </w:r>
      <w:r w:rsidR="006F6B26" w:rsidRPr="006F6B26">
        <w:rPr>
          <w:color w:val="000000"/>
          <w:lang w:val="fr-CH" w:eastAsia="ja-JP"/>
        </w:rPr>
        <w:t>rtir</w:t>
      </w:r>
      <w:r w:rsidR="006F6B26" w:rsidRPr="00FA422E">
        <w:rPr>
          <w:lang w:val="fr-CH" w:eastAsia="ja-JP"/>
        </w:rPr>
        <w:t xml:space="preserve"> des observations en notes </w:t>
      </w:r>
      <w:r w:rsidR="006F6B26" w:rsidRPr="006F6B26">
        <w:rPr>
          <w:color w:val="000000"/>
          <w:lang w:val="fr-CH" w:eastAsia="ja-JP"/>
        </w:rPr>
        <w:t xml:space="preserve">afin de produire des </w:t>
      </w:r>
      <w:r w:rsidR="006F6B26" w:rsidRPr="00FA422E">
        <w:rPr>
          <w:lang w:val="fr-CH" w:eastAsia="ja-JP"/>
        </w:rPr>
        <w:t>descriptions variétales de</w:t>
      </w:r>
      <w:r w:rsidR="006F6B26" w:rsidRPr="006F6B26">
        <w:rPr>
          <w:color w:val="000000"/>
          <w:lang w:val="fr-CH" w:eastAsia="ja-JP"/>
        </w:rPr>
        <w:t>s</w:t>
      </w:r>
      <w:r w:rsidR="006F6B26" w:rsidRPr="00FA422E">
        <w:rPr>
          <w:lang w:val="fr-CH" w:eastAsia="ja-JP"/>
        </w:rPr>
        <w:t xml:space="preserve"> caractères quantitatifs mesurés </w:t>
      </w:r>
      <w:r w:rsidR="006F6B26" w:rsidRPr="006F6B26">
        <w:rPr>
          <w:color w:val="000000"/>
          <w:lang w:val="fr-CH" w:eastAsia="ja-JP"/>
        </w:rPr>
        <w:t xml:space="preserve">pour inclusion </w:t>
      </w:r>
      <w:r w:rsidR="006F6B26" w:rsidRPr="00FA422E">
        <w:rPr>
          <w:lang w:val="fr-CH" w:eastAsia="ja-JP"/>
        </w:rPr>
        <w:t>dans le document TGP/8</w:t>
      </w:r>
      <w:r w:rsidR="006F6B26" w:rsidRPr="006F6B26">
        <w:rPr>
          <w:color w:val="000000"/>
          <w:lang w:val="fr-CH" w:eastAsia="ja-JP"/>
        </w:rPr>
        <w:t xml:space="preserve"> sur le </w:t>
      </w:r>
      <w:r w:rsidR="006842F7">
        <w:rPr>
          <w:lang w:val="fr-CH" w:eastAsia="ja-JP"/>
        </w:rPr>
        <w:t>“</w:t>
      </w:r>
      <w:r w:rsidR="006842F7" w:rsidRPr="006F6B26">
        <w:rPr>
          <w:color w:val="000000"/>
          <w:lang w:val="fr-CH" w:eastAsia="ja-JP"/>
        </w:rPr>
        <w:t>T</w:t>
      </w:r>
      <w:r w:rsidR="006F6B26" w:rsidRPr="00FA422E">
        <w:rPr>
          <w:lang w:val="fr-CH" w:eastAsia="ja-JP"/>
        </w:rPr>
        <w:t>raitement des données pour l</w:t>
      </w:r>
      <w:r w:rsidR="006842F7">
        <w:rPr>
          <w:lang w:val="fr-CH" w:eastAsia="ja-JP"/>
        </w:rPr>
        <w:t>’</w:t>
      </w:r>
      <w:r w:rsidR="006F6B26" w:rsidRPr="00FA422E">
        <w:rPr>
          <w:lang w:val="fr-CH" w:eastAsia="ja-JP"/>
        </w:rPr>
        <w:t>évaluation de la distinction et l</w:t>
      </w:r>
      <w:r w:rsidR="006842F7">
        <w:rPr>
          <w:lang w:val="fr-CH" w:eastAsia="ja-JP"/>
        </w:rPr>
        <w:t>’</w:t>
      </w:r>
      <w:r w:rsidR="006F6B26" w:rsidRPr="00FA422E">
        <w:rPr>
          <w:lang w:val="fr-CH" w:eastAsia="ja-JP"/>
        </w:rPr>
        <w:t>établissement de descriptions variétale</w:t>
      </w:r>
      <w:r w:rsidR="006842F7" w:rsidRPr="00FA422E">
        <w:rPr>
          <w:lang w:val="fr-CH" w:eastAsia="ja-JP"/>
        </w:rPr>
        <w:t>s</w:t>
      </w:r>
      <w:r w:rsidR="006842F7">
        <w:rPr>
          <w:lang w:val="fr-CH" w:eastAsia="ja-JP"/>
        </w:rPr>
        <w:t>”</w:t>
      </w:r>
      <w:r w:rsidR="006F6B26" w:rsidRPr="00FA422E">
        <w:rPr>
          <w:lang w:val="fr-CH" w:eastAsia="ja-JP"/>
        </w:rPr>
        <w:t>.</w:t>
      </w:r>
    </w:p>
    <w:p w:rsidR="00E41285" w:rsidRDefault="00E41285" w:rsidP="00C050DC">
      <w:pPr>
        <w:rPr>
          <w:rFonts w:cs="Arial"/>
          <w:lang w:val="fr-CH"/>
        </w:rPr>
      </w:pPr>
    </w:p>
    <w:p w:rsidR="006842F7" w:rsidRDefault="00A354F0" w:rsidP="006F6B26">
      <w:pPr>
        <w:keepNext/>
        <w:rPr>
          <w:lang w:val="fr-CH"/>
        </w:rPr>
      </w:pPr>
      <w:r w:rsidRPr="00464B9C">
        <w:fldChar w:fldCharType="begin"/>
      </w:r>
      <w:r w:rsidRPr="006F6B26">
        <w:rPr>
          <w:lang w:val="fr-CH"/>
        </w:rPr>
        <w:instrText xml:space="preserve"> AUTONUM  </w:instrText>
      </w:r>
      <w:r w:rsidRPr="00464B9C">
        <w:fldChar w:fldCharType="end"/>
      </w:r>
      <w:r w:rsidRPr="006F6B26">
        <w:rPr>
          <w:lang w:val="fr-CH"/>
        </w:rPr>
        <w:tab/>
      </w:r>
      <w:r w:rsidR="006F6B26" w:rsidRPr="00FA422E">
        <w:rPr>
          <w:lang w:val="fr-CH"/>
        </w:rPr>
        <w:t xml:space="preserve">Le TWC a examiné le document TWP/3/10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T</w:t>
      </w:r>
      <w:r w:rsidR="006F6B26" w:rsidRPr="00FA422E">
        <w:rPr>
          <w:lang w:val="fr-CH"/>
        </w:rPr>
        <w:t>raitement des données pour l</w:t>
      </w:r>
      <w:r w:rsidR="006842F7">
        <w:rPr>
          <w:lang w:val="fr-CH"/>
        </w:rPr>
        <w:t>’</w:t>
      </w:r>
      <w:r w:rsidR="006F6B26" w:rsidRPr="00FA422E">
        <w:rPr>
          <w:lang w:val="fr-CH"/>
        </w:rPr>
        <w:t>évaluation de la distinction et l</w:t>
      </w:r>
      <w:r w:rsidR="006842F7">
        <w:rPr>
          <w:lang w:val="fr-CH"/>
        </w:rPr>
        <w:t>’</w:t>
      </w:r>
      <w:r w:rsidR="006F6B26" w:rsidRPr="00FA422E">
        <w:rPr>
          <w:lang w:val="fr-CH"/>
        </w:rPr>
        <w:t>établissement de descriptions variétale</w:t>
      </w:r>
      <w:r w:rsidR="006842F7" w:rsidRPr="00FA422E">
        <w:rPr>
          <w:lang w:val="fr-CH"/>
        </w:rPr>
        <w:t>s</w:t>
      </w:r>
      <w:r w:rsidR="006842F7">
        <w:rPr>
          <w:lang w:val="fr-CH"/>
        </w:rPr>
        <w:t>”</w:t>
      </w:r>
      <w:r w:rsidR="006F6B26" w:rsidRPr="00FA422E">
        <w:rPr>
          <w:lang w:val="fr-CH"/>
        </w:rPr>
        <w:t xml:space="preserve"> (voir les </w:t>
      </w:r>
      <w:r w:rsidR="006842F7" w:rsidRPr="00FA422E">
        <w:rPr>
          <w:lang w:val="fr-CH"/>
        </w:rPr>
        <w:t>paragraphes</w:t>
      </w:r>
      <w:r w:rsidR="006842F7">
        <w:rPr>
          <w:lang w:val="fr-CH"/>
        </w:rPr>
        <w:t> </w:t>
      </w:r>
      <w:r w:rsidR="006842F7" w:rsidRPr="00FA422E">
        <w:rPr>
          <w:lang w:val="fr-CH"/>
        </w:rPr>
        <w:t>2</w:t>
      </w:r>
      <w:r w:rsidR="006F6B26" w:rsidRPr="00FA422E">
        <w:rPr>
          <w:lang w:val="fr-CH"/>
        </w:rPr>
        <w:t xml:space="preserve">6 à 34 du document TWC/37/12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R</w:t>
      </w:r>
      <w:r w:rsidR="006F6B26" w:rsidRPr="00FA422E">
        <w:rPr>
          <w:lang w:val="fr-CH"/>
        </w:rPr>
        <w:t>epor</w:t>
      </w:r>
      <w:r w:rsidR="006842F7" w:rsidRPr="00FA422E">
        <w:rPr>
          <w:lang w:val="fr-CH"/>
        </w:rPr>
        <w:t>t</w:t>
      </w:r>
      <w:r w:rsidR="006842F7">
        <w:rPr>
          <w:lang w:val="fr-CH"/>
        </w:rPr>
        <w:t>”</w:t>
      </w:r>
      <w:r w:rsidR="006F6B26" w:rsidRPr="00FA422E">
        <w:rPr>
          <w:lang w:val="fr-CH"/>
        </w:rPr>
        <w:t>).</w:t>
      </w:r>
    </w:p>
    <w:p w:rsidR="00E41285" w:rsidRDefault="00E41285" w:rsidP="00A354F0">
      <w:pPr>
        <w:rPr>
          <w:lang w:val="fr-CH"/>
        </w:rPr>
      </w:pPr>
    </w:p>
    <w:p w:rsidR="006842F7" w:rsidRDefault="00A354F0" w:rsidP="00ED7A1C">
      <w:pPr>
        <w:rPr>
          <w:lang w:val="fr-CH"/>
        </w:rPr>
      </w:pPr>
      <w:r w:rsidRPr="00464B9C">
        <w:fldChar w:fldCharType="begin"/>
      </w:r>
      <w:r w:rsidRPr="00ED7A1C">
        <w:rPr>
          <w:lang w:val="fr-CH"/>
        </w:rPr>
        <w:instrText xml:space="preserve"> AUTONUM  </w:instrText>
      </w:r>
      <w:r w:rsidRPr="00464B9C">
        <w:fldChar w:fldCharType="end"/>
      </w:r>
      <w:r w:rsidRPr="00ED7A1C">
        <w:rPr>
          <w:lang w:val="fr-CH"/>
        </w:rPr>
        <w:tab/>
      </w:r>
      <w:r w:rsidR="00ED7A1C" w:rsidRPr="00FA422E">
        <w:rPr>
          <w:lang w:val="fr-CH"/>
        </w:rPr>
        <w:t>Le TWC a examiné le résumé des différentes méthodes utilisées par les membres de l</w:t>
      </w:r>
      <w:r w:rsidR="006842F7">
        <w:rPr>
          <w:lang w:val="fr-CH"/>
        </w:rPr>
        <w:t>’</w:t>
      </w:r>
      <w:r w:rsidR="00ED7A1C" w:rsidRPr="00FA422E">
        <w:rPr>
          <w:lang w:val="fr-CH"/>
        </w:rPr>
        <w:t xml:space="preserve">Union pour convertir </w:t>
      </w:r>
      <w:r w:rsidR="00ED7A1C" w:rsidRPr="00ED7A1C">
        <w:rPr>
          <w:color w:val="000000"/>
          <w:lang w:val="fr-CH"/>
        </w:rPr>
        <w:t>d</w:t>
      </w:r>
      <w:r w:rsidR="00ED7A1C" w:rsidRPr="00FA422E">
        <w:rPr>
          <w:lang w:val="fr-CH"/>
        </w:rPr>
        <w:t xml:space="preserve">es observations en notes </w:t>
      </w:r>
      <w:r w:rsidR="00ED7A1C" w:rsidRPr="00ED7A1C">
        <w:rPr>
          <w:color w:val="000000"/>
          <w:lang w:val="fr-CH"/>
        </w:rPr>
        <w:t xml:space="preserve">afin de produire des </w:t>
      </w:r>
      <w:r w:rsidR="00ED7A1C" w:rsidRPr="00FA422E">
        <w:rPr>
          <w:lang w:val="fr-CH"/>
        </w:rPr>
        <w:t xml:space="preserve">descriptions variétales de caractères mesurés, </w:t>
      </w:r>
      <w:r w:rsidR="00ED7A1C" w:rsidRPr="00ED7A1C">
        <w:rPr>
          <w:color w:val="000000"/>
          <w:lang w:val="fr-CH"/>
        </w:rPr>
        <w:t>qui figure à</w:t>
      </w:r>
      <w:r w:rsidR="00ED7A1C" w:rsidRPr="00FA422E">
        <w:rPr>
          <w:lang w:val="fr-CH"/>
        </w:rPr>
        <w:t xml:space="preserve"> l</w:t>
      </w:r>
      <w:r w:rsidR="006842F7">
        <w:rPr>
          <w:lang w:val="fr-CH"/>
        </w:rPr>
        <w:t>’</w:t>
      </w:r>
      <w:r w:rsidR="006842F7" w:rsidRPr="00FA422E">
        <w:rPr>
          <w:lang w:val="fr-CH"/>
        </w:rPr>
        <w:t>annexe</w:t>
      </w:r>
      <w:r w:rsidR="006842F7">
        <w:rPr>
          <w:lang w:val="fr-CH"/>
        </w:rPr>
        <w:t> </w:t>
      </w:r>
      <w:r w:rsidR="006842F7" w:rsidRPr="00FA422E">
        <w:rPr>
          <w:lang w:val="fr-CH"/>
        </w:rPr>
        <w:t>I</w:t>
      </w:r>
      <w:r w:rsidR="00ED7A1C" w:rsidRPr="00FA422E">
        <w:rPr>
          <w:lang w:val="fr-CH"/>
        </w:rPr>
        <w:t>I du document</w:t>
      </w:r>
      <w:r w:rsidR="000806ED">
        <w:rPr>
          <w:lang w:val="fr-CH"/>
        </w:rPr>
        <w:t> </w:t>
      </w:r>
      <w:r w:rsidR="00ED7A1C" w:rsidRPr="00FA422E">
        <w:rPr>
          <w:lang w:val="fr-CH"/>
        </w:rPr>
        <w:t>TWP/3/10.</w:t>
      </w:r>
    </w:p>
    <w:p w:rsidR="00E41285" w:rsidRDefault="00E41285" w:rsidP="00A354F0">
      <w:pPr>
        <w:keepNext/>
        <w:rPr>
          <w:lang w:val="fr-CH"/>
        </w:rPr>
      </w:pPr>
    </w:p>
    <w:p w:rsidR="00E41285" w:rsidRDefault="00A354F0" w:rsidP="00230E4E">
      <w:pPr>
        <w:keepNext/>
        <w:rPr>
          <w:lang w:val="fr-CH"/>
        </w:rPr>
      </w:pPr>
      <w:r w:rsidRPr="00464B9C">
        <w:fldChar w:fldCharType="begin"/>
      </w:r>
      <w:r w:rsidRPr="00ED7A1C">
        <w:rPr>
          <w:lang w:val="fr-CH"/>
        </w:rPr>
        <w:instrText xml:space="preserve"> AUTONUM  </w:instrText>
      </w:r>
      <w:r w:rsidRPr="00464B9C">
        <w:fldChar w:fldCharType="end"/>
      </w:r>
      <w:r w:rsidRPr="00ED7A1C">
        <w:rPr>
          <w:lang w:val="fr-CH"/>
        </w:rPr>
        <w:tab/>
      </w:r>
      <w:r w:rsidR="00ED7A1C" w:rsidRPr="00FA422E">
        <w:rPr>
          <w:lang w:val="fr-CH"/>
        </w:rPr>
        <w:t xml:space="preserve">Le TWC a noté que les différentes méthodes décrites dans le document étaient utilisées pour </w:t>
      </w:r>
      <w:r w:rsidR="00ED7A1C" w:rsidRPr="00ED7A1C">
        <w:rPr>
          <w:color w:val="000000"/>
          <w:lang w:val="fr-CH"/>
        </w:rPr>
        <w:t>produire</w:t>
      </w:r>
      <w:r w:rsidR="00ED7A1C" w:rsidRPr="00FA422E">
        <w:rPr>
          <w:lang w:val="fr-CH"/>
        </w:rPr>
        <w:t xml:space="preserve"> des descriptions variétales et ne mentionnaient pas l</w:t>
      </w:r>
      <w:r w:rsidR="006842F7">
        <w:rPr>
          <w:lang w:val="fr-CH"/>
        </w:rPr>
        <w:t>’</w:t>
      </w:r>
      <w:r w:rsidR="00ED7A1C" w:rsidRPr="00FA422E">
        <w:rPr>
          <w:lang w:val="fr-CH"/>
        </w:rPr>
        <w:t>évaluation de la distinction.</w:t>
      </w:r>
      <w:r w:rsidRPr="00ED7A1C">
        <w:rPr>
          <w:lang w:val="fr-CH"/>
        </w:rPr>
        <w:t xml:space="preserve"> </w:t>
      </w:r>
      <w:r w:rsidR="006842F7" w:rsidRPr="00ED7A1C">
        <w:rPr>
          <w:lang w:val="fr-CH"/>
        </w:rPr>
        <w:t xml:space="preserve"> </w:t>
      </w:r>
      <w:r w:rsidR="006842F7" w:rsidRPr="00FA422E">
        <w:rPr>
          <w:lang w:val="fr-CH"/>
        </w:rPr>
        <w:t>Le</w:t>
      </w:r>
      <w:r w:rsidR="006842F7">
        <w:rPr>
          <w:lang w:val="fr-CH"/>
        </w:rPr>
        <w:t> </w:t>
      </w:r>
      <w:r w:rsidR="006842F7" w:rsidRPr="00FA422E">
        <w:rPr>
          <w:lang w:val="fr-CH"/>
        </w:rPr>
        <w:t>TWC</w:t>
      </w:r>
      <w:r w:rsidR="00230E4E" w:rsidRPr="00FA422E">
        <w:rPr>
          <w:lang w:val="fr-CH"/>
        </w:rPr>
        <w:t xml:space="preserve"> est convenu de proposer de modifier le titre du document comme suit</w:t>
      </w:r>
      <w:r w:rsidR="006842F7">
        <w:rPr>
          <w:lang w:val="fr-CH"/>
        </w:rPr>
        <w:t> :</w:t>
      </w:r>
      <w:r w:rsidR="00230E4E" w:rsidRPr="00FA422E">
        <w:rPr>
          <w:lang w:val="fr-CH"/>
        </w:rPr>
        <w:t xml:space="preserve">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T</w:t>
      </w:r>
      <w:r w:rsidR="00230E4E" w:rsidRPr="00FA422E">
        <w:rPr>
          <w:lang w:val="fr-CH"/>
        </w:rPr>
        <w:t xml:space="preserve">raitement des données aux fins de </w:t>
      </w:r>
      <w:r w:rsidR="00230E4E" w:rsidRPr="00523E5E">
        <w:rPr>
          <w:strike/>
          <w:highlight w:val="lightGray"/>
          <w:lang w:val="fr-CH"/>
        </w:rPr>
        <w:t>l</w:t>
      </w:r>
      <w:r w:rsidR="006842F7" w:rsidRPr="00523E5E">
        <w:rPr>
          <w:strike/>
          <w:highlight w:val="lightGray"/>
          <w:lang w:val="fr-CH"/>
        </w:rPr>
        <w:t>’</w:t>
      </w:r>
      <w:r w:rsidR="00230E4E" w:rsidRPr="00523E5E">
        <w:rPr>
          <w:strike/>
          <w:highlight w:val="lightGray"/>
          <w:lang w:val="fr-CH"/>
        </w:rPr>
        <w:t>évaluation de la distinction et de l</w:t>
      </w:r>
      <w:r w:rsidR="006842F7" w:rsidRPr="00523E5E">
        <w:rPr>
          <w:strike/>
          <w:highlight w:val="lightGray"/>
          <w:lang w:val="fr-CH"/>
        </w:rPr>
        <w:t>’</w:t>
      </w:r>
      <w:r w:rsidR="00230E4E" w:rsidRPr="00523E5E">
        <w:rPr>
          <w:strike/>
          <w:highlight w:val="lightGray"/>
          <w:lang w:val="fr-CH"/>
        </w:rPr>
        <w:t>é</w:t>
      </w:r>
      <w:r w:rsidR="00230E4E" w:rsidRPr="00523E5E">
        <w:rPr>
          <w:strike/>
          <w:color w:val="000000"/>
          <w:highlight w:val="lightGray"/>
          <w:lang w:val="fr-CH"/>
        </w:rPr>
        <w:t>laboration</w:t>
      </w:r>
      <w:r w:rsidR="00230E4E" w:rsidRPr="00FA422E">
        <w:rPr>
          <w:lang w:val="fr-CH"/>
        </w:rPr>
        <w:t xml:space="preserve"> </w:t>
      </w:r>
      <w:r w:rsidR="00230E4E" w:rsidRPr="00523E5E">
        <w:rPr>
          <w:highlight w:val="lightGray"/>
          <w:u w:val="single"/>
          <w:lang w:val="fr-CH"/>
        </w:rPr>
        <w:t>de l</w:t>
      </w:r>
      <w:r w:rsidR="006842F7" w:rsidRPr="00523E5E">
        <w:rPr>
          <w:highlight w:val="lightGray"/>
          <w:u w:val="single"/>
          <w:lang w:val="fr-CH"/>
        </w:rPr>
        <w:t>’</w:t>
      </w:r>
      <w:r w:rsidR="00230E4E" w:rsidRPr="00523E5E">
        <w:rPr>
          <w:highlight w:val="lightGray"/>
          <w:u w:val="single"/>
          <w:lang w:val="fr-CH"/>
        </w:rPr>
        <w:t>élaboration de</w:t>
      </w:r>
      <w:r w:rsidR="00230E4E" w:rsidRPr="00FA422E">
        <w:rPr>
          <w:lang w:val="fr-CH"/>
        </w:rPr>
        <w:t xml:space="preserve"> descriptions variétal</w:t>
      </w:r>
      <w:r w:rsidR="00230E4E" w:rsidRPr="00230E4E">
        <w:rPr>
          <w:color w:val="000000"/>
          <w:lang w:val="fr-CH"/>
        </w:rPr>
        <w:t>es concernant des</w:t>
      </w:r>
      <w:r w:rsidR="00230E4E" w:rsidRPr="00FA422E">
        <w:rPr>
          <w:lang w:val="fr-CH"/>
        </w:rPr>
        <w:t xml:space="preserve"> caractères quantitatifs mesuré</w:t>
      </w:r>
      <w:r w:rsidR="006842F7" w:rsidRPr="00FA422E">
        <w:rPr>
          <w:lang w:val="fr-CH"/>
        </w:rPr>
        <w:t>s</w:t>
      </w:r>
      <w:r w:rsidR="006842F7">
        <w:rPr>
          <w:lang w:val="fr-CH"/>
        </w:rPr>
        <w:t>”</w:t>
      </w:r>
      <w:r w:rsidR="00230E4E" w:rsidRPr="00FA422E">
        <w:rPr>
          <w:lang w:val="fr-CH"/>
        </w:rPr>
        <w:t>.</w:t>
      </w:r>
    </w:p>
    <w:p w:rsidR="00E41285" w:rsidRDefault="00E41285" w:rsidP="00A354F0">
      <w:pPr>
        <w:rPr>
          <w:lang w:val="fr-CH"/>
        </w:rPr>
      </w:pPr>
    </w:p>
    <w:p w:rsidR="00E41285" w:rsidRDefault="00A354F0" w:rsidP="00F35645">
      <w:pPr>
        <w:rPr>
          <w:lang w:val="fr-CH"/>
        </w:rPr>
      </w:pPr>
      <w:r w:rsidRPr="00464B9C">
        <w:fldChar w:fldCharType="begin"/>
      </w:r>
      <w:r w:rsidRPr="002E4253">
        <w:rPr>
          <w:lang w:val="fr-CH"/>
        </w:rPr>
        <w:instrText xml:space="preserve"> AUTONUM  </w:instrText>
      </w:r>
      <w:r w:rsidRPr="00464B9C">
        <w:fldChar w:fldCharType="end"/>
      </w:r>
      <w:r w:rsidRPr="002E4253">
        <w:rPr>
          <w:lang w:val="fr-CH"/>
        </w:rPr>
        <w:tab/>
      </w:r>
      <w:r w:rsidR="00F35645" w:rsidRPr="00FA422E">
        <w:rPr>
          <w:lang w:val="fr-CH"/>
        </w:rPr>
        <w:t>Le TWC a pris note de la demande du</w:t>
      </w:r>
      <w:r w:rsidR="006842F7">
        <w:rPr>
          <w:lang w:val="fr-CH"/>
        </w:rPr>
        <w:t> TC</w:t>
      </w:r>
      <w:r w:rsidR="00F35645" w:rsidRPr="00FA422E">
        <w:rPr>
          <w:lang w:val="fr-CH"/>
        </w:rPr>
        <w:t xml:space="preserve"> invitant les experts de l</w:t>
      </w:r>
      <w:r w:rsidR="006842F7">
        <w:rPr>
          <w:lang w:val="fr-CH"/>
        </w:rPr>
        <w:t>’</w:t>
      </w:r>
      <w:r w:rsidR="00F35645" w:rsidRPr="00FA422E">
        <w:rPr>
          <w:lang w:val="fr-CH"/>
        </w:rPr>
        <w:t>Allemagne, de la France, du Japon et du Royaume</w:t>
      </w:r>
      <w:r w:rsidR="006842F7">
        <w:rPr>
          <w:lang w:val="fr-CH"/>
        </w:rPr>
        <w:t>-</w:t>
      </w:r>
      <w:r w:rsidR="00F35645" w:rsidRPr="00FA422E">
        <w:rPr>
          <w:lang w:val="fr-CH"/>
        </w:rPr>
        <w:t xml:space="preserve">Uni à fournir des </w:t>
      </w:r>
      <w:r w:rsidR="00F35645" w:rsidRPr="00F35645">
        <w:rPr>
          <w:color w:val="000000"/>
          <w:lang w:val="fr-CH"/>
        </w:rPr>
        <w:t>renseignement</w:t>
      </w:r>
      <w:r w:rsidR="00F35645" w:rsidRPr="00FA422E">
        <w:rPr>
          <w:lang w:val="fr-CH"/>
        </w:rPr>
        <w:t xml:space="preserve">s sur les circonstances dans lesquelles </w:t>
      </w:r>
      <w:r w:rsidR="00F35645" w:rsidRPr="00F35645">
        <w:rPr>
          <w:color w:val="000000"/>
          <w:lang w:val="fr-CH"/>
        </w:rPr>
        <w:t>l</w:t>
      </w:r>
      <w:r w:rsidR="006842F7">
        <w:rPr>
          <w:color w:val="000000"/>
          <w:lang w:val="fr-CH"/>
        </w:rPr>
        <w:t>’</w:t>
      </w:r>
      <w:r w:rsidR="00F35645" w:rsidRPr="00F35645">
        <w:rPr>
          <w:color w:val="000000"/>
          <w:lang w:val="fr-CH"/>
        </w:rPr>
        <w:t xml:space="preserve">utilisation de </w:t>
      </w:r>
      <w:r w:rsidR="00F35645" w:rsidRPr="00FA422E">
        <w:rPr>
          <w:lang w:val="fr-CH"/>
        </w:rPr>
        <w:t xml:space="preserve">leurs méthodes serait appropriée, </w:t>
      </w:r>
      <w:r w:rsidR="006842F7">
        <w:rPr>
          <w:lang w:val="fr-CH"/>
        </w:rPr>
        <w:t>y compris</w:t>
      </w:r>
      <w:r w:rsidR="00F35645" w:rsidRPr="00FA422E">
        <w:rPr>
          <w:lang w:val="fr-CH"/>
        </w:rPr>
        <w:t xml:space="preserve"> </w:t>
      </w:r>
      <w:r w:rsidR="00F35645" w:rsidRPr="00F35645">
        <w:rPr>
          <w:color w:val="000000"/>
          <w:lang w:val="fr-CH"/>
        </w:rPr>
        <w:t xml:space="preserve">sur </w:t>
      </w:r>
      <w:r w:rsidR="00F35645" w:rsidRPr="00FA422E">
        <w:rPr>
          <w:lang w:val="fr-CH"/>
        </w:rPr>
        <w:t>la méthode de reproduction ou de multiplication de la variété</w:t>
      </w:r>
      <w:r w:rsidR="00F35645" w:rsidRPr="00F35645">
        <w:rPr>
          <w:color w:val="000000"/>
          <w:lang w:val="fr-CH"/>
        </w:rPr>
        <w:t>,</w:t>
      </w:r>
      <w:r w:rsidR="00F35645" w:rsidRPr="00FA422E">
        <w:rPr>
          <w:lang w:val="fr-CH"/>
        </w:rPr>
        <w:t xml:space="preserve"> et </w:t>
      </w:r>
      <w:r w:rsidR="00F35645" w:rsidRPr="00F35645">
        <w:rPr>
          <w:color w:val="000000"/>
          <w:lang w:val="fr-CH"/>
        </w:rPr>
        <w:t xml:space="preserve">sur les autres éléments dont il a été tenu compte lors du choix de </w:t>
      </w:r>
      <w:r w:rsidR="00F35645" w:rsidRPr="00FA422E">
        <w:rPr>
          <w:lang w:val="fr-CH"/>
        </w:rPr>
        <w:t>la méthode</w:t>
      </w:r>
      <w:r w:rsidR="00F35645" w:rsidRPr="00F35645">
        <w:rPr>
          <w:color w:val="000000"/>
          <w:lang w:val="fr-CH"/>
        </w:rPr>
        <w:t xml:space="preserve"> utilisée</w:t>
      </w:r>
      <w:r w:rsidR="00F35645" w:rsidRPr="00FA422E">
        <w:rPr>
          <w:lang w:val="fr-CH"/>
        </w:rPr>
        <w:t>.</w:t>
      </w:r>
    </w:p>
    <w:p w:rsidR="00E41285" w:rsidRDefault="00E41285" w:rsidP="00A354F0">
      <w:pPr>
        <w:rPr>
          <w:lang w:val="fr-CH"/>
        </w:rPr>
      </w:pPr>
    </w:p>
    <w:p w:rsidR="006842F7" w:rsidRDefault="00A354F0" w:rsidP="00F35645">
      <w:pPr>
        <w:rPr>
          <w:color w:val="000000"/>
          <w:lang w:val="fr-CH"/>
        </w:rPr>
      </w:pPr>
      <w:r w:rsidRPr="00464B9C">
        <w:fldChar w:fldCharType="begin"/>
      </w:r>
      <w:r w:rsidRPr="00F35645">
        <w:rPr>
          <w:lang w:val="fr-CH"/>
        </w:rPr>
        <w:instrText xml:space="preserve"> AUTONUM  </w:instrText>
      </w:r>
      <w:r w:rsidRPr="00464B9C">
        <w:fldChar w:fldCharType="end"/>
      </w:r>
      <w:r w:rsidRPr="00F35645">
        <w:rPr>
          <w:lang w:val="fr-CH"/>
        </w:rPr>
        <w:tab/>
      </w:r>
      <w:r w:rsidR="00F35645" w:rsidRPr="00F35645">
        <w:rPr>
          <w:color w:val="000000"/>
          <w:lang w:val="fr-CH"/>
        </w:rPr>
        <w:t>Le TWC a noté que les descriptions des méthodes n</w:t>
      </w:r>
      <w:r w:rsidR="006842F7">
        <w:rPr>
          <w:color w:val="000000"/>
          <w:lang w:val="fr-CH"/>
        </w:rPr>
        <w:t>’</w:t>
      </w:r>
      <w:r w:rsidR="00F35645" w:rsidRPr="00F35645">
        <w:rPr>
          <w:color w:val="000000"/>
          <w:lang w:val="fr-CH"/>
        </w:rPr>
        <w:t>étaient pas suffisantes précises pour permettre leur application ni pour déterminer les situations dans lesquelles leur utilisation serait appropriée.</w:t>
      </w:r>
    </w:p>
    <w:p w:rsidR="00E41285" w:rsidRDefault="00E41285" w:rsidP="00A354F0">
      <w:pPr>
        <w:rPr>
          <w:lang w:val="fr-CH"/>
        </w:rPr>
      </w:pPr>
    </w:p>
    <w:p w:rsidR="006842F7" w:rsidRDefault="00A354F0" w:rsidP="00F35645">
      <w:pPr>
        <w:rPr>
          <w:lang w:val="fr-CH"/>
        </w:rPr>
      </w:pPr>
      <w:r w:rsidRPr="00464B9C">
        <w:fldChar w:fldCharType="begin"/>
      </w:r>
      <w:r w:rsidRPr="00F35645">
        <w:rPr>
          <w:lang w:val="fr-CH"/>
        </w:rPr>
        <w:instrText xml:space="preserve"> AUTONUM  </w:instrText>
      </w:r>
      <w:r w:rsidRPr="00464B9C">
        <w:fldChar w:fldCharType="end"/>
      </w:r>
      <w:r w:rsidRPr="00F35645">
        <w:rPr>
          <w:lang w:val="fr-CH"/>
        </w:rPr>
        <w:tab/>
      </w:r>
      <w:r w:rsidR="00F35645" w:rsidRPr="00FA422E">
        <w:rPr>
          <w:lang w:val="fr-CH"/>
        </w:rPr>
        <w:t>Le TWC est convenu que les experts de l</w:t>
      </w:r>
      <w:r w:rsidR="006842F7">
        <w:rPr>
          <w:lang w:val="fr-CH"/>
        </w:rPr>
        <w:t>’</w:t>
      </w:r>
      <w:r w:rsidR="00F35645" w:rsidRPr="00FA422E">
        <w:rPr>
          <w:lang w:val="fr-CH"/>
        </w:rPr>
        <w:t>Allemagne, de la France, de l</w:t>
      </w:r>
      <w:r w:rsidR="006842F7">
        <w:rPr>
          <w:lang w:val="fr-CH"/>
        </w:rPr>
        <w:t>’</w:t>
      </w:r>
      <w:r w:rsidR="00F35645" w:rsidRPr="00FA422E">
        <w:rPr>
          <w:lang w:val="fr-CH"/>
        </w:rPr>
        <w:t xml:space="preserve">Italie et du Japon devraient être invités à fournir les </w:t>
      </w:r>
      <w:r w:rsidR="00F35645" w:rsidRPr="00F35645">
        <w:rPr>
          <w:color w:val="000000"/>
          <w:lang w:val="fr-CH"/>
        </w:rPr>
        <w:t xml:space="preserve">renseignements </w:t>
      </w:r>
      <w:r w:rsidR="00F35645" w:rsidRPr="00FA422E">
        <w:rPr>
          <w:lang w:val="fr-CH"/>
        </w:rPr>
        <w:t>demandés par le</w:t>
      </w:r>
      <w:r w:rsidR="006842F7">
        <w:rPr>
          <w:lang w:val="fr-CH"/>
        </w:rPr>
        <w:t> TC</w:t>
      </w:r>
      <w:r w:rsidR="00F35645" w:rsidRPr="00FA422E">
        <w:rPr>
          <w:lang w:val="fr-CH"/>
        </w:rPr>
        <w:t xml:space="preserve"> à l</w:t>
      </w:r>
      <w:r w:rsidR="006842F7">
        <w:rPr>
          <w:lang w:val="fr-CH"/>
        </w:rPr>
        <w:t>’</w:t>
      </w:r>
      <w:r w:rsidR="00F35645" w:rsidRPr="00FA422E">
        <w:rPr>
          <w:lang w:val="fr-CH"/>
        </w:rPr>
        <w:t>expert du Royaume</w:t>
      </w:r>
      <w:r w:rsidR="006842F7">
        <w:rPr>
          <w:lang w:val="fr-CH"/>
        </w:rPr>
        <w:t>-</w:t>
      </w:r>
      <w:r w:rsidR="00F35645" w:rsidRPr="00FA422E">
        <w:rPr>
          <w:lang w:val="fr-CH"/>
        </w:rPr>
        <w:t>Uni.</w:t>
      </w:r>
    </w:p>
    <w:p w:rsidR="00E41285" w:rsidRDefault="00E41285" w:rsidP="00A354F0">
      <w:pPr>
        <w:rPr>
          <w:lang w:val="fr-CH"/>
        </w:rPr>
      </w:pPr>
    </w:p>
    <w:p w:rsidR="00E41285" w:rsidRDefault="00A354F0" w:rsidP="0001057C">
      <w:pPr>
        <w:rPr>
          <w:lang w:val="fr-CH"/>
        </w:rPr>
      </w:pPr>
      <w:r w:rsidRPr="00464B9C">
        <w:fldChar w:fldCharType="begin"/>
      </w:r>
      <w:r w:rsidRPr="0001057C">
        <w:rPr>
          <w:lang w:val="fr-CH"/>
        </w:rPr>
        <w:instrText xml:space="preserve"> AUTONUM  </w:instrText>
      </w:r>
      <w:r w:rsidRPr="00464B9C">
        <w:fldChar w:fldCharType="end"/>
      </w:r>
      <w:r w:rsidRPr="0001057C">
        <w:rPr>
          <w:lang w:val="fr-CH"/>
        </w:rPr>
        <w:tab/>
      </w:r>
      <w:r w:rsidR="0001057C" w:rsidRPr="00FA422E">
        <w:rPr>
          <w:lang w:val="fr-CH"/>
        </w:rPr>
        <w:t>Le TWC a examiné la proposition relative à l</w:t>
      </w:r>
      <w:r w:rsidR="006842F7">
        <w:rPr>
          <w:lang w:val="fr-CH"/>
        </w:rPr>
        <w:t>’</w:t>
      </w:r>
      <w:r w:rsidR="0001057C" w:rsidRPr="00FA422E">
        <w:rPr>
          <w:lang w:val="fr-CH"/>
        </w:rPr>
        <w:t>élaboration d</w:t>
      </w:r>
      <w:r w:rsidR="006842F7">
        <w:rPr>
          <w:lang w:val="fr-CH"/>
        </w:rPr>
        <w:t>’</w:t>
      </w:r>
      <w:r w:rsidR="0001057C" w:rsidRPr="00FA422E">
        <w:rPr>
          <w:lang w:val="fr-CH"/>
        </w:rPr>
        <w:t>un arbre de décision sur les exigences et les situations</w:t>
      </w:r>
      <w:r w:rsidR="0001057C" w:rsidRPr="0001057C">
        <w:rPr>
          <w:color w:val="000000"/>
          <w:lang w:val="fr-CH"/>
        </w:rPr>
        <w:t xml:space="preserve"> relatives à</w:t>
      </w:r>
      <w:r w:rsidR="0001057C" w:rsidRPr="00FA422E">
        <w:rPr>
          <w:lang w:val="fr-CH"/>
        </w:rPr>
        <w:t xml:space="preserve"> l</w:t>
      </w:r>
      <w:r w:rsidR="006842F7">
        <w:rPr>
          <w:lang w:val="fr-CH"/>
        </w:rPr>
        <w:t>’</w:t>
      </w:r>
      <w:r w:rsidR="0001057C" w:rsidRPr="00FA422E">
        <w:rPr>
          <w:lang w:val="fr-CH"/>
        </w:rPr>
        <w:t>utilisation des différentes méthodes décrites.</w:t>
      </w:r>
      <w:r w:rsidRPr="0001057C">
        <w:rPr>
          <w:lang w:val="fr-CH"/>
        </w:rPr>
        <w:t xml:space="preserve"> </w:t>
      </w:r>
      <w:r w:rsidR="006842F7" w:rsidRPr="0001057C">
        <w:rPr>
          <w:lang w:val="fr-CH"/>
        </w:rPr>
        <w:t xml:space="preserve"> </w:t>
      </w:r>
      <w:r w:rsidR="006842F7" w:rsidRPr="00FA422E">
        <w:rPr>
          <w:lang w:val="fr-CH"/>
        </w:rPr>
        <w:t>Le</w:t>
      </w:r>
      <w:r w:rsidR="006842F7">
        <w:rPr>
          <w:lang w:val="fr-CH"/>
        </w:rPr>
        <w:t> </w:t>
      </w:r>
      <w:r w:rsidR="006842F7" w:rsidRPr="00FA422E">
        <w:rPr>
          <w:lang w:val="fr-CH"/>
        </w:rPr>
        <w:t>TWC</w:t>
      </w:r>
      <w:r w:rsidR="0001057C" w:rsidRPr="00FA422E">
        <w:rPr>
          <w:lang w:val="fr-CH"/>
        </w:rPr>
        <w:t xml:space="preserve"> est convenu d</w:t>
      </w:r>
      <w:r w:rsidR="006842F7">
        <w:rPr>
          <w:lang w:val="fr-CH"/>
        </w:rPr>
        <w:t>’</w:t>
      </w:r>
      <w:r w:rsidR="0001057C" w:rsidRPr="00FA422E">
        <w:rPr>
          <w:lang w:val="fr-CH"/>
        </w:rPr>
        <w:t>inviter les experts de l</w:t>
      </w:r>
      <w:r w:rsidR="006842F7">
        <w:rPr>
          <w:lang w:val="fr-CH"/>
        </w:rPr>
        <w:t>’</w:t>
      </w:r>
      <w:r w:rsidR="0001057C" w:rsidRPr="00FA422E">
        <w:rPr>
          <w:lang w:val="fr-CH"/>
        </w:rPr>
        <w:t>Allemagne, de la France, de l</w:t>
      </w:r>
      <w:r w:rsidR="006842F7">
        <w:rPr>
          <w:lang w:val="fr-CH"/>
        </w:rPr>
        <w:t>’</w:t>
      </w:r>
      <w:r w:rsidR="0001057C" w:rsidRPr="00FA422E">
        <w:rPr>
          <w:lang w:val="fr-CH"/>
        </w:rPr>
        <w:t>Italie, du Japon et du Royaume</w:t>
      </w:r>
      <w:r w:rsidR="006842F7">
        <w:rPr>
          <w:lang w:val="fr-CH"/>
        </w:rPr>
        <w:t>-</w:t>
      </w:r>
      <w:r w:rsidR="0001057C" w:rsidRPr="00FA422E">
        <w:rPr>
          <w:lang w:val="fr-CH"/>
        </w:rPr>
        <w:t xml:space="preserve">Uni à envisager de fournir les </w:t>
      </w:r>
      <w:r w:rsidR="0001057C" w:rsidRPr="0001057C">
        <w:rPr>
          <w:color w:val="000000"/>
          <w:lang w:val="fr-CH"/>
        </w:rPr>
        <w:t>renseignement</w:t>
      </w:r>
      <w:r w:rsidR="0001057C" w:rsidRPr="00FA422E">
        <w:rPr>
          <w:lang w:val="fr-CH"/>
        </w:rPr>
        <w:t>s ci</w:t>
      </w:r>
      <w:r w:rsidR="006842F7">
        <w:rPr>
          <w:lang w:val="fr-CH"/>
        </w:rPr>
        <w:t>-</w:t>
      </w:r>
      <w:r w:rsidR="0001057C" w:rsidRPr="00FA422E">
        <w:rPr>
          <w:lang w:val="fr-CH"/>
        </w:rPr>
        <w:t xml:space="preserve">après comme point de départ pour décrire les exigences </w:t>
      </w:r>
      <w:r w:rsidR="0001057C" w:rsidRPr="0001057C">
        <w:rPr>
          <w:color w:val="000000"/>
          <w:lang w:val="fr-CH"/>
        </w:rPr>
        <w:t>relatives à</w:t>
      </w:r>
      <w:r w:rsidR="0001057C" w:rsidRPr="00FA422E">
        <w:rPr>
          <w:lang w:val="fr-CH"/>
        </w:rPr>
        <w:t xml:space="preserve"> chaque méthode, l</w:t>
      </w:r>
      <w:r w:rsidR="0001057C" w:rsidRPr="0001057C">
        <w:rPr>
          <w:color w:val="000000"/>
          <w:lang w:val="fr-CH"/>
        </w:rPr>
        <w:t>orsque cela se justifie</w:t>
      </w:r>
      <w:r w:rsidR="006842F7">
        <w:rPr>
          <w:color w:val="000000"/>
          <w:lang w:val="fr-CH"/>
        </w:rPr>
        <w:t> :</w:t>
      </w:r>
    </w:p>
    <w:p w:rsidR="00E41285" w:rsidRDefault="00E41285" w:rsidP="00A354F0">
      <w:pPr>
        <w:rPr>
          <w:lang w:val="fr-CH"/>
        </w:rPr>
      </w:pPr>
    </w:p>
    <w:p w:rsidR="00E41285" w:rsidRDefault="0001057C" w:rsidP="0001057C">
      <w:pPr>
        <w:pStyle w:val="ListParagraph"/>
        <w:numPr>
          <w:ilvl w:val="0"/>
          <w:numId w:val="11"/>
        </w:numPr>
      </w:pPr>
      <w:r w:rsidRPr="00FA422E">
        <w:t>Pays</w:t>
      </w:r>
    </w:p>
    <w:p w:rsidR="00E41285" w:rsidRDefault="0001057C" w:rsidP="0001057C">
      <w:pPr>
        <w:pStyle w:val="ListParagraph"/>
        <w:numPr>
          <w:ilvl w:val="0"/>
          <w:numId w:val="11"/>
        </w:numPr>
      </w:pPr>
      <w:proofErr w:type="spellStart"/>
      <w:r w:rsidRPr="00FA422E">
        <w:t>Méthode</w:t>
      </w:r>
      <w:proofErr w:type="spellEnd"/>
    </w:p>
    <w:p w:rsidR="00E41285" w:rsidRDefault="000C7A84" w:rsidP="000C7A84">
      <w:pPr>
        <w:pStyle w:val="ListParagraph"/>
        <w:numPr>
          <w:ilvl w:val="0"/>
          <w:numId w:val="11"/>
        </w:numPr>
        <w:rPr>
          <w:lang w:val="fr-CH"/>
        </w:rPr>
      </w:pPr>
      <w:r w:rsidRPr="00FA422E">
        <w:rPr>
          <w:lang w:val="fr-CH"/>
        </w:rPr>
        <w:t>Une série complète de variétés indiquées à titre d</w:t>
      </w:r>
      <w:r w:rsidR="006842F7">
        <w:rPr>
          <w:lang w:val="fr-CH"/>
        </w:rPr>
        <w:t>’</w:t>
      </w:r>
      <w:r w:rsidRPr="00FA422E">
        <w:rPr>
          <w:lang w:val="fr-CH"/>
        </w:rPr>
        <w:t>exemple est</w:t>
      </w:r>
      <w:r w:rsidR="006842F7">
        <w:rPr>
          <w:lang w:val="fr-CH"/>
        </w:rPr>
        <w:t>-</w:t>
      </w:r>
      <w:r w:rsidRPr="00FA422E">
        <w:rPr>
          <w:lang w:val="fr-CH"/>
        </w:rPr>
        <w:t xml:space="preserve">elle </w:t>
      </w:r>
      <w:r w:rsidRPr="000C7A84">
        <w:rPr>
          <w:color w:val="000000"/>
          <w:lang w:val="fr-CH"/>
        </w:rPr>
        <w:t>exigée</w:t>
      </w:r>
      <w:r w:rsidRPr="00FA422E">
        <w:rPr>
          <w:lang w:val="fr-CH"/>
        </w:rPr>
        <w:t>?</w:t>
      </w:r>
      <w:r w:rsidR="00A354F0" w:rsidRPr="000C7A84">
        <w:rPr>
          <w:lang w:val="fr-CH"/>
        </w:rPr>
        <w:t xml:space="preserve"> </w:t>
      </w:r>
      <w:r w:rsidR="005A2D7E">
        <w:rPr>
          <w:lang w:val="fr-CH"/>
        </w:rPr>
        <w:t xml:space="preserve"> </w:t>
      </w:r>
      <w:r w:rsidRPr="00FA422E">
        <w:rPr>
          <w:lang w:val="fr-CH"/>
        </w:rPr>
        <w:t>[</w:t>
      </w:r>
      <w:r w:rsidR="006842F7">
        <w:rPr>
          <w:lang w:val="fr-CH"/>
        </w:rPr>
        <w:t>“</w:t>
      </w:r>
      <w:r w:rsidR="006842F7" w:rsidRPr="000C7A84">
        <w:rPr>
          <w:color w:val="000000"/>
          <w:lang w:val="fr-CH"/>
        </w:rPr>
        <w:t>o</w:t>
      </w:r>
      <w:r w:rsidRPr="00FA422E">
        <w:rPr>
          <w:lang w:val="fr-CH"/>
        </w:rPr>
        <w:t>u</w:t>
      </w:r>
      <w:r w:rsidR="006842F7" w:rsidRPr="00FA422E">
        <w:rPr>
          <w:lang w:val="fr-CH"/>
        </w:rPr>
        <w:t>i</w:t>
      </w:r>
      <w:r w:rsidR="006842F7">
        <w:rPr>
          <w:lang w:val="fr-CH"/>
        </w:rPr>
        <w:t>”</w:t>
      </w:r>
      <w:r w:rsidRPr="00FA422E">
        <w:rPr>
          <w:lang w:val="fr-CH"/>
        </w:rPr>
        <w:t xml:space="preserve">,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FA422E">
        <w:rPr>
          <w:lang w:val="fr-CH"/>
        </w:rPr>
        <w:t>o</w:t>
      </w:r>
      <w:r w:rsidR="006842F7" w:rsidRPr="00FA422E">
        <w:rPr>
          <w:lang w:val="fr-CH"/>
        </w:rPr>
        <w:t>n</w:t>
      </w:r>
      <w:r w:rsidR="006842F7">
        <w:rPr>
          <w:lang w:val="fr-CH"/>
        </w:rPr>
        <w:t>”</w:t>
      </w:r>
      <w:r w:rsidRPr="00FA422E">
        <w:rPr>
          <w:lang w:val="fr-CH"/>
        </w:rPr>
        <w:t xml:space="preserve"> ou </w:t>
      </w:r>
      <w:r w:rsidR="006842F7">
        <w:rPr>
          <w:lang w:val="fr-CH"/>
        </w:rPr>
        <w:t>“</w:t>
      </w:r>
      <w:r w:rsidR="006842F7" w:rsidRPr="000C7A84">
        <w:rPr>
          <w:color w:val="000000"/>
          <w:lang w:val="fr-CH"/>
        </w:rPr>
        <w:t>n</w:t>
      </w:r>
      <w:r w:rsidRPr="000C7A84">
        <w:rPr>
          <w:color w:val="000000"/>
          <w:lang w:val="fr-CH"/>
        </w:rPr>
        <w:t>e s</w:t>
      </w:r>
      <w:r w:rsidR="006842F7">
        <w:rPr>
          <w:color w:val="000000"/>
          <w:lang w:val="fr-CH"/>
        </w:rPr>
        <w:t>’</w:t>
      </w:r>
      <w:r w:rsidRPr="000C7A84">
        <w:rPr>
          <w:color w:val="000000"/>
          <w:lang w:val="fr-CH"/>
        </w:rPr>
        <w:t>applique pa</w:t>
      </w:r>
      <w:r w:rsidR="006842F7" w:rsidRPr="000C7A84">
        <w:rPr>
          <w:color w:val="000000"/>
          <w:lang w:val="fr-CH"/>
        </w:rPr>
        <w:t>s</w:t>
      </w:r>
      <w:r w:rsidR="006842F7">
        <w:rPr>
          <w:color w:val="000000"/>
          <w:lang w:val="fr-CH"/>
        </w:rPr>
        <w:t>”</w:t>
      </w:r>
      <w:r w:rsidRPr="00FA422E">
        <w:rPr>
          <w:lang w:val="fr-CH"/>
        </w:rPr>
        <w:t>]</w:t>
      </w:r>
    </w:p>
    <w:p w:rsidR="00E41285" w:rsidRDefault="000C7A84" w:rsidP="000C7A84">
      <w:pPr>
        <w:pStyle w:val="ListParagraph"/>
        <w:numPr>
          <w:ilvl w:val="0"/>
          <w:numId w:val="11"/>
        </w:numPr>
        <w:rPr>
          <w:lang w:val="fr-CH"/>
        </w:rPr>
      </w:pPr>
      <w:r w:rsidRPr="00FA422E">
        <w:rPr>
          <w:lang w:val="fr-CH"/>
        </w:rPr>
        <w:lastRenderedPageBreak/>
        <w:t>Un</w:t>
      </w:r>
      <w:r w:rsidR="00DE697E" w:rsidRPr="00FA422E">
        <w:rPr>
          <w:lang w:val="fr-CH"/>
        </w:rPr>
        <w:t>e</w:t>
      </w:r>
      <w:r w:rsidRPr="00FA422E">
        <w:rPr>
          <w:lang w:val="fr-CH"/>
        </w:rPr>
        <w:t xml:space="preserve"> </w:t>
      </w:r>
      <w:r w:rsidR="00DE697E" w:rsidRPr="00FA422E">
        <w:rPr>
          <w:lang w:val="fr-CH"/>
        </w:rPr>
        <w:t>série</w:t>
      </w:r>
      <w:r w:rsidRPr="00FA422E">
        <w:rPr>
          <w:lang w:val="fr-CH"/>
        </w:rPr>
        <w:t xml:space="preserve"> partiel</w:t>
      </w:r>
      <w:r w:rsidR="00DE697E" w:rsidRPr="00FA422E">
        <w:rPr>
          <w:lang w:val="fr-CH"/>
        </w:rPr>
        <w:t>le</w:t>
      </w:r>
      <w:r w:rsidRPr="00FA422E">
        <w:rPr>
          <w:lang w:val="fr-CH"/>
        </w:rPr>
        <w:t xml:space="preserve"> de variétés indiquées à titre d</w:t>
      </w:r>
      <w:r w:rsidR="006842F7">
        <w:rPr>
          <w:lang w:val="fr-CH"/>
        </w:rPr>
        <w:t>’</w:t>
      </w:r>
      <w:r w:rsidR="000806ED">
        <w:rPr>
          <w:lang w:val="fr-CH"/>
        </w:rPr>
        <w:t>exemple</w:t>
      </w:r>
      <w:r w:rsidRPr="00FA422E">
        <w:rPr>
          <w:lang w:val="fr-CH"/>
        </w:rPr>
        <w:t xml:space="preserve"> est</w:t>
      </w:r>
      <w:r w:rsidR="006842F7">
        <w:rPr>
          <w:lang w:val="fr-CH"/>
        </w:rPr>
        <w:t>-</w:t>
      </w:r>
      <w:r w:rsidR="00DE697E" w:rsidRPr="00FA422E">
        <w:rPr>
          <w:lang w:val="fr-CH"/>
        </w:rPr>
        <w:t>e</w:t>
      </w:r>
      <w:r w:rsidRPr="00FA422E">
        <w:rPr>
          <w:lang w:val="fr-CH"/>
        </w:rPr>
        <w:t>l</w:t>
      </w:r>
      <w:r w:rsidR="00DE697E" w:rsidRPr="00FA422E">
        <w:rPr>
          <w:lang w:val="fr-CH"/>
        </w:rPr>
        <w:t>le</w:t>
      </w:r>
      <w:r w:rsidRPr="00FA422E">
        <w:rPr>
          <w:lang w:val="fr-CH"/>
        </w:rPr>
        <w:t xml:space="preserve"> </w:t>
      </w:r>
      <w:r w:rsidRPr="000C7A84">
        <w:rPr>
          <w:color w:val="000000"/>
          <w:lang w:val="fr-CH"/>
        </w:rPr>
        <w:t>exigé</w:t>
      </w:r>
      <w:r w:rsidR="00DE697E">
        <w:rPr>
          <w:color w:val="000000"/>
          <w:lang w:val="fr-CH"/>
        </w:rPr>
        <w:t>e</w:t>
      </w:r>
      <w:r w:rsidRPr="00FA422E">
        <w:rPr>
          <w:lang w:val="fr-CH"/>
        </w:rPr>
        <w:t>?</w:t>
      </w:r>
      <w:r w:rsidR="00A354F0" w:rsidRPr="000C7A84">
        <w:rPr>
          <w:lang w:val="fr-CH"/>
        </w:rPr>
        <w:t xml:space="preserve"> </w:t>
      </w:r>
      <w:r w:rsidR="005A2D7E">
        <w:rPr>
          <w:lang w:val="fr-CH"/>
        </w:rPr>
        <w:t xml:space="preserve"> </w:t>
      </w:r>
      <w:r w:rsidRPr="00FA422E">
        <w:rPr>
          <w:lang w:val="fr-CH"/>
        </w:rPr>
        <w:t>[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o</w:t>
      </w:r>
      <w:r w:rsidR="000806ED">
        <w:rPr>
          <w:lang w:val="fr-CH"/>
        </w:rPr>
        <w:t>ui”</w:t>
      </w:r>
      <w:r w:rsidRPr="00FA422E">
        <w:rPr>
          <w:lang w:val="fr-CH"/>
        </w:rPr>
        <w:t xml:space="preserve">,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FA422E">
        <w:rPr>
          <w:lang w:val="fr-CH"/>
        </w:rPr>
        <w:t>o</w:t>
      </w:r>
      <w:r w:rsidR="006842F7" w:rsidRPr="00FA422E">
        <w:rPr>
          <w:lang w:val="fr-CH"/>
        </w:rPr>
        <w:t>n</w:t>
      </w:r>
      <w:r w:rsidR="006842F7">
        <w:rPr>
          <w:lang w:val="fr-CH"/>
        </w:rPr>
        <w:t>”</w:t>
      </w:r>
      <w:r w:rsidRPr="00FA422E">
        <w:rPr>
          <w:lang w:val="fr-CH"/>
        </w:rPr>
        <w:t xml:space="preserve"> ou </w:t>
      </w:r>
      <w:r w:rsidR="006842F7">
        <w:rPr>
          <w:lang w:val="fr-CH"/>
        </w:rPr>
        <w:t>“</w:t>
      </w:r>
      <w:r w:rsidR="006842F7" w:rsidRPr="000C7A84">
        <w:rPr>
          <w:color w:val="000000"/>
          <w:lang w:val="fr-CH"/>
        </w:rPr>
        <w:t>n</w:t>
      </w:r>
      <w:r w:rsidRPr="000C7A84">
        <w:rPr>
          <w:color w:val="000000"/>
          <w:lang w:val="fr-CH"/>
        </w:rPr>
        <w:t>e s</w:t>
      </w:r>
      <w:r w:rsidR="006842F7">
        <w:rPr>
          <w:color w:val="000000"/>
          <w:lang w:val="fr-CH"/>
        </w:rPr>
        <w:t>’</w:t>
      </w:r>
      <w:r w:rsidRPr="000C7A84">
        <w:rPr>
          <w:color w:val="000000"/>
          <w:lang w:val="fr-CH"/>
        </w:rPr>
        <w:t>applique pa</w:t>
      </w:r>
      <w:r w:rsidR="006842F7" w:rsidRPr="000C7A84">
        <w:rPr>
          <w:color w:val="000000"/>
          <w:lang w:val="fr-CH"/>
        </w:rPr>
        <w:t>s</w:t>
      </w:r>
      <w:r w:rsidR="006842F7">
        <w:rPr>
          <w:color w:val="000000"/>
          <w:lang w:val="fr-CH"/>
        </w:rPr>
        <w:t>”</w:t>
      </w:r>
      <w:r w:rsidRPr="00FA422E">
        <w:rPr>
          <w:lang w:val="fr-CH"/>
        </w:rPr>
        <w:t>]</w:t>
      </w:r>
    </w:p>
    <w:p w:rsidR="00E41285" w:rsidRDefault="000C7A84" w:rsidP="000C7A84">
      <w:pPr>
        <w:pStyle w:val="ListParagraph"/>
        <w:numPr>
          <w:ilvl w:val="0"/>
          <w:numId w:val="11"/>
        </w:numPr>
        <w:rPr>
          <w:lang w:val="fr-CH"/>
        </w:rPr>
      </w:pPr>
      <w:r w:rsidRPr="000C7A84">
        <w:rPr>
          <w:color w:val="000000"/>
          <w:lang w:val="fr-CH"/>
        </w:rPr>
        <w:t xml:space="preserve">Degré de liberté variétés/années </w:t>
      </w:r>
      <w:r w:rsidRPr="00FA422E">
        <w:rPr>
          <w:lang w:val="fr-CH"/>
        </w:rPr>
        <w:t>&gt; 15?</w:t>
      </w:r>
      <w:r w:rsidR="00A354F0" w:rsidRPr="000C7A84">
        <w:rPr>
          <w:lang w:val="fr-CH"/>
        </w:rPr>
        <w:t xml:space="preserve"> </w:t>
      </w:r>
      <w:r w:rsidR="005A2D7E">
        <w:rPr>
          <w:lang w:val="fr-CH"/>
        </w:rPr>
        <w:t xml:space="preserve"> </w:t>
      </w:r>
      <w:r w:rsidRPr="00FA422E">
        <w:rPr>
          <w:lang w:val="fr-CH"/>
        </w:rPr>
        <w:t>[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o</w:t>
      </w:r>
      <w:r w:rsidR="000806ED">
        <w:rPr>
          <w:lang w:val="fr-CH"/>
        </w:rPr>
        <w:t>ui”</w:t>
      </w:r>
      <w:r w:rsidRPr="00FA422E">
        <w:rPr>
          <w:lang w:val="fr-CH"/>
        </w:rPr>
        <w:t xml:space="preserve">,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FA422E">
        <w:rPr>
          <w:lang w:val="fr-CH"/>
        </w:rPr>
        <w:t>o</w:t>
      </w:r>
      <w:r w:rsidR="006842F7" w:rsidRPr="00FA422E">
        <w:rPr>
          <w:lang w:val="fr-CH"/>
        </w:rPr>
        <w:t>n</w:t>
      </w:r>
      <w:r w:rsidR="006842F7">
        <w:rPr>
          <w:lang w:val="fr-CH"/>
        </w:rPr>
        <w:t>”</w:t>
      </w:r>
      <w:r w:rsidRPr="00FA422E">
        <w:rPr>
          <w:lang w:val="fr-CH"/>
        </w:rPr>
        <w:t xml:space="preserve"> ou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0C7A84">
        <w:rPr>
          <w:color w:val="000000"/>
          <w:lang w:val="fr-CH"/>
        </w:rPr>
        <w:t>e s</w:t>
      </w:r>
      <w:r w:rsidR="006842F7">
        <w:rPr>
          <w:color w:val="000000"/>
          <w:lang w:val="fr-CH"/>
        </w:rPr>
        <w:t>’</w:t>
      </w:r>
      <w:r w:rsidRPr="000C7A84">
        <w:rPr>
          <w:color w:val="000000"/>
          <w:lang w:val="fr-CH"/>
        </w:rPr>
        <w:t>applique pa</w:t>
      </w:r>
      <w:r w:rsidR="006842F7" w:rsidRPr="000C7A84">
        <w:rPr>
          <w:color w:val="000000"/>
          <w:lang w:val="fr-CH"/>
        </w:rPr>
        <w:t>s</w:t>
      </w:r>
      <w:r w:rsidR="006842F7">
        <w:rPr>
          <w:color w:val="000000"/>
          <w:lang w:val="fr-CH"/>
        </w:rPr>
        <w:t>”</w:t>
      </w:r>
      <w:r w:rsidRPr="00FA422E">
        <w:rPr>
          <w:lang w:val="fr-CH"/>
        </w:rPr>
        <w:t>]</w:t>
      </w:r>
    </w:p>
    <w:p w:rsidR="00E41285" w:rsidRDefault="000C7A84" w:rsidP="000C7A84">
      <w:pPr>
        <w:pStyle w:val="ListParagraph"/>
        <w:numPr>
          <w:ilvl w:val="0"/>
          <w:numId w:val="11"/>
        </w:numPr>
        <w:rPr>
          <w:lang w:val="fr-CH"/>
        </w:rPr>
      </w:pPr>
      <w:r w:rsidRPr="000C7A84">
        <w:rPr>
          <w:color w:val="000000"/>
          <w:lang w:val="fr-CH"/>
        </w:rPr>
        <w:t>D</w:t>
      </w:r>
      <w:r w:rsidRPr="00FA422E">
        <w:rPr>
          <w:lang w:val="fr-CH"/>
        </w:rPr>
        <w:t xml:space="preserve">es variétés </w:t>
      </w:r>
      <w:r w:rsidRPr="000C7A84">
        <w:rPr>
          <w:color w:val="000000"/>
          <w:lang w:val="fr-CH"/>
        </w:rPr>
        <w:t>standard</w:t>
      </w:r>
      <w:r w:rsidRPr="00FA422E">
        <w:rPr>
          <w:lang w:val="fr-CH"/>
        </w:rPr>
        <w:t xml:space="preserve"> sont</w:t>
      </w:r>
      <w:r w:rsidR="006842F7">
        <w:rPr>
          <w:lang w:val="fr-CH"/>
        </w:rPr>
        <w:t>-</w:t>
      </w:r>
      <w:r w:rsidRPr="00FA422E">
        <w:rPr>
          <w:lang w:val="fr-CH"/>
        </w:rPr>
        <w:t xml:space="preserve">elles </w:t>
      </w:r>
      <w:r w:rsidRPr="000C7A84">
        <w:rPr>
          <w:color w:val="000000"/>
          <w:lang w:val="fr-CH"/>
        </w:rPr>
        <w:t>exigées</w:t>
      </w:r>
      <w:r w:rsidRPr="00FA422E">
        <w:rPr>
          <w:lang w:val="fr-CH"/>
        </w:rPr>
        <w:t>?</w:t>
      </w:r>
      <w:r w:rsidR="00A354F0" w:rsidRPr="000C7A84">
        <w:rPr>
          <w:lang w:val="fr-CH"/>
        </w:rPr>
        <w:t xml:space="preserve"> </w:t>
      </w:r>
      <w:r w:rsidR="005A2D7E">
        <w:rPr>
          <w:lang w:val="fr-CH"/>
        </w:rPr>
        <w:t xml:space="preserve"> </w:t>
      </w:r>
      <w:r w:rsidR="00DE697E" w:rsidRPr="00FA422E">
        <w:rPr>
          <w:lang w:val="fr-CH"/>
        </w:rPr>
        <w:t>[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o</w:t>
      </w:r>
      <w:r w:rsidR="000806ED">
        <w:rPr>
          <w:lang w:val="fr-CH"/>
        </w:rPr>
        <w:t>ui”</w:t>
      </w:r>
      <w:r w:rsidRPr="00FA422E">
        <w:rPr>
          <w:lang w:val="fr-CH"/>
        </w:rPr>
        <w:t xml:space="preserve">,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FA422E">
        <w:rPr>
          <w:lang w:val="fr-CH"/>
        </w:rPr>
        <w:t>o</w:t>
      </w:r>
      <w:r w:rsidR="006842F7" w:rsidRPr="00FA422E">
        <w:rPr>
          <w:lang w:val="fr-CH"/>
        </w:rPr>
        <w:t>n</w:t>
      </w:r>
      <w:r w:rsidR="006842F7">
        <w:rPr>
          <w:lang w:val="fr-CH"/>
        </w:rPr>
        <w:t>”</w:t>
      </w:r>
      <w:r w:rsidRPr="00FA422E">
        <w:rPr>
          <w:lang w:val="fr-CH"/>
        </w:rPr>
        <w:t xml:space="preserve"> ou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0C7A84">
        <w:rPr>
          <w:color w:val="000000"/>
          <w:lang w:val="fr-CH"/>
        </w:rPr>
        <w:t>e s</w:t>
      </w:r>
      <w:r w:rsidR="006842F7">
        <w:rPr>
          <w:color w:val="000000"/>
          <w:lang w:val="fr-CH"/>
        </w:rPr>
        <w:t>’</w:t>
      </w:r>
      <w:r w:rsidRPr="000C7A84">
        <w:rPr>
          <w:color w:val="000000"/>
          <w:lang w:val="fr-CH"/>
        </w:rPr>
        <w:t>applique pa</w:t>
      </w:r>
      <w:r w:rsidR="006842F7" w:rsidRPr="000C7A84">
        <w:rPr>
          <w:color w:val="000000"/>
          <w:lang w:val="fr-CH"/>
        </w:rPr>
        <w:t>s</w:t>
      </w:r>
      <w:r w:rsidR="006842F7">
        <w:rPr>
          <w:color w:val="000000"/>
          <w:lang w:val="fr-CH"/>
        </w:rPr>
        <w:t>”</w:t>
      </w:r>
      <w:r w:rsidRPr="00FA422E">
        <w:rPr>
          <w:lang w:val="fr-CH"/>
        </w:rPr>
        <w:t>]</w:t>
      </w:r>
    </w:p>
    <w:p w:rsidR="00E41285" w:rsidRDefault="00FD6BB1" w:rsidP="00FD6BB1">
      <w:pPr>
        <w:pStyle w:val="ListParagraph"/>
        <w:numPr>
          <w:ilvl w:val="0"/>
          <w:numId w:val="11"/>
        </w:numPr>
        <w:rPr>
          <w:lang w:val="fr-CH"/>
        </w:rPr>
      </w:pPr>
      <w:r w:rsidRPr="00FA422E">
        <w:rPr>
          <w:lang w:val="fr-CH"/>
        </w:rPr>
        <w:t>L</w:t>
      </w:r>
      <w:r w:rsidR="006842F7">
        <w:rPr>
          <w:color w:val="000000"/>
          <w:lang w:val="fr-CH"/>
        </w:rPr>
        <w:t>’</w:t>
      </w:r>
      <w:r w:rsidRPr="00FD6BB1">
        <w:rPr>
          <w:color w:val="000000"/>
          <w:lang w:val="fr-CH"/>
        </w:rPr>
        <w:t>avis</w:t>
      </w:r>
      <w:r w:rsidRPr="00FA422E">
        <w:rPr>
          <w:lang w:val="fr-CH"/>
        </w:rPr>
        <w:t xml:space="preserve"> d</w:t>
      </w:r>
      <w:r w:rsidR="006842F7">
        <w:rPr>
          <w:lang w:val="fr-CH"/>
        </w:rPr>
        <w:t>’</w:t>
      </w:r>
      <w:r w:rsidRPr="00FA422E">
        <w:rPr>
          <w:lang w:val="fr-CH"/>
        </w:rPr>
        <w:t xml:space="preserve">un </w:t>
      </w:r>
      <w:proofErr w:type="spellStart"/>
      <w:r w:rsidRPr="00FA422E">
        <w:rPr>
          <w:lang w:val="fr-CH"/>
        </w:rPr>
        <w:t>phytotechnicien</w:t>
      </w:r>
      <w:proofErr w:type="spellEnd"/>
      <w:r w:rsidRPr="00FA422E">
        <w:rPr>
          <w:lang w:val="fr-CH"/>
        </w:rPr>
        <w:t xml:space="preserve"> est</w:t>
      </w:r>
      <w:r w:rsidR="006842F7">
        <w:rPr>
          <w:lang w:val="fr-CH"/>
        </w:rPr>
        <w:t>-</w:t>
      </w:r>
      <w:r w:rsidRPr="00FA422E">
        <w:rPr>
          <w:lang w:val="fr-CH"/>
        </w:rPr>
        <w:t xml:space="preserve">il </w:t>
      </w:r>
      <w:r w:rsidRPr="00FD6BB1">
        <w:rPr>
          <w:color w:val="000000"/>
          <w:lang w:val="fr-CH"/>
        </w:rPr>
        <w:t>exigé</w:t>
      </w:r>
      <w:r w:rsidRPr="00FA422E">
        <w:rPr>
          <w:lang w:val="fr-CH"/>
        </w:rPr>
        <w:t>?</w:t>
      </w:r>
      <w:r w:rsidR="005A2D7E">
        <w:rPr>
          <w:lang w:val="fr-CH"/>
        </w:rPr>
        <w:t xml:space="preserve"> </w:t>
      </w:r>
      <w:r w:rsidR="00A354F0" w:rsidRPr="00FD6BB1">
        <w:rPr>
          <w:lang w:val="fr-CH"/>
        </w:rPr>
        <w:t xml:space="preserve"> </w:t>
      </w:r>
      <w:r w:rsidR="000806ED">
        <w:rPr>
          <w:lang w:val="fr-CH"/>
        </w:rPr>
        <w:t>[“oui”</w:t>
      </w:r>
      <w:r w:rsidRPr="00FA422E">
        <w:rPr>
          <w:lang w:val="fr-CH"/>
        </w:rPr>
        <w:t xml:space="preserve">,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FA422E">
        <w:rPr>
          <w:lang w:val="fr-CH"/>
        </w:rPr>
        <w:t>o</w:t>
      </w:r>
      <w:r w:rsidR="006842F7" w:rsidRPr="00FA422E">
        <w:rPr>
          <w:lang w:val="fr-CH"/>
        </w:rPr>
        <w:t>n</w:t>
      </w:r>
      <w:r w:rsidR="006842F7">
        <w:rPr>
          <w:lang w:val="fr-CH"/>
        </w:rPr>
        <w:t>”</w:t>
      </w:r>
      <w:r w:rsidRPr="00FA422E">
        <w:rPr>
          <w:lang w:val="fr-CH"/>
        </w:rPr>
        <w:t xml:space="preserve"> ou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FD6BB1">
        <w:rPr>
          <w:color w:val="000000"/>
          <w:lang w:val="fr-CH"/>
        </w:rPr>
        <w:t>e s</w:t>
      </w:r>
      <w:r w:rsidR="006842F7">
        <w:rPr>
          <w:color w:val="000000"/>
          <w:lang w:val="fr-CH"/>
        </w:rPr>
        <w:t>’</w:t>
      </w:r>
      <w:r w:rsidRPr="00FD6BB1">
        <w:rPr>
          <w:color w:val="000000"/>
          <w:lang w:val="fr-CH"/>
        </w:rPr>
        <w:t>applique pa</w:t>
      </w:r>
      <w:r w:rsidR="006842F7" w:rsidRPr="00FD6BB1">
        <w:rPr>
          <w:color w:val="000000"/>
          <w:lang w:val="fr-CH"/>
        </w:rPr>
        <w:t>s</w:t>
      </w:r>
      <w:r w:rsidR="006842F7">
        <w:rPr>
          <w:color w:val="000000"/>
          <w:lang w:val="fr-CH"/>
        </w:rPr>
        <w:t>”</w:t>
      </w:r>
      <w:r w:rsidRPr="00FA422E">
        <w:rPr>
          <w:lang w:val="fr-CH"/>
        </w:rPr>
        <w:t>]</w:t>
      </w:r>
    </w:p>
    <w:p w:rsidR="00E41285" w:rsidRDefault="00DE697E" w:rsidP="00DE697E">
      <w:pPr>
        <w:pStyle w:val="ListParagraph"/>
        <w:numPr>
          <w:ilvl w:val="0"/>
          <w:numId w:val="11"/>
        </w:numPr>
      </w:pPr>
      <w:r w:rsidRPr="00FA422E">
        <w:rPr>
          <w:lang w:val="fr-CH"/>
        </w:rPr>
        <w:t>La gamme complète d</w:t>
      </w:r>
      <w:r w:rsidR="006842F7">
        <w:rPr>
          <w:lang w:val="fr-CH"/>
        </w:rPr>
        <w:t>’</w:t>
      </w:r>
      <w:r w:rsidRPr="00FA422E">
        <w:rPr>
          <w:lang w:val="fr-CH"/>
        </w:rPr>
        <w:t>expressions dans le cadre d</w:t>
      </w:r>
      <w:r w:rsidR="006842F7">
        <w:rPr>
          <w:lang w:val="fr-CH"/>
        </w:rPr>
        <w:t>’</w:t>
      </w:r>
      <w:r w:rsidRPr="00FA422E">
        <w:rPr>
          <w:lang w:val="fr-CH"/>
        </w:rPr>
        <w:t>un essai en culture est</w:t>
      </w:r>
      <w:r w:rsidR="006842F7">
        <w:rPr>
          <w:lang w:val="fr-CH"/>
        </w:rPr>
        <w:t>-</w:t>
      </w:r>
      <w:r w:rsidRPr="00FA422E">
        <w:rPr>
          <w:lang w:val="fr-CH"/>
        </w:rPr>
        <w:t>elle exigée?</w:t>
      </w:r>
      <w:r w:rsidR="00A354F0" w:rsidRPr="00DE697E">
        <w:rPr>
          <w:lang w:val="fr-CH"/>
        </w:rPr>
        <w:t xml:space="preserve"> </w:t>
      </w:r>
      <w:r w:rsidR="005A2D7E">
        <w:rPr>
          <w:lang w:val="fr-CH"/>
        </w:rPr>
        <w:t xml:space="preserve"> </w:t>
      </w:r>
      <w:r w:rsidRPr="00FA422E">
        <w:rPr>
          <w:lang w:val="fr-CH"/>
        </w:rPr>
        <w:t>[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o</w:t>
      </w:r>
      <w:r w:rsidR="000806ED">
        <w:rPr>
          <w:lang w:val="fr-CH"/>
        </w:rPr>
        <w:t>ui”</w:t>
      </w:r>
      <w:r w:rsidRPr="00FA422E">
        <w:rPr>
          <w:lang w:val="fr-CH"/>
        </w:rPr>
        <w:t xml:space="preserve">,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FA422E">
        <w:rPr>
          <w:lang w:val="fr-CH"/>
        </w:rPr>
        <w:t>o</w:t>
      </w:r>
      <w:r w:rsidR="006842F7" w:rsidRPr="00FA422E">
        <w:rPr>
          <w:lang w:val="fr-CH"/>
        </w:rPr>
        <w:t>n</w:t>
      </w:r>
      <w:r w:rsidR="006842F7">
        <w:rPr>
          <w:lang w:val="fr-CH"/>
        </w:rPr>
        <w:t>”</w:t>
      </w:r>
      <w:r w:rsidRPr="00FA422E">
        <w:rPr>
          <w:lang w:val="fr-CH"/>
        </w:rPr>
        <w:t xml:space="preserve"> ou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DE697E">
        <w:rPr>
          <w:color w:val="000000"/>
          <w:lang w:val="fr-CH"/>
        </w:rPr>
        <w:t>e s</w:t>
      </w:r>
      <w:r w:rsidR="006842F7">
        <w:rPr>
          <w:color w:val="000000"/>
          <w:lang w:val="fr-CH"/>
        </w:rPr>
        <w:t>’</w:t>
      </w:r>
      <w:r w:rsidRPr="00DE697E">
        <w:rPr>
          <w:color w:val="000000"/>
          <w:lang w:val="fr-CH"/>
        </w:rPr>
        <w:t>applique pa</w:t>
      </w:r>
      <w:r w:rsidR="006842F7" w:rsidRPr="00DE697E">
        <w:rPr>
          <w:color w:val="000000"/>
          <w:lang w:val="fr-CH"/>
        </w:rPr>
        <w:t>s</w:t>
      </w:r>
      <w:r w:rsidR="006842F7">
        <w:rPr>
          <w:color w:val="000000"/>
          <w:lang w:val="fr-CH"/>
        </w:rPr>
        <w:t>”</w:t>
      </w:r>
      <w:r w:rsidRPr="00FA422E">
        <w:rPr>
          <w:lang w:val="fr-CH"/>
        </w:rPr>
        <w:t>]</w:t>
      </w:r>
    </w:p>
    <w:p w:rsidR="00E41285" w:rsidRDefault="00DE697E" w:rsidP="00DE697E">
      <w:pPr>
        <w:pStyle w:val="ListParagraph"/>
        <w:numPr>
          <w:ilvl w:val="0"/>
          <w:numId w:val="11"/>
        </w:numPr>
      </w:pPr>
      <w:r w:rsidRPr="00FA422E">
        <w:rPr>
          <w:lang w:val="fr-CH"/>
        </w:rPr>
        <w:t>La méthode peut</w:t>
      </w:r>
      <w:r w:rsidR="006842F7">
        <w:rPr>
          <w:lang w:val="fr-CH"/>
        </w:rPr>
        <w:t>-</w:t>
      </w:r>
      <w:r w:rsidRPr="00FA422E">
        <w:rPr>
          <w:lang w:val="fr-CH"/>
        </w:rPr>
        <w:t xml:space="preserve">elle être utilisée </w:t>
      </w:r>
      <w:r w:rsidRPr="00DE697E">
        <w:rPr>
          <w:color w:val="000000"/>
          <w:lang w:val="fr-CH"/>
        </w:rPr>
        <w:t xml:space="preserve">dans le cadre </w:t>
      </w:r>
      <w:r w:rsidRPr="00FA422E">
        <w:rPr>
          <w:lang w:val="fr-CH"/>
        </w:rPr>
        <w:t>d</w:t>
      </w:r>
      <w:r w:rsidR="006842F7">
        <w:rPr>
          <w:lang w:val="fr-CH"/>
        </w:rPr>
        <w:t>’</w:t>
      </w:r>
      <w:r w:rsidRPr="00FA422E">
        <w:rPr>
          <w:lang w:val="fr-CH"/>
        </w:rPr>
        <w:t xml:space="preserve">une mise en </w:t>
      </w:r>
      <w:r w:rsidRPr="00DE697E">
        <w:rPr>
          <w:color w:val="000000"/>
          <w:lang w:val="fr-CH"/>
        </w:rPr>
        <w:t xml:space="preserve">essai </w:t>
      </w:r>
      <w:r w:rsidRPr="00FA422E">
        <w:rPr>
          <w:lang w:val="fr-CH"/>
        </w:rPr>
        <w:t>cyclique?</w:t>
      </w:r>
      <w:r w:rsidR="00A354F0" w:rsidRPr="00DE697E">
        <w:rPr>
          <w:lang w:val="fr-CH"/>
        </w:rPr>
        <w:t xml:space="preserve"> </w:t>
      </w:r>
      <w:r w:rsidR="005A2D7E">
        <w:rPr>
          <w:lang w:val="fr-CH"/>
        </w:rPr>
        <w:t xml:space="preserve"> </w:t>
      </w:r>
      <w:r w:rsidR="000806ED">
        <w:rPr>
          <w:lang w:val="fr-CH"/>
        </w:rPr>
        <w:t>[“oui”</w:t>
      </w:r>
      <w:r w:rsidRPr="00FA422E">
        <w:rPr>
          <w:lang w:val="fr-CH"/>
        </w:rPr>
        <w:t xml:space="preserve">,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FA422E">
        <w:rPr>
          <w:lang w:val="fr-CH"/>
        </w:rPr>
        <w:t>o</w:t>
      </w:r>
      <w:r w:rsidR="006842F7" w:rsidRPr="00FA422E">
        <w:rPr>
          <w:lang w:val="fr-CH"/>
        </w:rPr>
        <w:t>n</w:t>
      </w:r>
      <w:r w:rsidR="006842F7">
        <w:rPr>
          <w:lang w:val="fr-CH"/>
        </w:rPr>
        <w:t>”</w:t>
      </w:r>
      <w:r w:rsidRPr="00FA422E">
        <w:rPr>
          <w:lang w:val="fr-CH"/>
        </w:rPr>
        <w:t xml:space="preserve"> ou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DE697E">
        <w:rPr>
          <w:color w:val="000000"/>
          <w:lang w:val="fr-CH"/>
        </w:rPr>
        <w:t>e s</w:t>
      </w:r>
      <w:r w:rsidR="006842F7">
        <w:rPr>
          <w:color w:val="000000"/>
          <w:lang w:val="fr-CH"/>
        </w:rPr>
        <w:t>’</w:t>
      </w:r>
      <w:r w:rsidRPr="00DE697E">
        <w:rPr>
          <w:color w:val="000000"/>
          <w:lang w:val="fr-CH"/>
        </w:rPr>
        <w:t>applique pa</w:t>
      </w:r>
      <w:r w:rsidR="006842F7" w:rsidRPr="00DE697E">
        <w:rPr>
          <w:color w:val="000000"/>
          <w:lang w:val="fr-CH"/>
        </w:rPr>
        <w:t>s</w:t>
      </w:r>
      <w:r w:rsidR="006842F7">
        <w:rPr>
          <w:color w:val="000000"/>
          <w:lang w:val="fr-CH"/>
        </w:rPr>
        <w:t>”</w:t>
      </w:r>
      <w:r w:rsidRPr="00FA422E">
        <w:rPr>
          <w:lang w:val="fr-CH"/>
        </w:rPr>
        <w:t>]</w:t>
      </w:r>
    </w:p>
    <w:p w:rsidR="00E41285" w:rsidRPr="00DE697E" w:rsidRDefault="00DE697E" w:rsidP="00DE697E">
      <w:pPr>
        <w:pStyle w:val="ListParagraph"/>
        <w:numPr>
          <w:ilvl w:val="0"/>
          <w:numId w:val="11"/>
        </w:numPr>
        <w:rPr>
          <w:lang w:val="fr-CH"/>
        </w:rPr>
      </w:pPr>
      <w:r w:rsidRPr="00FA422E">
        <w:rPr>
          <w:lang w:val="fr-CH"/>
        </w:rPr>
        <w:t>Une gamme continue d</w:t>
      </w:r>
      <w:r w:rsidR="006842F7">
        <w:rPr>
          <w:lang w:val="fr-CH"/>
        </w:rPr>
        <w:t>’</w:t>
      </w:r>
      <w:r w:rsidRPr="00FA422E">
        <w:rPr>
          <w:lang w:val="fr-CH"/>
        </w:rPr>
        <w:t>expressions est</w:t>
      </w:r>
      <w:r w:rsidR="006842F7">
        <w:rPr>
          <w:lang w:val="fr-CH"/>
        </w:rPr>
        <w:t>-</w:t>
      </w:r>
      <w:r w:rsidRPr="00FA422E">
        <w:rPr>
          <w:lang w:val="fr-CH"/>
        </w:rPr>
        <w:t xml:space="preserve">elle </w:t>
      </w:r>
      <w:r w:rsidRPr="00DE697E">
        <w:rPr>
          <w:color w:val="000000"/>
          <w:lang w:val="fr-CH"/>
        </w:rPr>
        <w:t>exigée</w:t>
      </w:r>
      <w:r w:rsidRPr="00FA422E">
        <w:rPr>
          <w:lang w:val="fr-CH"/>
        </w:rPr>
        <w:t>?</w:t>
      </w:r>
      <w:r w:rsidR="005A2D7E">
        <w:rPr>
          <w:lang w:val="fr-CH"/>
        </w:rPr>
        <w:t xml:space="preserve"> </w:t>
      </w:r>
      <w:r w:rsidR="00A354F0" w:rsidRPr="00DE697E">
        <w:rPr>
          <w:lang w:val="fr-CH"/>
        </w:rPr>
        <w:t xml:space="preserve"> </w:t>
      </w:r>
      <w:r w:rsidR="000806ED">
        <w:rPr>
          <w:lang w:val="fr-CH"/>
        </w:rPr>
        <w:t>[“oui”</w:t>
      </w:r>
      <w:r w:rsidRPr="00FA422E">
        <w:rPr>
          <w:lang w:val="fr-CH"/>
        </w:rPr>
        <w:t xml:space="preserve">,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FA422E">
        <w:rPr>
          <w:lang w:val="fr-CH"/>
        </w:rPr>
        <w:t>o</w:t>
      </w:r>
      <w:r w:rsidR="006842F7" w:rsidRPr="00FA422E">
        <w:rPr>
          <w:lang w:val="fr-CH"/>
        </w:rPr>
        <w:t>n</w:t>
      </w:r>
      <w:r w:rsidR="006842F7">
        <w:rPr>
          <w:lang w:val="fr-CH"/>
        </w:rPr>
        <w:t>”</w:t>
      </w:r>
      <w:r w:rsidRPr="00FA422E">
        <w:rPr>
          <w:lang w:val="fr-CH"/>
        </w:rPr>
        <w:t xml:space="preserve"> ou </w:t>
      </w:r>
      <w:r w:rsidR="006842F7">
        <w:rPr>
          <w:lang w:val="fr-CH"/>
        </w:rPr>
        <w:t>“</w:t>
      </w:r>
      <w:r w:rsidR="006842F7" w:rsidRPr="00FA422E">
        <w:rPr>
          <w:lang w:val="fr-CH"/>
        </w:rPr>
        <w:t>n</w:t>
      </w:r>
      <w:r w:rsidRPr="00DE697E">
        <w:rPr>
          <w:color w:val="000000"/>
          <w:lang w:val="fr-CH"/>
        </w:rPr>
        <w:t>e s</w:t>
      </w:r>
      <w:r w:rsidR="006842F7">
        <w:rPr>
          <w:color w:val="000000"/>
          <w:lang w:val="fr-CH"/>
        </w:rPr>
        <w:t>’</w:t>
      </w:r>
      <w:r w:rsidRPr="00DE697E">
        <w:rPr>
          <w:color w:val="000000"/>
          <w:lang w:val="fr-CH"/>
        </w:rPr>
        <w:t>applique pa</w:t>
      </w:r>
      <w:r w:rsidR="006842F7" w:rsidRPr="00DE697E">
        <w:rPr>
          <w:color w:val="000000"/>
          <w:lang w:val="fr-CH"/>
        </w:rPr>
        <w:t>s</w:t>
      </w:r>
      <w:r w:rsidR="006842F7">
        <w:rPr>
          <w:color w:val="000000"/>
          <w:lang w:val="fr-CH"/>
        </w:rPr>
        <w:t>”</w:t>
      </w:r>
      <w:r w:rsidRPr="00FA422E">
        <w:rPr>
          <w:lang w:val="fr-CH"/>
        </w:rPr>
        <w:t>]</w:t>
      </w:r>
    </w:p>
    <w:p w:rsidR="00E41285" w:rsidRPr="00DE697E" w:rsidRDefault="00E41285" w:rsidP="00A354F0">
      <w:pPr>
        <w:pStyle w:val="ListParagraph"/>
        <w:rPr>
          <w:lang w:val="fr-CH"/>
        </w:rPr>
      </w:pPr>
    </w:p>
    <w:p w:rsidR="00E41285" w:rsidRPr="00DE697E" w:rsidRDefault="00A354F0" w:rsidP="00DE697E">
      <w:pPr>
        <w:keepNext/>
        <w:keepLines/>
        <w:rPr>
          <w:lang w:val="fr-CH"/>
        </w:rPr>
      </w:pPr>
      <w:r w:rsidRPr="00464B9C">
        <w:fldChar w:fldCharType="begin"/>
      </w:r>
      <w:r w:rsidRPr="00DE697E">
        <w:rPr>
          <w:lang w:val="fr-CH"/>
        </w:rPr>
        <w:instrText xml:space="preserve"> AUTONUM  </w:instrText>
      </w:r>
      <w:r w:rsidRPr="00464B9C">
        <w:fldChar w:fldCharType="end"/>
      </w:r>
      <w:r w:rsidRPr="00DE697E">
        <w:rPr>
          <w:lang w:val="fr-CH"/>
        </w:rPr>
        <w:tab/>
      </w:r>
      <w:r w:rsidR="00DE697E" w:rsidRPr="00FA422E">
        <w:rPr>
          <w:lang w:val="fr-CH"/>
        </w:rPr>
        <w:t>Le TWC</w:t>
      </w:r>
      <w:bookmarkStart w:id="2" w:name="_GoBack"/>
      <w:bookmarkEnd w:id="2"/>
      <w:r w:rsidR="00DE697E" w:rsidRPr="00FA422E">
        <w:rPr>
          <w:lang w:val="fr-CH"/>
        </w:rPr>
        <w:t xml:space="preserve"> est convenu que les </w:t>
      </w:r>
      <w:r w:rsidR="00DE697E" w:rsidRPr="00DE697E">
        <w:rPr>
          <w:color w:val="000000"/>
          <w:lang w:val="fr-CH"/>
        </w:rPr>
        <w:t>renseignement</w:t>
      </w:r>
      <w:r w:rsidR="00DE697E" w:rsidRPr="00FA422E">
        <w:rPr>
          <w:lang w:val="fr-CH"/>
        </w:rPr>
        <w:t>s fournis pourraient être présent</w:t>
      </w:r>
      <w:r w:rsidR="00DE697E" w:rsidRPr="00DE697E">
        <w:rPr>
          <w:color w:val="000000"/>
          <w:lang w:val="fr-CH"/>
        </w:rPr>
        <w:t>é</w:t>
      </w:r>
      <w:r w:rsidR="00DE697E" w:rsidRPr="00FA422E">
        <w:rPr>
          <w:lang w:val="fr-CH"/>
        </w:rPr>
        <w:t>s sous la forme d</w:t>
      </w:r>
      <w:r w:rsidR="006842F7">
        <w:rPr>
          <w:lang w:val="fr-CH"/>
        </w:rPr>
        <w:t>’</w:t>
      </w:r>
      <w:r w:rsidR="00DE697E" w:rsidRPr="00FA422E">
        <w:rPr>
          <w:lang w:val="fr-CH"/>
        </w:rPr>
        <w:t>un tableau, comme suit</w:t>
      </w:r>
      <w:r w:rsidR="006842F7">
        <w:rPr>
          <w:lang w:val="fr-CH"/>
        </w:rPr>
        <w:t> :</w:t>
      </w:r>
    </w:p>
    <w:p w:rsidR="00E41285" w:rsidRPr="00DE697E" w:rsidRDefault="00E41285" w:rsidP="00A354F0">
      <w:pPr>
        <w:keepNext/>
        <w:keepLines/>
        <w:rPr>
          <w:lang w:val="fr-CH"/>
        </w:rPr>
      </w:pPr>
    </w:p>
    <w:p w:rsidR="00CE38FE" w:rsidRPr="00DE697E" w:rsidRDefault="00DE697E" w:rsidP="00DE697E">
      <w:pPr>
        <w:keepNext/>
        <w:keepLines/>
        <w:rPr>
          <w:lang w:val="fr-CH"/>
        </w:rPr>
      </w:pPr>
      <w:r w:rsidRPr="00FA422E">
        <w:rPr>
          <w:lang w:val="fr-CH"/>
        </w:rPr>
        <w:t xml:space="preserve">Méthodes </w:t>
      </w:r>
      <w:r w:rsidRPr="00DE697E">
        <w:rPr>
          <w:color w:val="000000"/>
          <w:lang w:val="fr-CH"/>
        </w:rPr>
        <w:t>adaptées</w:t>
      </w:r>
      <w:r w:rsidRPr="00FA422E">
        <w:rPr>
          <w:lang w:val="fr-CH"/>
        </w:rPr>
        <w:t xml:space="preserve"> aux caractères quantitatifs</w:t>
      </w: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643"/>
        <w:gridCol w:w="990"/>
        <w:gridCol w:w="946"/>
        <w:gridCol w:w="946"/>
        <w:gridCol w:w="1346"/>
        <w:gridCol w:w="839"/>
        <w:gridCol w:w="1328"/>
        <w:gridCol w:w="1195"/>
        <w:gridCol w:w="795"/>
        <w:gridCol w:w="1195"/>
      </w:tblGrid>
      <w:tr w:rsidR="00DE697E" w:rsidRPr="00CE38FE" w:rsidTr="00CE38FE">
        <w:trPr>
          <w:trHeight w:val="11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E38FE" w:rsidRPr="00CE38FE" w:rsidRDefault="00DE697E" w:rsidP="00DE697E">
            <w:pPr>
              <w:jc w:val="center"/>
              <w:rPr>
                <w:rFonts w:cs="Arial"/>
                <w:color w:val="000000"/>
                <w:sz w:val="16"/>
                <w:szCs w:val="18"/>
              </w:rPr>
            </w:pPr>
            <w:r w:rsidRPr="00FA422E">
              <w:rPr>
                <w:rFonts w:cs="Arial"/>
                <w:sz w:val="16"/>
                <w:szCs w:val="18"/>
              </w:rPr>
              <w:t>PAYS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E38FE" w:rsidRPr="00CE38FE" w:rsidRDefault="00DE697E" w:rsidP="00DE697E">
            <w:pPr>
              <w:jc w:val="center"/>
              <w:rPr>
                <w:rFonts w:cs="Arial"/>
                <w:color w:val="000000"/>
                <w:sz w:val="16"/>
                <w:szCs w:val="18"/>
              </w:rPr>
            </w:pPr>
            <w:proofErr w:type="spellStart"/>
            <w:r w:rsidRPr="00FA422E">
              <w:rPr>
                <w:rFonts w:cs="Arial"/>
                <w:sz w:val="16"/>
                <w:szCs w:val="18"/>
              </w:rPr>
              <w:t>Méthode</w:t>
            </w:r>
            <w:proofErr w:type="spellEnd"/>
            <w:r w:rsidR="006842F7">
              <w:rPr>
                <w:rFonts w:cs="Arial"/>
                <w:sz w:val="16"/>
                <w:szCs w:val="18"/>
              </w:rPr>
              <w:t> :</w:t>
            </w:r>
            <w:r w:rsidRPr="00FA422E">
              <w:rPr>
                <w:rFonts w:cs="Arial"/>
                <w:sz w:val="16"/>
                <w:szCs w:val="18"/>
              </w:rPr>
              <w:t xml:space="preserve"> description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E38FE" w:rsidRPr="00DE697E" w:rsidRDefault="00DE697E" w:rsidP="00DE697E">
            <w:pPr>
              <w:jc w:val="center"/>
              <w:rPr>
                <w:rFonts w:cs="Arial"/>
                <w:color w:val="000000"/>
                <w:sz w:val="16"/>
                <w:szCs w:val="18"/>
                <w:lang w:val="fr-CH"/>
              </w:rPr>
            </w:pPr>
            <w:r w:rsidRPr="00FA422E">
              <w:rPr>
                <w:rFonts w:cs="Arial"/>
                <w:sz w:val="16"/>
                <w:szCs w:val="18"/>
                <w:lang w:val="fr-CH"/>
              </w:rPr>
              <w:t>Série complète de variétés indiquées à titre d</w:t>
            </w:r>
            <w:r w:rsidR="006842F7">
              <w:rPr>
                <w:rFonts w:cs="Arial"/>
                <w:sz w:val="16"/>
                <w:szCs w:val="18"/>
                <w:lang w:val="fr-CH"/>
              </w:rPr>
              <w:t>’</w:t>
            </w:r>
            <w:r w:rsidRPr="00FA422E">
              <w:rPr>
                <w:rFonts w:cs="Arial"/>
                <w:sz w:val="16"/>
                <w:szCs w:val="18"/>
                <w:lang w:val="fr-CH"/>
              </w:rPr>
              <w:t>exemple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E38FE" w:rsidRPr="00DE697E" w:rsidRDefault="00DE697E" w:rsidP="00DE697E">
            <w:pPr>
              <w:jc w:val="center"/>
              <w:rPr>
                <w:rFonts w:cs="Arial"/>
                <w:color w:val="000000"/>
                <w:sz w:val="16"/>
                <w:szCs w:val="18"/>
                <w:lang w:val="fr-CH"/>
              </w:rPr>
            </w:pPr>
            <w:r w:rsidRPr="00FA422E">
              <w:rPr>
                <w:rFonts w:cs="Arial"/>
                <w:sz w:val="16"/>
                <w:szCs w:val="18"/>
                <w:lang w:val="fr-CH"/>
              </w:rPr>
              <w:t>Série partielle de variétés indiquées à titre d</w:t>
            </w:r>
            <w:r w:rsidR="006842F7">
              <w:rPr>
                <w:rFonts w:cs="Arial"/>
                <w:sz w:val="16"/>
                <w:szCs w:val="18"/>
                <w:lang w:val="fr-CH"/>
              </w:rPr>
              <w:t>’</w:t>
            </w:r>
            <w:r w:rsidRPr="00FA422E">
              <w:rPr>
                <w:rFonts w:cs="Arial"/>
                <w:sz w:val="16"/>
                <w:szCs w:val="18"/>
                <w:lang w:val="fr-CH"/>
              </w:rPr>
              <w:t>exemple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E38FE" w:rsidRPr="00DE697E" w:rsidRDefault="00DE697E" w:rsidP="00DE697E">
            <w:pPr>
              <w:jc w:val="center"/>
              <w:rPr>
                <w:rFonts w:cs="Arial"/>
                <w:color w:val="000000"/>
                <w:sz w:val="16"/>
                <w:szCs w:val="18"/>
                <w:lang w:val="fr-CH"/>
              </w:rPr>
            </w:pPr>
            <w:r w:rsidRPr="00DE697E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Degré de liberté variétés/années </w:t>
            </w:r>
            <w:r w:rsidRPr="00FA422E">
              <w:rPr>
                <w:rFonts w:cs="Arial"/>
                <w:sz w:val="16"/>
                <w:szCs w:val="18"/>
                <w:lang w:val="fr-CH"/>
              </w:rPr>
              <w:t>&gt; 15?</w:t>
            </w:r>
            <w:r w:rsidRPr="00523E5E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 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E38FE" w:rsidRPr="00CE38FE" w:rsidRDefault="00DE697E" w:rsidP="00DE697E">
            <w:pPr>
              <w:jc w:val="center"/>
              <w:rPr>
                <w:rFonts w:cs="Arial"/>
                <w:color w:val="000000"/>
                <w:sz w:val="16"/>
                <w:szCs w:val="18"/>
              </w:rPr>
            </w:pPr>
            <w:proofErr w:type="spellStart"/>
            <w:r w:rsidRPr="00FA422E">
              <w:rPr>
                <w:rFonts w:cs="Arial"/>
                <w:sz w:val="16"/>
                <w:szCs w:val="18"/>
              </w:rPr>
              <w:t>Variétés</w:t>
            </w:r>
            <w:proofErr w:type="spellEnd"/>
            <w:r w:rsidRPr="00FA422E">
              <w:rPr>
                <w:rFonts w:cs="Arial"/>
                <w:sz w:val="16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8"/>
              </w:rPr>
              <w:t>standard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E38FE" w:rsidRPr="00CE38FE" w:rsidRDefault="00DE697E" w:rsidP="00DE697E">
            <w:pPr>
              <w:jc w:val="center"/>
              <w:rPr>
                <w:rFonts w:cs="Arial"/>
                <w:color w:val="000000"/>
                <w:sz w:val="16"/>
                <w:szCs w:val="18"/>
              </w:rPr>
            </w:pPr>
            <w:r w:rsidRPr="00FA422E">
              <w:rPr>
                <w:rFonts w:cs="Arial"/>
                <w:sz w:val="16"/>
                <w:szCs w:val="18"/>
              </w:rPr>
              <w:t xml:space="preserve">Avis du </w:t>
            </w:r>
            <w:proofErr w:type="spellStart"/>
            <w:r w:rsidRPr="00FA422E">
              <w:rPr>
                <w:rFonts w:cs="Arial"/>
                <w:sz w:val="16"/>
                <w:szCs w:val="18"/>
              </w:rPr>
              <w:t>phytotechnicien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E38FE" w:rsidRPr="00DE697E" w:rsidRDefault="00DE697E" w:rsidP="00DE697E">
            <w:pPr>
              <w:jc w:val="center"/>
              <w:rPr>
                <w:rFonts w:cs="Arial"/>
                <w:color w:val="000000"/>
                <w:sz w:val="16"/>
                <w:szCs w:val="18"/>
                <w:lang w:val="fr-CH"/>
              </w:rPr>
            </w:pPr>
            <w:r w:rsidRPr="00DE697E">
              <w:rPr>
                <w:rFonts w:cs="Arial"/>
                <w:color w:val="000000"/>
                <w:sz w:val="16"/>
                <w:szCs w:val="18"/>
                <w:lang w:val="fr-CH"/>
              </w:rPr>
              <w:t>Gamme</w:t>
            </w:r>
            <w:r w:rsidRPr="00FA422E">
              <w:rPr>
                <w:rFonts w:cs="Arial"/>
                <w:sz w:val="16"/>
                <w:szCs w:val="18"/>
                <w:lang w:val="fr-CH"/>
              </w:rPr>
              <w:t xml:space="preserve"> complète d</w:t>
            </w:r>
            <w:r w:rsidR="006842F7">
              <w:rPr>
                <w:rFonts w:cs="Arial"/>
                <w:sz w:val="16"/>
                <w:szCs w:val="18"/>
                <w:lang w:val="fr-CH"/>
              </w:rPr>
              <w:t>’</w:t>
            </w:r>
            <w:r w:rsidRPr="00FA422E">
              <w:rPr>
                <w:rFonts w:cs="Arial"/>
                <w:sz w:val="16"/>
                <w:szCs w:val="18"/>
                <w:lang w:val="fr-CH"/>
              </w:rPr>
              <w:t>expression</w:t>
            </w:r>
            <w:r w:rsidRPr="00DE697E">
              <w:rPr>
                <w:rFonts w:cs="Arial"/>
                <w:color w:val="000000"/>
                <w:sz w:val="16"/>
                <w:szCs w:val="18"/>
                <w:lang w:val="fr-CH"/>
              </w:rPr>
              <w:t>s</w:t>
            </w:r>
            <w:r w:rsidRPr="00FA422E">
              <w:rPr>
                <w:rFonts w:cs="Arial"/>
                <w:sz w:val="16"/>
                <w:szCs w:val="18"/>
                <w:lang w:val="fr-CH"/>
              </w:rPr>
              <w:t xml:space="preserve"> dans le cadre d</w:t>
            </w:r>
            <w:r w:rsidR="006842F7">
              <w:rPr>
                <w:rFonts w:cs="Arial"/>
                <w:sz w:val="16"/>
                <w:szCs w:val="18"/>
                <w:lang w:val="fr-CH"/>
              </w:rPr>
              <w:t>’</w:t>
            </w:r>
            <w:r w:rsidRPr="00FA422E">
              <w:rPr>
                <w:rFonts w:cs="Arial"/>
                <w:sz w:val="16"/>
                <w:szCs w:val="18"/>
                <w:lang w:val="fr-CH"/>
              </w:rPr>
              <w:t>un essai en culture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E38FE" w:rsidRPr="00DE697E" w:rsidRDefault="00DE697E" w:rsidP="00DE697E">
            <w:pPr>
              <w:jc w:val="center"/>
              <w:rPr>
                <w:rFonts w:cs="Arial"/>
                <w:color w:val="000000"/>
                <w:sz w:val="16"/>
                <w:szCs w:val="18"/>
                <w:lang w:val="fr-CH"/>
              </w:rPr>
            </w:pPr>
            <w:r w:rsidRPr="00DE697E">
              <w:rPr>
                <w:rFonts w:cs="Arial"/>
                <w:color w:val="000000"/>
                <w:sz w:val="16"/>
                <w:szCs w:val="18"/>
                <w:lang w:val="fr-CH"/>
              </w:rPr>
              <w:t>P</w:t>
            </w:r>
            <w:r w:rsidRPr="00FA422E">
              <w:rPr>
                <w:rFonts w:cs="Arial"/>
                <w:sz w:val="16"/>
                <w:szCs w:val="18"/>
                <w:lang w:val="fr-CH"/>
              </w:rPr>
              <w:t>eut être utilisé</w:t>
            </w:r>
            <w:r w:rsidRPr="00DE697E">
              <w:rPr>
                <w:rFonts w:cs="Arial"/>
                <w:color w:val="000000"/>
                <w:sz w:val="16"/>
                <w:szCs w:val="18"/>
                <w:lang w:val="fr-CH"/>
              </w:rPr>
              <w:t>e</w:t>
            </w:r>
            <w:r w:rsidRPr="00FA422E">
              <w:rPr>
                <w:rFonts w:cs="Arial"/>
                <w:sz w:val="16"/>
                <w:szCs w:val="18"/>
                <w:lang w:val="fr-CH"/>
              </w:rPr>
              <w:t xml:space="preserve"> </w:t>
            </w:r>
            <w:r w:rsidRPr="00DE697E">
              <w:rPr>
                <w:rFonts w:cs="Arial"/>
                <w:color w:val="000000"/>
                <w:sz w:val="16"/>
                <w:szCs w:val="18"/>
                <w:lang w:val="fr-CH"/>
              </w:rPr>
              <w:t>dans le cadre d</w:t>
            </w:r>
            <w:r w:rsidR="006842F7">
              <w:rPr>
                <w:rFonts w:cs="Arial"/>
                <w:color w:val="000000"/>
                <w:sz w:val="16"/>
                <w:szCs w:val="18"/>
                <w:lang w:val="fr-CH"/>
              </w:rPr>
              <w:t>’</w:t>
            </w:r>
            <w:r w:rsidRPr="00DE697E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une </w:t>
            </w:r>
            <w:r w:rsidRPr="00FA422E">
              <w:rPr>
                <w:rFonts w:cs="Arial"/>
                <w:sz w:val="16"/>
                <w:szCs w:val="18"/>
                <w:lang w:val="fr-CH"/>
              </w:rPr>
              <w:t xml:space="preserve">mise en </w:t>
            </w:r>
            <w:r w:rsidRPr="00DE697E">
              <w:rPr>
                <w:rFonts w:cs="Arial"/>
                <w:color w:val="000000"/>
                <w:sz w:val="16"/>
                <w:szCs w:val="18"/>
                <w:lang w:val="fr-CH"/>
              </w:rPr>
              <w:t xml:space="preserve">essai </w:t>
            </w:r>
            <w:r w:rsidRPr="00FA422E">
              <w:rPr>
                <w:rFonts w:cs="Arial"/>
                <w:sz w:val="16"/>
                <w:szCs w:val="18"/>
                <w:lang w:val="fr-CH"/>
              </w:rPr>
              <w:t>cyclique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E38FE" w:rsidRPr="00CE38FE" w:rsidRDefault="00DE697E" w:rsidP="00DE697E">
            <w:pPr>
              <w:jc w:val="center"/>
              <w:rPr>
                <w:rFonts w:cs="Arial"/>
                <w:color w:val="000000"/>
                <w:sz w:val="16"/>
                <w:szCs w:val="18"/>
              </w:rPr>
            </w:pPr>
            <w:proofErr w:type="spellStart"/>
            <w:r w:rsidRPr="00DE697E">
              <w:rPr>
                <w:rFonts w:cs="Arial"/>
                <w:color w:val="000000"/>
                <w:sz w:val="16"/>
                <w:szCs w:val="18"/>
              </w:rPr>
              <w:t>Gamme</w:t>
            </w:r>
            <w:proofErr w:type="spellEnd"/>
            <w:r w:rsidRPr="00DE697E">
              <w:rPr>
                <w:rFonts w:cs="Arial"/>
                <w:color w:val="000000"/>
                <w:sz w:val="16"/>
                <w:szCs w:val="18"/>
              </w:rPr>
              <w:t xml:space="preserve"> continue </w:t>
            </w:r>
            <w:proofErr w:type="spellStart"/>
            <w:r w:rsidRPr="00DE697E">
              <w:rPr>
                <w:rFonts w:cs="Arial"/>
                <w:color w:val="000000"/>
                <w:sz w:val="16"/>
                <w:szCs w:val="18"/>
              </w:rPr>
              <w:t>d</w:t>
            </w:r>
            <w:r w:rsidR="006842F7">
              <w:rPr>
                <w:rFonts w:cs="Arial"/>
                <w:color w:val="000000"/>
                <w:sz w:val="16"/>
                <w:szCs w:val="18"/>
              </w:rPr>
              <w:t>’</w:t>
            </w:r>
            <w:r w:rsidRPr="00DE697E">
              <w:rPr>
                <w:rFonts w:cs="Arial"/>
                <w:color w:val="000000"/>
                <w:sz w:val="16"/>
                <w:szCs w:val="18"/>
              </w:rPr>
              <w:t>expressions</w:t>
            </w:r>
            <w:proofErr w:type="spellEnd"/>
          </w:p>
        </w:tc>
      </w:tr>
    </w:tbl>
    <w:p w:rsidR="00E41285" w:rsidRDefault="00E41285" w:rsidP="00A354F0">
      <w:pPr>
        <w:pStyle w:val="ListParagraph"/>
      </w:pPr>
    </w:p>
    <w:p w:rsidR="00E41285" w:rsidRPr="00DE697E" w:rsidRDefault="00A354F0" w:rsidP="00DE697E">
      <w:pPr>
        <w:rPr>
          <w:lang w:val="fr-CH"/>
        </w:rPr>
      </w:pPr>
      <w:r w:rsidRPr="00464B9C">
        <w:fldChar w:fldCharType="begin"/>
      </w:r>
      <w:r w:rsidRPr="00DE697E">
        <w:rPr>
          <w:lang w:val="fr-CH"/>
        </w:rPr>
        <w:instrText xml:space="preserve"> AUTONUM  </w:instrText>
      </w:r>
      <w:r w:rsidRPr="00464B9C">
        <w:fldChar w:fldCharType="end"/>
      </w:r>
      <w:r w:rsidRPr="00DE697E">
        <w:rPr>
          <w:lang w:val="fr-CH"/>
        </w:rPr>
        <w:tab/>
      </w:r>
      <w:r w:rsidR="00DE697E" w:rsidRPr="00FA422E">
        <w:rPr>
          <w:lang w:val="fr-CH"/>
        </w:rPr>
        <w:t>Le TWC est convenu que d</w:t>
      </w:r>
      <w:r w:rsidR="006842F7">
        <w:rPr>
          <w:lang w:val="fr-CH"/>
        </w:rPr>
        <w:t>’</w:t>
      </w:r>
      <w:r w:rsidR="00DE697E" w:rsidRPr="00FA422E">
        <w:rPr>
          <w:lang w:val="fr-CH"/>
        </w:rPr>
        <w:t>autres critères ou exigences po</w:t>
      </w:r>
      <w:r w:rsidR="00DE697E" w:rsidRPr="00DE697E">
        <w:rPr>
          <w:color w:val="000000"/>
          <w:lang w:val="fr-CH"/>
        </w:rPr>
        <w:t>uv</w:t>
      </w:r>
      <w:r w:rsidR="00DE697E" w:rsidRPr="00FA422E">
        <w:rPr>
          <w:lang w:val="fr-CH"/>
        </w:rPr>
        <w:t xml:space="preserve">aient être ajoutés par les experts fournissant </w:t>
      </w:r>
      <w:r w:rsidR="00DE697E" w:rsidRPr="00DE697E">
        <w:rPr>
          <w:color w:val="000000"/>
          <w:lang w:val="fr-CH"/>
        </w:rPr>
        <w:t>les renseignements</w:t>
      </w:r>
      <w:r w:rsidR="00DE697E" w:rsidRPr="00FA422E">
        <w:rPr>
          <w:lang w:val="fr-CH"/>
        </w:rPr>
        <w:t xml:space="preserve">, </w:t>
      </w:r>
      <w:r w:rsidR="00DE697E" w:rsidRPr="00DE697E">
        <w:rPr>
          <w:color w:val="000000"/>
          <w:lang w:val="fr-CH"/>
        </w:rPr>
        <w:t>si nécessaire</w:t>
      </w:r>
      <w:r w:rsidR="00DE697E" w:rsidRPr="00FA422E">
        <w:rPr>
          <w:lang w:val="fr-CH"/>
        </w:rPr>
        <w:t>.</w:t>
      </w:r>
    </w:p>
    <w:p w:rsidR="00E41285" w:rsidRPr="00DE697E" w:rsidRDefault="00E41285" w:rsidP="00A354F0">
      <w:pPr>
        <w:rPr>
          <w:lang w:val="fr-CH"/>
        </w:rPr>
      </w:pPr>
    </w:p>
    <w:p w:rsidR="00E41285" w:rsidRPr="00DE697E" w:rsidRDefault="00E41285" w:rsidP="00C050DC">
      <w:pPr>
        <w:rPr>
          <w:lang w:val="fr-CH" w:eastAsia="ja-JP"/>
        </w:rPr>
      </w:pPr>
    </w:p>
    <w:p w:rsidR="00E41285" w:rsidRPr="00DE697E" w:rsidRDefault="00E41285" w:rsidP="00C050DC">
      <w:pPr>
        <w:rPr>
          <w:lang w:val="fr-CH" w:eastAsia="ja-JP"/>
        </w:rPr>
      </w:pPr>
    </w:p>
    <w:p w:rsidR="00E41285" w:rsidRDefault="00DE697E" w:rsidP="00DE697E">
      <w:pPr>
        <w:jc w:val="right"/>
        <w:rPr>
          <w:lang w:eastAsia="ja-JP"/>
        </w:rPr>
      </w:pPr>
      <w:r w:rsidRPr="00FA422E">
        <w:rPr>
          <w:lang w:eastAsia="ja-JP"/>
        </w:rPr>
        <w:t>[Fin du document]</w:t>
      </w:r>
    </w:p>
    <w:p w:rsidR="00FD6BB1" w:rsidRDefault="00FD6BB1" w:rsidP="00FD6BB1">
      <w:pPr>
        <w:jc w:val="right"/>
        <w:rPr>
          <w:lang w:eastAsia="ja-JP"/>
        </w:rPr>
      </w:pPr>
    </w:p>
    <w:sectPr w:rsidR="00FD6BB1" w:rsidSect="00A35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851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F5" w:rsidRDefault="00A530F5" w:rsidP="006655D3">
      <w:r>
        <w:separator/>
      </w:r>
    </w:p>
    <w:p w:rsidR="00A530F5" w:rsidRDefault="00A530F5" w:rsidP="006655D3"/>
    <w:p w:rsidR="00A530F5" w:rsidRDefault="00A530F5" w:rsidP="006655D3"/>
  </w:endnote>
  <w:endnote w:type="continuationSeparator" w:id="0">
    <w:p w:rsidR="00A530F5" w:rsidRDefault="00A530F5" w:rsidP="006655D3">
      <w:r>
        <w:separator/>
      </w:r>
    </w:p>
    <w:p w:rsidR="00A530F5" w:rsidRPr="00294751" w:rsidRDefault="00A530F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530F5" w:rsidRPr="00294751" w:rsidRDefault="00A530F5" w:rsidP="006655D3">
      <w:pPr>
        <w:rPr>
          <w:lang w:val="fr-FR"/>
        </w:rPr>
      </w:pPr>
    </w:p>
    <w:p w:rsidR="00A530F5" w:rsidRPr="00294751" w:rsidRDefault="00A530F5" w:rsidP="006655D3">
      <w:pPr>
        <w:rPr>
          <w:lang w:val="fr-FR"/>
        </w:rPr>
      </w:pPr>
    </w:p>
  </w:endnote>
  <w:endnote w:type="continuationNotice" w:id="1">
    <w:p w:rsidR="00A530F5" w:rsidRPr="00294751" w:rsidRDefault="00A530F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530F5" w:rsidRPr="00294751" w:rsidRDefault="00A530F5" w:rsidP="006655D3">
      <w:pPr>
        <w:rPr>
          <w:lang w:val="fr-FR"/>
        </w:rPr>
      </w:pPr>
    </w:p>
    <w:p w:rsidR="00A530F5" w:rsidRPr="00294751" w:rsidRDefault="00A530F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ED" w:rsidRDefault="0008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ED" w:rsidRDefault="00080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ED" w:rsidRDefault="0008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F5" w:rsidRDefault="00A530F5" w:rsidP="006655D3">
      <w:r>
        <w:separator/>
      </w:r>
    </w:p>
  </w:footnote>
  <w:footnote w:type="continuationSeparator" w:id="0">
    <w:p w:rsidR="00A530F5" w:rsidRDefault="00A530F5" w:rsidP="006655D3">
      <w:r>
        <w:separator/>
      </w:r>
    </w:p>
  </w:footnote>
  <w:footnote w:type="continuationNotice" w:id="1">
    <w:p w:rsidR="00A530F5" w:rsidRPr="00AB530F" w:rsidRDefault="00A530F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ED" w:rsidRDefault="0008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A5" w:rsidRDefault="00533DA5" w:rsidP="00CE2882">
    <w:pPr>
      <w:pStyle w:val="Header"/>
    </w:pPr>
    <w:r>
      <w:t>TC/55/13</w:t>
    </w:r>
    <w:r w:rsidR="00A354F0">
      <w:t xml:space="preserve"> </w:t>
    </w:r>
    <w:proofErr w:type="spellStart"/>
    <w:r w:rsidR="00A354F0">
      <w:t>Add</w:t>
    </w:r>
    <w:proofErr w:type="spellEnd"/>
    <w:r w:rsidR="00A354F0">
      <w:t>.</w:t>
    </w:r>
  </w:p>
  <w:p w:rsidR="00533DA5" w:rsidRDefault="00533DA5" w:rsidP="00CE2882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57D1">
      <w:rPr>
        <w:rStyle w:val="PageNumber"/>
        <w:noProof/>
      </w:rPr>
      <w:t>2</w:t>
    </w:r>
    <w:r>
      <w:rPr>
        <w:rStyle w:val="PageNumber"/>
      </w:rPr>
      <w:fldChar w:fldCharType="end"/>
    </w:r>
  </w:p>
  <w:p w:rsidR="00A354F0" w:rsidRDefault="00A354F0" w:rsidP="00CE2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ED" w:rsidRDefault="0008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12D"/>
    <w:multiLevelType w:val="hybridMultilevel"/>
    <w:tmpl w:val="3AA66A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450A25"/>
    <w:multiLevelType w:val="hybridMultilevel"/>
    <w:tmpl w:val="55CAC0BA"/>
    <w:lvl w:ilvl="0" w:tplc="763EAB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19E4"/>
    <w:multiLevelType w:val="hybridMultilevel"/>
    <w:tmpl w:val="DB0E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D371D"/>
    <w:multiLevelType w:val="hybridMultilevel"/>
    <w:tmpl w:val="46A23394"/>
    <w:lvl w:ilvl="0" w:tplc="C4FCA116">
      <w:start w:val="1"/>
      <w:numFmt w:val="lowerLetter"/>
      <w:lvlText w:val="(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4" w15:restartNumberingAfterBreak="0">
    <w:nsid w:val="47E5580D"/>
    <w:multiLevelType w:val="hybridMultilevel"/>
    <w:tmpl w:val="3A426774"/>
    <w:lvl w:ilvl="0" w:tplc="5082E59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37A14"/>
    <w:multiLevelType w:val="hybridMultilevel"/>
    <w:tmpl w:val="46A23394"/>
    <w:lvl w:ilvl="0" w:tplc="C4FCA116">
      <w:start w:val="1"/>
      <w:numFmt w:val="lowerLetter"/>
      <w:lvlText w:val="(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6" w15:restartNumberingAfterBreak="0">
    <w:nsid w:val="4CE064B1"/>
    <w:multiLevelType w:val="hybridMultilevel"/>
    <w:tmpl w:val="425AE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F41F8"/>
    <w:multiLevelType w:val="hybridMultilevel"/>
    <w:tmpl w:val="29E0C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B7040"/>
    <w:multiLevelType w:val="hybridMultilevel"/>
    <w:tmpl w:val="08DC3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1762A"/>
    <w:multiLevelType w:val="hybridMultilevel"/>
    <w:tmpl w:val="FDB4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F13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UPOV\UPOV|TextBase TMs\WorkspaceFTS\UPOV\TGs|TextBase TMs\WorkspaceFTS\xLegacy\UPOV"/>
    <w:docVar w:name="TextBaseURL" w:val="empty"/>
    <w:docVar w:name="UILng" w:val="en"/>
  </w:docVars>
  <w:rsids>
    <w:rsidRoot w:val="00A04A26"/>
    <w:rsid w:val="0001057C"/>
    <w:rsid w:val="00010CF3"/>
    <w:rsid w:val="00011E27"/>
    <w:rsid w:val="000148BC"/>
    <w:rsid w:val="00024AB8"/>
    <w:rsid w:val="00030854"/>
    <w:rsid w:val="00036028"/>
    <w:rsid w:val="00041734"/>
    <w:rsid w:val="00044642"/>
    <w:rsid w:val="000446B9"/>
    <w:rsid w:val="00047E21"/>
    <w:rsid w:val="00050E16"/>
    <w:rsid w:val="000806ED"/>
    <w:rsid w:val="000825EA"/>
    <w:rsid w:val="00085505"/>
    <w:rsid w:val="000A0684"/>
    <w:rsid w:val="000A60D0"/>
    <w:rsid w:val="000C4E25"/>
    <w:rsid w:val="000C7021"/>
    <w:rsid w:val="000C7A84"/>
    <w:rsid w:val="000D6BBC"/>
    <w:rsid w:val="000D7780"/>
    <w:rsid w:val="000E0CA2"/>
    <w:rsid w:val="000E636A"/>
    <w:rsid w:val="000F2F11"/>
    <w:rsid w:val="00105929"/>
    <w:rsid w:val="00110C36"/>
    <w:rsid w:val="001131D5"/>
    <w:rsid w:val="00141DB8"/>
    <w:rsid w:val="00143790"/>
    <w:rsid w:val="001548C8"/>
    <w:rsid w:val="00172084"/>
    <w:rsid w:val="0017474A"/>
    <w:rsid w:val="001758C6"/>
    <w:rsid w:val="00182B99"/>
    <w:rsid w:val="0019030A"/>
    <w:rsid w:val="00192965"/>
    <w:rsid w:val="001A0FDD"/>
    <w:rsid w:val="001A473A"/>
    <w:rsid w:val="001B3D27"/>
    <w:rsid w:val="001C22DC"/>
    <w:rsid w:val="001D36AC"/>
    <w:rsid w:val="001D5E1F"/>
    <w:rsid w:val="0021332C"/>
    <w:rsid w:val="00213982"/>
    <w:rsid w:val="0022039E"/>
    <w:rsid w:val="00222DBE"/>
    <w:rsid w:val="00225F77"/>
    <w:rsid w:val="00230E4E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1984"/>
    <w:rsid w:val="002E4253"/>
    <w:rsid w:val="00304827"/>
    <w:rsid w:val="00305A7F"/>
    <w:rsid w:val="00306679"/>
    <w:rsid w:val="00314AC9"/>
    <w:rsid w:val="003152FE"/>
    <w:rsid w:val="00321EDE"/>
    <w:rsid w:val="00327436"/>
    <w:rsid w:val="003418E6"/>
    <w:rsid w:val="00344BD6"/>
    <w:rsid w:val="0035528D"/>
    <w:rsid w:val="00361821"/>
    <w:rsid w:val="00361E9E"/>
    <w:rsid w:val="00382007"/>
    <w:rsid w:val="003C7FBE"/>
    <w:rsid w:val="003D227C"/>
    <w:rsid w:val="003D2B4D"/>
    <w:rsid w:val="003D3DAB"/>
    <w:rsid w:val="003D41CD"/>
    <w:rsid w:val="003E646B"/>
    <w:rsid w:val="003F311F"/>
    <w:rsid w:val="00407992"/>
    <w:rsid w:val="00433EF2"/>
    <w:rsid w:val="00444A88"/>
    <w:rsid w:val="0045778D"/>
    <w:rsid w:val="00474DA4"/>
    <w:rsid w:val="00476B4D"/>
    <w:rsid w:val="004805FA"/>
    <w:rsid w:val="004935D2"/>
    <w:rsid w:val="004A5600"/>
    <w:rsid w:val="004B1215"/>
    <w:rsid w:val="004D047D"/>
    <w:rsid w:val="004E45BD"/>
    <w:rsid w:val="004F1E9E"/>
    <w:rsid w:val="004F305A"/>
    <w:rsid w:val="00512164"/>
    <w:rsid w:val="00520297"/>
    <w:rsid w:val="00521DA9"/>
    <w:rsid w:val="00523E5E"/>
    <w:rsid w:val="005338F9"/>
    <w:rsid w:val="00533DA5"/>
    <w:rsid w:val="00536FFD"/>
    <w:rsid w:val="0054281C"/>
    <w:rsid w:val="00544581"/>
    <w:rsid w:val="0055268D"/>
    <w:rsid w:val="005548B2"/>
    <w:rsid w:val="00576BE4"/>
    <w:rsid w:val="005A2D7E"/>
    <w:rsid w:val="005A3301"/>
    <w:rsid w:val="005A400A"/>
    <w:rsid w:val="005B46E9"/>
    <w:rsid w:val="005F4329"/>
    <w:rsid w:val="005F7B92"/>
    <w:rsid w:val="00612379"/>
    <w:rsid w:val="006153B6"/>
    <w:rsid w:val="0061555F"/>
    <w:rsid w:val="00615C48"/>
    <w:rsid w:val="00636CA6"/>
    <w:rsid w:val="00641200"/>
    <w:rsid w:val="00645CA8"/>
    <w:rsid w:val="006655D3"/>
    <w:rsid w:val="00667404"/>
    <w:rsid w:val="006842F7"/>
    <w:rsid w:val="00687EB4"/>
    <w:rsid w:val="00695C56"/>
    <w:rsid w:val="006A5CDE"/>
    <w:rsid w:val="006A644A"/>
    <w:rsid w:val="006B17D2"/>
    <w:rsid w:val="006C224E"/>
    <w:rsid w:val="006C4F54"/>
    <w:rsid w:val="006D5F8D"/>
    <w:rsid w:val="006D7435"/>
    <w:rsid w:val="006D780A"/>
    <w:rsid w:val="006E40FD"/>
    <w:rsid w:val="006F4340"/>
    <w:rsid w:val="006F6B26"/>
    <w:rsid w:val="0071271E"/>
    <w:rsid w:val="00732DEC"/>
    <w:rsid w:val="00735BD5"/>
    <w:rsid w:val="0074592B"/>
    <w:rsid w:val="00751613"/>
    <w:rsid w:val="007556F6"/>
    <w:rsid w:val="00757C95"/>
    <w:rsid w:val="00760EEF"/>
    <w:rsid w:val="00777EE5"/>
    <w:rsid w:val="00784836"/>
    <w:rsid w:val="0079023E"/>
    <w:rsid w:val="007A2854"/>
    <w:rsid w:val="007C11F4"/>
    <w:rsid w:val="007C1D92"/>
    <w:rsid w:val="007C4CB9"/>
    <w:rsid w:val="007D0B9D"/>
    <w:rsid w:val="007D19B0"/>
    <w:rsid w:val="007F498F"/>
    <w:rsid w:val="00800995"/>
    <w:rsid w:val="0080679D"/>
    <w:rsid w:val="008108B0"/>
    <w:rsid w:val="00811B20"/>
    <w:rsid w:val="008211B5"/>
    <w:rsid w:val="0082296E"/>
    <w:rsid w:val="00824099"/>
    <w:rsid w:val="00846D7C"/>
    <w:rsid w:val="008562D7"/>
    <w:rsid w:val="00867AC1"/>
    <w:rsid w:val="00876047"/>
    <w:rsid w:val="00885122"/>
    <w:rsid w:val="00890DF8"/>
    <w:rsid w:val="008A31C9"/>
    <w:rsid w:val="008A743F"/>
    <w:rsid w:val="008B3523"/>
    <w:rsid w:val="008B6E60"/>
    <w:rsid w:val="008C0970"/>
    <w:rsid w:val="008D0BC5"/>
    <w:rsid w:val="008D2CF7"/>
    <w:rsid w:val="008D7E86"/>
    <w:rsid w:val="00900C26"/>
    <w:rsid w:val="00900C6F"/>
    <w:rsid w:val="0090197F"/>
    <w:rsid w:val="00906172"/>
    <w:rsid w:val="00906DDC"/>
    <w:rsid w:val="00934E09"/>
    <w:rsid w:val="00936253"/>
    <w:rsid w:val="00940D46"/>
    <w:rsid w:val="00952DD4"/>
    <w:rsid w:val="009603AF"/>
    <w:rsid w:val="00965AE7"/>
    <w:rsid w:val="00970FED"/>
    <w:rsid w:val="00983ED6"/>
    <w:rsid w:val="00992D82"/>
    <w:rsid w:val="00997029"/>
    <w:rsid w:val="009A7339"/>
    <w:rsid w:val="009A78EE"/>
    <w:rsid w:val="009A7E44"/>
    <w:rsid w:val="009B440E"/>
    <w:rsid w:val="009B4462"/>
    <w:rsid w:val="009C0B25"/>
    <w:rsid w:val="009D083B"/>
    <w:rsid w:val="009D690D"/>
    <w:rsid w:val="009E31DB"/>
    <w:rsid w:val="009E65B6"/>
    <w:rsid w:val="00A00C17"/>
    <w:rsid w:val="00A04A26"/>
    <w:rsid w:val="00A1578C"/>
    <w:rsid w:val="00A1617A"/>
    <w:rsid w:val="00A24C10"/>
    <w:rsid w:val="00A27419"/>
    <w:rsid w:val="00A354F0"/>
    <w:rsid w:val="00A37C2B"/>
    <w:rsid w:val="00A42AC3"/>
    <w:rsid w:val="00A430CF"/>
    <w:rsid w:val="00A530F5"/>
    <w:rsid w:val="00A54309"/>
    <w:rsid w:val="00A61AAD"/>
    <w:rsid w:val="00AA2581"/>
    <w:rsid w:val="00AB2B93"/>
    <w:rsid w:val="00AB530F"/>
    <w:rsid w:val="00AB7E5B"/>
    <w:rsid w:val="00AC2491"/>
    <w:rsid w:val="00AC2883"/>
    <w:rsid w:val="00AE0EF1"/>
    <w:rsid w:val="00AE2937"/>
    <w:rsid w:val="00AF22DD"/>
    <w:rsid w:val="00B01EAC"/>
    <w:rsid w:val="00B07301"/>
    <w:rsid w:val="00B11F3E"/>
    <w:rsid w:val="00B224DE"/>
    <w:rsid w:val="00B324D4"/>
    <w:rsid w:val="00B4007F"/>
    <w:rsid w:val="00B46575"/>
    <w:rsid w:val="00B528F7"/>
    <w:rsid w:val="00B61777"/>
    <w:rsid w:val="00B65691"/>
    <w:rsid w:val="00B74056"/>
    <w:rsid w:val="00B81A56"/>
    <w:rsid w:val="00B84BBD"/>
    <w:rsid w:val="00B91C9D"/>
    <w:rsid w:val="00BA2833"/>
    <w:rsid w:val="00BA43FB"/>
    <w:rsid w:val="00BA671D"/>
    <w:rsid w:val="00BC127D"/>
    <w:rsid w:val="00BC1FE6"/>
    <w:rsid w:val="00BC5ACC"/>
    <w:rsid w:val="00BE6C8E"/>
    <w:rsid w:val="00BF11ED"/>
    <w:rsid w:val="00C050DC"/>
    <w:rsid w:val="00C061B6"/>
    <w:rsid w:val="00C2446C"/>
    <w:rsid w:val="00C24E56"/>
    <w:rsid w:val="00C36AE5"/>
    <w:rsid w:val="00C41F17"/>
    <w:rsid w:val="00C527FA"/>
    <w:rsid w:val="00C5280D"/>
    <w:rsid w:val="00C53EB3"/>
    <w:rsid w:val="00C5791C"/>
    <w:rsid w:val="00C60FD2"/>
    <w:rsid w:val="00C66290"/>
    <w:rsid w:val="00C71068"/>
    <w:rsid w:val="00C72B7A"/>
    <w:rsid w:val="00C973F2"/>
    <w:rsid w:val="00CA304C"/>
    <w:rsid w:val="00CA774A"/>
    <w:rsid w:val="00CA7FFA"/>
    <w:rsid w:val="00CC11B0"/>
    <w:rsid w:val="00CC2841"/>
    <w:rsid w:val="00CE2882"/>
    <w:rsid w:val="00CE38FE"/>
    <w:rsid w:val="00CF1330"/>
    <w:rsid w:val="00CF7E36"/>
    <w:rsid w:val="00D07A28"/>
    <w:rsid w:val="00D30D7F"/>
    <w:rsid w:val="00D326F9"/>
    <w:rsid w:val="00D3708D"/>
    <w:rsid w:val="00D40426"/>
    <w:rsid w:val="00D57C96"/>
    <w:rsid w:val="00D57D18"/>
    <w:rsid w:val="00D91203"/>
    <w:rsid w:val="00D95174"/>
    <w:rsid w:val="00DA242A"/>
    <w:rsid w:val="00DA4973"/>
    <w:rsid w:val="00DA6F36"/>
    <w:rsid w:val="00DB596E"/>
    <w:rsid w:val="00DB7773"/>
    <w:rsid w:val="00DC00EA"/>
    <w:rsid w:val="00DC3802"/>
    <w:rsid w:val="00DE02F2"/>
    <w:rsid w:val="00DE697E"/>
    <w:rsid w:val="00DF28F9"/>
    <w:rsid w:val="00DF67C6"/>
    <w:rsid w:val="00E05CE3"/>
    <w:rsid w:val="00E07D87"/>
    <w:rsid w:val="00E116E1"/>
    <w:rsid w:val="00E138E9"/>
    <w:rsid w:val="00E2109F"/>
    <w:rsid w:val="00E258A8"/>
    <w:rsid w:val="00E32F7E"/>
    <w:rsid w:val="00E41285"/>
    <w:rsid w:val="00E5267B"/>
    <w:rsid w:val="00E56E0F"/>
    <w:rsid w:val="00E63C0E"/>
    <w:rsid w:val="00E657D1"/>
    <w:rsid w:val="00E725EA"/>
    <w:rsid w:val="00E72D49"/>
    <w:rsid w:val="00E7593C"/>
    <w:rsid w:val="00E7678A"/>
    <w:rsid w:val="00E935F1"/>
    <w:rsid w:val="00E94A81"/>
    <w:rsid w:val="00EA1FFB"/>
    <w:rsid w:val="00EB048E"/>
    <w:rsid w:val="00EB4E9C"/>
    <w:rsid w:val="00ED7A1C"/>
    <w:rsid w:val="00EE34DF"/>
    <w:rsid w:val="00EF2F89"/>
    <w:rsid w:val="00EF4A4C"/>
    <w:rsid w:val="00F02D68"/>
    <w:rsid w:val="00F03E98"/>
    <w:rsid w:val="00F1237A"/>
    <w:rsid w:val="00F12865"/>
    <w:rsid w:val="00F17349"/>
    <w:rsid w:val="00F22CBD"/>
    <w:rsid w:val="00F272F1"/>
    <w:rsid w:val="00F34E69"/>
    <w:rsid w:val="00F35645"/>
    <w:rsid w:val="00F45372"/>
    <w:rsid w:val="00F524E3"/>
    <w:rsid w:val="00F560F7"/>
    <w:rsid w:val="00F6334D"/>
    <w:rsid w:val="00F67D7A"/>
    <w:rsid w:val="00F937B9"/>
    <w:rsid w:val="00FA422E"/>
    <w:rsid w:val="00FA49AB"/>
    <w:rsid w:val="00FB6BDA"/>
    <w:rsid w:val="00FC20CA"/>
    <w:rsid w:val="00FC3439"/>
    <w:rsid w:val="00FD6BB1"/>
    <w:rsid w:val="00FE39C7"/>
    <w:rsid w:val="00FE64CD"/>
    <w:rsid w:val="00FF360A"/>
    <w:rsid w:val="00FF4D07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7CC3ADA"/>
  <w15:docId w15:val="{3BB9BCEB-1A5E-42C8-A3C2-607DF468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A1578C"/>
    <w:pPr>
      <w:tabs>
        <w:tab w:val="right" w:leader="dot" w:pos="9639"/>
      </w:tabs>
      <w:spacing w:before="60"/>
      <w:ind w:right="1418"/>
      <w:contextualSpacing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C050DC"/>
    <w:rPr>
      <w:rFonts w:ascii="Arial" w:hAnsi="Arial"/>
      <w:lang w:val="fr-FR"/>
    </w:rPr>
  </w:style>
  <w:style w:type="table" w:styleId="TableGrid">
    <w:name w:val="Table Grid"/>
    <w:basedOn w:val="TableNormal"/>
    <w:uiPriority w:val="59"/>
    <w:rsid w:val="00C050D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F8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TC/55/13</vt:lpstr>
      <vt:lpstr>TC/55/13</vt:lpstr>
    </vt:vector>
  </TitlesOfParts>
  <Company>UPOV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TC/55/13</dc:title>
  <dc:subject/>
  <dc:creator>SANCHEZ VIZCAINO GOMEZ Rosa Maria</dc:creator>
  <cp:keywords/>
  <dc:description/>
  <cp:lastModifiedBy>MAY Jessica</cp:lastModifiedBy>
  <cp:revision>2</cp:revision>
  <cp:lastPrinted>2019-10-28T15:37:00Z</cp:lastPrinted>
  <dcterms:created xsi:type="dcterms:W3CDTF">2019-10-28T15:37:00Z</dcterms:created>
  <dcterms:modified xsi:type="dcterms:W3CDTF">2019-10-28T15:37:00Z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0a0b477d-6048-4f0b-9941-ceaf10c0c03d</vt:lpwstr>
  </property>
</Properties>
</file>