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3117"/>
      </w:tblGrid>
      <w:tr w:rsidR="00635C5E" w:rsidRPr="00473639" w:rsidTr="00635C5E">
        <w:tc>
          <w:tcPr>
            <w:tcW w:w="6522" w:type="dxa"/>
            <w:hideMark/>
          </w:tcPr>
          <w:p w:rsidR="00635C5E" w:rsidRPr="00473639" w:rsidRDefault="00635C5E">
            <w:pPr>
              <w:rPr>
                <w:noProof/>
                <w:lang w:val="fr-FR"/>
              </w:rPr>
            </w:pPr>
            <w:bookmarkStart w:id="0" w:name="_Toc519866297"/>
            <w:bookmarkStart w:id="1" w:name="_Toc418531189"/>
            <w:r w:rsidRPr="00473639">
              <w:rPr>
                <w:noProof/>
              </w:rPr>
              <w:drawing>
                <wp:inline distT="0" distB="0" distL="0" distR="0">
                  <wp:extent cx="952500" cy="242570"/>
                  <wp:effectExtent l="0" t="0" r="0" b="508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42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  <w:hideMark/>
          </w:tcPr>
          <w:p w:rsidR="00635C5E" w:rsidRPr="00473639" w:rsidRDefault="00635C5E">
            <w:pPr>
              <w:pStyle w:val="Lettrine"/>
              <w:rPr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F</w:t>
            </w:r>
          </w:p>
        </w:tc>
      </w:tr>
      <w:tr w:rsidR="00635C5E" w:rsidRPr="00E26248" w:rsidTr="00635C5E">
        <w:trPr>
          <w:trHeight w:val="219"/>
        </w:trPr>
        <w:tc>
          <w:tcPr>
            <w:tcW w:w="6522" w:type="dxa"/>
            <w:hideMark/>
          </w:tcPr>
          <w:p w:rsidR="00635C5E" w:rsidRPr="00473639" w:rsidRDefault="00635C5E">
            <w:pPr>
              <w:pStyle w:val="upove"/>
              <w:rPr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635C5E" w:rsidRPr="00473639" w:rsidRDefault="00635C5E">
            <w:pPr>
              <w:rPr>
                <w:noProof/>
                <w:lang w:val="fr-FR"/>
              </w:rPr>
            </w:pPr>
          </w:p>
        </w:tc>
      </w:tr>
    </w:tbl>
    <w:p w:rsidR="00635C5E" w:rsidRPr="00473639" w:rsidRDefault="00635C5E" w:rsidP="00635C5E">
      <w:pPr>
        <w:rPr>
          <w:noProof/>
          <w:lang w:val="fr-FR"/>
        </w:rPr>
      </w:pPr>
    </w:p>
    <w:p w:rsidR="00635C5E" w:rsidRPr="00473639" w:rsidRDefault="00635C5E" w:rsidP="00635C5E">
      <w:pPr>
        <w:rPr>
          <w:noProof/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6512"/>
        <w:gridCol w:w="3127"/>
      </w:tblGrid>
      <w:tr w:rsidR="00635C5E" w:rsidRPr="00E26248" w:rsidTr="00635C5E">
        <w:tc>
          <w:tcPr>
            <w:tcW w:w="651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5C5E" w:rsidRPr="00473639" w:rsidRDefault="00635C5E">
            <w:pPr>
              <w:pStyle w:val="Sessiontc"/>
              <w:spacing w:line="240" w:lineRule="auto"/>
              <w:rPr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Comité technique</w:t>
            </w:r>
          </w:p>
          <w:p w:rsidR="00635C5E" w:rsidRPr="00473639" w:rsidRDefault="00635C5E" w:rsidP="00635C5E">
            <w:pPr>
              <w:pStyle w:val="Sessiontcplacedate"/>
              <w:rPr>
                <w:noProof/>
                <w:sz w:val="22"/>
                <w:lang w:val="fr-FR"/>
              </w:rPr>
            </w:pPr>
            <w:r w:rsidRPr="00473639">
              <w:rPr>
                <w:noProof/>
                <w:lang w:val="fr-FR"/>
              </w:rPr>
              <w:t>Cinquante</w:t>
            </w:r>
            <w:r w:rsidR="007C76CB">
              <w:rPr>
                <w:noProof/>
                <w:lang w:val="fr-FR"/>
              </w:rPr>
              <w:t>-</w:t>
            </w:r>
            <w:r w:rsidRPr="00473639">
              <w:rPr>
                <w:noProof/>
                <w:lang w:val="fr-FR"/>
              </w:rPr>
              <w:t>cinqu</w:t>
            </w:r>
            <w:r w:rsidR="007C76CB">
              <w:rPr>
                <w:noProof/>
                <w:lang w:val="fr-FR"/>
              </w:rPr>
              <w:t>ième session</w:t>
            </w:r>
            <w:r w:rsidRPr="00473639">
              <w:rPr>
                <w:noProof/>
                <w:lang w:val="fr-FR"/>
              </w:rPr>
              <w:br/>
              <w:t>Genève, 28 et 2</w:t>
            </w:r>
            <w:r w:rsidR="007C76CB" w:rsidRPr="00473639">
              <w:rPr>
                <w:noProof/>
                <w:lang w:val="fr-FR"/>
              </w:rPr>
              <w:t>9</w:t>
            </w:r>
            <w:r w:rsidR="007C76CB">
              <w:rPr>
                <w:noProof/>
                <w:lang w:val="fr-FR"/>
              </w:rPr>
              <w:t> </w:t>
            </w:r>
            <w:r w:rsidR="007C76CB" w:rsidRPr="00473639">
              <w:rPr>
                <w:noProof/>
                <w:lang w:val="fr-FR"/>
              </w:rPr>
              <w:t>octobre</w:t>
            </w:r>
            <w:r w:rsidR="007C76CB">
              <w:rPr>
                <w:noProof/>
                <w:lang w:val="fr-FR"/>
              </w:rPr>
              <w:t> </w:t>
            </w:r>
            <w:r w:rsidR="007C76CB" w:rsidRPr="00473639">
              <w:rPr>
                <w:noProof/>
                <w:lang w:val="fr-FR"/>
              </w:rPr>
              <w:t>20</w:t>
            </w:r>
            <w:r w:rsidRPr="00473639">
              <w:rPr>
                <w:noProof/>
                <w:lang w:val="fr-FR"/>
              </w:rPr>
              <w:t>19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35C5E" w:rsidRPr="00473639" w:rsidRDefault="00635C5E">
            <w:pPr>
              <w:pStyle w:val="Doccode"/>
              <w:rPr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TC/55/11</w:t>
            </w:r>
          </w:p>
          <w:p w:rsidR="00635C5E" w:rsidRPr="00473639" w:rsidRDefault="00635C5E">
            <w:pPr>
              <w:pStyle w:val="Docoriginal"/>
              <w:rPr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Original</w:t>
            </w:r>
            <w:r w:rsidR="00647726">
              <w:rPr>
                <w:noProof/>
                <w:lang w:val="fr-FR"/>
              </w:rPr>
              <w:t> </w:t>
            </w:r>
            <w:r w:rsidRPr="00473639">
              <w:rPr>
                <w:noProof/>
                <w:lang w:val="fr-FR"/>
              </w:rPr>
              <w:t>:</w:t>
            </w:r>
            <w:r w:rsidRPr="00473639">
              <w:rPr>
                <w:b w:val="0"/>
                <w:noProof/>
                <w:spacing w:val="0"/>
                <w:lang w:val="fr-FR"/>
              </w:rPr>
              <w:t xml:space="preserve"> anglais</w:t>
            </w:r>
          </w:p>
          <w:p w:rsidR="00635C5E" w:rsidRPr="00473639" w:rsidRDefault="00635C5E" w:rsidP="00602663">
            <w:pPr>
              <w:pStyle w:val="Docoriginal"/>
              <w:rPr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Date</w:t>
            </w:r>
            <w:r w:rsidR="00647726">
              <w:rPr>
                <w:noProof/>
                <w:lang w:val="fr-FR"/>
              </w:rPr>
              <w:t> </w:t>
            </w:r>
            <w:r w:rsidRPr="00473639">
              <w:rPr>
                <w:noProof/>
                <w:lang w:val="fr-FR"/>
              </w:rPr>
              <w:t>:</w:t>
            </w:r>
            <w:r w:rsidRPr="00473639">
              <w:rPr>
                <w:b w:val="0"/>
                <w:noProof/>
                <w:spacing w:val="0"/>
                <w:lang w:val="fr-FR"/>
              </w:rPr>
              <w:t xml:space="preserve"> </w:t>
            </w:r>
            <w:r w:rsidR="00602663" w:rsidRPr="00602663">
              <w:rPr>
                <w:b w:val="0"/>
                <w:noProof/>
                <w:spacing w:val="0"/>
                <w:lang w:val="fr-FR"/>
              </w:rPr>
              <w:t>20</w:t>
            </w:r>
            <w:r w:rsidR="007C76CB" w:rsidRPr="00602663">
              <w:rPr>
                <w:b w:val="0"/>
                <w:noProof/>
                <w:spacing w:val="0"/>
                <w:lang w:val="fr-FR"/>
              </w:rPr>
              <w:t> </w:t>
            </w:r>
            <w:r w:rsidR="00602663" w:rsidRPr="00602663">
              <w:rPr>
                <w:b w:val="0"/>
                <w:noProof/>
                <w:spacing w:val="0"/>
                <w:lang w:val="fr-FR"/>
              </w:rPr>
              <w:t xml:space="preserve">septembre </w:t>
            </w:r>
            <w:r w:rsidR="007C76CB" w:rsidRPr="00602663">
              <w:rPr>
                <w:b w:val="0"/>
                <w:noProof/>
                <w:spacing w:val="0"/>
                <w:lang w:val="fr-FR"/>
              </w:rPr>
              <w:t>20</w:t>
            </w:r>
            <w:r w:rsidRPr="00602663">
              <w:rPr>
                <w:b w:val="0"/>
                <w:noProof/>
                <w:spacing w:val="0"/>
                <w:lang w:val="fr-FR"/>
              </w:rPr>
              <w:t>19</w:t>
            </w:r>
          </w:p>
        </w:tc>
      </w:tr>
    </w:tbl>
    <w:p w:rsidR="00635C5E" w:rsidRPr="00473639" w:rsidRDefault="00635C5E" w:rsidP="00635C5E">
      <w:pPr>
        <w:pStyle w:val="Titleofdoc0"/>
        <w:rPr>
          <w:noProof/>
          <w:lang w:val="fr-FR"/>
        </w:rPr>
      </w:pPr>
      <w:bookmarkStart w:id="2" w:name="TitleOfDoc"/>
      <w:bookmarkStart w:id="3" w:name="Prepared"/>
      <w:bookmarkEnd w:id="2"/>
      <w:bookmarkEnd w:id="3"/>
      <w:r w:rsidRPr="00473639">
        <w:rPr>
          <w:noProof/>
          <w:lang w:val="fr-FR"/>
        </w:rPr>
        <w:t>Questions concernant les descriptions vari</w:t>
      </w:r>
      <w:r w:rsidR="00BF359C">
        <w:rPr>
          <w:rFonts w:cs="Arial"/>
          <w:noProof/>
          <w:lang w:val="fr-FR"/>
        </w:rPr>
        <w:t>É</w:t>
      </w:r>
      <w:r w:rsidRPr="00473639">
        <w:rPr>
          <w:noProof/>
          <w:lang w:val="fr-FR"/>
        </w:rPr>
        <w:t>tales</w:t>
      </w:r>
    </w:p>
    <w:p w:rsidR="00635C5E" w:rsidRPr="00473639" w:rsidRDefault="00635C5E" w:rsidP="00635C5E">
      <w:pPr>
        <w:pStyle w:val="preparedby1"/>
        <w:jc w:val="left"/>
        <w:rPr>
          <w:noProof/>
          <w:lang w:val="fr-FR"/>
        </w:rPr>
      </w:pPr>
      <w:r w:rsidRPr="00473639">
        <w:rPr>
          <w:noProof/>
          <w:lang w:val="fr-FR"/>
        </w:rPr>
        <w:t>Document établi par le Bureau de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Union</w:t>
      </w:r>
    </w:p>
    <w:p w:rsidR="00635C5E" w:rsidRPr="00473639" w:rsidRDefault="00635C5E" w:rsidP="00635C5E">
      <w:pPr>
        <w:pStyle w:val="Disclaimer"/>
        <w:rPr>
          <w:noProof/>
          <w:lang w:val="fr-FR"/>
        </w:rPr>
      </w:pPr>
      <w:r w:rsidRPr="00473639">
        <w:rPr>
          <w:noProof/>
          <w:lang w:val="fr-FR"/>
        </w:rPr>
        <w:t>Avertissement</w:t>
      </w:r>
      <w:r w:rsidR="007C76CB">
        <w:rPr>
          <w:noProof/>
          <w:lang w:val="fr-FR"/>
        </w:rPr>
        <w:t> :</w:t>
      </w:r>
      <w:r w:rsidRPr="00473639">
        <w:rPr>
          <w:noProof/>
          <w:lang w:val="fr-FR"/>
        </w:rPr>
        <w:t xml:space="preserve"> le présent document ne représente pas les principes ou les orientations de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UPOV</w:t>
      </w:r>
    </w:p>
    <w:p w:rsidR="006469A4" w:rsidRPr="00473639" w:rsidRDefault="00A30D65" w:rsidP="003F1E01">
      <w:pPr>
        <w:pStyle w:val="Heading1"/>
        <w:rPr>
          <w:noProof/>
          <w:lang w:val="fr-FR"/>
        </w:rPr>
      </w:pPr>
      <w:bookmarkStart w:id="4" w:name="_Toc20226834"/>
      <w:bookmarkEnd w:id="0"/>
      <w:r w:rsidRPr="00473639">
        <w:rPr>
          <w:noProof/>
          <w:lang w:val="fr-FR"/>
        </w:rPr>
        <w:t>R</w:t>
      </w:r>
      <w:r w:rsidR="00BF359C">
        <w:rPr>
          <w:rFonts w:cs="Arial"/>
          <w:noProof/>
          <w:lang w:val="fr-FR"/>
        </w:rPr>
        <w:t>É</w:t>
      </w:r>
      <w:r w:rsidRPr="00473639">
        <w:rPr>
          <w:noProof/>
          <w:lang w:val="fr-FR"/>
        </w:rPr>
        <w:t>sum</w:t>
      </w:r>
      <w:r w:rsidR="00BF359C">
        <w:rPr>
          <w:rFonts w:cs="Arial"/>
          <w:noProof/>
          <w:lang w:val="fr-FR"/>
        </w:rPr>
        <w:t>É</w:t>
      </w:r>
      <w:bookmarkEnd w:id="4"/>
    </w:p>
    <w:p w:rsidR="006469A4" w:rsidRPr="00473639" w:rsidRDefault="006469A4" w:rsidP="006469A4">
      <w:pPr>
        <w:rPr>
          <w:noProof/>
          <w:lang w:val="fr-FR"/>
        </w:rPr>
      </w:pPr>
    </w:p>
    <w:p w:rsidR="006469A4" w:rsidRPr="00473639" w:rsidRDefault="006469A4" w:rsidP="006469A4">
      <w:pPr>
        <w:rPr>
          <w:noProof/>
          <w:snapToGrid w:val="0"/>
          <w:lang w:val="fr-FR"/>
        </w:rPr>
      </w:pPr>
      <w:r w:rsidRPr="00473639">
        <w:rPr>
          <w:noProof/>
          <w:snapToGrid w:val="0"/>
          <w:lang w:val="fr-FR"/>
        </w:rPr>
        <w:fldChar w:fldCharType="begin"/>
      </w:r>
      <w:r w:rsidRPr="00473639">
        <w:rPr>
          <w:noProof/>
          <w:snapToGrid w:val="0"/>
          <w:lang w:val="fr-FR"/>
        </w:rPr>
        <w:instrText xml:space="preserve"> AUTONUM  </w:instrText>
      </w:r>
      <w:r w:rsidRPr="00473639">
        <w:rPr>
          <w:noProof/>
          <w:snapToGrid w:val="0"/>
          <w:lang w:val="fr-FR"/>
        </w:rPr>
        <w:fldChar w:fldCharType="end"/>
      </w:r>
      <w:r w:rsidRPr="00473639">
        <w:rPr>
          <w:noProof/>
          <w:snapToGrid w:val="0"/>
          <w:lang w:val="fr-FR"/>
        </w:rPr>
        <w:tab/>
      </w:r>
      <w:r w:rsidR="00A30D65" w:rsidRPr="00473639">
        <w:rPr>
          <w:rFonts w:cs="Arial"/>
          <w:noProof/>
          <w:snapToGrid w:val="0"/>
          <w:lang w:val="fr-FR"/>
        </w:rPr>
        <w:t>Le présent document a pour objet d</w:t>
      </w:r>
      <w:r w:rsidR="007C76CB">
        <w:rPr>
          <w:rFonts w:cs="Arial"/>
          <w:noProof/>
          <w:snapToGrid w:val="0"/>
          <w:lang w:val="fr-FR"/>
        </w:rPr>
        <w:t>’</w:t>
      </w:r>
      <w:r w:rsidR="00A30D65" w:rsidRPr="00473639">
        <w:rPr>
          <w:rFonts w:cs="Arial"/>
          <w:noProof/>
          <w:snapToGrid w:val="0"/>
          <w:lang w:val="fr-FR"/>
        </w:rPr>
        <w:t>examiner le projet d</w:t>
      </w:r>
      <w:r w:rsidR="007C76CB">
        <w:rPr>
          <w:rFonts w:cs="Arial"/>
          <w:noProof/>
          <w:snapToGrid w:val="0"/>
          <w:lang w:val="fr-FR"/>
        </w:rPr>
        <w:t>’</w:t>
      </w:r>
      <w:r w:rsidR="00A30D65" w:rsidRPr="00473639">
        <w:rPr>
          <w:rFonts w:cs="Arial"/>
          <w:noProof/>
          <w:snapToGrid w:val="0"/>
          <w:lang w:val="fr-FR"/>
        </w:rPr>
        <w:t>orientations concernant le rôle et le statut de la description variétale élaborée au moment de l</w:t>
      </w:r>
      <w:r w:rsidR="007C76CB">
        <w:rPr>
          <w:rFonts w:cs="Arial"/>
          <w:noProof/>
          <w:snapToGrid w:val="0"/>
          <w:lang w:val="fr-FR"/>
        </w:rPr>
        <w:t>’</w:t>
      </w:r>
      <w:r w:rsidR="00A30D65" w:rsidRPr="00473639">
        <w:rPr>
          <w:rFonts w:cs="Arial"/>
          <w:noProof/>
          <w:snapToGrid w:val="0"/>
          <w:lang w:val="fr-FR"/>
        </w:rPr>
        <w:t>octroi du droit d</w:t>
      </w:r>
      <w:r w:rsidR="007C76CB">
        <w:rPr>
          <w:rFonts w:cs="Arial"/>
          <w:noProof/>
          <w:snapToGrid w:val="0"/>
          <w:lang w:val="fr-FR"/>
        </w:rPr>
        <w:t>’</w:t>
      </w:r>
      <w:r w:rsidR="00A30D65" w:rsidRPr="00473639">
        <w:rPr>
          <w:rFonts w:cs="Arial"/>
          <w:noProof/>
          <w:snapToGrid w:val="0"/>
          <w:lang w:val="fr-FR"/>
        </w:rPr>
        <w:t>obtenteur et le rôle du matériel végétal utilisé comme fondement de l</w:t>
      </w:r>
      <w:r w:rsidR="007C76CB">
        <w:rPr>
          <w:rFonts w:cs="Arial"/>
          <w:noProof/>
          <w:snapToGrid w:val="0"/>
          <w:lang w:val="fr-FR"/>
        </w:rPr>
        <w:t>’</w:t>
      </w:r>
      <w:r w:rsidR="00A30D65" w:rsidRPr="00473639">
        <w:rPr>
          <w:rFonts w:cs="Arial"/>
          <w:noProof/>
          <w:snapToGrid w:val="0"/>
          <w:lang w:val="fr-FR"/>
        </w:rPr>
        <w:t>examen DHS.</w:t>
      </w:r>
    </w:p>
    <w:p w:rsidR="006469A4" w:rsidRPr="00473639" w:rsidRDefault="006469A4" w:rsidP="006469A4">
      <w:pPr>
        <w:rPr>
          <w:noProof/>
          <w:snapToGrid w:val="0"/>
          <w:lang w:val="fr-FR"/>
        </w:rPr>
      </w:pPr>
    </w:p>
    <w:p w:rsidR="006469A4" w:rsidRPr="00473639" w:rsidRDefault="00174653" w:rsidP="00B003BB">
      <w:pPr>
        <w:tabs>
          <w:tab w:val="left" w:pos="567"/>
        </w:tabs>
        <w:rPr>
          <w:noProof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="00AC54A8" w:rsidRPr="00473639">
        <w:rPr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Le</w:t>
      </w:r>
      <w:r w:rsidR="007C76CB">
        <w:rPr>
          <w:rFonts w:cs="Arial"/>
          <w:noProof/>
          <w:lang w:val="fr-FR"/>
        </w:rPr>
        <w:t> TC</w:t>
      </w:r>
      <w:r w:rsidR="00A30D65" w:rsidRPr="00473639">
        <w:rPr>
          <w:rFonts w:cs="Arial"/>
          <w:noProof/>
          <w:lang w:val="fr-FR"/>
        </w:rPr>
        <w:t xml:space="preserve"> est invité</w:t>
      </w:r>
      <w:r w:rsidR="00BF359C">
        <w:rPr>
          <w:rFonts w:cs="Arial"/>
          <w:noProof/>
          <w:lang w:val="fr-FR"/>
        </w:rPr>
        <w:t xml:space="preserve"> à </w:t>
      </w:r>
      <w:r w:rsidR="00E26248">
        <w:rPr>
          <w:rFonts w:cs="Arial"/>
          <w:noProof/>
          <w:lang w:val="fr-FR"/>
        </w:rPr>
        <w:t xml:space="preserve">examiner </w:t>
      </w:r>
      <w:r w:rsidR="00B003BB">
        <w:rPr>
          <w:rFonts w:cs="Arial"/>
          <w:noProof/>
          <w:lang w:val="fr-FR"/>
        </w:rPr>
        <w:t xml:space="preserve">la proposition de révision du </w:t>
      </w:r>
      <w:r w:rsidR="00B003BB" w:rsidRPr="00473639">
        <w:rPr>
          <w:noProof/>
          <w:lang w:val="fr-FR"/>
        </w:rPr>
        <w:t>document</w:t>
      </w:r>
      <w:r w:rsidR="00B003BB">
        <w:rPr>
          <w:noProof/>
          <w:lang w:val="fr-FR"/>
        </w:rPr>
        <w:t> </w:t>
      </w:r>
      <w:r w:rsidR="00B003BB" w:rsidRPr="00473639">
        <w:rPr>
          <w:noProof/>
          <w:lang w:val="fr-FR"/>
        </w:rPr>
        <w:t>TGP/5</w:t>
      </w:r>
      <w:r w:rsidR="00B003BB">
        <w:rPr>
          <w:noProof/>
          <w:lang w:val="fr-FR"/>
        </w:rPr>
        <w:t> :</w:t>
      </w:r>
      <w:r w:rsidR="00B003BB" w:rsidRPr="00473639">
        <w:rPr>
          <w:noProof/>
          <w:lang w:val="fr-FR"/>
        </w:rPr>
        <w:t xml:space="preserve"> Section</w:t>
      </w:r>
      <w:r w:rsidR="00B003BB">
        <w:rPr>
          <w:noProof/>
          <w:lang w:val="fr-FR"/>
        </w:rPr>
        <w:t> </w:t>
      </w:r>
      <w:r w:rsidR="00B003BB" w:rsidRPr="00473639">
        <w:rPr>
          <w:noProof/>
          <w:lang w:val="fr-FR"/>
        </w:rPr>
        <w:t>6</w:t>
      </w:r>
      <w:r w:rsidR="00B003BB">
        <w:rPr>
          <w:noProof/>
          <w:lang w:val="fr-FR"/>
        </w:rPr>
        <w:t> </w:t>
      </w:r>
      <w:r w:rsidR="00B003BB" w:rsidRPr="00473639">
        <w:rPr>
          <w:noProof/>
          <w:lang w:val="fr-FR"/>
        </w:rPr>
        <w:t>“Rapport UPOV d</w:t>
      </w:r>
      <w:r w:rsidR="00B003BB">
        <w:rPr>
          <w:noProof/>
          <w:lang w:val="fr-FR"/>
        </w:rPr>
        <w:t>’</w:t>
      </w:r>
      <w:r w:rsidR="00B003BB" w:rsidRPr="00473639">
        <w:rPr>
          <w:noProof/>
          <w:lang w:val="fr-FR"/>
        </w:rPr>
        <w:t>examen technique et Formulaire UPOV de description variétale”</w:t>
      </w:r>
      <w:r w:rsidR="00B003BB">
        <w:rPr>
          <w:noProof/>
          <w:lang w:val="fr-FR"/>
        </w:rPr>
        <w:t>, comme indiqué dans l’annexe du présent document.</w:t>
      </w:r>
    </w:p>
    <w:p w:rsidR="006469A4" w:rsidRPr="00473639" w:rsidRDefault="006469A4" w:rsidP="006469A4">
      <w:pPr>
        <w:tabs>
          <w:tab w:val="left" w:pos="567"/>
        </w:tabs>
        <w:rPr>
          <w:rFonts w:cs="Arial"/>
          <w:noProof/>
          <w:lang w:val="fr-FR"/>
        </w:rPr>
      </w:pPr>
    </w:p>
    <w:p w:rsidR="00A30D65" w:rsidRPr="00473639" w:rsidRDefault="006469A4" w:rsidP="00A30D65">
      <w:p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fldChar w:fldCharType="begin"/>
      </w:r>
      <w:r w:rsidRPr="00473639">
        <w:rPr>
          <w:rFonts w:cs="Arial"/>
          <w:noProof/>
          <w:lang w:val="fr-FR"/>
        </w:rPr>
        <w:instrText xml:space="preserve"> AUTONUM  </w:instrText>
      </w:r>
      <w:r w:rsidRPr="00473639">
        <w:rPr>
          <w:rFonts w:cs="Arial"/>
          <w:noProof/>
          <w:lang w:val="fr-FR"/>
        </w:rPr>
        <w:fldChar w:fldCharType="end"/>
      </w:r>
      <w:r w:rsidRPr="00473639">
        <w:rPr>
          <w:rFonts w:cs="Arial"/>
          <w:noProof/>
          <w:lang w:val="fr-FR"/>
        </w:rPr>
        <w:tab/>
      </w:r>
      <w:bookmarkStart w:id="5" w:name="_Toc418531190"/>
      <w:bookmarkEnd w:id="1"/>
      <w:r w:rsidR="00A30D65" w:rsidRPr="00473639">
        <w:rPr>
          <w:rFonts w:cs="Arial"/>
          <w:noProof/>
          <w:lang w:val="fr-FR"/>
        </w:rPr>
        <w:t>Les abréviations ci</w:t>
      </w:r>
      <w:r w:rsidR="007C76CB">
        <w:rPr>
          <w:rFonts w:cs="Arial"/>
          <w:noProof/>
          <w:lang w:val="fr-FR"/>
        </w:rPr>
        <w:t>-</w:t>
      </w:r>
      <w:r w:rsidR="00A30D65" w:rsidRPr="00473639">
        <w:rPr>
          <w:rFonts w:cs="Arial"/>
          <w:noProof/>
          <w:lang w:val="fr-FR"/>
        </w:rPr>
        <w:t>après sont utilisées dans le présent document</w:t>
      </w:r>
      <w:r w:rsidR="007C76CB">
        <w:rPr>
          <w:rFonts w:cs="Arial"/>
          <w:noProof/>
          <w:lang w:val="fr-FR"/>
        </w:rPr>
        <w:t> :</w:t>
      </w:r>
    </w:p>
    <w:p w:rsidR="00A30D65" w:rsidRPr="00473639" w:rsidRDefault="00A30D65" w:rsidP="00A30D65">
      <w:pPr>
        <w:ind w:left="1701" w:hanging="1134"/>
        <w:rPr>
          <w:rFonts w:cs="Arial"/>
          <w:noProof/>
          <w:lang w:val="fr-FR"/>
        </w:rPr>
      </w:pPr>
    </w:p>
    <w:p w:rsidR="00A30D65" w:rsidRPr="00473639" w:rsidRDefault="00A30D65" w:rsidP="00A30D65">
      <w:pPr>
        <w:ind w:left="1701" w:hanging="1134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CAJ</w:t>
      </w:r>
      <w:r w:rsidR="007C76CB">
        <w:rPr>
          <w:rFonts w:cs="Arial"/>
          <w:noProof/>
          <w:lang w:val="fr-FR"/>
        </w:rPr>
        <w:t> :</w:t>
      </w:r>
      <w:r w:rsidR="00647726">
        <w:rPr>
          <w:rFonts w:cs="Arial"/>
          <w:noProof/>
          <w:lang w:val="fr-FR"/>
        </w:rPr>
        <w:t xml:space="preserve"> </w:t>
      </w:r>
      <w:r w:rsidRPr="00473639">
        <w:rPr>
          <w:rFonts w:cs="Arial"/>
          <w:noProof/>
          <w:lang w:val="fr-FR"/>
        </w:rPr>
        <w:tab/>
        <w:t>Comité administratif et juridique</w:t>
      </w:r>
    </w:p>
    <w:p w:rsidR="00A30D65" w:rsidRPr="00473639" w:rsidRDefault="00A30D65" w:rsidP="00A30D65">
      <w:pPr>
        <w:ind w:left="1701" w:hanging="1134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CAJ</w:t>
      </w:r>
      <w:r w:rsidR="007C76CB">
        <w:rPr>
          <w:rFonts w:cs="Arial"/>
          <w:noProof/>
          <w:lang w:val="fr-FR"/>
        </w:rPr>
        <w:t>-</w:t>
      </w:r>
      <w:r w:rsidRPr="00473639">
        <w:rPr>
          <w:rFonts w:cs="Arial"/>
          <w:noProof/>
          <w:lang w:val="fr-FR"/>
        </w:rPr>
        <w:t>AG</w:t>
      </w:r>
      <w:r w:rsidR="007C76CB">
        <w:rPr>
          <w:rFonts w:cs="Arial"/>
          <w:noProof/>
          <w:lang w:val="fr-FR"/>
        </w:rPr>
        <w:t> :</w:t>
      </w:r>
      <w:r w:rsidR="00647726">
        <w:rPr>
          <w:rFonts w:cs="Arial"/>
          <w:noProof/>
          <w:lang w:val="fr-FR"/>
        </w:rPr>
        <w:t xml:space="preserve"> </w:t>
      </w:r>
      <w:r w:rsidRPr="00473639">
        <w:rPr>
          <w:rFonts w:cs="Arial"/>
          <w:noProof/>
          <w:lang w:val="fr-FR"/>
        </w:rPr>
        <w:tab/>
        <w:t>Groupe consultatif du Comité administratif et juridique</w:t>
      </w:r>
    </w:p>
    <w:p w:rsidR="00A30D65" w:rsidRPr="00473639" w:rsidRDefault="00A30D65" w:rsidP="00A30D65">
      <w:pPr>
        <w:ind w:left="1701" w:hanging="1134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TC</w:t>
      </w:r>
      <w:r w:rsidR="007C76CB">
        <w:rPr>
          <w:rFonts w:cs="Arial"/>
          <w:noProof/>
          <w:lang w:val="fr-FR"/>
        </w:rPr>
        <w:t> :</w:t>
      </w:r>
      <w:r w:rsidR="00647726">
        <w:rPr>
          <w:rFonts w:cs="Arial"/>
          <w:noProof/>
          <w:lang w:val="fr-FR"/>
        </w:rPr>
        <w:t xml:space="preserve"> </w:t>
      </w:r>
      <w:r w:rsidRPr="00473639">
        <w:rPr>
          <w:rFonts w:cs="Arial"/>
          <w:noProof/>
          <w:lang w:val="fr-FR"/>
        </w:rPr>
        <w:tab/>
        <w:t>Comité technique</w:t>
      </w:r>
    </w:p>
    <w:p w:rsidR="006469A4" w:rsidRPr="00473639" w:rsidRDefault="006469A4" w:rsidP="00A30D65">
      <w:pPr>
        <w:rPr>
          <w:noProof/>
          <w:lang w:val="fr-FR"/>
        </w:rPr>
      </w:pPr>
    </w:p>
    <w:p w:rsidR="00E93B3D" w:rsidRPr="00473639" w:rsidRDefault="00E93B3D" w:rsidP="00E93B3D">
      <w:pPr>
        <w:rPr>
          <w:noProof/>
          <w:lang w:val="fr-FR" w:eastAsia="ja-JP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A30D65" w:rsidRPr="00473639">
        <w:rPr>
          <w:noProof/>
          <w:lang w:val="fr-FR"/>
        </w:rPr>
        <w:t>Le présent document est structuré comme suit</w:t>
      </w:r>
      <w:r w:rsidR="007C76CB">
        <w:rPr>
          <w:noProof/>
          <w:lang w:val="fr-FR"/>
        </w:rPr>
        <w:t> :</w:t>
      </w:r>
    </w:p>
    <w:p w:rsidR="00E93B3D" w:rsidRPr="00473639" w:rsidRDefault="00E93B3D" w:rsidP="00E93B3D">
      <w:pPr>
        <w:rPr>
          <w:noProof/>
          <w:lang w:val="fr-FR" w:eastAsia="ja-JP"/>
        </w:rPr>
      </w:pPr>
    </w:p>
    <w:p w:rsidR="00BF359C" w:rsidRDefault="00E93B3D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473639">
        <w:rPr>
          <w:b/>
          <w:bCs/>
          <w:noProof/>
          <w:highlight w:val="yellow"/>
          <w:lang w:val="fr-FR"/>
        </w:rPr>
        <w:fldChar w:fldCharType="begin"/>
      </w:r>
      <w:r w:rsidRPr="00473639">
        <w:rPr>
          <w:rFonts w:cs="Arial"/>
          <w:b/>
          <w:bCs/>
          <w:noProof/>
          <w:highlight w:val="yellow"/>
          <w:lang w:val="fr-FR"/>
        </w:rPr>
        <w:instrText xml:space="preserve"> TOC \o "1-3" \h \z \u </w:instrText>
      </w:r>
      <w:r w:rsidRPr="00473639">
        <w:rPr>
          <w:b/>
          <w:bCs/>
          <w:noProof/>
          <w:highlight w:val="yellow"/>
          <w:lang w:val="fr-FR"/>
        </w:rPr>
        <w:fldChar w:fldCharType="separate"/>
      </w:r>
      <w:hyperlink w:anchor="_Toc20226834" w:history="1">
        <w:r w:rsidR="00BF359C" w:rsidRPr="002E3490">
          <w:rPr>
            <w:rStyle w:val="Hyperlink"/>
            <w:noProof/>
            <w:lang w:val="fr-FR"/>
          </w:rPr>
          <w:t>R</w:t>
        </w:r>
        <w:r w:rsidR="00BF359C" w:rsidRPr="002E3490">
          <w:rPr>
            <w:rStyle w:val="Hyperlink"/>
            <w:rFonts w:cs="Arial"/>
            <w:noProof/>
            <w:lang w:val="fr-FR"/>
          </w:rPr>
          <w:t>É</w:t>
        </w:r>
        <w:r w:rsidR="00BF359C" w:rsidRPr="002E3490">
          <w:rPr>
            <w:rStyle w:val="Hyperlink"/>
            <w:noProof/>
            <w:lang w:val="fr-FR"/>
          </w:rPr>
          <w:t>sum</w:t>
        </w:r>
        <w:r w:rsidR="00BF359C" w:rsidRPr="002E3490">
          <w:rPr>
            <w:rStyle w:val="Hyperlink"/>
            <w:rFonts w:cs="Arial"/>
            <w:noProof/>
            <w:lang w:val="fr-FR"/>
          </w:rPr>
          <w:t>É</w:t>
        </w:r>
        <w:r w:rsidR="00BF359C">
          <w:rPr>
            <w:noProof/>
            <w:webHidden/>
          </w:rPr>
          <w:tab/>
        </w:r>
        <w:r w:rsidR="00BF359C">
          <w:rPr>
            <w:noProof/>
            <w:webHidden/>
          </w:rPr>
          <w:fldChar w:fldCharType="begin"/>
        </w:r>
        <w:r w:rsidR="00BF359C">
          <w:rPr>
            <w:noProof/>
            <w:webHidden/>
          </w:rPr>
          <w:instrText xml:space="preserve"> PAGEREF _Toc20226834 \h </w:instrText>
        </w:r>
        <w:r w:rsidR="00BF359C">
          <w:rPr>
            <w:noProof/>
            <w:webHidden/>
          </w:rPr>
        </w:r>
        <w:r w:rsidR="00BF359C">
          <w:rPr>
            <w:noProof/>
            <w:webHidden/>
          </w:rPr>
          <w:fldChar w:fldCharType="separate"/>
        </w:r>
        <w:r w:rsidR="00BF359C">
          <w:rPr>
            <w:noProof/>
            <w:webHidden/>
          </w:rPr>
          <w:t>1</w:t>
        </w:r>
        <w:r w:rsidR="00BF359C">
          <w:rPr>
            <w:noProof/>
            <w:webHidden/>
          </w:rPr>
          <w:fldChar w:fldCharType="end"/>
        </w:r>
      </w:hyperlink>
    </w:p>
    <w:p w:rsidR="00BF359C" w:rsidRDefault="00E2624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20226835" w:history="1">
        <w:r w:rsidR="00BF359C" w:rsidRPr="002E3490">
          <w:rPr>
            <w:rStyle w:val="Hyperlink"/>
            <w:noProof/>
            <w:lang w:val="fr-FR"/>
          </w:rPr>
          <w:t>rappel</w:t>
        </w:r>
        <w:r w:rsidR="00BF359C">
          <w:rPr>
            <w:noProof/>
            <w:webHidden/>
          </w:rPr>
          <w:tab/>
        </w:r>
        <w:r w:rsidR="00BF359C">
          <w:rPr>
            <w:noProof/>
            <w:webHidden/>
          </w:rPr>
          <w:fldChar w:fldCharType="begin"/>
        </w:r>
        <w:r w:rsidR="00BF359C">
          <w:rPr>
            <w:noProof/>
            <w:webHidden/>
          </w:rPr>
          <w:instrText xml:space="preserve"> PAGEREF _Toc20226835 \h </w:instrText>
        </w:r>
        <w:r w:rsidR="00BF359C">
          <w:rPr>
            <w:noProof/>
            <w:webHidden/>
          </w:rPr>
        </w:r>
        <w:r w:rsidR="00BF359C">
          <w:rPr>
            <w:noProof/>
            <w:webHidden/>
          </w:rPr>
          <w:fldChar w:fldCharType="separate"/>
        </w:r>
        <w:r w:rsidR="00BF359C">
          <w:rPr>
            <w:noProof/>
            <w:webHidden/>
          </w:rPr>
          <w:t>1</w:t>
        </w:r>
        <w:r w:rsidR="00BF359C">
          <w:rPr>
            <w:noProof/>
            <w:webHidden/>
          </w:rPr>
          <w:fldChar w:fldCharType="end"/>
        </w:r>
      </w:hyperlink>
    </w:p>
    <w:p w:rsidR="00BF359C" w:rsidRDefault="00E2624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hyperlink w:anchor="_Toc20226836" w:history="1">
        <w:r w:rsidR="00BF359C" w:rsidRPr="002E3490">
          <w:rPr>
            <w:rStyle w:val="Hyperlink"/>
            <w:noProof/>
            <w:lang w:val="fr-FR"/>
          </w:rPr>
          <w:t>PROPOSition</w:t>
        </w:r>
        <w:r w:rsidR="00BF359C">
          <w:rPr>
            <w:noProof/>
            <w:webHidden/>
          </w:rPr>
          <w:tab/>
        </w:r>
        <w:r w:rsidR="00BF359C">
          <w:rPr>
            <w:noProof/>
            <w:webHidden/>
          </w:rPr>
          <w:fldChar w:fldCharType="begin"/>
        </w:r>
        <w:r w:rsidR="00BF359C">
          <w:rPr>
            <w:noProof/>
            <w:webHidden/>
          </w:rPr>
          <w:instrText xml:space="preserve"> PAGEREF _Toc20226836 \h </w:instrText>
        </w:r>
        <w:r w:rsidR="00BF359C">
          <w:rPr>
            <w:noProof/>
            <w:webHidden/>
          </w:rPr>
        </w:r>
        <w:r w:rsidR="00BF359C">
          <w:rPr>
            <w:noProof/>
            <w:webHidden/>
          </w:rPr>
          <w:fldChar w:fldCharType="separate"/>
        </w:r>
        <w:r w:rsidR="00BF359C">
          <w:rPr>
            <w:noProof/>
            <w:webHidden/>
          </w:rPr>
          <w:t>2</w:t>
        </w:r>
        <w:r w:rsidR="00BF359C">
          <w:rPr>
            <w:noProof/>
            <w:webHidden/>
          </w:rPr>
          <w:fldChar w:fldCharType="end"/>
        </w:r>
      </w:hyperlink>
    </w:p>
    <w:p w:rsidR="00E93B3D" w:rsidRPr="00473639" w:rsidRDefault="00E93B3D" w:rsidP="00E93B3D">
      <w:pPr>
        <w:ind w:left="1276" w:hanging="1276"/>
        <w:rPr>
          <w:noProof/>
          <w:sz w:val="18"/>
          <w:szCs w:val="18"/>
          <w:lang w:val="fr-FR"/>
        </w:rPr>
      </w:pPr>
      <w:r w:rsidRPr="00473639">
        <w:rPr>
          <w:noProof/>
          <w:highlight w:val="yellow"/>
          <w:lang w:val="fr-FR"/>
        </w:rPr>
        <w:fldChar w:fldCharType="end"/>
      </w:r>
      <w:r w:rsidRPr="00473639">
        <w:rPr>
          <w:noProof/>
          <w:sz w:val="18"/>
          <w:szCs w:val="18"/>
          <w:lang w:val="fr-FR"/>
        </w:rPr>
        <w:t>ANNEX</w:t>
      </w:r>
      <w:r w:rsidR="00A30D65" w:rsidRPr="00473639">
        <w:rPr>
          <w:noProof/>
          <w:sz w:val="18"/>
          <w:szCs w:val="18"/>
          <w:lang w:val="fr-FR"/>
        </w:rPr>
        <w:t>E</w:t>
      </w:r>
      <w:r w:rsidR="004D5B22" w:rsidRPr="00473639">
        <w:rPr>
          <w:noProof/>
          <w:sz w:val="18"/>
          <w:szCs w:val="18"/>
          <w:lang w:val="fr-FR"/>
        </w:rPr>
        <w:t xml:space="preserve"> </w:t>
      </w:r>
      <w:r w:rsidRPr="00473639">
        <w:rPr>
          <w:noProof/>
          <w:sz w:val="18"/>
          <w:szCs w:val="18"/>
          <w:lang w:val="fr-FR"/>
        </w:rPr>
        <w:tab/>
      </w:r>
      <w:r w:rsidR="00A30D65" w:rsidRPr="00473639">
        <w:rPr>
          <w:noProof/>
          <w:sz w:val="18"/>
          <w:szCs w:val="18"/>
          <w:lang w:val="fr-FR"/>
        </w:rPr>
        <w:t>Projet d</w:t>
      </w:r>
      <w:r w:rsidR="007C76CB">
        <w:rPr>
          <w:noProof/>
          <w:sz w:val="18"/>
          <w:szCs w:val="18"/>
          <w:lang w:val="fr-FR"/>
        </w:rPr>
        <w:t>’</w:t>
      </w:r>
      <w:r w:rsidR="00A30D65" w:rsidRPr="00473639">
        <w:rPr>
          <w:noProof/>
          <w:sz w:val="18"/>
          <w:szCs w:val="18"/>
          <w:lang w:val="fr-FR"/>
        </w:rPr>
        <w:t>orientations concernant le rôle et le statut de la description variétale élaborée au moment de l</w:t>
      </w:r>
      <w:r w:rsidR="007C76CB">
        <w:rPr>
          <w:noProof/>
          <w:sz w:val="18"/>
          <w:szCs w:val="18"/>
          <w:lang w:val="fr-FR"/>
        </w:rPr>
        <w:t>’</w:t>
      </w:r>
      <w:r w:rsidR="00A30D65" w:rsidRPr="00473639">
        <w:rPr>
          <w:noProof/>
          <w:sz w:val="18"/>
          <w:szCs w:val="18"/>
          <w:lang w:val="fr-FR"/>
        </w:rPr>
        <w:t>octroi du droit d</w:t>
      </w:r>
      <w:r w:rsidR="007C76CB">
        <w:rPr>
          <w:noProof/>
          <w:sz w:val="18"/>
          <w:szCs w:val="18"/>
          <w:lang w:val="fr-FR"/>
        </w:rPr>
        <w:t>’</w:t>
      </w:r>
      <w:r w:rsidR="00A30D65" w:rsidRPr="00473639">
        <w:rPr>
          <w:noProof/>
          <w:sz w:val="18"/>
          <w:szCs w:val="18"/>
          <w:lang w:val="fr-FR"/>
        </w:rPr>
        <w:t>obtenteur et le rôle du matériel végétal utilisé comme fondement de l</w:t>
      </w:r>
      <w:r w:rsidR="007C76CB">
        <w:rPr>
          <w:noProof/>
          <w:sz w:val="18"/>
          <w:szCs w:val="18"/>
          <w:lang w:val="fr-FR"/>
        </w:rPr>
        <w:t>’</w:t>
      </w:r>
      <w:r w:rsidR="00A30D65" w:rsidRPr="00473639">
        <w:rPr>
          <w:noProof/>
          <w:sz w:val="18"/>
          <w:szCs w:val="18"/>
          <w:lang w:val="fr-FR"/>
        </w:rPr>
        <w:t>examen DHS</w:t>
      </w:r>
    </w:p>
    <w:p w:rsidR="00E93B3D" w:rsidRPr="00473639" w:rsidRDefault="00E93B3D" w:rsidP="006469A4">
      <w:pPr>
        <w:rPr>
          <w:noProof/>
          <w:sz w:val="18"/>
          <w:szCs w:val="18"/>
          <w:lang w:val="fr-FR"/>
        </w:rPr>
      </w:pPr>
    </w:p>
    <w:p w:rsidR="003F1E01" w:rsidRPr="00473639" w:rsidRDefault="003F1E01" w:rsidP="006469A4">
      <w:pPr>
        <w:rPr>
          <w:noProof/>
          <w:lang w:val="fr-FR"/>
        </w:rPr>
      </w:pPr>
    </w:p>
    <w:p w:rsidR="006469A4" w:rsidRPr="00473639" w:rsidRDefault="001E5493" w:rsidP="003F1E01">
      <w:pPr>
        <w:pStyle w:val="Heading1"/>
        <w:rPr>
          <w:noProof/>
          <w:lang w:val="fr-FR"/>
        </w:rPr>
      </w:pPr>
      <w:bookmarkStart w:id="6" w:name="_Toc20226835"/>
      <w:r>
        <w:rPr>
          <w:noProof/>
          <w:lang w:val="fr-FR"/>
        </w:rPr>
        <w:t>rappel</w:t>
      </w:r>
      <w:bookmarkEnd w:id="6"/>
    </w:p>
    <w:p w:rsidR="006469A4" w:rsidRPr="00473639" w:rsidRDefault="006469A4" w:rsidP="006469A4">
      <w:pPr>
        <w:rPr>
          <w:noProof/>
          <w:lang w:val="fr-FR"/>
        </w:rPr>
      </w:pPr>
    </w:p>
    <w:bookmarkStart w:id="7" w:name="_Toc440377316"/>
    <w:bookmarkEnd w:id="5"/>
    <w:p w:rsidR="006469A4" w:rsidRPr="00473639" w:rsidRDefault="006469A4" w:rsidP="006469A4">
      <w:pPr>
        <w:rPr>
          <w:noProof/>
          <w:lang w:val="fr-FR"/>
        </w:rPr>
      </w:pPr>
      <w:r w:rsidRPr="00473639">
        <w:rPr>
          <w:rFonts w:cs="Arial"/>
          <w:noProof/>
          <w:lang w:val="fr-FR"/>
        </w:rPr>
        <w:fldChar w:fldCharType="begin"/>
      </w:r>
      <w:r w:rsidRPr="00473639">
        <w:rPr>
          <w:rFonts w:cs="Arial"/>
          <w:noProof/>
          <w:lang w:val="fr-FR"/>
        </w:rPr>
        <w:instrText xml:space="preserve"> AUTONUM  </w:instrText>
      </w:r>
      <w:r w:rsidRPr="00473639">
        <w:rPr>
          <w:rFonts w:cs="Arial"/>
          <w:noProof/>
          <w:lang w:val="fr-FR"/>
        </w:rPr>
        <w:fldChar w:fldCharType="end"/>
      </w:r>
      <w:r w:rsidRPr="00473639">
        <w:rPr>
          <w:rFonts w:cs="Arial"/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 xml:space="preserve">Les informations générales sur cette question sont fournies dans le </w:t>
      </w:r>
      <w:r w:rsidR="007C76CB" w:rsidRPr="00473639">
        <w:rPr>
          <w:rFonts w:cs="Arial"/>
          <w:noProof/>
          <w:lang w:val="fr-FR"/>
        </w:rPr>
        <w:t>document</w:t>
      </w:r>
      <w:r w:rsidR="00F817C7">
        <w:rPr>
          <w:rFonts w:cs="Arial"/>
          <w:noProof/>
          <w:lang w:val="fr-FR"/>
        </w:rPr>
        <w:t> </w:t>
      </w:r>
      <w:r w:rsidR="007C76CB">
        <w:rPr>
          <w:rFonts w:cs="Arial"/>
          <w:noProof/>
          <w:lang w:val="fr-FR"/>
        </w:rPr>
        <w:t>TC</w:t>
      </w:r>
      <w:r w:rsidR="00BF359C">
        <w:rPr>
          <w:rFonts w:cs="Arial"/>
          <w:noProof/>
          <w:lang w:val="fr-FR"/>
        </w:rPr>
        <w:t>/53/22 “Questions </w:t>
      </w:r>
      <w:r w:rsidR="00A30D65" w:rsidRPr="00473639">
        <w:rPr>
          <w:rFonts w:cs="Arial"/>
          <w:noProof/>
          <w:lang w:val="fr-FR"/>
        </w:rPr>
        <w:t>concernant les descriptions variétales”.</w:t>
      </w:r>
    </w:p>
    <w:p w:rsidR="006469A4" w:rsidRPr="00473639" w:rsidRDefault="006469A4" w:rsidP="006469A4">
      <w:pPr>
        <w:rPr>
          <w:noProof/>
          <w:lang w:val="fr-FR"/>
        </w:rPr>
      </w:pPr>
    </w:p>
    <w:bookmarkEnd w:id="7"/>
    <w:p w:rsidR="006469A4" w:rsidRPr="00473639" w:rsidRDefault="006469A4" w:rsidP="006469A4">
      <w:pPr>
        <w:rPr>
          <w:noProof/>
          <w:snapToGrid w:val="0"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À sa cinquante</w:t>
      </w:r>
      <w:r w:rsidR="007C76CB">
        <w:rPr>
          <w:rFonts w:cs="Arial"/>
          <w:noProof/>
          <w:lang w:val="fr-FR"/>
        </w:rPr>
        <w:t>-</w:t>
      </w:r>
      <w:r w:rsidR="00A30D65" w:rsidRPr="00473639">
        <w:rPr>
          <w:rFonts w:cs="Arial"/>
          <w:noProof/>
          <w:lang w:val="fr-FR"/>
        </w:rPr>
        <w:t>trois</w:t>
      </w:r>
      <w:r w:rsidR="007C76CB">
        <w:rPr>
          <w:rFonts w:cs="Arial"/>
          <w:noProof/>
          <w:lang w:val="fr-FR"/>
        </w:rPr>
        <w:t>ième session</w:t>
      </w:r>
      <w:r w:rsidR="00A30D65" w:rsidRPr="00473639">
        <w:rPr>
          <w:rFonts w:cs="Arial"/>
          <w:noProof/>
          <w:lang w:val="fr-FR"/>
        </w:rPr>
        <w:t xml:space="preserve"> tenue à Genève du 3 au 5 avril 2017, le</w:t>
      </w:r>
      <w:r w:rsidR="007C76CB">
        <w:rPr>
          <w:rFonts w:cs="Arial"/>
          <w:noProof/>
          <w:lang w:val="fr-FR"/>
        </w:rPr>
        <w:t> TC</w:t>
      </w:r>
      <w:r w:rsidR="00A30D65" w:rsidRPr="00473639">
        <w:rPr>
          <w:rFonts w:cs="Arial"/>
          <w:noProof/>
          <w:lang w:val="fr-FR"/>
        </w:rPr>
        <w:t xml:space="preserve"> a examiné le </w:t>
      </w:r>
      <w:r w:rsidR="007C76CB" w:rsidRPr="00473639">
        <w:rPr>
          <w:rFonts w:cs="Arial"/>
          <w:noProof/>
          <w:lang w:val="fr-FR"/>
        </w:rPr>
        <w:t>document</w:t>
      </w:r>
      <w:r w:rsidR="00F817C7">
        <w:rPr>
          <w:rFonts w:cs="Arial"/>
          <w:noProof/>
          <w:lang w:val="fr-FR"/>
        </w:rPr>
        <w:t> </w:t>
      </w:r>
      <w:r w:rsidR="007C76CB">
        <w:rPr>
          <w:rFonts w:cs="Arial"/>
          <w:noProof/>
          <w:lang w:val="fr-FR"/>
        </w:rPr>
        <w:t>TC</w:t>
      </w:r>
      <w:r w:rsidR="00A30D65" w:rsidRPr="00473639">
        <w:rPr>
          <w:rFonts w:cs="Arial"/>
          <w:noProof/>
          <w:lang w:val="fr-FR"/>
        </w:rPr>
        <w:t xml:space="preserve">/53/22 (voir les paragraphes 188 et 189 du </w:t>
      </w:r>
      <w:r w:rsidR="007C76CB" w:rsidRPr="00473639">
        <w:rPr>
          <w:rFonts w:cs="Arial"/>
          <w:noProof/>
          <w:lang w:val="fr-FR"/>
        </w:rPr>
        <w:t>document</w:t>
      </w:r>
      <w:r w:rsidR="00F817C7">
        <w:rPr>
          <w:rFonts w:cs="Arial"/>
          <w:noProof/>
          <w:lang w:val="fr-FR"/>
        </w:rPr>
        <w:t> </w:t>
      </w:r>
      <w:r w:rsidR="007C76CB">
        <w:rPr>
          <w:rFonts w:cs="Arial"/>
          <w:noProof/>
          <w:lang w:val="fr-FR"/>
        </w:rPr>
        <w:t>TC</w:t>
      </w:r>
      <w:r w:rsidR="00A30D65" w:rsidRPr="00473639">
        <w:rPr>
          <w:rFonts w:cs="Arial"/>
          <w:noProof/>
          <w:lang w:val="fr-FR"/>
        </w:rPr>
        <w:t>/53/31 “Compte rendu”).</w:t>
      </w:r>
    </w:p>
    <w:p w:rsidR="006469A4" w:rsidRPr="00473639" w:rsidRDefault="006469A4" w:rsidP="006469A4">
      <w:pPr>
        <w:rPr>
          <w:rFonts w:cs="Arial"/>
          <w:noProof/>
          <w:lang w:val="fr-FR"/>
        </w:rPr>
      </w:pPr>
    </w:p>
    <w:p w:rsidR="006469A4" w:rsidRPr="00473639" w:rsidRDefault="006469A4" w:rsidP="006469A4">
      <w:p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fldChar w:fldCharType="begin"/>
      </w:r>
      <w:r w:rsidRPr="00473639">
        <w:rPr>
          <w:rFonts w:cs="Arial"/>
          <w:noProof/>
          <w:lang w:val="fr-FR"/>
        </w:rPr>
        <w:instrText xml:space="preserve"> AUTONUM  </w:instrText>
      </w:r>
      <w:r w:rsidRPr="00473639">
        <w:rPr>
          <w:rFonts w:cs="Arial"/>
          <w:noProof/>
          <w:lang w:val="fr-FR"/>
        </w:rPr>
        <w:fldChar w:fldCharType="end"/>
      </w:r>
      <w:r w:rsidRPr="00473639">
        <w:rPr>
          <w:rFonts w:cs="Arial"/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Le</w:t>
      </w:r>
      <w:r w:rsidR="007C76CB">
        <w:rPr>
          <w:rFonts w:cs="Arial"/>
          <w:noProof/>
          <w:lang w:val="fr-FR"/>
        </w:rPr>
        <w:t> TC</w:t>
      </w:r>
      <w:r w:rsidR="00A30D65" w:rsidRPr="00473639">
        <w:rPr>
          <w:rFonts w:cs="Arial"/>
          <w:noProof/>
          <w:lang w:val="fr-FR"/>
        </w:rPr>
        <w:t xml:space="preserve"> a examiné s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il convenait d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élaborer de nouvelles orientations sur le rôle des descriptions variétales et du matériel végétal, en tenant compte a) du but de la description variétale élaborée au moment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octroi du droit d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obtenteur;  b) du statut de la description variétale initiale, au regard de la vérification de la conformité du matériel végétal à une variété protégée aux fins de la défense des droits d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obtenteur;  et c) des conclusions fournies par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expert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 xml:space="preserve">Union européenne dans le </w:t>
      </w:r>
      <w:r w:rsidR="007C76CB" w:rsidRPr="00473639">
        <w:rPr>
          <w:rFonts w:cs="Arial"/>
          <w:noProof/>
          <w:lang w:val="fr-FR"/>
        </w:rPr>
        <w:t>document</w:t>
      </w:r>
      <w:r w:rsidR="00F817C7">
        <w:rPr>
          <w:rFonts w:cs="Arial"/>
          <w:noProof/>
          <w:lang w:val="fr-FR"/>
        </w:rPr>
        <w:t> </w:t>
      </w:r>
      <w:r w:rsidR="007C76CB" w:rsidRPr="00473639">
        <w:rPr>
          <w:rFonts w:cs="Arial"/>
          <w:noProof/>
          <w:lang w:val="fr-FR"/>
        </w:rPr>
        <w:t>TW</w:t>
      </w:r>
      <w:r w:rsidR="00A30D65" w:rsidRPr="00473639">
        <w:rPr>
          <w:rFonts w:cs="Arial"/>
          <w:noProof/>
          <w:lang w:val="fr-FR"/>
        </w:rPr>
        <w:t>V/50/14 Add. (annexe II, diapositive 19)</w:t>
      </w:r>
      <w:r w:rsidR="007C76CB">
        <w:rPr>
          <w:rFonts w:cs="Arial"/>
          <w:noProof/>
          <w:lang w:val="fr-FR"/>
        </w:rPr>
        <w:t> :</w:t>
      </w:r>
    </w:p>
    <w:p w:rsidR="004D5B22" w:rsidRPr="00473639" w:rsidRDefault="004D5B22" w:rsidP="006469A4">
      <w:pPr>
        <w:rPr>
          <w:noProof/>
          <w:lang w:val="fr-FR"/>
        </w:rPr>
      </w:pPr>
    </w:p>
    <w:p w:rsidR="00A30D65" w:rsidRPr="00473639" w:rsidRDefault="00A30D65" w:rsidP="00A30D65">
      <w:pPr>
        <w:numPr>
          <w:ilvl w:val="0"/>
          <w:numId w:val="7"/>
        </w:num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Les notes de variétés voisines proviendront du même essai en culture que celui de la variété candidate</w:t>
      </w:r>
    </w:p>
    <w:p w:rsidR="00A30D65" w:rsidRPr="00473639" w:rsidRDefault="00A30D65" w:rsidP="00A30D65">
      <w:pPr>
        <w:numPr>
          <w:ilvl w:val="0"/>
          <w:numId w:val="7"/>
        </w:num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Informer les parties concernées des modifications de la description variétale officielle</w:t>
      </w:r>
    </w:p>
    <w:p w:rsidR="00A30D65" w:rsidRPr="00473639" w:rsidRDefault="00A30D65" w:rsidP="00A30D65">
      <w:pPr>
        <w:numPr>
          <w:ilvl w:val="0"/>
          <w:numId w:val="7"/>
        </w:num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Accord sur les données appelées à figurer dans les bases de données partagées</w:t>
      </w:r>
    </w:p>
    <w:p w:rsidR="00A30D65" w:rsidRPr="00473639" w:rsidRDefault="00A30D65" w:rsidP="00A30D65">
      <w:pPr>
        <w:rPr>
          <w:rFonts w:cs="Arial"/>
          <w:noProof/>
          <w:snapToGrid w:val="0"/>
          <w:lang w:val="fr-FR"/>
        </w:rPr>
      </w:pPr>
    </w:p>
    <w:p w:rsidR="00A30D65" w:rsidRPr="00473639" w:rsidRDefault="006469A4" w:rsidP="00A30D65">
      <w:pPr>
        <w:keepNext/>
        <w:keepLines/>
        <w:rPr>
          <w:rFonts w:cs="Arial"/>
          <w:noProof/>
          <w:lang w:val="fr-FR"/>
        </w:rPr>
      </w:pPr>
      <w:r w:rsidRPr="00473639">
        <w:rPr>
          <w:noProof/>
          <w:lang w:val="fr-FR"/>
        </w:rPr>
        <w:lastRenderedPageBreak/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Le</w:t>
      </w:r>
      <w:r w:rsidR="007C76CB">
        <w:rPr>
          <w:rFonts w:cs="Arial"/>
          <w:noProof/>
          <w:lang w:val="fr-FR"/>
        </w:rPr>
        <w:t> TC</w:t>
      </w:r>
      <w:r w:rsidR="00A30D65" w:rsidRPr="00473639">
        <w:rPr>
          <w:rFonts w:cs="Arial"/>
          <w:noProof/>
          <w:lang w:val="fr-FR"/>
        </w:rPr>
        <w:t xml:space="preserve"> a pris note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existence de différents éléments susceptibles de faciliter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 xml:space="preserve">identification du matériel végétal, tels que les descriptions variétales initiales et les autres descriptions variétales officielles, </w:t>
      </w:r>
      <w:r w:rsidR="007C76CB">
        <w:rPr>
          <w:rFonts w:cs="Arial"/>
          <w:noProof/>
          <w:lang w:val="fr-FR"/>
        </w:rPr>
        <w:t>y compris</w:t>
      </w:r>
      <w:r w:rsidR="00A30D65" w:rsidRPr="00473639">
        <w:rPr>
          <w:rFonts w:cs="Arial"/>
          <w:noProof/>
          <w:lang w:val="fr-FR"/>
        </w:rPr>
        <w:t xml:space="preserve"> les marqueurs moléculaires.  Il est convenu d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inviter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Union européenne à élaborer de nouvelles orientations sur le rôle de la description variétale et du matériel végétal utilisé comme fondement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examen DHS, tout en intégrant le texte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 xml:space="preserve">annexe du </w:t>
      </w:r>
      <w:r w:rsidR="007C76CB" w:rsidRPr="00473639">
        <w:rPr>
          <w:rFonts w:cs="Arial"/>
          <w:noProof/>
          <w:lang w:val="fr-FR"/>
        </w:rPr>
        <w:t>document</w:t>
      </w:r>
      <w:r w:rsidR="00F817C7">
        <w:rPr>
          <w:rFonts w:cs="Arial"/>
          <w:noProof/>
          <w:lang w:val="fr-FR"/>
        </w:rPr>
        <w:t> </w:t>
      </w:r>
      <w:r w:rsidR="007C76CB">
        <w:rPr>
          <w:rFonts w:cs="Arial"/>
          <w:noProof/>
          <w:lang w:val="fr-FR"/>
        </w:rPr>
        <w:t>TC</w:t>
      </w:r>
      <w:r w:rsidR="00A30D65" w:rsidRPr="00473639">
        <w:rPr>
          <w:rFonts w:cs="Arial"/>
          <w:noProof/>
          <w:lang w:val="fr-FR"/>
        </w:rPr>
        <w:t>/53/22 sans le modifier et en tenant compte des aspects suivants</w:t>
      </w:r>
      <w:r w:rsidR="007C76CB">
        <w:rPr>
          <w:rFonts w:cs="Arial"/>
          <w:noProof/>
          <w:lang w:val="fr-FR"/>
        </w:rPr>
        <w:t> :</w:t>
      </w:r>
    </w:p>
    <w:p w:rsidR="006469A4" w:rsidRPr="00473639" w:rsidRDefault="006469A4" w:rsidP="006469A4">
      <w:pPr>
        <w:rPr>
          <w:noProof/>
          <w:lang w:val="fr-FR"/>
        </w:rPr>
      </w:pPr>
    </w:p>
    <w:p w:rsidR="006469A4" w:rsidRPr="00473639" w:rsidRDefault="006469A4" w:rsidP="006469A4">
      <w:pPr>
        <w:tabs>
          <w:tab w:val="left" w:pos="1134"/>
        </w:tabs>
        <w:ind w:left="1134" w:hanging="567"/>
        <w:rPr>
          <w:noProof/>
          <w:lang w:val="fr-FR"/>
        </w:rPr>
      </w:pPr>
      <w:r w:rsidRPr="00473639">
        <w:rPr>
          <w:noProof/>
          <w:lang w:val="fr-FR"/>
        </w:rPr>
        <w:t>a)</w:t>
      </w:r>
      <w:r w:rsidRPr="00473639">
        <w:rPr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le but de la description variétale élaborée au moment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octroi du droit d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obtenteur;</w:t>
      </w:r>
    </w:p>
    <w:p w:rsidR="006469A4" w:rsidRPr="00473639" w:rsidRDefault="006469A4" w:rsidP="006469A4">
      <w:pPr>
        <w:tabs>
          <w:tab w:val="left" w:pos="1134"/>
        </w:tabs>
        <w:ind w:left="1134" w:hanging="567"/>
        <w:rPr>
          <w:noProof/>
          <w:lang w:val="fr-FR"/>
        </w:rPr>
      </w:pPr>
      <w:r w:rsidRPr="00473639">
        <w:rPr>
          <w:noProof/>
          <w:lang w:val="fr-FR"/>
        </w:rPr>
        <w:t>b)</w:t>
      </w:r>
      <w:r w:rsidRPr="00473639">
        <w:rPr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le statut de la description variétale initiale, au regard de la vérification de la conformité du matériel végétal à une variété protégée aux fins de la défense des droits d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obtenteur;  et</w:t>
      </w:r>
    </w:p>
    <w:p w:rsidR="006469A4" w:rsidRPr="00473639" w:rsidRDefault="006469A4" w:rsidP="006469A4">
      <w:pPr>
        <w:tabs>
          <w:tab w:val="left" w:pos="1134"/>
        </w:tabs>
        <w:ind w:left="1134" w:hanging="567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c)</w:t>
      </w:r>
      <w:r w:rsidRPr="00473639">
        <w:rPr>
          <w:noProof/>
          <w:lang w:val="fr-FR"/>
        </w:rPr>
        <w:tab/>
      </w:r>
      <w:r w:rsidR="00A30D65" w:rsidRPr="00473639">
        <w:rPr>
          <w:rFonts w:cs="Arial"/>
          <w:noProof/>
          <w:lang w:val="fr-FR"/>
        </w:rPr>
        <w:t>les conclusions ci</w:t>
      </w:r>
      <w:r w:rsidR="007C76CB">
        <w:rPr>
          <w:rFonts w:cs="Arial"/>
          <w:noProof/>
          <w:lang w:val="fr-FR"/>
        </w:rPr>
        <w:t>-</w:t>
      </w:r>
      <w:r w:rsidR="00A30D65" w:rsidRPr="00473639">
        <w:rPr>
          <w:rFonts w:cs="Arial"/>
          <w:noProof/>
          <w:lang w:val="fr-FR"/>
        </w:rPr>
        <w:t>après fournies par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>expert de l</w:t>
      </w:r>
      <w:r w:rsidR="007C76CB">
        <w:rPr>
          <w:rFonts w:cs="Arial"/>
          <w:noProof/>
          <w:lang w:val="fr-FR"/>
        </w:rPr>
        <w:t>’</w:t>
      </w:r>
      <w:r w:rsidR="00A30D65" w:rsidRPr="00473639">
        <w:rPr>
          <w:rFonts w:cs="Arial"/>
          <w:noProof/>
          <w:lang w:val="fr-FR"/>
        </w:rPr>
        <w:t xml:space="preserve">Union européenne dans le </w:t>
      </w:r>
      <w:r w:rsidR="007C76CB" w:rsidRPr="00473639">
        <w:rPr>
          <w:rFonts w:cs="Arial"/>
          <w:noProof/>
          <w:lang w:val="fr-FR"/>
        </w:rPr>
        <w:t>document</w:t>
      </w:r>
      <w:r w:rsidR="00F817C7">
        <w:rPr>
          <w:rFonts w:cs="Arial"/>
          <w:noProof/>
          <w:lang w:val="fr-FR"/>
        </w:rPr>
        <w:t> </w:t>
      </w:r>
      <w:r w:rsidR="007C76CB" w:rsidRPr="00473639">
        <w:rPr>
          <w:rFonts w:cs="Arial"/>
          <w:noProof/>
          <w:lang w:val="fr-FR"/>
        </w:rPr>
        <w:t>TW</w:t>
      </w:r>
      <w:r w:rsidR="00A30D65" w:rsidRPr="00473639">
        <w:rPr>
          <w:rFonts w:cs="Arial"/>
          <w:noProof/>
          <w:lang w:val="fr-FR"/>
        </w:rPr>
        <w:t>V/50/14 Add. (annexe II, diapositive 19)</w:t>
      </w:r>
      <w:r w:rsidR="007C76CB">
        <w:rPr>
          <w:rFonts w:cs="Arial"/>
          <w:noProof/>
          <w:lang w:val="fr-FR"/>
        </w:rPr>
        <w:t> :</w:t>
      </w:r>
    </w:p>
    <w:p w:rsidR="006469A4" w:rsidRPr="00473639" w:rsidRDefault="00A30D65" w:rsidP="006469A4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0"/>
          <w:lang w:val="fr-FR"/>
        </w:rPr>
      </w:pPr>
      <w:r w:rsidRPr="00473639">
        <w:rPr>
          <w:rFonts w:ascii="Arial" w:hAnsi="Arial" w:cs="Arial"/>
          <w:noProof/>
          <w:sz w:val="20"/>
          <w:lang w:val="fr-FR"/>
        </w:rPr>
        <w:t>Les notes de variétés voisines proviendront du même essai en culture que celui de la variété candidate</w:t>
      </w:r>
    </w:p>
    <w:p w:rsidR="006469A4" w:rsidRPr="00473639" w:rsidRDefault="00A30D65" w:rsidP="006469A4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0"/>
          <w:lang w:val="fr-FR"/>
        </w:rPr>
      </w:pPr>
      <w:r w:rsidRPr="00473639">
        <w:rPr>
          <w:rFonts w:ascii="Arial" w:hAnsi="Arial" w:cs="Arial"/>
          <w:noProof/>
          <w:sz w:val="20"/>
          <w:lang w:val="fr-FR"/>
        </w:rPr>
        <w:t>Informer les parties concernées des modifications de la description variétale officielle</w:t>
      </w:r>
    </w:p>
    <w:p w:rsidR="006469A4" w:rsidRPr="00473639" w:rsidRDefault="00A30D65" w:rsidP="006469A4">
      <w:pPr>
        <w:pStyle w:val="ListParagraph"/>
        <w:numPr>
          <w:ilvl w:val="0"/>
          <w:numId w:val="2"/>
        </w:numPr>
        <w:spacing w:after="0" w:line="240" w:lineRule="auto"/>
        <w:ind w:left="1701" w:hanging="567"/>
        <w:jc w:val="both"/>
        <w:rPr>
          <w:rFonts w:ascii="Arial" w:hAnsi="Arial" w:cs="Arial"/>
          <w:noProof/>
          <w:sz w:val="20"/>
          <w:lang w:val="fr-FR"/>
        </w:rPr>
      </w:pPr>
      <w:r w:rsidRPr="00473639">
        <w:rPr>
          <w:rFonts w:ascii="Arial" w:hAnsi="Arial" w:cs="Arial"/>
          <w:noProof/>
          <w:sz w:val="20"/>
          <w:lang w:val="fr-FR"/>
        </w:rPr>
        <w:t>Accord sur les données appelées à figurer dans les bases de données partagées.</w:t>
      </w:r>
    </w:p>
    <w:p w:rsidR="006469A4" w:rsidRPr="00473639" w:rsidRDefault="006469A4" w:rsidP="006469A4">
      <w:pPr>
        <w:rPr>
          <w:rFonts w:cs="Arial"/>
          <w:noProof/>
          <w:lang w:val="fr-FR"/>
        </w:rPr>
      </w:pPr>
    </w:p>
    <w:p w:rsidR="00936B24" w:rsidRPr="00473639" w:rsidRDefault="00936B24" w:rsidP="00936B24">
      <w:pPr>
        <w:rPr>
          <w:noProof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A30D65" w:rsidRPr="00473639">
        <w:rPr>
          <w:noProof/>
          <w:lang w:val="fr-FR"/>
        </w:rPr>
        <w:t>À sa cinquante</w:t>
      </w:r>
      <w:r w:rsidR="007C76CB">
        <w:rPr>
          <w:noProof/>
          <w:lang w:val="fr-FR"/>
        </w:rPr>
        <w:t>-</w:t>
      </w:r>
      <w:r w:rsidR="00A30D65" w:rsidRPr="00473639">
        <w:rPr>
          <w:noProof/>
          <w:lang w:val="fr-FR"/>
        </w:rPr>
        <w:t>quatr</w:t>
      </w:r>
      <w:r w:rsidR="007C76CB">
        <w:rPr>
          <w:noProof/>
          <w:lang w:val="fr-FR"/>
        </w:rPr>
        <w:t>ième session</w:t>
      </w:r>
      <w:r w:rsidR="00A30D65" w:rsidRPr="00473639">
        <w:rPr>
          <w:noProof/>
          <w:lang w:val="fr-FR"/>
        </w:rPr>
        <w:t xml:space="preserve"> tenue à Genève les 29 et 3</w:t>
      </w:r>
      <w:r w:rsidR="007C76CB" w:rsidRPr="00473639">
        <w:rPr>
          <w:noProof/>
          <w:lang w:val="fr-FR"/>
        </w:rPr>
        <w:t>0</w:t>
      </w:r>
      <w:r w:rsidR="007C76CB">
        <w:rPr>
          <w:noProof/>
          <w:lang w:val="fr-FR"/>
        </w:rPr>
        <w:t> </w:t>
      </w:r>
      <w:r w:rsidR="007C76CB" w:rsidRPr="00473639">
        <w:rPr>
          <w:noProof/>
          <w:lang w:val="fr-FR"/>
        </w:rPr>
        <w:t>octobre</w:t>
      </w:r>
      <w:r w:rsidR="007C76CB">
        <w:rPr>
          <w:noProof/>
          <w:lang w:val="fr-FR"/>
        </w:rPr>
        <w:t> </w:t>
      </w:r>
      <w:r w:rsidR="007C76CB" w:rsidRPr="00473639">
        <w:rPr>
          <w:noProof/>
          <w:lang w:val="fr-FR"/>
        </w:rPr>
        <w:t>20</w:t>
      </w:r>
      <w:r w:rsidR="00A30D65" w:rsidRPr="00473639">
        <w:rPr>
          <w:noProof/>
          <w:lang w:val="fr-FR"/>
        </w:rPr>
        <w:t>18, le</w:t>
      </w:r>
      <w:r w:rsidR="007C76CB">
        <w:rPr>
          <w:noProof/>
          <w:lang w:val="fr-FR"/>
        </w:rPr>
        <w:t> TC</w:t>
      </w:r>
      <w:r w:rsidR="00A30D65" w:rsidRPr="00473639">
        <w:rPr>
          <w:noProof/>
          <w:lang w:val="fr-FR"/>
        </w:rPr>
        <w:t xml:space="preserve"> a examiné le </w:t>
      </w:r>
      <w:r w:rsidR="007C76CB" w:rsidRPr="00473639">
        <w:rPr>
          <w:noProof/>
          <w:lang w:val="fr-FR"/>
        </w:rPr>
        <w:t>document</w:t>
      </w:r>
      <w:r w:rsidR="00F817C7">
        <w:rPr>
          <w:noProof/>
          <w:lang w:val="fr-FR"/>
        </w:rPr>
        <w:t> </w:t>
      </w:r>
      <w:r w:rsidR="007C76CB">
        <w:rPr>
          <w:noProof/>
          <w:lang w:val="fr-FR"/>
        </w:rPr>
        <w:t>TC</w:t>
      </w:r>
      <w:r w:rsidRPr="00473639">
        <w:rPr>
          <w:noProof/>
          <w:lang w:val="fr-FR"/>
        </w:rPr>
        <w:t>/54/28 “</w:t>
      </w:r>
      <w:r w:rsidR="00A30D65" w:rsidRPr="00473639">
        <w:rPr>
          <w:noProof/>
          <w:lang w:val="fr-FR"/>
        </w:rPr>
        <w:t>Questions concernant les descriptions variétales</w:t>
      </w:r>
      <w:r w:rsidRPr="00473639">
        <w:rPr>
          <w:noProof/>
          <w:lang w:val="fr-FR"/>
        </w:rPr>
        <w:t>” (</w:t>
      </w:r>
      <w:r w:rsidR="00A30D65" w:rsidRPr="00473639">
        <w:rPr>
          <w:noProof/>
          <w:lang w:val="fr-FR"/>
        </w:rPr>
        <w:t xml:space="preserve">voir les </w:t>
      </w:r>
      <w:r w:rsidR="007C76CB" w:rsidRPr="00473639">
        <w:rPr>
          <w:noProof/>
          <w:lang w:val="fr-FR"/>
        </w:rPr>
        <w:t>paragraphes</w:t>
      </w:r>
      <w:r w:rsidR="007C76CB">
        <w:rPr>
          <w:noProof/>
          <w:lang w:val="fr-FR"/>
        </w:rPr>
        <w:t> </w:t>
      </w:r>
      <w:r w:rsidR="007C76CB" w:rsidRPr="00473639">
        <w:rPr>
          <w:noProof/>
          <w:lang w:val="fr-FR"/>
        </w:rPr>
        <w:t>3</w:t>
      </w:r>
      <w:r w:rsidR="00A30D65" w:rsidRPr="00473639">
        <w:rPr>
          <w:noProof/>
          <w:lang w:val="fr-FR"/>
        </w:rPr>
        <w:t>29 à 331 du</w:t>
      </w:r>
      <w:r w:rsidRPr="00473639">
        <w:rPr>
          <w:noProof/>
          <w:lang w:val="fr-FR"/>
        </w:rPr>
        <w:t xml:space="preserve"> </w:t>
      </w:r>
      <w:r w:rsidR="007C76CB" w:rsidRPr="00473639">
        <w:rPr>
          <w:noProof/>
          <w:lang w:val="fr-FR"/>
        </w:rPr>
        <w:t>document</w:t>
      </w:r>
      <w:r w:rsidR="00F817C7">
        <w:rPr>
          <w:noProof/>
          <w:lang w:val="fr-FR"/>
        </w:rPr>
        <w:t> </w:t>
      </w:r>
      <w:r w:rsidR="007C76CB">
        <w:rPr>
          <w:noProof/>
          <w:lang w:val="fr-FR"/>
        </w:rPr>
        <w:t>TC</w:t>
      </w:r>
      <w:r w:rsidRPr="00473639">
        <w:rPr>
          <w:noProof/>
          <w:lang w:val="fr-FR"/>
        </w:rPr>
        <w:t>/54/31</w:t>
      </w:r>
      <w:r w:rsidR="00647726">
        <w:rPr>
          <w:noProof/>
          <w:lang w:val="fr-FR"/>
        </w:rPr>
        <w:t> </w:t>
      </w:r>
      <w:r w:rsidRPr="00473639">
        <w:rPr>
          <w:noProof/>
          <w:lang w:val="fr-FR"/>
        </w:rPr>
        <w:t>Corr. “</w:t>
      </w:r>
      <w:r w:rsidR="00A30D65" w:rsidRPr="00473639">
        <w:rPr>
          <w:noProof/>
          <w:lang w:val="fr-FR"/>
        </w:rPr>
        <w:t>Compte rendu</w:t>
      </w:r>
      <w:r w:rsidRPr="00473639">
        <w:rPr>
          <w:noProof/>
          <w:lang w:val="fr-FR"/>
        </w:rPr>
        <w:t>”).</w:t>
      </w:r>
    </w:p>
    <w:p w:rsidR="00936B24" w:rsidRPr="00473639" w:rsidRDefault="00936B24" w:rsidP="00936B24">
      <w:pPr>
        <w:ind w:left="567" w:hanging="567"/>
        <w:rPr>
          <w:noProof/>
          <w:lang w:val="fr-FR"/>
        </w:rPr>
      </w:pPr>
    </w:p>
    <w:p w:rsidR="00936B24" w:rsidRPr="00473639" w:rsidRDefault="00936B24" w:rsidP="00936B24">
      <w:pPr>
        <w:rPr>
          <w:noProof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A30D65" w:rsidRPr="00473639">
        <w:rPr>
          <w:noProof/>
          <w:lang w:val="fr-FR"/>
        </w:rPr>
        <w:t>Le</w:t>
      </w:r>
      <w:r w:rsidR="007C76CB">
        <w:rPr>
          <w:noProof/>
          <w:lang w:val="fr-FR"/>
        </w:rPr>
        <w:t> TC</w:t>
      </w:r>
      <w:r w:rsidR="00A30D65" w:rsidRPr="00473639">
        <w:rPr>
          <w:noProof/>
          <w:lang w:val="fr-FR"/>
        </w:rPr>
        <w:t xml:space="preserve"> a examiné le projet d</w:t>
      </w:r>
      <w:r w:rsidR="007C76CB">
        <w:rPr>
          <w:noProof/>
          <w:lang w:val="fr-FR"/>
        </w:rPr>
        <w:t>’</w:t>
      </w:r>
      <w:r w:rsidR="00A30D65" w:rsidRPr="00473639">
        <w:rPr>
          <w:noProof/>
          <w:lang w:val="fr-FR"/>
        </w:rPr>
        <w:t>orientations figurant dans l</w:t>
      </w:r>
      <w:r w:rsidR="007C76CB">
        <w:rPr>
          <w:noProof/>
          <w:lang w:val="fr-FR"/>
        </w:rPr>
        <w:t>’</w:t>
      </w:r>
      <w:r w:rsidR="00A30D65" w:rsidRPr="00473639">
        <w:rPr>
          <w:noProof/>
          <w:lang w:val="fr-FR"/>
        </w:rPr>
        <w:t xml:space="preserve">annexe du </w:t>
      </w:r>
      <w:r w:rsidR="007C76CB" w:rsidRPr="00473639">
        <w:rPr>
          <w:noProof/>
          <w:lang w:val="fr-FR"/>
        </w:rPr>
        <w:t>document</w:t>
      </w:r>
      <w:r w:rsidR="00F817C7">
        <w:rPr>
          <w:noProof/>
          <w:lang w:val="fr-FR"/>
        </w:rPr>
        <w:t> </w:t>
      </w:r>
      <w:r w:rsidR="007C76CB">
        <w:rPr>
          <w:noProof/>
          <w:lang w:val="fr-FR"/>
        </w:rPr>
        <w:t>TC</w:t>
      </w:r>
      <w:r w:rsidRPr="00473639">
        <w:rPr>
          <w:noProof/>
          <w:lang w:val="fr-FR"/>
        </w:rPr>
        <w:t xml:space="preserve">/54/28 </w:t>
      </w:r>
      <w:r w:rsidR="00A30D65" w:rsidRPr="00473639">
        <w:rPr>
          <w:noProof/>
          <w:lang w:val="fr-FR"/>
        </w:rPr>
        <w:t>comme point de départ pour la future révision du document</w:t>
      </w:r>
      <w:r w:rsidR="00F817C7">
        <w:rPr>
          <w:noProof/>
          <w:lang w:val="fr-FR"/>
        </w:rPr>
        <w:t> </w:t>
      </w:r>
      <w:r w:rsidRPr="00473639">
        <w:rPr>
          <w:noProof/>
          <w:lang w:val="fr-FR"/>
        </w:rPr>
        <w:t>TGP/5</w:t>
      </w:r>
      <w:r w:rsidR="007C76CB">
        <w:rPr>
          <w:noProof/>
          <w:lang w:val="fr-FR"/>
        </w:rPr>
        <w:t> :</w:t>
      </w:r>
      <w:r w:rsidR="00876CDF" w:rsidRPr="00473639">
        <w:rPr>
          <w:noProof/>
          <w:lang w:val="fr-FR"/>
        </w:rPr>
        <w:t xml:space="preserve"> </w:t>
      </w:r>
      <w:r w:rsidR="007C76CB" w:rsidRPr="00473639">
        <w:rPr>
          <w:noProof/>
          <w:lang w:val="fr-FR"/>
        </w:rPr>
        <w:t>Section</w:t>
      </w:r>
      <w:r w:rsidR="007C76CB">
        <w:rPr>
          <w:noProof/>
          <w:lang w:val="fr-FR"/>
        </w:rPr>
        <w:t> </w:t>
      </w:r>
      <w:r w:rsidR="007C76CB" w:rsidRPr="00473639">
        <w:rPr>
          <w:noProof/>
          <w:lang w:val="fr-FR"/>
        </w:rPr>
        <w:t>6</w:t>
      </w:r>
      <w:r w:rsidR="00F817C7">
        <w:rPr>
          <w:noProof/>
          <w:lang w:val="fr-FR"/>
        </w:rPr>
        <w:t> </w:t>
      </w:r>
      <w:r w:rsidRPr="00473639">
        <w:rPr>
          <w:noProof/>
          <w:lang w:val="fr-FR"/>
        </w:rPr>
        <w:t>“</w:t>
      </w:r>
      <w:r w:rsidR="00876CDF" w:rsidRPr="00473639">
        <w:rPr>
          <w:noProof/>
          <w:lang w:val="fr-FR"/>
        </w:rPr>
        <w:t>Rapport UPOV d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examen technique et Formulaire UPOV de description variétale</w:t>
      </w:r>
      <w:r w:rsidRPr="00473639">
        <w:rPr>
          <w:noProof/>
          <w:lang w:val="fr-FR"/>
        </w:rPr>
        <w:t>”.</w:t>
      </w:r>
    </w:p>
    <w:p w:rsidR="00936B24" w:rsidRPr="00473639" w:rsidRDefault="00936B24" w:rsidP="00936B24">
      <w:pPr>
        <w:rPr>
          <w:noProof/>
          <w:lang w:val="fr-FR"/>
        </w:rPr>
      </w:pPr>
    </w:p>
    <w:p w:rsidR="00936B24" w:rsidRPr="00473639" w:rsidRDefault="00936B24" w:rsidP="00936B24">
      <w:pPr>
        <w:rPr>
          <w:noProof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876CDF" w:rsidRPr="00473639">
        <w:rPr>
          <w:noProof/>
          <w:lang w:val="fr-FR"/>
        </w:rPr>
        <w:t>Le</w:t>
      </w:r>
      <w:r w:rsidR="007C76CB">
        <w:rPr>
          <w:noProof/>
          <w:lang w:val="fr-FR"/>
        </w:rPr>
        <w:t> TC</w:t>
      </w:r>
      <w:r w:rsidR="00876CDF" w:rsidRPr="00473639">
        <w:rPr>
          <w:noProof/>
          <w:lang w:val="fr-FR"/>
        </w:rPr>
        <w:t xml:space="preserve"> est convenu d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inviter le rédacteur de l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Union européenne à collaborer avec le Bureau international pour réviser les projets d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orientations conformément au libellé des orientations de l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UPOV.</w:t>
      </w:r>
    </w:p>
    <w:p w:rsidR="00936B24" w:rsidRDefault="00936B24" w:rsidP="006469A4">
      <w:pPr>
        <w:rPr>
          <w:rFonts w:cs="Arial"/>
          <w:noProof/>
          <w:lang w:val="fr-FR"/>
        </w:rPr>
      </w:pPr>
    </w:p>
    <w:p w:rsidR="006B3C09" w:rsidRPr="00473639" w:rsidRDefault="006B3C09" w:rsidP="006469A4">
      <w:pPr>
        <w:rPr>
          <w:rFonts w:cs="Arial"/>
          <w:noProof/>
          <w:lang w:val="fr-FR"/>
        </w:rPr>
      </w:pPr>
    </w:p>
    <w:p w:rsidR="006469A4" w:rsidRPr="00473639" w:rsidRDefault="006469A4" w:rsidP="006469A4">
      <w:pPr>
        <w:pStyle w:val="Heading1"/>
        <w:rPr>
          <w:noProof/>
          <w:lang w:val="fr-FR"/>
        </w:rPr>
      </w:pPr>
      <w:bookmarkStart w:id="8" w:name="_Toc519866299"/>
      <w:bookmarkStart w:id="9" w:name="_Toc20226836"/>
      <w:r w:rsidRPr="00473639">
        <w:rPr>
          <w:noProof/>
          <w:lang w:val="fr-FR"/>
        </w:rPr>
        <w:t>PROPOS</w:t>
      </w:r>
      <w:r w:rsidR="00876CDF" w:rsidRPr="00473639">
        <w:rPr>
          <w:noProof/>
          <w:lang w:val="fr-FR"/>
        </w:rPr>
        <w:t>ition</w:t>
      </w:r>
      <w:bookmarkEnd w:id="8"/>
      <w:bookmarkEnd w:id="9"/>
    </w:p>
    <w:p w:rsidR="006469A4" w:rsidRPr="00473639" w:rsidRDefault="006469A4" w:rsidP="006469A4">
      <w:pPr>
        <w:rPr>
          <w:rFonts w:cs="Arial"/>
          <w:noProof/>
          <w:lang w:val="fr-FR"/>
        </w:rPr>
      </w:pPr>
    </w:p>
    <w:p w:rsidR="006469A4" w:rsidRPr="00473639" w:rsidRDefault="006469A4" w:rsidP="006469A4">
      <w:pPr>
        <w:rPr>
          <w:rFonts w:cs="Arial"/>
          <w:noProof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Pr="00473639">
        <w:rPr>
          <w:noProof/>
          <w:lang w:val="fr-FR"/>
        </w:rPr>
        <w:tab/>
      </w:r>
      <w:r w:rsidR="00876CDF" w:rsidRPr="00473639">
        <w:rPr>
          <w:noProof/>
          <w:lang w:val="fr-FR"/>
        </w:rPr>
        <w:t>Conformément à la demande formulée par le</w:t>
      </w:r>
      <w:r w:rsidR="007C76CB">
        <w:rPr>
          <w:noProof/>
          <w:lang w:val="fr-FR"/>
        </w:rPr>
        <w:t> TC</w:t>
      </w:r>
      <w:r w:rsidR="00876CDF" w:rsidRPr="00473639">
        <w:rPr>
          <w:noProof/>
          <w:lang w:val="fr-FR"/>
        </w:rPr>
        <w:t xml:space="preserve"> à sa cinquante</w:t>
      </w:r>
      <w:r w:rsidR="007C76CB">
        <w:rPr>
          <w:noProof/>
          <w:lang w:val="fr-FR"/>
        </w:rPr>
        <w:t>-</w:t>
      </w:r>
      <w:r w:rsidR="00876CDF" w:rsidRPr="00473639">
        <w:rPr>
          <w:noProof/>
          <w:lang w:val="fr-FR"/>
        </w:rPr>
        <w:t>quatr</w:t>
      </w:r>
      <w:r w:rsidR="007C76CB">
        <w:rPr>
          <w:noProof/>
          <w:lang w:val="fr-FR"/>
        </w:rPr>
        <w:t>ième session</w:t>
      </w:r>
      <w:r w:rsidR="00876CDF" w:rsidRPr="00473639">
        <w:rPr>
          <w:noProof/>
          <w:lang w:val="fr-FR"/>
        </w:rPr>
        <w:t>, le projet d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orientations sur le but de la description variétale élaborée au moment de l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octroi du droit d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obtenteur et le statut de la description variétale initiale, au regard de la vérification de la conformité du matériel végétal à une variété protégée aux fins de l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application du droit d</w:t>
      </w:r>
      <w:r w:rsidR="007C76CB">
        <w:rPr>
          <w:noProof/>
          <w:lang w:val="fr-FR"/>
        </w:rPr>
        <w:t>’</w:t>
      </w:r>
      <w:r w:rsidR="00876CDF" w:rsidRPr="00473639">
        <w:rPr>
          <w:noProof/>
          <w:lang w:val="fr-FR"/>
        </w:rPr>
        <w:t>obtenteur</w:t>
      </w:r>
      <w:r w:rsidR="005776EF" w:rsidRPr="00473639">
        <w:rPr>
          <w:noProof/>
          <w:lang w:val="fr-FR"/>
        </w:rPr>
        <w:t xml:space="preserve">, est présenté </w:t>
      </w:r>
      <w:r w:rsidR="005776EF" w:rsidRPr="006B3C09">
        <w:rPr>
          <w:noProof/>
          <w:lang w:val="fr-FR"/>
        </w:rPr>
        <w:t>dans l</w:t>
      </w:r>
      <w:r w:rsidR="007C76CB" w:rsidRPr="006B3C09">
        <w:rPr>
          <w:noProof/>
          <w:lang w:val="fr-FR"/>
        </w:rPr>
        <w:t>’</w:t>
      </w:r>
      <w:r w:rsidR="005776EF" w:rsidRPr="006B3C09">
        <w:rPr>
          <w:noProof/>
          <w:lang w:val="fr-FR"/>
        </w:rPr>
        <w:t>annexe</w:t>
      </w:r>
      <w:r w:rsidR="00BA631D" w:rsidRPr="00473639">
        <w:rPr>
          <w:noProof/>
          <w:lang w:val="fr-FR"/>
        </w:rPr>
        <w:t xml:space="preserve"> </w:t>
      </w:r>
      <w:r w:rsidR="005776EF" w:rsidRPr="00473639">
        <w:rPr>
          <w:noProof/>
          <w:lang w:val="fr-FR"/>
        </w:rPr>
        <w:t xml:space="preserve">du présent document, sous forme de révision du </w:t>
      </w:r>
      <w:r w:rsidR="00BA631D" w:rsidRPr="00473639">
        <w:rPr>
          <w:noProof/>
          <w:lang w:val="fr-FR"/>
        </w:rPr>
        <w:t>document</w:t>
      </w:r>
      <w:r w:rsidR="00F817C7">
        <w:rPr>
          <w:noProof/>
          <w:lang w:val="fr-FR"/>
        </w:rPr>
        <w:t> </w:t>
      </w:r>
      <w:r w:rsidR="00BA631D" w:rsidRPr="00473639">
        <w:rPr>
          <w:noProof/>
          <w:lang w:val="fr-FR"/>
        </w:rPr>
        <w:t>TGP/5</w:t>
      </w:r>
      <w:r w:rsidR="007C76CB">
        <w:rPr>
          <w:noProof/>
          <w:lang w:val="fr-FR"/>
        </w:rPr>
        <w:t> :</w:t>
      </w:r>
      <w:r w:rsidR="00BA631D" w:rsidRPr="00473639">
        <w:rPr>
          <w:noProof/>
          <w:lang w:val="fr-FR"/>
        </w:rPr>
        <w:t xml:space="preserve"> </w:t>
      </w:r>
      <w:r w:rsidR="007C76CB" w:rsidRPr="00473639">
        <w:rPr>
          <w:noProof/>
          <w:lang w:val="fr-FR"/>
        </w:rPr>
        <w:t>Section</w:t>
      </w:r>
      <w:r w:rsidR="007C76CB">
        <w:rPr>
          <w:noProof/>
          <w:lang w:val="fr-FR"/>
        </w:rPr>
        <w:t> </w:t>
      </w:r>
      <w:r w:rsidR="007C76CB" w:rsidRPr="00473639">
        <w:rPr>
          <w:noProof/>
          <w:lang w:val="fr-FR"/>
        </w:rPr>
        <w:t>6</w:t>
      </w:r>
      <w:r w:rsidR="00F817C7">
        <w:rPr>
          <w:noProof/>
          <w:lang w:val="fr-FR"/>
        </w:rPr>
        <w:t> </w:t>
      </w:r>
      <w:r w:rsidR="00BA631D" w:rsidRPr="00473639">
        <w:rPr>
          <w:noProof/>
          <w:lang w:val="fr-FR"/>
        </w:rPr>
        <w:t>“</w:t>
      </w:r>
      <w:r w:rsidR="005776EF" w:rsidRPr="00473639">
        <w:rPr>
          <w:noProof/>
          <w:lang w:val="fr-FR"/>
        </w:rPr>
        <w:t>Rapport UPOV d</w:t>
      </w:r>
      <w:r w:rsidR="007C76CB">
        <w:rPr>
          <w:noProof/>
          <w:lang w:val="fr-FR"/>
        </w:rPr>
        <w:t>’</w:t>
      </w:r>
      <w:r w:rsidR="005776EF" w:rsidRPr="00473639">
        <w:rPr>
          <w:noProof/>
          <w:lang w:val="fr-FR"/>
        </w:rPr>
        <w:t>examen technique et Formulaire UPOV de description variétale</w:t>
      </w:r>
      <w:r w:rsidR="00BA631D" w:rsidRPr="00473639">
        <w:rPr>
          <w:noProof/>
          <w:lang w:val="fr-FR"/>
        </w:rPr>
        <w:t>”</w:t>
      </w:r>
      <w:r w:rsidR="005776EF" w:rsidRPr="00473639">
        <w:rPr>
          <w:noProof/>
          <w:lang w:val="fr-FR"/>
        </w:rPr>
        <w:t>.</w:t>
      </w:r>
    </w:p>
    <w:p w:rsidR="006469A4" w:rsidRPr="00473639" w:rsidRDefault="006469A4" w:rsidP="006469A4">
      <w:pPr>
        <w:rPr>
          <w:rFonts w:cs="Arial"/>
          <w:i/>
          <w:noProof/>
          <w:lang w:val="fr-FR"/>
        </w:rPr>
      </w:pPr>
    </w:p>
    <w:p w:rsidR="006469A4" w:rsidRPr="00473639" w:rsidRDefault="006469A4" w:rsidP="000042F2">
      <w:pPr>
        <w:pStyle w:val="DecisionParagraphs"/>
        <w:rPr>
          <w:rFonts w:cs="Arial"/>
          <w:noProof/>
          <w:lang w:val="fr-FR"/>
        </w:rPr>
      </w:pPr>
      <w:r w:rsidRPr="00473639">
        <w:rPr>
          <w:noProof/>
          <w:lang w:val="fr-FR"/>
        </w:rPr>
        <w:fldChar w:fldCharType="begin"/>
      </w:r>
      <w:r w:rsidRPr="00473639">
        <w:rPr>
          <w:noProof/>
          <w:lang w:val="fr-FR"/>
        </w:rPr>
        <w:instrText xml:space="preserve"> AUTONUM  </w:instrText>
      </w:r>
      <w:r w:rsidRPr="00473639">
        <w:rPr>
          <w:noProof/>
          <w:lang w:val="fr-FR"/>
        </w:rPr>
        <w:fldChar w:fldCharType="end"/>
      </w:r>
      <w:r w:rsidR="00AC54A8" w:rsidRPr="00473639">
        <w:rPr>
          <w:noProof/>
          <w:lang w:val="fr-FR"/>
        </w:rPr>
        <w:tab/>
      </w:r>
      <w:r w:rsidR="000042F2" w:rsidRPr="000042F2">
        <w:rPr>
          <w:noProof/>
          <w:lang w:val="fr-FR"/>
        </w:rPr>
        <w:t>Le TC est invité à </w:t>
      </w:r>
      <w:r w:rsidR="00E26248">
        <w:rPr>
          <w:noProof/>
          <w:lang w:val="fr-FR"/>
        </w:rPr>
        <w:t>examiner</w:t>
      </w:r>
      <w:bookmarkStart w:id="10" w:name="_GoBack"/>
      <w:bookmarkEnd w:id="10"/>
      <w:r w:rsidR="000042F2" w:rsidRPr="000042F2">
        <w:rPr>
          <w:noProof/>
          <w:lang w:val="fr-FR"/>
        </w:rPr>
        <w:t xml:space="preserve"> la proposition de révision du document TGP/5 : Section 6 “Rapport UPOV d’examen technique et Formulaire UPOV de description variétale”, comme indiqué dans l’annexe du présent document.</w:t>
      </w:r>
    </w:p>
    <w:p w:rsidR="00B7118A" w:rsidRDefault="00B7118A" w:rsidP="006469A4">
      <w:pPr>
        <w:tabs>
          <w:tab w:val="left" w:pos="5387"/>
        </w:tabs>
        <w:ind w:left="4820"/>
        <w:rPr>
          <w:rFonts w:cs="Arial"/>
          <w:noProof/>
          <w:lang w:val="fr-FR"/>
        </w:rPr>
      </w:pPr>
    </w:p>
    <w:p w:rsidR="00A67C8A" w:rsidRPr="00473639" w:rsidRDefault="00A67C8A" w:rsidP="006469A4">
      <w:pPr>
        <w:tabs>
          <w:tab w:val="left" w:pos="5387"/>
        </w:tabs>
        <w:ind w:left="4820"/>
        <w:rPr>
          <w:rFonts w:cs="Arial"/>
          <w:noProof/>
          <w:lang w:val="fr-FR"/>
        </w:rPr>
      </w:pPr>
    </w:p>
    <w:p w:rsidR="006469A4" w:rsidRPr="00473639" w:rsidRDefault="006469A4" w:rsidP="006469A4">
      <w:pPr>
        <w:tabs>
          <w:tab w:val="left" w:pos="5387"/>
        </w:tabs>
        <w:ind w:left="4820"/>
        <w:jc w:val="left"/>
        <w:rPr>
          <w:rFonts w:cs="Arial"/>
          <w:noProof/>
          <w:lang w:val="fr-FR"/>
        </w:rPr>
      </w:pPr>
    </w:p>
    <w:p w:rsidR="006469A4" w:rsidRPr="00473639" w:rsidRDefault="006469A4" w:rsidP="006469A4">
      <w:pPr>
        <w:tabs>
          <w:tab w:val="left" w:pos="5387"/>
        </w:tabs>
        <w:ind w:left="4820"/>
        <w:jc w:val="righ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[</w:t>
      </w:r>
      <w:r w:rsidR="00425E38" w:rsidRPr="00473639">
        <w:rPr>
          <w:rFonts w:cs="Arial"/>
          <w:noProof/>
          <w:lang w:val="fr-FR"/>
        </w:rPr>
        <w:t>L</w:t>
      </w:r>
      <w:r w:rsidR="007C76CB">
        <w:rPr>
          <w:rFonts w:cs="Arial"/>
          <w:noProof/>
          <w:lang w:val="fr-FR"/>
        </w:rPr>
        <w:t>’</w:t>
      </w:r>
      <w:r w:rsidR="00425E38" w:rsidRPr="00473639">
        <w:rPr>
          <w:rFonts w:cs="Arial"/>
          <w:noProof/>
          <w:lang w:val="fr-FR"/>
        </w:rPr>
        <w:t>annexe suit</w:t>
      </w:r>
      <w:r w:rsidRPr="00473639">
        <w:rPr>
          <w:rFonts w:cs="Arial"/>
          <w:noProof/>
          <w:lang w:val="fr-FR"/>
        </w:rPr>
        <w:t>]</w:t>
      </w:r>
    </w:p>
    <w:p w:rsidR="006469A4" w:rsidRPr="00473639" w:rsidRDefault="006469A4" w:rsidP="006469A4">
      <w:pPr>
        <w:tabs>
          <w:tab w:val="left" w:pos="5387"/>
        </w:tabs>
        <w:ind w:left="4820"/>
        <w:jc w:val="right"/>
        <w:rPr>
          <w:rFonts w:cs="Arial"/>
          <w:noProof/>
          <w:lang w:val="fr-FR"/>
        </w:rPr>
      </w:pPr>
    </w:p>
    <w:p w:rsidR="006469A4" w:rsidRPr="00473639" w:rsidRDefault="006469A4" w:rsidP="006469A4">
      <w:pPr>
        <w:rPr>
          <w:rFonts w:cs="Arial"/>
          <w:noProof/>
          <w:lang w:val="fr-FR"/>
        </w:rPr>
      </w:pPr>
    </w:p>
    <w:p w:rsidR="006469A4" w:rsidRPr="00473639" w:rsidRDefault="006469A4" w:rsidP="006469A4">
      <w:pPr>
        <w:rPr>
          <w:rFonts w:cs="Arial"/>
          <w:noProof/>
          <w:lang w:val="fr-FR"/>
        </w:rPr>
        <w:sectPr w:rsidR="006469A4" w:rsidRPr="00473639" w:rsidSect="00906DD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76A1F" w:rsidRPr="00473639" w:rsidRDefault="00776A1F" w:rsidP="00776A1F">
      <w:pPr>
        <w:jc w:val="center"/>
        <w:rPr>
          <w:rFonts w:cs="Arial"/>
          <w:noProof/>
          <w:sz w:val="24"/>
          <w:szCs w:val="24"/>
          <w:lang w:val="fr-FR" w:eastAsia="ja-JP"/>
        </w:rPr>
      </w:pPr>
    </w:p>
    <w:p w:rsidR="00776A1F" w:rsidRPr="00473639" w:rsidRDefault="00425E38" w:rsidP="00776A1F">
      <w:pPr>
        <w:jc w:val="center"/>
        <w:rPr>
          <w:rFonts w:cs="Arial"/>
          <w:caps/>
          <w:noProof/>
          <w:sz w:val="24"/>
          <w:szCs w:val="24"/>
          <w:lang w:val="fr-FR" w:eastAsia="ja-JP"/>
        </w:rPr>
      </w:pPr>
      <w:r w:rsidRPr="00473639">
        <w:rPr>
          <w:rFonts w:cs="Arial"/>
          <w:caps/>
          <w:noProof/>
          <w:sz w:val="24"/>
          <w:szCs w:val="24"/>
          <w:lang w:val="fr-FR" w:eastAsia="ja-JP"/>
        </w:rPr>
        <w:t>document</w:t>
      </w:r>
      <w:r w:rsidR="00F817C7">
        <w:rPr>
          <w:rFonts w:cs="Arial"/>
          <w:caps/>
          <w:noProof/>
          <w:sz w:val="24"/>
          <w:szCs w:val="24"/>
          <w:lang w:val="fr-FR" w:eastAsia="ja-JP"/>
        </w:rPr>
        <w:t> </w:t>
      </w:r>
      <w:r w:rsidRPr="00473639">
        <w:rPr>
          <w:rFonts w:cs="Arial"/>
          <w:caps/>
          <w:noProof/>
          <w:sz w:val="24"/>
          <w:szCs w:val="24"/>
          <w:lang w:val="fr-FR" w:eastAsia="ja-JP"/>
        </w:rPr>
        <w:t>TGP/5</w:t>
      </w:r>
      <w:r w:rsidR="007C76CB">
        <w:rPr>
          <w:rFonts w:cs="Arial"/>
          <w:caps/>
          <w:noProof/>
          <w:sz w:val="24"/>
          <w:szCs w:val="24"/>
          <w:lang w:val="fr-FR" w:eastAsia="ja-JP"/>
        </w:rPr>
        <w:t> :</w:t>
      </w:r>
      <w:r w:rsidRPr="00473639">
        <w:rPr>
          <w:rFonts w:cs="Arial"/>
          <w:caps/>
          <w:noProof/>
          <w:sz w:val="24"/>
          <w:szCs w:val="24"/>
          <w:lang w:val="fr-FR" w:eastAsia="ja-JP"/>
        </w:rPr>
        <w:t xml:space="preserve"> </w:t>
      </w:r>
      <w:r w:rsidR="007C76CB" w:rsidRPr="00473639">
        <w:rPr>
          <w:rFonts w:cs="Arial"/>
          <w:caps/>
          <w:noProof/>
          <w:sz w:val="24"/>
          <w:szCs w:val="24"/>
          <w:lang w:val="fr-FR" w:eastAsia="ja-JP"/>
        </w:rPr>
        <w:t>Section</w:t>
      </w:r>
      <w:r w:rsidR="007C76CB">
        <w:rPr>
          <w:rFonts w:cs="Arial"/>
          <w:caps/>
          <w:noProof/>
          <w:sz w:val="24"/>
          <w:szCs w:val="24"/>
          <w:lang w:val="fr-FR" w:eastAsia="ja-JP"/>
        </w:rPr>
        <w:t> </w:t>
      </w:r>
      <w:r w:rsidR="007C76CB" w:rsidRPr="00473639">
        <w:rPr>
          <w:rFonts w:cs="Arial"/>
          <w:caps/>
          <w:noProof/>
          <w:sz w:val="24"/>
          <w:szCs w:val="24"/>
          <w:lang w:val="fr-FR" w:eastAsia="ja-JP"/>
        </w:rPr>
        <w:t>6</w:t>
      </w:r>
      <w:r w:rsidRPr="00473639">
        <w:rPr>
          <w:rFonts w:cs="Arial"/>
          <w:caps/>
          <w:noProof/>
          <w:sz w:val="24"/>
          <w:szCs w:val="24"/>
          <w:lang w:val="fr-FR" w:eastAsia="ja-JP"/>
        </w:rPr>
        <w:t xml:space="preserve"> “Rapport UPOV d</w:t>
      </w:r>
      <w:r w:rsidR="007C76CB">
        <w:rPr>
          <w:rFonts w:cs="Arial"/>
          <w:caps/>
          <w:noProof/>
          <w:sz w:val="24"/>
          <w:szCs w:val="24"/>
          <w:lang w:val="fr-FR" w:eastAsia="ja-JP"/>
        </w:rPr>
        <w:t>’</w:t>
      </w:r>
      <w:r w:rsidRPr="00473639">
        <w:rPr>
          <w:rFonts w:cs="Arial"/>
          <w:caps/>
          <w:noProof/>
          <w:sz w:val="24"/>
          <w:szCs w:val="24"/>
          <w:lang w:val="fr-FR" w:eastAsia="ja-JP"/>
        </w:rPr>
        <w:t>examen technique et Formulaire UPOV de description vari</w:t>
      </w:r>
      <w:r w:rsidR="004A4FE6">
        <w:rPr>
          <w:rFonts w:cs="Arial"/>
          <w:caps/>
          <w:noProof/>
          <w:sz w:val="24"/>
          <w:szCs w:val="24"/>
          <w:lang w:val="fr-FR" w:eastAsia="ja-JP"/>
        </w:rPr>
        <w:t>É</w:t>
      </w:r>
      <w:r w:rsidRPr="00473639">
        <w:rPr>
          <w:rFonts w:cs="Arial"/>
          <w:caps/>
          <w:noProof/>
          <w:sz w:val="24"/>
          <w:szCs w:val="24"/>
          <w:lang w:val="fr-FR" w:eastAsia="ja-JP"/>
        </w:rPr>
        <w:t>tale”</w:t>
      </w:r>
    </w:p>
    <w:p w:rsidR="004D5B22" w:rsidRPr="00473639" w:rsidRDefault="00BA631D" w:rsidP="004D5B22">
      <w:pPr>
        <w:jc w:val="center"/>
        <w:rPr>
          <w:rFonts w:cs="Arial"/>
          <w:noProof/>
          <w:sz w:val="24"/>
          <w:szCs w:val="24"/>
          <w:lang w:val="fr-FR" w:eastAsia="ja-JP"/>
        </w:rPr>
      </w:pPr>
      <w:r w:rsidRPr="00473639">
        <w:rPr>
          <w:rFonts w:eastAsiaTheme="minorEastAsia"/>
          <w:cap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0F67B" wp14:editId="1C7C7226">
                <wp:simplePos x="0" y="0"/>
                <wp:positionH relativeFrom="margin">
                  <wp:align>left</wp:align>
                </wp:positionH>
                <wp:positionV relativeFrom="paragraph">
                  <wp:posOffset>73467</wp:posOffset>
                </wp:positionV>
                <wp:extent cx="5740318" cy="1403985"/>
                <wp:effectExtent l="0" t="0" r="1333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031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85" w:rsidRPr="00425E38" w:rsidRDefault="00CA7385" w:rsidP="00425E38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</w:pP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 xml:space="preserve">Note concernant les </w:t>
                            </w:r>
                            <w:r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ré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visions</w:t>
                            </w:r>
                            <w:r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 :</w:t>
                            </w:r>
                          </w:p>
                          <w:p w:rsidR="00CA7385" w:rsidRPr="00425E38" w:rsidRDefault="00CA7385" w:rsidP="00425E38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</w:pPr>
                            <w:r w:rsidRPr="00D94C73">
                              <w:rPr>
                                <w:rFonts w:eastAsiaTheme="minorEastAsia"/>
                                <w:strike/>
                                <w:sz w:val="18"/>
                                <w:highlight w:val="lightGray"/>
                                <w:lang w:val="fr-FR"/>
                              </w:rPr>
                              <w:t>Texte biffé</w:t>
                            </w:r>
                            <w:r w:rsidRPr="00D94C73">
                              <w:rPr>
                                <w:rFonts w:eastAsiaTheme="minorEastAsia"/>
                                <w:sz w:val="18"/>
                                <w:highlight w:val="lightGray"/>
                                <w:lang w:val="fr-FR"/>
                              </w:rPr>
                              <w:t xml:space="preserve"> (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highlight w:val="lightGray"/>
                                <w:lang w:val="fr-FR"/>
                              </w:rPr>
                              <w:t>en surbrillance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) : indique une proposition de suppression dans le texte.</w:t>
                            </w:r>
                          </w:p>
                          <w:p w:rsidR="00CA7385" w:rsidRPr="00425E38" w:rsidRDefault="00CA7385" w:rsidP="00425E38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</w:pPr>
                            <w:r w:rsidRPr="00D94C73">
                              <w:rPr>
                                <w:rFonts w:eastAsiaTheme="minorEastAsia"/>
                                <w:sz w:val="18"/>
                                <w:highlight w:val="lightGray"/>
                                <w:u w:val="single"/>
                                <w:lang w:val="fr-FR"/>
                              </w:rPr>
                              <w:t>Texte souligné</w:t>
                            </w:r>
                            <w:r w:rsidRPr="00D94C73">
                              <w:rPr>
                                <w:rFonts w:eastAsiaTheme="minorEastAsia"/>
                                <w:sz w:val="18"/>
                                <w:highlight w:val="lightGray"/>
                                <w:lang w:val="fr-FR"/>
                              </w:rPr>
                              <w:t xml:space="preserve"> (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highlight w:val="lightGray"/>
                                <w:lang w:val="fr-FR"/>
                              </w:rPr>
                              <w:t>en surbrillance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) : indique une proposition d</w:t>
                            </w:r>
                            <w:r w:rsidR="00F817C7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’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insertion dans le texte.</w:t>
                            </w:r>
                          </w:p>
                          <w:p w:rsidR="00CA7385" w:rsidRPr="00425E38" w:rsidRDefault="00CA7385" w:rsidP="00425E38">
                            <w:pPr>
                              <w:jc w:val="center"/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</w:pPr>
                          </w:p>
                          <w:p w:rsidR="00CA7385" w:rsidRPr="00425E38" w:rsidRDefault="00CA7385" w:rsidP="00425E38">
                            <w:pPr>
                              <w:jc w:val="center"/>
                              <w:rPr>
                                <w:rFonts w:eastAsiaTheme="minorEastAsia"/>
                                <w:lang w:val="fr-FR"/>
                              </w:rPr>
                            </w:pP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Précision concernant cette version : les</w:t>
                            </w:r>
                            <w:r w:rsidRPr="00425E38">
                              <w:rPr>
                                <w:rFonts w:eastAsiaTheme="minorEastAsia"/>
                                <w:b/>
                                <w:sz w:val="18"/>
                                <w:lang w:val="fr-FR"/>
                              </w:rPr>
                              <w:t xml:space="preserve"> notes en fin de texte 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 xml:space="preserve">sont des explications destinées à faciliter l’examen de ce projet et ne figureront pas dans la version approuvée du document.  Les </w:t>
                            </w:r>
                            <w:r w:rsidRPr="00425E38">
                              <w:rPr>
                                <w:rFonts w:eastAsiaTheme="minorEastAsia"/>
                                <w:b/>
                                <w:sz w:val="18"/>
                                <w:lang w:val="fr-FR"/>
                              </w:rPr>
                              <w:t>notes de bas de page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 xml:space="preserve"> seront conserv</w:t>
                            </w:r>
                            <w:r w:rsidR="00F817C7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ée</w:t>
                            </w:r>
                            <w:r w:rsidRPr="00425E38">
                              <w:rPr>
                                <w:rFonts w:eastAsiaTheme="minorEastAsia"/>
                                <w:sz w:val="18"/>
                                <w:lang w:val="fr-FR"/>
                              </w:rPr>
                              <w:t>s dans la version publiée du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80F6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5.8pt;width:452pt;height:110.55pt;z-index:251659264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">
                <v:textbox style="mso-fit-shape-to-text:t">
                  <w:txbxContent>
                    <w:p w:rsidR="00CA7385" w:rsidRPr="00425E38" w:rsidRDefault="00CA7385" w:rsidP="00425E38">
                      <w:pPr>
                        <w:jc w:val="center"/>
                        <w:rPr>
                          <w:rFonts w:eastAsiaTheme="minorEastAsia"/>
                          <w:sz w:val="18"/>
                          <w:lang w:val="fr-FR"/>
                        </w:rPr>
                      </w:pP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 xml:space="preserve">Note concernant les </w:t>
                      </w:r>
                      <w:r>
                        <w:rPr>
                          <w:rFonts w:eastAsiaTheme="minorEastAsia"/>
                          <w:sz w:val="18"/>
                          <w:lang w:val="fr-FR"/>
                        </w:rPr>
                        <w:t>ré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>visions</w:t>
                      </w:r>
                      <w:r>
                        <w:rPr>
                          <w:rFonts w:eastAsiaTheme="minorEastAsia"/>
                          <w:sz w:val="18"/>
                          <w:lang w:val="fr-FR"/>
                        </w:rPr>
                        <w:t> :</w:t>
                      </w:r>
                    </w:p>
                    <w:p w:rsidR="00CA7385" w:rsidRPr="00425E38" w:rsidRDefault="00CA7385" w:rsidP="00425E38">
                      <w:pPr>
                        <w:jc w:val="center"/>
                        <w:rPr>
                          <w:rFonts w:eastAsiaTheme="minorEastAsia"/>
                          <w:sz w:val="18"/>
                          <w:lang w:val="fr-FR"/>
                        </w:rPr>
                      </w:pPr>
                      <w:r w:rsidRPr="00D94C73">
                        <w:rPr>
                          <w:rFonts w:eastAsiaTheme="minorEastAsia"/>
                          <w:strike/>
                          <w:sz w:val="18"/>
                          <w:highlight w:val="lightGray"/>
                          <w:lang w:val="fr-FR"/>
                        </w:rPr>
                        <w:t>Texte biffé</w:t>
                      </w:r>
                      <w:r w:rsidRPr="00D94C73">
                        <w:rPr>
                          <w:rFonts w:eastAsiaTheme="minorEastAsia"/>
                          <w:sz w:val="18"/>
                          <w:highlight w:val="lightGray"/>
                          <w:lang w:val="fr-FR"/>
                        </w:rPr>
                        <w:t xml:space="preserve"> (</w:t>
                      </w:r>
                      <w:r w:rsidRPr="00425E38">
                        <w:rPr>
                          <w:rFonts w:eastAsiaTheme="minorEastAsia"/>
                          <w:sz w:val="18"/>
                          <w:highlight w:val="lightGray"/>
                          <w:lang w:val="fr-FR"/>
                        </w:rPr>
                        <w:t>en surbrillance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>) : indique une proposition de suppression dans le texte.</w:t>
                      </w:r>
                    </w:p>
                    <w:p w:rsidR="00CA7385" w:rsidRPr="00425E38" w:rsidRDefault="00CA7385" w:rsidP="00425E38">
                      <w:pPr>
                        <w:jc w:val="center"/>
                        <w:rPr>
                          <w:rFonts w:eastAsiaTheme="minorEastAsia"/>
                          <w:sz w:val="18"/>
                          <w:lang w:val="fr-FR"/>
                        </w:rPr>
                      </w:pPr>
                      <w:r w:rsidRPr="00D94C73">
                        <w:rPr>
                          <w:rFonts w:eastAsiaTheme="minorEastAsia"/>
                          <w:sz w:val="18"/>
                          <w:highlight w:val="lightGray"/>
                          <w:u w:val="single"/>
                          <w:lang w:val="fr-FR"/>
                        </w:rPr>
                        <w:t>Texte souligné</w:t>
                      </w:r>
                      <w:r w:rsidRPr="00D94C73">
                        <w:rPr>
                          <w:rFonts w:eastAsiaTheme="minorEastAsia"/>
                          <w:sz w:val="18"/>
                          <w:highlight w:val="lightGray"/>
                          <w:lang w:val="fr-FR"/>
                        </w:rPr>
                        <w:t xml:space="preserve"> (</w:t>
                      </w:r>
                      <w:r w:rsidRPr="00425E38">
                        <w:rPr>
                          <w:rFonts w:eastAsiaTheme="minorEastAsia"/>
                          <w:sz w:val="18"/>
                          <w:highlight w:val="lightGray"/>
                          <w:lang w:val="fr-FR"/>
                        </w:rPr>
                        <w:t>en surbrillance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>) : indique une proposition d</w:t>
                      </w:r>
                      <w:r w:rsidR="00F817C7">
                        <w:rPr>
                          <w:rFonts w:eastAsiaTheme="minorEastAsia"/>
                          <w:sz w:val="18"/>
                          <w:lang w:val="fr-FR"/>
                        </w:rPr>
                        <w:t>’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>insertion dans le texte.</w:t>
                      </w:r>
                    </w:p>
                    <w:p w:rsidR="00CA7385" w:rsidRPr="00425E38" w:rsidRDefault="00CA7385" w:rsidP="00425E38">
                      <w:pPr>
                        <w:jc w:val="center"/>
                        <w:rPr>
                          <w:rFonts w:eastAsiaTheme="minorEastAsia"/>
                          <w:sz w:val="18"/>
                          <w:lang w:val="fr-FR"/>
                        </w:rPr>
                      </w:pPr>
                    </w:p>
                    <w:p w:rsidR="00CA7385" w:rsidRPr="00425E38" w:rsidRDefault="00CA7385" w:rsidP="00425E38">
                      <w:pPr>
                        <w:jc w:val="center"/>
                        <w:rPr>
                          <w:rFonts w:eastAsiaTheme="minorEastAsia"/>
                          <w:lang w:val="fr-FR"/>
                        </w:rPr>
                      </w:pP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>Précision concernant cette version : les</w:t>
                      </w:r>
                      <w:r w:rsidRPr="00425E38">
                        <w:rPr>
                          <w:rFonts w:eastAsiaTheme="minorEastAsia"/>
                          <w:b/>
                          <w:sz w:val="18"/>
                          <w:lang w:val="fr-FR"/>
                        </w:rPr>
                        <w:t xml:space="preserve"> notes en fin de texte 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 xml:space="preserve">sont des explications destinées à faciliter l’examen de ce projet et ne figureront pas dans la version approuvée du document.  Les </w:t>
                      </w:r>
                      <w:r w:rsidRPr="00425E38">
                        <w:rPr>
                          <w:rFonts w:eastAsiaTheme="minorEastAsia"/>
                          <w:b/>
                          <w:sz w:val="18"/>
                          <w:lang w:val="fr-FR"/>
                        </w:rPr>
                        <w:t>notes de bas de page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 xml:space="preserve"> seront conserv</w:t>
                      </w:r>
                      <w:r w:rsidR="00F817C7">
                        <w:rPr>
                          <w:rFonts w:eastAsiaTheme="minorEastAsia"/>
                          <w:sz w:val="18"/>
                          <w:lang w:val="fr-FR"/>
                        </w:rPr>
                        <w:t>ée</w:t>
                      </w:r>
                      <w:r w:rsidRPr="00425E38">
                        <w:rPr>
                          <w:rFonts w:eastAsiaTheme="minorEastAsia"/>
                          <w:sz w:val="18"/>
                          <w:lang w:val="fr-FR"/>
                        </w:rPr>
                        <w:t>s dans la version publiée du document.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B22" w:rsidRPr="00473639" w:rsidRDefault="004D5B22" w:rsidP="00776A1F">
      <w:pPr>
        <w:ind w:left="-142"/>
        <w:jc w:val="center"/>
        <w:rPr>
          <w:caps/>
          <w:noProof/>
          <w:lang w:val="fr-FR"/>
        </w:rPr>
      </w:pPr>
    </w:p>
    <w:p w:rsidR="004D5B22" w:rsidRPr="00473639" w:rsidRDefault="004D5B22" w:rsidP="00776A1F">
      <w:pPr>
        <w:ind w:left="-142"/>
        <w:jc w:val="center"/>
        <w:rPr>
          <w:caps/>
          <w:noProof/>
          <w:lang w:val="fr-FR"/>
        </w:rPr>
      </w:pPr>
    </w:p>
    <w:p w:rsidR="004D5B22" w:rsidRPr="00473639" w:rsidRDefault="004D5B22" w:rsidP="00776A1F">
      <w:pPr>
        <w:ind w:left="-142"/>
        <w:jc w:val="center"/>
        <w:rPr>
          <w:caps/>
          <w:noProof/>
          <w:lang w:val="fr-FR"/>
        </w:rPr>
      </w:pPr>
    </w:p>
    <w:p w:rsidR="004D5B22" w:rsidRPr="00473639" w:rsidRDefault="004D5B22" w:rsidP="00776A1F">
      <w:pPr>
        <w:ind w:left="-142"/>
        <w:jc w:val="center"/>
        <w:rPr>
          <w:caps/>
          <w:noProof/>
          <w:lang w:val="fr-FR"/>
        </w:rPr>
      </w:pPr>
    </w:p>
    <w:p w:rsidR="004D5B22" w:rsidRPr="00473639" w:rsidRDefault="004D5B22" w:rsidP="00776A1F">
      <w:pPr>
        <w:ind w:left="-142"/>
        <w:jc w:val="left"/>
        <w:rPr>
          <w:noProof/>
          <w:lang w:val="fr-FR"/>
        </w:rPr>
      </w:pPr>
    </w:p>
    <w:p w:rsidR="004D5B22" w:rsidRPr="00473639" w:rsidRDefault="004D5B22" w:rsidP="004D5B22">
      <w:pPr>
        <w:jc w:val="center"/>
        <w:rPr>
          <w:rFonts w:cs="Arial"/>
          <w:noProof/>
          <w:sz w:val="24"/>
          <w:szCs w:val="24"/>
          <w:lang w:val="fr-FR" w:eastAsia="ja-JP"/>
        </w:rPr>
      </w:pPr>
    </w:p>
    <w:p w:rsidR="00425E38" w:rsidRPr="00473639" w:rsidRDefault="00425E38" w:rsidP="004D5B22">
      <w:pPr>
        <w:jc w:val="center"/>
        <w:rPr>
          <w:rFonts w:cs="Arial"/>
          <w:noProof/>
          <w:sz w:val="24"/>
          <w:szCs w:val="24"/>
          <w:lang w:val="fr-FR" w:eastAsia="ja-JP"/>
        </w:rPr>
      </w:pPr>
    </w:p>
    <w:p w:rsidR="004D5B22" w:rsidRPr="00473639" w:rsidRDefault="00425E38" w:rsidP="004D5B22">
      <w:pPr>
        <w:jc w:val="center"/>
        <w:rPr>
          <w:rFonts w:cs="Arial"/>
          <w:noProof/>
          <w:sz w:val="24"/>
          <w:szCs w:val="24"/>
          <w:lang w:val="fr-FR" w:eastAsia="ja-JP"/>
        </w:rPr>
      </w:pPr>
      <w:r w:rsidRPr="00473639">
        <w:rPr>
          <w:rFonts w:cs="Arial"/>
          <w:noProof/>
          <w:sz w:val="24"/>
          <w:szCs w:val="24"/>
          <w:lang w:val="fr-FR" w:eastAsia="ja-JP"/>
        </w:rPr>
        <w:t>RAPPORT UPOV D</w:t>
      </w:r>
      <w:r w:rsidR="007C76CB">
        <w:rPr>
          <w:rFonts w:cs="Arial"/>
          <w:noProof/>
          <w:sz w:val="24"/>
          <w:szCs w:val="24"/>
          <w:lang w:val="fr-FR" w:eastAsia="ja-JP"/>
        </w:rPr>
        <w:t>’</w:t>
      </w:r>
      <w:r w:rsidRPr="00473639">
        <w:rPr>
          <w:rFonts w:cs="Arial"/>
          <w:noProof/>
          <w:sz w:val="24"/>
          <w:szCs w:val="24"/>
          <w:lang w:val="fr-FR" w:eastAsia="ja-JP"/>
        </w:rPr>
        <w:t>EXAMEN TECHNIQUE</w:t>
      </w:r>
    </w:p>
    <w:p w:rsidR="004D5B22" w:rsidRPr="00473639" w:rsidRDefault="004D5B22" w:rsidP="004D5B22">
      <w:pPr>
        <w:jc w:val="left"/>
        <w:rPr>
          <w:rFonts w:cs="Arial"/>
          <w:noProof/>
          <w:sz w:val="16"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sz w:val="16"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sz w:val="16"/>
          <w:lang w:val="fr-FR"/>
        </w:rPr>
      </w:pP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1.</w:t>
      </w:r>
      <w:r w:rsidRPr="00473639">
        <w:rPr>
          <w:rFonts w:cs="Arial"/>
          <w:noProof/>
          <w:lang w:val="fr-FR"/>
        </w:rPr>
        <w:tab/>
      </w:r>
      <w:r w:rsidR="0006598E" w:rsidRPr="00473639">
        <w:rPr>
          <w:rFonts w:cs="Arial"/>
          <w:noProof/>
          <w:lang w:val="fr-FR"/>
        </w:rPr>
        <w:t>Numéro de référence du service qui a établi le rapport d</w:t>
      </w:r>
      <w:r w:rsidR="007C76CB">
        <w:rPr>
          <w:rFonts w:cs="Arial"/>
          <w:noProof/>
          <w:lang w:val="fr-FR"/>
        </w:rPr>
        <w:t>’</w:t>
      </w:r>
      <w:r w:rsidR="0006598E" w:rsidRPr="00473639">
        <w:rPr>
          <w:rFonts w:cs="Arial"/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</w:t>
      </w:r>
      <w:r w:rsidRPr="00473639">
        <w:rPr>
          <w:rFonts w:cs="Arial"/>
          <w:noProof/>
          <w:lang w:val="fr-FR"/>
        </w:rPr>
        <w:t>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2.</w:t>
      </w:r>
      <w:r w:rsidRPr="00473639">
        <w:rPr>
          <w:rFonts w:cs="Arial"/>
          <w:noProof/>
          <w:lang w:val="fr-FR"/>
        </w:rPr>
        <w:tab/>
      </w:r>
      <w:r w:rsidR="0006598E" w:rsidRPr="00473639">
        <w:rPr>
          <w:rFonts w:cs="Arial"/>
          <w:noProof/>
          <w:lang w:val="fr-FR"/>
        </w:rPr>
        <w:t>Service requérant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3.</w:t>
      </w:r>
      <w:r w:rsidRPr="00473639">
        <w:rPr>
          <w:rFonts w:cs="Arial"/>
          <w:noProof/>
          <w:lang w:val="fr-FR"/>
        </w:rPr>
        <w:tab/>
      </w:r>
      <w:r w:rsidR="0006598E" w:rsidRPr="00473639">
        <w:rPr>
          <w:rFonts w:cs="Arial"/>
          <w:noProof/>
          <w:lang w:val="fr-FR"/>
        </w:rPr>
        <w:t>Numéro de référence du service requérant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4.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Référence de l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obtenteur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5.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Date de la demande au sein du membre de l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Union requérant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6.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Demandeur (nom et adresse)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7.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Mandataire (nom et adresse) (le cas échéant)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before="120"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8.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a) Nom botanique du taxon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color w:val="000000"/>
          <w:lang w:val="fr-FR"/>
        </w:rPr>
      </w:pPr>
      <w:r w:rsidRPr="00473639">
        <w:rPr>
          <w:rFonts w:cs="Arial"/>
          <w:noProof/>
          <w:color w:val="000000"/>
          <w:lang w:val="fr-FR"/>
        </w:rPr>
        <w:tab/>
      </w:r>
      <w:r w:rsidR="0077225B" w:rsidRPr="00473639">
        <w:rPr>
          <w:noProof/>
          <w:lang w:val="fr-FR"/>
        </w:rPr>
        <w:t>b) Code UPOV</w:t>
      </w:r>
      <w:r w:rsidRPr="00473639">
        <w:rPr>
          <w:rFonts w:cs="Arial"/>
          <w:noProof/>
          <w:color w:val="FF0000"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9.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Nom commun du taxon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10.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Dénomination variétale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before="40" w:after="40"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11.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La personne qui a créé ou découvert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before="40" w:after="40"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et mis au point la variété (nom et adresse)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before="40" w:after="40"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(s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il ne s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agit pas du demandeur)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12.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Service qui a établi le rapport d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13.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Station(s) et lieu(x) d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14.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Période d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48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15.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Date et lieu de publication du document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spacing w:line="480" w:lineRule="auto"/>
        <w:jc w:val="left"/>
        <w:rPr>
          <w:rFonts w:ascii="Times New Roman" w:hAnsi="Times New Roman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ascii="Times New Roman" w:hAnsi="Times New Roman"/>
          <w:noProof/>
          <w:lang w:val="fr-FR"/>
        </w:rPr>
      </w:pPr>
      <w:r w:rsidRPr="00473639">
        <w:rPr>
          <w:rFonts w:ascii="Times New Roman" w:hAnsi="Times New Roman"/>
          <w:noProof/>
          <w:lang w:val="fr-FR"/>
        </w:rPr>
        <w:br w:type="page"/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lastRenderedPageBreak/>
        <w:t>16.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u w:val="single"/>
          <w:lang w:val="fr-FR"/>
        </w:rPr>
        <w:t>RÉSULTATS DE L</w:t>
      </w:r>
      <w:r w:rsidR="007C76CB">
        <w:rPr>
          <w:noProof/>
          <w:u w:val="single"/>
          <w:lang w:val="fr-FR"/>
        </w:rPr>
        <w:t>’</w:t>
      </w:r>
      <w:r w:rsidR="0077225B" w:rsidRPr="00473639">
        <w:rPr>
          <w:noProof/>
          <w:u w:val="single"/>
          <w:lang w:val="fr-FR"/>
        </w:rPr>
        <w:t>EXAMEN TECHNIQUE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tabs>
          <w:tab w:val="left" w:pos="567"/>
          <w:tab w:val="left" w:pos="99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 xml:space="preserve">a) </w:t>
      </w:r>
      <w:r w:rsidR="0077225B" w:rsidRPr="00473639">
        <w:rPr>
          <w:noProof/>
          <w:u w:val="single"/>
          <w:lang w:val="fr-FR"/>
        </w:rPr>
        <w:t>Rapport sur la distinction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La variété</w:t>
      </w:r>
    </w:p>
    <w:p w:rsidR="004D5B22" w:rsidRPr="00473639" w:rsidRDefault="004D5B22" w:rsidP="004D5B22">
      <w:pPr>
        <w:tabs>
          <w:tab w:val="left" w:pos="567"/>
          <w:tab w:val="left" w:pos="851"/>
          <w:tab w:val="left" w:pos="6237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817C7">
        <w:rPr>
          <w:rFonts w:cs="Arial"/>
          <w:noProof/>
          <w:lang w:val="fr-FR"/>
        </w:rPr>
        <w:t>–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est distincte</w:t>
      </w:r>
      <w:r w:rsidRPr="00473639">
        <w:rPr>
          <w:rFonts w:cs="Arial"/>
          <w:noProof/>
          <w:lang w:val="fr-FR"/>
        </w:rPr>
        <w:tab/>
        <w:t>[ ]</w:t>
      </w:r>
    </w:p>
    <w:p w:rsidR="004D5B22" w:rsidRPr="00473639" w:rsidRDefault="004D5B22" w:rsidP="004D5B22">
      <w:pPr>
        <w:tabs>
          <w:tab w:val="left" w:pos="567"/>
          <w:tab w:val="left" w:pos="851"/>
          <w:tab w:val="left" w:pos="6237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817C7">
        <w:rPr>
          <w:rFonts w:cs="Arial"/>
          <w:noProof/>
          <w:lang w:val="fr-FR"/>
        </w:rPr>
        <w:t>–</w:t>
      </w: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>n</w:t>
      </w:r>
      <w:r w:rsidR="007C76CB">
        <w:rPr>
          <w:noProof/>
          <w:lang w:val="fr-FR"/>
        </w:rPr>
        <w:t>’</w:t>
      </w:r>
      <w:r w:rsidR="0077225B" w:rsidRPr="00473639">
        <w:rPr>
          <w:noProof/>
          <w:lang w:val="fr-FR"/>
        </w:rPr>
        <w:t>est pas distincte</w:t>
      </w:r>
      <w:r w:rsidRPr="00473639">
        <w:rPr>
          <w:rFonts w:cs="Arial"/>
          <w:noProof/>
          <w:lang w:val="fr-FR"/>
        </w:rPr>
        <w:tab/>
        <w:t>[ ]</w:t>
      </w:r>
    </w:p>
    <w:p w:rsidR="004D5B22" w:rsidRPr="00473639" w:rsidRDefault="004D5B22" w:rsidP="004D5B22">
      <w:pPr>
        <w:jc w:val="left"/>
        <w:rPr>
          <w:rFonts w:cs="Arial"/>
          <w:strike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77225B" w:rsidRPr="00473639">
        <w:rPr>
          <w:noProof/>
          <w:lang w:val="fr-FR"/>
        </w:rPr>
        <w:t xml:space="preserve">conformément à la </w:t>
      </w:r>
      <w:r w:rsidR="007C76CB">
        <w:rPr>
          <w:noProof/>
          <w:lang w:val="fr-FR"/>
        </w:rPr>
        <w:t>Convention UPOV</w:t>
      </w:r>
    </w:p>
    <w:p w:rsidR="004D5B22" w:rsidRPr="00473639" w:rsidRDefault="004D5B22" w:rsidP="004D5B22">
      <w:pPr>
        <w:ind w:left="709" w:firstLine="425"/>
        <w:jc w:val="left"/>
        <w:rPr>
          <w:rFonts w:cs="Arial"/>
          <w:noProof/>
          <w:lang w:val="fr-FR"/>
        </w:rPr>
      </w:pPr>
    </w:p>
    <w:p w:rsidR="004D5B22" w:rsidRPr="00473639" w:rsidRDefault="0077225B" w:rsidP="004D5B22">
      <w:pPr>
        <w:spacing w:line="360" w:lineRule="auto"/>
        <w:ind w:left="709" w:firstLine="425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Variété(s) dont elle n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est pas distincte (le cas échéant)</w:t>
      </w:r>
    </w:p>
    <w:p w:rsidR="004D5B22" w:rsidRPr="00473639" w:rsidRDefault="004D5B22" w:rsidP="004D5B22">
      <w:pPr>
        <w:ind w:left="567" w:firstLine="567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………………………………………………</w:t>
      </w:r>
    </w:p>
    <w:p w:rsidR="004D5B22" w:rsidRPr="00473639" w:rsidRDefault="004D5B22" w:rsidP="004D5B22">
      <w:pPr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</w:p>
    <w:p w:rsidR="004D5B22" w:rsidRPr="00473639" w:rsidRDefault="0077225B" w:rsidP="004D5B22">
      <w:pPr>
        <w:spacing w:line="360" w:lineRule="auto"/>
        <w:ind w:firstLine="567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 xml:space="preserve">b) </w:t>
      </w:r>
      <w:r w:rsidRPr="00473639">
        <w:rPr>
          <w:noProof/>
          <w:u w:val="single"/>
          <w:lang w:val="fr-FR"/>
        </w:rPr>
        <w:t>Rapport sur l</w:t>
      </w:r>
      <w:r w:rsidR="007C76CB">
        <w:rPr>
          <w:noProof/>
          <w:u w:val="single"/>
          <w:lang w:val="fr-FR"/>
        </w:rPr>
        <w:t>’</w:t>
      </w:r>
      <w:r w:rsidRPr="00473639">
        <w:rPr>
          <w:noProof/>
          <w:u w:val="single"/>
          <w:lang w:val="fr-FR"/>
        </w:rPr>
        <w:t>homogénéité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La variété</w:t>
      </w:r>
    </w:p>
    <w:p w:rsidR="004D5B22" w:rsidRPr="00473639" w:rsidRDefault="004D5B22" w:rsidP="004D5B22">
      <w:pPr>
        <w:tabs>
          <w:tab w:val="left" w:pos="567"/>
          <w:tab w:val="left" w:pos="851"/>
          <w:tab w:val="left" w:pos="510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817C7">
        <w:rPr>
          <w:rFonts w:cs="Arial"/>
          <w:noProof/>
          <w:lang w:val="fr-FR"/>
        </w:rPr>
        <w:t>–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est homogène</w:t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  <w:t>[ ]</w:t>
      </w:r>
    </w:p>
    <w:p w:rsidR="004D5B22" w:rsidRPr="00473639" w:rsidRDefault="004D5B22" w:rsidP="004D5B22">
      <w:pPr>
        <w:tabs>
          <w:tab w:val="left" w:pos="567"/>
          <w:tab w:val="left" w:pos="851"/>
          <w:tab w:val="left" w:pos="510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817C7">
        <w:rPr>
          <w:rFonts w:cs="Arial"/>
          <w:noProof/>
          <w:lang w:val="fr-FR"/>
        </w:rPr>
        <w:t>–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n</w:t>
      </w:r>
      <w:r w:rsidR="007C76CB">
        <w:rPr>
          <w:noProof/>
          <w:lang w:val="fr-FR"/>
        </w:rPr>
        <w:t>’</w:t>
      </w:r>
      <w:r w:rsidR="00332675" w:rsidRPr="00473639">
        <w:rPr>
          <w:noProof/>
          <w:lang w:val="fr-FR"/>
        </w:rPr>
        <w:t>est pas homogène</w:t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  <w:t>[ ]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 xml:space="preserve">conformément à la </w:t>
      </w:r>
      <w:r w:rsidR="007C76CB">
        <w:rPr>
          <w:noProof/>
          <w:lang w:val="fr-FR"/>
        </w:rPr>
        <w:t>Convention UPOV</w:t>
      </w:r>
      <w:r w:rsidRPr="00473639">
        <w:rPr>
          <w:rFonts w:cs="Arial"/>
          <w:noProof/>
          <w:lang w:val="fr-FR"/>
        </w:rPr>
        <w:tab/>
      </w:r>
    </w:p>
    <w:p w:rsidR="004D5B22" w:rsidRPr="00473639" w:rsidRDefault="004D5B22" w:rsidP="004D5B22">
      <w:pPr>
        <w:ind w:left="709" w:firstLine="425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</w:p>
    <w:p w:rsidR="004D5B22" w:rsidRPr="00473639" w:rsidRDefault="00D4778E" w:rsidP="004D5B22">
      <w:pPr>
        <w:ind w:left="1134"/>
        <w:rPr>
          <w:rFonts w:cs="Arial"/>
          <w:noProof/>
          <w:lang w:val="fr-FR"/>
        </w:rPr>
      </w:pPr>
      <w:r>
        <w:rPr>
          <w:rFonts w:cs="Arial"/>
          <w:noProof/>
          <w:lang w:val="fr-FR"/>
        </w:rPr>
        <w:t>Caractère</w:t>
      </w:r>
      <w:r w:rsidR="004D5B22" w:rsidRPr="00473639">
        <w:rPr>
          <w:rFonts w:cs="Arial"/>
          <w:noProof/>
          <w:lang w:val="fr-FR"/>
        </w:rPr>
        <w:t>(s)</w:t>
      </w:r>
      <w:r>
        <w:rPr>
          <w:rFonts w:cs="Arial"/>
          <w:noProof/>
          <w:lang w:val="fr-FR"/>
        </w:rPr>
        <w:t xml:space="preserve"> non homogène(s) de la variété</w:t>
      </w:r>
      <w:r w:rsidR="004D5B22" w:rsidRPr="00473639">
        <w:rPr>
          <w:rFonts w:cs="Arial"/>
          <w:noProof/>
          <w:lang w:val="fr-FR"/>
        </w:rPr>
        <w:t xml:space="preserve"> </w:t>
      </w:r>
      <w:r>
        <w:rPr>
          <w:rFonts w:cs="Arial"/>
          <w:noProof/>
          <w:lang w:val="fr-FR"/>
        </w:rPr>
        <w:t xml:space="preserve">et explication du défaut d’homogénéité </w:t>
      </w:r>
      <w:r>
        <w:rPr>
          <w:rFonts w:cs="Arial"/>
          <w:noProof/>
          <w:lang w:val="fr-FR"/>
        </w:rPr>
        <w:br/>
        <w:t>(le cas échéant) indiqués dans une annexe du présent rapport</w:t>
      </w:r>
      <w:r w:rsidR="004D5B22" w:rsidRPr="00473639">
        <w:rPr>
          <w:rFonts w:cs="Arial"/>
          <w:noProof/>
          <w:lang w:val="fr-FR"/>
        </w:rPr>
        <w:t>.</w:t>
      </w:r>
    </w:p>
    <w:p w:rsidR="004D5B22" w:rsidRPr="00473639" w:rsidRDefault="004D5B22" w:rsidP="004D5B22">
      <w:pPr>
        <w:ind w:left="1134" w:hanging="425"/>
        <w:rPr>
          <w:rFonts w:cs="Arial"/>
          <w:noProof/>
          <w:lang w:val="fr-FR"/>
        </w:rPr>
      </w:pPr>
    </w:p>
    <w:p w:rsidR="004D5B22" w:rsidRPr="00473639" w:rsidRDefault="004D5B22" w:rsidP="004D5B22">
      <w:pPr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  <w:t>c)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u w:val="single"/>
          <w:lang w:val="fr-FR"/>
        </w:rPr>
        <w:t>Rapport sur la stabilité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La variété</w:t>
      </w:r>
    </w:p>
    <w:p w:rsidR="004D5B22" w:rsidRPr="00473639" w:rsidRDefault="004D5B22" w:rsidP="004D5B22">
      <w:pPr>
        <w:tabs>
          <w:tab w:val="left" w:pos="567"/>
          <w:tab w:val="left" w:pos="851"/>
          <w:tab w:val="left" w:pos="510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817C7">
        <w:rPr>
          <w:rFonts w:cs="Arial"/>
          <w:noProof/>
          <w:lang w:val="fr-FR"/>
        </w:rPr>
        <w:t>–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est stable</w:t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  <w:t>[ ]</w:t>
      </w:r>
    </w:p>
    <w:p w:rsidR="004D5B22" w:rsidRPr="00473639" w:rsidRDefault="004D5B22" w:rsidP="004D5B22">
      <w:pPr>
        <w:tabs>
          <w:tab w:val="left" w:pos="567"/>
          <w:tab w:val="left" w:pos="851"/>
          <w:tab w:val="left" w:pos="510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817C7">
        <w:rPr>
          <w:rFonts w:cs="Arial"/>
          <w:noProof/>
          <w:lang w:val="fr-FR"/>
        </w:rPr>
        <w:t>–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n</w:t>
      </w:r>
      <w:r w:rsidR="007C76CB">
        <w:rPr>
          <w:noProof/>
          <w:lang w:val="fr-FR"/>
        </w:rPr>
        <w:t>’</w:t>
      </w:r>
      <w:r w:rsidR="00332675" w:rsidRPr="00473639">
        <w:rPr>
          <w:noProof/>
          <w:lang w:val="fr-FR"/>
        </w:rPr>
        <w:t>est pas stable</w:t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  <w:t>[ ]</w:t>
      </w:r>
    </w:p>
    <w:p w:rsidR="004D5B22" w:rsidRPr="00473639" w:rsidRDefault="00332675" w:rsidP="004D5B22">
      <w:pPr>
        <w:ind w:firstLine="567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 xml:space="preserve">conformément à la </w:t>
      </w:r>
      <w:r w:rsidR="007C76CB">
        <w:rPr>
          <w:noProof/>
          <w:lang w:val="fr-FR"/>
        </w:rPr>
        <w:t>Convention UPOV</w:t>
      </w:r>
    </w:p>
    <w:p w:rsidR="004D5B22" w:rsidRPr="00473639" w:rsidRDefault="004D5B22" w:rsidP="004D5B22">
      <w:pPr>
        <w:ind w:left="709" w:firstLine="425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</w:p>
    <w:p w:rsidR="004D5B22" w:rsidRPr="00473639" w:rsidRDefault="00332675" w:rsidP="004D5B22">
      <w:pPr>
        <w:ind w:left="1134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Caractère(s) non stable(s) de la variété et explication du défaut de stabilité</w:t>
      </w:r>
      <w:r w:rsidR="004D5B22" w:rsidRPr="00473639">
        <w:rPr>
          <w:rFonts w:cs="Arial"/>
          <w:noProof/>
          <w:lang w:val="fr-FR"/>
        </w:rPr>
        <w:t xml:space="preserve"> </w:t>
      </w:r>
      <w:r w:rsidR="004D5B22" w:rsidRPr="00473639">
        <w:rPr>
          <w:rFonts w:cs="Arial"/>
          <w:noProof/>
          <w:lang w:val="fr-FR"/>
        </w:rPr>
        <w:br/>
      </w:r>
      <w:r w:rsidRPr="00473639">
        <w:rPr>
          <w:noProof/>
          <w:lang w:val="fr-FR"/>
        </w:rPr>
        <w:t>(le cas échéant) indiqués dans une annexe du présent rapport.</w:t>
      </w:r>
    </w:p>
    <w:p w:rsidR="004D5B22" w:rsidRPr="00473639" w:rsidRDefault="004D5B22" w:rsidP="004D5B22">
      <w:pPr>
        <w:spacing w:line="360" w:lineRule="auto"/>
        <w:ind w:firstLine="567"/>
        <w:jc w:val="left"/>
        <w:rPr>
          <w:rFonts w:cs="Arial"/>
          <w:noProof/>
          <w:lang w:val="fr-FR"/>
        </w:rPr>
      </w:pPr>
    </w:p>
    <w:p w:rsidR="004D5B22" w:rsidRPr="00473639" w:rsidRDefault="00332675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4D5B22" w:rsidRPr="00473639">
        <w:rPr>
          <w:rFonts w:cs="Arial"/>
          <w:noProof/>
          <w:lang w:val="fr-FR"/>
        </w:rPr>
        <w:t>d)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noProof/>
          <w:u w:val="single"/>
          <w:lang w:val="fr-FR"/>
        </w:rPr>
        <w:t>Une description de la variété figure dans une annexe du présent rapport</w:t>
      </w:r>
      <w:r w:rsidR="007C76CB">
        <w:rPr>
          <w:noProof/>
          <w:lang w:val="fr-FR"/>
        </w:rPr>
        <w:t> :</w:t>
      </w:r>
      <w:r w:rsidR="00647726">
        <w:rPr>
          <w:noProof/>
          <w:lang w:val="fr-FR"/>
        </w:rPr>
        <w:t xml:space="preserve"> </w:t>
      </w:r>
      <w:r w:rsidR="00647726">
        <w:rPr>
          <w:noProof/>
          <w:lang w:val="fr-FR"/>
        </w:rPr>
        <w:tab/>
      </w:r>
      <w:r w:rsidR="004D5B22" w:rsidRPr="00473639">
        <w:rPr>
          <w:rFonts w:cs="Arial"/>
          <w:noProof/>
          <w:lang w:val="fr-FR"/>
        </w:rPr>
        <w:t>[ ]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7C76CB" w:rsidRDefault="004D5B22" w:rsidP="004D5B22">
      <w:pPr>
        <w:ind w:firstLine="567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(</w:t>
      </w:r>
      <w:r w:rsidR="00332675" w:rsidRPr="00473639">
        <w:rPr>
          <w:noProof/>
          <w:lang w:val="fr-FR"/>
        </w:rPr>
        <w:t>si la variété répond aux critères de distinction, d</w:t>
      </w:r>
      <w:r w:rsidR="007C76CB">
        <w:rPr>
          <w:noProof/>
          <w:lang w:val="fr-FR"/>
        </w:rPr>
        <w:t>’</w:t>
      </w:r>
      <w:r w:rsidR="00332675" w:rsidRPr="00473639">
        <w:rPr>
          <w:noProof/>
          <w:lang w:val="fr-FR"/>
        </w:rPr>
        <w:t>homogénéité et de stabilité</w:t>
      </w:r>
      <w:r w:rsidRPr="00473639">
        <w:rPr>
          <w:rFonts w:cs="Arial"/>
          <w:noProof/>
          <w:lang w:val="fr-FR"/>
        </w:rPr>
        <w:t>).</w:t>
      </w:r>
    </w:p>
    <w:p w:rsidR="004D5B22" w:rsidRPr="00473639" w:rsidRDefault="004D5B22" w:rsidP="004D5B22">
      <w:pPr>
        <w:ind w:firstLine="567"/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ind w:left="567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(</w:t>
      </w:r>
      <w:r w:rsidR="00332675" w:rsidRPr="00473639">
        <w:rPr>
          <w:noProof/>
          <w:lang w:val="fr-FR"/>
        </w:rPr>
        <w:t>Si la variété ne répond pas au critère de distinction, une description peut en être fournie sur demande.</w:t>
      </w:r>
      <w:r w:rsidRPr="00473639">
        <w:rPr>
          <w:rFonts w:cs="Arial"/>
          <w:noProof/>
          <w:lang w:val="fr-FR"/>
        </w:rPr>
        <w:t>)</w:t>
      </w:r>
    </w:p>
    <w:p w:rsidR="004D5B22" w:rsidRPr="00473639" w:rsidRDefault="004D5B22" w:rsidP="004D5B22">
      <w:pPr>
        <w:ind w:firstLine="567"/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ind w:firstLine="567"/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tabs>
          <w:tab w:val="left" w:pos="567"/>
          <w:tab w:val="left" w:pos="184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17.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Observations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…………………………………………………………………</w:t>
      </w:r>
    </w:p>
    <w:p w:rsidR="004D5B22" w:rsidRPr="00473639" w:rsidRDefault="004D5B22" w:rsidP="004D5B22">
      <w:pPr>
        <w:tabs>
          <w:tab w:val="left" w:pos="184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…………………………………………………………………</w:t>
      </w:r>
    </w:p>
    <w:p w:rsidR="004D5B22" w:rsidRPr="00473639" w:rsidRDefault="004D5B22" w:rsidP="004D5B22">
      <w:pPr>
        <w:tabs>
          <w:tab w:val="left" w:pos="1843"/>
        </w:tabs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tabs>
          <w:tab w:val="left" w:pos="567"/>
          <w:tab w:val="left" w:pos="184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18.</w:t>
      </w:r>
      <w:r w:rsidRPr="00473639">
        <w:rPr>
          <w:rFonts w:cs="Arial"/>
          <w:noProof/>
          <w:lang w:val="fr-FR"/>
        </w:rPr>
        <w:tab/>
      </w:r>
      <w:r w:rsidR="00332675" w:rsidRPr="00473639">
        <w:rPr>
          <w:noProof/>
          <w:lang w:val="fr-FR"/>
        </w:rPr>
        <w:t>Signature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…………………………………………………………………</w:t>
      </w:r>
    </w:p>
    <w:p w:rsidR="004D5B22" w:rsidRPr="00473639" w:rsidRDefault="004D5B22" w:rsidP="004D5B22">
      <w:pPr>
        <w:jc w:val="left"/>
        <w:rPr>
          <w:rFonts w:ascii="Times New Roman" w:hAnsi="Times New Roman"/>
          <w:noProof/>
          <w:lang w:val="fr-FR"/>
        </w:rPr>
      </w:pPr>
      <w:r w:rsidRPr="00473639">
        <w:rPr>
          <w:rFonts w:ascii="Times New Roman" w:hAnsi="Times New Roman"/>
          <w:noProof/>
          <w:sz w:val="24"/>
          <w:lang w:val="fr-FR"/>
        </w:rPr>
        <w:br w:type="page"/>
      </w:r>
    </w:p>
    <w:p w:rsidR="004D5B22" w:rsidRPr="00473639" w:rsidRDefault="00FD1C7B" w:rsidP="004D5B22">
      <w:pPr>
        <w:jc w:val="center"/>
        <w:rPr>
          <w:rFonts w:cs="Arial"/>
          <w:noProof/>
          <w:lang w:val="fr-FR" w:eastAsia="ja-JP"/>
        </w:rPr>
      </w:pPr>
      <w:r w:rsidRPr="00473639">
        <w:rPr>
          <w:noProof/>
          <w:lang w:val="fr-FR"/>
        </w:rPr>
        <w:lastRenderedPageBreak/>
        <w:t>FORMULAIRE UPOV DE DESCRIPTION VARIÉTALE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Numéro de référence du service qui a établi le rapport d</w:t>
      </w:r>
      <w:r w:rsidR="007C76CB">
        <w:rPr>
          <w:noProof/>
          <w:lang w:val="fr-FR"/>
        </w:rPr>
        <w:t>’</w:t>
      </w:r>
      <w:r w:rsidR="00FD1C7B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</w:t>
      </w:r>
      <w:r w:rsidRPr="00473639">
        <w:rPr>
          <w:rFonts w:cs="Arial"/>
          <w:noProof/>
          <w:lang w:val="fr-FR"/>
        </w:rPr>
        <w:t>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2.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Numéro de référence du service requérant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3.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Référence de l</w:t>
      </w:r>
      <w:r w:rsidR="007C76CB">
        <w:rPr>
          <w:noProof/>
          <w:lang w:val="fr-FR"/>
        </w:rPr>
        <w:t>’</w:t>
      </w:r>
      <w:r w:rsidR="00FD1C7B" w:rsidRPr="00473639">
        <w:rPr>
          <w:noProof/>
          <w:lang w:val="fr-FR"/>
        </w:rPr>
        <w:t>obtenteur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4.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Demandeur (nom et adresse)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pBdr>
          <w:top w:val="single" w:sz="4" w:space="1" w:color="auto"/>
        </w:pBdr>
        <w:tabs>
          <w:tab w:val="left" w:pos="567"/>
          <w:tab w:val="left" w:pos="5103"/>
        </w:tabs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5.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a) Nom botanique du taxon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b) Code UPOV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6.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Nom commun du taxon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7.</w:t>
      </w:r>
      <w:r w:rsidRPr="00473639">
        <w:rPr>
          <w:rFonts w:cs="Arial"/>
          <w:noProof/>
          <w:lang w:val="fr-FR"/>
        </w:rPr>
        <w:tab/>
      </w:r>
      <w:r w:rsidR="00FD1C7B" w:rsidRPr="00473639">
        <w:rPr>
          <w:noProof/>
          <w:lang w:val="fr-FR"/>
        </w:rPr>
        <w:t>Dénomination variétale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8.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Date et référence du document contenant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les principes directeurs d</w:t>
      </w:r>
      <w:r w:rsidR="007C76CB">
        <w:rPr>
          <w:noProof/>
          <w:lang w:val="fr-FR"/>
        </w:rPr>
        <w:t>’</w:t>
      </w:r>
      <w:r w:rsidR="00CA7385" w:rsidRPr="00473639">
        <w:rPr>
          <w:noProof/>
          <w:lang w:val="fr-FR"/>
        </w:rPr>
        <w:t>examen de l</w:t>
      </w:r>
      <w:r w:rsidR="007C76CB">
        <w:rPr>
          <w:noProof/>
          <w:lang w:val="fr-FR"/>
        </w:rPr>
        <w:t>’</w:t>
      </w:r>
      <w:r w:rsidR="00CA7385" w:rsidRPr="00473639">
        <w:rPr>
          <w:noProof/>
          <w:lang w:val="fr-FR"/>
        </w:rPr>
        <w:t>UPOV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jc w:val="left"/>
        <w:rPr>
          <w:noProof/>
          <w:lang w:val="fr-FR"/>
        </w:rPr>
      </w:pPr>
      <w:r w:rsidRPr="00473639">
        <w:rPr>
          <w:rFonts w:cs="Arial"/>
          <w:noProof/>
          <w:lang w:val="fr-FR"/>
        </w:rPr>
        <w:t>9.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Date et/ou référence du document contenant</w:t>
      </w:r>
    </w:p>
    <w:p w:rsidR="00CA7385" w:rsidRPr="00473639" w:rsidRDefault="00CA7385" w:rsidP="004D5B22">
      <w:pPr>
        <w:tabs>
          <w:tab w:val="left" w:pos="567"/>
          <w:tab w:val="left" w:pos="5103"/>
        </w:tabs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ab/>
        <w:t>les principes directeurs du service ayant établi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le rapport d</w:t>
      </w:r>
      <w:r w:rsidR="007C76CB">
        <w:rPr>
          <w:noProof/>
          <w:lang w:val="fr-FR"/>
        </w:rPr>
        <w:t>’</w:t>
      </w:r>
      <w:r w:rsidR="00CA7385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10.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Service ayant établi le rapport d</w:t>
      </w:r>
      <w:r w:rsidR="007C76CB">
        <w:rPr>
          <w:noProof/>
          <w:lang w:val="fr-FR"/>
        </w:rPr>
        <w:t>’</w:t>
      </w:r>
      <w:r w:rsidR="00CA7385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11.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Station(s) et lieu(x) d</w:t>
      </w:r>
      <w:r w:rsidR="007C76CB">
        <w:rPr>
          <w:noProof/>
          <w:lang w:val="fr-FR"/>
        </w:rPr>
        <w:t>’</w:t>
      </w:r>
      <w:r w:rsidR="00CA7385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12.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Période d</w:t>
      </w:r>
      <w:r w:rsidR="007C76CB">
        <w:rPr>
          <w:noProof/>
          <w:lang w:val="fr-FR"/>
        </w:rPr>
        <w:t>’</w:t>
      </w:r>
      <w:r w:rsidR="00CA7385" w:rsidRPr="00473639">
        <w:rPr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5103"/>
        </w:tabs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13.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Date et lieu de publication du document</w:t>
      </w:r>
      <w:r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………………………………………………….</w:t>
      </w:r>
    </w:p>
    <w:p w:rsidR="004D5B22" w:rsidRPr="00473639" w:rsidRDefault="004D5B22" w:rsidP="004D5B22">
      <w:pPr>
        <w:tabs>
          <w:tab w:val="left" w:pos="567"/>
          <w:tab w:val="left" w:pos="1276"/>
        </w:tabs>
        <w:spacing w:line="360" w:lineRule="auto"/>
        <w:ind w:left="1276" w:hanging="1276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14.</w:t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u w:val="single"/>
          <w:lang w:val="fr-FR"/>
        </w:rPr>
        <w:t>Group</w:t>
      </w:r>
      <w:r w:rsidR="00CA7385" w:rsidRPr="00473639">
        <w:rPr>
          <w:rFonts w:cs="Arial"/>
          <w:noProof/>
          <w:u w:val="single"/>
          <w:lang w:val="fr-FR"/>
        </w:rPr>
        <w:t>e</w:t>
      </w:r>
      <w:r w:rsidR="007C76CB">
        <w:rPr>
          <w:rFonts w:cs="Arial"/>
          <w:noProof/>
          <w:lang w:val="fr-FR"/>
        </w:rPr>
        <w:t> :</w:t>
      </w:r>
      <w:r w:rsidRPr="00473639">
        <w:rPr>
          <w:rFonts w:cs="Arial"/>
          <w:noProof/>
          <w:lang w:val="fr-FR"/>
        </w:rPr>
        <w:t xml:space="preserve"> (</w:t>
      </w:r>
      <w:r w:rsidR="00CA7385" w:rsidRPr="00473639">
        <w:rPr>
          <w:rFonts w:cs="Arial"/>
          <w:noProof/>
          <w:lang w:val="fr-FR"/>
        </w:rPr>
        <w:t>si les caractères mentionnés sous le numéro 15 sont utilisés aux fins du groupement, ils sont précédés, dans ce chapitre, de la lettre G</w:t>
      </w:r>
      <w:r w:rsidRPr="00473639">
        <w:rPr>
          <w:rFonts w:cs="Arial"/>
          <w:noProof/>
          <w:lang w:val="fr-FR"/>
        </w:rPr>
        <w:t>)</w:t>
      </w:r>
    </w:p>
    <w:p w:rsidR="004D5B22" w:rsidRPr="00473639" w:rsidRDefault="004D5B22" w:rsidP="004D5B22">
      <w:pPr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CA7385" w:rsidP="00B32B79">
      <w:pPr>
        <w:tabs>
          <w:tab w:val="center" w:pos="284"/>
          <w:tab w:val="left" w:pos="1134"/>
          <w:tab w:val="center" w:pos="2410"/>
          <w:tab w:val="center" w:pos="4111"/>
          <w:tab w:val="center" w:pos="5954"/>
          <w:tab w:val="center" w:pos="7371"/>
          <w:tab w:val="center" w:pos="8647"/>
        </w:tabs>
        <w:spacing w:before="120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N° </w:t>
      </w:r>
      <w:r w:rsidRPr="00473639">
        <w:rPr>
          <w:rFonts w:cs="Arial"/>
          <w:noProof/>
          <w:lang w:val="fr-FR"/>
        </w:rPr>
        <w:tab/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N° du service ayant établi</w:t>
      </w:r>
      <w:r w:rsidR="004D5B22" w:rsidRPr="00473639">
        <w:rPr>
          <w:rFonts w:cs="Arial"/>
          <w:noProof/>
          <w:lang w:val="fr-FR"/>
        </w:rPr>
        <w:t xml:space="preserve"> </w:t>
      </w:r>
      <w:r w:rsidR="004D5B22" w:rsidRPr="00473639">
        <w:rPr>
          <w:rFonts w:cs="Arial"/>
          <w:noProof/>
          <w:lang w:val="fr-FR"/>
        </w:rPr>
        <w:br/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UPOV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le rapport d</w:t>
      </w:r>
      <w:r w:rsidR="007C76CB">
        <w:rPr>
          <w:rFonts w:cs="Arial"/>
          <w:noProof/>
          <w:lang w:val="fr-FR"/>
        </w:rPr>
        <w:t>’</w:t>
      </w:r>
      <w:r w:rsidRPr="00473639">
        <w:rPr>
          <w:rFonts w:cs="Arial"/>
          <w:noProof/>
          <w:lang w:val="fr-FR"/>
        </w:rPr>
        <w:t>examen</w:t>
      </w:r>
      <w:r w:rsidRPr="00473639">
        <w:rPr>
          <w:rFonts w:cs="Arial"/>
          <w:noProof/>
          <w:lang w:val="fr-FR"/>
        </w:rPr>
        <w:tab/>
      </w:r>
      <w:r w:rsidR="004D5B22" w:rsidRPr="00473639">
        <w:rPr>
          <w:rFonts w:cs="Arial"/>
          <w:noProof/>
          <w:lang w:val="fr-FR"/>
        </w:rPr>
        <w:t>C</w:t>
      </w:r>
      <w:r w:rsidRPr="00473639">
        <w:rPr>
          <w:rFonts w:cs="Arial"/>
          <w:noProof/>
          <w:lang w:val="fr-FR"/>
        </w:rPr>
        <w:t>aractères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Niveaux d</w:t>
      </w:r>
      <w:r w:rsidR="007C76CB">
        <w:rPr>
          <w:rFonts w:cs="Arial"/>
          <w:noProof/>
          <w:lang w:val="fr-FR"/>
        </w:rPr>
        <w:t>’</w:t>
      </w:r>
      <w:r w:rsidRPr="00473639">
        <w:rPr>
          <w:rFonts w:cs="Arial"/>
          <w:noProof/>
          <w:lang w:val="fr-FR"/>
        </w:rPr>
        <w:t>e</w:t>
      </w:r>
      <w:r w:rsidR="004D5B22" w:rsidRPr="00473639">
        <w:rPr>
          <w:rFonts w:cs="Arial"/>
          <w:noProof/>
          <w:lang w:val="fr-FR"/>
        </w:rPr>
        <w:t>xpression</w:t>
      </w:r>
      <w:r w:rsidR="004D5B22" w:rsidRPr="00473639">
        <w:rPr>
          <w:rFonts w:cs="Arial"/>
          <w:noProof/>
          <w:lang w:val="fr-FR"/>
        </w:rPr>
        <w:tab/>
        <w:t>Note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Observations</w:t>
      </w:r>
    </w:p>
    <w:p w:rsidR="004D5B22" w:rsidRPr="00473639" w:rsidRDefault="004D5B22" w:rsidP="004D5B22">
      <w:pPr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pBdr>
          <w:bottom w:val="single" w:sz="4" w:space="1" w:color="auto"/>
        </w:pBdr>
        <w:tabs>
          <w:tab w:val="left" w:pos="567"/>
          <w:tab w:val="left" w:pos="5103"/>
        </w:tabs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center"/>
        <w:rPr>
          <w:rFonts w:cs="Arial"/>
          <w:noProof/>
          <w:lang w:val="fr-FR"/>
        </w:rPr>
      </w:pPr>
      <w:r w:rsidRPr="00473639">
        <w:rPr>
          <w:rFonts w:ascii="Times New Roman" w:hAnsi="Times New Roman"/>
          <w:strike/>
          <w:noProof/>
          <w:sz w:val="22"/>
          <w:highlight w:val="lightGray"/>
          <w:lang w:val="fr-FR"/>
        </w:rPr>
        <w:br w:type="page"/>
      </w:r>
    </w:p>
    <w:p w:rsidR="004D5B22" w:rsidRPr="00473639" w:rsidRDefault="004D5B22" w:rsidP="004D5B22">
      <w:pPr>
        <w:jc w:val="center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center"/>
        <w:rPr>
          <w:rFonts w:cs="Arial"/>
          <w:noProof/>
          <w:lang w:val="fr-FR"/>
        </w:rPr>
      </w:pPr>
    </w:p>
    <w:p w:rsidR="004D5B22" w:rsidRPr="00473639" w:rsidRDefault="00CA7385" w:rsidP="004D5B22">
      <w:pPr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Numéro de référence du service qui a établi le rapport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examen</w:t>
      </w:r>
      <w:r w:rsidR="004D5B22" w:rsidRPr="00473639">
        <w:rPr>
          <w:rFonts w:cs="Arial"/>
          <w:noProof/>
          <w:lang w:val="fr-FR"/>
        </w:rPr>
        <w:tab/>
      </w:r>
      <w:r w:rsidR="00647726">
        <w:rPr>
          <w:rFonts w:cs="Arial"/>
          <w:noProof/>
          <w:lang w:val="fr-FR"/>
        </w:rPr>
        <w:t>……………………………………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15.</w:t>
      </w:r>
      <w:r w:rsidRPr="00473639">
        <w:rPr>
          <w:rFonts w:cs="Arial"/>
          <w:noProof/>
          <w:lang w:val="fr-FR"/>
        </w:rPr>
        <w:tab/>
      </w:r>
      <w:r w:rsidR="00CA7385" w:rsidRPr="00CD5D67">
        <w:rPr>
          <w:noProof/>
          <w:u w:val="single"/>
          <w:lang w:val="fr-FR"/>
        </w:rPr>
        <w:t>Caractères inclus dans les principes directeurs d</w:t>
      </w:r>
      <w:r w:rsidR="007C76CB" w:rsidRPr="00CD5D67">
        <w:rPr>
          <w:noProof/>
          <w:u w:val="single"/>
          <w:lang w:val="fr-FR"/>
        </w:rPr>
        <w:t>’</w:t>
      </w:r>
      <w:r w:rsidR="00CA7385" w:rsidRPr="00CD5D67">
        <w:rPr>
          <w:noProof/>
          <w:u w:val="single"/>
          <w:lang w:val="fr-FR"/>
        </w:rPr>
        <w:t>examen de l</w:t>
      </w:r>
      <w:r w:rsidR="007C76CB" w:rsidRPr="00CD5D67">
        <w:rPr>
          <w:noProof/>
          <w:u w:val="single"/>
          <w:lang w:val="fr-FR"/>
        </w:rPr>
        <w:t>’</w:t>
      </w:r>
      <w:r w:rsidR="00CA7385" w:rsidRPr="00CD5D67">
        <w:rPr>
          <w:noProof/>
          <w:u w:val="single"/>
          <w:lang w:val="fr-FR"/>
        </w:rPr>
        <w:t>UPOV ou dans les principes directeurs du service ayant établi le rapport d</w:t>
      </w:r>
      <w:r w:rsidR="007C76CB" w:rsidRPr="00CD5D67">
        <w:rPr>
          <w:noProof/>
          <w:u w:val="single"/>
          <w:lang w:val="fr-FR"/>
        </w:rPr>
        <w:t>’</w:t>
      </w:r>
      <w:r w:rsidR="00CA7385" w:rsidRPr="00CD5D67">
        <w:rPr>
          <w:noProof/>
          <w:u w:val="single"/>
          <w:lang w:val="fr-FR"/>
        </w:rPr>
        <w:t>examen</w:t>
      </w:r>
      <w:r w:rsidR="007C76CB" w:rsidRPr="00CD5D67">
        <w:rPr>
          <w:noProof/>
          <w:u w:val="single"/>
          <w:lang w:val="fr-FR"/>
        </w:rPr>
        <w:t> :</w:t>
      </w:r>
    </w:p>
    <w:p w:rsidR="004D5B22" w:rsidRPr="00473639" w:rsidRDefault="004D5B22" w:rsidP="004D5B22">
      <w:pPr>
        <w:spacing w:line="360" w:lineRule="auto"/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CA7385">
      <w:pPr>
        <w:tabs>
          <w:tab w:val="center" w:pos="284"/>
          <w:tab w:val="center" w:pos="1985"/>
          <w:tab w:val="left" w:pos="2552"/>
          <w:tab w:val="left" w:pos="4678"/>
          <w:tab w:val="left" w:pos="7230"/>
          <w:tab w:val="left" w:pos="8222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CA7385" w:rsidRPr="00473639">
        <w:rPr>
          <w:rFonts w:cs="Arial"/>
          <w:noProof/>
          <w:lang w:val="fr-FR"/>
        </w:rPr>
        <w:t>N° </w:t>
      </w:r>
      <w:r w:rsidRPr="00473639">
        <w:rPr>
          <w:rFonts w:cs="Arial"/>
          <w:noProof/>
          <w:lang w:val="fr-FR"/>
        </w:rPr>
        <w:tab/>
      </w:r>
      <w:r w:rsidR="00CA7385" w:rsidRPr="00473639">
        <w:rPr>
          <w:noProof/>
          <w:lang w:val="fr-FR"/>
        </w:rPr>
        <w:t>N° du service ayant établi</w:t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</w:p>
    <w:p w:rsidR="004D5B22" w:rsidRPr="00473639" w:rsidRDefault="00CA7385" w:rsidP="0059595B">
      <w:pPr>
        <w:tabs>
          <w:tab w:val="center" w:pos="284"/>
          <w:tab w:val="center" w:pos="1985"/>
          <w:tab w:val="center" w:pos="3686"/>
          <w:tab w:val="center" w:pos="5387"/>
          <w:tab w:val="center" w:pos="6946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  <w:t>UPOV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noProof/>
          <w:lang w:val="fr-FR"/>
        </w:rPr>
        <w:t>le rapport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examen</w:t>
      </w:r>
      <w:r w:rsidR="004D5B22" w:rsidRPr="00473639">
        <w:rPr>
          <w:rFonts w:cs="Arial"/>
          <w:noProof/>
          <w:lang w:val="fr-FR"/>
        </w:rPr>
        <w:t xml:space="preserve"> 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C</w:t>
      </w:r>
      <w:r w:rsidR="004D5B22" w:rsidRPr="00473639">
        <w:rPr>
          <w:rFonts w:cs="Arial"/>
          <w:noProof/>
          <w:lang w:val="fr-FR"/>
        </w:rPr>
        <w:t>aract</w:t>
      </w:r>
      <w:r w:rsidRPr="00473639">
        <w:rPr>
          <w:rFonts w:cs="Arial"/>
          <w:noProof/>
          <w:lang w:val="fr-FR"/>
        </w:rPr>
        <w:t>ères</w:t>
      </w:r>
      <w:r w:rsidR="004D5B22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Niveaux d</w:t>
      </w:r>
      <w:r w:rsidR="007C76CB">
        <w:rPr>
          <w:rFonts w:cs="Arial"/>
          <w:noProof/>
          <w:lang w:val="fr-FR"/>
        </w:rPr>
        <w:t>’</w:t>
      </w:r>
      <w:r w:rsidRPr="00473639">
        <w:rPr>
          <w:rFonts w:cs="Arial"/>
          <w:noProof/>
          <w:lang w:val="fr-FR"/>
        </w:rPr>
        <w:t>e</w:t>
      </w:r>
      <w:r w:rsidR="004D5B22" w:rsidRPr="00473639">
        <w:rPr>
          <w:rFonts w:cs="Arial"/>
          <w:noProof/>
          <w:lang w:val="fr-FR"/>
        </w:rPr>
        <w:t>xpression</w:t>
      </w:r>
      <w:r w:rsidR="004D5B22" w:rsidRPr="00473639">
        <w:rPr>
          <w:rFonts w:cs="Arial"/>
          <w:noProof/>
          <w:lang w:val="fr-FR"/>
        </w:rPr>
        <w:tab/>
        <w:t>Note</w:t>
      </w:r>
      <w:r w:rsidR="0059595B"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>Observations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16.</w:t>
      </w:r>
      <w:r w:rsidRPr="00473639">
        <w:rPr>
          <w:rFonts w:cs="Arial"/>
          <w:noProof/>
          <w:lang w:val="fr-FR"/>
        </w:rPr>
        <w:tab/>
      </w:r>
      <w:r w:rsidR="0059595B" w:rsidRPr="00473639">
        <w:rPr>
          <w:noProof/>
          <w:u w:val="single"/>
          <w:lang w:val="fr-FR"/>
        </w:rPr>
        <w:t>Variétés voisines et différences par rapport à ces variétés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tbl>
      <w:tblPr>
        <w:tblW w:w="8613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2153"/>
        <w:gridCol w:w="2153"/>
        <w:gridCol w:w="2153"/>
        <w:gridCol w:w="2154"/>
      </w:tblGrid>
      <w:tr w:rsidR="004D5B22" w:rsidRPr="00E26248" w:rsidTr="00CA7385">
        <w:tc>
          <w:tcPr>
            <w:tcW w:w="2153" w:type="dxa"/>
            <w:vAlign w:val="center"/>
          </w:tcPr>
          <w:p w:rsidR="004D5B22" w:rsidRPr="00473639" w:rsidRDefault="0059595B" w:rsidP="004D5B22">
            <w:pPr>
              <w:jc w:val="center"/>
              <w:rPr>
                <w:rFonts w:cs="Arial"/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Dénomination(s) de la ou des variété(s) voisine(s) de votre variété candidate</w:t>
            </w:r>
          </w:p>
        </w:tc>
        <w:tc>
          <w:tcPr>
            <w:tcW w:w="2153" w:type="dxa"/>
            <w:vAlign w:val="center"/>
          </w:tcPr>
          <w:p w:rsidR="004D5B22" w:rsidRPr="00473639" w:rsidRDefault="0059595B" w:rsidP="0059595B">
            <w:pPr>
              <w:jc w:val="center"/>
              <w:rPr>
                <w:rFonts w:cs="Arial"/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Caractère(s) par lequel ou lesquels votre variété candidate diffère de la ou des variété(s) voisine(s)</w:t>
            </w:r>
            <w:r w:rsidR="00F817C7">
              <w:rPr>
                <w:rFonts w:cs="Arial"/>
                <w:noProof/>
                <w:highlight w:val="lightGray"/>
                <w:vertAlign w:val="superscript"/>
                <w:lang w:val="fr-FR"/>
              </w:rPr>
              <w:t>1</w:t>
            </w:r>
            <w:r w:rsidR="004D5B22" w:rsidRPr="00473639">
              <w:rPr>
                <w:rFonts w:cs="Arial"/>
                <w:noProof/>
                <w:highlight w:val="lightGray"/>
                <w:vertAlign w:val="superscript"/>
                <w:lang w:val="fr-FR"/>
              </w:rPr>
              <w:t>)</w:t>
            </w:r>
          </w:p>
        </w:tc>
        <w:tc>
          <w:tcPr>
            <w:tcW w:w="2153" w:type="dxa"/>
            <w:vAlign w:val="center"/>
          </w:tcPr>
          <w:p w:rsidR="004D5B22" w:rsidRPr="00473639" w:rsidRDefault="0059595B" w:rsidP="0059595B">
            <w:pPr>
              <w:jc w:val="center"/>
              <w:rPr>
                <w:rFonts w:cs="Arial"/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Niveau d</w:t>
            </w:r>
            <w:r w:rsidR="007C76CB">
              <w:rPr>
                <w:noProof/>
                <w:lang w:val="fr-FR"/>
              </w:rPr>
              <w:t>’</w:t>
            </w:r>
            <w:r w:rsidRPr="00473639">
              <w:rPr>
                <w:noProof/>
                <w:lang w:val="fr-FR"/>
              </w:rPr>
              <w:t>expression du ou des caractère(s) chez la ou les variété(s) voisine(s)</w:t>
            </w:r>
            <w:r w:rsidR="00F817C7">
              <w:rPr>
                <w:rFonts w:cs="Arial"/>
                <w:noProof/>
                <w:highlight w:val="lightGray"/>
                <w:u w:val="single"/>
                <w:vertAlign w:val="superscript"/>
                <w:lang w:val="fr-FR"/>
              </w:rPr>
              <w:t>2</w:t>
            </w:r>
            <w:r w:rsidR="00241791" w:rsidRPr="00473639">
              <w:rPr>
                <w:rFonts w:cs="Arial"/>
                <w:noProof/>
                <w:highlight w:val="lightGray"/>
                <w:u w:val="single"/>
                <w:vertAlign w:val="superscript"/>
                <w:lang w:val="fr-FR"/>
              </w:rPr>
              <w:t>)</w:t>
            </w:r>
          </w:p>
        </w:tc>
        <w:tc>
          <w:tcPr>
            <w:tcW w:w="2154" w:type="dxa"/>
            <w:vAlign w:val="center"/>
          </w:tcPr>
          <w:p w:rsidR="004D5B22" w:rsidRPr="00473639" w:rsidRDefault="0059595B" w:rsidP="0059595B">
            <w:pPr>
              <w:jc w:val="center"/>
              <w:rPr>
                <w:rFonts w:cs="Arial"/>
                <w:noProof/>
                <w:lang w:val="fr-FR"/>
              </w:rPr>
            </w:pPr>
            <w:r w:rsidRPr="00473639">
              <w:rPr>
                <w:noProof/>
                <w:lang w:val="fr-FR"/>
              </w:rPr>
              <w:t>Niveau d</w:t>
            </w:r>
            <w:r w:rsidR="007C76CB">
              <w:rPr>
                <w:noProof/>
                <w:lang w:val="fr-FR"/>
              </w:rPr>
              <w:t>’</w:t>
            </w:r>
            <w:r w:rsidRPr="00473639">
              <w:rPr>
                <w:noProof/>
                <w:lang w:val="fr-FR"/>
              </w:rPr>
              <w:t>expression du ou des caractère(s) chez votre variété</w:t>
            </w:r>
            <w:r w:rsidR="00F817C7">
              <w:rPr>
                <w:noProof/>
                <w:lang w:val="fr-FR"/>
              </w:rPr>
              <w:t> </w:t>
            </w:r>
            <w:r w:rsidRPr="00473639">
              <w:rPr>
                <w:noProof/>
                <w:lang w:val="fr-FR"/>
              </w:rPr>
              <w:t>candidate</w:t>
            </w:r>
            <w:r w:rsidR="00241791" w:rsidRPr="00473639">
              <w:rPr>
                <w:rFonts w:cs="Arial"/>
                <w:noProof/>
                <w:highlight w:val="lightGray"/>
                <w:u w:val="single"/>
                <w:vertAlign w:val="superscript"/>
                <w:lang w:val="fr-FR"/>
              </w:rPr>
              <w:t>2)</w:t>
            </w:r>
          </w:p>
        </w:tc>
      </w:tr>
    </w:tbl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241791" w:rsidP="004D5B22">
      <w:p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</w:t>
      </w:r>
      <w:r w:rsidR="004D5B22" w:rsidRPr="00473639">
        <w:rPr>
          <w:rFonts w:cs="Arial"/>
          <w:noProof/>
          <w:lang w:val="fr-FR"/>
        </w:rPr>
        <w:t>)</w:t>
      </w:r>
      <w:r w:rsidR="004D5B22" w:rsidRPr="00473639">
        <w:rPr>
          <w:rFonts w:cs="Arial"/>
          <w:noProof/>
          <w:lang w:val="fr-FR"/>
        </w:rPr>
        <w:tab/>
      </w:r>
      <w:r w:rsidR="0059595B" w:rsidRPr="00473639">
        <w:rPr>
          <w:noProof/>
          <w:lang w:val="fr-FR"/>
        </w:rPr>
        <w:t>Au cas où les niveaux d</w:t>
      </w:r>
      <w:r w:rsidR="007C76CB">
        <w:rPr>
          <w:noProof/>
          <w:lang w:val="fr-FR"/>
        </w:rPr>
        <w:t>’</w:t>
      </w:r>
      <w:r w:rsidR="0059595B" w:rsidRPr="00473639">
        <w:rPr>
          <w:noProof/>
          <w:lang w:val="fr-FR"/>
        </w:rPr>
        <w:t>expression des deux</w:t>
      </w:r>
      <w:r w:rsidR="00647726">
        <w:rPr>
          <w:noProof/>
          <w:lang w:val="fr-FR"/>
        </w:rPr>
        <w:t> </w:t>
      </w:r>
      <w:r w:rsidR="0059595B" w:rsidRPr="00473639">
        <w:rPr>
          <w:noProof/>
          <w:lang w:val="fr-FR"/>
        </w:rPr>
        <w:t>variétés seraient identiques, prière d</w:t>
      </w:r>
      <w:r w:rsidR="007C76CB">
        <w:rPr>
          <w:noProof/>
          <w:lang w:val="fr-FR"/>
        </w:rPr>
        <w:t>’</w:t>
      </w:r>
      <w:r w:rsidR="0059595B" w:rsidRPr="00473639">
        <w:rPr>
          <w:noProof/>
          <w:lang w:val="fr-FR"/>
        </w:rPr>
        <w:t>indiquer l</w:t>
      </w:r>
      <w:r w:rsidR="007C76CB">
        <w:rPr>
          <w:noProof/>
          <w:lang w:val="fr-FR"/>
        </w:rPr>
        <w:t>’</w:t>
      </w:r>
      <w:r w:rsidR="0059595B" w:rsidRPr="00473639">
        <w:rPr>
          <w:noProof/>
          <w:lang w:val="fr-FR"/>
        </w:rPr>
        <w:t>amplitude de la différence</w:t>
      </w:r>
      <w:r w:rsidR="004D5B22" w:rsidRPr="00473639">
        <w:rPr>
          <w:rFonts w:cs="Arial"/>
          <w:noProof/>
          <w:lang w:val="fr-FR"/>
        </w:rPr>
        <w:t>.</w:t>
      </w:r>
    </w:p>
    <w:p w:rsidR="00241791" w:rsidRPr="00473639" w:rsidRDefault="00241791" w:rsidP="00241791">
      <w:pPr>
        <w:jc w:val="left"/>
        <w:rPr>
          <w:rFonts w:cs="Arial"/>
          <w:noProof/>
          <w:lang w:val="fr-FR"/>
        </w:rPr>
      </w:pPr>
    </w:p>
    <w:p w:rsidR="007C76CB" w:rsidRDefault="00241791" w:rsidP="004D5B22">
      <w:pPr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>2)</w:t>
      </w:r>
      <w:r w:rsidRPr="00473639">
        <w:rPr>
          <w:noProof/>
          <w:highlight w:val="lightGray"/>
          <w:u w:val="single"/>
          <w:lang w:val="fr-FR"/>
        </w:rPr>
        <w:tab/>
      </w:r>
      <w:r w:rsidR="0059595B" w:rsidRPr="00473639">
        <w:rPr>
          <w:noProof/>
          <w:highlight w:val="lightGray"/>
          <w:u w:val="single"/>
          <w:lang w:val="fr-FR"/>
        </w:rPr>
        <w:t>Le niveau d</w:t>
      </w:r>
      <w:r w:rsidR="007C76CB">
        <w:rPr>
          <w:noProof/>
          <w:highlight w:val="lightGray"/>
          <w:u w:val="single"/>
          <w:lang w:val="fr-FR"/>
        </w:rPr>
        <w:t>’</w:t>
      </w:r>
      <w:r w:rsidR="0059595B" w:rsidRPr="00473639">
        <w:rPr>
          <w:noProof/>
          <w:highlight w:val="lightGray"/>
          <w:u w:val="single"/>
          <w:lang w:val="fr-FR"/>
        </w:rPr>
        <w:t xml:space="preserve">expression de la variété candidate et de la ou des variété(s) voisine(s) </w:t>
      </w:r>
      <w:r w:rsidR="00164922" w:rsidRPr="00473639">
        <w:rPr>
          <w:noProof/>
          <w:highlight w:val="lightGray"/>
          <w:u w:val="single"/>
          <w:lang w:val="fr-FR"/>
        </w:rPr>
        <w:t>correspond</w:t>
      </w:r>
      <w:r w:rsidR="0059595B" w:rsidRPr="00473639">
        <w:rPr>
          <w:noProof/>
          <w:highlight w:val="lightGray"/>
          <w:u w:val="single"/>
          <w:lang w:val="fr-FR"/>
        </w:rPr>
        <w:t xml:space="preserve"> à l</w:t>
      </w:r>
      <w:r w:rsidR="007C76CB">
        <w:rPr>
          <w:noProof/>
          <w:highlight w:val="lightGray"/>
          <w:u w:val="single"/>
          <w:lang w:val="fr-FR"/>
        </w:rPr>
        <w:t>’</w:t>
      </w:r>
      <w:r w:rsidR="0059595B" w:rsidRPr="00473639">
        <w:rPr>
          <w:noProof/>
          <w:highlight w:val="lightGray"/>
          <w:u w:val="single"/>
          <w:lang w:val="fr-FR"/>
        </w:rPr>
        <w:t xml:space="preserve">examen DHS </w:t>
      </w:r>
      <w:r w:rsidR="00164922" w:rsidRPr="00473639">
        <w:rPr>
          <w:noProof/>
          <w:highlight w:val="lightGray"/>
          <w:u w:val="single"/>
          <w:lang w:val="fr-FR"/>
        </w:rPr>
        <w:t>conduit à la station d</w:t>
      </w:r>
      <w:r w:rsidR="007C76CB">
        <w:rPr>
          <w:noProof/>
          <w:highlight w:val="lightGray"/>
          <w:u w:val="single"/>
          <w:lang w:val="fr-FR"/>
        </w:rPr>
        <w:t>’</w:t>
      </w:r>
      <w:r w:rsidR="00164922" w:rsidRPr="00473639">
        <w:rPr>
          <w:noProof/>
          <w:highlight w:val="lightGray"/>
          <w:u w:val="single"/>
          <w:lang w:val="fr-FR"/>
        </w:rPr>
        <w:t>examen, au lieu d</w:t>
      </w:r>
      <w:r w:rsidR="007C76CB">
        <w:rPr>
          <w:noProof/>
          <w:highlight w:val="lightGray"/>
          <w:u w:val="single"/>
          <w:lang w:val="fr-FR"/>
        </w:rPr>
        <w:t>’</w:t>
      </w:r>
      <w:r w:rsidR="00164922" w:rsidRPr="00473639">
        <w:rPr>
          <w:noProof/>
          <w:highlight w:val="lightGray"/>
          <w:u w:val="single"/>
          <w:lang w:val="fr-FR"/>
        </w:rPr>
        <w:t>examen et à la période d</w:t>
      </w:r>
      <w:r w:rsidR="007C76CB">
        <w:rPr>
          <w:noProof/>
          <w:highlight w:val="lightGray"/>
          <w:u w:val="single"/>
          <w:lang w:val="fr-FR"/>
        </w:rPr>
        <w:t>’</w:t>
      </w:r>
      <w:r w:rsidR="00164922" w:rsidRPr="00473639">
        <w:rPr>
          <w:noProof/>
          <w:highlight w:val="lightGray"/>
          <w:u w:val="single"/>
          <w:lang w:val="fr-FR"/>
        </w:rPr>
        <w:t xml:space="preserve">examen indiqués </w:t>
      </w:r>
      <w:r w:rsidR="006C1A1B">
        <w:rPr>
          <w:noProof/>
          <w:highlight w:val="lightGray"/>
          <w:u w:val="single"/>
          <w:lang w:val="fr-FR"/>
        </w:rPr>
        <w:t>sous les numéros</w:t>
      </w:r>
      <w:r w:rsidR="007C76CB">
        <w:rPr>
          <w:noProof/>
          <w:highlight w:val="lightGray"/>
          <w:u w:val="single"/>
          <w:lang w:val="fr-FR"/>
        </w:rPr>
        <w:t> </w:t>
      </w:r>
      <w:r w:rsidR="007C76CB" w:rsidRPr="00473639">
        <w:rPr>
          <w:noProof/>
          <w:highlight w:val="lightGray"/>
          <w:u w:val="single"/>
          <w:lang w:val="fr-FR"/>
        </w:rPr>
        <w:t>1</w:t>
      </w:r>
      <w:r w:rsidR="00164922" w:rsidRPr="00473639">
        <w:rPr>
          <w:noProof/>
          <w:highlight w:val="lightGray"/>
          <w:u w:val="single"/>
          <w:lang w:val="fr-FR"/>
        </w:rPr>
        <w:t>1 et 12</w:t>
      </w:r>
      <w:r w:rsidRPr="00473639">
        <w:rPr>
          <w:noProof/>
          <w:highlight w:val="lightGray"/>
          <w:u w:val="single"/>
          <w:lang w:val="fr-FR"/>
        </w:rPr>
        <w:t>.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17.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u w:val="single"/>
          <w:lang w:val="fr-FR"/>
        </w:rPr>
        <w:t>Renseignements complémentaires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  <w:t>a)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lang w:val="fr-FR"/>
        </w:rPr>
        <w:t>Données additionnelles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color w:val="000000"/>
          <w:lang w:val="fr-FR"/>
        </w:rPr>
      </w:pP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color w:val="000000"/>
          <w:lang w:val="fr-FR"/>
        </w:rPr>
        <w:t>b)</w:t>
      </w:r>
      <w:r w:rsidRPr="00473639">
        <w:rPr>
          <w:rFonts w:cs="Arial"/>
          <w:noProof/>
          <w:color w:val="000000"/>
          <w:lang w:val="fr-FR"/>
        </w:rPr>
        <w:tab/>
      </w:r>
      <w:r w:rsidR="00164922" w:rsidRPr="00473639">
        <w:rPr>
          <w:noProof/>
          <w:lang w:val="fr-FR"/>
        </w:rPr>
        <w:t>Photographie (le cas échéant)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color w:val="000000"/>
          <w:lang w:val="fr-FR"/>
        </w:rPr>
      </w:pP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color w:val="000000"/>
          <w:lang w:val="fr-FR"/>
        </w:rPr>
        <w:t>c)</w:t>
      </w:r>
      <w:r w:rsidRPr="00473639">
        <w:rPr>
          <w:rFonts w:cs="Arial"/>
          <w:noProof/>
          <w:color w:val="000000"/>
          <w:lang w:val="fr-FR"/>
        </w:rPr>
        <w:tab/>
      </w:r>
      <w:r w:rsidR="00164922" w:rsidRPr="00473639">
        <w:rPr>
          <w:noProof/>
          <w:lang w:val="fr-FR"/>
        </w:rPr>
        <w:t>Version du code RHS des couleurs utilisée (le cas échéant)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tabs>
          <w:tab w:val="left" w:pos="284"/>
        </w:tabs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  <w:t>d)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lang w:val="fr-FR"/>
        </w:rPr>
        <w:t>Observations</w:t>
      </w:r>
      <w:r w:rsidR="007C76CB">
        <w:rPr>
          <w:noProof/>
          <w:lang w:val="fr-FR"/>
        </w:rPr>
        <w:t> :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>_________________________________________________________________________________</w:t>
      </w: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noProof/>
          <w:lang w:val="fr-FR"/>
        </w:rPr>
      </w:pPr>
    </w:p>
    <w:p w:rsidR="004D5B22" w:rsidRPr="00473639" w:rsidRDefault="004D5B22" w:rsidP="004D5B22">
      <w:pPr>
        <w:jc w:val="left"/>
        <w:rPr>
          <w:rFonts w:cs="Arial"/>
          <w:strike/>
          <w:noProof/>
          <w:color w:val="000000"/>
          <w:u w:val="single"/>
          <w:lang w:val="fr-FR"/>
        </w:rPr>
      </w:pPr>
    </w:p>
    <w:p w:rsidR="004D5B22" w:rsidRPr="00473639" w:rsidRDefault="004D5B22" w:rsidP="004D5B22">
      <w:pPr>
        <w:jc w:val="left"/>
        <w:rPr>
          <w:rFonts w:ascii="Times New Roman" w:hAnsi="Times New Roman"/>
          <w:strike/>
          <w:noProof/>
          <w:sz w:val="22"/>
          <w:lang w:val="fr-FR"/>
        </w:rPr>
      </w:pPr>
    </w:p>
    <w:p w:rsidR="004D5B22" w:rsidRPr="00473639" w:rsidRDefault="004D5B22" w:rsidP="004D5B22">
      <w:pPr>
        <w:jc w:val="left"/>
        <w:rPr>
          <w:rFonts w:ascii="Times New Roman" w:hAnsi="Times New Roman"/>
          <w:strike/>
          <w:noProof/>
          <w:sz w:val="22"/>
          <w:lang w:val="fr-FR"/>
        </w:rPr>
      </w:pPr>
    </w:p>
    <w:p w:rsidR="004D5B22" w:rsidRPr="00473639" w:rsidRDefault="004D5B22" w:rsidP="004D5B22">
      <w:pPr>
        <w:jc w:val="left"/>
        <w:rPr>
          <w:rFonts w:ascii="Times New Roman" w:hAnsi="Times New Roman"/>
          <w:strike/>
          <w:noProof/>
          <w:sz w:val="22"/>
          <w:lang w:val="fr-FR"/>
        </w:rPr>
      </w:pPr>
    </w:p>
    <w:p w:rsidR="004D5B22" w:rsidRPr="00473639" w:rsidRDefault="004D5B22" w:rsidP="004D5B22">
      <w:pPr>
        <w:jc w:val="center"/>
        <w:rPr>
          <w:rFonts w:cs="Arial"/>
          <w:noProof/>
          <w:lang w:val="fr-FR"/>
        </w:rPr>
      </w:pPr>
      <w:r w:rsidRPr="00473639">
        <w:rPr>
          <w:rFonts w:ascii="Times New Roman" w:hAnsi="Times New Roman"/>
          <w:strike/>
          <w:noProof/>
          <w:sz w:val="22"/>
          <w:lang w:val="fr-FR"/>
        </w:rPr>
        <w:br w:type="page"/>
      </w:r>
    </w:p>
    <w:p w:rsidR="00943CAF" w:rsidRPr="00473639" w:rsidRDefault="00943CAF" w:rsidP="00943CAF">
      <w:pPr>
        <w:rPr>
          <w:rFonts w:cs="Arial"/>
          <w:noProof/>
          <w:u w:val="single"/>
          <w:lang w:val="fr-FR"/>
        </w:rPr>
      </w:pPr>
      <w:r w:rsidRPr="00473639">
        <w:rPr>
          <w:rFonts w:cs="Arial"/>
          <w:noProof/>
          <w:lang w:val="fr-FR"/>
        </w:rPr>
        <w:lastRenderedPageBreak/>
        <w:t>18.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u w:val="single"/>
          <w:lang w:val="fr-FR"/>
        </w:rPr>
        <w:t>Notes explicatives à l</w:t>
      </w:r>
      <w:r w:rsidR="007C76CB">
        <w:rPr>
          <w:noProof/>
          <w:u w:val="single"/>
          <w:lang w:val="fr-FR"/>
        </w:rPr>
        <w:t>’</w:t>
      </w:r>
      <w:r w:rsidR="00164922" w:rsidRPr="00473639">
        <w:rPr>
          <w:noProof/>
          <w:u w:val="single"/>
          <w:lang w:val="fr-FR"/>
        </w:rPr>
        <w:t>Annexe</w:t>
      </w:r>
      <w:r w:rsidR="007C76CB">
        <w:rPr>
          <w:noProof/>
          <w:u w:val="single"/>
          <w:lang w:val="fr-FR"/>
        </w:rPr>
        <w:t> :</w:t>
      </w:r>
      <w:r w:rsidR="00164922" w:rsidRPr="00473639">
        <w:rPr>
          <w:noProof/>
          <w:u w:val="single"/>
          <w:lang w:val="fr-FR"/>
        </w:rPr>
        <w:t xml:space="preserve"> FORMULAIRE UPOV DE DESCRIPTION VARIÉTALE</w:t>
      </w:r>
    </w:p>
    <w:p w:rsidR="00943CAF" w:rsidRPr="00473639" w:rsidRDefault="00943CAF" w:rsidP="00943CAF">
      <w:pPr>
        <w:rPr>
          <w:rFonts w:cs="Arial"/>
          <w:noProof/>
          <w:lang w:val="fr-FR"/>
        </w:rPr>
      </w:pPr>
    </w:p>
    <w:p w:rsidR="00943CAF" w:rsidRPr="00473639" w:rsidRDefault="00164922" w:rsidP="00943CAF">
      <w:p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="00943CAF" w:rsidRPr="00473639">
        <w:rPr>
          <w:rFonts w:cs="Arial"/>
          <w:noProof/>
          <w:lang w:val="fr-FR"/>
        </w:rPr>
        <w:t>a)</w:t>
      </w:r>
      <w:r w:rsidR="00943CAF" w:rsidRPr="00473639">
        <w:rPr>
          <w:rFonts w:cs="Arial"/>
          <w:noProof/>
          <w:lang w:val="fr-FR"/>
        </w:rPr>
        <w:tab/>
      </w:r>
      <w:r w:rsidRPr="00473639">
        <w:rPr>
          <w:noProof/>
          <w:lang w:val="fr-FR"/>
        </w:rPr>
        <w:t>Généralités (Annexe</w:t>
      </w:r>
      <w:r w:rsidR="007C76CB">
        <w:rPr>
          <w:noProof/>
          <w:lang w:val="fr-FR"/>
        </w:rPr>
        <w:t> :</w:t>
      </w:r>
      <w:r w:rsidRPr="00473639">
        <w:rPr>
          <w:noProof/>
          <w:lang w:val="fr-FR"/>
        </w:rPr>
        <w:t xml:space="preserve"> Formulaire UPOV de description variétale)</w:t>
      </w:r>
    </w:p>
    <w:p w:rsidR="00943CAF" w:rsidRPr="00473639" w:rsidRDefault="00943CAF" w:rsidP="004D5B22">
      <w:pPr>
        <w:jc w:val="left"/>
        <w:rPr>
          <w:rFonts w:cs="Arial"/>
          <w:noProof/>
          <w:lang w:val="fr-FR"/>
        </w:rPr>
      </w:pPr>
    </w:p>
    <w:p w:rsidR="007C76CB" w:rsidRDefault="00EC5E02" w:rsidP="004D5B22">
      <w:pPr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>i)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But de la description variétale initiale</w:t>
      </w:r>
    </w:p>
    <w:p w:rsidR="00574E9A" w:rsidRPr="00473639" w:rsidRDefault="00574E9A" w:rsidP="004D5B22">
      <w:pPr>
        <w:rPr>
          <w:noProof/>
          <w:u w:val="single"/>
          <w:lang w:val="fr-FR"/>
        </w:rPr>
      </w:pPr>
    </w:p>
    <w:p w:rsidR="004D5B22" w:rsidRPr="00473639" w:rsidRDefault="00574E9A" w:rsidP="004D5B22">
      <w:pPr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>Le but de la description variétale élaborée au moment de l</w:t>
      </w:r>
      <w:r w:rsidR="007C76CB">
        <w:rPr>
          <w:noProof/>
          <w:highlight w:val="lightGray"/>
          <w:u w:val="single"/>
          <w:lang w:val="fr-FR"/>
        </w:rPr>
        <w:t>’</w:t>
      </w:r>
      <w:r w:rsidRPr="00473639">
        <w:rPr>
          <w:noProof/>
          <w:highlight w:val="lightGray"/>
          <w:u w:val="single"/>
          <w:lang w:val="fr-FR"/>
        </w:rPr>
        <w:t>octroi du droit d</w:t>
      </w:r>
      <w:r w:rsidR="007C76CB">
        <w:rPr>
          <w:noProof/>
          <w:highlight w:val="lightGray"/>
          <w:u w:val="single"/>
          <w:lang w:val="fr-FR"/>
        </w:rPr>
        <w:t>’</w:t>
      </w:r>
      <w:r w:rsidRPr="00473639">
        <w:rPr>
          <w:noProof/>
          <w:highlight w:val="lightGray"/>
          <w:u w:val="single"/>
          <w:lang w:val="fr-FR"/>
        </w:rPr>
        <w:t>obtenteur (description variétale initiale) pourrait être résumé comme suit</w:t>
      </w:r>
      <w:r w:rsidR="004D5B22" w:rsidRPr="00473639">
        <w:rPr>
          <w:noProof/>
          <w:highlight w:val="lightGray"/>
          <w:u w:val="single"/>
          <w:vertAlign w:val="superscript"/>
          <w:lang w:val="fr-FR"/>
        </w:rPr>
        <w:endnoteReference w:id="2"/>
      </w:r>
      <w:r w:rsidR="007C76CB">
        <w:rPr>
          <w:noProof/>
          <w:highlight w:val="lightGray"/>
          <w:u w:val="single"/>
          <w:lang w:val="fr-FR"/>
        </w:rPr>
        <w:t> :</w:t>
      </w:r>
    </w:p>
    <w:p w:rsidR="004D5B22" w:rsidRPr="00473639" w:rsidRDefault="004D5B22" w:rsidP="004D5B22">
      <w:pPr>
        <w:ind w:left="567" w:right="567"/>
        <w:rPr>
          <w:noProof/>
          <w:highlight w:val="lightGray"/>
          <w:u w:val="single"/>
          <w:lang w:val="fr-FR"/>
        </w:rPr>
      </w:pPr>
    </w:p>
    <w:p w:rsidR="004D5B22" w:rsidRPr="00473639" w:rsidRDefault="004D5B22" w:rsidP="004D5B22">
      <w:pPr>
        <w:keepNext/>
        <w:ind w:left="1134" w:right="567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>a)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 xml:space="preserve">décrire les caractères de la variété; </w:t>
      </w:r>
      <w:r w:rsidR="00647726">
        <w:rPr>
          <w:noProof/>
          <w:highlight w:val="lightGray"/>
          <w:u w:val="single"/>
          <w:lang w:val="fr-FR"/>
        </w:rPr>
        <w:t xml:space="preserve"> </w:t>
      </w:r>
      <w:r w:rsidR="00574E9A" w:rsidRPr="00473639">
        <w:rPr>
          <w:noProof/>
          <w:highlight w:val="lightGray"/>
          <w:u w:val="single"/>
          <w:lang w:val="fr-FR"/>
        </w:rPr>
        <w:t>et</w:t>
      </w:r>
    </w:p>
    <w:p w:rsidR="007C76CB" w:rsidRDefault="004D5B22" w:rsidP="00574E9A">
      <w:pPr>
        <w:ind w:left="1701" w:right="567" w:hanging="567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>b)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identifier les variétés similaires et les différences de ces variétés, et en dresser la liste;</w:t>
      </w:r>
    </w:p>
    <w:p w:rsidR="004D5B22" w:rsidRPr="00473639" w:rsidRDefault="00574E9A" w:rsidP="004D5B22">
      <w:pPr>
        <w:ind w:left="2835" w:right="567" w:hanging="1134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 xml:space="preserve">avec les informations sur la base pour a) et b), </w:t>
      </w:r>
      <w:r w:rsidR="007C76CB">
        <w:rPr>
          <w:noProof/>
          <w:highlight w:val="lightGray"/>
          <w:u w:val="single"/>
          <w:lang w:val="fr-FR"/>
        </w:rPr>
        <w:t>à savoir :</w:t>
      </w:r>
    </w:p>
    <w:p w:rsidR="004D5B22" w:rsidRPr="00473639" w:rsidRDefault="004D5B22" w:rsidP="00574E9A">
      <w:pPr>
        <w:ind w:left="2268" w:right="567" w:hanging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Date et référence du document contenant les principes directeurs d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>examen de l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>UPOV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574E9A">
      <w:pPr>
        <w:ind w:left="2268" w:right="567" w:hanging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Date et référence des principes directeurs du service ayant établi le rapport d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>examen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Service ayant établi le rapport d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>examen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Station(s) et lieu(x) d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>examen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Période d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>examen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Date et lieu de publication du document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790C4B">
      <w:pPr>
        <w:ind w:left="2268" w:right="567" w:hanging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Groupe</w:t>
      </w:r>
      <w:r w:rsidR="007C76CB">
        <w:rPr>
          <w:noProof/>
          <w:highlight w:val="lightGray"/>
          <w:u w:val="single"/>
          <w:lang w:val="fr-FR"/>
        </w:rPr>
        <w:t> :</w:t>
      </w:r>
      <w:r w:rsidR="00574E9A" w:rsidRPr="00473639">
        <w:rPr>
          <w:noProof/>
          <w:highlight w:val="lightGray"/>
          <w:u w:val="single"/>
          <w:lang w:val="fr-FR"/>
        </w:rPr>
        <w:t xml:space="preserve"> (tableau</w:t>
      </w:r>
      <w:r w:rsidR="007C76CB">
        <w:rPr>
          <w:noProof/>
          <w:highlight w:val="lightGray"/>
          <w:u w:val="single"/>
          <w:lang w:val="fr-FR"/>
        </w:rPr>
        <w:t> :</w:t>
      </w:r>
      <w:r w:rsidR="00574E9A" w:rsidRPr="00473639">
        <w:rPr>
          <w:noProof/>
          <w:highlight w:val="lightGray"/>
          <w:u w:val="single"/>
          <w:lang w:val="fr-FR"/>
        </w:rPr>
        <w:t xml:space="preserve"> caractères; </w:t>
      </w:r>
      <w:r w:rsidR="00647726">
        <w:rPr>
          <w:noProof/>
          <w:highlight w:val="lightGray"/>
          <w:u w:val="single"/>
          <w:lang w:val="fr-FR"/>
        </w:rPr>
        <w:t xml:space="preserve"> </w:t>
      </w:r>
      <w:r w:rsidR="00574E9A" w:rsidRPr="00473639">
        <w:rPr>
          <w:noProof/>
          <w:highlight w:val="lightGray"/>
          <w:u w:val="single"/>
          <w:lang w:val="fr-FR"/>
        </w:rPr>
        <w:t>niveaux d</w:t>
      </w:r>
      <w:r w:rsidR="007C76CB">
        <w:rPr>
          <w:noProof/>
          <w:highlight w:val="lightGray"/>
          <w:u w:val="single"/>
          <w:lang w:val="fr-FR"/>
        </w:rPr>
        <w:t>’</w:t>
      </w:r>
      <w:r w:rsidR="00574E9A" w:rsidRPr="00473639">
        <w:rPr>
          <w:noProof/>
          <w:highlight w:val="lightGray"/>
          <w:u w:val="single"/>
          <w:lang w:val="fr-FR"/>
        </w:rPr>
        <w:t xml:space="preserve">expression; </w:t>
      </w:r>
      <w:r w:rsidR="00647726">
        <w:rPr>
          <w:noProof/>
          <w:highlight w:val="lightGray"/>
          <w:u w:val="single"/>
          <w:lang w:val="fr-FR"/>
        </w:rPr>
        <w:t xml:space="preserve"> </w:t>
      </w:r>
      <w:r w:rsidR="00574E9A" w:rsidRPr="00473639">
        <w:rPr>
          <w:noProof/>
          <w:highlight w:val="lightGray"/>
          <w:u w:val="single"/>
          <w:lang w:val="fr-FR"/>
        </w:rPr>
        <w:t>note;</w:t>
      </w:r>
      <w:r w:rsidR="00647726">
        <w:rPr>
          <w:noProof/>
          <w:highlight w:val="lightGray"/>
          <w:u w:val="single"/>
          <w:lang w:val="fr-FR"/>
        </w:rPr>
        <w:t xml:space="preserve"> </w:t>
      </w:r>
      <w:r w:rsidR="00574E9A" w:rsidRPr="00473639">
        <w:rPr>
          <w:noProof/>
          <w:highlight w:val="lightGray"/>
          <w:u w:val="single"/>
          <w:lang w:val="fr-FR"/>
        </w:rPr>
        <w:t xml:space="preserve"> remarques)</w:t>
      </w:r>
      <w:r w:rsidRPr="00473639">
        <w:rPr>
          <w:noProof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▪</w:t>
      </w:r>
      <w:r w:rsidRPr="00473639">
        <w:rPr>
          <w:noProof/>
          <w:highlight w:val="lightGray"/>
          <w:u w:val="single"/>
          <w:lang w:val="fr-FR"/>
        </w:rPr>
        <w:tab/>
      </w:r>
      <w:r w:rsidR="00574E9A" w:rsidRPr="00473639">
        <w:rPr>
          <w:noProof/>
          <w:highlight w:val="lightGray"/>
          <w:u w:val="single"/>
          <w:lang w:val="fr-FR"/>
        </w:rPr>
        <w:t>Renseignements complémentaires</w:t>
      </w:r>
      <w:r w:rsidR="007C76CB">
        <w:rPr>
          <w:noProof/>
          <w:highlight w:val="lightGray"/>
          <w:u w:val="single"/>
          <w:lang w:val="fr-FR"/>
        </w:rPr>
        <w:t> :</w:t>
      </w:r>
    </w:p>
    <w:p w:rsidR="004D5B22" w:rsidRPr="00473639" w:rsidRDefault="00574E9A" w:rsidP="004D5B22">
      <w:pPr>
        <w:tabs>
          <w:tab w:val="left" w:pos="2268"/>
          <w:tab w:val="left" w:pos="2835"/>
        </w:tabs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ab/>
      </w:r>
      <w:r w:rsidR="004D5B22" w:rsidRPr="00473639">
        <w:rPr>
          <w:noProof/>
          <w:highlight w:val="lightGray"/>
          <w:u w:val="single"/>
          <w:lang w:val="fr-FR"/>
        </w:rPr>
        <w:t>a)</w:t>
      </w:r>
      <w:r w:rsidR="004D5B22" w:rsidRPr="00473639">
        <w:rPr>
          <w:noProof/>
          <w:highlight w:val="lightGray"/>
          <w:u w:val="single"/>
          <w:lang w:val="fr-FR"/>
        </w:rPr>
        <w:tab/>
      </w:r>
      <w:r w:rsidRPr="00473639">
        <w:rPr>
          <w:noProof/>
          <w:highlight w:val="lightGray"/>
          <w:u w:val="single"/>
          <w:lang w:val="fr-FR"/>
        </w:rPr>
        <w:t>Données additionnelles</w:t>
      </w:r>
    </w:p>
    <w:p w:rsidR="004D5B22" w:rsidRPr="00473639" w:rsidRDefault="00574E9A" w:rsidP="004D5B22">
      <w:pPr>
        <w:tabs>
          <w:tab w:val="left" w:pos="2268"/>
          <w:tab w:val="left" w:pos="2835"/>
        </w:tabs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ab/>
      </w:r>
      <w:r w:rsidR="004D5B22" w:rsidRPr="00473639">
        <w:rPr>
          <w:noProof/>
          <w:highlight w:val="lightGray"/>
          <w:u w:val="single"/>
          <w:lang w:val="fr-FR"/>
        </w:rPr>
        <w:t>b)</w:t>
      </w:r>
      <w:r w:rsidR="004D5B22" w:rsidRPr="00473639">
        <w:rPr>
          <w:noProof/>
          <w:highlight w:val="lightGray"/>
          <w:u w:val="single"/>
          <w:lang w:val="fr-FR"/>
        </w:rPr>
        <w:tab/>
      </w:r>
      <w:r w:rsidRPr="00473639">
        <w:rPr>
          <w:noProof/>
          <w:highlight w:val="lightGray"/>
          <w:u w:val="single"/>
          <w:lang w:val="fr-FR"/>
        </w:rPr>
        <w:t>Photographie (selon qu</w:t>
      </w:r>
      <w:r w:rsidR="007C76CB">
        <w:rPr>
          <w:noProof/>
          <w:highlight w:val="lightGray"/>
          <w:u w:val="single"/>
          <w:lang w:val="fr-FR"/>
        </w:rPr>
        <w:t>’</w:t>
      </w:r>
      <w:r w:rsidRPr="00473639">
        <w:rPr>
          <w:noProof/>
          <w:highlight w:val="lightGray"/>
          <w:u w:val="single"/>
          <w:lang w:val="fr-FR"/>
        </w:rPr>
        <w:t>il convient)</w:t>
      </w:r>
    </w:p>
    <w:p w:rsidR="004D5B22" w:rsidRPr="00473639" w:rsidRDefault="00574E9A" w:rsidP="004D5B22">
      <w:pPr>
        <w:tabs>
          <w:tab w:val="left" w:pos="2268"/>
          <w:tab w:val="left" w:pos="2835"/>
        </w:tabs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ab/>
      </w:r>
      <w:r w:rsidR="004D5B22" w:rsidRPr="00473639">
        <w:rPr>
          <w:noProof/>
          <w:highlight w:val="lightGray"/>
          <w:u w:val="single"/>
          <w:lang w:val="fr-FR"/>
        </w:rPr>
        <w:t>c)</w:t>
      </w:r>
      <w:r w:rsidR="004D5B22" w:rsidRPr="00473639">
        <w:rPr>
          <w:noProof/>
          <w:highlight w:val="lightGray"/>
          <w:u w:val="single"/>
          <w:lang w:val="fr-FR"/>
        </w:rPr>
        <w:tab/>
      </w:r>
      <w:r w:rsidRPr="00473639">
        <w:rPr>
          <w:noProof/>
          <w:highlight w:val="lightGray"/>
          <w:u w:val="single"/>
          <w:lang w:val="fr-FR"/>
        </w:rPr>
        <w:t xml:space="preserve">Version du code </w:t>
      </w:r>
      <w:r w:rsidR="00790C4B">
        <w:rPr>
          <w:noProof/>
          <w:highlight w:val="lightGray"/>
          <w:u w:val="single"/>
          <w:lang w:val="fr-FR"/>
        </w:rPr>
        <w:t>RHS des</w:t>
      </w:r>
      <w:r w:rsidRPr="00473639">
        <w:rPr>
          <w:noProof/>
          <w:highlight w:val="lightGray"/>
          <w:u w:val="single"/>
          <w:lang w:val="fr-FR"/>
        </w:rPr>
        <w:t xml:space="preserve"> couleur</w:t>
      </w:r>
      <w:r w:rsidR="00790C4B">
        <w:rPr>
          <w:noProof/>
          <w:highlight w:val="lightGray"/>
          <w:u w:val="single"/>
          <w:lang w:val="fr-FR"/>
        </w:rPr>
        <w:t>s ut</w:t>
      </w:r>
      <w:r w:rsidRPr="00473639">
        <w:rPr>
          <w:noProof/>
          <w:highlight w:val="lightGray"/>
          <w:u w:val="single"/>
          <w:lang w:val="fr-FR"/>
        </w:rPr>
        <w:t>ilisée (</w:t>
      </w:r>
      <w:r w:rsidR="00357E2E">
        <w:rPr>
          <w:noProof/>
          <w:highlight w:val="lightGray"/>
          <w:u w:val="single"/>
          <w:lang w:val="fr-FR"/>
        </w:rPr>
        <w:t>selon qu’il convient</w:t>
      </w:r>
      <w:r w:rsidRPr="00473639">
        <w:rPr>
          <w:noProof/>
          <w:highlight w:val="lightGray"/>
          <w:u w:val="single"/>
          <w:lang w:val="fr-FR"/>
        </w:rPr>
        <w:t>)</w:t>
      </w:r>
    </w:p>
    <w:p w:rsidR="004D5B22" w:rsidRPr="00473639" w:rsidRDefault="00574E9A" w:rsidP="004D5B22">
      <w:pPr>
        <w:tabs>
          <w:tab w:val="left" w:pos="2268"/>
          <w:tab w:val="left" w:pos="2835"/>
        </w:tabs>
        <w:ind w:left="1701" w:right="567"/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ab/>
      </w:r>
      <w:r w:rsidR="004D5B22" w:rsidRPr="00473639">
        <w:rPr>
          <w:noProof/>
          <w:highlight w:val="lightGray"/>
          <w:u w:val="single"/>
          <w:lang w:val="fr-FR"/>
        </w:rPr>
        <w:t>d)</w:t>
      </w:r>
      <w:r w:rsidR="004D5B22" w:rsidRPr="00473639">
        <w:rPr>
          <w:noProof/>
          <w:highlight w:val="lightGray"/>
          <w:u w:val="single"/>
          <w:lang w:val="fr-FR"/>
        </w:rPr>
        <w:tab/>
      </w:r>
      <w:r w:rsidRPr="00473639">
        <w:rPr>
          <w:noProof/>
          <w:highlight w:val="lightGray"/>
          <w:u w:val="single"/>
          <w:lang w:val="fr-FR"/>
        </w:rPr>
        <w:t>Remarques.</w:t>
      </w:r>
    </w:p>
    <w:p w:rsidR="004D5B22" w:rsidRPr="00473639" w:rsidRDefault="004D5B22" w:rsidP="004D5B22">
      <w:pPr>
        <w:tabs>
          <w:tab w:val="left" w:pos="2268"/>
          <w:tab w:val="left" w:pos="2835"/>
        </w:tabs>
        <w:ind w:left="1701" w:right="567"/>
        <w:rPr>
          <w:noProof/>
          <w:highlight w:val="lightGray"/>
          <w:u w:val="single"/>
          <w:lang w:val="fr-FR"/>
        </w:rPr>
      </w:pPr>
    </w:p>
    <w:p w:rsidR="004D5B22" w:rsidRPr="00473639" w:rsidRDefault="00EC5E02" w:rsidP="004D5B22">
      <w:pPr>
        <w:rPr>
          <w:noProof/>
          <w:highlight w:val="lightGray"/>
          <w:u w:val="single"/>
          <w:lang w:val="fr-FR"/>
        </w:rPr>
      </w:pPr>
      <w:r w:rsidRPr="00473639">
        <w:rPr>
          <w:noProof/>
          <w:highlight w:val="lightGray"/>
          <w:u w:val="single"/>
          <w:lang w:val="fr-FR"/>
        </w:rPr>
        <w:t>ii)</w:t>
      </w:r>
      <w:r w:rsidRPr="00473639">
        <w:rPr>
          <w:noProof/>
          <w:highlight w:val="lightGray"/>
          <w:u w:val="single"/>
          <w:lang w:val="fr-FR"/>
        </w:rPr>
        <w:tab/>
      </w:r>
      <w:r w:rsidR="00DC00A4" w:rsidRPr="00473639">
        <w:rPr>
          <w:noProof/>
          <w:highlight w:val="lightGray"/>
          <w:u w:val="single"/>
          <w:lang w:val="fr-FR"/>
        </w:rPr>
        <w:t>Le statut de la description variétale initiale au regard de la défense des droits d</w:t>
      </w:r>
      <w:r w:rsidR="007C76CB">
        <w:rPr>
          <w:noProof/>
          <w:highlight w:val="lightGray"/>
          <w:u w:val="single"/>
          <w:lang w:val="fr-FR"/>
        </w:rPr>
        <w:t>’</w:t>
      </w:r>
      <w:r w:rsidR="00DC00A4" w:rsidRPr="00473639">
        <w:rPr>
          <w:noProof/>
          <w:highlight w:val="lightGray"/>
          <w:u w:val="single"/>
          <w:lang w:val="fr-FR"/>
        </w:rPr>
        <w:t>obtenteur</w:t>
      </w:r>
    </w:p>
    <w:p w:rsidR="004D5B22" w:rsidRPr="00473639" w:rsidRDefault="004D5B22" w:rsidP="004D5B22">
      <w:pPr>
        <w:rPr>
          <w:noProof/>
          <w:highlight w:val="lightGray"/>
          <w:u w:val="single"/>
          <w:lang w:val="fr-FR"/>
        </w:rPr>
      </w:pPr>
    </w:p>
    <w:p w:rsidR="007C76CB" w:rsidRDefault="00DC00A4" w:rsidP="004D5B22">
      <w:pPr>
        <w:rPr>
          <w:noProof/>
          <w:snapToGrid w:val="0"/>
          <w:spacing w:val="-2"/>
          <w:szCs w:val="18"/>
          <w:highlight w:val="lightGray"/>
          <w:u w:val="single"/>
          <w:lang w:val="fr-FR"/>
        </w:rPr>
      </w:pPr>
      <w:r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Le d</w:t>
      </w:r>
      <w:r w:rsidR="004D5B22"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ocument</w:t>
      </w:r>
      <w:r w:rsidR="00F817C7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 </w:t>
      </w:r>
      <w:r w:rsidR="004D5B22"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UPOV/EXN/ENF/1 “</w:t>
      </w:r>
      <w:r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Notes explicatives sur la défense des droits d</w:t>
      </w:r>
      <w:r w:rsidR="007C76CB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’</w:t>
      </w:r>
      <w:r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 xml:space="preserve">obtenteur selon la </w:t>
      </w:r>
      <w:r w:rsidR="007C76CB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Convention UPOV</w:t>
      </w:r>
      <w:r w:rsidR="004D5B22"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 xml:space="preserve">” </w:t>
      </w:r>
      <w:r w:rsidRPr="00473639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explique ce qui suit</w:t>
      </w:r>
      <w:r w:rsidR="007C76CB">
        <w:rPr>
          <w:noProof/>
          <w:snapToGrid w:val="0"/>
          <w:spacing w:val="-2"/>
          <w:szCs w:val="18"/>
          <w:highlight w:val="lightGray"/>
          <w:u w:val="single"/>
          <w:lang w:val="fr-FR"/>
        </w:rPr>
        <w:t> :</w:t>
      </w:r>
    </w:p>
    <w:p w:rsidR="004D5B22" w:rsidRPr="00473639" w:rsidRDefault="004D5B22" w:rsidP="004D5B22">
      <w:pPr>
        <w:contextualSpacing/>
        <w:rPr>
          <w:noProof/>
          <w:snapToGrid w:val="0"/>
          <w:szCs w:val="18"/>
          <w:highlight w:val="lightGray"/>
          <w:u w:val="single"/>
          <w:lang w:val="fr-FR"/>
        </w:rPr>
      </w:pPr>
    </w:p>
    <w:p w:rsidR="007C76CB" w:rsidRDefault="004D5B22" w:rsidP="004D5B22">
      <w:pPr>
        <w:ind w:left="567" w:right="567"/>
        <w:contextualSpacing/>
        <w:rPr>
          <w:rFonts w:cs="Arial"/>
          <w:noProof/>
          <w:snapToGrid w:val="0"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“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SECTION II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 :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 xml:space="preserve"> Quelques mesures possibles pour la défense des droits d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obtenteur</w:t>
      </w:r>
    </w:p>
    <w:p w:rsidR="004D5B22" w:rsidRPr="00473639" w:rsidRDefault="004D5B22" w:rsidP="004D5B22">
      <w:pPr>
        <w:ind w:left="567" w:right="567"/>
        <w:contextualSpacing/>
        <w:rPr>
          <w:rFonts w:cs="Arial"/>
          <w:noProof/>
          <w:snapToGrid w:val="0"/>
          <w:szCs w:val="18"/>
          <w:highlight w:val="lightGray"/>
          <w:u w:val="single"/>
          <w:lang w:val="fr-FR"/>
        </w:rPr>
      </w:pPr>
    </w:p>
    <w:p w:rsidR="004D5B22" w:rsidRPr="00473639" w:rsidRDefault="004D5B22" w:rsidP="004D5B22">
      <w:pPr>
        <w:ind w:left="567" w:right="567"/>
        <w:contextualSpacing/>
        <w:rPr>
          <w:rFonts w:cs="Arial"/>
          <w:noProof/>
          <w:snapToGrid w:val="0"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“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S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 xml:space="preserve">il est vrai que la 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Convention UPOV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 xml:space="preserve"> exige des membres de l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Union que ceux</w:t>
      </w:r>
      <w:r w:rsidR="00647726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-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ci prévoient les recours légaux appropriés permettant de défendre efficacement les droits d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obtenteur, il n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en reste pas moins que c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est aux obtenteurs qu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="00DC00A4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il incombe de défendre leurs droits.</w:t>
      </w: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”</w:t>
      </w:r>
    </w:p>
    <w:p w:rsidR="004D5B22" w:rsidRPr="00473639" w:rsidRDefault="004D5B22" w:rsidP="004D5B22">
      <w:pPr>
        <w:contextualSpacing/>
        <w:rPr>
          <w:rFonts w:cs="Arial"/>
          <w:noProof/>
          <w:snapToGrid w:val="0"/>
          <w:szCs w:val="18"/>
          <w:highlight w:val="lightGray"/>
          <w:u w:val="single"/>
          <w:lang w:val="fr-FR"/>
        </w:rPr>
      </w:pPr>
    </w:p>
    <w:p w:rsidR="007C76CB" w:rsidRDefault="006C7323" w:rsidP="004D5B22">
      <w:pPr>
        <w:rPr>
          <w:rFonts w:cs="Arial"/>
          <w:noProof/>
          <w:snapToGrid w:val="0"/>
          <w:szCs w:val="18"/>
          <w:highlight w:val="lightGray"/>
          <w:u w:val="single"/>
          <w:lang w:val="fr-FR"/>
        </w:rPr>
      </w:pPr>
      <w:r w:rsidRPr="006C7323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En ce qui concerne la vérification du matériel végétal d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Pr="006C7323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une variété protégée aux fins de la défense du droit d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Pr="006C7323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obtenteur, il convient de rappeler que la description des caractères de la variété et la base de la distinction de la variété la plus semblable sont liées aux circonstances de l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’</w:t>
      </w:r>
      <w:r w:rsidRPr="006C7323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 xml:space="preserve">examen DHS, </w:t>
      </w:r>
      <w:r w:rsidR="007C76CB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à savoir :</w:t>
      </w:r>
    </w:p>
    <w:p w:rsidR="004D5B22" w:rsidRPr="00473639" w:rsidRDefault="004D5B22" w:rsidP="004D5B22">
      <w:pPr>
        <w:ind w:left="567" w:right="567"/>
        <w:rPr>
          <w:rFonts w:cs="Arial"/>
          <w:noProof/>
          <w:snapToGrid w:val="0"/>
          <w:szCs w:val="18"/>
          <w:highlight w:val="lightGray"/>
          <w:u w:val="single"/>
          <w:lang w:val="fr-FR"/>
        </w:rPr>
      </w:pPr>
    </w:p>
    <w:p w:rsidR="004D5B22" w:rsidRPr="00473639" w:rsidRDefault="004D5B22" w:rsidP="004D5B22">
      <w:pPr>
        <w:keepNext/>
        <w:numPr>
          <w:ilvl w:val="2"/>
          <w:numId w:val="1"/>
        </w:numPr>
        <w:tabs>
          <w:tab w:val="left" w:pos="1134"/>
          <w:tab w:val="left" w:pos="1701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 xml:space="preserve">Date </w:t>
      </w:r>
      <w:r w:rsidR="006C7323">
        <w:rPr>
          <w:rFonts w:cs="Arial"/>
          <w:noProof/>
          <w:szCs w:val="18"/>
          <w:highlight w:val="lightGray"/>
          <w:u w:val="single"/>
          <w:lang w:val="fr-FR"/>
        </w:rPr>
        <w:t>et référence du document contenant les principes directeurs d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 w:rsidR="006C7323">
        <w:rPr>
          <w:rFonts w:cs="Arial"/>
          <w:noProof/>
          <w:szCs w:val="18"/>
          <w:highlight w:val="lightGray"/>
          <w:u w:val="single"/>
          <w:lang w:val="fr-FR"/>
        </w:rPr>
        <w:t>examen de l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 w:rsidR="006C7323">
        <w:rPr>
          <w:rFonts w:cs="Arial"/>
          <w:noProof/>
          <w:szCs w:val="18"/>
          <w:highlight w:val="lightGray"/>
          <w:u w:val="single"/>
          <w:lang w:val="fr-FR"/>
        </w:rPr>
        <w:t>UPOV</w:t>
      </w: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 xml:space="preserve">Date </w:t>
      </w:r>
      <w:r w:rsidR="006C7323">
        <w:rPr>
          <w:rFonts w:cs="Arial"/>
          <w:noProof/>
          <w:szCs w:val="18"/>
          <w:highlight w:val="lightGray"/>
          <w:u w:val="single"/>
          <w:lang w:val="fr-FR"/>
        </w:rPr>
        <w:t>ou référence des principes directeurs du service ayant étabil le rapport d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 w:rsidR="006C7323">
        <w:rPr>
          <w:rFonts w:cs="Arial"/>
          <w:noProof/>
          <w:szCs w:val="18"/>
          <w:highlight w:val="lightGray"/>
          <w:u w:val="single"/>
          <w:lang w:val="fr-FR"/>
        </w:rPr>
        <w:t>examen</w:t>
      </w: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;</w:t>
      </w:r>
    </w:p>
    <w:p w:rsidR="004D5B22" w:rsidRPr="00473639" w:rsidRDefault="006C7323" w:rsidP="004D5B22">
      <w:pPr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>
        <w:rPr>
          <w:rFonts w:cs="Arial"/>
          <w:noProof/>
          <w:szCs w:val="18"/>
          <w:highlight w:val="lightGray"/>
          <w:u w:val="single"/>
          <w:lang w:val="fr-FR"/>
        </w:rPr>
        <w:t>Service ayant établi le rapport d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>
        <w:rPr>
          <w:rFonts w:cs="Arial"/>
          <w:noProof/>
          <w:szCs w:val="18"/>
          <w:highlight w:val="lightGray"/>
          <w:u w:val="single"/>
          <w:lang w:val="fr-FR"/>
        </w:rPr>
        <w:t>examen</w:t>
      </w:r>
      <w:r w:rsidR="004D5B22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;</w:t>
      </w:r>
    </w:p>
    <w:p w:rsidR="004D5B22" w:rsidRPr="00473639" w:rsidRDefault="006C7323" w:rsidP="004D5B22">
      <w:pPr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>
        <w:rPr>
          <w:rFonts w:cs="Arial"/>
          <w:noProof/>
          <w:szCs w:val="18"/>
          <w:highlight w:val="lightGray"/>
          <w:u w:val="single"/>
          <w:lang w:val="fr-FR"/>
        </w:rPr>
        <w:t>Station</w:t>
      </w:r>
      <w:r w:rsidR="004D5B22" w:rsidRPr="00473639">
        <w:rPr>
          <w:rFonts w:cs="Arial"/>
          <w:noProof/>
          <w:szCs w:val="18"/>
          <w:highlight w:val="lightGray"/>
          <w:u w:val="single"/>
          <w:lang w:val="fr-FR"/>
        </w:rPr>
        <w:t xml:space="preserve">(s) </w:t>
      </w:r>
      <w:r>
        <w:rPr>
          <w:rFonts w:cs="Arial"/>
          <w:noProof/>
          <w:szCs w:val="18"/>
          <w:highlight w:val="lightGray"/>
          <w:u w:val="single"/>
          <w:lang w:val="fr-FR"/>
        </w:rPr>
        <w:t>et lieu</w:t>
      </w:r>
      <w:r w:rsidR="004D5B22" w:rsidRPr="00473639">
        <w:rPr>
          <w:rFonts w:cs="Arial"/>
          <w:noProof/>
          <w:szCs w:val="18"/>
          <w:highlight w:val="lightGray"/>
          <w:u w:val="single"/>
          <w:lang w:val="fr-FR"/>
        </w:rPr>
        <w:t>(</w:t>
      </w:r>
      <w:r>
        <w:rPr>
          <w:rFonts w:cs="Arial"/>
          <w:noProof/>
          <w:szCs w:val="18"/>
          <w:highlight w:val="lightGray"/>
          <w:u w:val="single"/>
          <w:lang w:val="fr-FR"/>
        </w:rPr>
        <w:t>x</w:t>
      </w:r>
      <w:r w:rsidR="004D5B22" w:rsidRPr="00473639">
        <w:rPr>
          <w:rFonts w:cs="Arial"/>
          <w:noProof/>
          <w:szCs w:val="18"/>
          <w:highlight w:val="lightGray"/>
          <w:u w:val="single"/>
          <w:lang w:val="fr-FR"/>
        </w:rPr>
        <w:t>)</w:t>
      </w:r>
      <w:r>
        <w:rPr>
          <w:rFonts w:cs="Arial"/>
          <w:noProof/>
          <w:szCs w:val="18"/>
          <w:highlight w:val="lightGray"/>
          <w:u w:val="single"/>
          <w:lang w:val="fr-FR"/>
        </w:rPr>
        <w:t xml:space="preserve"> d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>
        <w:rPr>
          <w:rFonts w:cs="Arial"/>
          <w:noProof/>
          <w:szCs w:val="18"/>
          <w:highlight w:val="lightGray"/>
          <w:u w:val="single"/>
          <w:lang w:val="fr-FR"/>
        </w:rPr>
        <w:t>examen</w:t>
      </w:r>
      <w:r w:rsidR="004D5B22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;</w:t>
      </w:r>
    </w:p>
    <w:p w:rsidR="004D5B22" w:rsidRPr="00473639" w:rsidRDefault="006C7323" w:rsidP="004D5B22">
      <w:pPr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>
        <w:rPr>
          <w:rFonts w:cs="Arial"/>
          <w:noProof/>
          <w:szCs w:val="18"/>
          <w:highlight w:val="lightGray"/>
          <w:u w:val="single"/>
          <w:lang w:val="fr-FR"/>
        </w:rPr>
        <w:t>Période d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>
        <w:rPr>
          <w:rFonts w:cs="Arial"/>
          <w:noProof/>
          <w:szCs w:val="18"/>
          <w:highlight w:val="lightGray"/>
          <w:u w:val="single"/>
          <w:lang w:val="fr-FR"/>
        </w:rPr>
        <w:t>examen</w:t>
      </w:r>
      <w:r w:rsidR="004D5B22"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numPr>
          <w:ilvl w:val="2"/>
          <w:numId w:val="1"/>
        </w:numPr>
        <w:tabs>
          <w:tab w:val="left" w:pos="1134"/>
          <w:tab w:val="left" w:pos="1701"/>
          <w:tab w:val="left" w:pos="5103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 xml:space="preserve">Date </w:t>
      </w:r>
      <w:r w:rsidR="006C7323">
        <w:rPr>
          <w:rFonts w:cs="Arial"/>
          <w:noProof/>
          <w:szCs w:val="18"/>
          <w:highlight w:val="lightGray"/>
          <w:u w:val="single"/>
          <w:lang w:val="fr-FR"/>
        </w:rPr>
        <w:t>et lieu de publication du document</w:t>
      </w: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;</w:t>
      </w:r>
    </w:p>
    <w:p w:rsidR="004D5B22" w:rsidRPr="00473639" w:rsidRDefault="004D5B22" w:rsidP="004D5B22">
      <w:pPr>
        <w:numPr>
          <w:ilvl w:val="2"/>
          <w:numId w:val="1"/>
        </w:numPr>
        <w:tabs>
          <w:tab w:val="left" w:pos="1134"/>
          <w:tab w:val="left" w:pos="1701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>Group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>e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 :</w:t>
      </w:r>
      <w:r w:rsidRPr="00473639">
        <w:rPr>
          <w:rFonts w:cs="Arial"/>
          <w:noProof/>
          <w:szCs w:val="18"/>
          <w:highlight w:val="lightGray"/>
          <w:u w:val="single"/>
          <w:lang w:val="fr-FR"/>
        </w:rPr>
        <w:t xml:space="preserve"> (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>tableau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 :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 xml:space="preserve"> caractères; </w:t>
      </w:r>
      <w:r w:rsidR="00647726">
        <w:rPr>
          <w:rFonts w:cs="Arial"/>
          <w:noProof/>
          <w:szCs w:val="18"/>
          <w:highlight w:val="lightGray"/>
          <w:u w:val="single"/>
          <w:lang w:val="fr-FR"/>
        </w:rPr>
        <w:t xml:space="preserve"> 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>niveaux d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’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 xml:space="preserve">expression; </w:t>
      </w:r>
      <w:r w:rsidR="00647726">
        <w:rPr>
          <w:rFonts w:cs="Arial"/>
          <w:noProof/>
          <w:szCs w:val="18"/>
          <w:highlight w:val="lightGray"/>
          <w:u w:val="single"/>
          <w:lang w:val="fr-FR"/>
        </w:rPr>
        <w:t xml:space="preserve"> 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>note;</w:t>
      </w:r>
      <w:r w:rsidR="00647726">
        <w:rPr>
          <w:rFonts w:cs="Arial"/>
          <w:noProof/>
          <w:szCs w:val="18"/>
          <w:highlight w:val="lightGray"/>
          <w:u w:val="single"/>
          <w:lang w:val="fr-FR"/>
        </w:rPr>
        <w:t xml:space="preserve"> </w:t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 xml:space="preserve"> </w:t>
      </w:r>
      <w:r w:rsidR="00E5625F">
        <w:rPr>
          <w:rFonts w:cs="Arial"/>
          <w:noProof/>
          <w:szCs w:val="18"/>
          <w:highlight w:val="lightGray"/>
          <w:u w:val="single"/>
          <w:lang w:val="fr-FR"/>
        </w:rPr>
        <w:t>remarques</w:t>
      </w:r>
      <w:r w:rsidRPr="00473639">
        <w:rPr>
          <w:rFonts w:cs="Arial"/>
          <w:noProof/>
          <w:szCs w:val="18"/>
          <w:highlight w:val="lightGray"/>
          <w:u w:val="single"/>
          <w:lang w:val="fr-FR"/>
        </w:rPr>
        <w:t>)</w:t>
      </w:r>
      <w:r w:rsidRPr="00473639">
        <w:rPr>
          <w:rFonts w:cs="Arial"/>
          <w:noProof/>
          <w:snapToGrid w:val="0"/>
          <w:szCs w:val="18"/>
          <w:highlight w:val="lightGray"/>
          <w:u w:val="single"/>
          <w:lang w:val="fr-FR"/>
        </w:rPr>
        <w:t>.</w:t>
      </w:r>
    </w:p>
    <w:p w:rsidR="004D5B22" w:rsidRPr="00473639" w:rsidRDefault="00E5625F" w:rsidP="004D5B22">
      <w:pPr>
        <w:keepNext/>
        <w:numPr>
          <w:ilvl w:val="2"/>
          <w:numId w:val="1"/>
        </w:numPr>
        <w:tabs>
          <w:tab w:val="left" w:pos="1134"/>
          <w:tab w:val="left" w:pos="1701"/>
        </w:tabs>
        <w:spacing w:line="276" w:lineRule="auto"/>
        <w:ind w:left="1134" w:right="567"/>
        <w:contextualSpacing/>
        <w:jc w:val="left"/>
        <w:rPr>
          <w:rFonts w:cs="Arial"/>
          <w:noProof/>
          <w:szCs w:val="18"/>
          <w:highlight w:val="lightGray"/>
          <w:u w:val="single"/>
          <w:lang w:val="fr-FR"/>
        </w:rPr>
      </w:pPr>
      <w:r>
        <w:rPr>
          <w:rFonts w:cs="Arial"/>
          <w:noProof/>
          <w:szCs w:val="18"/>
          <w:highlight w:val="lightGray"/>
          <w:u w:val="single"/>
          <w:lang w:val="fr-FR"/>
        </w:rPr>
        <w:t>Renseignements complémentaires</w:t>
      </w:r>
      <w:r w:rsidR="007C76CB">
        <w:rPr>
          <w:rFonts w:cs="Arial"/>
          <w:noProof/>
          <w:szCs w:val="18"/>
          <w:highlight w:val="lightGray"/>
          <w:u w:val="single"/>
          <w:lang w:val="fr-FR"/>
        </w:rPr>
        <w:t> :</w:t>
      </w:r>
    </w:p>
    <w:p w:rsidR="004D5B22" w:rsidRPr="00473639" w:rsidRDefault="004D5B22" w:rsidP="004D5B22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noProof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ab/>
        <w:t>a)</w:t>
      </w:r>
      <w:r w:rsidRPr="00473639">
        <w:rPr>
          <w:rFonts w:cs="Arial"/>
          <w:noProof/>
          <w:szCs w:val="18"/>
          <w:highlight w:val="lightGray"/>
          <w:u w:val="single"/>
          <w:lang w:val="fr-FR"/>
        </w:rPr>
        <w:tab/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>Données additionnelles</w:t>
      </w:r>
    </w:p>
    <w:p w:rsidR="004D5B22" w:rsidRPr="00473639" w:rsidRDefault="004D5B22" w:rsidP="004D5B22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noProof/>
          <w:color w:val="000000"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ab/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b)</w:t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ab/>
        <w:t>Photograph</w:t>
      </w:r>
      <w:r w:rsidR="00CE5FFD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ie</w:t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 xml:space="preserve"> (</w:t>
      </w:r>
      <w:r w:rsidR="00357E2E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selon qu’il convient</w:t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)</w:t>
      </w:r>
    </w:p>
    <w:p w:rsidR="004D5B22" w:rsidRPr="00473639" w:rsidRDefault="004D5B22" w:rsidP="004D5B22">
      <w:pPr>
        <w:keepNext/>
        <w:tabs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noProof/>
          <w:color w:val="000000"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ab/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c)</w:t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ab/>
      </w:r>
      <w:r w:rsidR="00CE5FFD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 xml:space="preserve">Version du code RHS </w:t>
      </w:r>
      <w:r w:rsidR="00180618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 xml:space="preserve">des couleurs </w:t>
      </w:r>
      <w:r w:rsidR="00CE5FFD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utilisée</w:t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 xml:space="preserve"> (</w:t>
      </w:r>
      <w:r w:rsidR="00357E2E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selon qu’il convient</w:t>
      </w:r>
      <w:r w:rsidRPr="00473639">
        <w:rPr>
          <w:rFonts w:cs="Arial"/>
          <w:noProof/>
          <w:color w:val="000000"/>
          <w:szCs w:val="18"/>
          <w:highlight w:val="lightGray"/>
          <w:u w:val="single"/>
          <w:lang w:val="fr-FR"/>
        </w:rPr>
        <w:t>)</w:t>
      </w:r>
    </w:p>
    <w:p w:rsidR="004D5B22" w:rsidRPr="00473639" w:rsidRDefault="004D5B22" w:rsidP="004D5B22">
      <w:pPr>
        <w:keepNext/>
        <w:tabs>
          <w:tab w:val="left" w:pos="284"/>
          <w:tab w:val="left" w:pos="1134"/>
          <w:tab w:val="left" w:pos="1701"/>
          <w:tab w:val="left" w:pos="2268"/>
          <w:tab w:val="left" w:pos="2835"/>
        </w:tabs>
        <w:spacing w:line="276" w:lineRule="auto"/>
        <w:ind w:left="1134" w:right="567"/>
        <w:rPr>
          <w:rFonts w:cs="Arial"/>
          <w:noProof/>
          <w:szCs w:val="18"/>
          <w:highlight w:val="lightGray"/>
          <w:u w:val="single"/>
          <w:lang w:val="fr-FR"/>
        </w:rPr>
      </w:pPr>
      <w:r w:rsidRPr="00473639">
        <w:rPr>
          <w:rFonts w:cs="Arial"/>
          <w:noProof/>
          <w:szCs w:val="18"/>
          <w:highlight w:val="lightGray"/>
          <w:u w:val="single"/>
          <w:lang w:val="fr-FR"/>
        </w:rPr>
        <w:tab/>
        <w:t>d)</w:t>
      </w:r>
      <w:r w:rsidRPr="00473639">
        <w:rPr>
          <w:rFonts w:cs="Arial"/>
          <w:noProof/>
          <w:szCs w:val="18"/>
          <w:highlight w:val="lightGray"/>
          <w:u w:val="single"/>
          <w:lang w:val="fr-FR"/>
        </w:rPr>
        <w:tab/>
      </w:r>
      <w:r w:rsidR="00CE5FFD">
        <w:rPr>
          <w:rFonts w:cs="Arial"/>
          <w:noProof/>
          <w:szCs w:val="18"/>
          <w:highlight w:val="lightGray"/>
          <w:u w:val="single"/>
          <w:lang w:val="fr-FR"/>
        </w:rPr>
        <w:t>Remarques</w:t>
      </w:r>
    </w:p>
    <w:p w:rsidR="004D5B22" w:rsidRPr="00473639" w:rsidRDefault="004D5B22" w:rsidP="004D5B22">
      <w:pPr>
        <w:jc w:val="right"/>
        <w:rPr>
          <w:noProof/>
          <w:highlight w:val="lightGray"/>
          <w:u w:val="single"/>
          <w:lang w:val="fr-FR"/>
        </w:rPr>
      </w:pPr>
    </w:p>
    <w:p w:rsidR="00EC5E02" w:rsidRPr="00473639" w:rsidRDefault="00EC5E0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EC5E02" w:rsidRPr="00473639" w:rsidRDefault="00EC5E0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EC5E02" w:rsidRPr="00473639" w:rsidRDefault="00EC5E0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EC5E02" w:rsidRPr="00473639" w:rsidRDefault="00EC5E0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  <w:r w:rsidRPr="00473639">
        <w:rPr>
          <w:rFonts w:cs="Tahoma"/>
          <w:noProof/>
          <w:szCs w:val="18"/>
          <w:highlight w:val="lightGray"/>
          <w:u w:val="single"/>
          <w:lang w:val="fr-FR" w:eastAsia="fr-FR"/>
        </w:rPr>
        <w:t>iii)</w:t>
      </w:r>
      <w:r w:rsidRPr="00473639">
        <w:rPr>
          <w:rFonts w:cs="Tahoma"/>
          <w:noProof/>
          <w:szCs w:val="18"/>
          <w:highlight w:val="lightGray"/>
          <w:u w:val="single"/>
          <w:lang w:val="fr-FR" w:eastAsia="fr-FR"/>
        </w:rPr>
        <w:tab/>
      </w:r>
      <w:r w:rsidR="00826B6A">
        <w:rPr>
          <w:rFonts w:cs="Tahoma"/>
          <w:noProof/>
          <w:szCs w:val="18"/>
          <w:highlight w:val="lightGray"/>
          <w:u w:val="single"/>
          <w:lang w:val="fr-FR" w:eastAsia="fr-FR"/>
        </w:rPr>
        <w:t>Modification de la description variétale initiale</w:t>
      </w:r>
    </w:p>
    <w:p w:rsidR="00EC5E02" w:rsidRPr="00473639" w:rsidRDefault="00EC5E0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7C76CB" w:rsidRDefault="00826B6A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  <w:r w:rsidRPr="00826B6A">
        <w:rPr>
          <w:rFonts w:cs="Tahoma"/>
          <w:noProof/>
          <w:szCs w:val="18"/>
          <w:highlight w:val="lightGray"/>
          <w:u w:val="single"/>
          <w:lang w:val="fr-FR" w:eastAsia="fr-FR"/>
        </w:rPr>
        <w:t xml:space="preserve">Le </w:t>
      </w:r>
      <w:r w:rsidR="007C76CB" w:rsidRPr="00826B6A">
        <w:rPr>
          <w:rFonts w:cs="Tahoma"/>
          <w:noProof/>
          <w:szCs w:val="18"/>
          <w:highlight w:val="lightGray"/>
          <w:u w:val="single"/>
          <w:lang w:val="fr-FR" w:eastAsia="fr-FR"/>
        </w:rPr>
        <w:t>document</w:t>
      </w:r>
      <w:r w:rsidR="00F817C7">
        <w:rPr>
          <w:rFonts w:cs="Tahoma"/>
          <w:noProof/>
          <w:szCs w:val="18"/>
          <w:highlight w:val="lightGray"/>
          <w:u w:val="single"/>
          <w:lang w:val="fr-FR" w:eastAsia="fr-FR"/>
        </w:rPr>
        <w:t> </w:t>
      </w:r>
      <w:r w:rsidR="007C76CB" w:rsidRPr="00826B6A">
        <w:rPr>
          <w:rFonts w:cs="Tahoma"/>
          <w:noProof/>
          <w:szCs w:val="18"/>
          <w:highlight w:val="lightGray"/>
          <w:u w:val="single"/>
          <w:lang w:val="fr-FR" w:eastAsia="fr-FR"/>
        </w:rPr>
        <w:t>TG</w:t>
      </w:r>
      <w:r w:rsidRPr="00826B6A">
        <w:rPr>
          <w:rFonts w:cs="Tahoma"/>
          <w:noProof/>
          <w:szCs w:val="18"/>
          <w:highlight w:val="lightGray"/>
          <w:u w:val="single"/>
          <w:lang w:val="fr-FR" w:eastAsia="fr-FR"/>
        </w:rPr>
        <w:t>P/4 “Constitution et maintien des collections de variétés” explique à la section 3.1.1 ce qui suit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 :</w:t>
      </w:r>
    </w:p>
    <w:p w:rsidR="004D5B22" w:rsidRPr="00473639" w:rsidRDefault="004D5B2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4D5B22" w:rsidRPr="00826B6A" w:rsidRDefault="004D5B22" w:rsidP="00826B6A">
      <w:pPr>
        <w:ind w:left="567" w:right="567"/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</w:pPr>
      <w:r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“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Au sujet des descriptions établies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après les principes directeurs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examen de l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UPOV pertinents, il est important de noter que ceux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-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ci peuvent être révisés (voir document</w:t>
      </w:r>
      <w:r w:rsidR="00F817C7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 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TGP/7), ce qui peut déboucher sur l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introduction de nouveaux caractères dans le tableau des caractères et la suppression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 xml:space="preserve">autres. </w:t>
      </w:r>
      <w:r w:rsidR="00647726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 xml:space="preserve"> 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Il est en outre possible de modifier les niveaux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expression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un caractère.</w:t>
      </w:r>
      <w:r w:rsidR="00647726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 xml:space="preserve"> 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 xml:space="preserve"> Il se peut donc que des descriptions établies à partir de versions des principes directeurs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examen de l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UPOV différentes pour une même espèce ou un même sous</w:t>
      </w:r>
      <w:r w:rsidR="00F817C7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-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ensemble d</w:t>
      </w:r>
      <w:r w:rsidR="007C76CB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’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 xml:space="preserve">espèces ne soient pas complètement compatibles. </w:t>
      </w:r>
      <w:r w:rsidR="00647726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 xml:space="preserve"> </w:t>
      </w:r>
      <w:r w:rsidR="00826B6A"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Dans ce cas, les descriptions doivent être harmonisées, autant que faire se peut.</w:t>
      </w:r>
      <w:r w:rsidRPr="00826B6A">
        <w:rPr>
          <w:rFonts w:cs="Tahoma"/>
          <w:noProof/>
          <w:sz w:val="18"/>
          <w:szCs w:val="18"/>
          <w:highlight w:val="lightGray"/>
          <w:u w:val="single"/>
          <w:lang w:val="fr-FR" w:eastAsia="fr-FR"/>
        </w:rPr>
        <w:t>”</w:t>
      </w:r>
    </w:p>
    <w:p w:rsidR="004D5B22" w:rsidRPr="00473639" w:rsidRDefault="004D5B2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7C76CB" w:rsidRDefault="008642C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  <w:r>
        <w:rPr>
          <w:rFonts w:cs="Tahoma"/>
          <w:noProof/>
          <w:szCs w:val="18"/>
          <w:highlight w:val="lightGray"/>
          <w:u w:val="single"/>
          <w:lang w:val="fr-FR" w:eastAsia="fr-FR"/>
        </w:rPr>
        <w:t>Dans certains membres de l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 xml:space="preserve">Union, la description variétale initiale </w:t>
      </w:r>
      <w:r w:rsidR="008B2379">
        <w:rPr>
          <w:rFonts w:cs="Tahoma"/>
          <w:noProof/>
          <w:szCs w:val="18"/>
          <w:highlight w:val="lightGray"/>
          <w:u w:val="single"/>
          <w:lang w:val="fr-FR" w:eastAsia="fr-FR"/>
        </w:rPr>
        <w:t>peut être modifiée afin de l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 w:rsidR="008B2379">
        <w:rPr>
          <w:rFonts w:cs="Tahoma"/>
          <w:noProof/>
          <w:szCs w:val="18"/>
          <w:highlight w:val="lightGray"/>
          <w:u w:val="single"/>
          <w:lang w:val="fr-FR" w:eastAsia="fr-FR"/>
        </w:rPr>
        <w:t>adapter pour la rendre comparable aux descriptions d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 w:rsidR="008B2379">
        <w:rPr>
          <w:rFonts w:cs="Tahoma"/>
          <w:noProof/>
          <w:szCs w:val="18"/>
          <w:highlight w:val="lightGray"/>
          <w:u w:val="single"/>
          <w:lang w:val="fr-FR" w:eastAsia="fr-FR"/>
        </w:rPr>
        <w:t>autres variétés, produites dans des circonstances différentes.  Dans pareils cas</w:t>
      </w:r>
      <w:r w:rsidR="004D5B22" w:rsidRPr="00473639">
        <w:rPr>
          <w:rFonts w:cs="Tahoma"/>
          <w:noProof/>
          <w:szCs w:val="18"/>
          <w:highlight w:val="lightGray"/>
          <w:u w:val="single"/>
          <w:lang w:val="fr-FR" w:eastAsia="fr-FR"/>
        </w:rPr>
        <w:t xml:space="preserve">, </w:t>
      </w:r>
      <w:r w:rsidR="008B2379">
        <w:rPr>
          <w:rFonts w:cs="Tahoma"/>
          <w:noProof/>
          <w:szCs w:val="18"/>
          <w:highlight w:val="lightGray"/>
          <w:u w:val="single"/>
          <w:lang w:val="fr-FR" w:eastAsia="fr-FR"/>
        </w:rPr>
        <w:t>toutes les parties prenantes doivent être être informées</w:t>
      </w:r>
      <w:r w:rsidR="004D5B22" w:rsidRPr="00473639">
        <w:rPr>
          <w:rFonts w:cs="Tahoma"/>
          <w:noProof/>
          <w:szCs w:val="18"/>
          <w:highlight w:val="lightGray"/>
          <w:u w:val="single"/>
          <w:lang w:val="fr-FR" w:eastAsia="fr-FR"/>
        </w:rPr>
        <w:t>.</w:t>
      </w:r>
    </w:p>
    <w:p w:rsidR="004D5B22" w:rsidRPr="00473639" w:rsidRDefault="004D5B22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</w:p>
    <w:p w:rsidR="007C76CB" w:rsidRDefault="008B2379" w:rsidP="004D5B22">
      <w:pPr>
        <w:rPr>
          <w:rFonts w:cs="Tahoma"/>
          <w:noProof/>
          <w:szCs w:val="18"/>
          <w:highlight w:val="lightGray"/>
          <w:u w:val="single"/>
          <w:lang w:val="fr-FR" w:eastAsia="fr-FR"/>
        </w:rPr>
      </w:pPr>
      <w:r>
        <w:rPr>
          <w:rFonts w:cs="Tahoma"/>
          <w:noProof/>
          <w:szCs w:val="18"/>
          <w:highlight w:val="lightGray"/>
          <w:u w:val="single"/>
          <w:lang w:val="fr-FR" w:eastAsia="fr-FR"/>
        </w:rPr>
        <w:t>Les services d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>examen peuvent actualiser leurs données relatives aux variétés pour tenir compte de l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>évolution des principes directeurs d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>examen</w:t>
      </w:r>
      <w:r w:rsidR="004D5B22" w:rsidRPr="00473639">
        <w:rPr>
          <w:rFonts w:cs="Tahoma"/>
          <w:noProof/>
          <w:szCs w:val="18"/>
          <w:highlight w:val="lightGray"/>
          <w:u w:val="single"/>
          <w:lang w:val="fr-FR" w:eastAsia="fr-FR"/>
        </w:rPr>
        <w:t xml:space="preserve">. 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 xml:space="preserve"> Ces actualisations ont un but pratique et n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>ont pas d</w:t>
      </w:r>
      <w:r w:rsidR="007C76CB">
        <w:rPr>
          <w:rFonts w:cs="Tahoma"/>
          <w:noProof/>
          <w:szCs w:val="18"/>
          <w:highlight w:val="lightGray"/>
          <w:u w:val="single"/>
          <w:lang w:val="fr-FR" w:eastAsia="fr-FR"/>
        </w:rPr>
        <w:t>’</w:t>
      </w:r>
      <w:r>
        <w:rPr>
          <w:rFonts w:cs="Tahoma"/>
          <w:noProof/>
          <w:szCs w:val="18"/>
          <w:highlight w:val="lightGray"/>
          <w:u w:val="single"/>
          <w:lang w:val="fr-FR" w:eastAsia="fr-FR"/>
        </w:rPr>
        <w:t>incidence sur la description variétale initiale</w:t>
      </w:r>
      <w:r w:rsidR="004D5B22" w:rsidRPr="00473639">
        <w:rPr>
          <w:rFonts w:cs="Tahoma"/>
          <w:noProof/>
          <w:szCs w:val="18"/>
          <w:highlight w:val="lightGray"/>
          <w:u w:val="single"/>
          <w:lang w:val="fr-FR" w:eastAsia="fr-FR"/>
        </w:rPr>
        <w:t>.</w:t>
      </w:r>
    </w:p>
    <w:p w:rsidR="004D5B22" w:rsidRPr="00473639" w:rsidRDefault="004D5B22" w:rsidP="004D5B22">
      <w:pPr>
        <w:rPr>
          <w:rFonts w:cs="Arial"/>
          <w:noProof/>
          <w:lang w:val="fr-FR"/>
        </w:rPr>
      </w:pPr>
    </w:p>
    <w:p w:rsidR="00943CAF" w:rsidRPr="00473639" w:rsidRDefault="00943CAF" w:rsidP="004D5B22">
      <w:pPr>
        <w:rPr>
          <w:rFonts w:cs="Arial"/>
          <w:noProof/>
          <w:u w:val="single"/>
          <w:lang w:val="fr-FR"/>
        </w:rPr>
      </w:pPr>
      <w:r w:rsidRPr="00473639">
        <w:rPr>
          <w:rFonts w:cs="Arial"/>
          <w:noProof/>
          <w:highlight w:val="lightGray"/>
          <w:u w:val="single"/>
          <w:lang w:val="fr-FR"/>
        </w:rPr>
        <w:t>iv)</w:t>
      </w:r>
      <w:r w:rsidRPr="00473639">
        <w:rPr>
          <w:rFonts w:cs="Arial"/>
          <w:noProof/>
          <w:highlight w:val="lightGray"/>
          <w:u w:val="single"/>
          <w:lang w:val="fr-FR"/>
        </w:rPr>
        <w:tab/>
      </w:r>
      <w:r w:rsidR="008B2379">
        <w:rPr>
          <w:rFonts w:cs="Arial"/>
          <w:noProof/>
          <w:highlight w:val="lightGray"/>
          <w:u w:val="single"/>
          <w:lang w:val="fr-FR"/>
        </w:rPr>
        <w:t xml:space="preserve">Numéro de référence du service </w:t>
      </w:r>
      <w:r w:rsidR="00DF45F3">
        <w:rPr>
          <w:rFonts w:cs="Arial"/>
          <w:noProof/>
          <w:highlight w:val="lightGray"/>
          <w:u w:val="single"/>
          <w:lang w:val="fr-FR"/>
        </w:rPr>
        <w:t xml:space="preserve">ayant </w:t>
      </w:r>
      <w:r w:rsidR="008B2379">
        <w:rPr>
          <w:rFonts w:cs="Arial"/>
          <w:noProof/>
          <w:highlight w:val="lightGray"/>
          <w:u w:val="single"/>
          <w:lang w:val="fr-FR"/>
        </w:rPr>
        <w:t>établi le rapport d</w:t>
      </w:r>
      <w:r w:rsidR="007C76CB">
        <w:rPr>
          <w:rFonts w:cs="Arial"/>
          <w:noProof/>
          <w:highlight w:val="lightGray"/>
          <w:u w:val="single"/>
          <w:lang w:val="fr-FR"/>
        </w:rPr>
        <w:t>’</w:t>
      </w:r>
      <w:r w:rsidR="008B2379">
        <w:rPr>
          <w:rFonts w:cs="Arial"/>
          <w:noProof/>
          <w:highlight w:val="lightGray"/>
          <w:u w:val="single"/>
          <w:lang w:val="fr-FR"/>
        </w:rPr>
        <w:t>examen</w:t>
      </w:r>
    </w:p>
    <w:p w:rsidR="00943CAF" w:rsidRPr="00473639" w:rsidRDefault="00943CAF" w:rsidP="004D5B22">
      <w:pPr>
        <w:rPr>
          <w:rFonts w:cs="Arial"/>
          <w:noProof/>
          <w:lang w:val="fr-FR"/>
        </w:rPr>
      </w:pPr>
    </w:p>
    <w:p w:rsidR="004D5B22" w:rsidRPr="00473639" w:rsidRDefault="004D5B22" w:rsidP="004D5B22">
      <w:pPr>
        <w:ind w:left="567" w:hanging="567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lang w:val="fr-FR"/>
        </w:rPr>
        <w:t>Le numéro de référence attribué par le service qui a établi le rapport d</w:t>
      </w:r>
      <w:r w:rsidR="007C76CB">
        <w:rPr>
          <w:noProof/>
          <w:lang w:val="fr-FR"/>
        </w:rPr>
        <w:t>’</w:t>
      </w:r>
      <w:r w:rsidR="00164922" w:rsidRPr="00473639">
        <w:rPr>
          <w:noProof/>
          <w:lang w:val="fr-FR"/>
        </w:rPr>
        <w:t>examen doit être indiqué sur chaque page du rapport.</w:t>
      </w:r>
    </w:p>
    <w:p w:rsidR="004D5B22" w:rsidRPr="00473639" w:rsidRDefault="004D5B22" w:rsidP="004D5B22">
      <w:pPr>
        <w:rPr>
          <w:rFonts w:cs="Arial"/>
          <w:noProof/>
          <w:lang w:val="fr-FR"/>
        </w:rPr>
      </w:pPr>
    </w:p>
    <w:p w:rsidR="004D5B22" w:rsidRPr="00473639" w:rsidRDefault="004D5B22" w:rsidP="004D5B22">
      <w:p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  <w:t>b)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u w:val="single"/>
          <w:lang w:val="fr-FR"/>
        </w:rPr>
        <w:t>Ad numéro</w:t>
      </w:r>
      <w:r w:rsidR="00F817C7">
        <w:rPr>
          <w:noProof/>
          <w:u w:val="single"/>
          <w:lang w:val="fr-FR"/>
        </w:rPr>
        <w:t xml:space="preserve"> </w:t>
      </w:r>
      <w:r w:rsidR="00164922" w:rsidRPr="00473639">
        <w:rPr>
          <w:noProof/>
          <w:u w:val="single"/>
          <w:lang w:val="fr-FR"/>
        </w:rPr>
        <w:t>14 (Annexe</w:t>
      </w:r>
      <w:r w:rsidR="007C76CB">
        <w:rPr>
          <w:noProof/>
          <w:u w:val="single"/>
          <w:lang w:val="fr-FR"/>
        </w:rPr>
        <w:t> :</w:t>
      </w:r>
      <w:r w:rsidR="00164922" w:rsidRPr="00473639">
        <w:rPr>
          <w:noProof/>
          <w:u w:val="single"/>
          <w:lang w:val="fr-FR"/>
        </w:rPr>
        <w:t xml:space="preserve"> Formulaire UPOV de description variétale)</w:t>
      </w:r>
    </w:p>
    <w:p w:rsidR="004D5B22" w:rsidRPr="00473639" w:rsidRDefault="004D5B22" w:rsidP="004D5B22">
      <w:pPr>
        <w:rPr>
          <w:rFonts w:cs="Arial"/>
          <w:noProof/>
          <w:lang w:val="fr-FR"/>
        </w:rPr>
      </w:pPr>
    </w:p>
    <w:p w:rsidR="004D5B22" w:rsidRPr="00473639" w:rsidRDefault="004D5B22" w:rsidP="004D5B22">
      <w:pPr>
        <w:ind w:left="567" w:hanging="567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lang w:val="fr-FR"/>
        </w:rPr>
        <w:t>Seuls doivent être indiqués les renseignements concernant le groupe auquel la variété appartient ou ceux concernant les groupements établis en fonction d</w:t>
      </w:r>
      <w:r w:rsidR="007C76CB">
        <w:rPr>
          <w:noProof/>
          <w:lang w:val="fr-FR"/>
        </w:rPr>
        <w:t>’</w:t>
      </w:r>
      <w:r w:rsidR="00164922" w:rsidRPr="00473639">
        <w:rPr>
          <w:noProof/>
          <w:lang w:val="fr-FR"/>
        </w:rPr>
        <w:t>éléments autres que les caractères énumérés sous le numéro</w:t>
      </w:r>
      <w:r w:rsidR="00F817C7">
        <w:rPr>
          <w:noProof/>
          <w:lang w:val="fr-FR"/>
        </w:rPr>
        <w:t> </w:t>
      </w:r>
      <w:r w:rsidR="00164922" w:rsidRPr="00473639">
        <w:rPr>
          <w:noProof/>
          <w:lang w:val="fr-FR"/>
        </w:rPr>
        <w:t xml:space="preserve">l5. </w:t>
      </w:r>
      <w:r w:rsidR="00647726">
        <w:rPr>
          <w:noProof/>
          <w:lang w:val="fr-FR"/>
        </w:rPr>
        <w:t xml:space="preserve"> </w:t>
      </w:r>
      <w:r w:rsidR="00164922" w:rsidRPr="00473639">
        <w:rPr>
          <w:noProof/>
          <w:lang w:val="fr-FR"/>
        </w:rPr>
        <w:t>Les groupements établis en fonction des caractères mentionnés sous le numéro</w:t>
      </w:r>
      <w:r w:rsidR="00F817C7">
        <w:rPr>
          <w:noProof/>
          <w:lang w:val="fr-FR"/>
        </w:rPr>
        <w:t xml:space="preserve"> </w:t>
      </w:r>
      <w:r w:rsidR="00164922" w:rsidRPr="00473639">
        <w:rPr>
          <w:noProof/>
          <w:lang w:val="fr-FR"/>
        </w:rPr>
        <w:t>15 doivent être signalés uniquement au moyen de la lettre “G” placée devant le numéro du caractère correspondant.</w:t>
      </w:r>
    </w:p>
    <w:p w:rsidR="004D5B22" w:rsidRPr="00473639" w:rsidRDefault="004D5B22" w:rsidP="004D5B22">
      <w:pPr>
        <w:rPr>
          <w:rFonts w:cs="Arial"/>
          <w:noProof/>
          <w:lang w:val="fr-FR"/>
        </w:rPr>
      </w:pPr>
    </w:p>
    <w:p w:rsidR="004D5B22" w:rsidRPr="00473639" w:rsidRDefault="004D5B22" w:rsidP="004D5B22">
      <w:pPr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  <w:t>c)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u w:val="single"/>
          <w:lang w:val="fr-FR"/>
        </w:rPr>
        <w:t>Ad numéro</w:t>
      </w:r>
      <w:r w:rsidR="00F817C7">
        <w:rPr>
          <w:noProof/>
          <w:u w:val="single"/>
          <w:lang w:val="fr-FR"/>
        </w:rPr>
        <w:t xml:space="preserve"> </w:t>
      </w:r>
      <w:r w:rsidR="00164922" w:rsidRPr="00473639">
        <w:rPr>
          <w:noProof/>
          <w:u w:val="single"/>
          <w:lang w:val="fr-FR"/>
        </w:rPr>
        <w:t>15 (Annexe</w:t>
      </w:r>
      <w:r w:rsidR="007C76CB">
        <w:rPr>
          <w:noProof/>
          <w:u w:val="single"/>
          <w:lang w:val="fr-FR"/>
        </w:rPr>
        <w:t> :</w:t>
      </w:r>
      <w:r w:rsidR="00164922" w:rsidRPr="00473639">
        <w:rPr>
          <w:noProof/>
          <w:u w:val="single"/>
          <w:lang w:val="fr-FR"/>
        </w:rPr>
        <w:t xml:space="preserve"> Formulaire UPOV de description variétale)</w:t>
      </w:r>
    </w:p>
    <w:p w:rsidR="004D5B22" w:rsidRPr="00473639" w:rsidRDefault="004D5B22" w:rsidP="004D5B22">
      <w:pPr>
        <w:rPr>
          <w:rFonts w:cs="Arial"/>
          <w:noProof/>
          <w:lang w:val="fr-FR"/>
        </w:rPr>
      </w:pPr>
    </w:p>
    <w:p w:rsidR="004D5B22" w:rsidRPr="00473639" w:rsidRDefault="00164922" w:rsidP="00164922">
      <w:pPr>
        <w:numPr>
          <w:ilvl w:val="0"/>
          <w:numId w:val="4"/>
        </w:numPr>
        <w:ind w:left="1701" w:hanging="567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Tous les caractères inclus dans les principes directeurs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examen de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 xml:space="preserve">UPOV doivent être reproduits, même ceux qui sont sans objet et ceux qui ne sont pas observés. </w:t>
      </w:r>
      <w:r w:rsidR="00647726">
        <w:rPr>
          <w:noProof/>
          <w:lang w:val="fr-FR"/>
        </w:rPr>
        <w:t xml:space="preserve"> </w:t>
      </w:r>
      <w:r w:rsidRPr="00473639">
        <w:rPr>
          <w:noProof/>
          <w:lang w:val="fr-FR"/>
        </w:rPr>
        <w:t>La mention “sans objet” désignera les premiers et la mention “non observé”, les seconds.</w:t>
      </w:r>
    </w:p>
    <w:p w:rsidR="004D5B22" w:rsidRPr="00473639" w:rsidRDefault="004D5B22" w:rsidP="004D5B22">
      <w:pPr>
        <w:numPr>
          <w:ilvl w:val="12"/>
          <w:numId w:val="0"/>
        </w:numPr>
        <w:ind w:firstLine="567"/>
        <w:rPr>
          <w:rFonts w:cs="Arial"/>
          <w:noProof/>
          <w:lang w:val="fr-FR"/>
        </w:rPr>
      </w:pPr>
    </w:p>
    <w:p w:rsidR="004D5B22" w:rsidRPr="00473639" w:rsidRDefault="00164922" w:rsidP="00164922">
      <w:pPr>
        <w:numPr>
          <w:ilvl w:val="0"/>
          <w:numId w:val="4"/>
        </w:numPr>
        <w:ind w:left="1701" w:hanging="567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Les astérisques figurant dans les principes directeurs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examen de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UPOV doivent être reproduits dans le formulaire.</w:t>
      </w:r>
    </w:p>
    <w:p w:rsidR="004D5B22" w:rsidRPr="00473639" w:rsidRDefault="004D5B22" w:rsidP="004D5B22">
      <w:pPr>
        <w:numPr>
          <w:ilvl w:val="12"/>
          <w:numId w:val="0"/>
        </w:numPr>
        <w:ind w:firstLine="567"/>
        <w:rPr>
          <w:rFonts w:cs="Arial"/>
          <w:noProof/>
          <w:lang w:val="fr-FR"/>
        </w:rPr>
      </w:pPr>
    </w:p>
    <w:p w:rsidR="004D5B22" w:rsidRPr="00473639" w:rsidRDefault="00164922" w:rsidP="00164922">
      <w:pPr>
        <w:numPr>
          <w:ilvl w:val="0"/>
          <w:numId w:val="4"/>
        </w:numPr>
        <w:ind w:left="1701" w:hanging="567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Les caractères supplémentaires utilisés dans le cadre des principes directeurs du service chargé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établir le rapport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examen ne doivent pas figurer après les caractères utilisés dans le cadre des principes directeurs de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UPOV mais dans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ordre des principes de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UPOV, étant donné que le formulaire restera réservé surtout à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 xml:space="preserve">usage de ce service. </w:t>
      </w:r>
      <w:r w:rsidR="00647726">
        <w:rPr>
          <w:noProof/>
          <w:lang w:val="fr-FR"/>
        </w:rPr>
        <w:t xml:space="preserve"> </w:t>
      </w:r>
      <w:r w:rsidRPr="00473639">
        <w:rPr>
          <w:noProof/>
          <w:lang w:val="fr-FR"/>
        </w:rPr>
        <w:t>Il est inutile de les distinguer à l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aide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un signe particulier, le numéro du service ayant établi le rapport d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examen étant suffisant à cet effet.</w:t>
      </w:r>
    </w:p>
    <w:p w:rsidR="004D5B22" w:rsidRPr="00473639" w:rsidRDefault="004D5B22" w:rsidP="004D5B22">
      <w:pPr>
        <w:numPr>
          <w:ilvl w:val="12"/>
          <w:numId w:val="0"/>
        </w:numPr>
        <w:ind w:firstLine="567"/>
        <w:rPr>
          <w:rFonts w:cs="Arial"/>
          <w:noProof/>
          <w:lang w:val="fr-FR"/>
        </w:rPr>
      </w:pPr>
    </w:p>
    <w:p w:rsidR="004D5B22" w:rsidRPr="00473639" w:rsidRDefault="00164922" w:rsidP="00164922">
      <w:pPr>
        <w:numPr>
          <w:ilvl w:val="0"/>
          <w:numId w:val="4"/>
        </w:numPr>
        <w:ind w:left="1701" w:hanging="567"/>
        <w:jc w:val="left"/>
        <w:rPr>
          <w:rFonts w:cs="Arial"/>
          <w:noProof/>
          <w:lang w:val="fr-FR"/>
        </w:rPr>
      </w:pPr>
      <w:r w:rsidRPr="00473639">
        <w:rPr>
          <w:noProof/>
          <w:lang w:val="fr-FR"/>
        </w:rPr>
        <w:t>La liste ne comporte qu</w:t>
      </w:r>
      <w:r w:rsidR="007C76CB">
        <w:rPr>
          <w:noProof/>
          <w:lang w:val="fr-FR"/>
        </w:rPr>
        <w:t>’</w:t>
      </w:r>
      <w:r w:rsidRPr="00473639">
        <w:rPr>
          <w:noProof/>
          <w:lang w:val="fr-FR"/>
        </w:rPr>
        <w:t>une petite colonne pour de brèves remarques ou pour un renvoi à des remarques plus longues qui doivent figurer en notes de bas de page.</w:t>
      </w:r>
    </w:p>
    <w:p w:rsidR="004D5B22" w:rsidRPr="00473639" w:rsidRDefault="004D5B22" w:rsidP="004D5B22">
      <w:pPr>
        <w:rPr>
          <w:rFonts w:cs="Arial"/>
          <w:noProof/>
          <w:lang w:val="fr-FR"/>
        </w:rPr>
      </w:pPr>
    </w:p>
    <w:p w:rsidR="004D5B22" w:rsidRPr="00473639" w:rsidRDefault="004D5B22" w:rsidP="00CD5D67">
      <w:pPr>
        <w:keepNext/>
        <w:keepLines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lastRenderedPageBreak/>
        <w:tab/>
        <w:t>d)</w:t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u w:val="single"/>
          <w:lang w:val="fr-FR"/>
        </w:rPr>
        <w:t>Ad numéro</w:t>
      </w:r>
      <w:r w:rsidR="00F817C7">
        <w:rPr>
          <w:noProof/>
          <w:u w:val="single"/>
          <w:lang w:val="fr-FR"/>
        </w:rPr>
        <w:t xml:space="preserve"> </w:t>
      </w:r>
      <w:r w:rsidR="00164922" w:rsidRPr="00473639">
        <w:rPr>
          <w:noProof/>
          <w:u w:val="single"/>
          <w:lang w:val="fr-FR"/>
        </w:rPr>
        <w:t>16 (Annexe</w:t>
      </w:r>
      <w:r w:rsidR="007C76CB">
        <w:rPr>
          <w:noProof/>
          <w:u w:val="single"/>
          <w:lang w:val="fr-FR"/>
        </w:rPr>
        <w:t> :</w:t>
      </w:r>
      <w:r w:rsidR="00164922" w:rsidRPr="00473639">
        <w:rPr>
          <w:noProof/>
          <w:u w:val="single"/>
          <w:lang w:val="fr-FR"/>
        </w:rPr>
        <w:t xml:space="preserve"> Formulaire UPOV de description variétale)</w:t>
      </w:r>
    </w:p>
    <w:p w:rsidR="004D5B22" w:rsidRPr="00473639" w:rsidRDefault="004D5B22" w:rsidP="00CD5D67">
      <w:pPr>
        <w:keepNext/>
        <w:keepLines/>
        <w:rPr>
          <w:rFonts w:cs="Arial"/>
          <w:noProof/>
          <w:lang w:val="fr-FR"/>
        </w:rPr>
      </w:pPr>
    </w:p>
    <w:p w:rsidR="004D5B22" w:rsidRPr="00473639" w:rsidRDefault="004D5B22" w:rsidP="00CD5D67">
      <w:pPr>
        <w:keepNext/>
        <w:keepLines/>
        <w:ind w:left="567" w:hanging="567"/>
        <w:rPr>
          <w:rFonts w:cs="Arial"/>
          <w:noProof/>
          <w:lang w:val="fr-FR"/>
        </w:rPr>
      </w:pPr>
      <w:r w:rsidRPr="00473639">
        <w:rPr>
          <w:rFonts w:cs="Arial"/>
          <w:noProof/>
          <w:lang w:val="fr-FR"/>
        </w:rPr>
        <w:tab/>
      </w:r>
      <w:r w:rsidRPr="00473639">
        <w:rPr>
          <w:rFonts w:cs="Arial"/>
          <w:noProof/>
          <w:lang w:val="fr-FR"/>
        </w:rPr>
        <w:tab/>
      </w:r>
      <w:r w:rsidR="00164922" w:rsidRPr="00473639">
        <w:rPr>
          <w:noProof/>
          <w:lang w:val="fr-FR"/>
        </w:rPr>
        <w:t xml:space="preserve">Seuls les caractères dont les différences sont suffisantes pour établir la distinction doivent être indiqués. </w:t>
      </w:r>
      <w:r w:rsidR="00647726">
        <w:rPr>
          <w:noProof/>
          <w:lang w:val="fr-FR"/>
        </w:rPr>
        <w:t xml:space="preserve"> </w:t>
      </w:r>
      <w:r w:rsidR="00164922" w:rsidRPr="00473639">
        <w:rPr>
          <w:noProof/>
          <w:lang w:val="fr-FR"/>
        </w:rPr>
        <w:t>Les renseignements concernant les différences entre deux</w:t>
      </w:r>
      <w:r w:rsidR="00647726">
        <w:rPr>
          <w:noProof/>
          <w:lang w:val="fr-FR"/>
        </w:rPr>
        <w:t> </w:t>
      </w:r>
      <w:r w:rsidR="00164922" w:rsidRPr="00473639">
        <w:rPr>
          <w:noProof/>
          <w:lang w:val="fr-FR"/>
        </w:rPr>
        <w:t>variétés doivent toujours reprendre les niveaux d</w:t>
      </w:r>
      <w:r w:rsidR="007C76CB">
        <w:rPr>
          <w:noProof/>
          <w:lang w:val="fr-FR"/>
        </w:rPr>
        <w:t>’</w:t>
      </w:r>
      <w:r w:rsidR="00164922" w:rsidRPr="00473639">
        <w:rPr>
          <w:noProof/>
          <w:lang w:val="fr-FR"/>
        </w:rPr>
        <w:t>expression et les notes correspondantes pour les deux</w:t>
      </w:r>
      <w:r w:rsidR="00647726">
        <w:rPr>
          <w:noProof/>
          <w:lang w:val="fr-FR"/>
        </w:rPr>
        <w:t> </w:t>
      </w:r>
      <w:r w:rsidR="00164922" w:rsidRPr="00473639">
        <w:rPr>
          <w:noProof/>
          <w:lang w:val="fr-FR"/>
        </w:rPr>
        <w:t>variétés, présentés, si possible, en colonnes si un plus grand nombre de variétés sont mentionnées.</w:t>
      </w:r>
    </w:p>
    <w:p w:rsidR="00050E16" w:rsidRPr="00473639" w:rsidRDefault="00050E16" w:rsidP="00ED7E50">
      <w:pPr>
        <w:jc w:val="right"/>
        <w:rPr>
          <w:noProof/>
          <w:lang w:val="fr-FR"/>
        </w:rPr>
      </w:pPr>
    </w:p>
    <w:sectPr w:rsidR="00050E16" w:rsidRPr="00473639" w:rsidSect="00562CFC">
      <w:headerReference w:type="default" r:id="rId15"/>
      <w:headerReference w:type="first" r:id="rId16"/>
      <w:pgSz w:w="11907" w:h="16840" w:code="9"/>
      <w:pgMar w:top="510" w:right="1418" w:bottom="1276" w:left="1418" w:header="510" w:footer="1021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385" w:rsidRDefault="00CA7385" w:rsidP="006655D3">
      <w:r>
        <w:separator/>
      </w:r>
    </w:p>
    <w:p w:rsidR="00CA7385" w:rsidRDefault="00CA7385" w:rsidP="006655D3"/>
    <w:p w:rsidR="00CA7385" w:rsidRDefault="00CA7385" w:rsidP="006655D3"/>
  </w:endnote>
  <w:endnote w:type="continuationSeparator" w:id="0">
    <w:p w:rsidR="00CA7385" w:rsidRDefault="00CA7385" w:rsidP="006655D3">
      <w:r>
        <w:separator/>
      </w:r>
    </w:p>
    <w:p w:rsidR="00CA7385" w:rsidRPr="00294751" w:rsidRDefault="00CA73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A7385" w:rsidRPr="00294751" w:rsidRDefault="00CA7385" w:rsidP="006655D3">
      <w:pPr>
        <w:rPr>
          <w:lang w:val="fr-FR"/>
        </w:rPr>
      </w:pPr>
    </w:p>
    <w:p w:rsidR="00CA7385" w:rsidRPr="00294751" w:rsidRDefault="00CA7385" w:rsidP="006655D3">
      <w:pPr>
        <w:rPr>
          <w:lang w:val="fr-FR"/>
        </w:rPr>
      </w:pPr>
    </w:p>
  </w:endnote>
  <w:endnote w:type="continuationNotice" w:id="1">
    <w:p w:rsidR="00CA7385" w:rsidRPr="00294751" w:rsidRDefault="00CA73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A7385" w:rsidRPr="00294751" w:rsidRDefault="00CA7385" w:rsidP="006655D3">
      <w:pPr>
        <w:rPr>
          <w:lang w:val="fr-FR"/>
        </w:rPr>
      </w:pPr>
    </w:p>
    <w:p w:rsidR="00CA7385" w:rsidRPr="00294751" w:rsidRDefault="00CA7385" w:rsidP="006655D3">
      <w:pPr>
        <w:rPr>
          <w:lang w:val="fr-FR"/>
        </w:rPr>
      </w:pPr>
    </w:p>
  </w:endnote>
  <w:endnote w:id="2">
    <w:p w:rsidR="00CA7385" w:rsidRPr="00602663" w:rsidRDefault="00CA7385" w:rsidP="004D5B22">
      <w:pPr>
        <w:pStyle w:val="EndnoteText"/>
        <w:rPr>
          <w:u w:val="single"/>
          <w:lang w:val="fr-CH"/>
        </w:rPr>
      </w:pPr>
      <w:r w:rsidRPr="00CB7334">
        <w:rPr>
          <w:rStyle w:val="EndnoteReference"/>
          <w:u w:val="single"/>
        </w:rPr>
        <w:endnoteRef/>
      </w:r>
      <w:r w:rsidRPr="00602663">
        <w:rPr>
          <w:u w:val="single"/>
          <w:lang w:val="fr-CH"/>
        </w:rPr>
        <w:t xml:space="preserve"> </w:t>
      </w:r>
      <w:r w:rsidR="00164922" w:rsidRPr="00602663">
        <w:rPr>
          <w:highlight w:val="lightGray"/>
          <w:u w:val="single"/>
          <w:lang w:val="fr-CH"/>
        </w:rPr>
        <w:t xml:space="preserve">Voir les </w:t>
      </w:r>
      <w:r w:rsidR="00190AD8" w:rsidRPr="00602663">
        <w:rPr>
          <w:highlight w:val="lightGray"/>
          <w:u w:val="single"/>
          <w:lang w:val="fr-CH"/>
        </w:rPr>
        <w:t>paragraphes 3</w:t>
      </w:r>
      <w:r w:rsidR="00164922" w:rsidRPr="00602663">
        <w:rPr>
          <w:highlight w:val="lightGray"/>
          <w:u w:val="single"/>
          <w:lang w:val="fr-CH"/>
        </w:rPr>
        <w:t>0 et 31 du</w:t>
      </w:r>
      <w:r w:rsidRPr="00602663">
        <w:rPr>
          <w:highlight w:val="lightGray"/>
          <w:u w:val="single"/>
          <w:lang w:val="fr-CH"/>
        </w:rPr>
        <w:t xml:space="preserve"> document</w:t>
      </w:r>
      <w:r w:rsidR="00F817C7" w:rsidRPr="00602663">
        <w:rPr>
          <w:highlight w:val="lightGray"/>
          <w:u w:val="single"/>
          <w:lang w:val="fr-CH"/>
        </w:rPr>
        <w:t> </w:t>
      </w:r>
      <w:r w:rsidRPr="00602663">
        <w:rPr>
          <w:highlight w:val="lightGray"/>
          <w:u w:val="single"/>
          <w:lang w:val="fr-CH"/>
        </w:rPr>
        <w:t>CAJ/71/11 “</w:t>
      </w:r>
      <w:r w:rsidR="00164922" w:rsidRPr="00602663">
        <w:rPr>
          <w:highlight w:val="lightGray"/>
          <w:u w:val="single"/>
          <w:lang w:val="fr-CH"/>
        </w:rPr>
        <w:t>Compte rendu</w:t>
      </w:r>
      <w:r w:rsidRPr="00602663">
        <w:rPr>
          <w:highlight w:val="lightGray"/>
          <w:u w:val="single"/>
          <w:lang w:val="fr-CH"/>
        </w:rPr>
        <w:t>”</w:t>
      </w:r>
      <w:r w:rsidR="00164922" w:rsidRPr="00602663">
        <w:rPr>
          <w:u w:val="single"/>
          <w:lang w:val="fr-CH"/>
        </w:rPr>
        <w:t>.</w:t>
      </w:r>
    </w:p>
    <w:p w:rsidR="00CA7385" w:rsidRPr="00602663" w:rsidRDefault="00CA7385" w:rsidP="004D5B22">
      <w:pPr>
        <w:pStyle w:val="EndnoteText"/>
        <w:rPr>
          <w:u w:val="single"/>
          <w:lang w:val="fr-CH"/>
        </w:rPr>
      </w:pPr>
    </w:p>
    <w:p w:rsidR="00CA7385" w:rsidRPr="00602663" w:rsidRDefault="00CA7385" w:rsidP="004D5B22">
      <w:pPr>
        <w:pStyle w:val="EndnoteText"/>
        <w:rPr>
          <w:u w:val="single"/>
          <w:lang w:val="fr-CH"/>
        </w:rPr>
      </w:pPr>
    </w:p>
    <w:p w:rsidR="00CA7385" w:rsidRPr="00602663" w:rsidRDefault="00CA7385" w:rsidP="004D5B22">
      <w:pPr>
        <w:pStyle w:val="EndnoteText"/>
        <w:rPr>
          <w:u w:val="single"/>
          <w:lang w:val="fr-CH"/>
        </w:rPr>
      </w:pPr>
    </w:p>
    <w:p w:rsidR="00CA7385" w:rsidRPr="00602663" w:rsidRDefault="00CA7385" w:rsidP="004D5B22">
      <w:pPr>
        <w:pStyle w:val="EndnoteText"/>
        <w:jc w:val="right"/>
        <w:rPr>
          <w:lang w:val="fr-CH"/>
        </w:rPr>
      </w:pPr>
      <w:r w:rsidRPr="00602663">
        <w:rPr>
          <w:lang w:val="fr-CH"/>
        </w:rPr>
        <w:t>[</w:t>
      </w:r>
      <w:r w:rsidR="00164922" w:rsidRPr="00602663">
        <w:rPr>
          <w:lang w:val="fr-CH"/>
        </w:rPr>
        <w:t>Fin de l</w:t>
      </w:r>
      <w:r w:rsidR="00190AD8" w:rsidRPr="00602663">
        <w:rPr>
          <w:lang w:val="fr-CH"/>
        </w:rPr>
        <w:t>’</w:t>
      </w:r>
      <w:r w:rsidR="00164922" w:rsidRPr="00602663">
        <w:rPr>
          <w:lang w:val="fr-CH"/>
        </w:rPr>
        <w:t xml:space="preserve">annexe et du </w:t>
      </w:r>
      <w:r w:rsidRPr="00602663">
        <w:rPr>
          <w:lang w:val="fr-CH"/>
        </w:rPr>
        <w:t>document]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C7" w:rsidRDefault="00F817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C7" w:rsidRDefault="00F817C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C7" w:rsidRDefault="00F817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385" w:rsidRDefault="00CA7385" w:rsidP="006655D3">
      <w:r>
        <w:separator/>
      </w:r>
    </w:p>
  </w:footnote>
  <w:footnote w:type="continuationSeparator" w:id="0">
    <w:p w:rsidR="00CA7385" w:rsidRDefault="00CA7385" w:rsidP="006655D3">
      <w:r>
        <w:separator/>
      </w:r>
    </w:p>
  </w:footnote>
  <w:footnote w:type="continuationNotice" w:id="1">
    <w:p w:rsidR="00CA7385" w:rsidRPr="00AB530F" w:rsidRDefault="00CA738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C7" w:rsidRDefault="00F817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85" w:rsidRPr="00C5280D" w:rsidRDefault="00CA738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TC/55/11</w:t>
    </w:r>
  </w:p>
  <w:p w:rsidR="00CA7385" w:rsidRPr="00C5280D" w:rsidRDefault="00CA7385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F817C7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2624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A7385" w:rsidRDefault="00CA738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7C7" w:rsidRDefault="00F817C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85" w:rsidRPr="00C5280D" w:rsidRDefault="00CA738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TC/55/11</w:t>
    </w:r>
  </w:p>
  <w:p w:rsidR="00CA7385" w:rsidRPr="00C5280D" w:rsidRDefault="00CA7385" w:rsidP="00EB048E">
    <w:pPr>
      <w:pStyle w:val="Header"/>
      <w:rPr>
        <w:lang w:val="en-US"/>
      </w:rPr>
    </w:pPr>
    <w:r>
      <w:rPr>
        <w:lang w:val="en-US"/>
      </w:rPr>
      <w:t xml:space="preserve">Annexe,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26248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CA7385" w:rsidRDefault="00CA738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385" w:rsidRDefault="00CA7385" w:rsidP="00ED7E50">
    <w:pPr>
      <w:pStyle w:val="Header"/>
      <w:rPr>
        <w:rStyle w:val="PageNumber"/>
        <w:lang w:val="fr-CH"/>
      </w:rPr>
    </w:pPr>
    <w:r w:rsidRPr="00562CFC">
      <w:rPr>
        <w:rStyle w:val="PageNumber"/>
        <w:lang w:val="fr-CH"/>
      </w:rPr>
      <w:t>TC/55/11</w:t>
    </w:r>
  </w:p>
  <w:p w:rsidR="00CA7385" w:rsidRPr="00562CFC" w:rsidRDefault="00CA7385" w:rsidP="00ED7E50">
    <w:pPr>
      <w:pStyle w:val="Header"/>
      <w:rPr>
        <w:rStyle w:val="PageNumber"/>
        <w:lang w:val="fr-CH"/>
      </w:rPr>
    </w:pPr>
  </w:p>
  <w:p w:rsidR="00CA7385" w:rsidRDefault="00CA7385" w:rsidP="00ED7E50">
    <w:pPr>
      <w:pStyle w:val="Header"/>
      <w:rPr>
        <w:color w:val="000000"/>
      </w:rPr>
    </w:pPr>
    <w:r>
      <w:rPr>
        <w:color w:val="000000"/>
      </w:rPr>
      <w:t xml:space="preserve">ANNEXE </w:t>
    </w:r>
  </w:p>
  <w:p w:rsidR="00CA7385" w:rsidRDefault="00CA7385" w:rsidP="00ED7E50">
    <w:pPr>
      <w:pStyle w:val="Header"/>
    </w:pPr>
  </w:p>
  <w:p w:rsidR="00CA7385" w:rsidRPr="00ED7E50" w:rsidRDefault="00CA7385" w:rsidP="00ED7E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3A"/>
    <w:multiLevelType w:val="hybridMultilevel"/>
    <w:tmpl w:val="F94EEC18"/>
    <w:lvl w:ilvl="0" w:tplc="82F21ED4">
      <w:start w:val="1"/>
      <w:numFmt w:val="lowerLetter"/>
      <w:lvlText w:val="(%1)"/>
      <w:lvlJc w:val="left"/>
      <w:pPr>
        <w:ind w:left="5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" w15:restartNumberingAfterBreak="0">
    <w:nsid w:val="19A638F6"/>
    <w:multiLevelType w:val="hybridMultilevel"/>
    <w:tmpl w:val="0194E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C2E89"/>
    <w:multiLevelType w:val="hybridMultilevel"/>
    <w:tmpl w:val="02282F70"/>
    <w:lvl w:ilvl="0" w:tplc="01B4B024">
      <w:start w:val="1"/>
      <w:numFmt w:val="lowerLetter"/>
      <w:lvlText w:val="(%1)"/>
      <w:lvlJc w:val="left"/>
      <w:pPr>
        <w:ind w:left="596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3" w15:restartNumberingAfterBreak="0">
    <w:nsid w:val="6DE66ED6"/>
    <w:multiLevelType w:val="hybridMultilevel"/>
    <w:tmpl w:val="E5AC7AB2"/>
    <w:lvl w:ilvl="0" w:tplc="224AF9DA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092494"/>
    <w:multiLevelType w:val="singleLevel"/>
    <w:tmpl w:val="EFAC626E"/>
    <w:lvl w:ilvl="0">
      <w:start w:val="1"/>
      <w:numFmt w:val="lowerRoman"/>
      <w:lvlText w:val="%1)"/>
      <w:lvlJc w:val="left"/>
      <w:pPr>
        <w:ind w:left="360" w:hanging="360"/>
      </w:pPr>
      <w:rPr>
        <w:rFonts w:cs="Times New Roman" w:hint="default"/>
      </w:rPr>
    </w:lvl>
  </w:abstractNum>
  <w:abstractNum w:abstractNumId="5" w15:restartNumberingAfterBreak="0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A26"/>
    <w:rsid w:val="000042F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598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4922"/>
    <w:rsid w:val="00172084"/>
    <w:rsid w:val="00174653"/>
    <w:rsid w:val="0017474A"/>
    <w:rsid w:val="001758C6"/>
    <w:rsid w:val="00180618"/>
    <w:rsid w:val="00182B99"/>
    <w:rsid w:val="00190AD8"/>
    <w:rsid w:val="001A473A"/>
    <w:rsid w:val="001D36AC"/>
    <w:rsid w:val="001E5493"/>
    <w:rsid w:val="0021332C"/>
    <w:rsid w:val="00213982"/>
    <w:rsid w:val="00241791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169B"/>
    <w:rsid w:val="002E7A06"/>
    <w:rsid w:val="002F2010"/>
    <w:rsid w:val="00304827"/>
    <w:rsid w:val="00305A7F"/>
    <w:rsid w:val="003152FE"/>
    <w:rsid w:val="00321EDE"/>
    <w:rsid w:val="00327436"/>
    <w:rsid w:val="00332675"/>
    <w:rsid w:val="00344BD6"/>
    <w:rsid w:val="0035528D"/>
    <w:rsid w:val="00357E2E"/>
    <w:rsid w:val="00361821"/>
    <w:rsid w:val="00361E9E"/>
    <w:rsid w:val="00382007"/>
    <w:rsid w:val="003C7FBE"/>
    <w:rsid w:val="003D227C"/>
    <w:rsid w:val="003D2B4D"/>
    <w:rsid w:val="003D41CD"/>
    <w:rsid w:val="003E4312"/>
    <w:rsid w:val="003E646B"/>
    <w:rsid w:val="003F1E01"/>
    <w:rsid w:val="004225D5"/>
    <w:rsid w:val="00425E38"/>
    <w:rsid w:val="00444A88"/>
    <w:rsid w:val="00473639"/>
    <w:rsid w:val="00474DA4"/>
    <w:rsid w:val="00476B4D"/>
    <w:rsid w:val="004805FA"/>
    <w:rsid w:val="004935D2"/>
    <w:rsid w:val="004A4FE6"/>
    <w:rsid w:val="004B1215"/>
    <w:rsid w:val="004D047D"/>
    <w:rsid w:val="004D5B22"/>
    <w:rsid w:val="004F1E9E"/>
    <w:rsid w:val="004F305A"/>
    <w:rsid w:val="00512164"/>
    <w:rsid w:val="00520297"/>
    <w:rsid w:val="005338F9"/>
    <w:rsid w:val="005339DF"/>
    <w:rsid w:val="00536FFD"/>
    <w:rsid w:val="0054281C"/>
    <w:rsid w:val="00544581"/>
    <w:rsid w:val="0055268D"/>
    <w:rsid w:val="00562CFC"/>
    <w:rsid w:val="00574E9A"/>
    <w:rsid w:val="00576BE4"/>
    <w:rsid w:val="005776EF"/>
    <w:rsid w:val="0059595B"/>
    <w:rsid w:val="005A400A"/>
    <w:rsid w:val="005B46E9"/>
    <w:rsid w:val="005F7B92"/>
    <w:rsid w:val="00602663"/>
    <w:rsid w:val="00612379"/>
    <w:rsid w:val="006153B6"/>
    <w:rsid w:val="0061555F"/>
    <w:rsid w:val="00627C9F"/>
    <w:rsid w:val="00635C5E"/>
    <w:rsid w:val="00636CA6"/>
    <w:rsid w:val="00641200"/>
    <w:rsid w:val="00645CA8"/>
    <w:rsid w:val="006469A4"/>
    <w:rsid w:val="00647726"/>
    <w:rsid w:val="006655D3"/>
    <w:rsid w:val="00667404"/>
    <w:rsid w:val="00687EB4"/>
    <w:rsid w:val="00695C56"/>
    <w:rsid w:val="006A5CDE"/>
    <w:rsid w:val="006A644A"/>
    <w:rsid w:val="006B17D2"/>
    <w:rsid w:val="006B3C09"/>
    <w:rsid w:val="006C167A"/>
    <w:rsid w:val="006C1A1B"/>
    <w:rsid w:val="006C1FAC"/>
    <w:rsid w:val="006C224E"/>
    <w:rsid w:val="006C7323"/>
    <w:rsid w:val="006D7435"/>
    <w:rsid w:val="006D780A"/>
    <w:rsid w:val="0071271E"/>
    <w:rsid w:val="00732DEC"/>
    <w:rsid w:val="00735BD5"/>
    <w:rsid w:val="00751613"/>
    <w:rsid w:val="007556F6"/>
    <w:rsid w:val="00760EEF"/>
    <w:rsid w:val="0077225B"/>
    <w:rsid w:val="00776A1F"/>
    <w:rsid w:val="00777EE5"/>
    <w:rsid w:val="00784836"/>
    <w:rsid w:val="0079023E"/>
    <w:rsid w:val="00790C4B"/>
    <w:rsid w:val="007A2854"/>
    <w:rsid w:val="007C1D92"/>
    <w:rsid w:val="007C4A71"/>
    <w:rsid w:val="007C4CB9"/>
    <w:rsid w:val="007C76CB"/>
    <w:rsid w:val="007D0B9D"/>
    <w:rsid w:val="007D19B0"/>
    <w:rsid w:val="007E18D2"/>
    <w:rsid w:val="007E3E3A"/>
    <w:rsid w:val="007E7CFC"/>
    <w:rsid w:val="007F498F"/>
    <w:rsid w:val="0080679D"/>
    <w:rsid w:val="008108B0"/>
    <w:rsid w:val="00811B20"/>
    <w:rsid w:val="008211B5"/>
    <w:rsid w:val="0082296E"/>
    <w:rsid w:val="00823B11"/>
    <w:rsid w:val="00824099"/>
    <w:rsid w:val="00826B6A"/>
    <w:rsid w:val="00846D7C"/>
    <w:rsid w:val="008642C2"/>
    <w:rsid w:val="00867AC1"/>
    <w:rsid w:val="00876CDF"/>
    <w:rsid w:val="00890DF8"/>
    <w:rsid w:val="008A31C9"/>
    <w:rsid w:val="008A743F"/>
    <w:rsid w:val="008B2379"/>
    <w:rsid w:val="008B6E60"/>
    <w:rsid w:val="008C0970"/>
    <w:rsid w:val="008D0BC5"/>
    <w:rsid w:val="008D2CF7"/>
    <w:rsid w:val="008D7E86"/>
    <w:rsid w:val="008F7240"/>
    <w:rsid w:val="00900C26"/>
    <w:rsid w:val="00900C6F"/>
    <w:rsid w:val="0090197F"/>
    <w:rsid w:val="009052E7"/>
    <w:rsid w:val="00906DDC"/>
    <w:rsid w:val="00934E09"/>
    <w:rsid w:val="00936253"/>
    <w:rsid w:val="00936B24"/>
    <w:rsid w:val="00940D46"/>
    <w:rsid w:val="00943CAF"/>
    <w:rsid w:val="00952DD4"/>
    <w:rsid w:val="00965AE7"/>
    <w:rsid w:val="00970FED"/>
    <w:rsid w:val="00971F06"/>
    <w:rsid w:val="00975DCF"/>
    <w:rsid w:val="00983ED6"/>
    <w:rsid w:val="00992D82"/>
    <w:rsid w:val="00997029"/>
    <w:rsid w:val="009A7339"/>
    <w:rsid w:val="009B440E"/>
    <w:rsid w:val="009D083B"/>
    <w:rsid w:val="009D690D"/>
    <w:rsid w:val="009E65B6"/>
    <w:rsid w:val="00A04A26"/>
    <w:rsid w:val="00A24C10"/>
    <w:rsid w:val="00A30D65"/>
    <w:rsid w:val="00A37C2B"/>
    <w:rsid w:val="00A42AC3"/>
    <w:rsid w:val="00A430CF"/>
    <w:rsid w:val="00A54309"/>
    <w:rsid w:val="00A67C8A"/>
    <w:rsid w:val="00A9193E"/>
    <w:rsid w:val="00AB2B93"/>
    <w:rsid w:val="00AB530F"/>
    <w:rsid w:val="00AB7E5B"/>
    <w:rsid w:val="00AC2883"/>
    <w:rsid w:val="00AC54A8"/>
    <w:rsid w:val="00AC77E7"/>
    <w:rsid w:val="00AE0EF1"/>
    <w:rsid w:val="00AE1715"/>
    <w:rsid w:val="00AE2937"/>
    <w:rsid w:val="00B003BB"/>
    <w:rsid w:val="00B07301"/>
    <w:rsid w:val="00B11F3E"/>
    <w:rsid w:val="00B224DE"/>
    <w:rsid w:val="00B324D4"/>
    <w:rsid w:val="00B32B79"/>
    <w:rsid w:val="00B46575"/>
    <w:rsid w:val="00B61777"/>
    <w:rsid w:val="00B65691"/>
    <w:rsid w:val="00B7118A"/>
    <w:rsid w:val="00B84BBD"/>
    <w:rsid w:val="00B90716"/>
    <w:rsid w:val="00B91C9D"/>
    <w:rsid w:val="00BA43FB"/>
    <w:rsid w:val="00BA631D"/>
    <w:rsid w:val="00BC127D"/>
    <w:rsid w:val="00BC1FE6"/>
    <w:rsid w:val="00BF359C"/>
    <w:rsid w:val="00C061B6"/>
    <w:rsid w:val="00C214F4"/>
    <w:rsid w:val="00C2446C"/>
    <w:rsid w:val="00C31F77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385"/>
    <w:rsid w:val="00CA774A"/>
    <w:rsid w:val="00CC11B0"/>
    <w:rsid w:val="00CC2841"/>
    <w:rsid w:val="00CD5D67"/>
    <w:rsid w:val="00CE5FFD"/>
    <w:rsid w:val="00CF1330"/>
    <w:rsid w:val="00CF7E36"/>
    <w:rsid w:val="00D16784"/>
    <w:rsid w:val="00D326F9"/>
    <w:rsid w:val="00D35FD9"/>
    <w:rsid w:val="00D3708D"/>
    <w:rsid w:val="00D40426"/>
    <w:rsid w:val="00D4778E"/>
    <w:rsid w:val="00D57C96"/>
    <w:rsid w:val="00D57D18"/>
    <w:rsid w:val="00D91203"/>
    <w:rsid w:val="00D94C73"/>
    <w:rsid w:val="00D95174"/>
    <w:rsid w:val="00DA4973"/>
    <w:rsid w:val="00DA6F36"/>
    <w:rsid w:val="00DB1587"/>
    <w:rsid w:val="00DB596E"/>
    <w:rsid w:val="00DB7773"/>
    <w:rsid w:val="00DC00A4"/>
    <w:rsid w:val="00DC00EA"/>
    <w:rsid w:val="00DC3802"/>
    <w:rsid w:val="00DF45F3"/>
    <w:rsid w:val="00DF67C6"/>
    <w:rsid w:val="00E039B1"/>
    <w:rsid w:val="00E07D87"/>
    <w:rsid w:val="00E2109F"/>
    <w:rsid w:val="00E23A13"/>
    <w:rsid w:val="00E26248"/>
    <w:rsid w:val="00E32F7E"/>
    <w:rsid w:val="00E5267B"/>
    <w:rsid w:val="00E5625F"/>
    <w:rsid w:val="00E63C0E"/>
    <w:rsid w:val="00E70D10"/>
    <w:rsid w:val="00E72D49"/>
    <w:rsid w:val="00E7593C"/>
    <w:rsid w:val="00E7678A"/>
    <w:rsid w:val="00E935F1"/>
    <w:rsid w:val="00E93B3D"/>
    <w:rsid w:val="00E94A81"/>
    <w:rsid w:val="00EA1FFB"/>
    <w:rsid w:val="00EB048E"/>
    <w:rsid w:val="00EB4E9C"/>
    <w:rsid w:val="00EC5E02"/>
    <w:rsid w:val="00ED7E50"/>
    <w:rsid w:val="00EE2905"/>
    <w:rsid w:val="00EE34DF"/>
    <w:rsid w:val="00EF2F89"/>
    <w:rsid w:val="00EF5F2E"/>
    <w:rsid w:val="00F01E8D"/>
    <w:rsid w:val="00F03E98"/>
    <w:rsid w:val="00F1237A"/>
    <w:rsid w:val="00F22CBD"/>
    <w:rsid w:val="00F272F1"/>
    <w:rsid w:val="00F34DD5"/>
    <w:rsid w:val="00F45372"/>
    <w:rsid w:val="00F51565"/>
    <w:rsid w:val="00F560F7"/>
    <w:rsid w:val="00F6334D"/>
    <w:rsid w:val="00F63A9E"/>
    <w:rsid w:val="00F817C7"/>
    <w:rsid w:val="00FA49AB"/>
    <w:rsid w:val="00FB6BDA"/>
    <w:rsid w:val="00FD1C7B"/>
    <w:rsid w:val="00FD280C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F8ABF7D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3F1E01"/>
    <w:pPr>
      <w:tabs>
        <w:tab w:val="right" w:leader="dot" w:pos="9639"/>
      </w:tabs>
      <w:spacing w:before="60"/>
      <w:ind w:right="1418"/>
      <w:contextualSpacing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6469A4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Normalt">
    <w:name w:val="Normalt"/>
    <w:basedOn w:val="Normal"/>
    <w:rsid w:val="004225D5"/>
    <w:pPr>
      <w:spacing w:before="120" w:after="120"/>
      <w:jc w:val="left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47623-B79B-4C47-97E3-A543285E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2598</Words>
  <Characters>14810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TC/55/11</vt:lpstr>
      <vt:lpstr>TC/55/11</vt:lpstr>
    </vt:vector>
  </TitlesOfParts>
  <Company>UPOV</Company>
  <LinksUpToDate>false</LinksUpToDate>
  <CharactersWithSpaces>17374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TC/55/11</dc:title>
  <dc:creator>SANCHEZ VIZCAINO GOMEZ Rosa Maria</dc:creator>
  <cp:lastModifiedBy>MAY Jessica</cp:lastModifiedBy>
  <cp:revision>11</cp:revision>
  <cp:lastPrinted>2019-08-30T08:53:00Z</cp:lastPrinted>
  <dcterms:created xsi:type="dcterms:W3CDTF">2019-09-24T12:08:00Z</dcterms:created>
  <dcterms:modified xsi:type="dcterms:W3CDTF">2019-09-24T12:29:00Z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74f528ad-3987-4b52-828c-5ea97657ac6a</vt:lpwstr>
  </property>
</Properties>
</file>